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315026" w14:textId="77777777" w:rsidR="00E345A4" w:rsidRPr="001D4DB7" w:rsidRDefault="00E345A4" w:rsidP="00E345A4">
      <w:pPr>
        <w:pStyle w:val="Header"/>
        <w:ind w:left="-1446" w:firstLine="1446"/>
        <w:jc w:val="center"/>
        <w:rPr>
          <w:rFonts w:asciiTheme="minorHAnsi" w:hAnsiTheme="minorHAnsi" w:cstheme="minorHAnsi"/>
          <w:b/>
          <w:sz w:val="22"/>
          <w:szCs w:val="22"/>
          <w:lang w:val="sr-Cyrl-CS"/>
        </w:rPr>
      </w:pPr>
      <w:r w:rsidRPr="001D4DB7">
        <w:rPr>
          <w:rFonts w:asciiTheme="minorHAnsi" w:hAnsiTheme="minorHAnsi" w:cstheme="minorHAnsi"/>
          <w:b/>
          <w:noProof/>
          <w:sz w:val="22"/>
          <w:szCs w:val="22"/>
        </w:rPr>
        <w:drawing>
          <wp:inline distT="0" distB="0" distL="0" distR="0" wp14:anchorId="6FC3CA3D" wp14:editId="63CD1F87">
            <wp:extent cx="1597895" cy="121920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330" cy="1254630"/>
                    </a:xfrm>
                    <a:prstGeom prst="rect">
                      <a:avLst/>
                    </a:prstGeom>
                    <a:noFill/>
                  </pic:spPr>
                </pic:pic>
              </a:graphicData>
            </a:graphic>
          </wp:inline>
        </w:drawing>
      </w:r>
    </w:p>
    <w:p w14:paraId="54DCA6BB" w14:textId="77777777" w:rsidR="00E345A4" w:rsidRPr="001D4DB7" w:rsidRDefault="00E345A4" w:rsidP="00E345A4">
      <w:pPr>
        <w:pStyle w:val="Header"/>
        <w:jc w:val="center"/>
        <w:rPr>
          <w:rFonts w:asciiTheme="minorHAnsi" w:hAnsiTheme="minorHAnsi" w:cstheme="minorHAnsi"/>
          <w:b/>
          <w:sz w:val="28"/>
          <w:szCs w:val="28"/>
          <w:lang w:val="sr-Cyrl-BA"/>
        </w:rPr>
      </w:pPr>
      <w:bookmarkStart w:id="0" w:name="_Hlk12997976"/>
      <w:r w:rsidRPr="001D4DB7">
        <w:rPr>
          <w:rFonts w:asciiTheme="minorHAnsi" w:hAnsiTheme="minorHAnsi" w:cstheme="minorHAnsi"/>
          <w:b/>
          <w:sz w:val="28"/>
          <w:szCs w:val="28"/>
          <w:lang w:val="sr-Latn-BA"/>
        </w:rPr>
        <w:t xml:space="preserve"> </w:t>
      </w:r>
      <w:r w:rsidRPr="001D4DB7">
        <w:rPr>
          <w:rFonts w:asciiTheme="minorHAnsi" w:hAnsiTheme="minorHAnsi" w:cstheme="minorHAnsi"/>
          <w:b/>
          <w:sz w:val="28"/>
          <w:szCs w:val="28"/>
          <w:lang w:val="sr-Cyrl-BA"/>
        </w:rPr>
        <w:t>Предузеће за поштански с</w:t>
      </w:r>
      <w:r w:rsidRPr="001D4DB7">
        <w:rPr>
          <w:rFonts w:asciiTheme="minorHAnsi" w:hAnsiTheme="minorHAnsi" w:cstheme="minorHAnsi"/>
          <w:b/>
          <w:sz w:val="28"/>
          <w:szCs w:val="28"/>
          <w:lang w:val="sr-Latn-BA"/>
        </w:rPr>
        <w:t>a</w:t>
      </w:r>
      <w:r w:rsidRPr="001D4DB7">
        <w:rPr>
          <w:rFonts w:asciiTheme="minorHAnsi" w:hAnsiTheme="minorHAnsi" w:cstheme="minorHAnsi"/>
          <w:b/>
          <w:sz w:val="28"/>
          <w:szCs w:val="28"/>
          <w:lang w:val="sr-Cyrl-BA"/>
        </w:rPr>
        <w:t>обраћај а.д. Бањалука</w:t>
      </w:r>
      <w:bookmarkEnd w:id="0"/>
      <w:r w:rsidRPr="001D4DB7">
        <w:rPr>
          <w:rFonts w:asciiTheme="minorHAnsi" w:hAnsiTheme="minorHAnsi" w:cstheme="minorHAnsi"/>
          <w:b/>
          <w:sz w:val="28"/>
          <w:szCs w:val="28"/>
          <w:lang w:val="sr-Cyrl-BA"/>
        </w:rPr>
        <w:t xml:space="preserve"> </w:t>
      </w:r>
    </w:p>
    <w:p w14:paraId="2FF54779" w14:textId="4F3F752E" w:rsidR="00E345A4" w:rsidRPr="001D4DB7" w:rsidRDefault="00E345A4" w:rsidP="00E345A4">
      <w:pPr>
        <w:pStyle w:val="Header"/>
        <w:jc w:val="center"/>
        <w:rPr>
          <w:rFonts w:asciiTheme="minorHAnsi" w:hAnsiTheme="minorHAnsi" w:cstheme="minorHAnsi"/>
          <w:bCs/>
          <w:sz w:val="28"/>
          <w:szCs w:val="28"/>
          <w:lang w:val="sr-Latn-BA"/>
        </w:rPr>
      </w:pPr>
      <w:r w:rsidRPr="001D4DB7">
        <w:rPr>
          <w:rFonts w:asciiTheme="minorHAnsi" w:hAnsiTheme="minorHAnsi" w:cstheme="minorHAnsi"/>
          <w:bCs/>
          <w:sz w:val="28"/>
          <w:szCs w:val="28"/>
          <w:lang w:val="sr-Latn-BA"/>
        </w:rPr>
        <w:t>Краља Петра I Карађорђевића бр.</w:t>
      </w:r>
      <w:r w:rsidR="00FD087B" w:rsidRPr="001D4DB7">
        <w:rPr>
          <w:rFonts w:asciiTheme="minorHAnsi" w:hAnsiTheme="minorHAnsi" w:cstheme="minorHAnsi"/>
          <w:bCs/>
          <w:sz w:val="28"/>
          <w:szCs w:val="28"/>
          <w:lang w:val="sr-Latn-BA"/>
        </w:rPr>
        <w:t xml:space="preserve"> </w:t>
      </w:r>
      <w:r w:rsidRPr="001D4DB7">
        <w:rPr>
          <w:rFonts w:asciiTheme="minorHAnsi" w:hAnsiTheme="minorHAnsi" w:cstheme="minorHAnsi"/>
          <w:bCs/>
          <w:sz w:val="28"/>
          <w:szCs w:val="28"/>
          <w:lang w:val="sr-Latn-BA"/>
        </w:rPr>
        <w:t>93, Бањалука</w:t>
      </w:r>
    </w:p>
    <w:p w14:paraId="19E07DA3" w14:textId="77777777" w:rsidR="0010224E" w:rsidRPr="001D4DB7" w:rsidRDefault="0010224E" w:rsidP="0010224E">
      <w:pPr>
        <w:pStyle w:val="BodyText"/>
        <w:jc w:val="center"/>
        <w:rPr>
          <w:rFonts w:asciiTheme="minorHAnsi" w:hAnsiTheme="minorHAnsi" w:cstheme="minorHAnsi"/>
          <w:b/>
          <w:i/>
          <w:sz w:val="28"/>
          <w:szCs w:val="28"/>
          <w:lang w:val="sr-Cyrl-CS"/>
        </w:rPr>
      </w:pPr>
    </w:p>
    <w:p w14:paraId="544095E7" w14:textId="77777777" w:rsidR="0010224E" w:rsidRPr="001D4DB7" w:rsidRDefault="0010224E" w:rsidP="0010224E">
      <w:pPr>
        <w:pStyle w:val="BodyText"/>
        <w:rPr>
          <w:rFonts w:asciiTheme="minorHAnsi" w:hAnsiTheme="minorHAnsi" w:cstheme="minorHAnsi"/>
          <w:b/>
          <w:i/>
          <w:sz w:val="28"/>
          <w:szCs w:val="28"/>
          <w:lang w:val="sr-Cyrl-CS"/>
        </w:rPr>
      </w:pPr>
    </w:p>
    <w:p w14:paraId="4CC3A7E4" w14:textId="77777777" w:rsidR="00D16E02" w:rsidRPr="001D4DB7" w:rsidRDefault="00D16E02" w:rsidP="0010224E">
      <w:pPr>
        <w:pStyle w:val="BodyText"/>
        <w:rPr>
          <w:rFonts w:asciiTheme="minorHAnsi" w:hAnsiTheme="minorHAnsi" w:cstheme="minorHAnsi"/>
          <w:b/>
          <w:i/>
          <w:sz w:val="28"/>
          <w:szCs w:val="28"/>
          <w:lang w:val="sr-Cyrl-CS"/>
        </w:rPr>
      </w:pPr>
    </w:p>
    <w:p w14:paraId="090CC207" w14:textId="77777777" w:rsidR="00D16E02" w:rsidRPr="001D4DB7" w:rsidRDefault="00D16E02" w:rsidP="0010224E">
      <w:pPr>
        <w:pStyle w:val="BodyText"/>
        <w:rPr>
          <w:rFonts w:asciiTheme="minorHAnsi" w:hAnsiTheme="minorHAnsi" w:cstheme="minorHAnsi"/>
          <w:b/>
          <w:i/>
          <w:sz w:val="28"/>
          <w:szCs w:val="28"/>
          <w:lang w:val="sr-Cyrl-CS"/>
        </w:rPr>
      </w:pPr>
    </w:p>
    <w:p w14:paraId="497C451C" w14:textId="77777777" w:rsidR="0010224E" w:rsidRPr="001D4DB7" w:rsidRDefault="0010224E" w:rsidP="0010224E">
      <w:pPr>
        <w:pStyle w:val="BodyText"/>
        <w:jc w:val="center"/>
        <w:rPr>
          <w:rFonts w:asciiTheme="minorHAnsi" w:hAnsiTheme="minorHAnsi" w:cstheme="minorHAnsi"/>
          <w:b/>
          <w:i/>
          <w:sz w:val="28"/>
          <w:szCs w:val="28"/>
          <w:lang w:val="sr-Cyrl-CS"/>
        </w:rPr>
      </w:pPr>
    </w:p>
    <w:p w14:paraId="3F741059" w14:textId="77777777" w:rsidR="0010224E" w:rsidRPr="001D4DB7" w:rsidRDefault="0010224E" w:rsidP="0010224E">
      <w:pPr>
        <w:pStyle w:val="BodyText"/>
        <w:jc w:val="center"/>
        <w:rPr>
          <w:rFonts w:asciiTheme="minorHAnsi" w:hAnsiTheme="minorHAnsi" w:cstheme="minorHAnsi"/>
          <w:b/>
          <w:i/>
          <w:sz w:val="28"/>
          <w:szCs w:val="28"/>
          <w:lang w:val="sr-Cyrl-CS"/>
        </w:rPr>
      </w:pPr>
    </w:p>
    <w:p w14:paraId="62A4039E" w14:textId="77777777" w:rsidR="0010224E" w:rsidRPr="001D4DB7" w:rsidRDefault="0010224E" w:rsidP="0010224E">
      <w:pPr>
        <w:pStyle w:val="BodyText"/>
        <w:jc w:val="center"/>
        <w:rPr>
          <w:rFonts w:asciiTheme="minorHAnsi" w:hAnsiTheme="minorHAnsi" w:cstheme="minorHAnsi"/>
          <w:b/>
          <w:i/>
          <w:sz w:val="28"/>
          <w:szCs w:val="28"/>
          <w:lang w:val="sr-Cyrl-CS"/>
        </w:rPr>
      </w:pPr>
    </w:p>
    <w:p w14:paraId="492BA3B5" w14:textId="77777777" w:rsidR="00156276" w:rsidRPr="001D4DB7" w:rsidRDefault="00156276" w:rsidP="0010224E">
      <w:pPr>
        <w:pStyle w:val="BodyText"/>
        <w:jc w:val="center"/>
        <w:rPr>
          <w:rFonts w:asciiTheme="minorHAnsi" w:hAnsiTheme="minorHAnsi" w:cstheme="minorHAnsi"/>
          <w:b/>
          <w:i/>
          <w:sz w:val="36"/>
          <w:szCs w:val="36"/>
          <w:lang w:val="sr-Cyrl-BA"/>
        </w:rPr>
      </w:pPr>
    </w:p>
    <w:p w14:paraId="160E8204" w14:textId="77777777" w:rsidR="00F50B6D" w:rsidRPr="001D4DB7" w:rsidRDefault="00F50B6D" w:rsidP="0010224E">
      <w:pPr>
        <w:pStyle w:val="BodyText"/>
        <w:jc w:val="center"/>
        <w:rPr>
          <w:rFonts w:asciiTheme="minorHAnsi" w:hAnsiTheme="minorHAnsi" w:cstheme="minorHAnsi"/>
          <w:b/>
          <w:i/>
          <w:sz w:val="36"/>
          <w:szCs w:val="36"/>
          <w:lang w:val="sr-Cyrl-BA"/>
        </w:rPr>
      </w:pPr>
    </w:p>
    <w:p w14:paraId="2A343265" w14:textId="77777777" w:rsidR="00156276" w:rsidRPr="001D4DB7" w:rsidRDefault="00156276" w:rsidP="0010224E">
      <w:pPr>
        <w:pStyle w:val="BodyText"/>
        <w:jc w:val="center"/>
        <w:rPr>
          <w:rFonts w:asciiTheme="minorHAnsi" w:hAnsiTheme="minorHAnsi" w:cstheme="minorHAnsi"/>
          <w:b/>
          <w:i/>
          <w:sz w:val="36"/>
          <w:szCs w:val="36"/>
          <w:lang w:val="sr-Cyrl-BA"/>
        </w:rPr>
      </w:pPr>
    </w:p>
    <w:p w14:paraId="2F7E05CA" w14:textId="77777777" w:rsidR="0010224E" w:rsidRPr="001D4DB7" w:rsidRDefault="0010224E" w:rsidP="0010224E">
      <w:pPr>
        <w:pStyle w:val="BodyText"/>
        <w:jc w:val="center"/>
        <w:rPr>
          <w:rFonts w:asciiTheme="minorHAnsi" w:hAnsiTheme="minorHAnsi" w:cstheme="minorHAnsi"/>
          <w:b/>
          <w:i/>
          <w:sz w:val="36"/>
          <w:szCs w:val="36"/>
          <w:lang w:val="ru-RU"/>
        </w:rPr>
      </w:pPr>
      <w:r w:rsidRPr="001D4DB7">
        <w:rPr>
          <w:rFonts w:asciiTheme="minorHAnsi" w:hAnsiTheme="minorHAnsi" w:cstheme="minorHAnsi"/>
          <w:b/>
          <w:i/>
          <w:sz w:val="36"/>
          <w:szCs w:val="36"/>
          <w:lang w:val="sr-Cyrl-CS"/>
        </w:rPr>
        <w:t xml:space="preserve"> ИЗВЈЕШТАЈ</w:t>
      </w:r>
    </w:p>
    <w:p w14:paraId="10B0D999" w14:textId="77777777" w:rsidR="005B7B84" w:rsidRPr="001D4DB7" w:rsidRDefault="005B7B84" w:rsidP="0010224E">
      <w:pPr>
        <w:pStyle w:val="BodyText"/>
        <w:jc w:val="center"/>
        <w:rPr>
          <w:rFonts w:asciiTheme="minorHAnsi" w:hAnsiTheme="minorHAnsi" w:cstheme="minorHAnsi"/>
          <w:b/>
          <w:i/>
          <w:sz w:val="22"/>
          <w:szCs w:val="22"/>
          <w:lang w:val="ru-RU"/>
        </w:rPr>
      </w:pPr>
    </w:p>
    <w:p w14:paraId="6B98736F" w14:textId="77777777" w:rsidR="00687692" w:rsidRPr="001D4DB7" w:rsidRDefault="0010224E" w:rsidP="0010224E">
      <w:pPr>
        <w:pStyle w:val="BodyText"/>
        <w:jc w:val="center"/>
        <w:rPr>
          <w:rFonts w:asciiTheme="minorHAnsi" w:hAnsiTheme="minorHAnsi" w:cstheme="minorHAnsi"/>
          <w:b/>
          <w:i/>
          <w:sz w:val="28"/>
          <w:szCs w:val="28"/>
          <w:lang w:val="bs-Cyrl-BA"/>
        </w:rPr>
      </w:pPr>
      <w:r w:rsidRPr="001D4DB7">
        <w:rPr>
          <w:rFonts w:asciiTheme="minorHAnsi" w:hAnsiTheme="minorHAnsi" w:cstheme="minorHAnsi"/>
          <w:b/>
          <w:i/>
          <w:sz w:val="28"/>
          <w:szCs w:val="28"/>
          <w:lang w:val="sr-Cyrl-CS"/>
        </w:rPr>
        <w:t>О ПОСЛОВАЊУ</w:t>
      </w:r>
      <w:r w:rsidR="00687692" w:rsidRPr="001D4DB7">
        <w:rPr>
          <w:rFonts w:asciiTheme="minorHAnsi" w:hAnsiTheme="minorHAnsi" w:cstheme="minorHAnsi"/>
          <w:b/>
          <w:i/>
          <w:sz w:val="28"/>
          <w:szCs w:val="28"/>
          <w:lang w:val="ru-RU"/>
        </w:rPr>
        <w:t xml:space="preserve"> </w:t>
      </w:r>
      <w:r w:rsidR="00687692" w:rsidRPr="001D4DB7">
        <w:rPr>
          <w:rFonts w:asciiTheme="minorHAnsi" w:hAnsiTheme="minorHAnsi" w:cstheme="minorHAnsi"/>
          <w:b/>
          <w:i/>
          <w:sz w:val="28"/>
          <w:szCs w:val="28"/>
          <w:lang w:val="bs-Cyrl-BA"/>
        </w:rPr>
        <w:t>ПРЕДУЗЕЋА</w:t>
      </w:r>
    </w:p>
    <w:p w14:paraId="529153A6" w14:textId="76C515DC" w:rsidR="0010224E" w:rsidRPr="001D4DB7" w:rsidRDefault="0010224E" w:rsidP="0010224E">
      <w:pPr>
        <w:pStyle w:val="BodyText"/>
        <w:jc w:val="center"/>
        <w:rPr>
          <w:rFonts w:asciiTheme="minorHAnsi" w:hAnsiTheme="minorHAnsi" w:cstheme="minorHAnsi"/>
          <w:b/>
          <w:i/>
          <w:sz w:val="28"/>
          <w:szCs w:val="28"/>
          <w:lang w:val="ru-RU"/>
        </w:rPr>
      </w:pPr>
      <w:r w:rsidRPr="001D4DB7">
        <w:rPr>
          <w:rFonts w:asciiTheme="minorHAnsi" w:hAnsiTheme="minorHAnsi" w:cstheme="minorHAnsi"/>
          <w:b/>
          <w:i/>
          <w:sz w:val="28"/>
          <w:szCs w:val="28"/>
          <w:lang w:val="sr-Cyrl-CS"/>
        </w:rPr>
        <w:t xml:space="preserve"> ЗА 20</w:t>
      </w:r>
      <w:r w:rsidR="00C048EF" w:rsidRPr="001D4DB7">
        <w:rPr>
          <w:rFonts w:asciiTheme="minorHAnsi" w:hAnsiTheme="minorHAnsi" w:cstheme="minorHAnsi"/>
          <w:b/>
          <w:i/>
          <w:sz w:val="28"/>
          <w:szCs w:val="28"/>
          <w:lang w:val="sr-Latn-BA"/>
        </w:rPr>
        <w:t>2</w:t>
      </w:r>
      <w:r w:rsidR="00E85473" w:rsidRPr="001D4DB7">
        <w:rPr>
          <w:rFonts w:asciiTheme="minorHAnsi" w:hAnsiTheme="minorHAnsi" w:cstheme="minorHAnsi"/>
          <w:b/>
          <w:i/>
          <w:sz w:val="28"/>
          <w:szCs w:val="28"/>
          <w:lang w:val="sr-Latn-BA"/>
        </w:rPr>
        <w:t>4</w:t>
      </w:r>
      <w:r w:rsidR="007A4349" w:rsidRPr="001D4DB7">
        <w:rPr>
          <w:rFonts w:asciiTheme="minorHAnsi" w:hAnsiTheme="minorHAnsi" w:cstheme="minorHAnsi"/>
          <w:b/>
          <w:i/>
          <w:sz w:val="28"/>
          <w:szCs w:val="28"/>
          <w:lang w:val="sr-Latn-BA"/>
        </w:rPr>
        <w:t>.</w:t>
      </w:r>
      <w:r w:rsidRPr="001D4DB7">
        <w:rPr>
          <w:rFonts w:asciiTheme="minorHAnsi" w:hAnsiTheme="minorHAnsi" w:cstheme="minorHAnsi"/>
          <w:b/>
          <w:i/>
          <w:sz w:val="28"/>
          <w:szCs w:val="28"/>
          <w:lang w:val="sr-Cyrl-CS"/>
        </w:rPr>
        <w:t xml:space="preserve"> ГОДИН</w:t>
      </w:r>
      <w:r w:rsidR="00B15112" w:rsidRPr="001D4DB7">
        <w:rPr>
          <w:rFonts w:asciiTheme="minorHAnsi" w:hAnsiTheme="minorHAnsi" w:cstheme="minorHAnsi"/>
          <w:b/>
          <w:i/>
          <w:sz w:val="28"/>
          <w:szCs w:val="28"/>
          <w:lang w:val="sr-Cyrl-CS"/>
        </w:rPr>
        <w:t>У</w:t>
      </w:r>
    </w:p>
    <w:p w14:paraId="2C42D78E" w14:textId="77777777" w:rsidR="0010224E" w:rsidRPr="001D4DB7" w:rsidRDefault="0010224E" w:rsidP="0010224E">
      <w:pPr>
        <w:pStyle w:val="BodyText"/>
        <w:jc w:val="center"/>
        <w:rPr>
          <w:rFonts w:asciiTheme="minorHAnsi" w:hAnsiTheme="minorHAnsi" w:cstheme="minorHAnsi"/>
          <w:b/>
          <w:i/>
          <w:sz w:val="28"/>
          <w:szCs w:val="28"/>
          <w:lang w:val="sr-Cyrl-CS"/>
        </w:rPr>
      </w:pPr>
    </w:p>
    <w:p w14:paraId="1B542AAB" w14:textId="77777777" w:rsidR="0010224E" w:rsidRPr="001D4DB7" w:rsidRDefault="0010224E" w:rsidP="0010224E">
      <w:pPr>
        <w:pStyle w:val="BodyText"/>
        <w:jc w:val="center"/>
        <w:rPr>
          <w:rFonts w:asciiTheme="minorHAnsi" w:hAnsiTheme="minorHAnsi" w:cstheme="minorHAnsi"/>
          <w:b/>
          <w:i/>
          <w:sz w:val="28"/>
          <w:szCs w:val="28"/>
          <w:lang w:val="sr-Cyrl-CS"/>
        </w:rPr>
      </w:pPr>
    </w:p>
    <w:p w14:paraId="06F5B1EC" w14:textId="77777777" w:rsidR="0010224E" w:rsidRPr="001D4DB7" w:rsidRDefault="0010224E" w:rsidP="0010224E">
      <w:pPr>
        <w:pStyle w:val="BodyText"/>
        <w:jc w:val="center"/>
        <w:rPr>
          <w:rFonts w:asciiTheme="minorHAnsi" w:hAnsiTheme="minorHAnsi" w:cstheme="minorHAnsi"/>
          <w:b/>
          <w:i/>
          <w:sz w:val="28"/>
          <w:szCs w:val="28"/>
          <w:lang w:val="sr-Cyrl-CS"/>
        </w:rPr>
      </w:pPr>
    </w:p>
    <w:p w14:paraId="0A3851AD" w14:textId="77777777" w:rsidR="0010224E" w:rsidRPr="001D4DB7" w:rsidRDefault="0010224E" w:rsidP="0010224E">
      <w:pPr>
        <w:pStyle w:val="BodyText"/>
        <w:jc w:val="center"/>
        <w:rPr>
          <w:rFonts w:asciiTheme="minorHAnsi" w:hAnsiTheme="minorHAnsi" w:cstheme="minorHAnsi"/>
          <w:b/>
          <w:i/>
          <w:sz w:val="28"/>
          <w:szCs w:val="28"/>
          <w:lang w:val="sr-Cyrl-CS"/>
        </w:rPr>
      </w:pPr>
    </w:p>
    <w:p w14:paraId="2DA21C3C" w14:textId="77777777" w:rsidR="0010224E" w:rsidRPr="001D4DB7" w:rsidRDefault="0010224E" w:rsidP="0010224E">
      <w:pPr>
        <w:pStyle w:val="BodyText"/>
        <w:jc w:val="center"/>
        <w:rPr>
          <w:rFonts w:asciiTheme="minorHAnsi" w:hAnsiTheme="minorHAnsi" w:cstheme="minorHAnsi"/>
          <w:b/>
          <w:i/>
          <w:sz w:val="28"/>
          <w:szCs w:val="28"/>
          <w:lang w:val="sr-Cyrl-CS"/>
        </w:rPr>
      </w:pPr>
    </w:p>
    <w:p w14:paraId="3F220117" w14:textId="77777777" w:rsidR="0010224E" w:rsidRPr="001D4DB7" w:rsidRDefault="0010224E" w:rsidP="0010224E">
      <w:pPr>
        <w:pStyle w:val="BodyText"/>
        <w:jc w:val="center"/>
        <w:rPr>
          <w:rFonts w:asciiTheme="minorHAnsi" w:hAnsiTheme="minorHAnsi" w:cstheme="minorHAnsi"/>
          <w:b/>
          <w:i/>
          <w:sz w:val="28"/>
          <w:szCs w:val="28"/>
          <w:lang w:val="sr-Cyrl-CS"/>
        </w:rPr>
      </w:pPr>
    </w:p>
    <w:p w14:paraId="16909A49" w14:textId="77777777" w:rsidR="0010224E" w:rsidRPr="001D4DB7" w:rsidRDefault="0010224E" w:rsidP="0010224E">
      <w:pPr>
        <w:pStyle w:val="BodyText"/>
        <w:jc w:val="center"/>
        <w:rPr>
          <w:rFonts w:asciiTheme="minorHAnsi" w:hAnsiTheme="minorHAnsi" w:cstheme="minorHAnsi"/>
          <w:b/>
          <w:i/>
          <w:sz w:val="28"/>
          <w:szCs w:val="28"/>
          <w:lang w:val="sr-Cyrl-CS"/>
        </w:rPr>
      </w:pPr>
    </w:p>
    <w:p w14:paraId="447BAE92" w14:textId="77777777" w:rsidR="0010224E" w:rsidRPr="001D4DB7" w:rsidRDefault="0010224E" w:rsidP="0010224E">
      <w:pPr>
        <w:pStyle w:val="BodyText"/>
        <w:jc w:val="center"/>
        <w:rPr>
          <w:rFonts w:asciiTheme="minorHAnsi" w:hAnsiTheme="minorHAnsi" w:cstheme="minorHAnsi"/>
          <w:b/>
          <w:i/>
          <w:sz w:val="28"/>
          <w:szCs w:val="28"/>
          <w:lang w:val="sr-Cyrl-CS"/>
        </w:rPr>
      </w:pPr>
    </w:p>
    <w:p w14:paraId="57E4FEE3" w14:textId="77777777" w:rsidR="0010224E" w:rsidRPr="001D4DB7" w:rsidRDefault="0010224E" w:rsidP="0010224E">
      <w:pPr>
        <w:pStyle w:val="BodyText"/>
        <w:jc w:val="center"/>
        <w:rPr>
          <w:rFonts w:asciiTheme="minorHAnsi" w:hAnsiTheme="minorHAnsi" w:cstheme="minorHAnsi"/>
          <w:b/>
          <w:i/>
          <w:sz w:val="28"/>
          <w:szCs w:val="28"/>
          <w:lang w:val="sr-Cyrl-CS"/>
        </w:rPr>
      </w:pPr>
    </w:p>
    <w:p w14:paraId="0713413B" w14:textId="77777777" w:rsidR="0010224E" w:rsidRPr="001D4DB7" w:rsidRDefault="0010224E" w:rsidP="0010224E">
      <w:pPr>
        <w:pStyle w:val="BodyText"/>
        <w:jc w:val="center"/>
        <w:rPr>
          <w:rFonts w:asciiTheme="minorHAnsi" w:hAnsiTheme="minorHAnsi" w:cstheme="minorHAnsi"/>
          <w:b/>
          <w:i/>
          <w:sz w:val="28"/>
          <w:szCs w:val="28"/>
          <w:lang w:val="sr-Cyrl-CS"/>
        </w:rPr>
      </w:pPr>
    </w:p>
    <w:p w14:paraId="08BA2417" w14:textId="77777777" w:rsidR="0010224E" w:rsidRPr="001D4DB7" w:rsidRDefault="0010224E" w:rsidP="0010224E">
      <w:pPr>
        <w:pStyle w:val="BodyText"/>
        <w:rPr>
          <w:rFonts w:asciiTheme="minorHAnsi" w:hAnsiTheme="minorHAnsi" w:cstheme="minorHAnsi"/>
          <w:b/>
          <w:i/>
          <w:sz w:val="28"/>
          <w:szCs w:val="28"/>
          <w:lang w:val="sr-Cyrl-CS"/>
        </w:rPr>
      </w:pPr>
    </w:p>
    <w:p w14:paraId="68074DE9" w14:textId="77777777" w:rsidR="0010224E" w:rsidRPr="001D4DB7" w:rsidRDefault="0010224E" w:rsidP="0010224E">
      <w:pPr>
        <w:pStyle w:val="BodyText"/>
        <w:rPr>
          <w:rFonts w:asciiTheme="minorHAnsi" w:hAnsiTheme="minorHAnsi" w:cstheme="minorHAnsi"/>
          <w:b/>
          <w:i/>
          <w:sz w:val="28"/>
          <w:szCs w:val="28"/>
          <w:lang w:val="sr-Cyrl-CS"/>
        </w:rPr>
      </w:pPr>
    </w:p>
    <w:p w14:paraId="7B44CF63" w14:textId="77777777" w:rsidR="0010224E" w:rsidRPr="001D4DB7" w:rsidRDefault="0010224E" w:rsidP="0010224E">
      <w:pPr>
        <w:pStyle w:val="BodyText"/>
        <w:jc w:val="center"/>
        <w:rPr>
          <w:rFonts w:asciiTheme="minorHAnsi" w:hAnsiTheme="minorHAnsi" w:cstheme="minorHAnsi"/>
          <w:lang w:val="sr-Cyrl-CS"/>
        </w:rPr>
      </w:pPr>
    </w:p>
    <w:p w14:paraId="19D510D0" w14:textId="77777777" w:rsidR="00D16E02" w:rsidRPr="001D4DB7" w:rsidRDefault="00D16E02" w:rsidP="0010224E">
      <w:pPr>
        <w:pStyle w:val="BodyText"/>
        <w:jc w:val="center"/>
        <w:rPr>
          <w:rFonts w:asciiTheme="minorHAnsi" w:hAnsiTheme="minorHAnsi" w:cstheme="minorHAnsi"/>
          <w:lang w:val="sr-Cyrl-CS"/>
        </w:rPr>
      </w:pPr>
    </w:p>
    <w:p w14:paraId="1DF2BB2E" w14:textId="77777777" w:rsidR="0010224E" w:rsidRPr="001D4DB7" w:rsidRDefault="0010224E" w:rsidP="0010224E">
      <w:pPr>
        <w:pStyle w:val="BodyText"/>
        <w:jc w:val="center"/>
        <w:rPr>
          <w:rFonts w:asciiTheme="minorHAnsi" w:hAnsiTheme="minorHAnsi" w:cstheme="minorHAnsi"/>
          <w:lang w:val="sr-Cyrl-CS"/>
        </w:rPr>
      </w:pPr>
    </w:p>
    <w:p w14:paraId="04038F5C" w14:textId="77777777" w:rsidR="0010224E" w:rsidRPr="001D4DB7" w:rsidRDefault="0010224E" w:rsidP="0010224E">
      <w:pPr>
        <w:pStyle w:val="BodyText"/>
        <w:rPr>
          <w:rFonts w:asciiTheme="minorHAnsi" w:hAnsiTheme="minorHAnsi" w:cstheme="minorHAnsi"/>
        </w:rPr>
      </w:pPr>
    </w:p>
    <w:p w14:paraId="179F6004" w14:textId="77777777" w:rsidR="0010224E" w:rsidRPr="001D4DB7" w:rsidRDefault="0010224E" w:rsidP="0010224E">
      <w:pPr>
        <w:pStyle w:val="BodyText"/>
        <w:jc w:val="center"/>
        <w:rPr>
          <w:rFonts w:asciiTheme="minorHAnsi" w:hAnsiTheme="minorHAnsi" w:cstheme="minorHAnsi"/>
          <w:sz w:val="22"/>
          <w:szCs w:val="22"/>
          <w:lang w:val="sr-Cyrl-CS"/>
        </w:rPr>
      </w:pPr>
    </w:p>
    <w:p w14:paraId="583337A4" w14:textId="77777777" w:rsidR="0010224E" w:rsidRPr="001D4DB7" w:rsidRDefault="0010224E" w:rsidP="0010224E">
      <w:pPr>
        <w:pStyle w:val="BodyText"/>
        <w:jc w:val="center"/>
        <w:rPr>
          <w:rFonts w:asciiTheme="minorHAnsi" w:hAnsiTheme="minorHAnsi" w:cstheme="minorHAnsi"/>
          <w:sz w:val="22"/>
          <w:szCs w:val="22"/>
          <w:lang w:val="sr-Cyrl-CS"/>
        </w:rPr>
      </w:pPr>
    </w:p>
    <w:p w14:paraId="2315B01C" w14:textId="7AED863C" w:rsidR="00D91639" w:rsidRPr="001D4DB7" w:rsidRDefault="0010224E" w:rsidP="002123DF">
      <w:pPr>
        <w:pStyle w:val="BodyText"/>
        <w:jc w:val="center"/>
        <w:rPr>
          <w:rFonts w:asciiTheme="minorHAnsi" w:hAnsiTheme="minorHAnsi" w:cstheme="minorHAnsi"/>
          <w:b/>
          <w:i/>
          <w:sz w:val="22"/>
          <w:szCs w:val="22"/>
          <w:lang w:val="ru-RU"/>
        </w:rPr>
      </w:pPr>
      <w:r w:rsidRPr="001D4DB7">
        <w:rPr>
          <w:rFonts w:asciiTheme="minorHAnsi" w:hAnsiTheme="minorHAnsi" w:cstheme="minorHAnsi"/>
          <w:b/>
          <w:i/>
          <w:sz w:val="28"/>
          <w:szCs w:val="28"/>
          <w:lang w:val="sr-Cyrl-CS"/>
        </w:rPr>
        <w:t>Бања</w:t>
      </w:r>
      <w:r w:rsidR="002B73B3" w:rsidRPr="001D4DB7">
        <w:rPr>
          <w:rFonts w:asciiTheme="minorHAnsi" w:hAnsiTheme="minorHAnsi" w:cstheme="minorHAnsi"/>
          <w:b/>
          <w:i/>
          <w:sz w:val="28"/>
          <w:szCs w:val="28"/>
          <w:lang w:val="ru-RU"/>
        </w:rPr>
        <w:t xml:space="preserve"> </w:t>
      </w:r>
      <w:r w:rsidR="002A6AC3" w:rsidRPr="001D4DB7">
        <w:rPr>
          <w:rFonts w:asciiTheme="minorHAnsi" w:hAnsiTheme="minorHAnsi" w:cstheme="minorHAnsi"/>
          <w:b/>
          <w:i/>
          <w:sz w:val="28"/>
          <w:szCs w:val="28"/>
          <w:lang w:val="bs-Cyrl-BA"/>
        </w:rPr>
        <w:t>Л</w:t>
      </w:r>
      <w:r w:rsidRPr="001D4DB7">
        <w:rPr>
          <w:rFonts w:asciiTheme="minorHAnsi" w:hAnsiTheme="minorHAnsi" w:cstheme="minorHAnsi"/>
          <w:b/>
          <w:i/>
          <w:sz w:val="28"/>
          <w:szCs w:val="28"/>
          <w:lang w:val="sr-Cyrl-CS"/>
        </w:rPr>
        <w:t>ука</w:t>
      </w:r>
      <w:r w:rsidR="00C90CCB" w:rsidRPr="001D4DB7">
        <w:rPr>
          <w:rFonts w:asciiTheme="minorHAnsi" w:hAnsiTheme="minorHAnsi" w:cstheme="minorHAnsi"/>
          <w:b/>
          <w:i/>
          <w:sz w:val="28"/>
          <w:szCs w:val="28"/>
          <w:lang w:val="ru-RU"/>
        </w:rPr>
        <w:t>,</w:t>
      </w:r>
      <w:r w:rsidR="00252B92" w:rsidRPr="001D4DB7">
        <w:rPr>
          <w:rFonts w:asciiTheme="minorHAnsi" w:hAnsiTheme="minorHAnsi" w:cstheme="minorHAnsi"/>
          <w:b/>
          <w:i/>
          <w:sz w:val="28"/>
          <w:szCs w:val="28"/>
          <w:lang w:val="ru-RU"/>
        </w:rPr>
        <w:t xml:space="preserve"> </w:t>
      </w:r>
      <w:r w:rsidR="00252B92" w:rsidRPr="001D4DB7">
        <w:rPr>
          <w:rFonts w:asciiTheme="minorHAnsi" w:hAnsiTheme="minorHAnsi" w:cstheme="minorHAnsi"/>
          <w:b/>
          <w:i/>
          <w:sz w:val="28"/>
          <w:szCs w:val="28"/>
          <w:lang w:val="sr-Cyrl-BA"/>
        </w:rPr>
        <w:t>март</w:t>
      </w:r>
      <w:r w:rsidRPr="001D4DB7">
        <w:rPr>
          <w:rFonts w:asciiTheme="minorHAnsi" w:hAnsiTheme="minorHAnsi" w:cstheme="minorHAnsi"/>
          <w:b/>
          <w:i/>
          <w:sz w:val="28"/>
          <w:szCs w:val="28"/>
          <w:lang w:val="sr-Cyrl-CS"/>
        </w:rPr>
        <w:t xml:space="preserve"> 20</w:t>
      </w:r>
      <w:r w:rsidR="00C048EF" w:rsidRPr="001D4DB7">
        <w:rPr>
          <w:rFonts w:asciiTheme="minorHAnsi" w:hAnsiTheme="minorHAnsi" w:cstheme="minorHAnsi"/>
          <w:b/>
          <w:i/>
          <w:sz w:val="28"/>
          <w:szCs w:val="28"/>
          <w:lang w:val="sr-Latn-BA"/>
        </w:rPr>
        <w:t>2</w:t>
      </w:r>
      <w:r w:rsidR="005D2B25" w:rsidRPr="001D4DB7">
        <w:rPr>
          <w:rFonts w:asciiTheme="minorHAnsi" w:hAnsiTheme="minorHAnsi" w:cstheme="minorHAnsi"/>
          <w:b/>
          <w:i/>
          <w:sz w:val="28"/>
          <w:szCs w:val="28"/>
          <w:lang w:val="sr-Latn-BA"/>
        </w:rPr>
        <w:t>5</w:t>
      </w:r>
      <w:r w:rsidRPr="001D4DB7">
        <w:rPr>
          <w:rFonts w:asciiTheme="minorHAnsi" w:hAnsiTheme="minorHAnsi" w:cstheme="minorHAnsi"/>
          <w:b/>
          <w:i/>
          <w:sz w:val="28"/>
          <w:szCs w:val="28"/>
          <w:lang w:val="sr-Cyrl-CS"/>
        </w:rPr>
        <w:t>. године</w:t>
      </w:r>
      <w:r w:rsidR="002123DF" w:rsidRPr="001D4DB7">
        <w:rPr>
          <w:rFonts w:asciiTheme="minorHAnsi" w:hAnsiTheme="minorHAnsi" w:cstheme="minorHAnsi"/>
          <w:b/>
          <w:i/>
          <w:sz w:val="28"/>
          <w:szCs w:val="28"/>
          <w:lang w:val="ru-RU"/>
        </w:rPr>
        <w:br w:type="page"/>
      </w:r>
    </w:p>
    <w:p w14:paraId="1211D93F" w14:textId="77777777" w:rsidR="00D91639" w:rsidRPr="001D4DB7" w:rsidRDefault="007E3B37" w:rsidP="007E3B37">
      <w:pPr>
        <w:tabs>
          <w:tab w:val="left" w:pos="8440"/>
        </w:tabs>
        <w:rPr>
          <w:rFonts w:asciiTheme="minorHAnsi" w:hAnsiTheme="minorHAnsi" w:cstheme="minorHAnsi"/>
          <w:b/>
          <w:sz w:val="22"/>
          <w:szCs w:val="22"/>
          <w:lang w:val="ru-RU"/>
        </w:rPr>
      </w:pPr>
      <w:r w:rsidRPr="001D4DB7">
        <w:rPr>
          <w:rFonts w:asciiTheme="minorHAnsi" w:hAnsiTheme="minorHAnsi" w:cstheme="minorHAnsi"/>
          <w:b/>
          <w:sz w:val="22"/>
          <w:szCs w:val="22"/>
          <w:lang w:val="ru-RU"/>
        </w:rPr>
        <w:lastRenderedPageBreak/>
        <w:tab/>
      </w:r>
    </w:p>
    <w:p w14:paraId="51C80CC5" w14:textId="77777777" w:rsidR="0010224E" w:rsidRPr="001D4DB7" w:rsidRDefault="0010224E" w:rsidP="006A1F47">
      <w:pPr>
        <w:rPr>
          <w:rFonts w:asciiTheme="minorHAnsi" w:hAnsiTheme="minorHAnsi" w:cstheme="minorHAnsi"/>
          <w:b/>
          <w:sz w:val="22"/>
          <w:szCs w:val="22"/>
          <w:lang w:val="sr-Cyrl-CS"/>
        </w:rPr>
      </w:pPr>
      <w:r w:rsidRPr="001D4DB7">
        <w:rPr>
          <w:rFonts w:asciiTheme="minorHAnsi" w:hAnsiTheme="minorHAnsi" w:cstheme="minorHAnsi"/>
          <w:b/>
          <w:sz w:val="22"/>
          <w:szCs w:val="22"/>
          <w:lang w:val="sr-Cyrl-CS"/>
        </w:rPr>
        <w:t>С А Д Р Ж А Ј</w:t>
      </w:r>
      <w:r w:rsidR="00EC27AF" w:rsidRPr="001D4DB7">
        <w:rPr>
          <w:rFonts w:asciiTheme="minorHAnsi" w:hAnsiTheme="minorHAnsi" w:cstheme="minorHAnsi"/>
          <w:b/>
          <w:sz w:val="22"/>
          <w:szCs w:val="22"/>
          <w:lang w:val="sr-Cyrl-CS"/>
        </w:rPr>
        <w:tab/>
      </w:r>
      <w:r w:rsidR="00EC27AF" w:rsidRPr="001D4DB7">
        <w:rPr>
          <w:rFonts w:asciiTheme="minorHAnsi" w:hAnsiTheme="minorHAnsi" w:cstheme="minorHAnsi"/>
          <w:b/>
          <w:sz w:val="22"/>
          <w:szCs w:val="22"/>
          <w:lang w:val="sr-Cyrl-CS"/>
        </w:rPr>
        <w:tab/>
      </w:r>
      <w:r w:rsidR="008F6830" w:rsidRPr="001D4DB7">
        <w:rPr>
          <w:rFonts w:asciiTheme="minorHAnsi" w:hAnsiTheme="minorHAnsi" w:cstheme="minorHAnsi"/>
          <w:b/>
          <w:sz w:val="22"/>
          <w:szCs w:val="22"/>
          <w:lang w:val="sr-Cyrl-CS"/>
        </w:rPr>
        <w:tab/>
      </w:r>
      <w:r w:rsidR="00EC27AF" w:rsidRPr="001D4DB7">
        <w:rPr>
          <w:rFonts w:asciiTheme="minorHAnsi" w:hAnsiTheme="minorHAnsi" w:cstheme="minorHAnsi"/>
          <w:b/>
          <w:sz w:val="22"/>
          <w:szCs w:val="22"/>
          <w:lang w:val="sr-Cyrl-CS"/>
        </w:rPr>
        <w:tab/>
      </w:r>
      <w:r w:rsidR="00EC27AF" w:rsidRPr="001D4DB7">
        <w:rPr>
          <w:rFonts w:asciiTheme="minorHAnsi" w:hAnsiTheme="minorHAnsi" w:cstheme="minorHAnsi"/>
          <w:b/>
          <w:sz w:val="22"/>
          <w:szCs w:val="22"/>
          <w:lang w:val="sr-Cyrl-CS"/>
        </w:rPr>
        <w:tab/>
      </w:r>
      <w:r w:rsidR="00EC27AF" w:rsidRPr="001D4DB7">
        <w:rPr>
          <w:rFonts w:asciiTheme="minorHAnsi" w:hAnsiTheme="minorHAnsi" w:cstheme="minorHAnsi"/>
          <w:b/>
          <w:sz w:val="22"/>
          <w:szCs w:val="22"/>
          <w:lang w:val="sr-Cyrl-CS"/>
        </w:rPr>
        <w:tab/>
      </w:r>
      <w:r w:rsidR="00EC27AF" w:rsidRPr="001D4DB7">
        <w:rPr>
          <w:rFonts w:asciiTheme="minorHAnsi" w:hAnsiTheme="minorHAnsi" w:cstheme="minorHAnsi"/>
          <w:b/>
          <w:sz w:val="22"/>
          <w:szCs w:val="22"/>
          <w:lang w:val="sr-Cyrl-CS"/>
        </w:rPr>
        <w:tab/>
      </w:r>
      <w:r w:rsidR="00EC27AF" w:rsidRPr="001D4DB7">
        <w:rPr>
          <w:rFonts w:asciiTheme="minorHAnsi" w:hAnsiTheme="minorHAnsi" w:cstheme="minorHAnsi"/>
          <w:b/>
          <w:sz w:val="22"/>
          <w:szCs w:val="22"/>
          <w:lang w:val="sr-Cyrl-CS"/>
        </w:rPr>
        <w:tab/>
      </w:r>
      <w:r w:rsidR="00EC27AF" w:rsidRPr="001D4DB7">
        <w:rPr>
          <w:rFonts w:asciiTheme="minorHAnsi" w:hAnsiTheme="minorHAnsi" w:cstheme="minorHAnsi"/>
          <w:b/>
          <w:sz w:val="22"/>
          <w:szCs w:val="22"/>
          <w:lang w:val="sr-Cyrl-CS"/>
        </w:rPr>
        <w:tab/>
      </w:r>
      <w:r w:rsidR="00EC27AF" w:rsidRPr="001D4DB7">
        <w:rPr>
          <w:rFonts w:asciiTheme="minorHAnsi" w:hAnsiTheme="minorHAnsi" w:cstheme="minorHAnsi"/>
          <w:b/>
          <w:sz w:val="22"/>
          <w:szCs w:val="22"/>
          <w:lang w:val="sr-Cyrl-CS"/>
        </w:rPr>
        <w:tab/>
      </w:r>
      <w:r w:rsidR="00EC27AF" w:rsidRPr="001D4DB7">
        <w:rPr>
          <w:rFonts w:asciiTheme="minorHAnsi" w:hAnsiTheme="minorHAnsi" w:cstheme="minorHAnsi"/>
          <w:b/>
          <w:sz w:val="22"/>
          <w:szCs w:val="22"/>
          <w:lang w:val="sr-Cyrl-CS"/>
        </w:rPr>
        <w:tab/>
      </w:r>
      <w:r w:rsidR="00A02875" w:rsidRPr="001D4DB7">
        <w:rPr>
          <w:rFonts w:asciiTheme="minorHAnsi" w:hAnsiTheme="minorHAnsi" w:cstheme="minorHAnsi"/>
          <w:b/>
          <w:sz w:val="22"/>
          <w:szCs w:val="22"/>
          <w:lang w:val="sr-Cyrl-CS"/>
        </w:rPr>
        <w:t xml:space="preserve">           </w:t>
      </w:r>
      <w:r w:rsidR="00EC27AF" w:rsidRPr="001D4DB7">
        <w:rPr>
          <w:rFonts w:asciiTheme="minorHAnsi" w:hAnsiTheme="minorHAnsi" w:cstheme="minorHAnsi"/>
          <w:b/>
          <w:sz w:val="22"/>
          <w:szCs w:val="22"/>
          <w:lang w:val="sr-Cyrl-CS"/>
        </w:rPr>
        <w:t>Страна</w:t>
      </w:r>
    </w:p>
    <w:p w14:paraId="1D912194" w14:textId="77777777" w:rsidR="00E309D1" w:rsidRPr="001D4DB7" w:rsidRDefault="00E309D1" w:rsidP="006A1F47">
      <w:pPr>
        <w:rPr>
          <w:rFonts w:asciiTheme="minorHAnsi" w:hAnsiTheme="minorHAnsi" w:cstheme="minorHAnsi"/>
          <w:b/>
          <w:sz w:val="22"/>
          <w:szCs w:val="22"/>
          <w:lang w:val="sr-Cyrl-CS"/>
        </w:rPr>
      </w:pPr>
    </w:p>
    <w:p w14:paraId="47620F46" w14:textId="7D1895B9" w:rsidR="0064775B" w:rsidRPr="001D4DB7" w:rsidRDefault="005E7A69" w:rsidP="0064775B">
      <w:pPr>
        <w:pStyle w:val="TOC1"/>
        <w:tabs>
          <w:tab w:val="clear" w:pos="9720"/>
          <w:tab w:val="right" w:leader="dot" w:pos="9753"/>
        </w:tabs>
        <w:rPr>
          <w:rFonts w:asciiTheme="minorHAnsi" w:eastAsiaTheme="minorEastAsia" w:hAnsiTheme="minorHAnsi" w:cstheme="minorBidi"/>
          <w:iCs w:val="0"/>
          <w:kern w:val="2"/>
          <w:lang w:val="sr-Latn-BA" w:eastAsia="sr-Latn-BA"/>
          <w14:ligatures w14:val="standardContextual"/>
        </w:rPr>
      </w:pPr>
      <w:r w:rsidRPr="001D4DB7">
        <w:rPr>
          <w:rFonts w:asciiTheme="minorHAnsi" w:hAnsiTheme="minorHAnsi" w:cstheme="minorHAnsi"/>
        </w:rPr>
        <w:fldChar w:fldCharType="begin"/>
      </w:r>
      <w:r w:rsidR="006A1F47" w:rsidRPr="001D4DB7">
        <w:rPr>
          <w:rFonts w:asciiTheme="minorHAnsi" w:hAnsiTheme="minorHAnsi" w:cstheme="minorHAnsi"/>
        </w:rPr>
        <w:instrText xml:space="preserve"> TOC \o "1-3" \h \z \u </w:instrText>
      </w:r>
      <w:r w:rsidRPr="001D4DB7">
        <w:rPr>
          <w:rFonts w:asciiTheme="minorHAnsi" w:hAnsiTheme="minorHAnsi" w:cstheme="minorHAnsi"/>
        </w:rPr>
        <w:fldChar w:fldCharType="separate"/>
      </w:r>
      <w:hyperlink w:anchor="_Toc194476052" w:history="1">
        <w:r w:rsidR="0064775B" w:rsidRPr="001D4DB7">
          <w:rPr>
            <w:rStyle w:val="Hyperlink"/>
            <w:rFonts w:cstheme="minorHAnsi"/>
            <w:color w:val="auto"/>
          </w:rPr>
          <w:t>УВОД</w:t>
        </w:r>
        <w:r w:rsidR="0064775B" w:rsidRPr="001D4DB7">
          <w:rPr>
            <w:webHidden/>
          </w:rPr>
          <w:tab/>
        </w:r>
        <w:r w:rsidR="0064775B" w:rsidRPr="001D4DB7">
          <w:rPr>
            <w:webHidden/>
          </w:rPr>
          <w:fldChar w:fldCharType="begin"/>
        </w:r>
        <w:r w:rsidR="0064775B" w:rsidRPr="001D4DB7">
          <w:rPr>
            <w:webHidden/>
          </w:rPr>
          <w:instrText xml:space="preserve"> PAGEREF _Toc194476052 \h </w:instrText>
        </w:r>
        <w:r w:rsidR="0064775B" w:rsidRPr="001D4DB7">
          <w:rPr>
            <w:webHidden/>
          </w:rPr>
        </w:r>
        <w:r w:rsidR="0064775B" w:rsidRPr="001D4DB7">
          <w:rPr>
            <w:webHidden/>
          </w:rPr>
          <w:fldChar w:fldCharType="separate"/>
        </w:r>
        <w:r w:rsidR="001D4DB7">
          <w:rPr>
            <w:webHidden/>
          </w:rPr>
          <w:t>2</w:t>
        </w:r>
        <w:r w:rsidR="0064775B" w:rsidRPr="001D4DB7">
          <w:rPr>
            <w:webHidden/>
          </w:rPr>
          <w:fldChar w:fldCharType="end"/>
        </w:r>
      </w:hyperlink>
    </w:p>
    <w:p w14:paraId="17F0C5B3" w14:textId="478E895B" w:rsidR="0064775B" w:rsidRPr="001D4DB7" w:rsidRDefault="00000000" w:rsidP="0064775B">
      <w:pPr>
        <w:pStyle w:val="TOC1"/>
        <w:tabs>
          <w:tab w:val="clear" w:pos="9720"/>
          <w:tab w:val="right" w:leader="dot" w:pos="9753"/>
        </w:tabs>
        <w:rPr>
          <w:rFonts w:asciiTheme="minorHAnsi" w:eastAsiaTheme="minorEastAsia" w:hAnsiTheme="minorHAnsi" w:cstheme="minorBidi"/>
          <w:iCs w:val="0"/>
          <w:kern w:val="2"/>
          <w:lang w:val="sr-Latn-BA" w:eastAsia="sr-Latn-BA"/>
          <w14:ligatures w14:val="standardContextual"/>
        </w:rPr>
      </w:pPr>
      <w:hyperlink w:anchor="_Toc194476053" w:history="1">
        <w:r w:rsidR="0064775B" w:rsidRPr="001D4DB7">
          <w:rPr>
            <w:rStyle w:val="Hyperlink"/>
            <w:rFonts w:cstheme="minorHAnsi"/>
            <w:color w:val="auto"/>
          </w:rPr>
          <w:t>1.</w:t>
        </w:r>
        <w:r w:rsidR="0064775B" w:rsidRPr="001D4DB7">
          <w:rPr>
            <w:rFonts w:asciiTheme="minorHAnsi" w:eastAsiaTheme="minorEastAsia" w:hAnsiTheme="minorHAnsi" w:cstheme="minorBidi"/>
            <w:iCs w:val="0"/>
            <w:kern w:val="2"/>
            <w:lang w:val="sr-Latn-BA" w:eastAsia="sr-Latn-BA"/>
            <w14:ligatures w14:val="standardContextual"/>
          </w:rPr>
          <w:tab/>
        </w:r>
        <w:r w:rsidR="0064775B" w:rsidRPr="001D4DB7">
          <w:rPr>
            <w:rStyle w:val="Hyperlink"/>
            <w:rFonts w:cstheme="minorHAnsi"/>
            <w:color w:val="auto"/>
          </w:rPr>
          <w:t>Р Е З И М Е</w:t>
        </w:r>
        <w:r w:rsidR="0064775B" w:rsidRPr="001D4DB7">
          <w:rPr>
            <w:webHidden/>
          </w:rPr>
          <w:tab/>
        </w:r>
        <w:r w:rsidR="0064775B" w:rsidRPr="001D4DB7">
          <w:rPr>
            <w:webHidden/>
          </w:rPr>
          <w:fldChar w:fldCharType="begin"/>
        </w:r>
        <w:r w:rsidR="0064775B" w:rsidRPr="001D4DB7">
          <w:rPr>
            <w:webHidden/>
          </w:rPr>
          <w:instrText xml:space="preserve"> PAGEREF _Toc194476053 \h </w:instrText>
        </w:r>
        <w:r w:rsidR="0064775B" w:rsidRPr="001D4DB7">
          <w:rPr>
            <w:webHidden/>
          </w:rPr>
        </w:r>
        <w:r w:rsidR="0064775B" w:rsidRPr="001D4DB7">
          <w:rPr>
            <w:webHidden/>
          </w:rPr>
          <w:fldChar w:fldCharType="separate"/>
        </w:r>
        <w:r w:rsidR="001D4DB7">
          <w:rPr>
            <w:webHidden/>
          </w:rPr>
          <w:t>3</w:t>
        </w:r>
        <w:r w:rsidR="0064775B" w:rsidRPr="001D4DB7">
          <w:rPr>
            <w:webHidden/>
          </w:rPr>
          <w:fldChar w:fldCharType="end"/>
        </w:r>
      </w:hyperlink>
    </w:p>
    <w:p w14:paraId="0ADD32A1" w14:textId="04E89359" w:rsidR="0064775B" w:rsidRPr="001D4DB7" w:rsidRDefault="00000000" w:rsidP="0064775B">
      <w:pPr>
        <w:pStyle w:val="TOC1"/>
        <w:tabs>
          <w:tab w:val="clear" w:pos="9720"/>
          <w:tab w:val="right" w:leader="dot" w:pos="9753"/>
        </w:tabs>
        <w:rPr>
          <w:rFonts w:asciiTheme="minorHAnsi" w:eastAsiaTheme="minorEastAsia" w:hAnsiTheme="minorHAnsi" w:cstheme="minorBidi"/>
          <w:iCs w:val="0"/>
          <w:kern w:val="2"/>
          <w:lang w:val="sr-Latn-BA" w:eastAsia="sr-Latn-BA"/>
          <w14:ligatures w14:val="standardContextual"/>
        </w:rPr>
      </w:pPr>
      <w:hyperlink w:anchor="_Toc194476054" w:history="1">
        <w:r w:rsidR="0064775B" w:rsidRPr="001D4DB7">
          <w:rPr>
            <w:rStyle w:val="Hyperlink"/>
            <w:rFonts w:cstheme="minorHAnsi"/>
            <w:color w:val="auto"/>
          </w:rPr>
          <w:t>2.</w:t>
        </w:r>
        <w:r w:rsidR="0064775B" w:rsidRPr="001D4DB7">
          <w:rPr>
            <w:rFonts w:asciiTheme="minorHAnsi" w:eastAsiaTheme="minorEastAsia" w:hAnsiTheme="minorHAnsi" w:cstheme="minorBidi"/>
            <w:iCs w:val="0"/>
            <w:kern w:val="2"/>
            <w:lang w:val="sr-Latn-BA" w:eastAsia="sr-Latn-BA"/>
            <w14:ligatures w14:val="standardContextual"/>
          </w:rPr>
          <w:tab/>
        </w:r>
        <w:r w:rsidR="0064775B" w:rsidRPr="001D4DB7">
          <w:rPr>
            <w:rStyle w:val="Hyperlink"/>
            <w:rFonts w:cstheme="minorHAnsi"/>
            <w:color w:val="auto"/>
          </w:rPr>
          <w:t>ПОШТАНСКА МРЕЖА</w:t>
        </w:r>
        <w:r w:rsidR="0064775B" w:rsidRPr="001D4DB7">
          <w:rPr>
            <w:webHidden/>
          </w:rPr>
          <w:tab/>
        </w:r>
        <w:r w:rsidR="0064775B" w:rsidRPr="001D4DB7">
          <w:rPr>
            <w:webHidden/>
          </w:rPr>
          <w:fldChar w:fldCharType="begin"/>
        </w:r>
        <w:r w:rsidR="0064775B" w:rsidRPr="001D4DB7">
          <w:rPr>
            <w:webHidden/>
          </w:rPr>
          <w:instrText xml:space="preserve"> PAGEREF _Toc194476054 \h </w:instrText>
        </w:r>
        <w:r w:rsidR="0064775B" w:rsidRPr="001D4DB7">
          <w:rPr>
            <w:webHidden/>
          </w:rPr>
        </w:r>
        <w:r w:rsidR="0064775B" w:rsidRPr="001D4DB7">
          <w:rPr>
            <w:webHidden/>
          </w:rPr>
          <w:fldChar w:fldCharType="separate"/>
        </w:r>
        <w:r w:rsidR="001D4DB7">
          <w:rPr>
            <w:webHidden/>
          </w:rPr>
          <w:t>6</w:t>
        </w:r>
        <w:r w:rsidR="0064775B" w:rsidRPr="001D4DB7">
          <w:rPr>
            <w:webHidden/>
          </w:rPr>
          <w:fldChar w:fldCharType="end"/>
        </w:r>
      </w:hyperlink>
    </w:p>
    <w:p w14:paraId="62EC12B8" w14:textId="0ED9F2B3" w:rsidR="0064775B" w:rsidRPr="001D4DB7" w:rsidRDefault="00000000" w:rsidP="0064775B">
      <w:pPr>
        <w:pStyle w:val="TOC2"/>
        <w:tabs>
          <w:tab w:val="right" w:leader="dot" w:pos="9753"/>
        </w:tabs>
        <w:rPr>
          <w:rFonts w:asciiTheme="minorHAnsi" w:eastAsiaTheme="minorEastAsia" w:hAnsiTheme="minorHAnsi" w:cstheme="minorBidi"/>
          <w:b w:val="0"/>
          <w:noProof/>
          <w:kern w:val="2"/>
          <w:sz w:val="22"/>
          <w:szCs w:val="22"/>
          <w:lang w:val="sr-Latn-BA" w:eastAsia="sr-Latn-BA"/>
          <w14:ligatures w14:val="standardContextual"/>
        </w:rPr>
      </w:pPr>
      <w:hyperlink w:anchor="_Toc194476055" w:history="1">
        <w:r w:rsidR="0064775B" w:rsidRPr="001D4DB7">
          <w:rPr>
            <w:rStyle w:val="Hyperlink"/>
            <w:rFonts w:cstheme="minorHAnsi"/>
            <w:b w:val="0"/>
            <w:noProof/>
            <w:color w:val="auto"/>
            <w:sz w:val="22"/>
            <w:szCs w:val="22"/>
            <w:lang w:val="bs-Cyrl-BA"/>
          </w:rPr>
          <w:t>2</w:t>
        </w:r>
        <w:r w:rsidR="0064775B" w:rsidRPr="001D4DB7">
          <w:rPr>
            <w:rStyle w:val="Hyperlink"/>
            <w:rFonts w:cstheme="minorHAnsi"/>
            <w:b w:val="0"/>
            <w:noProof/>
            <w:color w:val="auto"/>
            <w:sz w:val="22"/>
            <w:szCs w:val="22"/>
          </w:rPr>
          <w:t>.1.  Јединице за пружање услуга корисницима - поште</w:t>
        </w:r>
        <w:r w:rsidR="0064775B" w:rsidRPr="001D4DB7">
          <w:rPr>
            <w:b w:val="0"/>
            <w:noProof/>
            <w:webHidden/>
            <w:sz w:val="22"/>
            <w:szCs w:val="22"/>
          </w:rPr>
          <w:tab/>
        </w:r>
        <w:r w:rsidR="0064775B" w:rsidRPr="001D4DB7">
          <w:rPr>
            <w:b w:val="0"/>
            <w:noProof/>
            <w:webHidden/>
            <w:sz w:val="22"/>
            <w:szCs w:val="22"/>
          </w:rPr>
          <w:fldChar w:fldCharType="begin"/>
        </w:r>
        <w:r w:rsidR="0064775B" w:rsidRPr="001D4DB7">
          <w:rPr>
            <w:b w:val="0"/>
            <w:noProof/>
            <w:webHidden/>
            <w:sz w:val="22"/>
            <w:szCs w:val="22"/>
          </w:rPr>
          <w:instrText xml:space="preserve"> PAGEREF _Toc194476055 \h </w:instrText>
        </w:r>
        <w:r w:rsidR="0064775B" w:rsidRPr="001D4DB7">
          <w:rPr>
            <w:b w:val="0"/>
            <w:noProof/>
            <w:webHidden/>
            <w:sz w:val="22"/>
            <w:szCs w:val="22"/>
          </w:rPr>
        </w:r>
        <w:r w:rsidR="0064775B" w:rsidRPr="001D4DB7">
          <w:rPr>
            <w:b w:val="0"/>
            <w:noProof/>
            <w:webHidden/>
            <w:sz w:val="22"/>
            <w:szCs w:val="22"/>
          </w:rPr>
          <w:fldChar w:fldCharType="separate"/>
        </w:r>
        <w:r w:rsidR="001D4DB7">
          <w:rPr>
            <w:b w:val="0"/>
            <w:noProof/>
            <w:webHidden/>
            <w:sz w:val="22"/>
            <w:szCs w:val="22"/>
          </w:rPr>
          <w:t>6</w:t>
        </w:r>
        <w:r w:rsidR="0064775B" w:rsidRPr="001D4DB7">
          <w:rPr>
            <w:b w:val="0"/>
            <w:noProof/>
            <w:webHidden/>
            <w:sz w:val="22"/>
            <w:szCs w:val="22"/>
          </w:rPr>
          <w:fldChar w:fldCharType="end"/>
        </w:r>
      </w:hyperlink>
    </w:p>
    <w:p w14:paraId="1596FA95" w14:textId="767C0746" w:rsidR="0064775B" w:rsidRPr="001D4DB7" w:rsidRDefault="00000000" w:rsidP="0064775B">
      <w:pPr>
        <w:pStyle w:val="TOC2"/>
        <w:tabs>
          <w:tab w:val="right" w:leader="dot" w:pos="9753"/>
        </w:tabs>
        <w:rPr>
          <w:rFonts w:asciiTheme="minorHAnsi" w:eastAsiaTheme="minorEastAsia" w:hAnsiTheme="minorHAnsi" w:cstheme="minorBidi"/>
          <w:b w:val="0"/>
          <w:noProof/>
          <w:kern w:val="2"/>
          <w:sz w:val="22"/>
          <w:szCs w:val="22"/>
          <w:lang w:val="sr-Latn-BA" w:eastAsia="sr-Latn-BA"/>
          <w14:ligatures w14:val="standardContextual"/>
        </w:rPr>
      </w:pPr>
      <w:hyperlink w:anchor="_Toc194476056" w:history="1">
        <w:r w:rsidR="0064775B" w:rsidRPr="001D4DB7">
          <w:rPr>
            <w:rStyle w:val="Hyperlink"/>
            <w:rFonts w:cstheme="minorHAnsi"/>
            <w:b w:val="0"/>
            <w:noProof/>
            <w:color w:val="auto"/>
            <w:sz w:val="22"/>
            <w:szCs w:val="22"/>
            <w:lang w:val="bs-Cyrl-BA"/>
          </w:rPr>
          <w:t>2</w:t>
        </w:r>
        <w:r w:rsidR="0064775B" w:rsidRPr="001D4DB7">
          <w:rPr>
            <w:rStyle w:val="Hyperlink"/>
            <w:rFonts w:cstheme="minorHAnsi"/>
            <w:b w:val="0"/>
            <w:noProof/>
            <w:color w:val="auto"/>
            <w:sz w:val="22"/>
            <w:szCs w:val="22"/>
          </w:rPr>
          <w:t>.2.  Јединице за прераду поштанских пошиљака</w:t>
        </w:r>
        <w:r w:rsidR="0064775B" w:rsidRPr="001D4DB7">
          <w:rPr>
            <w:b w:val="0"/>
            <w:noProof/>
            <w:webHidden/>
            <w:sz w:val="22"/>
            <w:szCs w:val="22"/>
          </w:rPr>
          <w:tab/>
        </w:r>
        <w:r w:rsidR="0064775B" w:rsidRPr="001D4DB7">
          <w:rPr>
            <w:b w:val="0"/>
            <w:noProof/>
            <w:webHidden/>
            <w:sz w:val="22"/>
            <w:szCs w:val="22"/>
          </w:rPr>
          <w:fldChar w:fldCharType="begin"/>
        </w:r>
        <w:r w:rsidR="0064775B" w:rsidRPr="001D4DB7">
          <w:rPr>
            <w:b w:val="0"/>
            <w:noProof/>
            <w:webHidden/>
            <w:sz w:val="22"/>
            <w:szCs w:val="22"/>
          </w:rPr>
          <w:instrText xml:space="preserve"> PAGEREF _Toc194476056 \h </w:instrText>
        </w:r>
        <w:r w:rsidR="0064775B" w:rsidRPr="001D4DB7">
          <w:rPr>
            <w:b w:val="0"/>
            <w:noProof/>
            <w:webHidden/>
            <w:sz w:val="22"/>
            <w:szCs w:val="22"/>
          </w:rPr>
        </w:r>
        <w:r w:rsidR="0064775B" w:rsidRPr="001D4DB7">
          <w:rPr>
            <w:b w:val="0"/>
            <w:noProof/>
            <w:webHidden/>
            <w:sz w:val="22"/>
            <w:szCs w:val="22"/>
          </w:rPr>
          <w:fldChar w:fldCharType="separate"/>
        </w:r>
        <w:r w:rsidR="001D4DB7">
          <w:rPr>
            <w:b w:val="0"/>
            <w:noProof/>
            <w:webHidden/>
            <w:sz w:val="22"/>
            <w:szCs w:val="22"/>
          </w:rPr>
          <w:t>6</w:t>
        </w:r>
        <w:r w:rsidR="0064775B" w:rsidRPr="001D4DB7">
          <w:rPr>
            <w:b w:val="0"/>
            <w:noProof/>
            <w:webHidden/>
            <w:sz w:val="22"/>
            <w:szCs w:val="22"/>
          </w:rPr>
          <w:fldChar w:fldCharType="end"/>
        </w:r>
      </w:hyperlink>
    </w:p>
    <w:p w14:paraId="5C17E285" w14:textId="3CD42E1F" w:rsidR="0064775B" w:rsidRPr="001D4DB7" w:rsidRDefault="00000000" w:rsidP="0064775B">
      <w:pPr>
        <w:pStyle w:val="TOC2"/>
        <w:tabs>
          <w:tab w:val="right" w:leader="dot" w:pos="9753"/>
        </w:tabs>
        <w:rPr>
          <w:rFonts w:asciiTheme="minorHAnsi" w:eastAsiaTheme="minorEastAsia" w:hAnsiTheme="minorHAnsi" w:cstheme="minorBidi"/>
          <w:b w:val="0"/>
          <w:noProof/>
          <w:kern w:val="2"/>
          <w:sz w:val="22"/>
          <w:szCs w:val="22"/>
          <w:lang w:val="sr-Latn-BA" w:eastAsia="sr-Latn-BA"/>
          <w14:ligatures w14:val="standardContextual"/>
        </w:rPr>
      </w:pPr>
      <w:hyperlink w:anchor="_Toc194476057" w:history="1">
        <w:r w:rsidR="0064775B" w:rsidRPr="001D4DB7">
          <w:rPr>
            <w:rStyle w:val="Hyperlink"/>
            <w:rFonts w:cstheme="minorHAnsi"/>
            <w:b w:val="0"/>
            <w:noProof/>
            <w:color w:val="auto"/>
            <w:sz w:val="22"/>
            <w:szCs w:val="22"/>
            <w:lang w:val="bs-Cyrl-BA"/>
          </w:rPr>
          <w:t>2</w:t>
        </w:r>
        <w:r w:rsidR="0064775B" w:rsidRPr="001D4DB7">
          <w:rPr>
            <w:rStyle w:val="Hyperlink"/>
            <w:rFonts w:cstheme="minorHAnsi"/>
            <w:b w:val="0"/>
            <w:noProof/>
            <w:color w:val="auto"/>
            <w:sz w:val="22"/>
            <w:szCs w:val="22"/>
          </w:rPr>
          <w:t>.3. Структура транспортних средстава</w:t>
        </w:r>
        <w:r w:rsidR="0064775B" w:rsidRPr="001D4DB7">
          <w:rPr>
            <w:b w:val="0"/>
            <w:noProof/>
            <w:webHidden/>
            <w:sz w:val="22"/>
            <w:szCs w:val="22"/>
          </w:rPr>
          <w:tab/>
        </w:r>
        <w:r w:rsidR="0064775B" w:rsidRPr="001D4DB7">
          <w:rPr>
            <w:b w:val="0"/>
            <w:noProof/>
            <w:webHidden/>
            <w:sz w:val="22"/>
            <w:szCs w:val="22"/>
          </w:rPr>
          <w:fldChar w:fldCharType="begin"/>
        </w:r>
        <w:r w:rsidR="0064775B" w:rsidRPr="001D4DB7">
          <w:rPr>
            <w:b w:val="0"/>
            <w:noProof/>
            <w:webHidden/>
            <w:sz w:val="22"/>
            <w:szCs w:val="22"/>
          </w:rPr>
          <w:instrText xml:space="preserve"> PAGEREF _Toc194476057 \h </w:instrText>
        </w:r>
        <w:r w:rsidR="0064775B" w:rsidRPr="001D4DB7">
          <w:rPr>
            <w:b w:val="0"/>
            <w:noProof/>
            <w:webHidden/>
            <w:sz w:val="22"/>
            <w:szCs w:val="22"/>
          </w:rPr>
        </w:r>
        <w:r w:rsidR="0064775B" w:rsidRPr="001D4DB7">
          <w:rPr>
            <w:b w:val="0"/>
            <w:noProof/>
            <w:webHidden/>
            <w:sz w:val="22"/>
            <w:szCs w:val="22"/>
          </w:rPr>
          <w:fldChar w:fldCharType="separate"/>
        </w:r>
        <w:r w:rsidR="001D4DB7">
          <w:rPr>
            <w:b w:val="0"/>
            <w:noProof/>
            <w:webHidden/>
            <w:sz w:val="22"/>
            <w:szCs w:val="22"/>
          </w:rPr>
          <w:t>7</w:t>
        </w:r>
        <w:r w:rsidR="0064775B" w:rsidRPr="001D4DB7">
          <w:rPr>
            <w:b w:val="0"/>
            <w:noProof/>
            <w:webHidden/>
            <w:sz w:val="22"/>
            <w:szCs w:val="22"/>
          </w:rPr>
          <w:fldChar w:fldCharType="end"/>
        </w:r>
      </w:hyperlink>
    </w:p>
    <w:p w14:paraId="1B59F198" w14:textId="43BA1948" w:rsidR="0064775B" w:rsidRPr="001D4DB7" w:rsidRDefault="00000000" w:rsidP="0064775B">
      <w:pPr>
        <w:pStyle w:val="TOC2"/>
        <w:tabs>
          <w:tab w:val="right" w:leader="dot" w:pos="9753"/>
        </w:tabs>
        <w:rPr>
          <w:rFonts w:asciiTheme="minorHAnsi" w:eastAsiaTheme="minorEastAsia" w:hAnsiTheme="minorHAnsi" w:cstheme="minorBidi"/>
          <w:b w:val="0"/>
          <w:noProof/>
          <w:kern w:val="2"/>
          <w:sz w:val="22"/>
          <w:szCs w:val="22"/>
          <w:lang w:val="sr-Latn-BA" w:eastAsia="sr-Latn-BA"/>
          <w14:ligatures w14:val="standardContextual"/>
        </w:rPr>
      </w:pPr>
      <w:hyperlink w:anchor="_Toc194476058" w:history="1">
        <w:r w:rsidR="0064775B" w:rsidRPr="001D4DB7">
          <w:rPr>
            <w:rStyle w:val="Hyperlink"/>
            <w:rFonts w:cstheme="minorHAnsi"/>
            <w:b w:val="0"/>
            <w:noProof/>
            <w:color w:val="auto"/>
            <w:sz w:val="22"/>
            <w:szCs w:val="22"/>
            <w:lang w:val="bs-Cyrl-BA"/>
          </w:rPr>
          <w:t>2</w:t>
        </w:r>
        <w:r w:rsidR="0064775B" w:rsidRPr="001D4DB7">
          <w:rPr>
            <w:rStyle w:val="Hyperlink"/>
            <w:rFonts w:cstheme="minorHAnsi"/>
            <w:b w:val="0"/>
            <w:noProof/>
            <w:color w:val="auto"/>
            <w:sz w:val="22"/>
            <w:szCs w:val="22"/>
          </w:rPr>
          <w:t>.4.  Доступност поштанских капацитета</w:t>
        </w:r>
        <w:r w:rsidR="0064775B" w:rsidRPr="001D4DB7">
          <w:rPr>
            <w:b w:val="0"/>
            <w:noProof/>
            <w:webHidden/>
            <w:sz w:val="22"/>
            <w:szCs w:val="22"/>
          </w:rPr>
          <w:tab/>
        </w:r>
        <w:r w:rsidR="0064775B" w:rsidRPr="001D4DB7">
          <w:rPr>
            <w:b w:val="0"/>
            <w:noProof/>
            <w:webHidden/>
            <w:sz w:val="22"/>
            <w:szCs w:val="22"/>
          </w:rPr>
          <w:fldChar w:fldCharType="begin"/>
        </w:r>
        <w:r w:rsidR="0064775B" w:rsidRPr="001D4DB7">
          <w:rPr>
            <w:b w:val="0"/>
            <w:noProof/>
            <w:webHidden/>
            <w:sz w:val="22"/>
            <w:szCs w:val="22"/>
          </w:rPr>
          <w:instrText xml:space="preserve"> PAGEREF _Toc194476058 \h </w:instrText>
        </w:r>
        <w:r w:rsidR="0064775B" w:rsidRPr="001D4DB7">
          <w:rPr>
            <w:b w:val="0"/>
            <w:noProof/>
            <w:webHidden/>
            <w:sz w:val="22"/>
            <w:szCs w:val="22"/>
          </w:rPr>
        </w:r>
        <w:r w:rsidR="0064775B" w:rsidRPr="001D4DB7">
          <w:rPr>
            <w:b w:val="0"/>
            <w:noProof/>
            <w:webHidden/>
            <w:sz w:val="22"/>
            <w:szCs w:val="22"/>
          </w:rPr>
          <w:fldChar w:fldCharType="separate"/>
        </w:r>
        <w:r w:rsidR="001D4DB7">
          <w:rPr>
            <w:b w:val="0"/>
            <w:noProof/>
            <w:webHidden/>
            <w:sz w:val="22"/>
            <w:szCs w:val="22"/>
          </w:rPr>
          <w:t>7</w:t>
        </w:r>
        <w:r w:rsidR="0064775B" w:rsidRPr="001D4DB7">
          <w:rPr>
            <w:b w:val="0"/>
            <w:noProof/>
            <w:webHidden/>
            <w:sz w:val="22"/>
            <w:szCs w:val="22"/>
          </w:rPr>
          <w:fldChar w:fldCharType="end"/>
        </w:r>
      </w:hyperlink>
    </w:p>
    <w:p w14:paraId="64960F8F" w14:textId="2D4BC349" w:rsidR="0064775B" w:rsidRPr="001D4DB7" w:rsidRDefault="00000000" w:rsidP="0064775B">
      <w:pPr>
        <w:pStyle w:val="TOC1"/>
        <w:tabs>
          <w:tab w:val="clear" w:pos="9720"/>
          <w:tab w:val="right" w:leader="dot" w:pos="9753"/>
        </w:tabs>
        <w:rPr>
          <w:rFonts w:asciiTheme="minorHAnsi" w:eastAsiaTheme="minorEastAsia" w:hAnsiTheme="minorHAnsi" w:cstheme="minorBidi"/>
          <w:iCs w:val="0"/>
          <w:kern w:val="2"/>
          <w:lang w:val="sr-Latn-BA" w:eastAsia="sr-Latn-BA"/>
          <w14:ligatures w14:val="standardContextual"/>
        </w:rPr>
      </w:pPr>
      <w:hyperlink w:anchor="_Toc194476059" w:history="1">
        <w:r w:rsidR="0064775B" w:rsidRPr="001D4DB7">
          <w:rPr>
            <w:rStyle w:val="Hyperlink"/>
            <w:rFonts w:cstheme="minorHAnsi"/>
            <w:color w:val="auto"/>
          </w:rPr>
          <w:t>3.</w:t>
        </w:r>
        <w:r w:rsidR="0064775B" w:rsidRPr="001D4DB7">
          <w:rPr>
            <w:rFonts w:asciiTheme="minorHAnsi" w:eastAsiaTheme="minorEastAsia" w:hAnsiTheme="minorHAnsi" w:cstheme="minorBidi"/>
            <w:iCs w:val="0"/>
            <w:kern w:val="2"/>
            <w:lang w:val="sr-Latn-BA" w:eastAsia="sr-Latn-BA"/>
            <w14:ligatures w14:val="standardContextual"/>
          </w:rPr>
          <w:tab/>
        </w:r>
        <w:r w:rsidR="0064775B" w:rsidRPr="001D4DB7">
          <w:rPr>
            <w:rStyle w:val="Hyperlink"/>
            <w:rFonts w:cstheme="minorHAnsi"/>
            <w:color w:val="auto"/>
          </w:rPr>
          <w:t>УСЛУГЕ</w:t>
        </w:r>
        <w:r w:rsidR="0064775B" w:rsidRPr="001D4DB7">
          <w:rPr>
            <w:webHidden/>
          </w:rPr>
          <w:tab/>
        </w:r>
        <w:r w:rsidR="0064775B" w:rsidRPr="001D4DB7">
          <w:rPr>
            <w:webHidden/>
          </w:rPr>
          <w:fldChar w:fldCharType="begin"/>
        </w:r>
        <w:r w:rsidR="0064775B" w:rsidRPr="001D4DB7">
          <w:rPr>
            <w:webHidden/>
          </w:rPr>
          <w:instrText xml:space="preserve"> PAGEREF _Toc194476059 \h </w:instrText>
        </w:r>
        <w:r w:rsidR="0064775B" w:rsidRPr="001D4DB7">
          <w:rPr>
            <w:webHidden/>
          </w:rPr>
        </w:r>
        <w:r w:rsidR="0064775B" w:rsidRPr="001D4DB7">
          <w:rPr>
            <w:webHidden/>
          </w:rPr>
          <w:fldChar w:fldCharType="separate"/>
        </w:r>
        <w:r w:rsidR="001D4DB7">
          <w:rPr>
            <w:webHidden/>
          </w:rPr>
          <w:t>8</w:t>
        </w:r>
        <w:r w:rsidR="0064775B" w:rsidRPr="001D4DB7">
          <w:rPr>
            <w:webHidden/>
          </w:rPr>
          <w:fldChar w:fldCharType="end"/>
        </w:r>
      </w:hyperlink>
    </w:p>
    <w:p w14:paraId="6BDFDBC1" w14:textId="7411DBEA" w:rsidR="0064775B" w:rsidRPr="001D4DB7" w:rsidRDefault="00000000" w:rsidP="0064775B">
      <w:pPr>
        <w:pStyle w:val="TOC1"/>
        <w:tabs>
          <w:tab w:val="clear" w:pos="9720"/>
          <w:tab w:val="right" w:leader="dot" w:pos="9753"/>
        </w:tabs>
        <w:rPr>
          <w:rFonts w:asciiTheme="minorHAnsi" w:eastAsiaTheme="minorEastAsia" w:hAnsiTheme="minorHAnsi" w:cstheme="minorBidi"/>
          <w:iCs w:val="0"/>
          <w:kern w:val="2"/>
          <w:lang w:val="sr-Latn-BA" w:eastAsia="sr-Latn-BA"/>
          <w14:ligatures w14:val="standardContextual"/>
        </w:rPr>
      </w:pPr>
      <w:hyperlink w:anchor="_Toc194476060" w:history="1">
        <w:r w:rsidR="0064775B" w:rsidRPr="001D4DB7">
          <w:rPr>
            <w:rStyle w:val="Hyperlink"/>
            <w:rFonts w:cstheme="minorHAnsi"/>
            <w:color w:val="auto"/>
          </w:rPr>
          <w:t>4.</w:t>
        </w:r>
        <w:r w:rsidR="0064775B" w:rsidRPr="001D4DB7">
          <w:rPr>
            <w:rFonts w:asciiTheme="minorHAnsi" w:eastAsiaTheme="minorEastAsia" w:hAnsiTheme="minorHAnsi" w:cstheme="minorBidi"/>
            <w:iCs w:val="0"/>
            <w:kern w:val="2"/>
            <w:lang w:val="sr-Latn-BA" w:eastAsia="sr-Latn-BA"/>
            <w14:ligatures w14:val="standardContextual"/>
          </w:rPr>
          <w:tab/>
        </w:r>
        <w:r w:rsidR="0064775B" w:rsidRPr="001D4DB7">
          <w:rPr>
            <w:rStyle w:val="Hyperlink"/>
            <w:rFonts w:cstheme="minorHAnsi"/>
            <w:color w:val="auto"/>
          </w:rPr>
          <w:t>ПРИХОДИ</w:t>
        </w:r>
        <w:r w:rsidR="0064775B" w:rsidRPr="001D4DB7">
          <w:rPr>
            <w:webHidden/>
          </w:rPr>
          <w:tab/>
        </w:r>
        <w:r w:rsidR="0064775B" w:rsidRPr="001D4DB7">
          <w:rPr>
            <w:webHidden/>
          </w:rPr>
          <w:fldChar w:fldCharType="begin"/>
        </w:r>
        <w:r w:rsidR="0064775B" w:rsidRPr="001D4DB7">
          <w:rPr>
            <w:webHidden/>
          </w:rPr>
          <w:instrText xml:space="preserve"> PAGEREF _Toc194476060 \h </w:instrText>
        </w:r>
        <w:r w:rsidR="0064775B" w:rsidRPr="001D4DB7">
          <w:rPr>
            <w:webHidden/>
          </w:rPr>
        </w:r>
        <w:r w:rsidR="0064775B" w:rsidRPr="001D4DB7">
          <w:rPr>
            <w:webHidden/>
          </w:rPr>
          <w:fldChar w:fldCharType="separate"/>
        </w:r>
        <w:r w:rsidR="001D4DB7">
          <w:rPr>
            <w:webHidden/>
          </w:rPr>
          <w:t>12</w:t>
        </w:r>
        <w:r w:rsidR="0064775B" w:rsidRPr="001D4DB7">
          <w:rPr>
            <w:webHidden/>
          </w:rPr>
          <w:fldChar w:fldCharType="end"/>
        </w:r>
      </w:hyperlink>
    </w:p>
    <w:p w14:paraId="05FE7028" w14:textId="524C7A3B" w:rsidR="0064775B" w:rsidRPr="001D4DB7" w:rsidRDefault="00000000" w:rsidP="0064775B">
      <w:pPr>
        <w:pStyle w:val="TOC1"/>
        <w:tabs>
          <w:tab w:val="clear" w:pos="9720"/>
          <w:tab w:val="right" w:leader="dot" w:pos="9753"/>
        </w:tabs>
        <w:rPr>
          <w:rFonts w:asciiTheme="minorHAnsi" w:eastAsiaTheme="minorEastAsia" w:hAnsiTheme="minorHAnsi" w:cstheme="minorBidi"/>
          <w:iCs w:val="0"/>
          <w:kern w:val="2"/>
          <w:lang w:val="sr-Latn-BA" w:eastAsia="sr-Latn-BA"/>
          <w14:ligatures w14:val="standardContextual"/>
        </w:rPr>
      </w:pPr>
      <w:hyperlink w:anchor="_Toc194476061" w:history="1">
        <w:r w:rsidR="0064775B" w:rsidRPr="001D4DB7">
          <w:rPr>
            <w:rStyle w:val="Hyperlink"/>
            <w:rFonts w:cstheme="minorHAnsi"/>
            <w:color w:val="auto"/>
          </w:rPr>
          <w:t>5.</w:t>
        </w:r>
        <w:r w:rsidR="0064775B" w:rsidRPr="001D4DB7">
          <w:rPr>
            <w:rFonts w:asciiTheme="minorHAnsi" w:eastAsiaTheme="minorEastAsia" w:hAnsiTheme="minorHAnsi" w:cstheme="minorBidi"/>
            <w:iCs w:val="0"/>
            <w:kern w:val="2"/>
            <w:lang w:val="sr-Latn-BA" w:eastAsia="sr-Latn-BA"/>
            <w14:ligatures w14:val="standardContextual"/>
          </w:rPr>
          <w:tab/>
        </w:r>
        <w:r w:rsidR="0064775B" w:rsidRPr="001D4DB7">
          <w:rPr>
            <w:rStyle w:val="Hyperlink"/>
            <w:rFonts w:cstheme="minorHAnsi"/>
            <w:color w:val="auto"/>
          </w:rPr>
          <w:t>РАСХОДИ</w:t>
        </w:r>
        <w:r w:rsidR="0064775B" w:rsidRPr="001D4DB7">
          <w:rPr>
            <w:webHidden/>
          </w:rPr>
          <w:tab/>
        </w:r>
        <w:r w:rsidR="0064775B" w:rsidRPr="001D4DB7">
          <w:rPr>
            <w:webHidden/>
          </w:rPr>
          <w:fldChar w:fldCharType="begin"/>
        </w:r>
        <w:r w:rsidR="0064775B" w:rsidRPr="001D4DB7">
          <w:rPr>
            <w:webHidden/>
          </w:rPr>
          <w:instrText xml:space="preserve"> PAGEREF _Toc194476061 \h </w:instrText>
        </w:r>
        <w:r w:rsidR="0064775B" w:rsidRPr="001D4DB7">
          <w:rPr>
            <w:webHidden/>
          </w:rPr>
        </w:r>
        <w:r w:rsidR="0064775B" w:rsidRPr="001D4DB7">
          <w:rPr>
            <w:webHidden/>
          </w:rPr>
          <w:fldChar w:fldCharType="separate"/>
        </w:r>
        <w:r w:rsidR="001D4DB7">
          <w:rPr>
            <w:webHidden/>
          </w:rPr>
          <w:t>19</w:t>
        </w:r>
        <w:r w:rsidR="0064775B" w:rsidRPr="001D4DB7">
          <w:rPr>
            <w:webHidden/>
          </w:rPr>
          <w:fldChar w:fldCharType="end"/>
        </w:r>
      </w:hyperlink>
    </w:p>
    <w:p w14:paraId="0D215785" w14:textId="44B861F7" w:rsidR="0064775B" w:rsidRPr="001D4DB7" w:rsidRDefault="00000000" w:rsidP="0064775B">
      <w:pPr>
        <w:pStyle w:val="TOC1"/>
        <w:tabs>
          <w:tab w:val="clear" w:pos="9720"/>
          <w:tab w:val="right" w:leader="dot" w:pos="9753"/>
        </w:tabs>
        <w:rPr>
          <w:rFonts w:asciiTheme="minorHAnsi" w:eastAsiaTheme="minorEastAsia" w:hAnsiTheme="minorHAnsi" w:cstheme="minorBidi"/>
          <w:iCs w:val="0"/>
          <w:kern w:val="2"/>
          <w:lang w:val="sr-Latn-BA" w:eastAsia="sr-Latn-BA"/>
          <w14:ligatures w14:val="standardContextual"/>
        </w:rPr>
      </w:pPr>
      <w:hyperlink w:anchor="_Toc194476062" w:history="1">
        <w:r w:rsidR="0064775B" w:rsidRPr="001D4DB7">
          <w:rPr>
            <w:rStyle w:val="Hyperlink"/>
            <w:rFonts w:cstheme="minorHAnsi"/>
            <w:color w:val="auto"/>
          </w:rPr>
          <w:t>6.</w:t>
        </w:r>
        <w:r w:rsidR="0064775B" w:rsidRPr="001D4DB7">
          <w:rPr>
            <w:rFonts w:asciiTheme="minorHAnsi" w:eastAsiaTheme="minorEastAsia" w:hAnsiTheme="minorHAnsi" w:cstheme="minorBidi"/>
            <w:iCs w:val="0"/>
            <w:kern w:val="2"/>
            <w:lang w:val="sr-Latn-BA" w:eastAsia="sr-Latn-BA"/>
            <w14:ligatures w14:val="standardContextual"/>
          </w:rPr>
          <w:tab/>
        </w:r>
        <w:r w:rsidR="0064775B" w:rsidRPr="001D4DB7">
          <w:rPr>
            <w:rStyle w:val="Hyperlink"/>
            <w:rFonts w:cstheme="minorHAnsi"/>
            <w:color w:val="auto"/>
          </w:rPr>
          <w:t>ПОСЛОВНИ РЕЗУЛТАТ ПРЕДУЗЕЋА</w:t>
        </w:r>
        <w:r w:rsidR="0064775B" w:rsidRPr="001D4DB7">
          <w:rPr>
            <w:webHidden/>
          </w:rPr>
          <w:tab/>
        </w:r>
        <w:r w:rsidR="0064775B" w:rsidRPr="001D4DB7">
          <w:rPr>
            <w:webHidden/>
          </w:rPr>
          <w:fldChar w:fldCharType="begin"/>
        </w:r>
        <w:r w:rsidR="0064775B" w:rsidRPr="001D4DB7">
          <w:rPr>
            <w:webHidden/>
          </w:rPr>
          <w:instrText xml:space="preserve"> PAGEREF _Toc194476062 \h </w:instrText>
        </w:r>
        <w:r w:rsidR="0064775B" w:rsidRPr="001D4DB7">
          <w:rPr>
            <w:webHidden/>
          </w:rPr>
        </w:r>
        <w:r w:rsidR="0064775B" w:rsidRPr="001D4DB7">
          <w:rPr>
            <w:webHidden/>
          </w:rPr>
          <w:fldChar w:fldCharType="separate"/>
        </w:r>
        <w:r w:rsidR="001D4DB7">
          <w:rPr>
            <w:webHidden/>
          </w:rPr>
          <w:t>24</w:t>
        </w:r>
        <w:r w:rsidR="0064775B" w:rsidRPr="001D4DB7">
          <w:rPr>
            <w:webHidden/>
          </w:rPr>
          <w:fldChar w:fldCharType="end"/>
        </w:r>
      </w:hyperlink>
    </w:p>
    <w:p w14:paraId="53274A81" w14:textId="53DA0274" w:rsidR="0064775B" w:rsidRPr="001D4DB7" w:rsidRDefault="00000000" w:rsidP="0064775B">
      <w:pPr>
        <w:pStyle w:val="TOC1"/>
        <w:tabs>
          <w:tab w:val="clear" w:pos="9720"/>
          <w:tab w:val="right" w:leader="dot" w:pos="9753"/>
        </w:tabs>
        <w:rPr>
          <w:rFonts w:asciiTheme="minorHAnsi" w:eastAsiaTheme="minorEastAsia" w:hAnsiTheme="minorHAnsi" w:cstheme="minorBidi"/>
          <w:iCs w:val="0"/>
          <w:kern w:val="2"/>
          <w:lang w:val="sr-Latn-BA" w:eastAsia="sr-Latn-BA"/>
          <w14:ligatures w14:val="standardContextual"/>
        </w:rPr>
      </w:pPr>
      <w:hyperlink w:anchor="_Toc194476063" w:history="1">
        <w:r w:rsidR="0064775B" w:rsidRPr="001D4DB7">
          <w:rPr>
            <w:rStyle w:val="Hyperlink"/>
            <w:rFonts w:cstheme="minorHAnsi"/>
            <w:color w:val="auto"/>
          </w:rPr>
          <w:t>7.</w:t>
        </w:r>
        <w:r w:rsidR="0064775B" w:rsidRPr="001D4DB7">
          <w:rPr>
            <w:rFonts w:asciiTheme="minorHAnsi" w:eastAsiaTheme="minorEastAsia" w:hAnsiTheme="minorHAnsi" w:cstheme="minorBidi"/>
            <w:iCs w:val="0"/>
            <w:kern w:val="2"/>
            <w:lang w:val="sr-Latn-BA" w:eastAsia="sr-Latn-BA"/>
            <w14:ligatures w14:val="standardContextual"/>
          </w:rPr>
          <w:tab/>
        </w:r>
        <w:r w:rsidR="0064775B" w:rsidRPr="001D4DB7">
          <w:rPr>
            <w:rStyle w:val="Hyperlink"/>
            <w:rFonts w:cstheme="minorHAnsi"/>
            <w:color w:val="auto"/>
          </w:rPr>
          <w:t>ПЛАТЕ</w:t>
        </w:r>
        <w:r w:rsidR="0064775B" w:rsidRPr="001D4DB7">
          <w:rPr>
            <w:webHidden/>
          </w:rPr>
          <w:tab/>
        </w:r>
        <w:r w:rsidR="0064775B" w:rsidRPr="001D4DB7">
          <w:rPr>
            <w:webHidden/>
          </w:rPr>
          <w:fldChar w:fldCharType="begin"/>
        </w:r>
        <w:r w:rsidR="0064775B" w:rsidRPr="001D4DB7">
          <w:rPr>
            <w:webHidden/>
          </w:rPr>
          <w:instrText xml:space="preserve"> PAGEREF _Toc194476063 \h </w:instrText>
        </w:r>
        <w:r w:rsidR="0064775B" w:rsidRPr="001D4DB7">
          <w:rPr>
            <w:webHidden/>
          </w:rPr>
        </w:r>
        <w:r w:rsidR="0064775B" w:rsidRPr="001D4DB7">
          <w:rPr>
            <w:webHidden/>
          </w:rPr>
          <w:fldChar w:fldCharType="separate"/>
        </w:r>
        <w:r w:rsidR="001D4DB7">
          <w:rPr>
            <w:webHidden/>
          </w:rPr>
          <w:t>25</w:t>
        </w:r>
        <w:r w:rsidR="0064775B" w:rsidRPr="001D4DB7">
          <w:rPr>
            <w:webHidden/>
          </w:rPr>
          <w:fldChar w:fldCharType="end"/>
        </w:r>
      </w:hyperlink>
    </w:p>
    <w:p w14:paraId="256211C1" w14:textId="3D94C1D1" w:rsidR="0064775B" w:rsidRPr="001D4DB7" w:rsidRDefault="00000000" w:rsidP="0064775B">
      <w:pPr>
        <w:pStyle w:val="TOC1"/>
        <w:tabs>
          <w:tab w:val="clear" w:pos="9720"/>
          <w:tab w:val="right" w:leader="dot" w:pos="9753"/>
        </w:tabs>
        <w:rPr>
          <w:rFonts w:asciiTheme="minorHAnsi" w:eastAsiaTheme="minorEastAsia" w:hAnsiTheme="minorHAnsi" w:cstheme="minorBidi"/>
          <w:iCs w:val="0"/>
          <w:kern w:val="2"/>
          <w:lang w:val="sr-Latn-BA" w:eastAsia="sr-Latn-BA"/>
          <w14:ligatures w14:val="standardContextual"/>
        </w:rPr>
      </w:pPr>
      <w:hyperlink w:anchor="_Toc194476064" w:history="1">
        <w:r w:rsidR="0064775B" w:rsidRPr="001D4DB7">
          <w:rPr>
            <w:rStyle w:val="Hyperlink"/>
            <w:rFonts w:cstheme="minorHAnsi"/>
            <w:color w:val="auto"/>
          </w:rPr>
          <w:t>8.</w:t>
        </w:r>
        <w:r w:rsidR="0064775B" w:rsidRPr="001D4DB7">
          <w:rPr>
            <w:rFonts w:asciiTheme="minorHAnsi" w:eastAsiaTheme="minorEastAsia" w:hAnsiTheme="minorHAnsi" w:cstheme="minorBidi"/>
            <w:iCs w:val="0"/>
            <w:kern w:val="2"/>
            <w:lang w:val="sr-Latn-BA" w:eastAsia="sr-Latn-BA"/>
            <w14:ligatures w14:val="standardContextual"/>
          </w:rPr>
          <w:tab/>
        </w:r>
        <w:r w:rsidR="0064775B" w:rsidRPr="001D4DB7">
          <w:rPr>
            <w:rStyle w:val="Hyperlink"/>
            <w:rFonts w:cstheme="minorHAnsi"/>
            <w:color w:val="auto"/>
          </w:rPr>
          <w:t>ЗАПОСЛЕНИ</w:t>
        </w:r>
        <w:r w:rsidR="0064775B" w:rsidRPr="001D4DB7">
          <w:rPr>
            <w:webHidden/>
          </w:rPr>
          <w:tab/>
        </w:r>
        <w:r w:rsidR="0064775B" w:rsidRPr="001D4DB7">
          <w:rPr>
            <w:webHidden/>
          </w:rPr>
          <w:fldChar w:fldCharType="begin"/>
        </w:r>
        <w:r w:rsidR="0064775B" w:rsidRPr="001D4DB7">
          <w:rPr>
            <w:webHidden/>
          </w:rPr>
          <w:instrText xml:space="preserve"> PAGEREF _Toc194476064 \h </w:instrText>
        </w:r>
        <w:r w:rsidR="0064775B" w:rsidRPr="001D4DB7">
          <w:rPr>
            <w:webHidden/>
          </w:rPr>
        </w:r>
        <w:r w:rsidR="0064775B" w:rsidRPr="001D4DB7">
          <w:rPr>
            <w:webHidden/>
          </w:rPr>
          <w:fldChar w:fldCharType="separate"/>
        </w:r>
        <w:r w:rsidR="001D4DB7">
          <w:rPr>
            <w:webHidden/>
          </w:rPr>
          <w:t>27</w:t>
        </w:r>
        <w:r w:rsidR="0064775B" w:rsidRPr="001D4DB7">
          <w:rPr>
            <w:webHidden/>
          </w:rPr>
          <w:fldChar w:fldCharType="end"/>
        </w:r>
      </w:hyperlink>
    </w:p>
    <w:p w14:paraId="3E4FD941" w14:textId="3270696E" w:rsidR="0064775B" w:rsidRPr="001D4DB7" w:rsidRDefault="00000000" w:rsidP="0064775B">
      <w:pPr>
        <w:pStyle w:val="TOC1"/>
        <w:tabs>
          <w:tab w:val="clear" w:pos="9720"/>
          <w:tab w:val="right" w:leader="dot" w:pos="9753"/>
        </w:tabs>
        <w:rPr>
          <w:rFonts w:asciiTheme="minorHAnsi" w:eastAsiaTheme="minorEastAsia" w:hAnsiTheme="minorHAnsi" w:cstheme="minorBidi"/>
          <w:iCs w:val="0"/>
          <w:kern w:val="2"/>
          <w:lang w:val="sr-Latn-BA" w:eastAsia="sr-Latn-BA"/>
          <w14:ligatures w14:val="standardContextual"/>
        </w:rPr>
      </w:pPr>
      <w:hyperlink w:anchor="_Toc194476065" w:history="1">
        <w:r w:rsidR="0064775B" w:rsidRPr="001D4DB7">
          <w:rPr>
            <w:rStyle w:val="Hyperlink"/>
            <w:rFonts w:cstheme="minorHAnsi"/>
            <w:color w:val="auto"/>
          </w:rPr>
          <w:t>9.</w:t>
        </w:r>
        <w:r w:rsidR="0064775B" w:rsidRPr="001D4DB7">
          <w:rPr>
            <w:rFonts w:asciiTheme="minorHAnsi" w:eastAsiaTheme="minorEastAsia" w:hAnsiTheme="minorHAnsi" w:cstheme="minorBidi"/>
            <w:iCs w:val="0"/>
            <w:kern w:val="2"/>
            <w:lang w:val="sr-Latn-BA" w:eastAsia="sr-Latn-BA"/>
            <w14:ligatures w14:val="standardContextual"/>
          </w:rPr>
          <w:tab/>
        </w:r>
        <w:r w:rsidR="0064775B" w:rsidRPr="001D4DB7">
          <w:rPr>
            <w:rStyle w:val="Hyperlink"/>
            <w:rFonts w:cstheme="minorHAnsi"/>
            <w:color w:val="auto"/>
          </w:rPr>
          <w:t>ФИНАНСИЈСКИ ПОЛОЖАЈ</w:t>
        </w:r>
        <w:r w:rsidR="0064775B" w:rsidRPr="001D4DB7">
          <w:rPr>
            <w:webHidden/>
          </w:rPr>
          <w:tab/>
        </w:r>
        <w:r w:rsidR="0064775B" w:rsidRPr="001D4DB7">
          <w:rPr>
            <w:webHidden/>
          </w:rPr>
          <w:fldChar w:fldCharType="begin"/>
        </w:r>
        <w:r w:rsidR="0064775B" w:rsidRPr="001D4DB7">
          <w:rPr>
            <w:webHidden/>
          </w:rPr>
          <w:instrText xml:space="preserve"> PAGEREF _Toc194476065 \h </w:instrText>
        </w:r>
        <w:r w:rsidR="0064775B" w:rsidRPr="001D4DB7">
          <w:rPr>
            <w:webHidden/>
          </w:rPr>
        </w:r>
        <w:r w:rsidR="0064775B" w:rsidRPr="001D4DB7">
          <w:rPr>
            <w:webHidden/>
          </w:rPr>
          <w:fldChar w:fldCharType="separate"/>
        </w:r>
        <w:r w:rsidR="001D4DB7">
          <w:rPr>
            <w:webHidden/>
          </w:rPr>
          <w:t>29</w:t>
        </w:r>
        <w:r w:rsidR="0064775B" w:rsidRPr="001D4DB7">
          <w:rPr>
            <w:webHidden/>
          </w:rPr>
          <w:fldChar w:fldCharType="end"/>
        </w:r>
      </w:hyperlink>
    </w:p>
    <w:p w14:paraId="184E58AD" w14:textId="3CB7AD7A" w:rsidR="0064775B" w:rsidRPr="001D4DB7" w:rsidRDefault="00000000" w:rsidP="0064775B">
      <w:pPr>
        <w:pStyle w:val="TOC1"/>
        <w:tabs>
          <w:tab w:val="clear" w:pos="9720"/>
          <w:tab w:val="right" w:leader="dot" w:pos="9753"/>
        </w:tabs>
        <w:rPr>
          <w:rFonts w:asciiTheme="minorHAnsi" w:eastAsiaTheme="minorEastAsia" w:hAnsiTheme="minorHAnsi" w:cstheme="minorBidi"/>
          <w:iCs w:val="0"/>
          <w:kern w:val="2"/>
          <w:lang w:val="sr-Latn-BA" w:eastAsia="sr-Latn-BA"/>
          <w14:ligatures w14:val="standardContextual"/>
        </w:rPr>
      </w:pPr>
      <w:hyperlink w:anchor="_Toc194476066" w:history="1">
        <w:r w:rsidR="0064775B" w:rsidRPr="001D4DB7">
          <w:rPr>
            <w:rStyle w:val="Hyperlink"/>
            <w:rFonts w:cstheme="minorHAnsi"/>
            <w:color w:val="auto"/>
          </w:rPr>
          <w:t>10.</w:t>
        </w:r>
        <w:r w:rsidR="0064775B" w:rsidRPr="001D4DB7">
          <w:rPr>
            <w:rFonts w:asciiTheme="minorHAnsi" w:eastAsiaTheme="minorEastAsia" w:hAnsiTheme="minorHAnsi" w:cstheme="minorBidi"/>
            <w:iCs w:val="0"/>
            <w:kern w:val="2"/>
            <w:lang w:val="sr-Latn-BA" w:eastAsia="sr-Latn-BA"/>
            <w14:ligatures w14:val="standardContextual"/>
          </w:rPr>
          <w:tab/>
        </w:r>
        <w:r w:rsidR="0064775B" w:rsidRPr="001D4DB7">
          <w:rPr>
            <w:rStyle w:val="Hyperlink"/>
            <w:rFonts w:cstheme="minorHAnsi"/>
            <w:color w:val="auto"/>
          </w:rPr>
          <w:t>ИМОВИНА</w:t>
        </w:r>
        <w:r w:rsidR="0064775B" w:rsidRPr="001D4DB7">
          <w:rPr>
            <w:webHidden/>
          </w:rPr>
          <w:tab/>
        </w:r>
        <w:r w:rsidR="0064775B" w:rsidRPr="001D4DB7">
          <w:rPr>
            <w:webHidden/>
          </w:rPr>
          <w:fldChar w:fldCharType="begin"/>
        </w:r>
        <w:r w:rsidR="0064775B" w:rsidRPr="001D4DB7">
          <w:rPr>
            <w:webHidden/>
          </w:rPr>
          <w:instrText xml:space="preserve"> PAGEREF _Toc194476066 \h </w:instrText>
        </w:r>
        <w:r w:rsidR="0064775B" w:rsidRPr="001D4DB7">
          <w:rPr>
            <w:webHidden/>
          </w:rPr>
        </w:r>
        <w:r w:rsidR="0064775B" w:rsidRPr="001D4DB7">
          <w:rPr>
            <w:webHidden/>
          </w:rPr>
          <w:fldChar w:fldCharType="separate"/>
        </w:r>
        <w:r w:rsidR="001D4DB7">
          <w:rPr>
            <w:webHidden/>
          </w:rPr>
          <w:t>29</w:t>
        </w:r>
        <w:r w:rsidR="0064775B" w:rsidRPr="001D4DB7">
          <w:rPr>
            <w:webHidden/>
          </w:rPr>
          <w:fldChar w:fldCharType="end"/>
        </w:r>
      </w:hyperlink>
    </w:p>
    <w:p w14:paraId="10AC91F5" w14:textId="6AD1CE6E" w:rsidR="0064775B" w:rsidRPr="001D4DB7" w:rsidRDefault="00000000" w:rsidP="0064775B">
      <w:pPr>
        <w:pStyle w:val="TOC2"/>
        <w:tabs>
          <w:tab w:val="right" w:leader="dot" w:pos="9753"/>
        </w:tabs>
        <w:rPr>
          <w:rFonts w:asciiTheme="minorHAnsi" w:eastAsiaTheme="minorEastAsia" w:hAnsiTheme="minorHAnsi" w:cstheme="minorBidi"/>
          <w:b w:val="0"/>
          <w:noProof/>
          <w:kern w:val="2"/>
          <w:sz w:val="22"/>
          <w:szCs w:val="22"/>
          <w:lang w:val="sr-Latn-BA" w:eastAsia="sr-Latn-BA"/>
          <w14:ligatures w14:val="standardContextual"/>
        </w:rPr>
      </w:pPr>
      <w:hyperlink w:anchor="_Toc194476067" w:history="1">
        <w:r w:rsidR="0064775B" w:rsidRPr="001D4DB7">
          <w:rPr>
            <w:rStyle w:val="Hyperlink"/>
            <w:rFonts w:cstheme="minorHAnsi"/>
            <w:b w:val="0"/>
            <w:noProof/>
            <w:color w:val="auto"/>
            <w:sz w:val="22"/>
            <w:szCs w:val="22"/>
            <w:lang w:val="bs-Cyrl-BA"/>
          </w:rPr>
          <w:t>1</w:t>
        </w:r>
        <w:r w:rsidR="0064775B" w:rsidRPr="001D4DB7">
          <w:rPr>
            <w:rStyle w:val="Hyperlink"/>
            <w:rFonts w:cstheme="minorHAnsi"/>
            <w:b w:val="0"/>
            <w:noProof/>
            <w:color w:val="auto"/>
            <w:sz w:val="22"/>
            <w:szCs w:val="22"/>
            <w:lang w:val="sr-Latn-BA"/>
          </w:rPr>
          <w:t>1</w:t>
        </w:r>
        <w:r w:rsidR="0064775B" w:rsidRPr="001D4DB7">
          <w:rPr>
            <w:rStyle w:val="Hyperlink"/>
            <w:rFonts w:cstheme="minorHAnsi"/>
            <w:b w:val="0"/>
            <w:noProof/>
            <w:color w:val="auto"/>
            <w:sz w:val="22"/>
            <w:szCs w:val="22"/>
          </w:rPr>
          <w:t xml:space="preserve">.1. Стална </w:t>
        </w:r>
        <w:r w:rsidR="0064775B" w:rsidRPr="001D4DB7">
          <w:rPr>
            <w:rStyle w:val="Hyperlink"/>
            <w:rFonts w:cstheme="minorHAnsi"/>
            <w:b w:val="0"/>
            <w:noProof/>
            <w:color w:val="auto"/>
            <w:sz w:val="22"/>
            <w:szCs w:val="22"/>
            <w:lang w:val="bs-Cyrl-BA"/>
          </w:rPr>
          <w:t>средства</w:t>
        </w:r>
        <w:r w:rsidR="0064775B" w:rsidRPr="001D4DB7">
          <w:rPr>
            <w:b w:val="0"/>
            <w:noProof/>
            <w:webHidden/>
            <w:sz w:val="22"/>
            <w:szCs w:val="22"/>
          </w:rPr>
          <w:tab/>
        </w:r>
        <w:r w:rsidR="0064775B" w:rsidRPr="001D4DB7">
          <w:rPr>
            <w:b w:val="0"/>
            <w:noProof/>
            <w:webHidden/>
            <w:sz w:val="22"/>
            <w:szCs w:val="22"/>
          </w:rPr>
          <w:fldChar w:fldCharType="begin"/>
        </w:r>
        <w:r w:rsidR="0064775B" w:rsidRPr="001D4DB7">
          <w:rPr>
            <w:b w:val="0"/>
            <w:noProof/>
            <w:webHidden/>
            <w:sz w:val="22"/>
            <w:szCs w:val="22"/>
          </w:rPr>
          <w:instrText xml:space="preserve"> PAGEREF _Toc194476067 \h </w:instrText>
        </w:r>
        <w:r w:rsidR="0064775B" w:rsidRPr="001D4DB7">
          <w:rPr>
            <w:b w:val="0"/>
            <w:noProof/>
            <w:webHidden/>
            <w:sz w:val="22"/>
            <w:szCs w:val="22"/>
          </w:rPr>
        </w:r>
        <w:r w:rsidR="0064775B" w:rsidRPr="001D4DB7">
          <w:rPr>
            <w:b w:val="0"/>
            <w:noProof/>
            <w:webHidden/>
            <w:sz w:val="22"/>
            <w:szCs w:val="22"/>
          </w:rPr>
          <w:fldChar w:fldCharType="separate"/>
        </w:r>
        <w:r w:rsidR="001D4DB7">
          <w:rPr>
            <w:b w:val="0"/>
            <w:noProof/>
            <w:webHidden/>
            <w:sz w:val="22"/>
            <w:szCs w:val="22"/>
          </w:rPr>
          <w:t>29</w:t>
        </w:r>
        <w:r w:rsidR="0064775B" w:rsidRPr="001D4DB7">
          <w:rPr>
            <w:b w:val="0"/>
            <w:noProof/>
            <w:webHidden/>
            <w:sz w:val="22"/>
            <w:szCs w:val="22"/>
          </w:rPr>
          <w:fldChar w:fldCharType="end"/>
        </w:r>
      </w:hyperlink>
    </w:p>
    <w:p w14:paraId="476824D1" w14:textId="4AA5EB25" w:rsidR="0064775B" w:rsidRPr="001D4DB7" w:rsidRDefault="00000000" w:rsidP="0064775B">
      <w:pPr>
        <w:pStyle w:val="TOC2"/>
        <w:tabs>
          <w:tab w:val="right" w:leader="dot" w:pos="9753"/>
        </w:tabs>
        <w:rPr>
          <w:rFonts w:asciiTheme="minorHAnsi" w:eastAsiaTheme="minorEastAsia" w:hAnsiTheme="minorHAnsi" w:cstheme="minorBidi"/>
          <w:b w:val="0"/>
          <w:noProof/>
          <w:kern w:val="2"/>
          <w:sz w:val="22"/>
          <w:szCs w:val="22"/>
          <w:lang w:val="sr-Latn-BA" w:eastAsia="sr-Latn-BA"/>
          <w14:ligatures w14:val="standardContextual"/>
        </w:rPr>
      </w:pPr>
      <w:hyperlink w:anchor="_Toc194476068" w:history="1">
        <w:r w:rsidR="0064775B" w:rsidRPr="001D4DB7">
          <w:rPr>
            <w:rStyle w:val="Hyperlink"/>
            <w:rFonts w:cstheme="minorHAnsi"/>
            <w:b w:val="0"/>
            <w:noProof/>
            <w:color w:val="auto"/>
            <w:sz w:val="22"/>
            <w:szCs w:val="22"/>
            <w:lang w:val="bs-Cyrl-BA"/>
          </w:rPr>
          <w:t>1</w:t>
        </w:r>
        <w:r w:rsidR="0064775B" w:rsidRPr="001D4DB7">
          <w:rPr>
            <w:rStyle w:val="Hyperlink"/>
            <w:rFonts w:cstheme="minorHAnsi"/>
            <w:b w:val="0"/>
            <w:noProof/>
            <w:color w:val="auto"/>
            <w:sz w:val="22"/>
            <w:szCs w:val="22"/>
            <w:lang w:val="sr-Latn-BA"/>
          </w:rPr>
          <w:t>1</w:t>
        </w:r>
        <w:r w:rsidR="0064775B" w:rsidRPr="001D4DB7">
          <w:rPr>
            <w:rStyle w:val="Hyperlink"/>
            <w:rFonts w:cstheme="minorHAnsi"/>
            <w:b w:val="0"/>
            <w:noProof/>
            <w:color w:val="auto"/>
            <w:sz w:val="22"/>
            <w:szCs w:val="22"/>
          </w:rPr>
          <w:t xml:space="preserve">.2. Текућа </w:t>
        </w:r>
        <w:r w:rsidR="0064775B" w:rsidRPr="001D4DB7">
          <w:rPr>
            <w:rStyle w:val="Hyperlink"/>
            <w:rFonts w:cstheme="minorHAnsi"/>
            <w:b w:val="0"/>
            <w:noProof/>
            <w:color w:val="auto"/>
            <w:sz w:val="22"/>
            <w:szCs w:val="22"/>
            <w:lang w:val="bs-Cyrl-BA"/>
          </w:rPr>
          <w:t>средства</w:t>
        </w:r>
        <w:r w:rsidR="0064775B" w:rsidRPr="001D4DB7">
          <w:rPr>
            <w:b w:val="0"/>
            <w:noProof/>
            <w:webHidden/>
            <w:sz w:val="22"/>
            <w:szCs w:val="22"/>
          </w:rPr>
          <w:tab/>
        </w:r>
        <w:r w:rsidR="0064775B" w:rsidRPr="001D4DB7">
          <w:rPr>
            <w:b w:val="0"/>
            <w:noProof/>
            <w:webHidden/>
            <w:sz w:val="22"/>
            <w:szCs w:val="22"/>
          </w:rPr>
          <w:fldChar w:fldCharType="begin"/>
        </w:r>
        <w:r w:rsidR="0064775B" w:rsidRPr="001D4DB7">
          <w:rPr>
            <w:b w:val="0"/>
            <w:noProof/>
            <w:webHidden/>
            <w:sz w:val="22"/>
            <w:szCs w:val="22"/>
          </w:rPr>
          <w:instrText xml:space="preserve"> PAGEREF _Toc194476068 \h </w:instrText>
        </w:r>
        <w:r w:rsidR="0064775B" w:rsidRPr="001D4DB7">
          <w:rPr>
            <w:b w:val="0"/>
            <w:noProof/>
            <w:webHidden/>
            <w:sz w:val="22"/>
            <w:szCs w:val="22"/>
          </w:rPr>
        </w:r>
        <w:r w:rsidR="0064775B" w:rsidRPr="001D4DB7">
          <w:rPr>
            <w:b w:val="0"/>
            <w:noProof/>
            <w:webHidden/>
            <w:sz w:val="22"/>
            <w:szCs w:val="22"/>
          </w:rPr>
          <w:fldChar w:fldCharType="separate"/>
        </w:r>
        <w:r w:rsidR="001D4DB7">
          <w:rPr>
            <w:b w:val="0"/>
            <w:noProof/>
            <w:webHidden/>
            <w:sz w:val="22"/>
            <w:szCs w:val="22"/>
          </w:rPr>
          <w:t>30</w:t>
        </w:r>
        <w:r w:rsidR="0064775B" w:rsidRPr="001D4DB7">
          <w:rPr>
            <w:b w:val="0"/>
            <w:noProof/>
            <w:webHidden/>
            <w:sz w:val="22"/>
            <w:szCs w:val="22"/>
          </w:rPr>
          <w:fldChar w:fldCharType="end"/>
        </w:r>
      </w:hyperlink>
    </w:p>
    <w:p w14:paraId="01594457" w14:textId="194709D3" w:rsidR="0064775B" w:rsidRPr="001D4DB7" w:rsidRDefault="00000000" w:rsidP="0064775B">
      <w:pPr>
        <w:pStyle w:val="TOC1"/>
        <w:tabs>
          <w:tab w:val="clear" w:pos="9720"/>
          <w:tab w:val="right" w:leader="dot" w:pos="9753"/>
        </w:tabs>
        <w:rPr>
          <w:rFonts w:asciiTheme="minorHAnsi" w:eastAsiaTheme="minorEastAsia" w:hAnsiTheme="minorHAnsi" w:cstheme="minorBidi"/>
          <w:iCs w:val="0"/>
          <w:kern w:val="2"/>
          <w:lang w:val="sr-Latn-BA" w:eastAsia="sr-Latn-BA"/>
          <w14:ligatures w14:val="standardContextual"/>
        </w:rPr>
      </w:pPr>
      <w:hyperlink w:anchor="_Toc194476069" w:history="1">
        <w:r w:rsidR="0064775B" w:rsidRPr="001D4DB7">
          <w:rPr>
            <w:rStyle w:val="Hyperlink"/>
            <w:rFonts w:cstheme="minorHAnsi"/>
            <w:color w:val="auto"/>
          </w:rPr>
          <w:t>11.</w:t>
        </w:r>
        <w:r w:rsidR="0064775B" w:rsidRPr="001D4DB7">
          <w:rPr>
            <w:rFonts w:asciiTheme="minorHAnsi" w:eastAsiaTheme="minorEastAsia" w:hAnsiTheme="minorHAnsi" w:cstheme="minorBidi"/>
            <w:iCs w:val="0"/>
            <w:kern w:val="2"/>
            <w:lang w:val="sr-Latn-BA" w:eastAsia="sr-Latn-BA"/>
            <w14:ligatures w14:val="standardContextual"/>
          </w:rPr>
          <w:tab/>
        </w:r>
        <w:r w:rsidR="0064775B" w:rsidRPr="001D4DB7">
          <w:rPr>
            <w:rStyle w:val="Hyperlink"/>
            <w:rFonts w:cstheme="minorHAnsi"/>
            <w:color w:val="auto"/>
          </w:rPr>
          <w:t>ИЗВОРИ</w:t>
        </w:r>
        <w:r w:rsidR="0064775B" w:rsidRPr="001D4DB7">
          <w:rPr>
            <w:webHidden/>
          </w:rPr>
          <w:tab/>
        </w:r>
        <w:r w:rsidR="0064775B" w:rsidRPr="001D4DB7">
          <w:rPr>
            <w:webHidden/>
          </w:rPr>
          <w:fldChar w:fldCharType="begin"/>
        </w:r>
        <w:r w:rsidR="0064775B" w:rsidRPr="001D4DB7">
          <w:rPr>
            <w:webHidden/>
          </w:rPr>
          <w:instrText xml:space="preserve"> PAGEREF _Toc194476069 \h </w:instrText>
        </w:r>
        <w:r w:rsidR="0064775B" w:rsidRPr="001D4DB7">
          <w:rPr>
            <w:webHidden/>
          </w:rPr>
        </w:r>
        <w:r w:rsidR="0064775B" w:rsidRPr="001D4DB7">
          <w:rPr>
            <w:webHidden/>
          </w:rPr>
          <w:fldChar w:fldCharType="separate"/>
        </w:r>
        <w:r w:rsidR="001D4DB7">
          <w:rPr>
            <w:webHidden/>
          </w:rPr>
          <w:t>32</w:t>
        </w:r>
        <w:r w:rsidR="0064775B" w:rsidRPr="001D4DB7">
          <w:rPr>
            <w:webHidden/>
          </w:rPr>
          <w:fldChar w:fldCharType="end"/>
        </w:r>
      </w:hyperlink>
    </w:p>
    <w:p w14:paraId="589F6BFC" w14:textId="13185841" w:rsidR="0064775B" w:rsidRPr="001D4DB7" w:rsidRDefault="00000000" w:rsidP="0064775B">
      <w:pPr>
        <w:pStyle w:val="TOC2"/>
        <w:tabs>
          <w:tab w:val="right" w:leader="dot" w:pos="9753"/>
        </w:tabs>
        <w:rPr>
          <w:rFonts w:asciiTheme="minorHAnsi" w:eastAsiaTheme="minorEastAsia" w:hAnsiTheme="minorHAnsi" w:cstheme="minorBidi"/>
          <w:b w:val="0"/>
          <w:noProof/>
          <w:kern w:val="2"/>
          <w:sz w:val="22"/>
          <w:szCs w:val="22"/>
          <w:lang w:val="sr-Latn-BA" w:eastAsia="sr-Latn-BA"/>
          <w14:ligatures w14:val="standardContextual"/>
        </w:rPr>
      </w:pPr>
      <w:hyperlink w:anchor="_Toc194476070" w:history="1">
        <w:r w:rsidR="0064775B" w:rsidRPr="001D4DB7">
          <w:rPr>
            <w:rStyle w:val="Hyperlink"/>
            <w:rFonts w:cstheme="minorHAnsi"/>
            <w:b w:val="0"/>
            <w:noProof/>
            <w:color w:val="auto"/>
            <w:sz w:val="22"/>
            <w:szCs w:val="22"/>
          </w:rPr>
          <w:t>1</w:t>
        </w:r>
        <w:r w:rsidR="0064775B" w:rsidRPr="001D4DB7">
          <w:rPr>
            <w:rStyle w:val="Hyperlink"/>
            <w:rFonts w:cstheme="minorHAnsi"/>
            <w:b w:val="0"/>
            <w:noProof/>
            <w:color w:val="auto"/>
            <w:sz w:val="22"/>
            <w:szCs w:val="22"/>
            <w:lang w:val="sr-Latn-BA"/>
          </w:rPr>
          <w:t>2</w:t>
        </w:r>
        <w:r w:rsidR="0064775B" w:rsidRPr="001D4DB7">
          <w:rPr>
            <w:rStyle w:val="Hyperlink"/>
            <w:rFonts w:cstheme="minorHAnsi"/>
            <w:b w:val="0"/>
            <w:noProof/>
            <w:color w:val="auto"/>
            <w:sz w:val="22"/>
            <w:szCs w:val="22"/>
          </w:rPr>
          <w:t>.1</w:t>
        </w:r>
        <w:r w:rsidR="0064775B" w:rsidRPr="001D4DB7">
          <w:rPr>
            <w:rStyle w:val="Hyperlink"/>
            <w:rFonts w:cstheme="minorHAnsi"/>
            <w:b w:val="0"/>
            <w:noProof/>
            <w:color w:val="auto"/>
            <w:sz w:val="22"/>
            <w:szCs w:val="22"/>
            <w:lang w:val="sr-Cyrl-BA"/>
          </w:rPr>
          <w:t>.</w:t>
        </w:r>
        <w:r w:rsidR="0064775B" w:rsidRPr="001D4DB7">
          <w:rPr>
            <w:rStyle w:val="Hyperlink"/>
            <w:rFonts w:cstheme="minorHAnsi"/>
            <w:b w:val="0"/>
            <w:noProof/>
            <w:color w:val="auto"/>
            <w:sz w:val="22"/>
            <w:szCs w:val="22"/>
          </w:rPr>
          <w:t xml:space="preserve"> Капитал</w:t>
        </w:r>
        <w:r w:rsidR="0064775B" w:rsidRPr="001D4DB7">
          <w:rPr>
            <w:b w:val="0"/>
            <w:noProof/>
            <w:webHidden/>
            <w:sz w:val="22"/>
            <w:szCs w:val="22"/>
          </w:rPr>
          <w:tab/>
        </w:r>
        <w:r w:rsidR="0064775B" w:rsidRPr="001D4DB7">
          <w:rPr>
            <w:b w:val="0"/>
            <w:noProof/>
            <w:webHidden/>
            <w:sz w:val="22"/>
            <w:szCs w:val="22"/>
          </w:rPr>
          <w:fldChar w:fldCharType="begin"/>
        </w:r>
        <w:r w:rsidR="0064775B" w:rsidRPr="001D4DB7">
          <w:rPr>
            <w:b w:val="0"/>
            <w:noProof/>
            <w:webHidden/>
            <w:sz w:val="22"/>
            <w:szCs w:val="22"/>
          </w:rPr>
          <w:instrText xml:space="preserve"> PAGEREF _Toc194476070 \h </w:instrText>
        </w:r>
        <w:r w:rsidR="0064775B" w:rsidRPr="001D4DB7">
          <w:rPr>
            <w:b w:val="0"/>
            <w:noProof/>
            <w:webHidden/>
            <w:sz w:val="22"/>
            <w:szCs w:val="22"/>
          </w:rPr>
        </w:r>
        <w:r w:rsidR="0064775B" w:rsidRPr="001D4DB7">
          <w:rPr>
            <w:b w:val="0"/>
            <w:noProof/>
            <w:webHidden/>
            <w:sz w:val="22"/>
            <w:szCs w:val="22"/>
          </w:rPr>
          <w:fldChar w:fldCharType="separate"/>
        </w:r>
        <w:r w:rsidR="001D4DB7">
          <w:rPr>
            <w:b w:val="0"/>
            <w:noProof/>
            <w:webHidden/>
            <w:sz w:val="22"/>
            <w:szCs w:val="22"/>
          </w:rPr>
          <w:t>33</w:t>
        </w:r>
        <w:r w:rsidR="0064775B" w:rsidRPr="001D4DB7">
          <w:rPr>
            <w:b w:val="0"/>
            <w:noProof/>
            <w:webHidden/>
            <w:sz w:val="22"/>
            <w:szCs w:val="22"/>
          </w:rPr>
          <w:fldChar w:fldCharType="end"/>
        </w:r>
      </w:hyperlink>
    </w:p>
    <w:p w14:paraId="76FE8D18" w14:textId="668E0377" w:rsidR="0064775B" w:rsidRPr="001D4DB7" w:rsidRDefault="00000000" w:rsidP="0064775B">
      <w:pPr>
        <w:pStyle w:val="TOC2"/>
        <w:tabs>
          <w:tab w:val="right" w:leader="dot" w:pos="9753"/>
        </w:tabs>
        <w:rPr>
          <w:rFonts w:asciiTheme="minorHAnsi" w:eastAsiaTheme="minorEastAsia" w:hAnsiTheme="minorHAnsi" w:cstheme="minorBidi"/>
          <w:b w:val="0"/>
          <w:noProof/>
          <w:kern w:val="2"/>
          <w:sz w:val="22"/>
          <w:szCs w:val="22"/>
          <w:lang w:val="sr-Latn-BA" w:eastAsia="sr-Latn-BA"/>
          <w14:ligatures w14:val="standardContextual"/>
        </w:rPr>
      </w:pPr>
      <w:hyperlink w:anchor="_Toc194476071" w:history="1">
        <w:r w:rsidR="0064775B" w:rsidRPr="001D4DB7">
          <w:rPr>
            <w:rStyle w:val="Hyperlink"/>
            <w:rFonts w:cstheme="minorHAnsi"/>
            <w:b w:val="0"/>
            <w:noProof/>
            <w:color w:val="auto"/>
            <w:sz w:val="22"/>
            <w:szCs w:val="22"/>
          </w:rPr>
          <w:t>1</w:t>
        </w:r>
        <w:r w:rsidR="0064775B" w:rsidRPr="001D4DB7">
          <w:rPr>
            <w:rStyle w:val="Hyperlink"/>
            <w:rFonts w:cstheme="minorHAnsi"/>
            <w:b w:val="0"/>
            <w:noProof/>
            <w:color w:val="auto"/>
            <w:sz w:val="22"/>
            <w:szCs w:val="22"/>
            <w:lang w:val="sr-Latn-BA"/>
          </w:rPr>
          <w:t>2</w:t>
        </w:r>
        <w:r w:rsidR="0064775B" w:rsidRPr="001D4DB7">
          <w:rPr>
            <w:rStyle w:val="Hyperlink"/>
            <w:rFonts w:cstheme="minorHAnsi"/>
            <w:b w:val="0"/>
            <w:noProof/>
            <w:color w:val="auto"/>
            <w:sz w:val="22"/>
            <w:szCs w:val="22"/>
          </w:rPr>
          <w:t xml:space="preserve">.2.  </w:t>
        </w:r>
        <w:r w:rsidR="0064775B" w:rsidRPr="001D4DB7">
          <w:rPr>
            <w:rStyle w:val="Hyperlink"/>
            <w:rFonts w:cstheme="minorHAnsi"/>
            <w:b w:val="0"/>
            <w:noProof/>
            <w:color w:val="auto"/>
            <w:sz w:val="22"/>
            <w:szCs w:val="22"/>
            <w:lang w:val="sr-Cyrl-BA"/>
          </w:rPr>
          <w:t>Дугорочна р</w:t>
        </w:r>
        <w:r w:rsidR="0064775B" w:rsidRPr="001D4DB7">
          <w:rPr>
            <w:rStyle w:val="Hyperlink"/>
            <w:rFonts w:cstheme="minorHAnsi"/>
            <w:b w:val="0"/>
            <w:noProof/>
            <w:color w:val="auto"/>
            <w:sz w:val="22"/>
            <w:szCs w:val="22"/>
          </w:rPr>
          <w:t>езервисања,  разграничени приходи</w:t>
        </w:r>
        <w:r w:rsidR="0064775B" w:rsidRPr="001D4DB7">
          <w:rPr>
            <w:rStyle w:val="Hyperlink"/>
            <w:rFonts w:cstheme="minorHAnsi"/>
            <w:b w:val="0"/>
            <w:noProof/>
            <w:color w:val="auto"/>
            <w:sz w:val="22"/>
            <w:szCs w:val="22"/>
            <w:lang w:val="sr-Cyrl-BA"/>
          </w:rPr>
          <w:t xml:space="preserve"> и примљене донације</w:t>
        </w:r>
        <w:r w:rsidR="0064775B" w:rsidRPr="001D4DB7">
          <w:rPr>
            <w:b w:val="0"/>
            <w:noProof/>
            <w:webHidden/>
            <w:sz w:val="22"/>
            <w:szCs w:val="22"/>
          </w:rPr>
          <w:tab/>
        </w:r>
        <w:r w:rsidR="0064775B" w:rsidRPr="001D4DB7">
          <w:rPr>
            <w:b w:val="0"/>
            <w:noProof/>
            <w:webHidden/>
            <w:sz w:val="22"/>
            <w:szCs w:val="22"/>
          </w:rPr>
          <w:fldChar w:fldCharType="begin"/>
        </w:r>
        <w:r w:rsidR="0064775B" w:rsidRPr="001D4DB7">
          <w:rPr>
            <w:b w:val="0"/>
            <w:noProof/>
            <w:webHidden/>
            <w:sz w:val="22"/>
            <w:szCs w:val="22"/>
          </w:rPr>
          <w:instrText xml:space="preserve"> PAGEREF _Toc194476071 \h </w:instrText>
        </w:r>
        <w:r w:rsidR="0064775B" w:rsidRPr="001D4DB7">
          <w:rPr>
            <w:b w:val="0"/>
            <w:noProof/>
            <w:webHidden/>
            <w:sz w:val="22"/>
            <w:szCs w:val="22"/>
          </w:rPr>
        </w:r>
        <w:r w:rsidR="0064775B" w:rsidRPr="001D4DB7">
          <w:rPr>
            <w:b w:val="0"/>
            <w:noProof/>
            <w:webHidden/>
            <w:sz w:val="22"/>
            <w:szCs w:val="22"/>
          </w:rPr>
          <w:fldChar w:fldCharType="separate"/>
        </w:r>
        <w:r w:rsidR="001D4DB7">
          <w:rPr>
            <w:b w:val="0"/>
            <w:noProof/>
            <w:webHidden/>
            <w:sz w:val="22"/>
            <w:szCs w:val="22"/>
          </w:rPr>
          <w:t>33</w:t>
        </w:r>
        <w:r w:rsidR="0064775B" w:rsidRPr="001D4DB7">
          <w:rPr>
            <w:b w:val="0"/>
            <w:noProof/>
            <w:webHidden/>
            <w:sz w:val="22"/>
            <w:szCs w:val="22"/>
          </w:rPr>
          <w:fldChar w:fldCharType="end"/>
        </w:r>
      </w:hyperlink>
    </w:p>
    <w:p w14:paraId="1E77C243" w14:textId="2005B9C5" w:rsidR="0064775B" w:rsidRPr="001D4DB7" w:rsidRDefault="00000000" w:rsidP="0064775B">
      <w:pPr>
        <w:pStyle w:val="TOC2"/>
        <w:tabs>
          <w:tab w:val="right" w:leader="dot" w:pos="9753"/>
        </w:tabs>
        <w:rPr>
          <w:rFonts w:asciiTheme="minorHAnsi" w:eastAsiaTheme="minorEastAsia" w:hAnsiTheme="minorHAnsi" w:cstheme="minorBidi"/>
          <w:b w:val="0"/>
          <w:noProof/>
          <w:kern w:val="2"/>
          <w:sz w:val="22"/>
          <w:szCs w:val="22"/>
          <w:lang w:val="sr-Latn-BA" w:eastAsia="sr-Latn-BA"/>
          <w14:ligatures w14:val="standardContextual"/>
        </w:rPr>
      </w:pPr>
      <w:hyperlink w:anchor="_Toc194476072" w:history="1">
        <w:r w:rsidR="0064775B" w:rsidRPr="001D4DB7">
          <w:rPr>
            <w:rStyle w:val="Hyperlink"/>
            <w:rFonts w:cstheme="minorHAnsi"/>
            <w:b w:val="0"/>
            <w:noProof/>
            <w:color w:val="auto"/>
            <w:sz w:val="22"/>
            <w:szCs w:val="22"/>
          </w:rPr>
          <w:t>1</w:t>
        </w:r>
        <w:r w:rsidR="0064775B" w:rsidRPr="001D4DB7">
          <w:rPr>
            <w:rStyle w:val="Hyperlink"/>
            <w:rFonts w:cstheme="minorHAnsi"/>
            <w:b w:val="0"/>
            <w:noProof/>
            <w:color w:val="auto"/>
            <w:sz w:val="22"/>
            <w:szCs w:val="22"/>
            <w:lang w:val="sr-Latn-BA"/>
          </w:rPr>
          <w:t>2</w:t>
        </w:r>
        <w:r w:rsidR="0064775B" w:rsidRPr="001D4DB7">
          <w:rPr>
            <w:rStyle w:val="Hyperlink"/>
            <w:rFonts w:cstheme="minorHAnsi"/>
            <w:b w:val="0"/>
            <w:noProof/>
            <w:color w:val="auto"/>
            <w:sz w:val="22"/>
            <w:szCs w:val="22"/>
          </w:rPr>
          <w:t>.3. Дугорочне обавезе</w:t>
        </w:r>
        <w:r w:rsidR="0064775B" w:rsidRPr="001D4DB7">
          <w:rPr>
            <w:b w:val="0"/>
            <w:noProof/>
            <w:webHidden/>
            <w:sz w:val="22"/>
            <w:szCs w:val="22"/>
          </w:rPr>
          <w:tab/>
        </w:r>
        <w:r w:rsidR="0064775B" w:rsidRPr="001D4DB7">
          <w:rPr>
            <w:b w:val="0"/>
            <w:noProof/>
            <w:webHidden/>
            <w:sz w:val="22"/>
            <w:szCs w:val="22"/>
          </w:rPr>
          <w:fldChar w:fldCharType="begin"/>
        </w:r>
        <w:r w:rsidR="0064775B" w:rsidRPr="001D4DB7">
          <w:rPr>
            <w:b w:val="0"/>
            <w:noProof/>
            <w:webHidden/>
            <w:sz w:val="22"/>
            <w:szCs w:val="22"/>
          </w:rPr>
          <w:instrText xml:space="preserve"> PAGEREF _Toc194476072 \h </w:instrText>
        </w:r>
        <w:r w:rsidR="0064775B" w:rsidRPr="001D4DB7">
          <w:rPr>
            <w:b w:val="0"/>
            <w:noProof/>
            <w:webHidden/>
            <w:sz w:val="22"/>
            <w:szCs w:val="22"/>
          </w:rPr>
        </w:r>
        <w:r w:rsidR="0064775B" w:rsidRPr="001D4DB7">
          <w:rPr>
            <w:b w:val="0"/>
            <w:noProof/>
            <w:webHidden/>
            <w:sz w:val="22"/>
            <w:szCs w:val="22"/>
          </w:rPr>
          <w:fldChar w:fldCharType="separate"/>
        </w:r>
        <w:r w:rsidR="001D4DB7">
          <w:rPr>
            <w:b w:val="0"/>
            <w:noProof/>
            <w:webHidden/>
            <w:sz w:val="22"/>
            <w:szCs w:val="22"/>
          </w:rPr>
          <w:t>33</w:t>
        </w:r>
        <w:r w:rsidR="0064775B" w:rsidRPr="001D4DB7">
          <w:rPr>
            <w:b w:val="0"/>
            <w:noProof/>
            <w:webHidden/>
            <w:sz w:val="22"/>
            <w:szCs w:val="22"/>
          </w:rPr>
          <w:fldChar w:fldCharType="end"/>
        </w:r>
      </w:hyperlink>
    </w:p>
    <w:p w14:paraId="73645795" w14:textId="26E24026" w:rsidR="0064775B" w:rsidRPr="001D4DB7" w:rsidRDefault="00000000" w:rsidP="0064775B">
      <w:pPr>
        <w:pStyle w:val="TOC2"/>
        <w:tabs>
          <w:tab w:val="right" w:leader="dot" w:pos="9753"/>
        </w:tabs>
        <w:rPr>
          <w:rFonts w:asciiTheme="minorHAnsi" w:eastAsiaTheme="minorEastAsia" w:hAnsiTheme="minorHAnsi" w:cstheme="minorBidi"/>
          <w:b w:val="0"/>
          <w:noProof/>
          <w:kern w:val="2"/>
          <w:sz w:val="22"/>
          <w:szCs w:val="22"/>
          <w:lang w:val="sr-Latn-BA" w:eastAsia="sr-Latn-BA"/>
          <w14:ligatures w14:val="standardContextual"/>
        </w:rPr>
      </w:pPr>
      <w:hyperlink w:anchor="_Toc194476073" w:history="1">
        <w:r w:rsidR="0064775B" w:rsidRPr="001D4DB7">
          <w:rPr>
            <w:rStyle w:val="Hyperlink"/>
            <w:rFonts w:cstheme="minorHAnsi"/>
            <w:b w:val="0"/>
            <w:noProof/>
            <w:color w:val="auto"/>
            <w:sz w:val="22"/>
            <w:szCs w:val="22"/>
          </w:rPr>
          <w:t>1</w:t>
        </w:r>
        <w:r w:rsidR="0064775B" w:rsidRPr="001D4DB7">
          <w:rPr>
            <w:rStyle w:val="Hyperlink"/>
            <w:rFonts w:cstheme="minorHAnsi"/>
            <w:b w:val="0"/>
            <w:noProof/>
            <w:color w:val="auto"/>
            <w:sz w:val="22"/>
            <w:szCs w:val="22"/>
            <w:lang w:val="sr-Latn-BA"/>
          </w:rPr>
          <w:t>2</w:t>
        </w:r>
        <w:r w:rsidR="0064775B" w:rsidRPr="001D4DB7">
          <w:rPr>
            <w:rStyle w:val="Hyperlink"/>
            <w:rFonts w:cstheme="minorHAnsi"/>
            <w:b w:val="0"/>
            <w:noProof/>
            <w:color w:val="auto"/>
            <w:sz w:val="22"/>
            <w:szCs w:val="22"/>
          </w:rPr>
          <w:t>.</w:t>
        </w:r>
        <w:r w:rsidR="0064775B" w:rsidRPr="001D4DB7">
          <w:rPr>
            <w:rStyle w:val="Hyperlink"/>
            <w:rFonts w:cstheme="minorHAnsi"/>
            <w:b w:val="0"/>
            <w:noProof/>
            <w:color w:val="auto"/>
            <w:sz w:val="22"/>
            <w:szCs w:val="22"/>
            <w:lang w:val="bs-Cyrl-BA"/>
          </w:rPr>
          <w:t>4</w:t>
        </w:r>
        <w:r w:rsidR="0064775B" w:rsidRPr="001D4DB7">
          <w:rPr>
            <w:rStyle w:val="Hyperlink"/>
            <w:rFonts w:cstheme="minorHAnsi"/>
            <w:b w:val="0"/>
            <w:noProof/>
            <w:color w:val="auto"/>
            <w:sz w:val="22"/>
            <w:szCs w:val="22"/>
          </w:rPr>
          <w:t>. Краткорочне обавезе</w:t>
        </w:r>
        <w:r w:rsidR="0064775B" w:rsidRPr="001D4DB7">
          <w:rPr>
            <w:b w:val="0"/>
            <w:noProof/>
            <w:webHidden/>
            <w:sz w:val="22"/>
            <w:szCs w:val="22"/>
          </w:rPr>
          <w:tab/>
        </w:r>
        <w:r w:rsidR="0064775B" w:rsidRPr="001D4DB7">
          <w:rPr>
            <w:b w:val="0"/>
            <w:noProof/>
            <w:webHidden/>
            <w:sz w:val="22"/>
            <w:szCs w:val="22"/>
          </w:rPr>
          <w:fldChar w:fldCharType="begin"/>
        </w:r>
        <w:r w:rsidR="0064775B" w:rsidRPr="001D4DB7">
          <w:rPr>
            <w:b w:val="0"/>
            <w:noProof/>
            <w:webHidden/>
            <w:sz w:val="22"/>
            <w:szCs w:val="22"/>
          </w:rPr>
          <w:instrText xml:space="preserve"> PAGEREF _Toc194476073 \h </w:instrText>
        </w:r>
        <w:r w:rsidR="0064775B" w:rsidRPr="001D4DB7">
          <w:rPr>
            <w:b w:val="0"/>
            <w:noProof/>
            <w:webHidden/>
            <w:sz w:val="22"/>
            <w:szCs w:val="22"/>
          </w:rPr>
        </w:r>
        <w:r w:rsidR="0064775B" w:rsidRPr="001D4DB7">
          <w:rPr>
            <w:b w:val="0"/>
            <w:noProof/>
            <w:webHidden/>
            <w:sz w:val="22"/>
            <w:szCs w:val="22"/>
          </w:rPr>
          <w:fldChar w:fldCharType="separate"/>
        </w:r>
        <w:r w:rsidR="001D4DB7">
          <w:rPr>
            <w:b w:val="0"/>
            <w:noProof/>
            <w:webHidden/>
            <w:sz w:val="22"/>
            <w:szCs w:val="22"/>
          </w:rPr>
          <w:t>34</w:t>
        </w:r>
        <w:r w:rsidR="0064775B" w:rsidRPr="001D4DB7">
          <w:rPr>
            <w:b w:val="0"/>
            <w:noProof/>
            <w:webHidden/>
            <w:sz w:val="22"/>
            <w:szCs w:val="22"/>
          </w:rPr>
          <w:fldChar w:fldCharType="end"/>
        </w:r>
      </w:hyperlink>
    </w:p>
    <w:p w14:paraId="6B80E7C3" w14:textId="7DAB412F" w:rsidR="0064775B" w:rsidRPr="001D4DB7" w:rsidRDefault="00000000" w:rsidP="0064775B">
      <w:pPr>
        <w:pStyle w:val="TOC1"/>
        <w:tabs>
          <w:tab w:val="clear" w:pos="9720"/>
          <w:tab w:val="right" w:leader="dot" w:pos="9753"/>
        </w:tabs>
        <w:rPr>
          <w:rFonts w:asciiTheme="minorHAnsi" w:eastAsiaTheme="minorEastAsia" w:hAnsiTheme="minorHAnsi" w:cstheme="minorBidi"/>
          <w:iCs w:val="0"/>
          <w:kern w:val="2"/>
          <w:lang w:val="sr-Latn-BA" w:eastAsia="sr-Latn-BA"/>
          <w14:ligatures w14:val="standardContextual"/>
        </w:rPr>
      </w:pPr>
      <w:hyperlink w:anchor="_Toc194476074" w:history="1">
        <w:r w:rsidR="0064775B" w:rsidRPr="001D4DB7">
          <w:rPr>
            <w:rStyle w:val="Hyperlink"/>
            <w:rFonts w:cstheme="minorHAnsi"/>
            <w:color w:val="auto"/>
          </w:rPr>
          <w:t>12.</w:t>
        </w:r>
        <w:r w:rsidR="0064775B" w:rsidRPr="001D4DB7">
          <w:rPr>
            <w:rFonts w:asciiTheme="minorHAnsi" w:eastAsiaTheme="minorEastAsia" w:hAnsiTheme="minorHAnsi" w:cstheme="minorBidi"/>
            <w:iCs w:val="0"/>
            <w:kern w:val="2"/>
            <w:lang w:val="sr-Latn-BA" w:eastAsia="sr-Latn-BA"/>
            <w14:ligatures w14:val="standardContextual"/>
          </w:rPr>
          <w:tab/>
        </w:r>
        <w:r w:rsidR="0064775B" w:rsidRPr="001D4DB7">
          <w:rPr>
            <w:rStyle w:val="Hyperlink"/>
            <w:rFonts w:cstheme="minorHAnsi"/>
            <w:color w:val="auto"/>
          </w:rPr>
          <w:t>ТОКОВИ  ГОТОВИНЕ</w:t>
        </w:r>
        <w:r w:rsidR="0064775B" w:rsidRPr="001D4DB7">
          <w:rPr>
            <w:webHidden/>
          </w:rPr>
          <w:tab/>
        </w:r>
        <w:r w:rsidR="0064775B" w:rsidRPr="001D4DB7">
          <w:rPr>
            <w:webHidden/>
          </w:rPr>
          <w:fldChar w:fldCharType="begin"/>
        </w:r>
        <w:r w:rsidR="0064775B" w:rsidRPr="001D4DB7">
          <w:rPr>
            <w:webHidden/>
          </w:rPr>
          <w:instrText xml:space="preserve"> PAGEREF _Toc194476074 \h </w:instrText>
        </w:r>
        <w:r w:rsidR="0064775B" w:rsidRPr="001D4DB7">
          <w:rPr>
            <w:webHidden/>
          </w:rPr>
        </w:r>
        <w:r w:rsidR="0064775B" w:rsidRPr="001D4DB7">
          <w:rPr>
            <w:webHidden/>
          </w:rPr>
          <w:fldChar w:fldCharType="separate"/>
        </w:r>
        <w:r w:rsidR="001D4DB7">
          <w:rPr>
            <w:webHidden/>
          </w:rPr>
          <w:t>36</w:t>
        </w:r>
        <w:r w:rsidR="0064775B" w:rsidRPr="001D4DB7">
          <w:rPr>
            <w:webHidden/>
          </w:rPr>
          <w:fldChar w:fldCharType="end"/>
        </w:r>
      </w:hyperlink>
    </w:p>
    <w:p w14:paraId="4B480EC3" w14:textId="064BE856" w:rsidR="0064775B" w:rsidRPr="001D4DB7" w:rsidRDefault="00000000" w:rsidP="0064775B">
      <w:pPr>
        <w:pStyle w:val="TOC1"/>
        <w:tabs>
          <w:tab w:val="clear" w:pos="9720"/>
          <w:tab w:val="right" w:leader="dot" w:pos="9753"/>
        </w:tabs>
        <w:rPr>
          <w:rFonts w:asciiTheme="minorHAnsi" w:eastAsiaTheme="minorEastAsia" w:hAnsiTheme="minorHAnsi" w:cstheme="minorBidi"/>
          <w:iCs w:val="0"/>
          <w:kern w:val="2"/>
          <w:lang w:val="sr-Latn-BA" w:eastAsia="sr-Latn-BA"/>
          <w14:ligatures w14:val="standardContextual"/>
        </w:rPr>
      </w:pPr>
      <w:hyperlink w:anchor="_Toc194476075" w:history="1">
        <w:r w:rsidR="0064775B" w:rsidRPr="001D4DB7">
          <w:rPr>
            <w:rStyle w:val="Hyperlink"/>
            <w:color w:val="auto"/>
          </w:rPr>
          <w:t>13.</w:t>
        </w:r>
        <w:r w:rsidR="0064775B" w:rsidRPr="001D4DB7">
          <w:rPr>
            <w:rFonts w:asciiTheme="minorHAnsi" w:eastAsiaTheme="minorEastAsia" w:hAnsiTheme="minorHAnsi" w:cstheme="minorBidi"/>
            <w:iCs w:val="0"/>
            <w:kern w:val="2"/>
            <w:lang w:val="sr-Latn-BA" w:eastAsia="sr-Latn-BA"/>
            <w14:ligatures w14:val="standardContextual"/>
          </w:rPr>
          <w:tab/>
        </w:r>
        <w:r w:rsidR="0064775B" w:rsidRPr="001D4DB7">
          <w:rPr>
            <w:rStyle w:val="Hyperlink"/>
            <w:color w:val="auto"/>
          </w:rPr>
          <w:t>ОБРАЗЛОЖЕЊЕ</w:t>
        </w:r>
        <w:r w:rsidR="0064775B" w:rsidRPr="001D4DB7">
          <w:rPr>
            <w:webHidden/>
          </w:rPr>
          <w:tab/>
        </w:r>
        <w:r w:rsidR="0064775B" w:rsidRPr="001D4DB7">
          <w:rPr>
            <w:webHidden/>
          </w:rPr>
          <w:fldChar w:fldCharType="begin"/>
        </w:r>
        <w:r w:rsidR="0064775B" w:rsidRPr="001D4DB7">
          <w:rPr>
            <w:webHidden/>
          </w:rPr>
          <w:instrText xml:space="preserve"> PAGEREF _Toc194476075 \h </w:instrText>
        </w:r>
        <w:r w:rsidR="0064775B" w:rsidRPr="001D4DB7">
          <w:rPr>
            <w:webHidden/>
          </w:rPr>
        </w:r>
        <w:r w:rsidR="0064775B" w:rsidRPr="001D4DB7">
          <w:rPr>
            <w:webHidden/>
          </w:rPr>
          <w:fldChar w:fldCharType="separate"/>
        </w:r>
        <w:r w:rsidR="001D4DB7">
          <w:rPr>
            <w:webHidden/>
          </w:rPr>
          <w:t>37</w:t>
        </w:r>
        <w:r w:rsidR="0064775B" w:rsidRPr="001D4DB7">
          <w:rPr>
            <w:webHidden/>
          </w:rPr>
          <w:fldChar w:fldCharType="end"/>
        </w:r>
      </w:hyperlink>
    </w:p>
    <w:p w14:paraId="4D3D8AE1" w14:textId="266B3079" w:rsidR="0010224E" w:rsidRPr="001D4DB7" w:rsidRDefault="005E7A69" w:rsidP="0064775B">
      <w:pPr>
        <w:tabs>
          <w:tab w:val="right" w:leader="dot" w:pos="9753"/>
        </w:tabs>
        <w:spacing w:line="276" w:lineRule="auto"/>
        <w:rPr>
          <w:rFonts w:asciiTheme="minorHAnsi" w:hAnsiTheme="minorHAnsi" w:cstheme="minorHAnsi"/>
          <w:sz w:val="22"/>
          <w:szCs w:val="22"/>
          <w:lang w:val="sr-Cyrl-CS"/>
        </w:rPr>
      </w:pPr>
      <w:r w:rsidRPr="001D4DB7">
        <w:rPr>
          <w:rFonts w:asciiTheme="minorHAnsi" w:hAnsiTheme="minorHAnsi" w:cstheme="minorHAnsi"/>
          <w:sz w:val="22"/>
          <w:szCs w:val="22"/>
          <w:lang w:val="sr-Cyrl-CS"/>
        </w:rPr>
        <w:fldChar w:fldCharType="end"/>
      </w:r>
    </w:p>
    <w:p w14:paraId="4D05BBAB" w14:textId="77777777" w:rsidR="0010224E" w:rsidRPr="001D4DB7" w:rsidRDefault="0010224E" w:rsidP="0010224E">
      <w:pPr>
        <w:rPr>
          <w:rFonts w:asciiTheme="minorHAnsi" w:hAnsiTheme="minorHAnsi" w:cstheme="minorHAnsi"/>
          <w:sz w:val="22"/>
          <w:szCs w:val="22"/>
          <w:lang w:val="sr-Cyrl-CS"/>
        </w:rPr>
      </w:pPr>
    </w:p>
    <w:p w14:paraId="6FFD7878" w14:textId="77777777" w:rsidR="0010224E" w:rsidRPr="001D4DB7" w:rsidRDefault="0010224E" w:rsidP="0010224E">
      <w:pPr>
        <w:rPr>
          <w:rFonts w:asciiTheme="minorHAnsi" w:hAnsiTheme="minorHAnsi" w:cstheme="minorHAnsi"/>
          <w:sz w:val="22"/>
          <w:szCs w:val="22"/>
          <w:lang w:val="sr-Cyrl-CS"/>
        </w:rPr>
      </w:pPr>
    </w:p>
    <w:p w14:paraId="6A037C44" w14:textId="77777777" w:rsidR="00F21777" w:rsidRPr="001D4DB7" w:rsidRDefault="00F21777" w:rsidP="00402141">
      <w:pPr>
        <w:pStyle w:val="BodyText"/>
        <w:spacing w:line="360" w:lineRule="auto"/>
        <w:rPr>
          <w:rFonts w:asciiTheme="minorHAnsi" w:hAnsiTheme="minorHAnsi" w:cstheme="minorHAnsi"/>
          <w:sz w:val="22"/>
          <w:szCs w:val="22"/>
          <w:lang w:val="en-US"/>
        </w:rPr>
      </w:pPr>
    </w:p>
    <w:p w14:paraId="22C33377" w14:textId="77777777" w:rsidR="00F21777" w:rsidRPr="001D4DB7" w:rsidRDefault="00A84B02" w:rsidP="0010224E">
      <w:pPr>
        <w:pStyle w:val="BodyText"/>
        <w:rPr>
          <w:rFonts w:asciiTheme="minorHAnsi" w:hAnsiTheme="minorHAnsi" w:cstheme="minorHAnsi"/>
          <w:sz w:val="22"/>
          <w:szCs w:val="22"/>
          <w:lang w:val="ru-RU"/>
        </w:rPr>
      </w:pPr>
      <w:r w:rsidRPr="001D4DB7">
        <w:rPr>
          <w:rFonts w:asciiTheme="minorHAnsi" w:hAnsiTheme="minorHAnsi" w:cstheme="minorHAnsi"/>
          <w:sz w:val="22"/>
          <w:szCs w:val="22"/>
          <w:lang w:val="sr-Latn-BA"/>
        </w:rPr>
        <w:t xml:space="preserve">  </w:t>
      </w:r>
    </w:p>
    <w:p w14:paraId="359A3240" w14:textId="77777777" w:rsidR="00F21777" w:rsidRPr="001D4DB7" w:rsidRDefault="00F21777" w:rsidP="0010224E">
      <w:pPr>
        <w:pStyle w:val="BodyText"/>
        <w:rPr>
          <w:rFonts w:asciiTheme="minorHAnsi" w:hAnsiTheme="minorHAnsi" w:cstheme="minorHAnsi"/>
          <w:sz w:val="22"/>
          <w:szCs w:val="22"/>
          <w:lang w:val="ru-RU"/>
        </w:rPr>
      </w:pPr>
    </w:p>
    <w:p w14:paraId="778688CE" w14:textId="77777777" w:rsidR="00203A50" w:rsidRPr="001D4DB7" w:rsidRDefault="00203A50" w:rsidP="0010224E">
      <w:pPr>
        <w:pStyle w:val="BodyText"/>
        <w:rPr>
          <w:rFonts w:asciiTheme="minorHAnsi" w:hAnsiTheme="minorHAnsi" w:cstheme="minorHAnsi"/>
          <w:sz w:val="22"/>
          <w:szCs w:val="22"/>
          <w:lang w:val="sr-Cyrl-CS"/>
        </w:rPr>
      </w:pPr>
    </w:p>
    <w:p w14:paraId="7F3B3294" w14:textId="77777777" w:rsidR="0010224E" w:rsidRPr="001D4DB7" w:rsidRDefault="0010224E" w:rsidP="0010224E">
      <w:pPr>
        <w:pStyle w:val="BodyText"/>
        <w:rPr>
          <w:rFonts w:asciiTheme="minorHAnsi" w:hAnsiTheme="minorHAnsi" w:cstheme="minorHAnsi"/>
          <w:sz w:val="22"/>
          <w:szCs w:val="22"/>
          <w:lang w:val="sr-Cyrl-CS"/>
        </w:rPr>
      </w:pPr>
    </w:p>
    <w:p w14:paraId="1D105FC3" w14:textId="77777777" w:rsidR="00EE01F3" w:rsidRPr="001D4DB7" w:rsidRDefault="00EE01F3" w:rsidP="00823709">
      <w:pPr>
        <w:pStyle w:val="Heading1"/>
        <w:numPr>
          <w:ilvl w:val="0"/>
          <w:numId w:val="0"/>
        </w:numPr>
        <w:spacing w:before="0" w:after="0"/>
        <w:rPr>
          <w:rFonts w:asciiTheme="minorHAnsi" w:hAnsiTheme="minorHAnsi" w:cstheme="minorHAnsi"/>
          <w:iCs/>
          <w:kern w:val="0"/>
          <w:sz w:val="24"/>
          <w:szCs w:val="24"/>
          <w:lang w:val="sr-Cyrl-CS"/>
        </w:rPr>
        <w:sectPr w:rsidR="00EE01F3" w:rsidRPr="001D4DB7" w:rsidSect="00D80ADC">
          <w:footerReference w:type="even" r:id="rId9"/>
          <w:footerReference w:type="default" r:id="rId10"/>
          <w:pgSz w:w="11907" w:h="16839" w:code="9"/>
          <w:pgMar w:top="1440" w:right="1077" w:bottom="1440" w:left="1077" w:header="720" w:footer="720" w:gutter="0"/>
          <w:pgNumType w:start="0"/>
          <w:cols w:space="720"/>
          <w:titlePg/>
          <w:docGrid w:linePitch="360"/>
        </w:sectPr>
      </w:pPr>
    </w:p>
    <w:p w14:paraId="004CEFDA" w14:textId="77777777" w:rsidR="005F6BFF" w:rsidRPr="001D4DB7" w:rsidRDefault="005F6BFF" w:rsidP="005F6BFF">
      <w:pPr>
        <w:pStyle w:val="Heading1"/>
        <w:numPr>
          <w:ilvl w:val="0"/>
          <w:numId w:val="0"/>
        </w:numPr>
        <w:spacing w:before="0" w:after="0"/>
        <w:ind w:firstLine="284"/>
        <w:rPr>
          <w:rFonts w:asciiTheme="minorHAnsi" w:hAnsiTheme="minorHAnsi" w:cstheme="minorHAnsi"/>
          <w:iCs/>
          <w:kern w:val="0"/>
          <w:sz w:val="22"/>
          <w:szCs w:val="22"/>
          <w:lang w:val="sr-Cyrl-CS"/>
        </w:rPr>
      </w:pPr>
      <w:bookmarkStart w:id="1" w:name="_Toc194476052"/>
      <w:r w:rsidRPr="001D4DB7">
        <w:rPr>
          <w:rFonts w:asciiTheme="minorHAnsi" w:hAnsiTheme="minorHAnsi" w:cstheme="minorHAnsi"/>
          <w:iCs/>
          <w:kern w:val="0"/>
          <w:sz w:val="22"/>
          <w:szCs w:val="22"/>
          <w:lang w:val="sr-Cyrl-CS"/>
        </w:rPr>
        <w:lastRenderedPageBreak/>
        <w:t>УВОД</w:t>
      </w:r>
      <w:bookmarkEnd w:id="1"/>
    </w:p>
    <w:p w14:paraId="229A29BB" w14:textId="77777777" w:rsidR="005F6BFF" w:rsidRPr="001D4DB7" w:rsidRDefault="005F6BFF" w:rsidP="005F6BFF">
      <w:pPr>
        <w:jc w:val="both"/>
        <w:rPr>
          <w:rFonts w:asciiTheme="minorHAnsi" w:hAnsiTheme="minorHAnsi" w:cstheme="minorHAnsi"/>
          <w:noProof/>
          <w:sz w:val="22"/>
          <w:szCs w:val="22"/>
          <w:lang w:val="ru-RU"/>
        </w:rPr>
      </w:pPr>
    </w:p>
    <w:p w14:paraId="2FE1F56A" w14:textId="77777777" w:rsidR="00E96CEC" w:rsidRPr="001D4DB7" w:rsidRDefault="00E96CEC" w:rsidP="00E96CEC">
      <w:pPr>
        <w:spacing w:line="276" w:lineRule="auto"/>
        <w:ind w:firstLine="284"/>
        <w:jc w:val="both"/>
        <w:rPr>
          <w:rFonts w:asciiTheme="minorHAnsi" w:hAnsiTheme="minorHAnsi" w:cstheme="minorHAnsi"/>
          <w:noProof/>
          <w:sz w:val="22"/>
          <w:szCs w:val="22"/>
          <w:lang w:val="ru-RU"/>
        </w:rPr>
      </w:pPr>
      <w:r w:rsidRPr="001D4DB7">
        <w:rPr>
          <w:rFonts w:asciiTheme="minorHAnsi" w:hAnsiTheme="minorHAnsi" w:cstheme="minorHAnsi"/>
          <w:noProof/>
          <w:sz w:val="22"/>
          <w:szCs w:val="22"/>
          <w:lang w:val="ru-RU"/>
        </w:rPr>
        <w:t xml:space="preserve">У пословној 2024. години, Предузеће за поштански саобраћај Републике Српске успјешно је реализовало кључне пословне циљеве, ефикасно извршавајући све активности у оквиру своје регистроване дјелатности.  </w:t>
      </w:r>
    </w:p>
    <w:p w14:paraId="19BDBEE6" w14:textId="77777777" w:rsidR="005F6BFF" w:rsidRPr="001D4DB7" w:rsidRDefault="005F6BFF" w:rsidP="005F6BFF">
      <w:pPr>
        <w:spacing w:line="276" w:lineRule="auto"/>
        <w:ind w:firstLine="284"/>
        <w:jc w:val="both"/>
        <w:rPr>
          <w:rFonts w:asciiTheme="minorHAnsi" w:hAnsiTheme="minorHAnsi" w:cstheme="minorHAnsi"/>
          <w:noProof/>
          <w:sz w:val="22"/>
          <w:szCs w:val="22"/>
          <w:lang w:val="ru-RU"/>
        </w:rPr>
      </w:pPr>
    </w:p>
    <w:p w14:paraId="7AFFCEB8" w14:textId="6B105837" w:rsidR="00E96CEC" w:rsidRPr="001D4DB7" w:rsidRDefault="00E96CEC" w:rsidP="00E96CEC">
      <w:pPr>
        <w:spacing w:line="276" w:lineRule="auto"/>
        <w:ind w:firstLine="284"/>
        <w:jc w:val="both"/>
        <w:rPr>
          <w:rFonts w:asciiTheme="minorHAnsi" w:hAnsiTheme="minorHAnsi" w:cstheme="minorHAnsi"/>
          <w:noProof/>
          <w:sz w:val="22"/>
          <w:szCs w:val="22"/>
          <w:lang w:val="ru-RU"/>
        </w:rPr>
      </w:pPr>
      <w:r w:rsidRPr="001D4DB7">
        <w:rPr>
          <w:rFonts w:asciiTheme="minorHAnsi" w:hAnsiTheme="minorHAnsi" w:cstheme="minorHAnsi"/>
          <w:noProof/>
          <w:sz w:val="22"/>
          <w:szCs w:val="22"/>
          <w:lang w:val="ru-RU"/>
        </w:rPr>
        <w:t>Укупан физички обим пружених услуга повећан је за 1% у односу на 2023. годину, што представља додатних 782.975 услуга. У 2024. години забиљежен је раст пословних прихода од 9% и укупних прихода од 10</w:t>
      </w:r>
      <w:r w:rsidR="0038108E" w:rsidRPr="001D4DB7">
        <w:rPr>
          <w:rFonts w:asciiTheme="minorHAnsi" w:hAnsiTheme="minorHAnsi" w:cstheme="minorHAnsi"/>
          <w:noProof/>
          <w:sz w:val="22"/>
          <w:szCs w:val="22"/>
          <w:lang w:val="sr-Latn-BA"/>
        </w:rPr>
        <w:t>%</w:t>
      </w:r>
      <w:r w:rsidRPr="001D4DB7">
        <w:rPr>
          <w:rFonts w:asciiTheme="minorHAnsi" w:hAnsiTheme="minorHAnsi" w:cstheme="minorHAnsi"/>
          <w:noProof/>
          <w:sz w:val="22"/>
          <w:szCs w:val="22"/>
          <w:lang w:val="ru-RU"/>
        </w:rPr>
        <w:t xml:space="preserve">. Истовремено, пословни и укупни расходи били су већи за 12% у поређењу са претходном годином. Највећи утицај на повећање укупних расхода имало је повећање нето плата запослених за 80 КМ, усклађивање минималне плате са одлукама Владе Републике Српске, као и раст трошкова топлог оброка.  </w:t>
      </w:r>
    </w:p>
    <w:p w14:paraId="0BE94E04" w14:textId="77777777" w:rsidR="005F6BFF" w:rsidRPr="001D4DB7" w:rsidRDefault="005F6BFF" w:rsidP="005F6BFF">
      <w:pPr>
        <w:spacing w:line="276" w:lineRule="auto"/>
        <w:ind w:firstLine="284"/>
        <w:jc w:val="both"/>
        <w:rPr>
          <w:rFonts w:asciiTheme="minorHAnsi" w:hAnsiTheme="minorHAnsi" w:cstheme="minorHAnsi"/>
          <w:noProof/>
          <w:sz w:val="22"/>
          <w:szCs w:val="22"/>
          <w:lang w:val="ru-RU"/>
        </w:rPr>
      </w:pPr>
    </w:p>
    <w:p w14:paraId="4842739E" w14:textId="2C538EEC" w:rsidR="00E96CEC" w:rsidRPr="001D4DB7" w:rsidRDefault="00E96CEC" w:rsidP="00E96CEC">
      <w:pPr>
        <w:spacing w:line="276" w:lineRule="auto"/>
        <w:ind w:firstLine="284"/>
        <w:jc w:val="both"/>
        <w:rPr>
          <w:rFonts w:asciiTheme="minorHAnsi" w:hAnsiTheme="minorHAnsi" w:cstheme="minorHAnsi"/>
          <w:noProof/>
          <w:sz w:val="22"/>
          <w:szCs w:val="22"/>
          <w:lang w:val="ru-RU"/>
        </w:rPr>
      </w:pPr>
      <w:r w:rsidRPr="001D4DB7">
        <w:rPr>
          <w:rFonts w:asciiTheme="minorHAnsi" w:hAnsiTheme="minorHAnsi" w:cstheme="minorHAnsi"/>
          <w:noProof/>
          <w:sz w:val="22"/>
          <w:szCs w:val="22"/>
          <w:lang w:val="ru-RU"/>
        </w:rPr>
        <w:t>Предузеће је континуирано преиспитивало функционалност и адекватност постојеће пословне мреже, с циљем унапређења доставних подручја и прилагођавања потребама корисника. Ове активности су усмјерене на пружање универзалних поштанских услуга и постизање високих стандарда квалитета услуга. На дан 31.</w:t>
      </w:r>
      <w:r w:rsidR="005E1F45" w:rsidRPr="001D4DB7">
        <w:rPr>
          <w:rFonts w:asciiTheme="minorHAnsi" w:hAnsiTheme="minorHAnsi" w:cstheme="minorHAnsi"/>
          <w:noProof/>
          <w:sz w:val="22"/>
          <w:szCs w:val="22"/>
          <w:lang w:val="sr-Latn-BA"/>
        </w:rPr>
        <w:t>12.</w:t>
      </w:r>
      <w:r w:rsidRPr="001D4DB7">
        <w:rPr>
          <w:rFonts w:asciiTheme="minorHAnsi" w:hAnsiTheme="minorHAnsi" w:cstheme="minorHAnsi"/>
          <w:noProof/>
          <w:sz w:val="22"/>
          <w:szCs w:val="22"/>
          <w:lang w:val="ru-RU"/>
        </w:rPr>
        <w:t xml:space="preserve">2024. године, поштанске услуге су се пружале путем 228 </w:t>
      </w:r>
      <w:r w:rsidR="0038108E" w:rsidRPr="001D4DB7">
        <w:rPr>
          <w:rFonts w:asciiTheme="minorHAnsi" w:hAnsiTheme="minorHAnsi" w:cstheme="minorHAnsi"/>
          <w:noProof/>
          <w:sz w:val="22"/>
          <w:szCs w:val="22"/>
          <w:lang w:val="ru-RU"/>
        </w:rPr>
        <w:t>јединица поштанске мреже</w:t>
      </w:r>
      <w:r w:rsidRPr="001D4DB7">
        <w:rPr>
          <w:rFonts w:asciiTheme="minorHAnsi" w:hAnsiTheme="minorHAnsi" w:cstheme="minorHAnsi"/>
          <w:noProof/>
          <w:sz w:val="22"/>
          <w:szCs w:val="22"/>
          <w:lang w:val="ru-RU"/>
        </w:rPr>
        <w:t xml:space="preserve">, уз присуство 703 </w:t>
      </w:r>
      <w:r w:rsidR="0038108E" w:rsidRPr="001D4DB7">
        <w:rPr>
          <w:rFonts w:asciiTheme="minorHAnsi" w:hAnsiTheme="minorHAnsi" w:cstheme="minorHAnsi"/>
          <w:noProof/>
          <w:sz w:val="22"/>
          <w:szCs w:val="22"/>
          <w:lang w:val="ru-RU"/>
        </w:rPr>
        <w:t>поштоноша</w:t>
      </w:r>
      <w:r w:rsidRPr="001D4DB7">
        <w:rPr>
          <w:rFonts w:asciiTheme="minorHAnsi" w:hAnsiTheme="minorHAnsi" w:cstheme="minorHAnsi"/>
          <w:noProof/>
          <w:sz w:val="22"/>
          <w:szCs w:val="22"/>
          <w:lang w:val="ru-RU"/>
        </w:rPr>
        <w:t xml:space="preserve"> и 620 шалтерских радника, чиме је осигурано да поштанске услуге буду доступне у свим насељеним мјестима Републике Српске, уз очување квалитета и ефикасности пружања услуга.  </w:t>
      </w:r>
    </w:p>
    <w:p w14:paraId="16687B36" w14:textId="77777777" w:rsidR="00E96CEC" w:rsidRPr="001D4DB7" w:rsidRDefault="00E96CEC" w:rsidP="005F6BFF">
      <w:pPr>
        <w:spacing w:line="276" w:lineRule="auto"/>
        <w:ind w:firstLine="284"/>
        <w:jc w:val="both"/>
        <w:rPr>
          <w:rFonts w:asciiTheme="minorHAnsi" w:hAnsiTheme="minorHAnsi" w:cstheme="minorHAnsi"/>
          <w:noProof/>
          <w:sz w:val="22"/>
          <w:szCs w:val="22"/>
          <w:lang w:val="ru-RU"/>
        </w:rPr>
      </w:pPr>
    </w:p>
    <w:p w14:paraId="782C3D2E" w14:textId="100DA5C2" w:rsidR="00376DF1" w:rsidRPr="001D4DB7" w:rsidRDefault="00376DF1" w:rsidP="00E96CEC">
      <w:pPr>
        <w:spacing w:line="276" w:lineRule="auto"/>
        <w:ind w:firstLine="284"/>
        <w:jc w:val="both"/>
        <w:rPr>
          <w:rFonts w:asciiTheme="minorHAnsi" w:hAnsiTheme="minorHAnsi" w:cstheme="minorHAnsi"/>
          <w:noProof/>
          <w:sz w:val="22"/>
          <w:szCs w:val="22"/>
          <w:lang w:val="ru-RU"/>
        </w:rPr>
      </w:pPr>
      <w:r w:rsidRPr="001D4DB7">
        <w:rPr>
          <w:rFonts w:asciiTheme="minorHAnsi" w:hAnsiTheme="minorHAnsi" w:cstheme="minorHAnsi"/>
          <w:noProof/>
          <w:sz w:val="22"/>
          <w:szCs w:val="22"/>
          <w:lang w:val="ru-RU"/>
        </w:rPr>
        <w:br w:type="page"/>
      </w:r>
    </w:p>
    <w:p w14:paraId="6917060D" w14:textId="77777777" w:rsidR="005F6BFF" w:rsidRPr="001D4DB7" w:rsidRDefault="005F6BFF" w:rsidP="005F6BFF">
      <w:pPr>
        <w:pStyle w:val="Heading1"/>
        <w:numPr>
          <w:ilvl w:val="0"/>
          <w:numId w:val="3"/>
        </w:numPr>
        <w:spacing w:before="0" w:after="0"/>
        <w:ind w:left="270" w:hanging="270"/>
        <w:rPr>
          <w:rFonts w:asciiTheme="minorHAnsi" w:hAnsiTheme="minorHAnsi" w:cstheme="minorHAnsi"/>
          <w:iCs/>
          <w:noProof/>
          <w:sz w:val="22"/>
          <w:szCs w:val="22"/>
          <w:lang w:val="sr-Cyrl-CS"/>
        </w:rPr>
      </w:pPr>
      <w:bookmarkStart w:id="2" w:name="_Toc194476053"/>
      <w:r w:rsidRPr="001D4DB7">
        <w:rPr>
          <w:rFonts w:asciiTheme="minorHAnsi" w:hAnsiTheme="minorHAnsi" w:cstheme="minorHAnsi"/>
          <w:iCs/>
          <w:noProof/>
          <w:sz w:val="22"/>
          <w:szCs w:val="22"/>
          <w:lang w:val="sr-Cyrl-CS"/>
        </w:rPr>
        <w:lastRenderedPageBreak/>
        <w:t>Р Е З И М Е</w:t>
      </w:r>
      <w:bookmarkEnd w:id="2"/>
    </w:p>
    <w:p w14:paraId="335017C9" w14:textId="77777777" w:rsidR="005F6BFF" w:rsidRPr="001D4DB7" w:rsidRDefault="005F6BFF" w:rsidP="005F6BFF">
      <w:pPr>
        <w:rPr>
          <w:rFonts w:asciiTheme="minorHAnsi" w:hAnsiTheme="minorHAnsi" w:cstheme="minorHAnsi"/>
          <w:sz w:val="14"/>
          <w:szCs w:val="14"/>
          <w:lang w:val="sr-Cyrl-CS"/>
        </w:rPr>
      </w:pPr>
    </w:p>
    <w:p w14:paraId="22AD458D" w14:textId="39CD0516" w:rsidR="005F6BFF" w:rsidRPr="001D4DB7" w:rsidRDefault="006443C9" w:rsidP="005F6BFF">
      <w:pPr>
        <w:pStyle w:val="TextBody"/>
        <w:ind w:firstLine="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Поште Српске а.д. Бања Лука</w:t>
      </w:r>
      <w:r w:rsidRPr="001D4DB7">
        <w:rPr>
          <w:rFonts w:asciiTheme="minorHAnsi" w:hAnsiTheme="minorHAnsi" w:cstheme="minorHAnsi"/>
          <w:noProof/>
          <w:sz w:val="22"/>
          <w:szCs w:val="22"/>
          <w:lang w:val="sr-Latn-BA"/>
        </w:rPr>
        <w:t>,</w:t>
      </w:r>
      <w:r w:rsidRPr="001D4DB7">
        <w:rPr>
          <w:rFonts w:asciiTheme="minorHAnsi" w:hAnsiTheme="minorHAnsi" w:cstheme="minorHAnsi"/>
          <w:noProof/>
          <w:sz w:val="22"/>
          <w:szCs w:val="22"/>
          <w:lang w:val="sr-Cyrl-CS"/>
        </w:rPr>
        <w:t xml:space="preserve"> у пословној 2024.</w:t>
      </w:r>
      <w:r w:rsidR="00301CD4" w:rsidRPr="001D4DB7">
        <w:rPr>
          <w:rFonts w:asciiTheme="minorHAnsi" w:hAnsiTheme="minorHAnsi" w:cstheme="minorHAnsi"/>
          <w:noProof/>
          <w:sz w:val="22"/>
          <w:szCs w:val="22"/>
          <w:lang w:val="sr-Cyrl-CS"/>
        </w:rPr>
        <w:t xml:space="preserve"> </w:t>
      </w:r>
      <w:r w:rsidRPr="001D4DB7">
        <w:rPr>
          <w:rFonts w:asciiTheme="minorHAnsi" w:hAnsiTheme="minorHAnsi" w:cstheme="minorHAnsi"/>
          <w:noProof/>
          <w:sz w:val="22"/>
          <w:szCs w:val="22"/>
          <w:lang w:val="sr-Cyrl-CS"/>
        </w:rPr>
        <w:t>години</w:t>
      </w:r>
      <w:r w:rsidR="005F6BFF" w:rsidRPr="001D4DB7">
        <w:rPr>
          <w:rFonts w:asciiTheme="minorHAnsi" w:hAnsiTheme="minorHAnsi" w:cstheme="minorHAnsi"/>
          <w:noProof/>
          <w:sz w:val="22"/>
          <w:szCs w:val="22"/>
          <w:lang w:val="sr-Cyrl-CS"/>
        </w:rPr>
        <w:t xml:space="preserve">, оствариле су </w:t>
      </w:r>
      <w:r w:rsidR="005F6BFF" w:rsidRPr="001D4DB7">
        <w:rPr>
          <w:rFonts w:asciiTheme="minorHAnsi" w:hAnsiTheme="minorHAnsi" w:cstheme="minorHAnsi"/>
          <w:b/>
          <w:bCs/>
          <w:noProof/>
          <w:sz w:val="22"/>
          <w:szCs w:val="22"/>
          <w:lang w:val="sr-Cyrl-CS"/>
        </w:rPr>
        <w:t>укупне приходе</w:t>
      </w:r>
      <w:r w:rsidR="005F6BFF" w:rsidRPr="001D4DB7">
        <w:rPr>
          <w:rFonts w:asciiTheme="minorHAnsi" w:hAnsiTheme="minorHAnsi" w:cstheme="minorHAnsi"/>
          <w:noProof/>
          <w:sz w:val="22"/>
          <w:szCs w:val="22"/>
          <w:lang w:val="sr-Cyrl-CS"/>
        </w:rPr>
        <w:t xml:space="preserve"> </w:t>
      </w:r>
      <w:r w:rsidRPr="001D4DB7">
        <w:rPr>
          <w:rFonts w:asciiTheme="minorHAnsi" w:hAnsiTheme="minorHAnsi" w:cstheme="minorHAnsi"/>
          <w:noProof/>
          <w:sz w:val="22"/>
          <w:szCs w:val="22"/>
          <w:lang w:val="sr-Cyrl-CS"/>
        </w:rPr>
        <w:t xml:space="preserve">у износу </w:t>
      </w:r>
      <w:r w:rsidR="005F6BFF" w:rsidRPr="001D4DB7">
        <w:rPr>
          <w:rFonts w:asciiTheme="minorHAnsi" w:hAnsiTheme="minorHAnsi" w:cstheme="minorHAnsi"/>
          <w:noProof/>
          <w:sz w:val="22"/>
          <w:szCs w:val="22"/>
          <w:lang w:val="sr-Cyrl-CS"/>
        </w:rPr>
        <w:t xml:space="preserve">од </w:t>
      </w:r>
      <w:r w:rsidRPr="001D4DB7">
        <w:rPr>
          <w:rFonts w:asciiTheme="minorHAnsi" w:hAnsiTheme="minorHAnsi" w:cstheme="minorHAnsi"/>
          <w:noProof/>
          <w:sz w:val="22"/>
          <w:szCs w:val="22"/>
          <w:lang w:val="sr-Cyrl-CS"/>
        </w:rPr>
        <w:t>102.232.311 КМ</w:t>
      </w:r>
      <w:r w:rsidR="005F6BFF" w:rsidRPr="001D4DB7">
        <w:rPr>
          <w:rFonts w:asciiTheme="minorHAnsi" w:hAnsiTheme="minorHAnsi" w:cstheme="minorHAnsi"/>
          <w:noProof/>
          <w:sz w:val="22"/>
          <w:szCs w:val="22"/>
          <w:lang w:val="sr-Cyrl-CS"/>
        </w:rPr>
        <w:t xml:space="preserve">, </w:t>
      </w:r>
      <w:r w:rsidRPr="001D4DB7">
        <w:rPr>
          <w:rFonts w:asciiTheme="minorHAnsi" w:hAnsiTheme="minorHAnsi" w:cstheme="minorHAnsi"/>
          <w:noProof/>
          <w:sz w:val="22"/>
          <w:szCs w:val="22"/>
          <w:lang w:val="sr-Cyrl-CS"/>
        </w:rPr>
        <w:t>те забиљежиле</w:t>
      </w:r>
      <w:r w:rsidR="005F6BFF" w:rsidRPr="001D4DB7">
        <w:rPr>
          <w:rFonts w:asciiTheme="minorHAnsi" w:hAnsiTheme="minorHAnsi" w:cstheme="minorHAnsi"/>
          <w:noProof/>
          <w:sz w:val="22"/>
          <w:szCs w:val="22"/>
          <w:lang w:val="sr-Cyrl-CS"/>
        </w:rPr>
        <w:t xml:space="preserve"> повећање од 1</w:t>
      </w:r>
      <w:r w:rsidRPr="001D4DB7">
        <w:rPr>
          <w:rFonts w:asciiTheme="minorHAnsi" w:hAnsiTheme="minorHAnsi" w:cstheme="minorHAnsi"/>
          <w:noProof/>
          <w:sz w:val="22"/>
          <w:szCs w:val="22"/>
          <w:lang w:val="sr-Cyrl-CS"/>
        </w:rPr>
        <w:t>0</w:t>
      </w:r>
      <w:r w:rsidR="005F6BFF" w:rsidRPr="001D4DB7">
        <w:rPr>
          <w:rFonts w:asciiTheme="minorHAnsi" w:hAnsiTheme="minorHAnsi" w:cstheme="minorHAnsi"/>
          <w:noProof/>
          <w:sz w:val="22"/>
          <w:szCs w:val="22"/>
          <w:lang w:val="sr-Cyrl-CS"/>
        </w:rPr>
        <w:t xml:space="preserve">% или </w:t>
      </w:r>
      <w:r w:rsidRPr="001D4DB7">
        <w:rPr>
          <w:rFonts w:asciiTheme="minorHAnsi" w:hAnsiTheme="minorHAnsi" w:cstheme="minorHAnsi"/>
          <w:noProof/>
          <w:sz w:val="22"/>
          <w:szCs w:val="22"/>
          <w:lang w:val="sr-Cyrl-CS"/>
        </w:rPr>
        <w:t>9.238.201</w:t>
      </w:r>
      <w:r w:rsidR="005F6BFF" w:rsidRPr="001D4DB7">
        <w:rPr>
          <w:rFonts w:asciiTheme="minorHAnsi" w:hAnsiTheme="minorHAnsi" w:cstheme="minorHAnsi"/>
          <w:noProof/>
          <w:sz w:val="22"/>
          <w:szCs w:val="22"/>
          <w:lang w:val="sr-Cyrl-CS"/>
        </w:rPr>
        <w:t xml:space="preserve"> КМ у </w:t>
      </w:r>
      <w:r w:rsidRPr="001D4DB7">
        <w:rPr>
          <w:rFonts w:asciiTheme="minorHAnsi" w:hAnsiTheme="minorHAnsi" w:cstheme="minorHAnsi"/>
          <w:noProof/>
          <w:sz w:val="22"/>
          <w:szCs w:val="22"/>
          <w:lang w:val="sr-Cyrl-CS"/>
        </w:rPr>
        <w:t>односу на пословну</w:t>
      </w:r>
      <w:r w:rsidR="005F6BFF" w:rsidRPr="001D4DB7">
        <w:rPr>
          <w:rFonts w:asciiTheme="minorHAnsi" w:hAnsiTheme="minorHAnsi" w:cstheme="minorHAnsi"/>
          <w:noProof/>
          <w:sz w:val="22"/>
          <w:szCs w:val="22"/>
          <w:lang w:val="sr-Cyrl-CS"/>
        </w:rPr>
        <w:t xml:space="preserve"> 2023. годин</w:t>
      </w:r>
      <w:r w:rsidRPr="001D4DB7">
        <w:rPr>
          <w:rFonts w:asciiTheme="minorHAnsi" w:hAnsiTheme="minorHAnsi" w:cstheme="minorHAnsi"/>
          <w:noProof/>
          <w:sz w:val="22"/>
          <w:szCs w:val="22"/>
          <w:lang w:val="sr-Cyrl-CS"/>
        </w:rPr>
        <w:t>у</w:t>
      </w:r>
      <w:r w:rsidR="005F6BFF" w:rsidRPr="001D4DB7">
        <w:rPr>
          <w:rFonts w:asciiTheme="minorHAnsi" w:hAnsiTheme="minorHAnsi" w:cstheme="minorHAnsi"/>
          <w:noProof/>
          <w:sz w:val="22"/>
          <w:szCs w:val="22"/>
          <w:lang w:val="sr-Cyrl-CS"/>
        </w:rPr>
        <w:t xml:space="preserve">. Годишњи план укупних прихода остварен је са </w:t>
      </w:r>
      <w:r w:rsidRPr="001D4DB7">
        <w:rPr>
          <w:rFonts w:asciiTheme="minorHAnsi" w:hAnsiTheme="minorHAnsi" w:cstheme="minorHAnsi"/>
          <w:noProof/>
          <w:sz w:val="22"/>
          <w:szCs w:val="22"/>
          <w:lang w:val="sr-Cyrl-CS"/>
        </w:rPr>
        <w:t>110</w:t>
      </w:r>
      <w:r w:rsidR="005F6BFF" w:rsidRPr="001D4DB7">
        <w:rPr>
          <w:rFonts w:asciiTheme="minorHAnsi" w:hAnsiTheme="minorHAnsi" w:cstheme="minorHAnsi"/>
          <w:noProof/>
          <w:sz w:val="22"/>
          <w:szCs w:val="22"/>
          <w:lang w:val="sr-Cyrl-CS"/>
        </w:rPr>
        <w:t>%.</w:t>
      </w:r>
    </w:p>
    <w:p w14:paraId="6C51E94B" w14:textId="77777777" w:rsidR="005F6BFF" w:rsidRPr="001D4DB7" w:rsidRDefault="005F6BFF" w:rsidP="005F6BFF">
      <w:pPr>
        <w:pStyle w:val="TextBody"/>
        <w:ind w:firstLine="270"/>
        <w:rPr>
          <w:rFonts w:asciiTheme="minorHAnsi" w:hAnsiTheme="minorHAnsi" w:cstheme="minorHAnsi"/>
          <w:noProof/>
          <w:sz w:val="14"/>
          <w:szCs w:val="14"/>
          <w:lang w:val="sr-Cyrl-CS"/>
        </w:rPr>
      </w:pPr>
    </w:p>
    <w:p w14:paraId="1D6FCF7E" w14:textId="0948E022" w:rsidR="005F6BFF" w:rsidRPr="001D4DB7" w:rsidRDefault="005F6BFF" w:rsidP="005F6BFF">
      <w:pPr>
        <w:pStyle w:val="TextBody"/>
        <w:ind w:firstLine="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У посматраном периоду </w:t>
      </w:r>
      <w:r w:rsidRPr="001D4DB7">
        <w:rPr>
          <w:rFonts w:asciiTheme="minorHAnsi" w:hAnsiTheme="minorHAnsi" w:cstheme="minorHAnsi"/>
          <w:noProof/>
          <w:sz w:val="22"/>
          <w:szCs w:val="22"/>
          <w:lang w:val="sr-Cyrl-BA"/>
        </w:rPr>
        <w:t>П</w:t>
      </w:r>
      <w:r w:rsidRPr="001D4DB7">
        <w:rPr>
          <w:rFonts w:asciiTheme="minorHAnsi" w:hAnsiTheme="minorHAnsi" w:cstheme="minorHAnsi"/>
          <w:noProof/>
          <w:sz w:val="22"/>
          <w:szCs w:val="22"/>
          <w:lang w:val="sr-Cyrl-CS"/>
        </w:rPr>
        <w:t xml:space="preserve">редузеће је </w:t>
      </w:r>
      <w:r w:rsidR="006443C9" w:rsidRPr="001D4DB7">
        <w:rPr>
          <w:rFonts w:asciiTheme="minorHAnsi" w:hAnsiTheme="minorHAnsi" w:cstheme="minorHAnsi"/>
          <w:noProof/>
          <w:sz w:val="22"/>
          <w:szCs w:val="22"/>
          <w:lang w:val="sr-Cyrl-CS"/>
        </w:rPr>
        <w:t>остварило</w:t>
      </w:r>
      <w:r w:rsidRPr="001D4DB7">
        <w:rPr>
          <w:rFonts w:asciiTheme="minorHAnsi" w:hAnsiTheme="minorHAnsi" w:cstheme="minorHAnsi"/>
          <w:noProof/>
          <w:sz w:val="22"/>
          <w:szCs w:val="22"/>
          <w:lang w:val="sr-Cyrl-CS"/>
        </w:rPr>
        <w:t xml:space="preserve"> укупне расходе од </w:t>
      </w:r>
      <w:r w:rsidR="006443C9" w:rsidRPr="001D4DB7">
        <w:rPr>
          <w:rFonts w:asciiTheme="minorHAnsi" w:hAnsiTheme="minorHAnsi" w:cstheme="minorHAnsi"/>
          <w:noProof/>
          <w:sz w:val="22"/>
          <w:szCs w:val="22"/>
          <w:lang w:val="sr-Cyrl-CS"/>
        </w:rPr>
        <w:t>101.434.549</w:t>
      </w:r>
      <w:r w:rsidRPr="001D4DB7">
        <w:rPr>
          <w:rFonts w:asciiTheme="minorHAnsi" w:hAnsiTheme="minorHAnsi" w:cstheme="minorHAnsi"/>
          <w:noProof/>
          <w:sz w:val="22"/>
          <w:szCs w:val="22"/>
          <w:lang w:val="sr-Cyrl-CS"/>
        </w:rPr>
        <w:t xml:space="preserve"> КМ</w:t>
      </w:r>
      <w:r w:rsidR="006443C9" w:rsidRPr="001D4DB7">
        <w:rPr>
          <w:rFonts w:asciiTheme="minorHAnsi" w:hAnsiTheme="minorHAnsi" w:cstheme="minorHAnsi"/>
          <w:noProof/>
          <w:sz w:val="22"/>
          <w:szCs w:val="22"/>
          <w:lang w:val="sr-Cyrl-CS"/>
        </w:rPr>
        <w:t xml:space="preserve"> који су у односу на 2023.</w:t>
      </w:r>
      <w:r w:rsidR="00301CD4" w:rsidRPr="001D4DB7">
        <w:rPr>
          <w:rFonts w:asciiTheme="minorHAnsi" w:hAnsiTheme="minorHAnsi" w:cstheme="minorHAnsi"/>
          <w:noProof/>
          <w:sz w:val="22"/>
          <w:szCs w:val="22"/>
          <w:lang w:val="sr-Cyrl-CS"/>
        </w:rPr>
        <w:t xml:space="preserve"> </w:t>
      </w:r>
      <w:r w:rsidR="006443C9" w:rsidRPr="001D4DB7">
        <w:rPr>
          <w:rFonts w:asciiTheme="minorHAnsi" w:hAnsiTheme="minorHAnsi" w:cstheme="minorHAnsi"/>
          <w:noProof/>
          <w:sz w:val="22"/>
          <w:szCs w:val="22"/>
          <w:lang w:val="sr-Cyrl-CS"/>
        </w:rPr>
        <w:t>годину</w:t>
      </w:r>
      <w:r w:rsidRPr="001D4DB7">
        <w:rPr>
          <w:rFonts w:asciiTheme="minorHAnsi" w:hAnsiTheme="minorHAnsi" w:cstheme="minorHAnsi"/>
          <w:noProof/>
          <w:sz w:val="22"/>
          <w:szCs w:val="22"/>
          <w:lang w:val="sr-Cyrl-CS"/>
        </w:rPr>
        <w:t xml:space="preserve"> </w:t>
      </w:r>
      <w:r w:rsidR="006443C9" w:rsidRPr="001D4DB7">
        <w:rPr>
          <w:rFonts w:asciiTheme="minorHAnsi" w:hAnsiTheme="minorHAnsi" w:cstheme="minorHAnsi"/>
          <w:noProof/>
          <w:sz w:val="22"/>
          <w:szCs w:val="22"/>
          <w:lang w:val="sr-Cyrl-CS"/>
        </w:rPr>
        <w:t>већи за</w:t>
      </w:r>
      <w:r w:rsidRPr="001D4DB7">
        <w:rPr>
          <w:rFonts w:asciiTheme="minorHAnsi" w:hAnsiTheme="minorHAnsi" w:cstheme="minorHAnsi"/>
          <w:noProof/>
          <w:sz w:val="22"/>
          <w:szCs w:val="22"/>
          <w:lang w:val="sr-Cyrl-CS"/>
        </w:rPr>
        <w:t xml:space="preserve"> 1</w:t>
      </w:r>
      <w:r w:rsidR="006443C9" w:rsidRPr="001D4DB7">
        <w:rPr>
          <w:rFonts w:asciiTheme="minorHAnsi" w:hAnsiTheme="minorHAnsi" w:cstheme="minorHAnsi"/>
          <w:noProof/>
          <w:sz w:val="22"/>
          <w:szCs w:val="22"/>
          <w:lang w:val="sr-Cyrl-CS"/>
        </w:rPr>
        <w:t>2</w:t>
      </w:r>
      <w:r w:rsidRPr="001D4DB7">
        <w:rPr>
          <w:rFonts w:asciiTheme="minorHAnsi" w:hAnsiTheme="minorHAnsi" w:cstheme="minorHAnsi"/>
          <w:noProof/>
          <w:sz w:val="22"/>
          <w:szCs w:val="22"/>
          <w:lang w:val="sr-Cyrl-CS"/>
        </w:rPr>
        <w:t xml:space="preserve">% или </w:t>
      </w:r>
      <w:r w:rsidR="008E62E1" w:rsidRPr="001D4DB7">
        <w:rPr>
          <w:rFonts w:asciiTheme="minorHAnsi" w:hAnsiTheme="minorHAnsi" w:cstheme="minorHAnsi"/>
          <w:noProof/>
          <w:sz w:val="22"/>
          <w:szCs w:val="22"/>
          <w:lang w:val="sr-Cyrl-CS"/>
        </w:rPr>
        <w:t>10.875.062</w:t>
      </w:r>
      <w:r w:rsidRPr="001D4DB7">
        <w:rPr>
          <w:rFonts w:asciiTheme="minorHAnsi" w:hAnsiTheme="minorHAnsi" w:cstheme="minorHAnsi"/>
          <w:noProof/>
          <w:sz w:val="22"/>
          <w:szCs w:val="22"/>
          <w:lang w:val="sr-Cyrl-CS"/>
        </w:rPr>
        <w:t xml:space="preserve"> КМ. Годишњи план укупних расхода остварен је са </w:t>
      </w:r>
      <w:r w:rsidR="006443C9" w:rsidRPr="001D4DB7">
        <w:rPr>
          <w:rFonts w:asciiTheme="minorHAnsi" w:hAnsiTheme="minorHAnsi" w:cstheme="minorHAnsi"/>
          <w:noProof/>
          <w:sz w:val="22"/>
          <w:szCs w:val="22"/>
          <w:lang w:val="sr-Cyrl-CS"/>
        </w:rPr>
        <w:t>110</w:t>
      </w:r>
      <w:r w:rsidRPr="001D4DB7">
        <w:rPr>
          <w:rFonts w:asciiTheme="minorHAnsi" w:hAnsiTheme="minorHAnsi" w:cstheme="minorHAnsi"/>
          <w:noProof/>
          <w:sz w:val="22"/>
          <w:szCs w:val="22"/>
          <w:lang w:val="sr-Cyrl-CS"/>
        </w:rPr>
        <w:t>%.</w:t>
      </w:r>
    </w:p>
    <w:p w14:paraId="6577E851" w14:textId="77777777" w:rsidR="005F6BFF" w:rsidRPr="001D4DB7" w:rsidRDefault="005F6BFF" w:rsidP="005F6BFF">
      <w:pPr>
        <w:pStyle w:val="TextBody"/>
        <w:ind w:firstLine="270"/>
        <w:rPr>
          <w:rFonts w:asciiTheme="minorHAnsi" w:hAnsiTheme="minorHAnsi" w:cstheme="minorHAnsi"/>
          <w:noProof/>
          <w:sz w:val="14"/>
          <w:szCs w:val="14"/>
          <w:lang w:val="sr-Cyrl-CS"/>
        </w:rPr>
      </w:pPr>
    </w:p>
    <w:p w14:paraId="44185992" w14:textId="6DA55CC6" w:rsidR="005F6BFF" w:rsidRPr="001D4DB7" w:rsidRDefault="005F6BFF" w:rsidP="005F6BFF">
      <w:pPr>
        <w:pStyle w:val="TextBody"/>
        <w:ind w:firstLine="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Пословни приходи су износили </w:t>
      </w:r>
      <w:r w:rsidR="006443C9" w:rsidRPr="001D4DB7">
        <w:rPr>
          <w:rFonts w:asciiTheme="minorHAnsi" w:hAnsiTheme="minorHAnsi" w:cstheme="minorHAnsi"/>
          <w:noProof/>
          <w:sz w:val="22"/>
          <w:szCs w:val="22"/>
          <w:lang w:val="sr-Cyrl-CS"/>
        </w:rPr>
        <w:t>100.147.291</w:t>
      </w:r>
      <w:r w:rsidRPr="001D4DB7">
        <w:rPr>
          <w:rFonts w:asciiTheme="minorHAnsi" w:hAnsiTheme="minorHAnsi" w:cstheme="minorHAnsi"/>
          <w:noProof/>
          <w:sz w:val="22"/>
          <w:szCs w:val="22"/>
          <w:lang w:val="sr-Cyrl-CS"/>
        </w:rPr>
        <w:t xml:space="preserve"> КМ, што представља повећање од </w:t>
      </w:r>
      <w:r w:rsidR="006443C9" w:rsidRPr="001D4DB7">
        <w:rPr>
          <w:rFonts w:asciiTheme="minorHAnsi" w:hAnsiTheme="minorHAnsi" w:cstheme="minorHAnsi"/>
          <w:noProof/>
          <w:sz w:val="22"/>
          <w:szCs w:val="22"/>
          <w:lang w:val="sr-Cyrl-CS"/>
        </w:rPr>
        <w:t>9</w:t>
      </w:r>
      <w:r w:rsidRPr="001D4DB7">
        <w:rPr>
          <w:rFonts w:asciiTheme="minorHAnsi" w:hAnsiTheme="minorHAnsi" w:cstheme="minorHAnsi"/>
          <w:noProof/>
          <w:sz w:val="22"/>
          <w:szCs w:val="22"/>
          <w:lang w:val="sr-Cyrl-CS"/>
        </w:rPr>
        <w:t xml:space="preserve">% или </w:t>
      </w:r>
      <w:r w:rsidR="006443C9" w:rsidRPr="001D4DB7">
        <w:rPr>
          <w:rFonts w:asciiTheme="minorHAnsi" w:hAnsiTheme="minorHAnsi" w:cstheme="minorHAnsi"/>
          <w:noProof/>
          <w:sz w:val="22"/>
          <w:szCs w:val="22"/>
          <w:lang w:val="sr-Cyrl-CS"/>
        </w:rPr>
        <w:t>8.294.460</w:t>
      </w:r>
      <w:r w:rsidRPr="001D4DB7">
        <w:rPr>
          <w:rFonts w:asciiTheme="minorHAnsi" w:hAnsiTheme="minorHAnsi" w:cstheme="minorHAnsi"/>
          <w:noProof/>
          <w:sz w:val="22"/>
          <w:szCs w:val="22"/>
          <w:lang w:val="sr-Cyrl-CS"/>
        </w:rPr>
        <w:t xml:space="preserve"> КМ, док су пословни расходи износили </w:t>
      </w:r>
      <w:r w:rsidR="006443C9" w:rsidRPr="001D4DB7">
        <w:rPr>
          <w:rFonts w:asciiTheme="minorHAnsi" w:hAnsiTheme="minorHAnsi" w:cstheme="minorHAnsi"/>
          <w:noProof/>
          <w:sz w:val="22"/>
          <w:szCs w:val="22"/>
          <w:lang w:val="sr-Cyrl-CS"/>
        </w:rPr>
        <w:t>99.715.146</w:t>
      </w:r>
      <w:r w:rsidRPr="001D4DB7">
        <w:rPr>
          <w:rFonts w:asciiTheme="minorHAnsi" w:hAnsiTheme="minorHAnsi" w:cstheme="minorHAnsi"/>
          <w:noProof/>
          <w:sz w:val="22"/>
          <w:szCs w:val="22"/>
          <w:lang w:val="sr-Cyrl-CS"/>
        </w:rPr>
        <w:t xml:space="preserve"> КМ, што је повећање од 1</w:t>
      </w:r>
      <w:r w:rsidR="006443C9" w:rsidRPr="001D4DB7">
        <w:rPr>
          <w:rFonts w:asciiTheme="minorHAnsi" w:hAnsiTheme="minorHAnsi" w:cstheme="minorHAnsi"/>
          <w:noProof/>
          <w:sz w:val="22"/>
          <w:szCs w:val="22"/>
          <w:lang w:val="sr-Cyrl-CS"/>
        </w:rPr>
        <w:t>2</w:t>
      </w:r>
      <w:r w:rsidRPr="001D4DB7">
        <w:rPr>
          <w:rFonts w:asciiTheme="minorHAnsi" w:hAnsiTheme="minorHAnsi" w:cstheme="minorHAnsi"/>
          <w:noProof/>
          <w:sz w:val="22"/>
          <w:szCs w:val="22"/>
          <w:lang w:val="sr-Cyrl-CS"/>
        </w:rPr>
        <w:t xml:space="preserve">% или </w:t>
      </w:r>
      <w:r w:rsidR="006443C9" w:rsidRPr="001D4DB7">
        <w:rPr>
          <w:rFonts w:asciiTheme="minorHAnsi" w:hAnsiTheme="minorHAnsi" w:cstheme="minorHAnsi"/>
          <w:noProof/>
          <w:sz w:val="22"/>
          <w:szCs w:val="22"/>
          <w:lang w:val="sr-Cyrl-CS"/>
        </w:rPr>
        <w:t>10.518.436</w:t>
      </w:r>
      <w:r w:rsidRPr="001D4DB7">
        <w:rPr>
          <w:rFonts w:asciiTheme="minorHAnsi" w:hAnsiTheme="minorHAnsi" w:cstheme="minorHAnsi"/>
          <w:noProof/>
          <w:sz w:val="22"/>
          <w:szCs w:val="22"/>
          <w:lang w:val="sr-Cyrl-CS"/>
        </w:rPr>
        <w:t xml:space="preserve"> КМ.</w:t>
      </w:r>
    </w:p>
    <w:p w14:paraId="75311053" w14:textId="77777777" w:rsidR="005F6BFF" w:rsidRPr="001D4DB7" w:rsidRDefault="005F6BFF" w:rsidP="005F6BFF">
      <w:pPr>
        <w:pStyle w:val="TextBody"/>
        <w:ind w:firstLine="270"/>
        <w:rPr>
          <w:rFonts w:asciiTheme="minorHAnsi" w:hAnsiTheme="minorHAnsi" w:cstheme="minorHAnsi"/>
          <w:noProof/>
          <w:sz w:val="14"/>
          <w:szCs w:val="14"/>
          <w:lang w:val="sr-Cyrl-CS"/>
        </w:rPr>
      </w:pPr>
    </w:p>
    <w:p w14:paraId="764C3BA2" w14:textId="18BD4F8F" w:rsidR="005F6BFF" w:rsidRPr="001D4DB7" w:rsidRDefault="006443C9" w:rsidP="005F6BFF">
      <w:pPr>
        <w:pStyle w:val="TextBody"/>
        <w:ind w:firstLine="270"/>
        <w:rPr>
          <w:rFonts w:asciiTheme="minorHAnsi" w:hAnsiTheme="minorHAnsi" w:cstheme="minorHAnsi"/>
          <w:b/>
          <w:bCs/>
          <w:noProof/>
          <w:sz w:val="22"/>
          <w:szCs w:val="22"/>
          <w:lang w:val="sr-Cyrl-CS"/>
        </w:rPr>
      </w:pPr>
      <w:r w:rsidRPr="001D4DB7">
        <w:rPr>
          <w:rFonts w:asciiTheme="minorHAnsi" w:hAnsiTheme="minorHAnsi" w:cstheme="minorHAnsi"/>
          <w:b/>
          <w:bCs/>
          <w:noProof/>
          <w:sz w:val="22"/>
          <w:szCs w:val="22"/>
          <w:lang w:val="sr-Cyrl-CS"/>
        </w:rPr>
        <w:t xml:space="preserve">У пословној </w:t>
      </w:r>
      <w:r w:rsidR="005F6BFF" w:rsidRPr="001D4DB7">
        <w:rPr>
          <w:rFonts w:asciiTheme="minorHAnsi" w:hAnsiTheme="minorHAnsi" w:cstheme="minorHAnsi"/>
          <w:b/>
          <w:bCs/>
          <w:noProof/>
          <w:sz w:val="22"/>
          <w:szCs w:val="22"/>
          <w:lang w:val="sr-Cyrl-CS"/>
        </w:rPr>
        <w:t>2024. годин</w:t>
      </w:r>
      <w:r w:rsidRPr="001D4DB7">
        <w:rPr>
          <w:rFonts w:asciiTheme="minorHAnsi" w:hAnsiTheme="minorHAnsi" w:cstheme="minorHAnsi"/>
          <w:b/>
          <w:bCs/>
          <w:noProof/>
          <w:sz w:val="22"/>
          <w:szCs w:val="22"/>
          <w:lang w:val="sr-Cyrl-CS"/>
        </w:rPr>
        <w:t>и Предузеће је остварило</w:t>
      </w:r>
      <w:r w:rsidR="005F6BFF" w:rsidRPr="001D4DB7">
        <w:rPr>
          <w:rFonts w:asciiTheme="minorHAnsi" w:hAnsiTheme="minorHAnsi" w:cstheme="minorHAnsi"/>
          <w:b/>
          <w:bCs/>
          <w:noProof/>
          <w:sz w:val="22"/>
          <w:szCs w:val="22"/>
          <w:lang w:val="sr-Cyrl-CS"/>
        </w:rPr>
        <w:t xml:space="preserve"> </w:t>
      </w:r>
      <w:r w:rsidRPr="001D4DB7">
        <w:rPr>
          <w:rFonts w:asciiTheme="minorHAnsi" w:hAnsiTheme="minorHAnsi" w:cstheme="minorHAnsi"/>
          <w:b/>
          <w:bCs/>
          <w:noProof/>
          <w:sz w:val="22"/>
          <w:szCs w:val="22"/>
          <w:lang w:val="sr-Cyrl-CS"/>
        </w:rPr>
        <w:t xml:space="preserve">нето добит у износу од </w:t>
      </w:r>
      <w:r w:rsidR="005F6BFF" w:rsidRPr="001D4DB7">
        <w:rPr>
          <w:rFonts w:asciiTheme="minorHAnsi" w:hAnsiTheme="minorHAnsi" w:cstheme="minorHAnsi"/>
          <w:b/>
          <w:bCs/>
          <w:noProof/>
          <w:sz w:val="22"/>
          <w:szCs w:val="22"/>
          <w:lang w:val="sr-Cyrl-CS"/>
        </w:rPr>
        <w:t xml:space="preserve"> </w:t>
      </w:r>
      <w:r w:rsidRPr="001D4DB7">
        <w:rPr>
          <w:rFonts w:asciiTheme="minorHAnsi" w:hAnsiTheme="minorHAnsi" w:cstheme="minorHAnsi"/>
          <w:b/>
          <w:bCs/>
          <w:noProof/>
          <w:sz w:val="22"/>
          <w:szCs w:val="22"/>
          <w:lang w:val="sr-Cyrl-CS"/>
        </w:rPr>
        <w:t>797.761</w:t>
      </w:r>
      <w:r w:rsidR="005F6BFF" w:rsidRPr="001D4DB7">
        <w:rPr>
          <w:rFonts w:asciiTheme="minorHAnsi" w:hAnsiTheme="minorHAnsi" w:cstheme="minorHAnsi"/>
          <w:b/>
          <w:bCs/>
          <w:noProof/>
          <w:sz w:val="22"/>
          <w:szCs w:val="22"/>
          <w:lang w:val="sr-Cyrl-CS"/>
        </w:rPr>
        <w:t xml:space="preserve"> КМ</w:t>
      </w:r>
      <w:r w:rsidR="007162CF" w:rsidRPr="001D4DB7">
        <w:rPr>
          <w:rFonts w:asciiTheme="minorHAnsi" w:hAnsiTheme="minorHAnsi" w:cstheme="minorHAnsi"/>
          <w:b/>
          <w:bCs/>
          <w:noProof/>
          <w:sz w:val="22"/>
          <w:szCs w:val="22"/>
          <w:lang w:val="ru-RU"/>
        </w:rPr>
        <w:t>.</w:t>
      </w:r>
      <w:r w:rsidR="005F6BFF" w:rsidRPr="001D4DB7">
        <w:rPr>
          <w:rFonts w:asciiTheme="minorHAnsi" w:hAnsiTheme="minorHAnsi" w:cstheme="minorHAnsi"/>
          <w:b/>
          <w:bCs/>
          <w:noProof/>
          <w:sz w:val="22"/>
          <w:szCs w:val="22"/>
          <w:lang w:val="sr-Cyrl-CS"/>
        </w:rPr>
        <w:t xml:space="preserve"> Остала добит утврђена директно у капиталу, по основу смањења ревалоризационих резерви на сталним средствима, износила је </w:t>
      </w:r>
      <w:r w:rsidRPr="001D4DB7">
        <w:rPr>
          <w:rFonts w:asciiTheme="minorHAnsi" w:hAnsiTheme="minorHAnsi" w:cstheme="minorHAnsi"/>
          <w:b/>
          <w:bCs/>
          <w:noProof/>
          <w:sz w:val="22"/>
          <w:szCs w:val="22"/>
          <w:lang w:val="sr-Cyrl-CS"/>
        </w:rPr>
        <w:t>500.827</w:t>
      </w:r>
      <w:r w:rsidR="005F6BFF" w:rsidRPr="001D4DB7">
        <w:rPr>
          <w:rFonts w:asciiTheme="minorHAnsi" w:hAnsiTheme="minorHAnsi" w:cstheme="minorHAnsi"/>
          <w:b/>
          <w:bCs/>
          <w:noProof/>
          <w:sz w:val="22"/>
          <w:szCs w:val="22"/>
          <w:lang w:val="sr-Cyrl-CS"/>
        </w:rPr>
        <w:t xml:space="preserve"> КМ, чиме је укупна добит у обрачунском периоду </w:t>
      </w:r>
      <w:r w:rsidRPr="001D4DB7">
        <w:rPr>
          <w:rFonts w:asciiTheme="minorHAnsi" w:hAnsiTheme="minorHAnsi" w:cstheme="minorHAnsi"/>
          <w:b/>
          <w:bCs/>
          <w:noProof/>
          <w:sz w:val="22"/>
          <w:szCs w:val="22"/>
          <w:lang w:val="sr-Cyrl-CS"/>
        </w:rPr>
        <w:t>износи</w:t>
      </w:r>
      <w:r w:rsidR="005F6BFF" w:rsidRPr="001D4DB7">
        <w:rPr>
          <w:rFonts w:asciiTheme="minorHAnsi" w:hAnsiTheme="minorHAnsi" w:cstheme="minorHAnsi"/>
          <w:b/>
          <w:bCs/>
          <w:noProof/>
          <w:sz w:val="22"/>
          <w:szCs w:val="22"/>
          <w:lang w:val="sr-Cyrl-CS"/>
        </w:rPr>
        <w:t xml:space="preserve"> </w:t>
      </w:r>
      <w:r w:rsidRPr="001D4DB7">
        <w:rPr>
          <w:rFonts w:asciiTheme="minorHAnsi" w:hAnsiTheme="minorHAnsi" w:cstheme="minorHAnsi"/>
          <w:b/>
          <w:bCs/>
          <w:noProof/>
          <w:sz w:val="22"/>
          <w:szCs w:val="22"/>
          <w:lang w:val="sr-Cyrl-CS"/>
        </w:rPr>
        <w:t>1.298.588</w:t>
      </w:r>
      <w:r w:rsidR="005F6BFF" w:rsidRPr="001D4DB7">
        <w:rPr>
          <w:rFonts w:asciiTheme="minorHAnsi" w:hAnsiTheme="minorHAnsi" w:cstheme="minorHAnsi"/>
          <w:b/>
          <w:bCs/>
          <w:noProof/>
          <w:sz w:val="22"/>
          <w:szCs w:val="22"/>
          <w:lang w:val="sr-Cyrl-CS"/>
        </w:rPr>
        <w:t xml:space="preserve"> КМ.</w:t>
      </w:r>
    </w:p>
    <w:p w14:paraId="65989CE0" w14:textId="77777777" w:rsidR="005F6BFF" w:rsidRPr="001D4DB7" w:rsidRDefault="005F6BFF" w:rsidP="005F6BFF">
      <w:pPr>
        <w:pStyle w:val="TextBody"/>
        <w:ind w:firstLine="270"/>
        <w:rPr>
          <w:rFonts w:asciiTheme="minorHAnsi" w:hAnsiTheme="minorHAnsi" w:cstheme="minorHAnsi"/>
          <w:noProof/>
          <w:sz w:val="22"/>
          <w:szCs w:val="22"/>
          <w:lang w:val="sr-Cyrl-CS"/>
        </w:rPr>
      </w:pPr>
    </w:p>
    <w:p w14:paraId="2AC7344A" w14:textId="77777777" w:rsidR="005F6BFF" w:rsidRPr="001D4DB7" w:rsidRDefault="005F6BFF" w:rsidP="005F6BFF">
      <w:pPr>
        <w:pStyle w:val="TextBody"/>
        <w:ind w:firstLine="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Подаци о финансијским показатељима пословања дати су у наредној табели:</w:t>
      </w:r>
    </w:p>
    <w:p w14:paraId="372DB87A" w14:textId="77777777" w:rsidR="005F6BFF" w:rsidRPr="001D4DB7" w:rsidRDefault="005F6BFF" w:rsidP="005F6BFF">
      <w:pPr>
        <w:rPr>
          <w:rFonts w:asciiTheme="minorHAnsi" w:hAnsiTheme="minorHAnsi" w:cstheme="minorHAnsi"/>
          <w:sz w:val="14"/>
          <w:szCs w:val="14"/>
          <w:lang w:val="sr-Latn-BA"/>
        </w:rPr>
      </w:pPr>
    </w:p>
    <w:p w14:paraId="700ADFA2" w14:textId="60A82495" w:rsidR="005F6BFF" w:rsidRPr="001D4DB7" w:rsidRDefault="005F6BFF" w:rsidP="005F6BFF">
      <w:pPr>
        <w:pStyle w:val="Caption"/>
        <w:keepNext/>
        <w:tabs>
          <w:tab w:val="left" w:pos="7200"/>
        </w:tabs>
        <w:jc w:val="both"/>
        <w:rPr>
          <w:rFonts w:asciiTheme="minorHAnsi" w:hAnsiTheme="minorHAnsi" w:cstheme="minorHAnsi"/>
          <w:b w:val="0"/>
          <w:sz w:val="22"/>
          <w:szCs w:val="22"/>
          <w:lang w:val="ru-RU"/>
        </w:rPr>
      </w:pPr>
      <w:r w:rsidRPr="001D4DB7">
        <w:rPr>
          <w:rFonts w:asciiTheme="minorHAnsi" w:hAnsiTheme="minorHAnsi" w:cstheme="minorHAnsi"/>
          <w:b w:val="0"/>
          <w:sz w:val="22"/>
          <w:szCs w:val="22"/>
          <w:lang w:val="ru-RU"/>
        </w:rPr>
        <w:t xml:space="preserve">Табела бр.  </w:t>
      </w:r>
      <w:r w:rsidRPr="001D4DB7">
        <w:rPr>
          <w:rFonts w:asciiTheme="minorHAnsi" w:hAnsiTheme="minorHAnsi" w:cstheme="minorHAnsi"/>
          <w:b w:val="0"/>
          <w:sz w:val="22"/>
          <w:szCs w:val="22"/>
          <w:lang w:val="ru-RU"/>
        </w:rPr>
        <w:fldChar w:fldCharType="begin"/>
      </w:r>
      <w:r w:rsidRPr="001D4DB7">
        <w:rPr>
          <w:rFonts w:asciiTheme="minorHAnsi" w:hAnsiTheme="minorHAnsi" w:cstheme="minorHAnsi"/>
          <w:b w:val="0"/>
          <w:sz w:val="22"/>
          <w:szCs w:val="22"/>
          <w:lang w:val="ru-RU"/>
        </w:rPr>
        <w:instrText xml:space="preserve"> SEQ Табела_бр._ \* ARABIC </w:instrText>
      </w:r>
      <w:r w:rsidRPr="001D4DB7">
        <w:rPr>
          <w:rFonts w:asciiTheme="minorHAnsi" w:hAnsiTheme="minorHAnsi" w:cstheme="minorHAnsi"/>
          <w:b w:val="0"/>
          <w:sz w:val="22"/>
          <w:szCs w:val="22"/>
          <w:lang w:val="ru-RU"/>
        </w:rPr>
        <w:fldChar w:fldCharType="separate"/>
      </w:r>
      <w:r w:rsidR="001D4DB7">
        <w:rPr>
          <w:rFonts w:asciiTheme="minorHAnsi" w:hAnsiTheme="minorHAnsi" w:cstheme="minorHAnsi"/>
          <w:b w:val="0"/>
          <w:noProof/>
          <w:sz w:val="22"/>
          <w:szCs w:val="22"/>
          <w:lang w:val="ru-RU"/>
        </w:rPr>
        <w:t>1</w:t>
      </w:r>
      <w:r w:rsidRPr="001D4DB7">
        <w:rPr>
          <w:rFonts w:asciiTheme="minorHAnsi" w:hAnsiTheme="minorHAnsi" w:cstheme="minorHAnsi"/>
          <w:b w:val="0"/>
          <w:sz w:val="22"/>
          <w:szCs w:val="22"/>
          <w:lang w:val="ru-RU"/>
        </w:rPr>
        <w:fldChar w:fldCharType="end"/>
      </w:r>
      <w:r w:rsidRPr="001D4DB7">
        <w:rPr>
          <w:rFonts w:asciiTheme="minorHAnsi" w:hAnsiTheme="minorHAnsi" w:cstheme="minorHAnsi"/>
          <w:b w:val="0"/>
          <w:sz w:val="22"/>
          <w:szCs w:val="22"/>
          <w:lang w:val="ru-RU"/>
        </w:rPr>
        <w:t xml:space="preserve"> – </w:t>
      </w:r>
      <w:r w:rsidR="006443C9" w:rsidRPr="001D4DB7">
        <w:rPr>
          <w:rFonts w:asciiTheme="minorHAnsi" w:hAnsiTheme="minorHAnsi" w:cstheme="minorHAnsi"/>
          <w:b w:val="0"/>
          <w:sz w:val="22"/>
          <w:szCs w:val="22"/>
          <w:lang w:val="ru-RU"/>
        </w:rPr>
        <w:t>Анализа финансијског пословања за 2024.</w:t>
      </w:r>
      <w:r w:rsidR="00E7684B" w:rsidRPr="001D4DB7">
        <w:rPr>
          <w:rFonts w:asciiTheme="minorHAnsi" w:hAnsiTheme="minorHAnsi" w:cstheme="minorHAnsi"/>
          <w:b w:val="0"/>
          <w:sz w:val="22"/>
          <w:szCs w:val="22"/>
          <w:lang w:val="sr-Latn-BA"/>
        </w:rPr>
        <w:t xml:space="preserve"> </w:t>
      </w:r>
      <w:r w:rsidR="006443C9" w:rsidRPr="001D4DB7">
        <w:rPr>
          <w:rFonts w:asciiTheme="minorHAnsi" w:hAnsiTheme="minorHAnsi" w:cstheme="minorHAnsi"/>
          <w:b w:val="0"/>
          <w:sz w:val="22"/>
          <w:szCs w:val="22"/>
          <w:lang w:val="ru-RU"/>
        </w:rPr>
        <w:t>годину</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539"/>
        <w:gridCol w:w="1123"/>
        <w:gridCol w:w="1230"/>
        <w:gridCol w:w="1124"/>
        <w:gridCol w:w="799"/>
        <w:gridCol w:w="799"/>
        <w:gridCol w:w="1123"/>
      </w:tblGrid>
      <w:tr w:rsidR="001D4DB7" w:rsidRPr="001D4DB7" w14:paraId="0E360AC8" w14:textId="77777777" w:rsidTr="00A24AA5">
        <w:trPr>
          <w:trHeight w:val="593"/>
          <w:tblHeader/>
          <w:jc w:val="center"/>
        </w:trPr>
        <w:tc>
          <w:tcPr>
            <w:tcW w:w="1818" w:type="pct"/>
            <w:shd w:val="clear" w:color="auto" w:fill="FFFF99"/>
            <w:vAlign w:val="center"/>
          </w:tcPr>
          <w:p w14:paraId="6C323658" w14:textId="77777777" w:rsidR="005F6BFF" w:rsidRPr="001D4DB7" w:rsidRDefault="005F6BFF" w:rsidP="00E7684B">
            <w:pPr>
              <w:pStyle w:val="BodyText"/>
              <w:ind w:left="-57" w:right="-57"/>
              <w:jc w:val="center"/>
              <w:rPr>
                <w:rFonts w:asciiTheme="minorHAnsi" w:hAnsiTheme="minorHAnsi" w:cstheme="minorHAnsi"/>
                <w:b/>
                <w:sz w:val="20"/>
                <w:szCs w:val="20"/>
                <w:lang w:val="bs-Cyrl-BA"/>
              </w:rPr>
            </w:pPr>
            <w:r w:rsidRPr="001D4DB7">
              <w:rPr>
                <w:rFonts w:asciiTheme="minorHAnsi" w:hAnsiTheme="minorHAnsi" w:cstheme="minorHAnsi"/>
                <w:b/>
                <w:sz w:val="20"/>
                <w:szCs w:val="20"/>
                <w:lang w:val="bs-Cyrl-BA"/>
              </w:rPr>
              <w:t>Назив</w:t>
            </w:r>
          </w:p>
        </w:tc>
        <w:tc>
          <w:tcPr>
            <w:tcW w:w="577" w:type="pct"/>
            <w:shd w:val="clear" w:color="auto" w:fill="FFFF99"/>
            <w:vAlign w:val="center"/>
          </w:tcPr>
          <w:p w14:paraId="5D5BCEC5" w14:textId="77777777" w:rsidR="005F6BFF" w:rsidRPr="001D4DB7" w:rsidRDefault="005F6BFF" w:rsidP="00E7684B">
            <w:pPr>
              <w:pStyle w:val="BodyText"/>
              <w:ind w:left="-57" w:right="-57"/>
              <w:jc w:val="center"/>
              <w:rPr>
                <w:rFonts w:asciiTheme="minorHAnsi" w:hAnsiTheme="minorHAnsi" w:cstheme="minorHAnsi"/>
                <w:b/>
                <w:sz w:val="20"/>
                <w:szCs w:val="20"/>
                <w:lang w:val="bs-Cyrl-BA"/>
              </w:rPr>
            </w:pPr>
            <w:r w:rsidRPr="001D4DB7">
              <w:rPr>
                <w:rFonts w:asciiTheme="minorHAnsi" w:hAnsiTheme="minorHAnsi" w:cstheme="minorHAnsi"/>
                <w:b/>
                <w:sz w:val="20"/>
                <w:szCs w:val="20"/>
                <w:lang w:val="bs-Cyrl-BA"/>
              </w:rPr>
              <w:t>План</w:t>
            </w:r>
          </w:p>
          <w:p w14:paraId="26183EB3" w14:textId="77777777" w:rsidR="005F6BFF" w:rsidRPr="001D4DB7" w:rsidRDefault="005F6BFF" w:rsidP="00E7684B">
            <w:pPr>
              <w:pStyle w:val="BodyText"/>
              <w:ind w:left="-57" w:right="-57"/>
              <w:jc w:val="center"/>
              <w:rPr>
                <w:rFonts w:asciiTheme="minorHAnsi" w:hAnsiTheme="minorHAnsi" w:cstheme="minorHAnsi"/>
                <w:b/>
                <w:sz w:val="20"/>
                <w:szCs w:val="20"/>
                <w:lang w:val="bs-Latn-BA"/>
              </w:rPr>
            </w:pPr>
            <w:r w:rsidRPr="001D4DB7">
              <w:rPr>
                <w:rFonts w:asciiTheme="minorHAnsi" w:hAnsiTheme="minorHAnsi" w:cstheme="minorHAnsi"/>
                <w:b/>
                <w:sz w:val="20"/>
                <w:szCs w:val="20"/>
                <w:lang w:val="bs-Latn-BA"/>
              </w:rPr>
              <w:t>202</w:t>
            </w:r>
            <w:r w:rsidRPr="001D4DB7">
              <w:rPr>
                <w:rFonts w:asciiTheme="minorHAnsi" w:hAnsiTheme="minorHAnsi" w:cstheme="minorHAnsi"/>
                <w:b/>
                <w:sz w:val="20"/>
                <w:szCs w:val="20"/>
                <w:lang w:val="en-US"/>
              </w:rPr>
              <w:t>4</w:t>
            </w:r>
            <w:r w:rsidRPr="001D4DB7">
              <w:rPr>
                <w:rFonts w:asciiTheme="minorHAnsi" w:hAnsiTheme="minorHAnsi" w:cstheme="minorHAnsi"/>
                <w:b/>
                <w:sz w:val="20"/>
                <w:szCs w:val="20"/>
                <w:lang w:val="bs-Latn-BA"/>
              </w:rPr>
              <w:t>.</w:t>
            </w:r>
          </w:p>
        </w:tc>
        <w:tc>
          <w:tcPr>
            <w:tcW w:w="632" w:type="pct"/>
            <w:shd w:val="clear" w:color="auto" w:fill="FFFF99"/>
            <w:vAlign w:val="center"/>
          </w:tcPr>
          <w:p w14:paraId="0B2A186C" w14:textId="77777777" w:rsidR="005F6BFF" w:rsidRPr="001D4DB7" w:rsidRDefault="005F6BFF" w:rsidP="00E7684B">
            <w:pPr>
              <w:pStyle w:val="BodyText"/>
              <w:ind w:left="-57" w:right="-57"/>
              <w:jc w:val="center"/>
              <w:rPr>
                <w:rFonts w:asciiTheme="minorHAnsi" w:hAnsiTheme="minorHAnsi" w:cstheme="minorHAnsi"/>
                <w:b/>
                <w:sz w:val="20"/>
                <w:szCs w:val="20"/>
                <w:lang w:val="sr-Latn-BA"/>
              </w:rPr>
            </w:pPr>
            <w:r w:rsidRPr="001D4DB7">
              <w:rPr>
                <w:rFonts w:asciiTheme="minorHAnsi" w:hAnsiTheme="minorHAnsi" w:cstheme="minorHAnsi"/>
                <w:b/>
                <w:sz w:val="20"/>
                <w:szCs w:val="20"/>
                <w:lang w:val="bs-Cyrl-BA"/>
              </w:rPr>
              <w:t>Остварено</w:t>
            </w:r>
            <w:r w:rsidRPr="001D4DB7">
              <w:rPr>
                <w:rFonts w:asciiTheme="minorHAnsi" w:hAnsiTheme="minorHAnsi" w:cstheme="minorHAnsi"/>
                <w:b/>
                <w:sz w:val="20"/>
                <w:szCs w:val="20"/>
                <w:lang w:val="sr-Latn-BA"/>
              </w:rPr>
              <w:t xml:space="preserve"> </w:t>
            </w:r>
          </w:p>
          <w:p w14:paraId="68F78DF8" w14:textId="10C6B4F2" w:rsidR="005F6BFF" w:rsidRPr="001D4DB7" w:rsidRDefault="005F6BFF" w:rsidP="00E7684B">
            <w:pPr>
              <w:pStyle w:val="BodyText"/>
              <w:ind w:left="-57" w:right="-57"/>
              <w:jc w:val="center"/>
              <w:rPr>
                <w:rFonts w:asciiTheme="minorHAnsi" w:hAnsiTheme="minorHAnsi" w:cstheme="minorHAnsi"/>
                <w:b/>
                <w:sz w:val="20"/>
                <w:szCs w:val="20"/>
                <w:lang w:val="bs-Cyrl-BA"/>
              </w:rPr>
            </w:pPr>
            <w:r w:rsidRPr="001D4DB7">
              <w:rPr>
                <w:rFonts w:asciiTheme="minorHAnsi" w:hAnsiTheme="minorHAnsi" w:cstheme="minorHAnsi"/>
                <w:b/>
                <w:sz w:val="20"/>
                <w:szCs w:val="20"/>
                <w:lang w:val="bs-Cyrl-BA"/>
              </w:rPr>
              <w:t>202</w:t>
            </w:r>
            <w:r w:rsidRPr="001D4DB7">
              <w:rPr>
                <w:rFonts w:asciiTheme="minorHAnsi" w:hAnsiTheme="minorHAnsi" w:cstheme="minorHAnsi"/>
                <w:b/>
                <w:sz w:val="20"/>
                <w:szCs w:val="20"/>
                <w:lang w:val="en-US"/>
              </w:rPr>
              <w:t>4</w:t>
            </w:r>
            <w:r w:rsidRPr="001D4DB7">
              <w:rPr>
                <w:rFonts w:asciiTheme="minorHAnsi" w:hAnsiTheme="minorHAnsi" w:cstheme="minorHAnsi"/>
                <w:b/>
                <w:sz w:val="20"/>
                <w:szCs w:val="20"/>
                <w:lang w:val="sr-Cyrl-BA"/>
              </w:rPr>
              <w:t>.</w:t>
            </w:r>
          </w:p>
        </w:tc>
        <w:tc>
          <w:tcPr>
            <w:tcW w:w="577" w:type="pct"/>
            <w:shd w:val="clear" w:color="auto" w:fill="FFFF99"/>
            <w:vAlign w:val="center"/>
          </w:tcPr>
          <w:p w14:paraId="7C0E5FC5" w14:textId="77777777" w:rsidR="005F6BFF" w:rsidRPr="001D4DB7" w:rsidRDefault="005F6BFF" w:rsidP="00E7684B">
            <w:pPr>
              <w:pStyle w:val="BodyText"/>
              <w:ind w:left="-57" w:right="-57"/>
              <w:jc w:val="center"/>
              <w:rPr>
                <w:rFonts w:asciiTheme="minorHAnsi" w:hAnsiTheme="minorHAnsi" w:cstheme="minorHAnsi"/>
                <w:b/>
                <w:sz w:val="20"/>
                <w:szCs w:val="20"/>
                <w:lang w:val="sr-Latn-BA"/>
              </w:rPr>
            </w:pPr>
            <w:r w:rsidRPr="001D4DB7">
              <w:rPr>
                <w:rFonts w:asciiTheme="minorHAnsi" w:hAnsiTheme="minorHAnsi" w:cstheme="minorHAnsi"/>
                <w:b/>
                <w:sz w:val="20"/>
                <w:szCs w:val="20"/>
                <w:lang w:val="bs-Cyrl-BA"/>
              </w:rPr>
              <w:t>Остварено</w:t>
            </w:r>
            <w:r w:rsidRPr="001D4DB7">
              <w:rPr>
                <w:rFonts w:asciiTheme="minorHAnsi" w:hAnsiTheme="minorHAnsi" w:cstheme="minorHAnsi"/>
                <w:b/>
                <w:sz w:val="20"/>
                <w:szCs w:val="20"/>
                <w:lang w:val="sr-Latn-BA"/>
              </w:rPr>
              <w:t xml:space="preserve"> </w:t>
            </w:r>
          </w:p>
          <w:p w14:paraId="4E7D125C" w14:textId="32186A60" w:rsidR="005F6BFF" w:rsidRPr="001D4DB7" w:rsidRDefault="005F6BFF" w:rsidP="00E7684B">
            <w:pPr>
              <w:pStyle w:val="BodyText"/>
              <w:ind w:left="-57" w:right="-57"/>
              <w:jc w:val="center"/>
              <w:rPr>
                <w:rFonts w:asciiTheme="minorHAnsi" w:hAnsiTheme="minorHAnsi" w:cstheme="minorHAnsi"/>
                <w:b/>
                <w:sz w:val="20"/>
                <w:szCs w:val="20"/>
                <w:lang w:val="sr-Cyrl-BA"/>
              </w:rPr>
            </w:pPr>
            <w:r w:rsidRPr="001D4DB7">
              <w:rPr>
                <w:rFonts w:asciiTheme="minorHAnsi" w:hAnsiTheme="minorHAnsi" w:cstheme="minorHAnsi"/>
                <w:b/>
                <w:sz w:val="20"/>
                <w:szCs w:val="20"/>
                <w:lang w:val="bs-Cyrl-BA"/>
              </w:rPr>
              <w:t>202</w:t>
            </w:r>
            <w:r w:rsidRPr="001D4DB7">
              <w:rPr>
                <w:rFonts w:asciiTheme="minorHAnsi" w:hAnsiTheme="minorHAnsi" w:cstheme="minorHAnsi"/>
                <w:b/>
                <w:sz w:val="20"/>
                <w:szCs w:val="20"/>
                <w:lang w:val="sr-Cyrl-BA"/>
              </w:rPr>
              <w:t>3.</w:t>
            </w:r>
          </w:p>
        </w:tc>
        <w:tc>
          <w:tcPr>
            <w:tcW w:w="410" w:type="pct"/>
            <w:shd w:val="clear" w:color="auto" w:fill="FFFF99"/>
            <w:vAlign w:val="center"/>
          </w:tcPr>
          <w:p w14:paraId="2F362EC3" w14:textId="77777777" w:rsidR="005F6BFF" w:rsidRPr="001D4DB7" w:rsidRDefault="005F6BFF" w:rsidP="00E7684B">
            <w:pPr>
              <w:pStyle w:val="BodyText"/>
              <w:ind w:left="-57" w:right="-57"/>
              <w:jc w:val="center"/>
              <w:rPr>
                <w:rFonts w:asciiTheme="minorHAnsi" w:hAnsiTheme="minorHAnsi" w:cstheme="minorHAnsi"/>
                <w:b/>
                <w:sz w:val="20"/>
                <w:szCs w:val="20"/>
                <w:lang w:val="en-US"/>
              </w:rPr>
            </w:pPr>
            <w:r w:rsidRPr="001D4DB7">
              <w:rPr>
                <w:rFonts w:asciiTheme="minorHAnsi" w:hAnsiTheme="minorHAnsi" w:cstheme="minorHAnsi"/>
                <w:b/>
                <w:sz w:val="20"/>
                <w:szCs w:val="20"/>
                <w:lang w:val="bs-Cyrl-BA"/>
              </w:rPr>
              <w:t xml:space="preserve">Индекс </w:t>
            </w:r>
            <w:r w:rsidRPr="001D4DB7">
              <w:rPr>
                <w:rFonts w:asciiTheme="minorHAnsi" w:hAnsiTheme="minorHAnsi" w:cstheme="minorHAnsi"/>
                <w:b/>
                <w:sz w:val="20"/>
                <w:szCs w:val="20"/>
                <w:lang w:val="en-US"/>
              </w:rPr>
              <w:t>3/2</w:t>
            </w:r>
          </w:p>
        </w:tc>
        <w:tc>
          <w:tcPr>
            <w:tcW w:w="410" w:type="pct"/>
            <w:shd w:val="clear" w:color="auto" w:fill="FFFF99"/>
            <w:vAlign w:val="center"/>
          </w:tcPr>
          <w:p w14:paraId="4CACB26D" w14:textId="77777777" w:rsidR="005F6BFF" w:rsidRPr="001D4DB7" w:rsidRDefault="005F6BFF" w:rsidP="00E7684B">
            <w:pPr>
              <w:pStyle w:val="BodyText"/>
              <w:ind w:left="-57" w:right="-57"/>
              <w:jc w:val="center"/>
              <w:rPr>
                <w:rFonts w:asciiTheme="minorHAnsi" w:hAnsiTheme="minorHAnsi" w:cstheme="minorHAnsi"/>
                <w:b/>
                <w:sz w:val="20"/>
                <w:szCs w:val="20"/>
                <w:lang w:val="en-US"/>
              </w:rPr>
            </w:pPr>
            <w:r w:rsidRPr="001D4DB7">
              <w:rPr>
                <w:rFonts w:asciiTheme="minorHAnsi" w:hAnsiTheme="minorHAnsi" w:cstheme="minorHAnsi"/>
                <w:b/>
                <w:sz w:val="20"/>
                <w:szCs w:val="20"/>
                <w:lang w:val="bs-Cyrl-BA"/>
              </w:rPr>
              <w:t xml:space="preserve">Индекс </w:t>
            </w:r>
            <w:r w:rsidRPr="001D4DB7">
              <w:rPr>
                <w:rFonts w:asciiTheme="minorHAnsi" w:hAnsiTheme="minorHAnsi" w:cstheme="minorHAnsi"/>
                <w:b/>
                <w:sz w:val="20"/>
                <w:szCs w:val="20"/>
                <w:lang w:val="en-US"/>
              </w:rPr>
              <w:t>3/4</w:t>
            </w:r>
          </w:p>
        </w:tc>
        <w:tc>
          <w:tcPr>
            <w:tcW w:w="577" w:type="pct"/>
            <w:shd w:val="clear" w:color="auto" w:fill="FFFF99"/>
            <w:vAlign w:val="center"/>
          </w:tcPr>
          <w:p w14:paraId="1845D34C" w14:textId="77777777" w:rsidR="005F6BFF" w:rsidRPr="001D4DB7" w:rsidRDefault="005F6BFF" w:rsidP="00E7684B">
            <w:pPr>
              <w:pStyle w:val="BodyText"/>
              <w:ind w:left="-57" w:right="-57"/>
              <w:jc w:val="center"/>
              <w:rPr>
                <w:rFonts w:asciiTheme="minorHAnsi" w:hAnsiTheme="minorHAnsi" w:cstheme="minorHAnsi"/>
                <w:b/>
                <w:sz w:val="20"/>
                <w:szCs w:val="20"/>
                <w:lang w:val="bs-Cyrl-BA"/>
              </w:rPr>
            </w:pPr>
            <w:r w:rsidRPr="001D4DB7">
              <w:rPr>
                <w:rFonts w:asciiTheme="minorHAnsi" w:hAnsiTheme="minorHAnsi" w:cstheme="minorHAnsi"/>
                <w:b/>
                <w:sz w:val="20"/>
                <w:szCs w:val="20"/>
                <w:lang w:val="bs-Cyrl-BA"/>
              </w:rPr>
              <w:t>Разлика</w:t>
            </w:r>
          </w:p>
          <w:p w14:paraId="49C7B9F7" w14:textId="77777777" w:rsidR="005F6BFF" w:rsidRPr="001D4DB7" w:rsidRDefault="005F6BFF" w:rsidP="00E7684B">
            <w:pPr>
              <w:pStyle w:val="BodyText"/>
              <w:ind w:left="-57" w:right="-57"/>
              <w:jc w:val="center"/>
              <w:rPr>
                <w:rFonts w:asciiTheme="minorHAnsi" w:hAnsiTheme="minorHAnsi" w:cstheme="minorHAnsi"/>
                <w:b/>
                <w:sz w:val="20"/>
                <w:szCs w:val="20"/>
                <w:lang w:val="en-US"/>
              </w:rPr>
            </w:pPr>
            <w:r w:rsidRPr="001D4DB7">
              <w:rPr>
                <w:rFonts w:asciiTheme="minorHAnsi" w:hAnsiTheme="minorHAnsi" w:cstheme="minorHAnsi"/>
                <w:b/>
                <w:sz w:val="20"/>
                <w:szCs w:val="20"/>
                <w:lang w:val="en-US"/>
              </w:rPr>
              <w:t>3-4</w:t>
            </w:r>
          </w:p>
        </w:tc>
      </w:tr>
      <w:tr w:rsidR="001D4DB7" w:rsidRPr="001D4DB7" w14:paraId="3ABC5E59" w14:textId="77777777" w:rsidTr="00A24AA5">
        <w:trPr>
          <w:trHeight w:val="152"/>
          <w:tblHeader/>
          <w:jc w:val="center"/>
        </w:trPr>
        <w:tc>
          <w:tcPr>
            <w:tcW w:w="1818" w:type="pct"/>
            <w:shd w:val="clear" w:color="auto" w:fill="FFCC99"/>
            <w:vAlign w:val="center"/>
          </w:tcPr>
          <w:p w14:paraId="4A484A29" w14:textId="77777777" w:rsidR="005F6BFF" w:rsidRPr="001D4DB7" w:rsidRDefault="005F6BFF" w:rsidP="00E7684B">
            <w:pPr>
              <w:pStyle w:val="BodyText"/>
              <w:ind w:left="-57" w:right="-57"/>
              <w:jc w:val="center"/>
              <w:rPr>
                <w:rFonts w:asciiTheme="minorHAnsi" w:hAnsiTheme="minorHAnsi" w:cstheme="minorHAnsi"/>
                <w:sz w:val="16"/>
                <w:szCs w:val="16"/>
                <w:lang w:val="bs-Cyrl-BA"/>
              </w:rPr>
            </w:pPr>
            <w:r w:rsidRPr="001D4DB7">
              <w:rPr>
                <w:rFonts w:asciiTheme="minorHAnsi" w:hAnsiTheme="minorHAnsi" w:cstheme="minorHAnsi"/>
                <w:sz w:val="16"/>
                <w:szCs w:val="16"/>
                <w:lang w:val="bs-Cyrl-BA"/>
              </w:rPr>
              <w:t>1</w:t>
            </w:r>
          </w:p>
        </w:tc>
        <w:tc>
          <w:tcPr>
            <w:tcW w:w="577" w:type="pct"/>
            <w:shd w:val="clear" w:color="auto" w:fill="FFCC99"/>
            <w:vAlign w:val="center"/>
          </w:tcPr>
          <w:p w14:paraId="5251E6E0" w14:textId="77777777" w:rsidR="005F6BFF" w:rsidRPr="001D4DB7" w:rsidRDefault="005F6BFF" w:rsidP="00E7684B">
            <w:pPr>
              <w:pStyle w:val="BodyText"/>
              <w:ind w:left="-57" w:right="-57"/>
              <w:jc w:val="center"/>
              <w:rPr>
                <w:rFonts w:asciiTheme="minorHAnsi" w:hAnsiTheme="minorHAnsi" w:cstheme="minorHAnsi"/>
                <w:sz w:val="16"/>
                <w:szCs w:val="16"/>
                <w:lang w:val="bs-Cyrl-BA"/>
              </w:rPr>
            </w:pPr>
            <w:r w:rsidRPr="001D4DB7">
              <w:rPr>
                <w:rFonts w:asciiTheme="minorHAnsi" w:hAnsiTheme="minorHAnsi" w:cstheme="minorHAnsi"/>
                <w:sz w:val="16"/>
                <w:szCs w:val="16"/>
                <w:lang w:val="bs-Cyrl-BA"/>
              </w:rPr>
              <w:t>2</w:t>
            </w:r>
          </w:p>
        </w:tc>
        <w:tc>
          <w:tcPr>
            <w:tcW w:w="632" w:type="pct"/>
            <w:shd w:val="clear" w:color="auto" w:fill="FFCC99"/>
            <w:vAlign w:val="center"/>
          </w:tcPr>
          <w:p w14:paraId="2B13135E" w14:textId="77777777" w:rsidR="005F6BFF" w:rsidRPr="001D4DB7" w:rsidRDefault="005F6BFF" w:rsidP="00E7684B">
            <w:pPr>
              <w:pStyle w:val="BodyText"/>
              <w:ind w:left="-57" w:right="-57"/>
              <w:jc w:val="center"/>
              <w:rPr>
                <w:rFonts w:asciiTheme="minorHAnsi" w:hAnsiTheme="minorHAnsi" w:cstheme="minorHAnsi"/>
                <w:sz w:val="16"/>
                <w:szCs w:val="16"/>
                <w:lang w:val="en-US"/>
              </w:rPr>
            </w:pPr>
            <w:r w:rsidRPr="001D4DB7">
              <w:rPr>
                <w:rFonts w:asciiTheme="minorHAnsi" w:hAnsiTheme="minorHAnsi" w:cstheme="minorHAnsi"/>
                <w:sz w:val="16"/>
                <w:szCs w:val="16"/>
                <w:lang w:val="en-US"/>
              </w:rPr>
              <w:t>3</w:t>
            </w:r>
          </w:p>
        </w:tc>
        <w:tc>
          <w:tcPr>
            <w:tcW w:w="577" w:type="pct"/>
            <w:shd w:val="clear" w:color="auto" w:fill="FFCC99"/>
            <w:vAlign w:val="center"/>
          </w:tcPr>
          <w:p w14:paraId="15DAB785" w14:textId="77777777" w:rsidR="005F6BFF" w:rsidRPr="001D4DB7" w:rsidRDefault="005F6BFF" w:rsidP="00E7684B">
            <w:pPr>
              <w:pStyle w:val="BodyText"/>
              <w:ind w:left="-57" w:right="-57"/>
              <w:jc w:val="center"/>
              <w:rPr>
                <w:rFonts w:asciiTheme="minorHAnsi" w:hAnsiTheme="minorHAnsi" w:cstheme="minorHAnsi"/>
                <w:sz w:val="16"/>
                <w:szCs w:val="16"/>
                <w:lang w:val="en-US"/>
              </w:rPr>
            </w:pPr>
            <w:r w:rsidRPr="001D4DB7">
              <w:rPr>
                <w:rFonts w:asciiTheme="minorHAnsi" w:hAnsiTheme="minorHAnsi" w:cstheme="minorHAnsi"/>
                <w:sz w:val="16"/>
                <w:szCs w:val="16"/>
                <w:lang w:val="en-US"/>
              </w:rPr>
              <w:t>4</w:t>
            </w:r>
          </w:p>
        </w:tc>
        <w:tc>
          <w:tcPr>
            <w:tcW w:w="410" w:type="pct"/>
            <w:shd w:val="clear" w:color="auto" w:fill="FFCC99"/>
            <w:vAlign w:val="center"/>
          </w:tcPr>
          <w:p w14:paraId="02BF2FE7" w14:textId="77777777" w:rsidR="005F6BFF" w:rsidRPr="001D4DB7" w:rsidRDefault="005F6BFF" w:rsidP="00E7684B">
            <w:pPr>
              <w:pStyle w:val="BodyText"/>
              <w:ind w:left="-57" w:right="-57"/>
              <w:jc w:val="center"/>
              <w:rPr>
                <w:rFonts w:asciiTheme="minorHAnsi" w:hAnsiTheme="minorHAnsi" w:cstheme="minorHAnsi"/>
                <w:sz w:val="16"/>
                <w:szCs w:val="16"/>
                <w:lang w:val="en-US"/>
              </w:rPr>
            </w:pPr>
            <w:r w:rsidRPr="001D4DB7">
              <w:rPr>
                <w:rFonts w:asciiTheme="minorHAnsi" w:hAnsiTheme="minorHAnsi" w:cstheme="minorHAnsi"/>
                <w:sz w:val="16"/>
                <w:szCs w:val="16"/>
                <w:lang w:val="en-US"/>
              </w:rPr>
              <w:t>5</w:t>
            </w:r>
          </w:p>
        </w:tc>
        <w:tc>
          <w:tcPr>
            <w:tcW w:w="410" w:type="pct"/>
            <w:shd w:val="clear" w:color="auto" w:fill="FFCC99"/>
            <w:vAlign w:val="center"/>
          </w:tcPr>
          <w:p w14:paraId="7B9D6870" w14:textId="77777777" w:rsidR="005F6BFF" w:rsidRPr="001D4DB7" w:rsidRDefault="005F6BFF" w:rsidP="00E7684B">
            <w:pPr>
              <w:pStyle w:val="BodyText"/>
              <w:ind w:left="-57" w:right="-57"/>
              <w:jc w:val="center"/>
              <w:rPr>
                <w:rFonts w:asciiTheme="minorHAnsi" w:hAnsiTheme="minorHAnsi" w:cstheme="minorHAnsi"/>
                <w:sz w:val="16"/>
                <w:szCs w:val="16"/>
                <w:lang w:val="en-US"/>
              </w:rPr>
            </w:pPr>
            <w:r w:rsidRPr="001D4DB7">
              <w:rPr>
                <w:rFonts w:asciiTheme="minorHAnsi" w:hAnsiTheme="minorHAnsi" w:cstheme="minorHAnsi"/>
                <w:sz w:val="16"/>
                <w:szCs w:val="16"/>
                <w:lang w:val="en-US"/>
              </w:rPr>
              <w:t>6</w:t>
            </w:r>
          </w:p>
        </w:tc>
        <w:tc>
          <w:tcPr>
            <w:tcW w:w="577" w:type="pct"/>
            <w:shd w:val="clear" w:color="auto" w:fill="FFCC99"/>
            <w:vAlign w:val="center"/>
          </w:tcPr>
          <w:p w14:paraId="60BC8161" w14:textId="77777777" w:rsidR="005F6BFF" w:rsidRPr="001D4DB7" w:rsidRDefault="005F6BFF" w:rsidP="00E7684B">
            <w:pPr>
              <w:pStyle w:val="BodyText"/>
              <w:ind w:left="-57" w:right="-57"/>
              <w:jc w:val="center"/>
              <w:rPr>
                <w:rFonts w:asciiTheme="minorHAnsi" w:hAnsiTheme="minorHAnsi" w:cstheme="minorHAnsi"/>
                <w:sz w:val="16"/>
                <w:szCs w:val="16"/>
                <w:lang w:val="en-US"/>
              </w:rPr>
            </w:pPr>
            <w:r w:rsidRPr="001D4DB7">
              <w:rPr>
                <w:rFonts w:asciiTheme="minorHAnsi" w:hAnsiTheme="minorHAnsi" w:cstheme="minorHAnsi"/>
                <w:sz w:val="16"/>
                <w:szCs w:val="16"/>
                <w:lang w:val="en-US"/>
              </w:rPr>
              <w:t>7</w:t>
            </w:r>
          </w:p>
        </w:tc>
      </w:tr>
      <w:tr w:rsidR="001D4DB7" w:rsidRPr="001D4DB7" w14:paraId="187F93C3" w14:textId="77777777" w:rsidTr="00A24AA5">
        <w:trPr>
          <w:trHeight w:val="288"/>
          <w:jc w:val="center"/>
        </w:trPr>
        <w:tc>
          <w:tcPr>
            <w:tcW w:w="1818" w:type="pct"/>
            <w:tcBorders>
              <w:bottom w:val="single" w:sz="4" w:space="0" w:color="000000"/>
            </w:tcBorders>
            <w:shd w:val="clear" w:color="auto" w:fill="FFFFFF"/>
            <w:vAlign w:val="center"/>
          </w:tcPr>
          <w:p w14:paraId="677C5CB0" w14:textId="77777777" w:rsidR="00252B92" w:rsidRPr="001D4DB7" w:rsidRDefault="00252B92" w:rsidP="0059777F">
            <w:pPr>
              <w:pStyle w:val="BodyText"/>
              <w:rPr>
                <w:rFonts w:asciiTheme="minorHAnsi" w:hAnsiTheme="minorHAnsi" w:cstheme="minorHAnsi"/>
                <w:b/>
                <w:sz w:val="21"/>
                <w:szCs w:val="21"/>
                <w:lang w:val="bs-Cyrl-BA"/>
              </w:rPr>
            </w:pPr>
            <w:r w:rsidRPr="001D4DB7">
              <w:rPr>
                <w:rFonts w:asciiTheme="minorHAnsi" w:hAnsiTheme="minorHAnsi" w:cstheme="minorHAnsi"/>
                <w:b/>
                <w:sz w:val="21"/>
                <w:szCs w:val="21"/>
              </w:rPr>
              <w:t>Обим услуга</w:t>
            </w:r>
          </w:p>
        </w:tc>
        <w:tc>
          <w:tcPr>
            <w:tcW w:w="577" w:type="pct"/>
            <w:tcBorders>
              <w:bottom w:val="single" w:sz="4" w:space="0" w:color="000000"/>
            </w:tcBorders>
            <w:shd w:val="clear" w:color="000000" w:fill="FFFFFF"/>
            <w:vAlign w:val="center"/>
          </w:tcPr>
          <w:p w14:paraId="28FCBC68" w14:textId="77777777" w:rsidR="00252B92" w:rsidRPr="001D4DB7" w:rsidRDefault="00252B92" w:rsidP="00E7684B">
            <w:pPr>
              <w:ind w:left="-57" w:right="-57"/>
              <w:jc w:val="right"/>
              <w:rPr>
                <w:rFonts w:asciiTheme="minorHAnsi" w:hAnsiTheme="minorHAnsi" w:cstheme="minorHAnsi"/>
                <w:b/>
                <w:bCs/>
                <w:sz w:val="20"/>
                <w:szCs w:val="20"/>
                <w:lang w:val="sr-Latn-BA"/>
              </w:rPr>
            </w:pPr>
            <w:r w:rsidRPr="001D4DB7">
              <w:rPr>
                <w:rFonts w:asciiTheme="minorHAnsi" w:hAnsiTheme="minorHAnsi" w:cstheme="minorHAnsi"/>
                <w:b/>
                <w:bCs/>
                <w:sz w:val="21"/>
                <w:szCs w:val="21"/>
                <w:lang w:val="sr-Cyrl-BA"/>
              </w:rPr>
              <w:t>57.960.361</w:t>
            </w:r>
          </w:p>
        </w:tc>
        <w:tc>
          <w:tcPr>
            <w:tcW w:w="632" w:type="pct"/>
            <w:tcBorders>
              <w:bottom w:val="single" w:sz="4" w:space="0" w:color="000000"/>
            </w:tcBorders>
            <w:shd w:val="clear" w:color="000000" w:fill="FFFFFF"/>
            <w:vAlign w:val="center"/>
          </w:tcPr>
          <w:p w14:paraId="02D4ADEA" w14:textId="187F0023" w:rsidR="00252B92" w:rsidRPr="001D4DB7" w:rsidRDefault="00C86B53"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57.861.662</w:t>
            </w:r>
          </w:p>
        </w:tc>
        <w:tc>
          <w:tcPr>
            <w:tcW w:w="577" w:type="pct"/>
            <w:tcBorders>
              <w:bottom w:val="single" w:sz="4" w:space="0" w:color="000000"/>
            </w:tcBorders>
            <w:shd w:val="clear" w:color="000000" w:fill="FFFFFF"/>
            <w:vAlign w:val="center"/>
          </w:tcPr>
          <w:p w14:paraId="34208C1A" w14:textId="4BF28037" w:rsidR="00252B92" w:rsidRPr="001D4DB7" w:rsidRDefault="00252B92"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57.078.687</w:t>
            </w:r>
          </w:p>
        </w:tc>
        <w:tc>
          <w:tcPr>
            <w:tcW w:w="410" w:type="pct"/>
            <w:tcBorders>
              <w:bottom w:val="single" w:sz="4" w:space="0" w:color="000000"/>
            </w:tcBorders>
            <w:shd w:val="clear" w:color="000000" w:fill="FFFFFF"/>
            <w:vAlign w:val="center"/>
          </w:tcPr>
          <w:p w14:paraId="5FAB8DB9" w14:textId="637D1A9A" w:rsidR="00252B92" w:rsidRPr="001D4DB7" w:rsidRDefault="00C86B53"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100</w:t>
            </w:r>
          </w:p>
        </w:tc>
        <w:tc>
          <w:tcPr>
            <w:tcW w:w="410" w:type="pct"/>
            <w:tcBorders>
              <w:bottom w:val="single" w:sz="4" w:space="0" w:color="000000"/>
            </w:tcBorders>
            <w:shd w:val="clear" w:color="000000" w:fill="FFFFFF"/>
            <w:vAlign w:val="center"/>
          </w:tcPr>
          <w:p w14:paraId="5368DF9A" w14:textId="072D36EC" w:rsidR="00252B92" w:rsidRPr="001D4DB7" w:rsidRDefault="00C86B53"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101</w:t>
            </w:r>
          </w:p>
        </w:tc>
        <w:tc>
          <w:tcPr>
            <w:tcW w:w="577" w:type="pct"/>
            <w:tcBorders>
              <w:bottom w:val="single" w:sz="4" w:space="0" w:color="000000"/>
            </w:tcBorders>
            <w:shd w:val="clear" w:color="000000" w:fill="FFFFFF"/>
            <w:vAlign w:val="center"/>
          </w:tcPr>
          <w:p w14:paraId="7956F846" w14:textId="2F3B7A26" w:rsidR="00252B92" w:rsidRPr="001D4DB7" w:rsidRDefault="00C86B53"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782.975</w:t>
            </w:r>
          </w:p>
        </w:tc>
      </w:tr>
      <w:tr w:rsidR="001D4DB7" w:rsidRPr="001D4DB7" w14:paraId="6C525E2A" w14:textId="77777777" w:rsidTr="00A24AA5">
        <w:trPr>
          <w:trHeight w:val="288"/>
          <w:jc w:val="center"/>
        </w:trPr>
        <w:tc>
          <w:tcPr>
            <w:tcW w:w="1818" w:type="pct"/>
            <w:tcBorders>
              <w:bottom w:val="dotted" w:sz="4" w:space="0" w:color="000000"/>
            </w:tcBorders>
            <w:shd w:val="clear" w:color="auto" w:fill="FFFFFF"/>
            <w:vAlign w:val="center"/>
          </w:tcPr>
          <w:p w14:paraId="71545CE7" w14:textId="77777777" w:rsidR="00252B92" w:rsidRPr="001D4DB7" w:rsidRDefault="00252B92" w:rsidP="0059777F">
            <w:pPr>
              <w:pStyle w:val="BodyText"/>
              <w:rPr>
                <w:rFonts w:asciiTheme="minorHAnsi" w:hAnsiTheme="minorHAnsi" w:cstheme="minorHAnsi"/>
                <w:sz w:val="21"/>
                <w:szCs w:val="21"/>
                <w:lang w:val="bs-Cyrl-BA"/>
              </w:rPr>
            </w:pPr>
            <w:r w:rsidRPr="001D4DB7">
              <w:rPr>
                <w:rFonts w:asciiTheme="minorHAnsi" w:hAnsiTheme="minorHAnsi" w:cstheme="minorHAnsi"/>
                <w:sz w:val="21"/>
                <w:szCs w:val="21"/>
                <w:lang w:val="bs-Cyrl-BA"/>
              </w:rPr>
              <w:t>- Поштанске услуге</w:t>
            </w:r>
          </w:p>
        </w:tc>
        <w:tc>
          <w:tcPr>
            <w:tcW w:w="577" w:type="pct"/>
            <w:tcBorders>
              <w:bottom w:val="dotted" w:sz="4" w:space="0" w:color="000000"/>
            </w:tcBorders>
            <w:shd w:val="clear" w:color="000000" w:fill="FFFFFF"/>
            <w:vAlign w:val="center"/>
          </w:tcPr>
          <w:p w14:paraId="4C7D0B8B" w14:textId="77777777" w:rsidR="00252B92" w:rsidRPr="001D4DB7" w:rsidRDefault="00252B92"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31.078.793</w:t>
            </w:r>
          </w:p>
        </w:tc>
        <w:tc>
          <w:tcPr>
            <w:tcW w:w="632" w:type="pct"/>
            <w:tcBorders>
              <w:bottom w:val="dotted" w:sz="4" w:space="0" w:color="000000"/>
            </w:tcBorders>
            <w:shd w:val="clear" w:color="000000" w:fill="FFFFFF"/>
            <w:vAlign w:val="center"/>
          </w:tcPr>
          <w:p w14:paraId="7430B6A0" w14:textId="69B51394" w:rsidR="00252B92" w:rsidRPr="001D4DB7" w:rsidRDefault="00C86B53"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29.126.535</w:t>
            </w:r>
          </w:p>
        </w:tc>
        <w:tc>
          <w:tcPr>
            <w:tcW w:w="577" w:type="pct"/>
            <w:tcBorders>
              <w:bottom w:val="dotted" w:sz="4" w:space="0" w:color="000000"/>
            </w:tcBorders>
            <w:shd w:val="clear" w:color="000000" w:fill="FFFFFF"/>
            <w:vAlign w:val="center"/>
          </w:tcPr>
          <w:p w14:paraId="0BDAFDE2" w14:textId="312DACCD" w:rsidR="00252B92" w:rsidRPr="001D4DB7" w:rsidRDefault="00252B92"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30.081.328</w:t>
            </w:r>
          </w:p>
        </w:tc>
        <w:tc>
          <w:tcPr>
            <w:tcW w:w="410" w:type="pct"/>
            <w:tcBorders>
              <w:bottom w:val="dotted" w:sz="4" w:space="0" w:color="000000"/>
            </w:tcBorders>
            <w:shd w:val="clear" w:color="000000" w:fill="FFFFFF"/>
            <w:vAlign w:val="center"/>
          </w:tcPr>
          <w:p w14:paraId="6B4A6DFD" w14:textId="3335380D" w:rsidR="00252B92" w:rsidRPr="001D4DB7" w:rsidRDefault="00C86B53"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94</w:t>
            </w:r>
          </w:p>
        </w:tc>
        <w:tc>
          <w:tcPr>
            <w:tcW w:w="410" w:type="pct"/>
            <w:tcBorders>
              <w:bottom w:val="dotted" w:sz="4" w:space="0" w:color="000000"/>
            </w:tcBorders>
            <w:shd w:val="clear" w:color="000000" w:fill="FFFFFF"/>
            <w:vAlign w:val="center"/>
          </w:tcPr>
          <w:p w14:paraId="216A672B" w14:textId="6598A043" w:rsidR="00252B92" w:rsidRPr="001D4DB7" w:rsidRDefault="00C86B53"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97</w:t>
            </w:r>
          </w:p>
        </w:tc>
        <w:tc>
          <w:tcPr>
            <w:tcW w:w="577" w:type="pct"/>
            <w:tcBorders>
              <w:bottom w:val="dotted" w:sz="4" w:space="0" w:color="000000"/>
            </w:tcBorders>
            <w:shd w:val="clear" w:color="000000" w:fill="FFFFFF"/>
            <w:vAlign w:val="center"/>
          </w:tcPr>
          <w:p w14:paraId="0A049199" w14:textId="448E7E74" w:rsidR="00252B92" w:rsidRPr="001D4DB7" w:rsidRDefault="00C86B53"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-954.793</w:t>
            </w:r>
          </w:p>
        </w:tc>
      </w:tr>
      <w:tr w:rsidR="001D4DB7" w:rsidRPr="001D4DB7" w14:paraId="64FB428B" w14:textId="77777777" w:rsidTr="00A24AA5">
        <w:trPr>
          <w:trHeight w:val="288"/>
          <w:jc w:val="center"/>
        </w:trPr>
        <w:tc>
          <w:tcPr>
            <w:tcW w:w="1818" w:type="pct"/>
            <w:tcBorders>
              <w:top w:val="dotted" w:sz="4" w:space="0" w:color="000000"/>
              <w:bottom w:val="dotted" w:sz="4" w:space="0" w:color="000000"/>
            </w:tcBorders>
            <w:vAlign w:val="center"/>
          </w:tcPr>
          <w:p w14:paraId="2EF36B51" w14:textId="77777777" w:rsidR="00252B92" w:rsidRPr="001D4DB7" w:rsidRDefault="00252B92" w:rsidP="0059777F">
            <w:pPr>
              <w:pStyle w:val="BodyText"/>
              <w:rPr>
                <w:rFonts w:asciiTheme="minorHAnsi" w:hAnsiTheme="minorHAnsi" w:cstheme="minorHAnsi"/>
                <w:sz w:val="21"/>
                <w:szCs w:val="21"/>
                <w:lang w:val="bs-Cyrl-BA"/>
              </w:rPr>
            </w:pPr>
            <w:r w:rsidRPr="001D4DB7">
              <w:rPr>
                <w:rFonts w:asciiTheme="minorHAnsi" w:hAnsiTheme="minorHAnsi" w:cstheme="minorHAnsi"/>
                <w:sz w:val="21"/>
                <w:szCs w:val="21"/>
                <w:lang w:val="bs-Cyrl-BA"/>
              </w:rPr>
              <w:t>- Финансијске услуге</w:t>
            </w:r>
          </w:p>
        </w:tc>
        <w:tc>
          <w:tcPr>
            <w:tcW w:w="577" w:type="pct"/>
            <w:tcBorders>
              <w:top w:val="dotted" w:sz="4" w:space="0" w:color="000000"/>
              <w:bottom w:val="dotted" w:sz="4" w:space="0" w:color="000000"/>
            </w:tcBorders>
            <w:shd w:val="clear" w:color="000000" w:fill="FFFFFF"/>
            <w:vAlign w:val="center"/>
          </w:tcPr>
          <w:p w14:paraId="4B68D838" w14:textId="77777777" w:rsidR="00252B92" w:rsidRPr="001D4DB7" w:rsidRDefault="00252B92"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18.918.662</w:t>
            </w:r>
          </w:p>
        </w:tc>
        <w:tc>
          <w:tcPr>
            <w:tcW w:w="632" w:type="pct"/>
            <w:tcBorders>
              <w:top w:val="dotted" w:sz="4" w:space="0" w:color="000000"/>
              <w:bottom w:val="dotted" w:sz="4" w:space="0" w:color="000000"/>
            </w:tcBorders>
            <w:shd w:val="clear" w:color="000000" w:fill="FFFFFF"/>
            <w:vAlign w:val="center"/>
          </w:tcPr>
          <w:p w14:paraId="103BB55D" w14:textId="612D2830" w:rsidR="00252B92" w:rsidRPr="001D4DB7" w:rsidRDefault="00C86B53"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20.089.052</w:t>
            </w:r>
          </w:p>
        </w:tc>
        <w:tc>
          <w:tcPr>
            <w:tcW w:w="577" w:type="pct"/>
            <w:tcBorders>
              <w:top w:val="dotted" w:sz="4" w:space="0" w:color="000000"/>
              <w:bottom w:val="dotted" w:sz="4" w:space="0" w:color="000000"/>
            </w:tcBorders>
            <w:shd w:val="clear" w:color="auto" w:fill="auto"/>
            <w:vAlign w:val="center"/>
          </w:tcPr>
          <w:p w14:paraId="5DA95C2B" w14:textId="404B00C0" w:rsidR="00252B92" w:rsidRPr="001D4DB7" w:rsidRDefault="00252B92"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19.129.148</w:t>
            </w:r>
          </w:p>
        </w:tc>
        <w:tc>
          <w:tcPr>
            <w:tcW w:w="410" w:type="pct"/>
            <w:tcBorders>
              <w:top w:val="dotted" w:sz="4" w:space="0" w:color="000000"/>
              <w:bottom w:val="dotted" w:sz="4" w:space="0" w:color="000000"/>
            </w:tcBorders>
            <w:shd w:val="clear" w:color="auto" w:fill="auto"/>
            <w:vAlign w:val="center"/>
          </w:tcPr>
          <w:p w14:paraId="4541BDFB" w14:textId="1396BB6B" w:rsidR="00252B92" w:rsidRPr="001D4DB7" w:rsidRDefault="00C86B53"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106</w:t>
            </w:r>
          </w:p>
        </w:tc>
        <w:tc>
          <w:tcPr>
            <w:tcW w:w="410" w:type="pct"/>
            <w:tcBorders>
              <w:top w:val="dotted" w:sz="4" w:space="0" w:color="000000"/>
              <w:bottom w:val="dotted" w:sz="4" w:space="0" w:color="000000"/>
            </w:tcBorders>
            <w:shd w:val="clear" w:color="auto" w:fill="auto"/>
            <w:vAlign w:val="center"/>
          </w:tcPr>
          <w:p w14:paraId="0622104B" w14:textId="649776F1" w:rsidR="00252B92" w:rsidRPr="001D4DB7" w:rsidRDefault="00C86B53"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105</w:t>
            </w:r>
          </w:p>
        </w:tc>
        <w:tc>
          <w:tcPr>
            <w:tcW w:w="577" w:type="pct"/>
            <w:tcBorders>
              <w:top w:val="dotted" w:sz="4" w:space="0" w:color="000000"/>
              <w:bottom w:val="dotted" w:sz="4" w:space="0" w:color="000000"/>
            </w:tcBorders>
            <w:shd w:val="clear" w:color="auto" w:fill="auto"/>
            <w:vAlign w:val="center"/>
          </w:tcPr>
          <w:p w14:paraId="63D7B302" w14:textId="6B9C1A7A" w:rsidR="00252B92" w:rsidRPr="001D4DB7" w:rsidRDefault="00C86B53"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959.904</w:t>
            </w:r>
          </w:p>
        </w:tc>
      </w:tr>
      <w:tr w:rsidR="001D4DB7" w:rsidRPr="001D4DB7" w14:paraId="0BB3D5B0" w14:textId="77777777" w:rsidTr="00A24AA5">
        <w:trPr>
          <w:trHeight w:val="288"/>
          <w:jc w:val="center"/>
        </w:trPr>
        <w:tc>
          <w:tcPr>
            <w:tcW w:w="1818" w:type="pct"/>
            <w:tcBorders>
              <w:top w:val="dotted" w:sz="4" w:space="0" w:color="000000"/>
            </w:tcBorders>
            <w:vAlign w:val="center"/>
          </w:tcPr>
          <w:p w14:paraId="1634C124" w14:textId="77777777" w:rsidR="00252B92" w:rsidRPr="001D4DB7" w:rsidRDefault="00252B92" w:rsidP="0059777F">
            <w:pPr>
              <w:pStyle w:val="BodyText"/>
              <w:rPr>
                <w:rFonts w:asciiTheme="minorHAnsi" w:hAnsiTheme="minorHAnsi" w:cstheme="minorHAnsi"/>
                <w:sz w:val="21"/>
                <w:szCs w:val="21"/>
                <w:lang w:val="bs-Cyrl-BA"/>
              </w:rPr>
            </w:pPr>
            <w:r w:rsidRPr="001D4DB7">
              <w:rPr>
                <w:rFonts w:asciiTheme="minorHAnsi" w:hAnsiTheme="minorHAnsi" w:cstheme="minorHAnsi"/>
                <w:sz w:val="21"/>
                <w:szCs w:val="21"/>
                <w:lang w:val="bs-Cyrl-BA"/>
              </w:rPr>
              <w:t>- Остале услуге</w:t>
            </w:r>
          </w:p>
        </w:tc>
        <w:tc>
          <w:tcPr>
            <w:tcW w:w="577" w:type="pct"/>
            <w:tcBorders>
              <w:top w:val="dotted" w:sz="4" w:space="0" w:color="000000"/>
            </w:tcBorders>
            <w:shd w:val="clear" w:color="000000" w:fill="FFFFFF"/>
            <w:vAlign w:val="center"/>
          </w:tcPr>
          <w:p w14:paraId="00E2321D" w14:textId="77777777" w:rsidR="00252B92" w:rsidRPr="001D4DB7" w:rsidRDefault="00252B92"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7.962.906</w:t>
            </w:r>
          </w:p>
        </w:tc>
        <w:tc>
          <w:tcPr>
            <w:tcW w:w="632" w:type="pct"/>
            <w:tcBorders>
              <w:top w:val="dotted" w:sz="4" w:space="0" w:color="000000"/>
            </w:tcBorders>
            <w:shd w:val="clear" w:color="000000" w:fill="FFFFFF"/>
            <w:vAlign w:val="center"/>
          </w:tcPr>
          <w:p w14:paraId="00A92036" w14:textId="22255D5F" w:rsidR="00252B92" w:rsidRPr="001D4DB7" w:rsidRDefault="00C86B53"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8.646.075</w:t>
            </w:r>
          </w:p>
        </w:tc>
        <w:tc>
          <w:tcPr>
            <w:tcW w:w="577" w:type="pct"/>
            <w:tcBorders>
              <w:top w:val="dotted" w:sz="4" w:space="0" w:color="000000"/>
            </w:tcBorders>
            <w:shd w:val="clear" w:color="auto" w:fill="auto"/>
            <w:vAlign w:val="center"/>
          </w:tcPr>
          <w:p w14:paraId="73456865" w14:textId="18689C25" w:rsidR="00252B92" w:rsidRPr="001D4DB7" w:rsidRDefault="00252B92"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7.868.211</w:t>
            </w:r>
          </w:p>
        </w:tc>
        <w:tc>
          <w:tcPr>
            <w:tcW w:w="410" w:type="pct"/>
            <w:tcBorders>
              <w:top w:val="dotted" w:sz="4" w:space="0" w:color="000000"/>
            </w:tcBorders>
            <w:shd w:val="clear" w:color="auto" w:fill="auto"/>
            <w:vAlign w:val="center"/>
          </w:tcPr>
          <w:p w14:paraId="48C2D98C" w14:textId="7CE94967" w:rsidR="00252B92" w:rsidRPr="001D4DB7" w:rsidRDefault="00C86B53"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109</w:t>
            </w:r>
          </w:p>
        </w:tc>
        <w:tc>
          <w:tcPr>
            <w:tcW w:w="410" w:type="pct"/>
            <w:tcBorders>
              <w:top w:val="dotted" w:sz="4" w:space="0" w:color="000000"/>
            </w:tcBorders>
            <w:shd w:val="clear" w:color="auto" w:fill="auto"/>
            <w:vAlign w:val="center"/>
          </w:tcPr>
          <w:p w14:paraId="76209BE9" w14:textId="664D54E7" w:rsidR="00252B92" w:rsidRPr="001D4DB7" w:rsidRDefault="00C86B53"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110</w:t>
            </w:r>
          </w:p>
        </w:tc>
        <w:tc>
          <w:tcPr>
            <w:tcW w:w="577" w:type="pct"/>
            <w:tcBorders>
              <w:top w:val="dotted" w:sz="4" w:space="0" w:color="000000"/>
            </w:tcBorders>
            <w:shd w:val="clear" w:color="auto" w:fill="auto"/>
            <w:vAlign w:val="center"/>
          </w:tcPr>
          <w:p w14:paraId="5C0A217E" w14:textId="006859FF" w:rsidR="00252B92" w:rsidRPr="001D4DB7" w:rsidRDefault="00C86B53"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777.864</w:t>
            </w:r>
          </w:p>
        </w:tc>
      </w:tr>
      <w:tr w:rsidR="001D4DB7" w:rsidRPr="001D4DB7" w14:paraId="0F83F0ED" w14:textId="77777777" w:rsidTr="00A24AA5">
        <w:trPr>
          <w:trHeight w:val="288"/>
          <w:jc w:val="center"/>
        </w:trPr>
        <w:tc>
          <w:tcPr>
            <w:tcW w:w="1818" w:type="pct"/>
            <w:tcBorders>
              <w:bottom w:val="single" w:sz="4" w:space="0" w:color="000000"/>
            </w:tcBorders>
            <w:vAlign w:val="center"/>
          </w:tcPr>
          <w:p w14:paraId="0D197E88" w14:textId="77777777" w:rsidR="00252B92" w:rsidRPr="001D4DB7" w:rsidRDefault="00252B92" w:rsidP="0059777F">
            <w:pPr>
              <w:pStyle w:val="BodyText"/>
              <w:rPr>
                <w:rFonts w:asciiTheme="minorHAnsi" w:hAnsiTheme="minorHAnsi" w:cstheme="minorHAnsi"/>
                <w:b/>
                <w:sz w:val="21"/>
                <w:szCs w:val="21"/>
                <w:lang w:val="bs-Cyrl-BA"/>
              </w:rPr>
            </w:pPr>
            <w:r w:rsidRPr="001D4DB7">
              <w:rPr>
                <w:rFonts w:asciiTheme="minorHAnsi" w:hAnsiTheme="minorHAnsi" w:cstheme="minorHAnsi"/>
                <w:b/>
                <w:sz w:val="21"/>
                <w:szCs w:val="21"/>
                <w:lang w:val="bs-Cyrl-BA"/>
              </w:rPr>
              <w:t>Укупни приходи</w:t>
            </w:r>
          </w:p>
        </w:tc>
        <w:tc>
          <w:tcPr>
            <w:tcW w:w="577" w:type="pct"/>
            <w:tcBorders>
              <w:bottom w:val="single" w:sz="4" w:space="0" w:color="000000"/>
            </w:tcBorders>
            <w:shd w:val="clear" w:color="auto" w:fill="auto"/>
            <w:vAlign w:val="center"/>
          </w:tcPr>
          <w:p w14:paraId="2617E6B9" w14:textId="77777777" w:rsidR="00252B92" w:rsidRPr="001D4DB7" w:rsidRDefault="00252B92"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93.193.416</w:t>
            </w:r>
          </w:p>
        </w:tc>
        <w:tc>
          <w:tcPr>
            <w:tcW w:w="632" w:type="pct"/>
            <w:tcBorders>
              <w:bottom w:val="single" w:sz="4" w:space="0" w:color="000000"/>
            </w:tcBorders>
            <w:shd w:val="clear" w:color="auto" w:fill="auto"/>
            <w:vAlign w:val="center"/>
          </w:tcPr>
          <w:p w14:paraId="7DFB0D56" w14:textId="1D9B520B" w:rsidR="00252B92" w:rsidRPr="001D4DB7" w:rsidRDefault="00C86B53"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102.232.311</w:t>
            </w:r>
          </w:p>
        </w:tc>
        <w:tc>
          <w:tcPr>
            <w:tcW w:w="577" w:type="pct"/>
            <w:tcBorders>
              <w:bottom w:val="single" w:sz="4" w:space="0" w:color="000000"/>
            </w:tcBorders>
            <w:shd w:val="clear" w:color="auto" w:fill="auto"/>
            <w:vAlign w:val="center"/>
          </w:tcPr>
          <w:p w14:paraId="233B9D0C" w14:textId="003AFB7B" w:rsidR="00252B92" w:rsidRPr="001D4DB7" w:rsidRDefault="00252B92"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92.994.110</w:t>
            </w:r>
          </w:p>
        </w:tc>
        <w:tc>
          <w:tcPr>
            <w:tcW w:w="410" w:type="pct"/>
            <w:tcBorders>
              <w:bottom w:val="single" w:sz="4" w:space="0" w:color="000000"/>
            </w:tcBorders>
            <w:shd w:val="clear" w:color="auto" w:fill="auto"/>
            <w:vAlign w:val="center"/>
          </w:tcPr>
          <w:p w14:paraId="41049220" w14:textId="3CDE1C3B" w:rsidR="00252B92" w:rsidRPr="001D4DB7" w:rsidRDefault="003B0664"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110</w:t>
            </w:r>
          </w:p>
        </w:tc>
        <w:tc>
          <w:tcPr>
            <w:tcW w:w="410" w:type="pct"/>
            <w:tcBorders>
              <w:bottom w:val="single" w:sz="4" w:space="0" w:color="000000"/>
            </w:tcBorders>
            <w:shd w:val="clear" w:color="auto" w:fill="auto"/>
            <w:vAlign w:val="center"/>
          </w:tcPr>
          <w:p w14:paraId="6766BB60" w14:textId="2856E680" w:rsidR="00252B92" w:rsidRPr="001D4DB7" w:rsidRDefault="003B0664"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110</w:t>
            </w:r>
          </w:p>
        </w:tc>
        <w:tc>
          <w:tcPr>
            <w:tcW w:w="577" w:type="pct"/>
            <w:tcBorders>
              <w:bottom w:val="single" w:sz="4" w:space="0" w:color="000000"/>
            </w:tcBorders>
            <w:shd w:val="clear" w:color="auto" w:fill="auto"/>
            <w:vAlign w:val="center"/>
          </w:tcPr>
          <w:p w14:paraId="6B2F4556" w14:textId="6E1B358D" w:rsidR="00252B92" w:rsidRPr="001D4DB7" w:rsidRDefault="003B0664"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9.238.201</w:t>
            </w:r>
          </w:p>
        </w:tc>
      </w:tr>
      <w:tr w:rsidR="001D4DB7" w:rsidRPr="001D4DB7" w14:paraId="56E13F5D" w14:textId="77777777" w:rsidTr="00A24AA5">
        <w:trPr>
          <w:trHeight w:val="288"/>
          <w:jc w:val="center"/>
        </w:trPr>
        <w:tc>
          <w:tcPr>
            <w:tcW w:w="1818" w:type="pct"/>
            <w:tcBorders>
              <w:bottom w:val="dotted" w:sz="4" w:space="0" w:color="000000"/>
            </w:tcBorders>
            <w:vAlign w:val="center"/>
          </w:tcPr>
          <w:p w14:paraId="53BE712A" w14:textId="77777777" w:rsidR="00252B92" w:rsidRPr="001D4DB7" w:rsidRDefault="00252B92" w:rsidP="0059777F">
            <w:pPr>
              <w:pStyle w:val="BodyText"/>
              <w:rPr>
                <w:rFonts w:asciiTheme="minorHAnsi" w:hAnsiTheme="minorHAnsi" w:cstheme="minorHAnsi"/>
                <w:sz w:val="21"/>
                <w:szCs w:val="21"/>
                <w:lang w:val="bs-Cyrl-BA"/>
              </w:rPr>
            </w:pPr>
            <w:r w:rsidRPr="001D4DB7">
              <w:rPr>
                <w:rFonts w:asciiTheme="minorHAnsi" w:hAnsiTheme="minorHAnsi" w:cstheme="minorHAnsi"/>
                <w:sz w:val="21"/>
                <w:szCs w:val="21"/>
                <w:lang w:val="bs-Cyrl-BA"/>
              </w:rPr>
              <w:t>- Пословни приходи</w:t>
            </w:r>
          </w:p>
        </w:tc>
        <w:tc>
          <w:tcPr>
            <w:tcW w:w="577" w:type="pct"/>
            <w:tcBorders>
              <w:bottom w:val="dotted" w:sz="4" w:space="0" w:color="000000"/>
            </w:tcBorders>
            <w:shd w:val="clear" w:color="auto" w:fill="auto"/>
            <w:vAlign w:val="center"/>
          </w:tcPr>
          <w:p w14:paraId="4C083385" w14:textId="77777777" w:rsidR="00252B92" w:rsidRPr="001D4DB7" w:rsidRDefault="00252B92"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92.738.926</w:t>
            </w:r>
          </w:p>
        </w:tc>
        <w:tc>
          <w:tcPr>
            <w:tcW w:w="632" w:type="pct"/>
            <w:tcBorders>
              <w:bottom w:val="dotted" w:sz="4" w:space="0" w:color="000000"/>
            </w:tcBorders>
            <w:shd w:val="clear" w:color="auto" w:fill="auto"/>
            <w:vAlign w:val="center"/>
          </w:tcPr>
          <w:p w14:paraId="71AD584B" w14:textId="371FD2AA" w:rsidR="00252B92" w:rsidRPr="001D4DB7" w:rsidRDefault="00C86B53"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100.147.291</w:t>
            </w:r>
          </w:p>
        </w:tc>
        <w:tc>
          <w:tcPr>
            <w:tcW w:w="577" w:type="pct"/>
            <w:tcBorders>
              <w:bottom w:val="dotted" w:sz="4" w:space="0" w:color="000000"/>
            </w:tcBorders>
            <w:shd w:val="clear" w:color="auto" w:fill="auto"/>
            <w:vAlign w:val="center"/>
          </w:tcPr>
          <w:p w14:paraId="2221336D" w14:textId="71CE4E76" w:rsidR="00252B92" w:rsidRPr="001D4DB7" w:rsidRDefault="00252B92"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91.852.831</w:t>
            </w:r>
          </w:p>
        </w:tc>
        <w:tc>
          <w:tcPr>
            <w:tcW w:w="410" w:type="pct"/>
            <w:tcBorders>
              <w:bottom w:val="dotted" w:sz="4" w:space="0" w:color="000000"/>
            </w:tcBorders>
            <w:shd w:val="clear" w:color="auto" w:fill="auto"/>
            <w:vAlign w:val="center"/>
          </w:tcPr>
          <w:p w14:paraId="6EBEB1F0" w14:textId="496A4ADE" w:rsidR="00252B92" w:rsidRPr="001D4DB7" w:rsidRDefault="003B0664"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108</w:t>
            </w:r>
          </w:p>
        </w:tc>
        <w:tc>
          <w:tcPr>
            <w:tcW w:w="410" w:type="pct"/>
            <w:tcBorders>
              <w:bottom w:val="dotted" w:sz="4" w:space="0" w:color="000000"/>
            </w:tcBorders>
            <w:shd w:val="clear" w:color="auto" w:fill="auto"/>
            <w:vAlign w:val="center"/>
          </w:tcPr>
          <w:p w14:paraId="24BD401F" w14:textId="3CC3975F" w:rsidR="00252B92" w:rsidRPr="001D4DB7" w:rsidRDefault="003B0664"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109</w:t>
            </w:r>
          </w:p>
        </w:tc>
        <w:tc>
          <w:tcPr>
            <w:tcW w:w="577" w:type="pct"/>
            <w:tcBorders>
              <w:bottom w:val="dotted" w:sz="4" w:space="0" w:color="000000"/>
            </w:tcBorders>
            <w:shd w:val="clear" w:color="auto" w:fill="auto"/>
            <w:vAlign w:val="center"/>
          </w:tcPr>
          <w:p w14:paraId="0B51A986" w14:textId="6519C0B1" w:rsidR="00252B92" w:rsidRPr="001D4DB7" w:rsidRDefault="003B0664"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8.294.460</w:t>
            </w:r>
          </w:p>
        </w:tc>
      </w:tr>
      <w:tr w:rsidR="001D4DB7" w:rsidRPr="001D4DB7" w14:paraId="1E05B69B" w14:textId="77777777" w:rsidTr="00A24AA5">
        <w:trPr>
          <w:trHeight w:val="288"/>
          <w:jc w:val="center"/>
        </w:trPr>
        <w:tc>
          <w:tcPr>
            <w:tcW w:w="1818" w:type="pct"/>
            <w:tcBorders>
              <w:top w:val="dotted" w:sz="4" w:space="0" w:color="000000"/>
              <w:bottom w:val="dotted" w:sz="4" w:space="0" w:color="000000"/>
            </w:tcBorders>
            <w:vAlign w:val="center"/>
          </w:tcPr>
          <w:p w14:paraId="1A48A9C8" w14:textId="77777777" w:rsidR="00252B92" w:rsidRPr="001D4DB7" w:rsidRDefault="00252B92" w:rsidP="0059777F">
            <w:pPr>
              <w:pStyle w:val="BodyText"/>
              <w:rPr>
                <w:rFonts w:asciiTheme="minorHAnsi" w:hAnsiTheme="minorHAnsi" w:cstheme="minorHAnsi"/>
                <w:sz w:val="21"/>
                <w:szCs w:val="21"/>
                <w:lang w:val="bs-Cyrl-BA"/>
              </w:rPr>
            </w:pPr>
            <w:r w:rsidRPr="001D4DB7">
              <w:rPr>
                <w:rFonts w:asciiTheme="minorHAnsi" w:hAnsiTheme="minorHAnsi" w:cstheme="minorHAnsi"/>
                <w:sz w:val="21"/>
                <w:szCs w:val="21"/>
                <w:lang w:val="bs-Cyrl-BA"/>
              </w:rPr>
              <w:t>- Финансијски приходи</w:t>
            </w:r>
          </w:p>
        </w:tc>
        <w:tc>
          <w:tcPr>
            <w:tcW w:w="577" w:type="pct"/>
            <w:tcBorders>
              <w:top w:val="dotted" w:sz="4" w:space="0" w:color="000000"/>
              <w:bottom w:val="dotted" w:sz="4" w:space="0" w:color="000000"/>
            </w:tcBorders>
            <w:shd w:val="clear" w:color="auto" w:fill="auto"/>
            <w:vAlign w:val="center"/>
          </w:tcPr>
          <w:p w14:paraId="70A60CB5" w14:textId="77777777" w:rsidR="00252B92" w:rsidRPr="001D4DB7" w:rsidRDefault="00252B92"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174.200</w:t>
            </w:r>
          </w:p>
        </w:tc>
        <w:tc>
          <w:tcPr>
            <w:tcW w:w="632" w:type="pct"/>
            <w:tcBorders>
              <w:top w:val="dotted" w:sz="4" w:space="0" w:color="000000"/>
              <w:bottom w:val="dotted" w:sz="4" w:space="0" w:color="000000"/>
            </w:tcBorders>
            <w:shd w:val="clear" w:color="auto" w:fill="auto"/>
            <w:vAlign w:val="center"/>
          </w:tcPr>
          <w:p w14:paraId="2D427EA8" w14:textId="711A51B5" w:rsidR="00252B92" w:rsidRPr="001D4DB7" w:rsidRDefault="00C86B53"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408.320</w:t>
            </w:r>
          </w:p>
        </w:tc>
        <w:tc>
          <w:tcPr>
            <w:tcW w:w="577" w:type="pct"/>
            <w:tcBorders>
              <w:top w:val="dotted" w:sz="4" w:space="0" w:color="000000"/>
              <w:bottom w:val="dotted" w:sz="4" w:space="0" w:color="000000"/>
            </w:tcBorders>
            <w:shd w:val="clear" w:color="auto" w:fill="auto"/>
            <w:vAlign w:val="center"/>
          </w:tcPr>
          <w:p w14:paraId="6B01B318" w14:textId="12A4E83A" w:rsidR="00252B92" w:rsidRPr="001D4DB7" w:rsidRDefault="00252B92"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271.303</w:t>
            </w:r>
          </w:p>
        </w:tc>
        <w:tc>
          <w:tcPr>
            <w:tcW w:w="410" w:type="pct"/>
            <w:tcBorders>
              <w:top w:val="dotted" w:sz="4" w:space="0" w:color="000000"/>
              <w:bottom w:val="dotted" w:sz="4" w:space="0" w:color="000000"/>
            </w:tcBorders>
            <w:shd w:val="clear" w:color="auto" w:fill="auto"/>
            <w:vAlign w:val="center"/>
          </w:tcPr>
          <w:p w14:paraId="3B40852C" w14:textId="295D52A9" w:rsidR="00252B92" w:rsidRPr="001D4DB7" w:rsidRDefault="003B0664"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234</w:t>
            </w:r>
          </w:p>
        </w:tc>
        <w:tc>
          <w:tcPr>
            <w:tcW w:w="410" w:type="pct"/>
            <w:tcBorders>
              <w:top w:val="dotted" w:sz="4" w:space="0" w:color="000000"/>
              <w:bottom w:val="dotted" w:sz="4" w:space="0" w:color="000000"/>
            </w:tcBorders>
            <w:shd w:val="clear" w:color="auto" w:fill="auto"/>
            <w:vAlign w:val="center"/>
          </w:tcPr>
          <w:p w14:paraId="3541C0BA" w14:textId="6853B16D" w:rsidR="00252B92" w:rsidRPr="001D4DB7" w:rsidRDefault="003B0664"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151</w:t>
            </w:r>
          </w:p>
        </w:tc>
        <w:tc>
          <w:tcPr>
            <w:tcW w:w="577" w:type="pct"/>
            <w:tcBorders>
              <w:top w:val="dotted" w:sz="4" w:space="0" w:color="000000"/>
              <w:bottom w:val="dotted" w:sz="4" w:space="0" w:color="000000"/>
            </w:tcBorders>
            <w:shd w:val="clear" w:color="auto" w:fill="auto"/>
            <w:vAlign w:val="center"/>
          </w:tcPr>
          <w:p w14:paraId="368B6DF2" w14:textId="3F1B73A6" w:rsidR="00252B92" w:rsidRPr="001D4DB7" w:rsidRDefault="003B0664"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137.017</w:t>
            </w:r>
          </w:p>
        </w:tc>
      </w:tr>
      <w:tr w:rsidR="001D4DB7" w:rsidRPr="001D4DB7" w14:paraId="5934D733" w14:textId="77777777" w:rsidTr="00A24AA5">
        <w:trPr>
          <w:trHeight w:val="288"/>
          <w:jc w:val="center"/>
        </w:trPr>
        <w:tc>
          <w:tcPr>
            <w:tcW w:w="1818" w:type="pct"/>
            <w:tcBorders>
              <w:top w:val="dotted" w:sz="4" w:space="0" w:color="000000"/>
              <w:bottom w:val="dotted" w:sz="4" w:space="0" w:color="000000"/>
            </w:tcBorders>
            <w:vAlign w:val="center"/>
          </w:tcPr>
          <w:p w14:paraId="5C3B1C0B" w14:textId="77777777" w:rsidR="00252B92" w:rsidRPr="001D4DB7" w:rsidRDefault="00252B92" w:rsidP="0059777F">
            <w:pPr>
              <w:pStyle w:val="BodyText"/>
              <w:rPr>
                <w:rFonts w:asciiTheme="minorHAnsi" w:hAnsiTheme="minorHAnsi" w:cstheme="minorHAnsi"/>
                <w:sz w:val="21"/>
                <w:szCs w:val="21"/>
                <w:lang w:val="bs-Cyrl-BA"/>
              </w:rPr>
            </w:pPr>
            <w:r w:rsidRPr="001D4DB7">
              <w:rPr>
                <w:rFonts w:asciiTheme="minorHAnsi" w:hAnsiTheme="minorHAnsi" w:cstheme="minorHAnsi"/>
                <w:sz w:val="21"/>
                <w:szCs w:val="21"/>
                <w:lang w:val="bs-Cyrl-BA"/>
              </w:rPr>
              <w:t>- Остали приходи</w:t>
            </w:r>
          </w:p>
        </w:tc>
        <w:tc>
          <w:tcPr>
            <w:tcW w:w="577" w:type="pct"/>
            <w:tcBorders>
              <w:top w:val="dotted" w:sz="4" w:space="0" w:color="000000"/>
              <w:bottom w:val="dotted" w:sz="4" w:space="0" w:color="000000"/>
            </w:tcBorders>
            <w:shd w:val="clear" w:color="auto" w:fill="auto"/>
            <w:vAlign w:val="center"/>
          </w:tcPr>
          <w:p w14:paraId="62AFB3A0" w14:textId="77777777" w:rsidR="00252B92" w:rsidRPr="001D4DB7" w:rsidRDefault="00252B92"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220.290</w:t>
            </w:r>
          </w:p>
        </w:tc>
        <w:tc>
          <w:tcPr>
            <w:tcW w:w="632" w:type="pct"/>
            <w:tcBorders>
              <w:top w:val="dotted" w:sz="4" w:space="0" w:color="000000"/>
              <w:bottom w:val="dotted" w:sz="4" w:space="0" w:color="000000"/>
            </w:tcBorders>
            <w:shd w:val="clear" w:color="auto" w:fill="auto"/>
            <w:vAlign w:val="center"/>
          </w:tcPr>
          <w:p w14:paraId="098AF4F8" w14:textId="22F3A591" w:rsidR="00252B92" w:rsidRPr="001D4DB7" w:rsidRDefault="00C86B53"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785.051</w:t>
            </w:r>
          </w:p>
        </w:tc>
        <w:tc>
          <w:tcPr>
            <w:tcW w:w="577" w:type="pct"/>
            <w:tcBorders>
              <w:top w:val="dotted" w:sz="4" w:space="0" w:color="000000"/>
              <w:bottom w:val="dotted" w:sz="4" w:space="0" w:color="000000"/>
            </w:tcBorders>
            <w:shd w:val="clear" w:color="auto" w:fill="auto"/>
            <w:vAlign w:val="center"/>
          </w:tcPr>
          <w:p w14:paraId="32E47A87" w14:textId="5B6DB563" w:rsidR="00252B92" w:rsidRPr="001D4DB7" w:rsidRDefault="00252B92"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777.009</w:t>
            </w:r>
          </w:p>
        </w:tc>
        <w:tc>
          <w:tcPr>
            <w:tcW w:w="410" w:type="pct"/>
            <w:tcBorders>
              <w:top w:val="dotted" w:sz="4" w:space="0" w:color="000000"/>
              <w:bottom w:val="dotted" w:sz="4" w:space="0" w:color="000000"/>
            </w:tcBorders>
            <w:shd w:val="clear" w:color="auto" w:fill="auto"/>
            <w:vAlign w:val="center"/>
          </w:tcPr>
          <w:p w14:paraId="023D5BDF" w14:textId="3531530A" w:rsidR="00252B92" w:rsidRPr="001D4DB7" w:rsidRDefault="003B0664"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356</w:t>
            </w:r>
          </w:p>
        </w:tc>
        <w:tc>
          <w:tcPr>
            <w:tcW w:w="410" w:type="pct"/>
            <w:tcBorders>
              <w:top w:val="dotted" w:sz="4" w:space="0" w:color="000000"/>
              <w:bottom w:val="dotted" w:sz="4" w:space="0" w:color="000000"/>
            </w:tcBorders>
            <w:shd w:val="clear" w:color="auto" w:fill="auto"/>
            <w:vAlign w:val="center"/>
          </w:tcPr>
          <w:p w14:paraId="06FA30CA" w14:textId="256B275E" w:rsidR="00252B92" w:rsidRPr="001D4DB7" w:rsidRDefault="003B0664"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101</w:t>
            </w:r>
          </w:p>
        </w:tc>
        <w:tc>
          <w:tcPr>
            <w:tcW w:w="577" w:type="pct"/>
            <w:tcBorders>
              <w:top w:val="dotted" w:sz="4" w:space="0" w:color="000000"/>
              <w:bottom w:val="dotted" w:sz="4" w:space="0" w:color="000000"/>
            </w:tcBorders>
            <w:shd w:val="clear" w:color="auto" w:fill="auto"/>
            <w:vAlign w:val="center"/>
          </w:tcPr>
          <w:p w14:paraId="472E6065" w14:textId="54B94966" w:rsidR="00252B92" w:rsidRPr="001D4DB7" w:rsidRDefault="003B0664"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8.042</w:t>
            </w:r>
          </w:p>
        </w:tc>
      </w:tr>
      <w:tr w:rsidR="001D4DB7" w:rsidRPr="001D4DB7" w14:paraId="7B4FD41B" w14:textId="77777777" w:rsidTr="00A24AA5">
        <w:trPr>
          <w:trHeight w:val="288"/>
          <w:jc w:val="center"/>
        </w:trPr>
        <w:tc>
          <w:tcPr>
            <w:tcW w:w="1818" w:type="pct"/>
            <w:tcBorders>
              <w:top w:val="dotted" w:sz="4" w:space="0" w:color="000000"/>
              <w:bottom w:val="dotted" w:sz="4" w:space="0" w:color="000000"/>
            </w:tcBorders>
            <w:vAlign w:val="center"/>
          </w:tcPr>
          <w:p w14:paraId="5B30AC3F" w14:textId="77777777" w:rsidR="00252B92" w:rsidRPr="001D4DB7" w:rsidRDefault="00252B92" w:rsidP="0059777F">
            <w:pPr>
              <w:pStyle w:val="BodyText"/>
              <w:jc w:val="left"/>
              <w:rPr>
                <w:rFonts w:asciiTheme="minorHAnsi" w:hAnsiTheme="minorHAnsi" w:cstheme="minorHAnsi"/>
                <w:sz w:val="21"/>
                <w:szCs w:val="21"/>
                <w:lang w:val="bs-Cyrl-BA"/>
              </w:rPr>
            </w:pPr>
            <w:r w:rsidRPr="001D4DB7">
              <w:rPr>
                <w:rFonts w:asciiTheme="minorHAnsi" w:hAnsiTheme="minorHAnsi" w:cstheme="minorHAnsi"/>
                <w:sz w:val="21"/>
                <w:szCs w:val="21"/>
                <w:lang w:val="ru-RU"/>
              </w:rPr>
              <w:t xml:space="preserve">- Приходи по осн. усклађ. вриједности </w:t>
            </w:r>
            <w:r w:rsidRPr="001D4DB7">
              <w:rPr>
                <w:rFonts w:asciiTheme="minorHAnsi" w:hAnsiTheme="minorHAnsi" w:cstheme="minorHAnsi"/>
                <w:sz w:val="21"/>
                <w:szCs w:val="21"/>
                <w:lang w:val="sr-Cyrl-BA"/>
              </w:rPr>
              <w:t>имовине</w:t>
            </w:r>
          </w:p>
        </w:tc>
        <w:tc>
          <w:tcPr>
            <w:tcW w:w="577" w:type="pct"/>
            <w:tcBorders>
              <w:top w:val="dotted" w:sz="4" w:space="0" w:color="000000"/>
              <w:bottom w:val="dotted" w:sz="4" w:space="0" w:color="000000"/>
            </w:tcBorders>
            <w:shd w:val="clear" w:color="auto" w:fill="auto"/>
            <w:vAlign w:val="center"/>
          </w:tcPr>
          <w:p w14:paraId="754CDC3A" w14:textId="77777777" w:rsidR="00252B92" w:rsidRPr="001D4DB7" w:rsidRDefault="00252B92"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20.000</w:t>
            </w:r>
          </w:p>
        </w:tc>
        <w:tc>
          <w:tcPr>
            <w:tcW w:w="632" w:type="pct"/>
            <w:tcBorders>
              <w:top w:val="dotted" w:sz="4" w:space="0" w:color="000000"/>
              <w:bottom w:val="dotted" w:sz="4" w:space="0" w:color="000000"/>
            </w:tcBorders>
            <w:shd w:val="clear" w:color="auto" w:fill="auto"/>
            <w:vAlign w:val="center"/>
          </w:tcPr>
          <w:p w14:paraId="20A99A21" w14:textId="7B5EE3D5" w:rsidR="00252B92" w:rsidRPr="001D4DB7" w:rsidRDefault="00C86B53"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762.186</w:t>
            </w:r>
          </w:p>
        </w:tc>
        <w:tc>
          <w:tcPr>
            <w:tcW w:w="577" w:type="pct"/>
            <w:tcBorders>
              <w:top w:val="dotted" w:sz="4" w:space="0" w:color="000000"/>
              <w:bottom w:val="dotted" w:sz="4" w:space="0" w:color="000000"/>
            </w:tcBorders>
            <w:shd w:val="clear" w:color="auto" w:fill="auto"/>
            <w:vAlign w:val="center"/>
          </w:tcPr>
          <w:p w14:paraId="258A9D9C" w14:textId="1AD47946" w:rsidR="00252B92" w:rsidRPr="001D4DB7" w:rsidRDefault="00252B92"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5.986</w:t>
            </w:r>
          </w:p>
        </w:tc>
        <w:tc>
          <w:tcPr>
            <w:tcW w:w="410" w:type="pct"/>
            <w:tcBorders>
              <w:top w:val="dotted" w:sz="4" w:space="0" w:color="000000"/>
              <w:bottom w:val="dotted" w:sz="4" w:space="0" w:color="000000"/>
            </w:tcBorders>
            <w:shd w:val="clear" w:color="auto" w:fill="auto"/>
            <w:vAlign w:val="center"/>
          </w:tcPr>
          <w:p w14:paraId="51CD374C" w14:textId="391249E4" w:rsidR="00252B92" w:rsidRPr="001D4DB7" w:rsidRDefault="00E7684B" w:rsidP="00E7684B">
            <w:pPr>
              <w:ind w:left="-57" w:right="-57"/>
              <w:jc w:val="right"/>
              <w:rPr>
                <w:rFonts w:asciiTheme="minorHAnsi" w:hAnsiTheme="minorHAnsi" w:cstheme="minorHAnsi"/>
                <w:sz w:val="21"/>
                <w:szCs w:val="21"/>
                <w:lang w:val="sr-Latn-BA"/>
              </w:rPr>
            </w:pPr>
            <w:r w:rsidRPr="001D4DB7">
              <w:rPr>
                <w:rFonts w:asciiTheme="minorHAnsi" w:hAnsiTheme="minorHAnsi" w:cstheme="minorHAnsi"/>
                <w:sz w:val="21"/>
                <w:szCs w:val="21"/>
                <w:lang w:val="sr-Latn-BA"/>
              </w:rPr>
              <w:t>*</w:t>
            </w:r>
          </w:p>
        </w:tc>
        <w:tc>
          <w:tcPr>
            <w:tcW w:w="410" w:type="pct"/>
            <w:tcBorders>
              <w:top w:val="dotted" w:sz="4" w:space="0" w:color="000000"/>
              <w:bottom w:val="dotted" w:sz="4" w:space="0" w:color="000000"/>
            </w:tcBorders>
            <w:shd w:val="clear" w:color="auto" w:fill="auto"/>
            <w:vAlign w:val="center"/>
          </w:tcPr>
          <w:p w14:paraId="48CF3F57" w14:textId="382AE3CD" w:rsidR="00252B92" w:rsidRPr="001D4DB7" w:rsidRDefault="00E7684B"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Latn-BA"/>
              </w:rPr>
              <w:t>*</w:t>
            </w:r>
          </w:p>
        </w:tc>
        <w:tc>
          <w:tcPr>
            <w:tcW w:w="577" w:type="pct"/>
            <w:tcBorders>
              <w:top w:val="dotted" w:sz="4" w:space="0" w:color="000000"/>
              <w:bottom w:val="dotted" w:sz="4" w:space="0" w:color="000000"/>
            </w:tcBorders>
            <w:shd w:val="clear" w:color="auto" w:fill="auto"/>
            <w:vAlign w:val="center"/>
          </w:tcPr>
          <w:p w14:paraId="51BDD98D" w14:textId="3F58EE6B" w:rsidR="00252B92" w:rsidRPr="001D4DB7" w:rsidRDefault="003B0664"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756.200</w:t>
            </w:r>
          </w:p>
        </w:tc>
      </w:tr>
      <w:tr w:rsidR="001D4DB7" w:rsidRPr="001D4DB7" w14:paraId="3BF29792" w14:textId="77777777" w:rsidTr="00A24AA5">
        <w:trPr>
          <w:trHeight w:val="288"/>
          <w:jc w:val="center"/>
        </w:trPr>
        <w:tc>
          <w:tcPr>
            <w:tcW w:w="1818" w:type="pct"/>
            <w:tcBorders>
              <w:top w:val="dotted" w:sz="4" w:space="0" w:color="000000"/>
            </w:tcBorders>
            <w:vAlign w:val="center"/>
          </w:tcPr>
          <w:p w14:paraId="40890080" w14:textId="77777777" w:rsidR="00252B92" w:rsidRPr="001D4DB7" w:rsidRDefault="00252B92" w:rsidP="0059777F">
            <w:pPr>
              <w:pStyle w:val="BodyText"/>
              <w:jc w:val="left"/>
              <w:rPr>
                <w:rFonts w:asciiTheme="minorHAnsi" w:hAnsiTheme="minorHAnsi" w:cstheme="minorHAnsi"/>
                <w:sz w:val="21"/>
                <w:szCs w:val="21"/>
                <w:lang w:val="bs-Cyrl-BA"/>
              </w:rPr>
            </w:pPr>
            <w:r w:rsidRPr="001D4DB7">
              <w:rPr>
                <w:rFonts w:asciiTheme="minorHAnsi" w:hAnsiTheme="minorHAnsi" w:cstheme="minorHAnsi"/>
                <w:sz w:val="21"/>
                <w:szCs w:val="21"/>
                <w:lang w:val="bs-Cyrl-BA"/>
              </w:rPr>
              <w:t>- Приходи по ос. исправ</w:t>
            </w:r>
            <w:r w:rsidRPr="001D4DB7">
              <w:rPr>
                <w:rFonts w:asciiTheme="minorHAnsi" w:hAnsiTheme="minorHAnsi" w:cstheme="minorHAnsi"/>
                <w:sz w:val="21"/>
                <w:szCs w:val="21"/>
                <w:lang w:val="bs-Latn-BA"/>
              </w:rPr>
              <w:t>.</w:t>
            </w:r>
            <w:r w:rsidRPr="001D4DB7">
              <w:rPr>
                <w:rFonts w:asciiTheme="minorHAnsi" w:hAnsiTheme="minorHAnsi" w:cstheme="minorHAnsi"/>
                <w:sz w:val="21"/>
                <w:szCs w:val="21"/>
                <w:lang w:val="bs-Cyrl-BA"/>
              </w:rPr>
              <w:t xml:space="preserve"> грешака из ранијих година</w:t>
            </w:r>
          </w:p>
        </w:tc>
        <w:tc>
          <w:tcPr>
            <w:tcW w:w="577" w:type="pct"/>
            <w:tcBorders>
              <w:top w:val="dotted" w:sz="4" w:space="0" w:color="000000"/>
            </w:tcBorders>
            <w:shd w:val="clear" w:color="auto" w:fill="auto"/>
            <w:vAlign w:val="center"/>
          </w:tcPr>
          <w:p w14:paraId="62E50F88" w14:textId="77777777" w:rsidR="00252B92" w:rsidRPr="001D4DB7" w:rsidRDefault="00252B92"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40.000</w:t>
            </w:r>
          </w:p>
        </w:tc>
        <w:tc>
          <w:tcPr>
            <w:tcW w:w="632" w:type="pct"/>
            <w:tcBorders>
              <w:top w:val="dotted" w:sz="4" w:space="0" w:color="000000"/>
            </w:tcBorders>
            <w:shd w:val="clear" w:color="auto" w:fill="auto"/>
            <w:vAlign w:val="center"/>
          </w:tcPr>
          <w:p w14:paraId="0891B6DE" w14:textId="10EA6CFB" w:rsidR="00252B92" w:rsidRPr="001D4DB7" w:rsidRDefault="00C86B53"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129.463</w:t>
            </w:r>
          </w:p>
        </w:tc>
        <w:tc>
          <w:tcPr>
            <w:tcW w:w="577" w:type="pct"/>
            <w:tcBorders>
              <w:top w:val="dotted" w:sz="4" w:space="0" w:color="000000"/>
            </w:tcBorders>
            <w:shd w:val="clear" w:color="auto" w:fill="auto"/>
            <w:vAlign w:val="center"/>
          </w:tcPr>
          <w:p w14:paraId="592109AF" w14:textId="643D31E4" w:rsidR="00252B92" w:rsidRPr="001D4DB7" w:rsidRDefault="00252B92"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86.980</w:t>
            </w:r>
          </w:p>
        </w:tc>
        <w:tc>
          <w:tcPr>
            <w:tcW w:w="410" w:type="pct"/>
            <w:tcBorders>
              <w:top w:val="dotted" w:sz="4" w:space="0" w:color="000000"/>
            </w:tcBorders>
            <w:shd w:val="clear" w:color="auto" w:fill="auto"/>
            <w:vAlign w:val="center"/>
          </w:tcPr>
          <w:p w14:paraId="637D70C3" w14:textId="16A108E0" w:rsidR="00252B92" w:rsidRPr="001D4DB7" w:rsidRDefault="00E7684B" w:rsidP="00E7684B">
            <w:pPr>
              <w:ind w:left="-57" w:right="-57"/>
              <w:jc w:val="right"/>
              <w:rPr>
                <w:rFonts w:asciiTheme="minorHAnsi" w:hAnsiTheme="minorHAnsi" w:cstheme="minorHAnsi"/>
                <w:sz w:val="21"/>
                <w:szCs w:val="21"/>
                <w:lang w:val="sr-Latn-BA"/>
              </w:rPr>
            </w:pPr>
            <w:r w:rsidRPr="001D4DB7">
              <w:rPr>
                <w:rFonts w:asciiTheme="minorHAnsi" w:hAnsiTheme="minorHAnsi" w:cstheme="minorHAnsi"/>
                <w:sz w:val="21"/>
                <w:szCs w:val="21"/>
                <w:lang w:val="sr-Latn-BA"/>
              </w:rPr>
              <w:t>*</w:t>
            </w:r>
          </w:p>
        </w:tc>
        <w:tc>
          <w:tcPr>
            <w:tcW w:w="410" w:type="pct"/>
            <w:tcBorders>
              <w:top w:val="dotted" w:sz="4" w:space="0" w:color="000000"/>
            </w:tcBorders>
            <w:shd w:val="clear" w:color="auto" w:fill="auto"/>
            <w:vAlign w:val="center"/>
          </w:tcPr>
          <w:p w14:paraId="5E5BE226" w14:textId="0E5CBBE5" w:rsidR="00252B92" w:rsidRPr="001D4DB7" w:rsidRDefault="00E7684B" w:rsidP="00E7684B">
            <w:pPr>
              <w:ind w:left="-57" w:right="-57"/>
              <w:jc w:val="right"/>
              <w:rPr>
                <w:rFonts w:asciiTheme="minorHAnsi" w:hAnsiTheme="minorHAnsi" w:cstheme="minorHAnsi"/>
                <w:sz w:val="21"/>
                <w:szCs w:val="21"/>
                <w:lang w:val="sr-Latn-BA"/>
              </w:rPr>
            </w:pPr>
            <w:r w:rsidRPr="001D4DB7">
              <w:rPr>
                <w:rFonts w:asciiTheme="minorHAnsi" w:hAnsiTheme="minorHAnsi" w:cstheme="minorHAnsi"/>
                <w:sz w:val="21"/>
                <w:szCs w:val="21"/>
                <w:lang w:val="sr-Latn-BA"/>
              </w:rPr>
              <w:t>*</w:t>
            </w:r>
          </w:p>
        </w:tc>
        <w:tc>
          <w:tcPr>
            <w:tcW w:w="577" w:type="pct"/>
            <w:tcBorders>
              <w:top w:val="dotted" w:sz="4" w:space="0" w:color="000000"/>
            </w:tcBorders>
            <w:shd w:val="clear" w:color="auto" w:fill="auto"/>
            <w:vAlign w:val="center"/>
          </w:tcPr>
          <w:p w14:paraId="05FFA892" w14:textId="0BE7F993" w:rsidR="00252B92" w:rsidRPr="001D4DB7" w:rsidRDefault="003B0664"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42.483</w:t>
            </w:r>
          </w:p>
        </w:tc>
      </w:tr>
      <w:tr w:rsidR="001D4DB7" w:rsidRPr="001D4DB7" w14:paraId="00E10386" w14:textId="77777777" w:rsidTr="00A24AA5">
        <w:trPr>
          <w:trHeight w:val="288"/>
          <w:jc w:val="center"/>
        </w:trPr>
        <w:tc>
          <w:tcPr>
            <w:tcW w:w="1818" w:type="pct"/>
            <w:tcBorders>
              <w:bottom w:val="single" w:sz="4" w:space="0" w:color="000000"/>
            </w:tcBorders>
            <w:vAlign w:val="center"/>
          </w:tcPr>
          <w:p w14:paraId="64AD8E29" w14:textId="77777777" w:rsidR="00252B92" w:rsidRPr="001D4DB7" w:rsidRDefault="00252B92" w:rsidP="0059777F">
            <w:pPr>
              <w:pStyle w:val="BodyText"/>
              <w:rPr>
                <w:rFonts w:asciiTheme="minorHAnsi" w:hAnsiTheme="minorHAnsi" w:cstheme="minorHAnsi"/>
                <w:b/>
                <w:sz w:val="21"/>
                <w:szCs w:val="21"/>
                <w:lang w:val="bs-Cyrl-BA"/>
              </w:rPr>
            </w:pPr>
            <w:r w:rsidRPr="001D4DB7">
              <w:rPr>
                <w:rFonts w:asciiTheme="minorHAnsi" w:hAnsiTheme="minorHAnsi" w:cstheme="minorHAnsi"/>
                <w:b/>
                <w:sz w:val="21"/>
                <w:szCs w:val="21"/>
                <w:lang w:val="bs-Cyrl-BA"/>
              </w:rPr>
              <w:t>Укупни расходи</w:t>
            </w:r>
          </w:p>
        </w:tc>
        <w:tc>
          <w:tcPr>
            <w:tcW w:w="577" w:type="pct"/>
            <w:tcBorders>
              <w:bottom w:val="single" w:sz="4" w:space="0" w:color="000000"/>
            </w:tcBorders>
            <w:shd w:val="clear" w:color="auto" w:fill="auto"/>
            <w:vAlign w:val="center"/>
          </w:tcPr>
          <w:p w14:paraId="713397BA" w14:textId="77777777" w:rsidR="00252B92" w:rsidRPr="001D4DB7" w:rsidRDefault="00252B92"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92.596.249</w:t>
            </w:r>
          </w:p>
        </w:tc>
        <w:tc>
          <w:tcPr>
            <w:tcW w:w="632" w:type="pct"/>
            <w:tcBorders>
              <w:bottom w:val="single" w:sz="4" w:space="0" w:color="000000"/>
            </w:tcBorders>
            <w:shd w:val="clear" w:color="auto" w:fill="auto"/>
            <w:vAlign w:val="center"/>
          </w:tcPr>
          <w:p w14:paraId="6350BCCB" w14:textId="4C342A4A" w:rsidR="00252B92" w:rsidRPr="001D4DB7" w:rsidRDefault="00C86B53"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101.434.549</w:t>
            </w:r>
          </w:p>
        </w:tc>
        <w:tc>
          <w:tcPr>
            <w:tcW w:w="577" w:type="pct"/>
            <w:tcBorders>
              <w:bottom w:val="single" w:sz="4" w:space="0" w:color="000000"/>
            </w:tcBorders>
            <w:shd w:val="clear" w:color="auto" w:fill="auto"/>
            <w:vAlign w:val="center"/>
          </w:tcPr>
          <w:p w14:paraId="2B67AC43" w14:textId="1AAFF243" w:rsidR="00252B92" w:rsidRPr="001D4DB7" w:rsidRDefault="00252B92"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90.559.487</w:t>
            </w:r>
          </w:p>
        </w:tc>
        <w:tc>
          <w:tcPr>
            <w:tcW w:w="410" w:type="pct"/>
            <w:tcBorders>
              <w:bottom w:val="single" w:sz="4" w:space="0" w:color="000000"/>
            </w:tcBorders>
            <w:shd w:val="clear" w:color="auto" w:fill="auto"/>
            <w:vAlign w:val="center"/>
          </w:tcPr>
          <w:p w14:paraId="43484B20" w14:textId="7B3A1D74" w:rsidR="00252B92" w:rsidRPr="001D4DB7" w:rsidRDefault="003B0664"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110</w:t>
            </w:r>
          </w:p>
        </w:tc>
        <w:tc>
          <w:tcPr>
            <w:tcW w:w="410" w:type="pct"/>
            <w:tcBorders>
              <w:bottom w:val="single" w:sz="4" w:space="0" w:color="000000"/>
            </w:tcBorders>
            <w:shd w:val="clear" w:color="auto" w:fill="auto"/>
            <w:vAlign w:val="center"/>
          </w:tcPr>
          <w:p w14:paraId="4776DAB9" w14:textId="05FA0790" w:rsidR="00252B92" w:rsidRPr="001D4DB7" w:rsidRDefault="003B0664"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112</w:t>
            </w:r>
          </w:p>
        </w:tc>
        <w:tc>
          <w:tcPr>
            <w:tcW w:w="577" w:type="pct"/>
            <w:tcBorders>
              <w:bottom w:val="single" w:sz="4" w:space="0" w:color="000000"/>
            </w:tcBorders>
            <w:shd w:val="clear" w:color="auto" w:fill="auto"/>
            <w:vAlign w:val="center"/>
          </w:tcPr>
          <w:p w14:paraId="35B1CBB7" w14:textId="7302683D" w:rsidR="00252B92" w:rsidRPr="001D4DB7" w:rsidRDefault="000676D6"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10.875.062</w:t>
            </w:r>
          </w:p>
        </w:tc>
      </w:tr>
      <w:tr w:rsidR="001D4DB7" w:rsidRPr="001D4DB7" w14:paraId="1BFC7E47" w14:textId="77777777" w:rsidTr="00A24AA5">
        <w:trPr>
          <w:trHeight w:val="288"/>
          <w:jc w:val="center"/>
        </w:trPr>
        <w:tc>
          <w:tcPr>
            <w:tcW w:w="1818" w:type="pct"/>
            <w:tcBorders>
              <w:bottom w:val="dotted" w:sz="4" w:space="0" w:color="000000"/>
            </w:tcBorders>
            <w:vAlign w:val="center"/>
          </w:tcPr>
          <w:p w14:paraId="5350EF90" w14:textId="77777777" w:rsidR="00252B92" w:rsidRPr="001D4DB7" w:rsidRDefault="00252B92" w:rsidP="0059777F">
            <w:pPr>
              <w:pStyle w:val="BodyText"/>
              <w:rPr>
                <w:rFonts w:asciiTheme="minorHAnsi" w:hAnsiTheme="minorHAnsi" w:cstheme="minorHAnsi"/>
                <w:sz w:val="21"/>
                <w:szCs w:val="21"/>
                <w:lang w:val="bs-Cyrl-BA"/>
              </w:rPr>
            </w:pPr>
            <w:r w:rsidRPr="001D4DB7">
              <w:rPr>
                <w:rFonts w:asciiTheme="minorHAnsi" w:hAnsiTheme="minorHAnsi" w:cstheme="minorHAnsi"/>
                <w:sz w:val="21"/>
                <w:szCs w:val="21"/>
                <w:lang w:val="bs-Cyrl-BA"/>
              </w:rPr>
              <w:t>- Пословни расходи</w:t>
            </w:r>
          </w:p>
        </w:tc>
        <w:tc>
          <w:tcPr>
            <w:tcW w:w="577" w:type="pct"/>
            <w:tcBorders>
              <w:bottom w:val="dotted" w:sz="4" w:space="0" w:color="000000"/>
            </w:tcBorders>
            <w:shd w:val="clear" w:color="auto" w:fill="auto"/>
            <w:vAlign w:val="center"/>
          </w:tcPr>
          <w:p w14:paraId="630356E1" w14:textId="77777777" w:rsidR="00252B92" w:rsidRPr="001D4DB7" w:rsidRDefault="00252B92"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91.500.850</w:t>
            </w:r>
          </w:p>
        </w:tc>
        <w:tc>
          <w:tcPr>
            <w:tcW w:w="632" w:type="pct"/>
            <w:tcBorders>
              <w:bottom w:val="dotted" w:sz="4" w:space="0" w:color="000000"/>
            </w:tcBorders>
            <w:shd w:val="clear" w:color="auto" w:fill="auto"/>
            <w:vAlign w:val="center"/>
          </w:tcPr>
          <w:p w14:paraId="1228ECCD" w14:textId="470ABDE5" w:rsidR="00252B92" w:rsidRPr="001D4DB7" w:rsidRDefault="00C86B53"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99.715.146</w:t>
            </w:r>
          </w:p>
        </w:tc>
        <w:tc>
          <w:tcPr>
            <w:tcW w:w="577" w:type="pct"/>
            <w:tcBorders>
              <w:bottom w:val="dotted" w:sz="4" w:space="0" w:color="000000"/>
            </w:tcBorders>
            <w:shd w:val="clear" w:color="auto" w:fill="auto"/>
            <w:vAlign w:val="center"/>
          </w:tcPr>
          <w:p w14:paraId="47114000" w14:textId="6AEDC689" w:rsidR="00252B92" w:rsidRPr="001D4DB7" w:rsidRDefault="00252B92"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89.196.710</w:t>
            </w:r>
          </w:p>
        </w:tc>
        <w:tc>
          <w:tcPr>
            <w:tcW w:w="410" w:type="pct"/>
            <w:tcBorders>
              <w:bottom w:val="dotted" w:sz="4" w:space="0" w:color="000000"/>
            </w:tcBorders>
            <w:shd w:val="clear" w:color="auto" w:fill="auto"/>
            <w:vAlign w:val="center"/>
          </w:tcPr>
          <w:p w14:paraId="7BD11D6F" w14:textId="71518863" w:rsidR="00252B92" w:rsidRPr="001D4DB7" w:rsidRDefault="003B0664"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109</w:t>
            </w:r>
          </w:p>
        </w:tc>
        <w:tc>
          <w:tcPr>
            <w:tcW w:w="410" w:type="pct"/>
            <w:tcBorders>
              <w:bottom w:val="dotted" w:sz="4" w:space="0" w:color="000000"/>
            </w:tcBorders>
            <w:shd w:val="clear" w:color="auto" w:fill="auto"/>
            <w:vAlign w:val="center"/>
          </w:tcPr>
          <w:p w14:paraId="20631892" w14:textId="26F87B97" w:rsidR="00252B92" w:rsidRPr="001D4DB7" w:rsidRDefault="003B0664"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112</w:t>
            </w:r>
          </w:p>
        </w:tc>
        <w:tc>
          <w:tcPr>
            <w:tcW w:w="577" w:type="pct"/>
            <w:tcBorders>
              <w:bottom w:val="dotted" w:sz="4" w:space="0" w:color="000000"/>
            </w:tcBorders>
            <w:shd w:val="clear" w:color="auto" w:fill="auto"/>
            <w:vAlign w:val="center"/>
          </w:tcPr>
          <w:p w14:paraId="14B26C96" w14:textId="6AED968E" w:rsidR="00252B92" w:rsidRPr="001D4DB7" w:rsidRDefault="003B0664"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10.518.436</w:t>
            </w:r>
          </w:p>
        </w:tc>
      </w:tr>
      <w:tr w:rsidR="001D4DB7" w:rsidRPr="001D4DB7" w14:paraId="2AC1ECAE" w14:textId="77777777" w:rsidTr="00A24AA5">
        <w:trPr>
          <w:trHeight w:val="288"/>
          <w:jc w:val="center"/>
        </w:trPr>
        <w:tc>
          <w:tcPr>
            <w:tcW w:w="1818" w:type="pct"/>
            <w:tcBorders>
              <w:top w:val="dotted" w:sz="4" w:space="0" w:color="000000"/>
              <w:bottom w:val="dotted" w:sz="4" w:space="0" w:color="000000"/>
            </w:tcBorders>
            <w:vAlign w:val="center"/>
          </w:tcPr>
          <w:p w14:paraId="40851DB8" w14:textId="77777777" w:rsidR="00252B92" w:rsidRPr="001D4DB7" w:rsidRDefault="00252B92" w:rsidP="0059777F">
            <w:pPr>
              <w:pStyle w:val="BodyText"/>
              <w:rPr>
                <w:rFonts w:asciiTheme="minorHAnsi" w:hAnsiTheme="minorHAnsi" w:cstheme="minorHAnsi"/>
                <w:sz w:val="21"/>
                <w:szCs w:val="21"/>
                <w:lang w:val="bs-Cyrl-BA"/>
              </w:rPr>
            </w:pPr>
            <w:r w:rsidRPr="001D4DB7">
              <w:rPr>
                <w:rFonts w:asciiTheme="minorHAnsi" w:hAnsiTheme="minorHAnsi" w:cstheme="minorHAnsi"/>
                <w:sz w:val="21"/>
                <w:szCs w:val="21"/>
                <w:lang w:val="bs-Cyrl-BA"/>
              </w:rPr>
              <w:t>- Финансијски расходи</w:t>
            </w:r>
          </w:p>
        </w:tc>
        <w:tc>
          <w:tcPr>
            <w:tcW w:w="577" w:type="pct"/>
            <w:tcBorders>
              <w:top w:val="dotted" w:sz="4" w:space="0" w:color="000000"/>
              <w:bottom w:val="dotted" w:sz="4" w:space="0" w:color="000000"/>
            </w:tcBorders>
            <w:shd w:val="clear" w:color="auto" w:fill="auto"/>
            <w:vAlign w:val="center"/>
          </w:tcPr>
          <w:p w14:paraId="4DD1F0F6" w14:textId="77777777" w:rsidR="00252B92" w:rsidRPr="001D4DB7" w:rsidRDefault="00252B92"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554.989</w:t>
            </w:r>
          </w:p>
        </w:tc>
        <w:tc>
          <w:tcPr>
            <w:tcW w:w="632" w:type="pct"/>
            <w:tcBorders>
              <w:top w:val="dotted" w:sz="4" w:space="0" w:color="000000"/>
              <w:bottom w:val="dotted" w:sz="4" w:space="0" w:color="000000"/>
            </w:tcBorders>
            <w:shd w:val="clear" w:color="auto" w:fill="auto"/>
            <w:vAlign w:val="center"/>
          </w:tcPr>
          <w:p w14:paraId="0A15F466" w14:textId="5402B5A8" w:rsidR="00252B92" w:rsidRPr="001D4DB7" w:rsidRDefault="00C86B53"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467.948</w:t>
            </w:r>
          </w:p>
        </w:tc>
        <w:tc>
          <w:tcPr>
            <w:tcW w:w="577" w:type="pct"/>
            <w:tcBorders>
              <w:top w:val="dotted" w:sz="4" w:space="0" w:color="000000"/>
              <w:bottom w:val="dotted" w:sz="4" w:space="0" w:color="000000"/>
            </w:tcBorders>
            <w:shd w:val="clear" w:color="auto" w:fill="auto"/>
            <w:vAlign w:val="center"/>
          </w:tcPr>
          <w:p w14:paraId="074D972B" w14:textId="3EE65993" w:rsidR="00252B92" w:rsidRPr="001D4DB7" w:rsidRDefault="00252B92"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280.160</w:t>
            </w:r>
          </w:p>
        </w:tc>
        <w:tc>
          <w:tcPr>
            <w:tcW w:w="410" w:type="pct"/>
            <w:tcBorders>
              <w:top w:val="dotted" w:sz="4" w:space="0" w:color="000000"/>
              <w:bottom w:val="dotted" w:sz="4" w:space="0" w:color="000000"/>
            </w:tcBorders>
            <w:shd w:val="clear" w:color="auto" w:fill="auto"/>
            <w:vAlign w:val="center"/>
          </w:tcPr>
          <w:p w14:paraId="46AD033E" w14:textId="50E8055B" w:rsidR="00252B92" w:rsidRPr="001D4DB7" w:rsidRDefault="003B0664"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84</w:t>
            </w:r>
          </w:p>
        </w:tc>
        <w:tc>
          <w:tcPr>
            <w:tcW w:w="410" w:type="pct"/>
            <w:tcBorders>
              <w:top w:val="dotted" w:sz="4" w:space="0" w:color="000000"/>
              <w:bottom w:val="dotted" w:sz="4" w:space="0" w:color="000000"/>
            </w:tcBorders>
            <w:shd w:val="clear" w:color="auto" w:fill="auto"/>
            <w:vAlign w:val="center"/>
          </w:tcPr>
          <w:p w14:paraId="76624B52" w14:textId="75DD3D7E" w:rsidR="00252B92" w:rsidRPr="001D4DB7" w:rsidRDefault="003B0664"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167</w:t>
            </w:r>
          </w:p>
        </w:tc>
        <w:tc>
          <w:tcPr>
            <w:tcW w:w="577" w:type="pct"/>
            <w:tcBorders>
              <w:top w:val="dotted" w:sz="4" w:space="0" w:color="000000"/>
              <w:bottom w:val="dotted" w:sz="4" w:space="0" w:color="000000"/>
            </w:tcBorders>
            <w:shd w:val="clear" w:color="auto" w:fill="auto"/>
            <w:vAlign w:val="center"/>
          </w:tcPr>
          <w:p w14:paraId="33F074E9" w14:textId="58EFF0B9" w:rsidR="00252B92" w:rsidRPr="001D4DB7" w:rsidRDefault="003B0664"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187.788</w:t>
            </w:r>
          </w:p>
        </w:tc>
      </w:tr>
      <w:tr w:rsidR="001D4DB7" w:rsidRPr="001D4DB7" w14:paraId="50418C09" w14:textId="77777777" w:rsidTr="00A24AA5">
        <w:trPr>
          <w:trHeight w:val="288"/>
          <w:jc w:val="center"/>
        </w:trPr>
        <w:tc>
          <w:tcPr>
            <w:tcW w:w="1818" w:type="pct"/>
            <w:tcBorders>
              <w:top w:val="dotted" w:sz="4" w:space="0" w:color="000000"/>
              <w:bottom w:val="dotted" w:sz="4" w:space="0" w:color="000000"/>
            </w:tcBorders>
            <w:vAlign w:val="center"/>
          </w:tcPr>
          <w:p w14:paraId="6CA1A779" w14:textId="77777777" w:rsidR="00252B92" w:rsidRPr="001D4DB7" w:rsidRDefault="00252B92" w:rsidP="0059777F">
            <w:pPr>
              <w:pStyle w:val="BodyText"/>
              <w:rPr>
                <w:rFonts w:asciiTheme="minorHAnsi" w:hAnsiTheme="minorHAnsi" w:cstheme="minorHAnsi"/>
                <w:sz w:val="21"/>
                <w:szCs w:val="21"/>
                <w:lang w:val="bs-Cyrl-BA"/>
              </w:rPr>
            </w:pPr>
            <w:r w:rsidRPr="001D4DB7">
              <w:rPr>
                <w:rFonts w:asciiTheme="minorHAnsi" w:hAnsiTheme="minorHAnsi" w:cstheme="minorHAnsi"/>
                <w:sz w:val="21"/>
                <w:szCs w:val="21"/>
                <w:lang w:val="bs-Cyrl-BA"/>
              </w:rPr>
              <w:t>- Остали расходи</w:t>
            </w:r>
          </w:p>
        </w:tc>
        <w:tc>
          <w:tcPr>
            <w:tcW w:w="577" w:type="pct"/>
            <w:tcBorders>
              <w:top w:val="dotted" w:sz="4" w:space="0" w:color="000000"/>
              <w:bottom w:val="dotted" w:sz="4" w:space="0" w:color="000000"/>
            </w:tcBorders>
            <w:shd w:val="clear" w:color="auto" w:fill="auto"/>
            <w:vAlign w:val="center"/>
          </w:tcPr>
          <w:p w14:paraId="10A2CC1D" w14:textId="599D76E3" w:rsidR="00252B92" w:rsidRPr="001D4DB7" w:rsidRDefault="000676D6"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175.410</w:t>
            </w:r>
          </w:p>
        </w:tc>
        <w:tc>
          <w:tcPr>
            <w:tcW w:w="632" w:type="pct"/>
            <w:tcBorders>
              <w:top w:val="dotted" w:sz="4" w:space="0" w:color="000000"/>
              <w:bottom w:val="dotted" w:sz="4" w:space="0" w:color="000000"/>
            </w:tcBorders>
            <w:shd w:val="clear" w:color="auto" w:fill="auto"/>
            <w:vAlign w:val="center"/>
          </w:tcPr>
          <w:p w14:paraId="507D3174" w14:textId="0C6D9683" w:rsidR="00252B92" w:rsidRPr="001D4DB7" w:rsidRDefault="00C86B53"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129.319</w:t>
            </w:r>
          </w:p>
        </w:tc>
        <w:tc>
          <w:tcPr>
            <w:tcW w:w="577" w:type="pct"/>
            <w:tcBorders>
              <w:top w:val="dotted" w:sz="4" w:space="0" w:color="000000"/>
              <w:bottom w:val="dotted" w:sz="4" w:space="0" w:color="000000"/>
            </w:tcBorders>
            <w:shd w:val="clear" w:color="auto" w:fill="auto"/>
            <w:vAlign w:val="center"/>
          </w:tcPr>
          <w:p w14:paraId="6DDEFC77" w14:textId="71F80651" w:rsidR="00252B92" w:rsidRPr="001D4DB7" w:rsidRDefault="000676D6"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217.414</w:t>
            </w:r>
          </w:p>
        </w:tc>
        <w:tc>
          <w:tcPr>
            <w:tcW w:w="410" w:type="pct"/>
            <w:tcBorders>
              <w:top w:val="dotted" w:sz="4" w:space="0" w:color="000000"/>
              <w:bottom w:val="dotted" w:sz="4" w:space="0" w:color="000000"/>
            </w:tcBorders>
            <w:shd w:val="clear" w:color="auto" w:fill="auto"/>
            <w:vAlign w:val="center"/>
          </w:tcPr>
          <w:p w14:paraId="1E884C75" w14:textId="52BB9907" w:rsidR="00252B92" w:rsidRPr="001D4DB7" w:rsidRDefault="000676D6"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74</w:t>
            </w:r>
          </w:p>
        </w:tc>
        <w:tc>
          <w:tcPr>
            <w:tcW w:w="410" w:type="pct"/>
            <w:tcBorders>
              <w:top w:val="dotted" w:sz="4" w:space="0" w:color="000000"/>
              <w:bottom w:val="dotted" w:sz="4" w:space="0" w:color="000000"/>
            </w:tcBorders>
            <w:shd w:val="clear" w:color="auto" w:fill="auto"/>
            <w:vAlign w:val="center"/>
          </w:tcPr>
          <w:p w14:paraId="6DE9D548" w14:textId="7030C929" w:rsidR="00252B92" w:rsidRPr="001D4DB7" w:rsidRDefault="000676D6"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59</w:t>
            </w:r>
          </w:p>
        </w:tc>
        <w:tc>
          <w:tcPr>
            <w:tcW w:w="577" w:type="pct"/>
            <w:tcBorders>
              <w:top w:val="dotted" w:sz="4" w:space="0" w:color="000000"/>
              <w:bottom w:val="dotted" w:sz="4" w:space="0" w:color="000000"/>
            </w:tcBorders>
            <w:shd w:val="clear" w:color="auto" w:fill="auto"/>
            <w:vAlign w:val="center"/>
          </w:tcPr>
          <w:p w14:paraId="3EA80E83" w14:textId="29A9316D" w:rsidR="00252B92" w:rsidRPr="001D4DB7" w:rsidRDefault="000676D6"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-88.095</w:t>
            </w:r>
          </w:p>
        </w:tc>
      </w:tr>
      <w:tr w:rsidR="001D4DB7" w:rsidRPr="001D4DB7" w14:paraId="097FAC12" w14:textId="77777777" w:rsidTr="00A24AA5">
        <w:trPr>
          <w:trHeight w:val="288"/>
          <w:jc w:val="center"/>
        </w:trPr>
        <w:tc>
          <w:tcPr>
            <w:tcW w:w="1818" w:type="pct"/>
            <w:tcBorders>
              <w:top w:val="dotted" w:sz="4" w:space="0" w:color="000000"/>
              <w:bottom w:val="dotted" w:sz="4" w:space="0" w:color="000000"/>
            </w:tcBorders>
            <w:vAlign w:val="center"/>
          </w:tcPr>
          <w:p w14:paraId="7DA603F1" w14:textId="77777777" w:rsidR="00252B92" w:rsidRPr="001D4DB7" w:rsidRDefault="00252B92" w:rsidP="0059777F">
            <w:pPr>
              <w:pStyle w:val="BodyText"/>
              <w:rPr>
                <w:rFonts w:asciiTheme="minorHAnsi" w:hAnsiTheme="minorHAnsi" w:cstheme="minorHAnsi"/>
                <w:sz w:val="21"/>
                <w:szCs w:val="21"/>
                <w:lang w:val="bs-Cyrl-BA"/>
              </w:rPr>
            </w:pPr>
            <w:r w:rsidRPr="001D4DB7">
              <w:rPr>
                <w:rFonts w:asciiTheme="minorHAnsi" w:hAnsiTheme="minorHAnsi" w:cstheme="minorHAnsi"/>
                <w:sz w:val="21"/>
                <w:szCs w:val="21"/>
                <w:lang w:val="bs-Cyrl-BA"/>
              </w:rPr>
              <w:t>- Расходи по осн. усклађ. вриједности имовине</w:t>
            </w:r>
          </w:p>
        </w:tc>
        <w:tc>
          <w:tcPr>
            <w:tcW w:w="577" w:type="pct"/>
            <w:tcBorders>
              <w:top w:val="dotted" w:sz="4" w:space="0" w:color="000000"/>
              <w:bottom w:val="dotted" w:sz="4" w:space="0" w:color="000000"/>
            </w:tcBorders>
            <w:shd w:val="clear" w:color="auto" w:fill="auto"/>
            <w:vAlign w:val="center"/>
          </w:tcPr>
          <w:p w14:paraId="64F22A1D" w14:textId="0BA2601E" w:rsidR="00252B92" w:rsidRPr="001D4DB7" w:rsidRDefault="000676D6"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165.000</w:t>
            </w:r>
          </w:p>
        </w:tc>
        <w:tc>
          <w:tcPr>
            <w:tcW w:w="632" w:type="pct"/>
            <w:tcBorders>
              <w:top w:val="dotted" w:sz="4" w:space="0" w:color="000000"/>
              <w:bottom w:val="dotted" w:sz="4" w:space="0" w:color="000000"/>
            </w:tcBorders>
            <w:shd w:val="clear" w:color="auto" w:fill="auto"/>
            <w:vAlign w:val="center"/>
          </w:tcPr>
          <w:p w14:paraId="3946743A" w14:textId="668EFF19" w:rsidR="00252B92" w:rsidRPr="001D4DB7" w:rsidRDefault="00C86B53"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754.898</w:t>
            </w:r>
          </w:p>
        </w:tc>
        <w:tc>
          <w:tcPr>
            <w:tcW w:w="577" w:type="pct"/>
            <w:tcBorders>
              <w:top w:val="dotted" w:sz="4" w:space="0" w:color="000000"/>
              <w:bottom w:val="dotted" w:sz="4" w:space="0" w:color="000000"/>
            </w:tcBorders>
            <w:shd w:val="clear" w:color="auto" w:fill="auto"/>
            <w:vAlign w:val="center"/>
          </w:tcPr>
          <w:p w14:paraId="5EE598CE" w14:textId="563701FC" w:rsidR="00252B92" w:rsidRPr="001D4DB7" w:rsidRDefault="000676D6"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346.815</w:t>
            </w:r>
          </w:p>
        </w:tc>
        <w:tc>
          <w:tcPr>
            <w:tcW w:w="410" w:type="pct"/>
            <w:tcBorders>
              <w:top w:val="dotted" w:sz="4" w:space="0" w:color="000000"/>
              <w:bottom w:val="dotted" w:sz="4" w:space="0" w:color="000000"/>
            </w:tcBorders>
            <w:shd w:val="clear" w:color="auto" w:fill="auto"/>
            <w:vAlign w:val="center"/>
          </w:tcPr>
          <w:p w14:paraId="2923F878" w14:textId="79852C31" w:rsidR="00252B92" w:rsidRPr="001D4DB7" w:rsidRDefault="00E7684B" w:rsidP="00E7684B">
            <w:pPr>
              <w:ind w:left="-57" w:right="-57"/>
              <w:jc w:val="right"/>
              <w:rPr>
                <w:rFonts w:asciiTheme="minorHAnsi" w:hAnsiTheme="minorHAnsi" w:cstheme="minorHAnsi"/>
                <w:sz w:val="21"/>
                <w:szCs w:val="21"/>
                <w:lang w:val="sr-Latn-BA"/>
              </w:rPr>
            </w:pPr>
            <w:r w:rsidRPr="001D4DB7">
              <w:rPr>
                <w:rFonts w:asciiTheme="minorHAnsi" w:hAnsiTheme="minorHAnsi" w:cstheme="minorHAnsi"/>
                <w:sz w:val="21"/>
                <w:szCs w:val="21"/>
                <w:lang w:val="sr-Latn-BA"/>
              </w:rPr>
              <w:t>*</w:t>
            </w:r>
          </w:p>
        </w:tc>
        <w:tc>
          <w:tcPr>
            <w:tcW w:w="410" w:type="pct"/>
            <w:tcBorders>
              <w:top w:val="dotted" w:sz="4" w:space="0" w:color="000000"/>
              <w:bottom w:val="dotted" w:sz="4" w:space="0" w:color="000000"/>
            </w:tcBorders>
            <w:shd w:val="clear" w:color="auto" w:fill="auto"/>
            <w:vAlign w:val="center"/>
          </w:tcPr>
          <w:p w14:paraId="63FFE111" w14:textId="02731FCF" w:rsidR="00252B92" w:rsidRPr="001D4DB7" w:rsidRDefault="00E7684B" w:rsidP="00E7684B">
            <w:pPr>
              <w:ind w:left="-57" w:right="-57"/>
              <w:jc w:val="right"/>
              <w:rPr>
                <w:rFonts w:asciiTheme="minorHAnsi" w:hAnsiTheme="minorHAnsi" w:cstheme="minorHAnsi"/>
                <w:sz w:val="21"/>
                <w:szCs w:val="21"/>
                <w:lang w:val="sr-Latn-BA"/>
              </w:rPr>
            </w:pPr>
            <w:r w:rsidRPr="001D4DB7">
              <w:rPr>
                <w:rFonts w:asciiTheme="minorHAnsi" w:hAnsiTheme="minorHAnsi" w:cstheme="minorHAnsi"/>
                <w:sz w:val="21"/>
                <w:szCs w:val="21"/>
                <w:lang w:val="sr-Latn-BA"/>
              </w:rPr>
              <w:t>*</w:t>
            </w:r>
          </w:p>
        </w:tc>
        <w:tc>
          <w:tcPr>
            <w:tcW w:w="577" w:type="pct"/>
            <w:tcBorders>
              <w:top w:val="dotted" w:sz="4" w:space="0" w:color="000000"/>
              <w:bottom w:val="dotted" w:sz="4" w:space="0" w:color="000000"/>
            </w:tcBorders>
            <w:shd w:val="clear" w:color="auto" w:fill="auto"/>
            <w:vAlign w:val="center"/>
          </w:tcPr>
          <w:p w14:paraId="6A6A4255" w14:textId="28050E0F" w:rsidR="00252B92" w:rsidRPr="001D4DB7" w:rsidRDefault="003B0664"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408.083</w:t>
            </w:r>
          </w:p>
        </w:tc>
      </w:tr>
      <w:tr w:rsidR="001D4DB7" w:rsidRPr="001D4DB7" w14:paraId="50ADF2A2" w14:textId="77777777" w:rsidTr="00A24AA5">
        <w:trPr>
          <w:trHeight w:val="288"/>
          <w:jc w:val="center"/>
        </w:trPr>
        <w:tc>
          <w:tcPr>
            <w:tcW w:w="1818" w:type="pct"/>
            <w:tcBorders>
              <w:top w:val="dotted" w:sz="4" w:space="0" w:color="000000"/>
            </w:tcBorders>
            <w:vAlign w:val="center"/>
          </w:tcPr>
          <w:p w14:paraId="01F8E551" w14:textId="77777777" w:rsidR="00252B92" w:rsidRPr="001D4DB7" w:rsidRDefault="00252B92" w:rsidP="0059777F">
            <w:pPr>
              <w:pStyle w:val="BodyText"/>
              <w:jc w:val="left"/>
              <w:rPr>
                <w:rFonts w:asciiTheme="minorHAnsi" w:hAnsiTheme="minorHAnsi" w:cstheme="minorHAnsi"/>
                <w:sz w:val="21"/>
                <w:szCs w:val="21"/>
                <w:lang w:val="bs-Cyrl-BA"/>
              </w:rPr>
            </w:pPr>
            <w:r w:rsidRPr="001D4DB7">
              <w:rPr>
                <w:rFonts w:asciiTheme="minorHAnsi" w:hAnsiTheme="minorHAnsi" w:cstheme="minorHAnsi"/>
                <w:sz w:val="21"/>
                <w:szCs w:val="21"/>
                <w:lang w:val="bs-Cyrl-BA"/>
              </w:rPr>
              <w:t xml:space="preserve">- </w:t>
            </w:r>
            <w:r w:rsidRPr="001D4DB7">
              <w:rPr>
                <w:rFonts w:asciiTheme="minorHAnsi" w:hAnsiTheme="minorHAnsi" w:cstheme="minorHAnsi"/>
                <w:sz w:val="21"/>
                <w:szCs w:val="21"/>
                <w:lang w:val="bs-Latn-BA"/>
              </w:rPr>
              <w:t>Расходи</w:t>
            </w:r>
            <w:r w:rsidRPr="001D4DB7">
              <w:rPr>
                <w:rFonts w:asciiTheme="minorHAnsi" w:hAnsiTheme="minorHAnsi" w:cstheme="minorHAnsi"/>
                <w:sz w:val="21"/>
                <w:szCs w:val="21"/>
                <w:lang w:val="bs-Cyrl-BA"/>
              </w:rPr>
              <w:t xml:space="preserve"> по ос. исправ</w:t>
            </w:r>
            <w:r w:rsidRPr="001D4DB7">
              <w:rPr>
                <w:rFonts w:asciiTheme="minorHAnsi" w:hAnsiTheme="minorHAnsi" w:cstheme="minorHAnsi"/>
                <w:sz w:val="21"/>
                <w:szCs w:val="21"/>
                <w:lang w:val="bs-Latn-BA"/>
              </w:rPr>
              <w:t>.</w:t>
            </w:r>
            <w:r w:rsidRPr="001D4DB7">
              <w:rPr>
                <w:rFonts w:asciiTheme="minorHAnsi" w:hAnsiTheme="minorHAnsi" w:cstheme="minorHAnsi"/>
                <w:sz w:val="21"/>
                <w:szCs w:val="21"/>
                <w:lang w:val="bs-Cyrl-BA"/>
              </w:rPr>
              <w:t xml:space="preserve"> грешака из ранијих година</w:t>
            </w:r>
          </w:p>
        </w:tc>
        <w:tc>
          <w:tcPr>
            <w:tcW w:w="577" w:type="pct"/>
            <w:tcBorders>
              <w:top w:val="dotted" w:sz="4" w:space="0" w:color="000000"/>
            </w:tcBorders>
            <w:shd w:val="clear" w:color="auto" w:fill="auto"/>
            <w:vAlign w:val="center"/>
          </w:tcPr>
          <w:p w14:paraId="4481FF6F" w14:textId="77777777" w:rsidR="00252B92" w:rsidRPr="001D4DB7" w:rsidRDefault="00252B92"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200.000</w:t>
            </w:r>
          </w:p>
        </w:tc>
        <w:tc>
          <w:tcPr>
            <w:tcW w:w="632" w:type="pct"/>
            <w:tcBorders>
              <w:top w:val="dotted" w:sz="4" w:space="0" w:color="000000"/>
            </w:tcBorders>
            <w:shd w:val="clear" w:color="auto" w:fill="auto"/>
            <w:vAlign w:val="center"/>
          </w:tcPr>
          <w:p w14:paraId="4A312935" w14:textId="42500F3D" w:rsidR="00252B92" w:rsidRPr="001D4DB7" w:rsidRDefault="00C86B53"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367.239</w:t>
            </w:r>
          </w:p>
        </w:tc>
        <w:tc>
          <w:tcPr>
            <w:tcW w:w="577" w:type="pct"/>
            <w:tcBorders>
              <w:top w:val="dotted" w:sz="4" w:space="0" w:color="000000"/>
            </w:tcBorders>
            <w:shd w:val="clear" w:color="auto" w:fill="auto"/>
            <w:vAlign w:val="center"/>
          </w:tcPr>
          <w:p w14:paraId="5B06A59A" w14:textId="2318549E" w:rsidR="00252B92" w:rsidRPr="001D4DB7" w:rsidRDefault="00252B92"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518.388</w:t>
            </w:r>
          </w:p>
        </w:tc>
        <w:tc>
          <w:tcPr>
            <w:tcW w:w="410" w:type="pct"/>
            <w:tcBorders>
              <w:top w:val="dotted" w:sz="4" w:space="0" w:color="000000"/>
            </w:tcBorders>
            <w:shd w:val="clear" w:color="auto" w:fill="auto"/>
            <w:vAlign w:val="center"/>
          </w:tcPr>
          <w:p w14:paraId="290BEC7F" w14:textId="465615DF" w:rsidR="00252B92" w:rsidRPr="001D4DB7" w:rsidRDefault="003B0664"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184</w:t>
            </w:r>
          </w:p>
        </w:tc>
        <w:tc>
          <w:tcPr>
            <w:tcW w:w="410" w:type="pct"/>
            <w:tcBorders>
              <w:top w:val="dotted" w:sz="4" w:space="0" w:color="000000"/>
            </w:tcBorders>
            <w:shd w:val="clear" w:color="auto" w:fill="auto"/>
            <w:vAlign w:val="center"/>
          </w:tcPr>
          <w:p w14:paraId="497C9F06" w14:textId="4945E3B9" w:rsidR="00252B92" w:rsidRPr="001D4DB7" w:rsidRDefault="003B0664"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71</w:t>
            </w:r>
          </w:p>
        </w:tc>
        <w:tc>
          <w:tcPr>
            <w:tcW w:w="577" w:type="pct"/>
            <w:tcBorders>
              <w:top w:val="dotted" w:sz="4" w:space="0" w:color="000000"/>
            </w:tcBorders>
            <w:shd w:val="clear" w:color="auto" w:fill="auto"/>
            <w:vAlign w:val="center"/>
          </w:tcPr>
          <w:p w14:paraId="4CED8FAE" w14:textId="3C498812" w:rsidR="00252B92" w:rsidRPr="001D4DB7" w:rsidRDefault="003B0664"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-151.149</w:t>
            </w:r>
          </w:p>
        </w:tc>
      </w:tr>
      <w:tr w:rsidR="001D4DB7" w:rsidRPr="001D4DB7" w14:paraId="71F62254" w14:textId="77777777" w:rsidTr="00A24AA5">
        <w:trPr>
          <w:trHeight w:val="288"/>
          <w:jc w:val="center"/>
        </w:trPr>
        <w:tc>
          <w:tcPr>
            <w:tcW w:w="1818" w:type="pct"/>
            <w:vAlign w:val="center"/>
          </w:tcPr>
          <w:p w14:paraId="3C420452" w14:textId="77777777" w:rsidR="00252B92" w:rsidRPr="001D4DB7" w:rsidRDefault="00252B92" w:rsidP="0059777F">
            <w:pPr>
              <w:pStyle w:val="BodyText"/>
              <w:rPr>
                <w:rFonts w:asciiTheme="minorHAnsi" w:hAnsiTheme="minorHAnsi" w:cstheme="minorHAnsi"/>
                <w:b/>
                <w:sz w:val="21"/>
                <w:szCs w:val="21"/>
                <w:lang w:val="bs-Cyrl-BA"/>
              </w:rPr>
            </w:pPr>
            <w:r w:rsidRPr="001D4DB7">
              <w:rPr>
                <w:rFonts w:asciiTheme="minorHAnsi" w:hAnsiTheme="minorHAnsi" w:cstheme="minorHAnsi"/>
                <w:b/>
                <w:sz w:val="21"/>
                <w:szCs w:val="21"/>
                <w:lang w:val="bs-Cyrl-BA"/>
              </w:rPr>
              <w:t>Резултат пословања</w:t>
            </w:r>
          </w:p>
        </w:tc>
        <w:tc>
          <w:tcPr>
            <w:tcW w:w="577" w:type="pct"/>
            <w:shd w:val="clear" w:color="auto" w:fill="auto"/>
            <w:vAlign w:val="center"/>
          </w:tcPr>
          <w:p w14:paraId="4BACA4F7" w14:textId="48B40F1D" w:rsidR="00252B92" w:rsidRPr="001D4DB7" w:rsidRDefault="000676D6"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597.167</w:t>
            </w:r>
          </w:p>
        </w:tc>
        <w:tc>
          <w:tcPr>
            <w:tcW w:w="632" w:type="pct"/>
            <w:shd w:val="clear" w:color="auto" w:fill="auto"/>
            <w:vAlign w:val="center"/>
          </w:tcPr>
          <w:p w14:paraId="39417624" w14:textId="4A670DEB" w:rsidR="00252B92" w:rsidRPr="001D4DB7" w:rsidRDefault="00C86B53"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797.761</w:t>
            </w:r>
          </w:p>
        </w:tc>
        <w:tc>
          <w:tcPr>
            <w:tcW w:w="577" w:type="pct"/>
            <w:shd w:val="clear" w:color="auto" w:fill="auto"/>
            <w:vAlign w:val="center"/>
          </w:tcPr>
          <w:p w14:paraId="1F5E17D3" w14:textId="2F1D90B3" w:rsidR="00252B92" w:rsidRPr="001D4DB7" w:rsidRDefault="000676D6"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2.434.623</w:t>
            </w:r>
          </w:p>
        </w:tc>
        <w:tc>
          <w:tcPr>
            <w:tcW w:w="410" w:type="pct"/>
            <w:shd w:val="clear" w:color="auto" w:fill="auto"/>
            <w:vAlign w:val="center"/>
          </w:tcPr>
          <w:p w14:paraId="77C4BDD6" w14:textId="0CFBB368" w:rsidR="00252B92" w:rsidRPr="001D4DB7" w:rsidRDefault="000676D6"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134</w:t>
            </w:r>
          </w:p>
        </w:tc>
        <w:tc>
          <w:tcPr>
            <w:tcW w:w="410" w:type="pct"/>
            <w:shd w:val="clear" w:color="auto" w:fill="auto"/>
            <w:vAlign w:val="center"/>
          </w:tcPr>
          <w:p w14:paraId="51B39FD2" w14:textId="168B473D" w:rsidR="00252B92" w:rsidRPr="001D4DB7" w:rsidRDefault="000676D6"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33</w:t>
            </w:r>
          </w:p>
        </w:tc>
        <w:tc>
          <w:tcPr>
            <w:tcW w:w="577" w:type="pct"/>
            <w:shd w:val="clear" w:color="auto" w:fill="auto"/>
            <w:vAlign w:val="center"/>
          </w:tcPr>
          <w:p w14:paraId="73071679" w14:textId="67D4F1D9" w:rsidR="00252B92" w:rsidRPr="001D4DB7" w:rsidRDefault="000676D6"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-1.636.861</w:t>
            </w:r>
          </w:p>
        </w:tc>
      </w:tr>
      <w:tr w:rsidR="001D4DB7" w:rsidRPr="001D4DB7" w14:paraId="27D35E81" w14:textId="77777777" w:rsidTr="00A24AA5">
        <w:trPr>
          <w:trHeight w:val="288"/>
          <w:jc w:val="center"/>
        </w:trPr>
        <w:tc>
          <w:tcPr>
            <w:tcW w:w="1818" w:type="pct"/>
            <w:vAlign w:val="center"/>
          </w:tcPr>
          <w:p w14:paraId="0A8FF2D2" w14:textId="77777777" w:rsidR="00252B92" w:rsidRPr="001D4DB7" w:rsidRDefault="00252B92" w:rsidP="0059777F">
            <w:pPr>
              <w:pStyle w:val="BodyText"/>
              <w:rPr>
                <w:rFonts w:asciiTheme="minorHAnsi" w:hAnsiTheme="minorHAnsi" w:cstheme="minorHAnsi"/>
                <w:sz w:val="21"/>
                <w:szCs w:val="21"/>
                <w:lang w:val="bs-Cyrl-BA"/>
              </w:rPr>
            </w:pPr>
            <w:r w:rsidRPr="001D4DB7">
              <w:rPr>
                <w:rFonts w:asciiTheme="minorHAnsi" w:hAnsiTheme="minorHAnsi" w:cstheme="minorHAnsi"/>
                <w:sz w:val="21"/>
                <w:szCs w:val="21"/>
                <w:lang w:val="bs-Cyrl-BA"/>
              </w:rPr>
              <w:t>Остала добит</w:t>
            </w:r>
          </w:p>
        </w:tc>
        <w:tc>
          <w:tcPr>
            <w:tcW w:w="577" w:type="pct"/>
            <w:shd w:val="clear" w:color="auto" w:fill="auto"/>
            <w:vAlign w:val="center"/>
          </w:tcPr>
          <w:p w14:paraId="4F6310F8" w14:textId="77777777" w:rsidR="00252B92" w:rsidRPr="001D4DB7" w:rsidRDefault="00252B92"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515.000</w:t>
            </w:r>
          </w:p>
        </w:tc>
        <w:tc>
          <w:tcPr>
            <w:tcW w:w="632" w:type="pct"/>
            <w:shd w:val="clear" w:color="auto" w:fill="auto"/>
            <w:vAlign w:val="center"/>
          </w:tcPr>
          <w:p w14:paraId="268EDA27" w14:textId="5EDD28B9" w:rsidR="00252B92" w:rsidRPr="001D4DB7" w:rsidRDefault="00C86B53"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500.827</w:t>
            </w:r>
          </w:p>
        </w:tc>
        <w:tc>
          <w:tcPr>
            <w:tcW w:w="577" w:type="pct"/>
            <w:shd w:val="clear" w:color="auto" w:fill="auto"/>
            <w:vAlign w:val="center"/>
          </w:tcPr>
          <w:p w14:paraId="5153DEC3" w14:textId="1035DADB" w:rsidR="00252B92" w:rsidRPr="001D4DB7" w:rsidRDefault="00252B92"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514.526</w:t>
            </w:r>
          </w:p>
        </w:tc>
        <w:tc>
          <w:tcPr>
            <w:tcW w:w="410" w:type="pct"/>
            <w:shd w:val="clear" w:color="auto" w:fill="auto"/>
            <w:vAlign w:val="center"/>
          </w:tcPr>
          <w:p w14:paraId="1995BB74" w14:textId="0DB4CB73" w:rsidR="00252B92" w:rsidRPr="001D4DB7" w:rsidRDefault="003B0664"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97</w:t>
            </w:r>
          </w:p>
        </w:tc>
        <w:tc>
          <w:tcPr>
            <w:tcW w:w="410" w:type="pct"/>
            <w:shd w:val="clear" w:color="auto" w:fill="auto"/>
            <w:vAlign w:val="center"/>
          </w:tcPr>
          <w:p w14:paraId="2045181A" w14:textId="18540483" w:rsidR="00252B92" w:rsidRPr="001D4DB7" w:rsidRDefault="003B0664"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97</w:t>
            </w:r>
          </w:p>
        </w:tc>
        <w:tc>
          <w:tcPr>
            <w:tcW w:w="577" w:type="pct"/>
            <w:shd w:val="clear" w:color="auto" w:fill="auto"/>
            <w:vAlign w:val="center"/>
          </w:tcPr>
          <w:p w14:paraId="15BA5173" w14:textId="5F5575F6" w:rsidR="00252B92" w:rsidRPr="001D4DB7" w:rsidRDefault="003B0664" w:rsidP="00E7684B">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-13.699</w:t>
            </w:r>
          </w:p>
        </w:tc>
      </w:tr>
      <w:tr w:rsidR="001D4DB7" w:rsidRPr="001D4DB7" w14:paraId="64B0D238" w14:textId="77777777" w:rsidTr="00A24AA5">
        <w:trPr>
          <w:trHeight w:val="288"/>
          <w:jc w:val="center"/>
        </w:trPr>
        <w:tc>
          <w:tcPr>
            <w:tcW w:w="1818" w:type="pct"/>
            <w:vAlign w:val="center"/>
          </w:tcPr>
          <w:p w14:paraId="72DD3767" w14:textId="77777777" w:rsidR="00252B92" w:rsidRPr="001D4DB7" w:rsidRDefault="00252B92" w:rsidP="0059777F">
            <w:pPr>
              <w:pStyle w:val="BodyText"/>
              <w:rPr>
                <w:rFonts w:asciiTheme="minorHAnsi" w:hAnsiTheme="minorHAnsi" w:cstheme="minorHAnsi"/>
                <w:b/>
                <w:sz w:val="21"/>
                <w:szCs w:val="21"/>
                <w:lang w:val="bs-Cyrl-BA"/>
              </w:rPr>
            </w:pPr>
            <w:r w:rsidRPr="001D4DB7">
              <w:rPr>
                <w:rFonts w:asciiTheme="minorHAnsi" w:hAnsiTheme="minorHAnsi" w:cstheme="minorHAnsi"/>
                <w:b/>
                <w:sz w:val="21"/>
                <w:szCs w:val="21"/>
                <w:lang w:val="bs-Cyrl-BA"/>
              </w:rPr>
              <w:t>УКУПАН НЕТО РЕЗУЛТАТ</w:t>
            </w:r>
          </w:p>
        </w:tc>
        <w:tc>
          <w:tcPr>
            <w:tcW w:w="577" w:type="pct"/>
            <w:shd w:val="clear" w:color="auto" w:fill="auto"/>
            <w:vAlign w:val="center"/>
          </w:tcPr>
          <w:p w14:paraId="2BA361A1" w14:textId="0A8CC639" w:rsidR="00252B92" w:rsidRPr="001D4DB7" w:rsidRDefault="00C86B53"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1.1</w:t>
            </w:r>
            <w:r w:rsidR="000676D6" w:rsidRPr="001D4DB7">
              <w:rPr>
                <w:rFonts w:asciiTheme="minorHAnsi" w:hAnsiTheme="minorHAnsi" w:cstheme="minorHAnsi"/>
                <w:b/>
                <w:bCs/>
                <w:sz w:val="21"/>
                <w:szCs w:val="21"/>
                <w:lang w:val="sr-Cyrl-BA"/>
              </w:rPr>
              <w:t>12</w:t>
            </w:r>
            <w:r w:rsidRPr="001D4DB7">
              <w:rPr>
                <w:rFonts w:asciiTheme="minorHAnsi" w:hAnsiTheme="minorHAnsi" w:cstheme="minorHAnsi"/>
                <w:b/>
                <w:bCs/>
                <w:sz w:val="21"/>
                <w:szCs w:val="21"/>
                <w:lang w:val="sr-Cyrl-BA"/>
              </w:rPr>
              <w:t>.167</w:t>
            </w:r>
          </w:p>
        </w:tc>
        <w:tc>
          <w:tcPr>
            <w:tcW w:w="632" w:type="pct"/>
            <w:shd w:val="clear" w:color="auto" w:fill="auto"/>
            <w:vAlign w:val="center"/>
          </w:tcPr>
          <w:p w14:paraId="35E53707" w14:textId="7AE7909A" w:rsidR="00252B92" w:rsidRPr="001D4DB7" w:rsidRDefault="00C86B53"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1.298.588</w:t>
            </w:r>
          </w:p>
        </w:tc>
        <w:tc>
          <w:tcPr>
            <w:tcW w:w="577" w:type="pct"/>
            <w:shd w:val="clear" w:color="auto" w:fill="auto"/>
            <w:vAlign w:val="center"/>
          </w:tcPr>
          <w:p w14:paraId="357CE3B5" w14:textId="61D4328E" w:rsidR="00252B92" w:rsidRPr="001D4DB7" w:rsidRDefault="000676D6"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2.949.149</w:t>
            </w:r>
          </w:p>
        </w:tc>
        <w:tc>
          <w:tcPr>
            <w:tcW w:w="410" w:type="pct"/>
            <w:shd w:val="clear" w:color="auto" w:fill="auto"/>
            <w:vAlign w:val="center"/>
          </w:tcPr>
          <w:p w14:paraId="13385A44" w14:textId="4FB491D6" w:rsidR="00252B92" w:rsidRPr="001D4DB7" w:rsidRDefault="003B0664"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11</w:t>
            </w:r>
            <w:r w:rsidR="000676D6" w:rsidRPr="001D4DB7">
              <w:rPr>
                <w:rFonts w:asciiTheme="minorHAnsi" w:hAnsiTheme="minorHAnsi" w:cstheme="minorHAnsi"/>
                <w:b/>
                <w:bCs/>
                <w:sz w:val="21"/>
                <w:szCs w:val="21"/>
                <w:lang w:val="sr-Cyrl-BA"/>
              </w:rPr>
              <w:t>7</w:t>
            </w:r>
          </w:p>
        </w:tc>
        <w:tc>
          <w:tcPr>
            <w:tcW w:w="410" w:type="pct"/>
            <w:shd w:val="clear" w:color="auto" w:fill="auto"/>
            <w:vAlign w:val="center"/>
          </w:tcPr>
          <w:p w14:paraId="73EBAF6D" w14:textId="38405CC4" w:rsidR="00252B92" w:rsidRPr="001D4DB7" w:rsidRDefault="003B0664"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4</w:t>
            </w:r>
            <w:r w:rsidR="000676D6" w:rsidRPr="001D4DB7">
              <w:rPr>
                <w:rFonts w:asciiTheme="minorHAnsi" w:hAnsiTheme="minorHAnsi" w:cstheme="minorHAnsi"/>
                <w:b/>
                <w:bCs/>
                <w:sz w:val="21"/>
                <w:szCs w:val="21"/>
                <w:lang w:val="sr-Cyrl-BA"/>
              </w:rPr>
              <w:t>4</w:t>
            </w:r>
          </w:p>
        </w:tc>
        <w:tc>
          <w:tcPr>
            <w:tcW w:w="577" w:type="pct"/>
            <w:shd w:val="clear" w:color="auto" w:fill="auto"/>
            <w:vAlign w:val="center"/>
          </w:tcPr>
          <w:p w14:paraId="33B5E8CD" w14:textId="3D07A084" w:rsidR="00252B92" w:rsidRPr="001D4DB7" w:rsidRDefault="003B0664" w:rsidP="00E7684B">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-1.</w:t>
            </w:r>
            <w:r w:rsidR="000676D6" w:rsidRPr="001D4DB7">
              <w:rPr>
                <w:rFonts w:asciiTheme="minorHAnsi" w:hAnsiTheme="minorHAnsi" w:cstheme="minorHAnsi"/>
                <w:b/>
                <w:bCs/>
                <w:sz w:val="21"/>
                <w:szCs w:val="21"/>
                <w:lang w:val="sr-Cyrl-BA"/>
              </w:rPr>
              <w:t>65</w:t>
            </w:r>
            <w:r w:rsidRPr="001D4DB7">
              <w:rPr>
                <w:rFonts w:asciiTheme="minorHAnsi" w:hAnsiTheme="minorHAnsi" w:cstheme="minorHAnsi"/>
                <w:b/>
                <w:bCs/>
                <w:sz w:val="21"/>
                <w:szCs w:val="21"/>
                <w:lang w:val="sr-Cyrl-BA"/>
              </w:rPr>
              <w:t>0.</w:t>
            </w:r>
            <w:r w:rsidR="000676D6" w:rsidRPr="001D4DB7">
              <w:rPr>
                <w:rFonts w:asciiTheme="minorHAnsi" w:hAnsiTheme="minorHAnsi" w:cstheme="minorHAnsi"/>
                <w:b/>
                <w:bCs/>
                <w:sz w:val="21"/>
                <w:szCs w:val="21"/>
                <w:lang w:val="sr-Cyrl-BA"/>
              </w:rPr>
              <w:t>561</w:t>
            </w:r>
          </w:p>
        </w:tc>
      </w:tr>
    </w:tbl>
    <w:p w14:paraId="6E7D8EB3" w14:textId="77777777" w:rsidR="005F6BFF" w:rsidRPr="001D4DB7" w:rsidRDefault="005F6BFF" w:rsidP="005F6BFF">
      <w:pPr>
        <w:rPr>
          <w:rFonts w:asciiTheme="minorHAnsi" w:hAnsiTheme="minorHAnsi" w:cstheme="minorHAnsi"/>
          <w:i/>
          <w:sz w:val="20"/>
          <w:szCs w:val="20"/>
          <w:lang w:val="bs-Cyrl-BA"/>
        </w:rPr>
      </w:pPr>
      <w:r w:rsidRPr="001D4DB7">
        <w:rPr>
          <w:rFonts w:asciiTheme="minorHAnsi" w:hAnsiTheme="minorHAnsi" w:cstheme="minorHAnsi"/>
          <w:i/>
          <w:sz w:val="20"/>
          <w:szCs w:val="20"/>
          <w:lang w:val="bs-Cyrl-BA"/>
        </w:rPr>
        <w:t>Напомена: * због великог распона вриједности индекс не одражава кретање, те стога није приказан</w:t>
      </w:r>
    </w:p>
    <w:p w14:paraId="61D8597E" w14:textId="77777777" w:rsidR="005F6BFF" w:rsidRPr="001D4DB7" w:rsidRDefault="005F6BFF" w:rsidP="005F6BFF">
      <w:pPr>
        <w:rPr>
          <w:rFonts w:asciiTheme="minorHAnsi" w:hAnsiTheme="minorHAnsi" w:cstheme="minorHAnsi"/>
          <w:i/>
          <w:sz w:val="16"/>
          <w:szCs w:val="16"/>
          <w:lang w:val="ru-RU"/>
        </w:rPr>
      </w:pPr>
    </w:p>
    <w:p w14:paraId="43EE2957" w14:textId="3C6F066B" w:rsidR="005F6BFF" w:rsidRPr="001D4DB7" w:rsidRDefault="005F6BFF" w:rsidP="005F6BFF">
      <w:pPr>
        <w:pStyle w:val="TextBody"/>
        <w:ind w:firstLine="284"/>
        <w:rPr>
          <w:rFonts w:asciiTheme="minorHAnsi" w:hAnsiTheme="minorHAnsi" w:cstheme="minorHAnsi"/>
          <w:bCs/>
          <w:noProof/>
          <w:sz w:val="22"/>
          <w:szCs w:val="22"/>
          <w:lang w:val="sr-Cyrl-CS"/>
        </w:rPr>
      </w:pPr>
      <w:r w:rsidRPr="001D4DB7">
        <w:rPr>
          <w:rFonts w:asciiTheme="minorHAnsi" w:hAnsiTheme="minorHAnsi" w:cstheme="minorHAnsi"/>
          <w:b/>
          <w:noProof/>
          <w:sz w:val="22"/>
          <w:szCs w:val="22"/>
          <w:lang w:val="sr-Cyrl-CS"/>
        </w:rPr>
        <w:t xml:space="preserve">Укупни </w:t>
      </w:r>
      <w:r w:rsidR="003D3000" w:rsidRPr="001D4DB7">
        <w:rPr>
          <w:rFonts w:asciiTheme="minorHAnsi" w:hAnsiTheme="minorHAnsi" w:cstheme="minorHAnsi"/>
          <w:b/>
          <w:noProof/>
          <w:sz w:val="22"/>
          <w:szCs w:val="22"/>
          <w:lang w:val="sr-Cyrl-CS"/>
        </w:rPr>
        <w:t xml:space="preserve">физички </w:t>
      </w:r>
      <w:r w:rsidRPr="001D4DB7">
        <w:rPr>
          <w:rFonts w:asciiTheme="minorHAnsi" w:hAnsiTheme="minorHAnsi" w:cstheme="minorHAnsi"/>
          <w:b/>
          <w:noProof/>
          <w:sz w:val="22"/>
          <w:szCs w:val="22"/>
          <w:lang w:val="sr-Cyrl-CS"/>
        </w:rPr>
        <w:t xml:space="preserve">обим услуга </w:t>
      </w:r>
      <w:r w:rsidRPr="001D4DB7">
        <w:rPr>
          <w:rFonts w:asciiTheme="minorHAnsi" w:hAnsiTheme="minorHAnsi" w:cstheme="minorHAnsi"/>
          <w:bCs/>
          <w:noProof/>
          <w:sz w:val="22"/>
          <w:szCs w:val="22"/>
          <w:lang w:val="ru-RU"/>
        </w:rPr>
        <w:t xml:space="preserve"> </w:t>
      </w:r>
      <w:r w:rsidR="003D3000" w:rsidRPr="001D4DB7">
        <w:rPr>
          <w:rFonts w:asciiTheme="minorHAnsi" w:hAnsiTheme="minorHAnsi" w:cstheme="minorHAnsi"/>
          <w:bCs/>
          <w:noProof/>
          <w:sz w:val="22"/>
          <w:szCs w:val="22"/>
          <w:lang w:val="sr-Cyrl-BA"/>
        </w:rPr>
        <w:t>за пословну</w:t>
      </w:r>
      <w:r w:rsidRPr="001D4DB7">
        <w:rPr>
          <w:rFonts w:asciiTheme="minorHAnsi" w:hAnsiTheme="minorHAnsi" w:cstheme="minorHAnsi"/>
          <w:bCs/>
          <w:noProof/>
          <w:sz w:val="22"/>
          <w:szCs w:val="22"/>
          <w:lang w:val="sr-Cyrl-CS"/>
        </w:rPr>
        <w:t xml:space="preserve"> 2024. годин</w:t>
      </w:r>
      <w:r w:rsidR="003D3000" w:rsidRPr="001D4DB7">
        <w:rPr>
          <w:rFonts w:asciiTheme="minorHAnsi" w:hAnsiTheme="minorHAnsi" w:cstheme="minorHAnsi"/>
          <w:bCs/>
          <w:noProof/>
          <w:sz w:val="22"/>
          <w:szCs w:val="22"/>
          <w:lang w:val="sr-Cyrl-CS"/>
        </w:rPr>
        <w:t>у остварен је у обиму од 57.861.662 услуга.</w:t>
      </w:r>
      <w:r w:rsidRPr="001D4DB7">
        <w:rPr>
          <w:rFonts w:asciiTheme="minorHAnsi" w:hAnsiTheme="minorHAnsi" w:cstheme="minorHAnsi"/>
          <w:bCs/>
          <w:noProof/>
          <w:sz w:val="22"/>
          <w:szCs w:val="22"/>
          <w:lang w:val="sr-Cyrl-CS"/>
        </w:rPr>
        <w:t xml:space="preserve"> </w:t>
      </w:r>
      <w:r w:rsidR="003D3000" w:rsidRPr="001D4DB7">
        <w:rPr>
          <w:rFonts w:asciiTheme="minorHAnsi" w:hAnsiTheme="minorHAnsi" w:cstheme="minorHAnsi"/>
          <w:bCs/>
          <w:noProof/>
          <w:sz w:val="22"/>
          <w:szCs w:val="22"/>
          <w:lang w:val="sr-Cyrl-CS"/>
        </w:rPr>
        <w:t>У односу на 2023.</w:t>
      </w:r>
      <w:r w:rsidR="002A3C4B" w:rsidRPr="001D4DB7">
        <w:rPr>
          <w:rFonts w:asciiTheme="minorHAnsi" w:hAnsiTheme="minorHAnsi" w:cstheme="minorHAnsi"/>
          <w:bCs/>
          <w:noProof/>
          <w:sz w:val="22"/>
          <w:szCs w:val="22"/>
          <w:lang w:val="sr-Cyrl-CS"/>
        </w:rPr>
        <w:t xml:space="preserve"> </w:t>
      </w:r>
      <w:r w:rsidR="003D3000" w:rsidRPr="001D4DB7">
        <w:rPr>
          <w:rFonts w:asciiTheme="minorHAnsi" w:hAnsiTheme="minorHAnsi" w:cstheme="minorHAnsi"/>
          <w:bCs/>
          <w:noProof/>
          <w:sz w:val="22"/>
          <w:szCs w:val="22"/>
          <w:lang w:val="sr-Cyrl-CS"/>
        </w:rPr>
        <w:t xml:space="preserve">годину </w:t>
      </w:r>
      <w:r w:rsidRPr="001D4DB7">
        <w:rPr>
          <w:rFonts w:asciiTheme="minorHAnsi" w:hAnsiTheme="minorHAnsi" w:cstheme="minorHAnsi"/>
          <w:bCs/>
          <w:noProof/>
          <w:sz w:val="22"/>
          <w:szCs w:val="22"/>
          <w:lang w:val="sr-Cyrl-CS"/>
        </w:rPr>
        <w:t xml:space="preserve">повећан је за 1% </w:t>
      </w:r>
      <w:r w:rsidR="003D3000" w:rsidRPr="001D4DB7">
        <w:rPr>
          <w:rFonts w:asciiTheme="minorHAnsi" w:hAnsiTheme="minorHAnsi" w:cstheme="minorHAnsi"/>
          <w:bCs/>
          <w:noProof/>
          <w:sz w:val="22"/>
          <w:szCs w:val="22"/>
          <w:lang w:val="sr-Cyrl-CS"/>
        </w:rPr>
        <w:t>или за</w:t>
      </w:r>
      <w:r w:rsidRPr="001D4DB7">
        <w:rPr>
          <w:rFonts w:asciiTheme="minorHAnsi" w:hAnsiTheme="minorHAnsi" w:cstheme="minorHAnsi"/>
          <w:bCs/>
          <w:noProof/>
          <w:sz w:val="22"/>
          <w:szCs w:val="22"/>
          <w:lang w:val="sr-Cyrl-CS"/>
        </w:rPr>
        <w:t xml:space="preserve"> </w:t>
      </w:r>
      <w:r w:rsidR="003D3000" w:rsidRPr="001D4DB7">
        <w:rPr>
          <w:rFonts w:asciiTheme="minorHAnsi" w:hAnsiTheme="minorHAnsi" w:cstheme="minorHAnsi"/>
          <w:bCs/>
          <w:noProof/>
          <w:sz w:val="22"/>
          <w:szCs w:val="22"/>
          <w:lang w:val="sr-Cyrl-BA"/>
        </w:rPr>
        <w:t>782.975</w:t>
      </w:r>
      <w:r w:rsidRPr="001D4DB7">
        <w:rPr>
          <w:rFonts w:asciiTheme="minorHAnsi" w:hAnsiTheme="minorHAnsi" w:cstheme="minorHAnsi"/>
          <w:bCs/>
          <w:noProof/>
          <w:sz w:val="22"/>
          <w:szCs w:val="22"/>
          <w:lang w:val="sr-Cyrl-CS"/>
        </w:rPr>
        <w:t xml:space="preserve"> услуга више. План укупног обима услуга за 2024. годину остварен је са </w:t>
      </w:r>
      <w:r w:rsidR="003D3000" w:rsidRPr="001D4DB7">
        <w:rPr>
          <w:rFonts w:asciiTheme="minorHAnsi" w:hAnsiTheme="minorHAnsi" w:cstheme="minorHAnsi"/>
          <w:bCs/>
          <w:noProof/>
          <w:sz w:val="22"/>
          <w:szCs w:val="22"/>
          <w:lang w:val="sr-Cyrl-BA"/>
        </w:rPr>
        <w:t>100</w:t>
      </w:r>
      <w:r w:rsidRPr="001D4DB7">
        <w:rPr>
          <w:rFonts w:asciiTheme="minorHAnsi" w:hAnsiTheme="minorHAnsi" w:cstheme="minorHAnsi"/>
          <w:bCs/>
          <w:noProof/>
          <w:sz w:val="22"/>
          <w:szCs w:val="22"/>
          <w:lang w:val="sr-Cyrl-CS"/>
        </w:rPr>
        <w:t>%.</w:t>
      </w:r>
    </w:p>
    <w:p w14:paraId="142AD632" w14:textId="77777777" w:rsidR="003D3000" w:rsidRPr="001D4DB7" w:rsidRDefault="003D3000" w:rsidP="005F6BFF">
      <w:pPr>
        <w:pStyle w:val="TextBody"/>
        <w:ind w:firstLine="284"/>
        <w:rPr>
          <w:rFonts w:asciiTheme="minorHAnsi" w:hAnsiTheme="minorHAnsi" w:cstheme="minorHAnsi"/>
          <w:bCs/>
          <w:noProof/>
          <w:sz w:val="22"/>
          <w:szCs w:val="22"/>
          <w:lang w:val="sr-Cyrl-CS"/>
        </w:rPr>
      </w:pPr>
    </w:p>
    <w:p w14:paraId="22B4BE08" w14:textId="77777777" w:rsidR="005F6BFF" w:rsidRPr="001D4DB7" w:rsidRDefault="005F6BFF" w:rsidP="005F6BFF">
      <w:pPr>
        <w:pStyle w:val="TextBody"/>
        <w:rPr>
          <w:rFonts w:asciiTheme="minorHAnsi" w:hAnsiTheme="minorHAnsi" w:cstheme="minorHAnsi"/>
          <w:bCs/>
          <w:noProof/>
          <w:sz w:val="22"/>
          <w:szCs w:val="22"/>
          <w:lang w:val="sr-Cyrl-CS"/>
        </w:rPr>
      </w:pPr>
      <w:r w:rsidRPr="001D4DB7">
        <w:rPr>
          <w:rFonts w:asciiTheme="minorHAnsi" w:hAnsiTheme="minorHAnsi" w:cstheme="minorHAnsi"/>
          <w:bCs/>
          <w:noProof/>
          <w:sz w:val="22"/>
          <w:szCs w:val="22"/>
          <w:lang w:val="sr-Cyrl-CS"/>
        </w:rPr>
        <w:lastRenderedPageBreak/>
        <w:t>Посматрано по врстама услуга:</w:t>
      </w:r>
    </w:p>
    <w:p w14:paraId="0AEB0111" w14:textId="66619CD2" w:rsidR="005F6BFF" w:rsidRPr="001D4DB7" w:rsidRDefault="005F6BFF" w:rsidP="005F6BFF">
      <w:pPr>
        <w:pStyle w:val="TextBody"/>
        <w:numPr>
          <w:ilvl w:val="0"/>
          <w:numId w:val="4"/>
        </w:numPr>
        <w:ind w:left="426"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Поштанске услуге су у посматраном периоду остварене у обиму од </w:t>
      </w:r>
      <w:r w:rsidR="00F34726" w:rsidRPr="001D4DB7">
        <w:rPr>
          <w:rFonts w:asciiTheme="minorHAnsi" w:hAnsiTheme="minorHAnsi" w:cstheme="minorHAnsi"/>
          <w:noProof/>
          <w:sz w:val="22"/>
          <w:szCs w:val="22"/>
          <w:lang w:val="sr-Cyrl-BA"/>
        </w:rPr>
        <w:t>29.126.535</w:t>
      </w:r>
      <w:r w:rsidRPr="001D4DB7">
        <w:rPr>
          <w:rFonts w:asciiTheme="minorHAnsi" w:hAnsiTheme="minorHAnsi" w:cstheme="minorHAnsi"/>
          <w:noProof/>
          <w:sz w:val="22"/>
          <w:szCs w:val="22"/>
          <w:lang w:val="sr-Cyrl-CS"/>
        </w:rPr>
        <w:t xml:space="preserve"> услуг</w:t>
      </w:r>
      <w:r w:rsidR="00F34726" w:rsidRPr="001D4DB7">
        <w:rPr>
          <w:rFonts w:asciiTheme="minorHAnsi" w:hAnsiTheme="minorHAnsi" w:cstheme="minorHAnsi"/>
          <w:noProof/>
          <w:sz w:val="22"/>
          <w:szCs w:val="22"/>
          <w:lang w:val="sr-Cyrl-CS"/>
        </w:rPr>
        <w:t>а</w:t>
      </w:r>
      <w:r w:rsidRPr="001D4DB7">
        <w:rPr>
          <w:rFonts w:asciiTheme="minorHAnsi" w:hAnsiTheme="minorHAnsi" w:cstheme="minorHAnsi"/>
          <w:noProof/>
          <w:sz w:val="22"/>
          <w:szCs w:val="22"/>
          <w:lang w:val="sr-Cyrl-CS"/>
        </w:rPr>
        <w:t xml:space="preserve">, што је смањење од </w:t>
      </w:r>
      <w:r w:rsidR="00F34726" w:rsidRPr="001D4DB7">
        <w:rPr>
          <w:rFonts w:asciiTheme="minorHAnsi" w:hAnsiTheme="minorHAnsi" w:cstheme="minorHAnsi"/>
          <w:noProof/>
          <w:sz w:val="22"/>
          <w:szCs w:val="22"/>
          <w:lang w:val="sr-Cyrl-BA"/>
        </w:rPr>
        <w:t>3</w:t>
      </w:r>
      <w:r w:rsidRPr="001D4DB7">
        <w:rPr>
          <w:rFonts w:asciiTheme="minorHAnsi" w:hAnsiTheme="minorHAnsi" w:cstheme="minorHAnsi"/>
          <w:noProof/>
          <w:sz w:val="22"/>
          <w:szCs w:val="22"/>
          <w:lang w:val="sr-Cyrl-CS"/>
        </w:rPr>
        <w:t xml:space="preserve">% у односу на </w:t>
      </w:r>
      <w:r w:rsidR="00F34726" w:rsidRPr="001D4DB7">
        <w:rPr>
          <w:rFonts w:asciiTheme="minorHAnsi" w:hAnsiTheme="minorHAnsi" w:cstheme="minorHAnsi"/>
          <w:noProof/>
          <w:sz w:val="22"/>
          <w:szCs w:val="22"/>
          <w:lang w:val="sr-Cyrl-CS"/>
        </w:rPr>
        <w:t>2023.годину</w:t>
      </w:r>
      <w:r w:rsidRPr="001D4DB7">
        <w:rPr>
          <w:rFonts w:asciiTheme="minorHAnsi" w:hAnsiTheme="minorHAnsi" w:cstheme="minorHAnsi"/>
          <w:noProof/>
          <w:sz w:val="22"/>
          <w:szCs w:val="22"/>
          <w:lang w:val="sr-Cyrl-CS"/>
        </w:rPr>
        <w:t xml:space="preserve">. У укупном обиму услуга, поштанске услуге учествују са </w:t>
      </w:r>
      <w:r w:rsidR="00F34726" w:rsidRPr="001D4DB7">
        <w:rPr>
          <w:rFonts w:asciiTheme="minorHAnsi" w:hAnsiTheme="minorHAnsi" w:cstheme="minorHAnsi"/>
          <w:noProof/>
          <w:sz w:val="22"/>
          <w:szCs w:val="22"/>
          <w:lang w:val="sr-Cyrl-CS"/>
        </w:rPr>
        <w:t>50,34</w:t>
      </w:r>
      <w:r w:rsidRPr="001D4DB7">
        <w:rPr>
          <w:rFonts w:asciiTheme="minorHAnsi" w:hAnsiTheme="minorHAnsi" w:cstheme="minorHAnsi"/>
          <w:noProof/>
          <w:sz w:val="22"/>
          <w:szCs w:val="22"/>
          <w:lang w:val="sr-Cyrl-CS"/>
        </w:rPr>
        <w:t>%.</w:t>
      </w:r>
    </w:p>
    <w:p w14:paraId="74949994" w14:textId="51D6F75E" w:rsidR="005F6BFF" w:rsidRPr="001D4DB7" w:rsidRDefault="005F6BFF" w:rsidP="005F6BFF">
      <w:pPr>
        <w:pStyle w:val="TextBody"/>
        <w:numPr>
          <w:ilvl w:val="0"/>
          <w:numId w:val="4"/>
        </w:numPr>
        <w:ind w:left="426"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Финансијске услуге су остварене у обиму од </w:t>
      </w:r>
      <w:r w:rsidR="00F34726" w:rsidRPr="001D4DB7">
        <w:rPr>
          <w:rFonts w:asciiTheme="minorHAnsi" w:hAnsiTheme="minorHAnsi" w:cstheme="minorHAnsi"/>
          <w:noProof/>
          <w:sz w:val="22"/>
          <w:szCs w:val="22"/>
          <w:lang w:val="sr-Cyrl-BA"/>
        </w:rPr>
        <w:t>20.0</w:t>
      </w:r>
      <w:r w:rsidR="008C45D4" w:rsidRPr="001D4DB7">
        <w:rPr>
          <w:rFonts w:asciiTheme="minorHAnsi" w:hAnsiTheme="minorHAnsi" w:cstheme="minorHAnsi"/>
          <w:noProof/>
          <w:sz w:val="22"/>
          <w:szCs w:val="22"/>
          <w:lang w:val="sr-Cyrl-BA"/>
        </w:rPr>
        <w:t>8</w:t>
      </w:r>
      <w:r w:rsidR="00F34726" w:rsidRPr="001D4DB7">
        <w:rPr>
          <w:rFonts w:asciiTheme="minorHAnsi" w:hAnsiTheme="minorHAnsi" w:cstheme="minorHAnsi"/>
          <w:noProof/>
          <w:sz w:val="22"/>
          <w:szCs w:val="22"/>
          <w:lang w:val="sr-Cyrl-BA"/>
        </w:rPr>
        <w:t>9.052</w:t>
      </w:r>
      <w:r w:rsidRPr="001D4DB7">
        <w:rPr>
          <w:rFonts w:asciiTheme="minorHAnsi" w:hAnsiTheme="minorHAnsi" w:cstheme="minorHAnsi"/>
          <w:noProof/>
          <w:sz w:val="22"/>
          <w:szCs w:val="22"/>
          <w:lang w:val="sr-Cyrl-CS"/>
        </w:rPr>
        <w:t xml:space="preserve"> услуге, што представља раст од </w:t>
      </w:r>
      <w:r w:rsidRPr="001D4DB7">
        <w:rPr>
          <w:rFonts w:asciiTheme="minorHAnsi" w:hAnsiTheme="minorHAnsi" w:cstheme="minorHAnsi"/>
          <w:noProof/>
          <w:sz w:val="22"/>
          <w:szCs w:val="22"/>
          <w:lang w:val="sr-Latn-RS"/>
        </w:rPr>
        <w:t>5</w:t>
      </w:r>
      <w:r w:rsidRPr="001D4DB7">
        <w:rPr>
          <w:rFonts w:asciiTheme="minorHAnsi" w:hAnsiTheme="minorHAnsi" w:cstheme="minorHAnsi"/>
          <w:noProof/>
          <w:sz w:val="22"/>
          <w:szCs w:val="22"/>
          <w:lang w:val="sr-Cyrl-CS"/>
        </w:rPr>
        <w:t>% у односу на 2023. годин</w:t>
      </w:r>
      <w:r w:rsidR="00F34726" w:rsidRPr="001D4DB7">
        <w:rPr>
          <w:rFonts w:asciiTheme="minorHAnsi" w:hAnsiTheme="minorHAnsi" w:cstheme="minorHAnsi"/>
          <w:noProof/>
          <w:sz w:val="22"/>
          <w:szCs w:val="22"/>
          <w:lang w:val="sr-Cyrl-CS"/>
        </w:rPr>
        <w:t>у</w:t>
      </w:r>
      <w:r w:rsidRPr="001D4DB7">
        <w:rPr>
          <w:rFonts w:asciiTheme="minorHAnsi" w:hAnsiTheme="minorHAnsi" w:cstheme="minorHAnsi"/>
          <w:noProof/>
          <w:sz w:val="22"/>
          <w:szCs w:val="22"/>
          <w:lang w:val="sr-Cyrl-CS"/>
        </w:rPr>
        <w:t>. Учешће финансијских услуга у укупном обиму износи 34,</w:t>
      </w:r>
      <w:r w:rsidR="00F34726" w:rsidRPr="001D4DB7">
        <w:rPr>
          <w:rFonts w:asciiTheme="minorHAnsi" w:hAnsiTheme="minorHAnsi" w:cstheme="minorHAnsi"/>
          <w:noProof/>
          <w:sz w:val="22"/>
          <w:szCs w:val="22"/>
          <w:lang w:val="sr-Cyrl-CS"/>
        </w:rPr>
        <w:t>72</w:t>
      </w:r>
      <w:r w:rsidRPr="001D4DB7">
        <w:rPr>
          <w:rFonts w:asciiTheme="minorHAnsi" w:hAnsiTheme="minorHAnsi" w:cstheme="minorHAnsi"/>
          <w:noProof/>
          <w:sz w:val="22"/>
          <w:szCs w:val="22"/>
          <w:lang w:val="sr-Cyrl-CS"/>
        </w:rPr>
        <w:t>%.</w:t>
      </w:r>
    </w:p>
    <w:p w14:paraId="03D4A9A5" w14:textId="7A4ECC0F" w:rsidR="005F6BFF" w:rsidRPr="001D4DB7" w:rsidRDefault="005F6BFF" w:rsidP="005F6BFF">
      <w:pPr>
        <w:pStyle w:val="TextBody"/>
        <w:numPr>
          <w:ilvl w:val="0"/>
          <w:numId w:val="4"/>
        </w:numPr>
        <w:ind w:left="426"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Остале услуге су остварене у обиму од </w:t>
      </w:r>
      <w:r w:rsidR="00F34726" w:rsidRPr="001D4DB7">
        <w:rPr>
          <w:rFonts w:asciiTheme="minorHAnsi" w:hAnsiTheme="minorHAnsi" w:cstheme="minorHAnsi"/>
          <w:noProof/>
          <w:sz w:val="22"/>
          <w:szCs w:val="22"/>
          <w:lang w:val="sr-Cyrl-BA"/>
        </w:rPr>
        <w:t>8.646.075</w:t>
      </w:r>
      <w:r w:rsidRPr="001D4DB7">
        <w:rPr>
          <w:rFonts w:asciiTheme="minorHAnsi" w:hAnsiTheme="minorHAnsi" w:cstheme="minorHAnsi"/>
          <w:noProof/>
          <w:sz w:val="22"/>
          <w:szCs w:val="22"/>
          <w:lang w:val="sr-Cyrl-CS"/>
        </w:rPr>
        <w:t xml:space="preserve"> услуг</w:t>
      </w:r>
      <w:r w:rsidR="00F34726" w:rsidRPr="001D4DB7">
        <w:rPr>
          <w:rFonts w:asciiTheme="minorHAnsi" w:hAnsiTheme="minorHAnsi" w:cstheme="minorHAnsi"/>
          <w:noProof/>
          <w:sz w:val="22"/>
          <w:szCs w:val="22"/>
          <w:lang w:val="sr-Cyrl-CS"/>
        </w:rPr>
        <w:t>а</w:t>
      </w:r>
      <w:r w:rsidRPr="001D4DB7">
        <w:rPr>
          <w:rFonts w:asciiTheme="minorHAnsi" w:hAnsiTheme="minorHAnsi" w:cstheme="minorHAnsi"/>
          <w:noProof/>
          <w:sz w:val="22"/>
          <w:szCs w:val="22"/>
          <w:lang w:val="sr-Cyrl-CS"/>
        </w:rPr>
        <w:t xml:space="preserve">, што је повећање од </w:t>
      </w:r>
      <w:r w:rsidR="00F34726" w:rsidRPr="001D4DB7">
        <w:rPr>
          <w:rFonts w:asciiTheme="minorHAnsi" w:hAnsiTheme="minorHAnsi" w:cstheme="minorHAnsi"/>
          <w:noProof/>
          <w:sz w:val="22"/>
          <w:szCs w:val="22"/>
          <w:lang w:val="sr-Cyrl-BA"/>
        </w:rPr>
        <w:t>10</w:t>
      </w:r>
      <w:r w:rsidRPr="001D4DB7">
        <w:rPr>
          <w:rFonts w:asciiTheme="minorHAnsi" w:hAnsiTheme="minorHAnsi" w:cstheme="minorHAnsi"/>
          <w:noProof/>
          <w:sz w:val="22"/>
          <w:szCs w:val="22"/>
          <w:lang w:val="sr-Cyrl-CS"/>
        </w:rPr>
        <w:t xml:space="preserve">% у односу на </w:t>
      </w:r>
      <w:r w:rsidR="00F34726" w:rsidRPr="001D4DB7">
        <w:rPr>
          <w:rFonts w:asciiTheme="minorHAnsi" w:hAnsiTheme="minorHAnsi" w:cstheme="minorHAnsi"/>
          <w:noProof/>
          <w:sz w:val="22"/>
          <w:szCs w:val="22"/>
          <w:lang w:val="sr-Cyrl-CS"/>
        </w:rPr>
        <w:t>2023.</w:t>
      </w:r>
      <w:r w:rsidR="004B4FFE" w:rsidRPr="001D4DB7">
        <w:rPr>
          <w:rFonts w:asciiTheme="minorHAnsi" w:hAnsiTheme="minorHAnsi" w:cstheme="minorHAnsi"/>
          <w:noProof/>
          <w:sz w:val="22"/>
          <w:szCs w:val="22"/>
          <w:lang w:val="sr-Cyrl-CS"/>
        </w:rPr>
        <w:t xml:space="preserve"> </w:t>
      </w:r>
      <w:r w:rsidR="00F34726" w:rsidRPr="001D4DB7">
        <w:rPr>
          <w:rFonts w:asciiTheme="minorHAnsi" w:hAnsiTheme="minorHAnsi" w:cstheme="minorHAnsi"/>
          <w:noProof/>
          <w:sz w:val="22"/>
          <w:szCs w:val="22"/>
          <w:lang w:val="sr-Cyrl-CS"/>
        </w:rPr>
        <w:t>годину</w:t>
      </w:r>
      <w:r w:rsidRPr="001D4DB7">
        <w:rPr>
          <w:rFonts w:asciiTheme="minorHAnsi" w:hAnsiTheme="minorHAnsi" w:cstheme="minorHAnsi"/>
          <w:noProof/>
          <w:sz w:val="22"/>
          <w:szCs w:val="22"/>
          <w:lang w:val="sr-Cyrl-CS"/>
        </w:rPr>
        <w:t xml:space="preserve">. Учешће осталих услуга у укупном обиму износи </w:t>
      </w:r>
      <w:r w:rsidR="00F34726" w:rsidRPr="001D4DB7">
        <w:rPr>
          <w:rFonts w:asciiTheme="minorHAnsi" w:hAnsiTheme="minorHAnsi" w:cstheme="minorHAnsi"/>
          <w:noProof/>
          <w:sz w:val="22"/>
          <w:szCs w:val="22"/>
          <w:lang w:val="sr-Cyrl-BA"/>
        </w:rPr>
        <w:t>14,94</w:t>
      </w:r>
      <w:r w:rsidRPr="001D4DB7">
        <w:rPr>
          <w:rFonts w:asciiTheme="minorHAnsi" w:hAnsiTheme="minorHAnsi" w:cstheme="minorHAnsi"/>
          <w:noProof/>
          <w:sz w:val="22"/>
          <w:szCs w:val="22"/>
          <w:lang w:val="sr-Latn-RS"/>
        </w:rPr>
        <w:t xml:space="preserve"> </w:t>
      </w:r>
      <w:r w:rsidRPr="001D4DB7">
        <w:rPr>
          <w:rFonts w:asciiTheme="minorHAnsi" w:hAnsiTheme="minorHAnsi" w:cstheme="minorHAnsi"/>
          <w:noProof/>
          <w:sz w:val="22"/>
          <w:szCs w:val="22"/>
          <w:lang w:val="sr-Cyrl-CS"/>
        </w:rPr>
        <w:t>%.</w:t>
      </w:r>
    </w:p>
    <w:p w14:paraId="107CE18E" w14:textId="77777777" w:rsidR="005F6BFF" w:rsidRPr="001D4DB7" w:rsidRDefault="005F6BFF" w:rsidP="005F6BFF">
      <w:pPr>
        <w:pStyle w:val="TextBody"/>
        <w:ind w:left="426"/>
        <w:rPr>
          <w:rFonts w:asciiTheme="minorHAnsi" w:hAnsiTheme="minorHAnsi" w:cstheme="minorHAnsi"/>
          <w:noProof/>
          <w:sz w:val="10"/>
          <w:szCs w:val="10"/>
          <w:lang w:val="sr-Cyrl-CS"/>
        </w:rPr>
      </w:pPr>
    </w:p>
    <w:p w14:paraId="21E5CA6C" w14:textId="7F0AB6CB" w:rsidR="005F6BFF" w:rsidRPr="001D4DB7" w:rsidRDefault="005F6BFF" w:rsidP="005F6BFF">
      <w:pPr>
        <w:pStyle w:val="TextBody"/>
        <w:ind w:firstLine="284"/>
        <w:rPr>
          <w:rFonts w:asciiTheme="minorHAnsi" w:hAnsiTheme="minorHAnsi" w:cstheme="minorHAnsi"/>
          <w:bCs/>
          <w:noProof/>
          <w:sz w:val="22"/>
          <w:szCs w:val="22"/>
          <w:lang w:val="sr-Cyrl-CS"/>
        </w:rPr>
      </w:pPr>
      <w:r w:rsidRPr="001D4DB7">
        <w:rPr>
          <w:rFonts w:asciiTheme="minorHAnsi" w:hAnsiTheme="minorHAnsi" w:cstheme="minorHAnsi"/>
          <w:b/>
          <w:noProof/>
          <w:sz w:val="22"/>
          <w:szCs w:val="22"/>
          <w:lang w:val="sr-Cyrl-CS"/>
        </w:rPr>
        <w:t>Укупни приходи</w:t>
      </w:r>
      <w:r w:rsidRPr="001D4DB7">
        <w:rPr>
          <w:rFonts w:asciiTheme="minorHAnsi" w:hAnsiTheme="minorHAnsi" w:cstheme="minorHAnsi"/>
          <w:bCs/>
          <w:noProof/>
          <w:sz w:val="22"/>
          <w:szCs w:val="22"/>
          <w:lang w:val="sr-Cyrl-CS"/>
        </w:rPr>
        <w:t xml:space="preserve"> износе </w:t>
      </w:r>
      <w:r w:rsidR="00F05527" w:rsidRPr="001D4DB7">
        <w:rPr>
          <w:rFonts w:asciiTheme="minorHAnsi" w:hAnsiTheme="minorHAnsi" w:cstheme="minorHAnsi"/>
          <w:bCs/>
          <w:noProof/>
          <w:sz w:val="22"/>
          <w:szCs w:val="22"/>
          <w:lang w:val="sr-Cyrl-BA"/>
        </w:rPr>
        <w:t>102.232.311</w:t>
      </w:r>
      <w:r w:rsidRPr="001D4DB7">
        <w:rPr>
          <w:rFonts w:asciiTheme="minorHAnsi" w:hAnsiTheme="minorHAnsi" w:cstheme="minorHAnsi"/>
          <w:bCs/>
          <w:noProof/>
          <w:sz w:val="22"/>
          <w:szCs w:val="22"/>
          <w:lang w:val="sr-Latn-RS"/>
        </w:rPr>
        <w:t xml:space="preserve"> </w:t>
      </w:r>
      <w:r w:rsidRPr="001D4DB7">
        <w:rPr>
          <w:rFonts w:asciiTheme="minorHAnsi" w:hAnsiTheme="minorHAnsi" w:cstheme="minorHAnsi"/>
          <w:bCs/>
          <w:noProof/>
          <w:sz w:val="22"/>
          <w:szCs w:val="22"/>
          <w:lang w:val="sr-Cyrl-CS"/>
        </w:rPr>
        <w:t xml:space="preserve">КМ, што је повећање од </w:t>
      </w:r>
      <w:r w:rsidR="00F05527" w:rsidRPr="001D4DB7">
        <w:rPr>
          <w:rFonts w:asciiTheme="minorHAnsi" w:hAnsiTheme="minorHAnsi" w:cstheme="minorHAnsi"/>
          <w:bCs/>
          <w:noProof/>
          <w:sz w:val="22"/>
          <w:szCs w:val="22"/>
          <w:lang w:val="sr-Cyrl-CS"/>
        </w:rPr>
        <w:t>10</w:t>
      </w:r>
      <w:r w:rsidRPr="001D4DB7">
        <w:rPr>
          <w:rFonts w:asciiTheme="minorHAnsi" w:hAnsiTheme="minorHAnsi" w:cstheme="minorHAnsi"/>
          <w:bCs/>
          <w:noProof/>
          <w:sz w:val="22"/>
          <w:szCs w:val="22"/>
          <w:lang w:val="sr-Cyrl-CS"/>
        </w:rPr>
        <w:t>% у односу на 2023. годин</w:t>
      </w:r>
      <w:r w:rsidR="00F05527" w:rsidRPr="001D4DB7">
        <w:rPr>
          <w:rFonts w:asciiTheme="minorHAnsi" w:hAnsiTheme="minorHAnsi" w:cstheme="minorHAnsi"/>
          <w:bCs/>
          <w:noProof/>
          <w:sz w:val="22"/>
          <w:szCs w:val="22"/>
          <w:lang w:val="sr-Cyrl-CS"/>
        </w:rPr>
        <w:t>у</w:t>
      </w:r>
      <w:r w:rsidRPr="001D4DB7">
        <w:rPr>
          <w:rFonts w:asciiTheme="minorHAnsi" w:hAnsiTheme="minorHAnsi" w:cstheme="minorHAnsi"/>
          <w:bCs/>
          <w:noProof/>
          <w:sz w:val="22"/>
          <w:szCs w:val="22"/>
          <w:lang w:val="sr-Cyrl-CS"/>
        </w:rPr>
        <w:t xml:space="preserve">. Годишњи план укупних прихода остварен је са </w:t>
      </w:r>
      <w:r w:rsidR="00F05527" w:rsidRPr="001D4DB7">
        <w:rPr>
          <w:rFonts w:asciiTheme="minorHAnsi" w:hAnsiTheme="minorHAnsi" w:cstheme="minorHAnsi"/>
          <w:bCs/>
          <w:noProof/>
          <w:sz w:val="22"/>
          <w:szCs w:val="22"/>
          <w:lang w:val="sr-Cyrl-BA"/>
        </w:rPr>
        <w:t>110</w:t>
      </w:r>
      <w:r w:rsidRPr="001D4DB7">
        <w:rPr>
          <w:rFonts w:asciiTheme="minorHAnsi" w:hAnsiTheme="minorHAnsi" w:cstheme="minorHAnsi"/>
          <w:bCs/>
          <w:noProof/>
          <w:sz w:val="22"/>
          <w:szCs w:val="22"/>
          <w:lang w:val="sr-Cyrl-CS"/>
        </w:rPr>
        <w:t xml:space="preserve">%. </w:t>
      </w:r>
    </w:p>
    <w:p w14:paraId="07934FCE" w14:textId="7FA2317A" w:rsidR="005F6BFF" w:rsidRPr="001D4DB7" w:rsidRDefault="005F6BFF" w:rsidP="005F6BFF">
      <w:pPr>
        <w:pStyle w:val="TextBody"/>
        <w:rPr>
          <w:rFonts w:asciiTheme="minorHAnsi" w:hAnsiTheme="minorHAnsi" w:cstheme="minorHAnsi"/>
          <w:bCs/>
          <w:noProof/>
          <w:sz w:val="22"/>
          <w:szCs w:val="22"/>
          <w:lang w:val="sr-Cyrl-CS"/>
        </w:rPr>
      </w:pPr>
      <w:r w:rsidRPr="001D4DB7">
        <w:rPr>
          <w:rFonts w:asciiTheme="minorHAnsi" w:hAnsiTheme="minorHAnsi" w:cstheme="minorHAnsi"/>
          <w:bCs/>
          <w:noProof/>
          <w:sz w:val="22"/>
          <w:szCs w:val="22"/>
          <w:lang w:val="sr-Cyrl-CS"/>
        </w:rPr>
        <w:t>Структуру укупних прихода за 2024. годин</w:t>
      </w:r>
      <w:r w:rsidR="00F05527" w:rsidRPr="001D4DB7">
        <w:rPr>
          <w:rFonts w:asciiTheme="minorHAnsi" w:hAnsiTheme="minorHAnsi" w:cstheme="minorHAnsi"/>
          <w:bCs/>
          <w:noProof/>
          <w:sz w:val="22"/>
          <w:szCs w:val="22"/>
          <w:lang w:val="sr-Cyrl-CS"/>
        </w:rPr>
        <w:t>у</w:t>
      </w:r>
      <w:r w:rsidRPr="001D4DB7">
        <w:rPr>
          <w:rFonts w:asciiTheme="minorHAnsi" w:hAnsiTheme="minorHAnsi" w:cstheme="minorHAnsi"/>
          <w:bCs/>
          <w:noProof/>
          <w:sz w:val="22"/>
          <w:szCs w:val="22"/>
          <w:lang w:val="sr-Cyrl-CS"/>
        </w:rPr>
        <w:t xml:space="preserve"> чине:</w:t>
      </w:r>
    </w:p>
    <w:p w14:paraId="396938A6" w14:textId="38F336E0" w:rsidR="005F6BFF" w:rsidRPr="001D4DB7" w:rsidRDefault="005F6BFF" w:rsidP="005F6BFF">
      <w:pPr>
        <w:pStyle w:val="TextBody"/>
        <w:numPr>
          <w:ilvl w:val="0"/>
          <w:numId w:val="4"/>
        </w:numPr>
        <w:ind w:left="426"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Пословни приходи у износу од </w:t>
      </w:r>
      <w:r w:rsidR="00F05527" w:rsidRPr="001D4DB7">
        <w:rPr>
          <w:rFonts w:asciiTheme="minorHAnsi" w:hAnsiTheme="minorHAnsi" w:cstheme="minorHAnsi"/>
          <w:noProof/>
          <w:sz w:val="22"/>
          <w:szCs w:val="22"/>
          <w:lang w:val="ru-RU"/>
        </w:rPr>
        <w:t>100.147.291</w:t>
      </w:r>
      <w:r w:rsidRPr="001D4DB7">
        <w:rPr>
          <w:rFonts w:asciiTheme="minorHAnsi" w:hAnsiTheme="minorHAnsi" w:cstheme="minorHAnsi"/>
          <w:noProof/>
          <w:sz w:val="22"/>
          <w:szCs w:val="22"/>
          <w:lang w:val="sr-Cyrl-CS"/>
        </w:rPr>
        <w:t xml:space="preserve"> КМ, што представља повећање од </w:t>
      </w:r>
      <w:r w:rsidR="00F05527" w:rsidRPr="001D4DB7">
        <w:rPr>
          <w:rFonts w:asciiTheme="minorHAnsi" w:hAnsiTheme="minorHAnsi" w:cstheme="minorHAnsi"/>
          <w:noProof/>
          <w:sz w:val="22"/>
          <w:szCs w:val="22"/>
          <w:lang w:val="sr-Cyrl-CS"/>
        </w:rPr>
        <w:t>9</w:t>
      </w:r>
      <w:r w:rsidRPr="001D4DB7">
        <w:rPr>
          <w:rFonts w:asciiTheme="minorHAnsi" w:hAnsiTheme="minorHAnsi" w:cstheme="minorHAnsi"/>
          <w:noProof/>
          <w:sz w:val="22"/>
          <w:szCs w:val="22"/>
          <w:lang w:val="sr-Cyrl-CS"/>
        </w:rPr>
        <w:t xml:space="preserve">% у односу на </w:t>
      </w:r>
      <w:r w:rsidR="00F05527" w:rsidRPr="001D4DB7">
        <w:rPr>
          <w:rFonts w:asciiTheme="minorHAnsi" w:hAnsiTheme="minorHAnsi" w:cstheme="minorHAnsi"/>
          <w:noProof/>
          <w:sz w:val="22"/>
          <w:szCs w:val="22"/>
          <w:lang w:val="sr-Cyrl-CS"/>
        </w:rPr>
        <w:t xml:space="preserve">2023. </w:t>
      </w:r>
      <w:r w:rsidRPr="001D4DB7">
        <w:rPr>
          <w:rFonts w:asciiTheme="minorHAnsi" w:hAnsiTheme="minorHAnsi" w:cstheme="minorHAnsi"/>
          <w:noProof/>
          <w:sz w:val="22"/>
          <w:szCs w:val="22"/>
          <w:lang w:val="sr-Cyrl-CS"/>
        </w:rPr>
        <w:t>годин</w:t>
      </w:r>
      <w:r w:rsidR="00F05527" w:rsidRPr="001D4DB7">
        <w:rPr>
          <w:rFonts w:asciiTheme="minorHAnsi" w:hAnsiTheme="minorHAnsi" w:cstheme="minorHAnsi"/>
          <w:noProof/>
          <w:sz w:val="22"/>
          <w:szCs w:val="22"/>
          <w:lang w:val="sr-Cyrl-CS"/>
        </w:rPr>
        <w:t>у</w:t>
      </w:r>
      <w:r w:rsidRPr="001D4DB7">
        <w:rPr>
          <w:rFonts w:asciiTheme="minorHAnsi" w:hAnsiTheme="minorHAnsi" w:cstheme="minorHAnsi"/>
          <w:noProof/>
          <w:sz w:val="22"/>
          <w:szCs w:val="22"/>
          <w:lang w:val="sr-Cyrl-CS"/>
        </w:rPr>
        <w:t>,</w:t>
      </w:r>
    </w:p>
    <w:p w14:paraId="14AF1598" w14:textId="1878F7CD" w:rsidR="005F6BFF" w:rsidRPr="001D4DB7" w:rsidRDefault="005F6BFF" w:rsidP="005F6BFF">
      <w:pPr>
        <w:pStyle w:val="TextBody"/>
        <w:numPr>
          <w:ilvl w:val="0"/>
          <w:numId w:val="4"/>
        </w:numPr>
        <w:ind w:left="426"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Финансијски приходи у износу </w:t>
      </w:r>
      <w:r w:rsidR="00F05527" w:rsidRPr="001D4DB7">
        <w:rPr>
          <w:rFonts w:asciiTheme="minorHAnsi" w:hAnsiTheme="minorHAnsi" w:cstheme="minorHAnsi"/>
          <w:noProof/>
          <w:sz w:val="22"/>
          <w:szCs w:val="22"/>
          <w:lang w:val="ru-RU"/>
        </w:rPr>
        <w:t>408.320</w:t>
      </w:r>
      <w:r w:rsidRPr="001D4DB7">
        <w:rPr>
          <w:rFonts w:asciiTheme="minorHAnsi" w:hAnsiTheme="minorHAnsi" w:cstheme="minorHAnsi"/>
          <w:noProof/>
          <w:sz w:val="22"/>
          <w:szCs w:val="22"/>
          <w:lang w:val="sr-Cyrl-CS"/>
        </w:rPr>
        <w:t xml:space="preserve"> КМ, што је повећање од </w:t>
      </w:r>
      <w:r w:rsidRPr="001D4DB7">
        <w:rPr>
          <w:rFonts w:asciiTheme="minorHAnsi" w:hAnsiTheme="minorHAnsi" w:cstheme="minorHAnsi"/>
          <w:noProof/>
          <w:sz w:val="22"/>
          <w:szCs w:val="22"/>
          <w:lang w:val="ru-RU"/>
        </w:rPr>
        <w:t>5</w:t>
      </w:r>
      <w:r w:rsidR="00F05527" w:rsidRPr="001D4DB7">
        <w:rPr>
          <w:rFonts w:asciiTheme="minorHAnsi" w:hAnsiTheme="minorHAnsi" w:cstheme="minorHAnsi"/>
          <w:noProof/>
          <w:sz w:val="22"/>
          <w:szCs w:val="22"/>
          <w:lang w:val="ru-RU"/>
        </w:rPr>
        <w:t>1</w:t>
      </w:r>
      <w:r w:rsidRPr="001D4DB7">
        <w:rPr>
          <w:rFonts w:asciiTheme="minorHAnsi" w:hAnsiTheme="minorHAnsi" w:cstheme="minorHAnsi"/>
          <w:noProof/>
          <w:sz w:val="22"/>
          <w:szCs w:val="22"/>
          <w:lang w:val="sr-Cyrl-CS"/>
        </w:rPr>
        <w:t>%,</w:t>
      </w:r>
    </w:p>
    <w:p w14:paraId="1BDC212B" w14:textId="423D0558" w:rsidR="005F6BFF" w:rsidRPr="001D4DB7" w:rsidRDefault="005F6BFF" w:rsidP="005F6BFF">
      <w:pPr>
        <w:pStyle w:val="TextBody"/>
        <w:numPr>
          <w:ilvl w:val="0"/>
          <w:numId w:val="4"/>
        </w:numPr>
        <w:ind w:left="426"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Остали приходи износе </w:t>
      </w:r>
      <w:r w:rsidR="00F05527" w:rsidRPr="001D4DB7">
        <w:rPr>
          <w:rFonts w:asciiTheme="minorHAnsi" w:hAnsiTheme="minorHAnsi" w:cstheme="minorHAnsi"/>
          <w:noProof/>
          <w:sz w:val="22"/>
          <w:szCs w:val="22"/>
          <w:lang w:val="ru-RU"/>
        </w:rPr>
        <w:t>785.051</w:t>
      </w:r>
      <w:r w:rsidRPr="001D4DB7">
        <w:rPr>
          <w:rFonts w:asciiTheme="minorHAnsi" w:hAnsiTheme="minorHAnsi" w:cstheme="minorHAnsi"/>
          <w:noProof/>
          <w:sz w:val="22"/>
          <w:szCs w:val="22"/>
          <w:lang w:val="sr-Cyrl-CS"/>
        </w:rPr>
        <w:t xml:space="preserve"> КМ, што је </w:t>
      </w:r>
      <w:r w:rsidR="00F05527" w:rsidRPr="001D4DB7">
        <w:rPr>
          <w:rFonts w:asciiTheme="minorHAnsi" w:hAnsiTheme="minorHAnsi" w:cstheme="minorHAnsi"/>
          <w:noProof/>
          <w:sz w:val="22"/>
          <w:szCs w:val="22"/>
          <w:lang w:val="sr-Cyrl-BA"/>
        </w:rPr>
        <w:t>повећање за 1%</w:t>
      </w:r>
      <w:r w:rsidRPr="001D4DB7">
        <w:rPr>
          <w:rFonts w:asciiTheme="minorHAnsi" w:hAnsiTheme="minorHAnsi" w:cstheme="minorHAnsi"/>
          <w:noProof/>
          <w:sz w:val="22"/>
          <w:szCs w:val="22"/>
          <w:lang w:val="sr-Cyrl-CS"/>
        </w:rPr>
        <w:t>,</w:t>
      </w:r>
    </w:p>
    <w:p w14:paraId="66F123E5" w14:textId="3BF74EC4" w:rsidR="005F6BFF" w:rsidRPr="001D4DB7" w:rsidRDefault="005F6BFF" w:rsidP="005F6BFF">
      <w:pPr>
        <w:pStyle w:val="TextBody"/>
        <w:numPr>
          <w:ilvl w:val="0"/>
          <w:numId w:val="4"/>
        </w:numPr>
        <w:ind w:left="426"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Приходи по основу усклађивања вриједности имовине у износу од </w:t>
      </w:r>
      <w:r w:rsidR="00F05527" w:rsidRPr="001D4DB7">
        <w:rPr>
          <w:rFonts w:asciiTheme="minorHAnsi" w:hAnsiTheme="minorHAnsi" w:cstheme="minorHAnsi"/>
          <w:noProof/>
          <w:sz w:val="22"/>
          <w:szCs w:val="22"/>
          <w:lang w:val="sr-Cyrl-CS"/>
        </w:rPr>
        <w:t>762.186</w:t>
      </w:r>
      <w:r w:rsidRPr="001D4DB7">
        <w:rPr>
          <w:rFonts w:asciiTheme="minorHAnsi" w:hAnsiTheme="minorHAnsi" w:cstheme="minorHAnsi"/>
          <w:noProof/>
          <w:sz w:val="22"/>
          <w:szCs w:val="22"/>
          <w:lang w:val="sr-Cyrl-CS"/>
        </w:rPr>
        <w:t xml:space="preserve"> КМ</w:t>
      </w:r>
      <w:r w:rsidR="009455CA" w:rsidRPr="001D4DB7">
        <w:rPr>
          <w:rFonts w:asciiTheme="minorHAnsi" w:hAnsiTheme="minorHAnsi" w:cstheme="minorHAnsi"/>
          <w:noProof/>
          <w:sz w:val="22"/>
          <w:szCs w:val="22"/>
          <w:lang w:val="sr-Cyrl-CS"/>
        </w:rPr>
        <w:t xml:space="preserve"> (</w:t>
      </w:r>
      <w:r w:rsidR="00F05527" w:rsidRPr="001D4DB7">
        <w:rPr>
          <w:rFonts w:asciiTheme="minorHAnsi" w:hAnsiTheme="minorHAnsi" w:cstheme="minorHAnsi"/>
          <w:noProof/>
          <w:sz w:val="22"/>
          <w:szCs w:val="22"/>
          <w:lang w:val="sr-Cyrl-CS"/>
        </w:rPr>
        <w:t>у 2023.</w:t>
      </w:r>
      <w:r w:rsidR="004B4FFE" w:rsidRPr="001D4DB7">
        <w:rPr>
          <w:rFonts w:asciiTheme="minorHAnsi" w:hAnsiTheme="minorHAnsi" w:cstheme="minorHAnsi"/>
          <w:noProof/>
          <w:sz w:val="22"/>
          <w:szCs w:val="22"/>
          <w:lang w:val="sr-Cyrl-CS"/>
        </w:rPr>
        <w:t xml:space="preserve"> </w:t>
      </w:r>
      <w:r w:rsidR="00F05527" w:rsidRPr="001D4DB7">
        <w:rPr>
          <w:rFonts w:asciiTheme="minorHAnsi" w:hAnsiTheme="minorHAnsi" w:cstheme="minorHAnsi"/>
          <w:noProof/>
          <w:sz w:val="22"/>
          <w:szCs w:val="22"/>
          <w:lang w:val="sr-Cyrl-CS"/>
        </w:rPr>
        <w:t>години исти је остварен у износу од 5.986 КМ</w:t>
      </w:r>
      <w:r w:rsidR="009455CA" w:rsidRPr="001D4DB7">
        <w:rPr>
          <w:rFonts w:asciiTheme="minorHAnsi" w:hAnsiTheme="minorHAnsi" w:cstheme="minorHAnsi"/>
          <w:noProof/>
          <w:sz w:val="22"/>
          <w:szCs w:val="22"/>
          <w:lang w:val="sr-Cyrl-CS"/>
        </w:rPr>
        <w:t>)</w:t>
      </w:r>
      <w:r w:rsidRPr="001D4DB7">
        <w:rPr>
          <w:rFonts w:asciiTheme="minorHAnsi" w:hAnsiTheme="minorHAnsi" w:cstheme="minorHAnsi"/>
          <w:noProof/>
          <w:sz w:val="22"/>
          <w:szCs w:val="22"/>
          <w:lang w:val="sr-Cyrl-CS"/>
        </w:rPr>
        <w:t xml:space="preserve"> и</w:t>
      </w:r>
    </w:p>
    <w:p w14:paraId="4BFAE7A6" w14:textId="66A87293" w:rsidR="005F6BFF" w:rsidRPr="001D4DB7" w:rsidRDefault="005F6BFF" w:rsidP="005F6BFF">
      <w:pPr>
        <w:pStyle w:val="TextBody"/>
        <w:numPr>
          <w:ilvl w:val="0"/>
          <w:numId w:val="4"/>
        </w:numPr>
        <w:ind w:left="426"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Приходи по осн</w:t>
      </w:r>
      <w:r w:rsidR="004E59AD" w:rsidRPr="001D4DB7">
        <w:rPr>
          <w:rFonts w:asciiTheme="minorHAnsi" w:hAnsiTheme="minorHAnsi" w:cstheme="minorHAnsi"/>
          <w:noProof/>
          <w:sz w:val="22"/>
          <w:szCs w:val="22"/>
          <w:lang w:val="sr-Cyrl-CS"/>
        </w:rPr>
        <w:t>ову</w:t>
      </w:r>
      <w:r w:rsidRPr="001D4DB7">
        <w:rPr>
          <w:rFonts w:asciiTheme="minorHAnsi" w:hAnsiTheme="minorHAnsi" w:cstheme="minorHAnsi"/>
          <w:noProof/>
          <w:sz w:val="22"/>
          <w:szCs w:val="22"/>
          <w:lang w:val="sr-Cyrl-CS"/>
        </w:rPr>
        <w:t xml:space="preserve"> исправке грешака из ранијих година у износу од </w:t>
      </w:r>
      <w:r w:rsidR="00F05527" w:rsidRPr="001D4DB7">
        <w:rPr>
          <w:rFonts w:asciiTheme="minorHAnsi" w:hAnsiTheme="minorHAnsi" w:cstheme="minorHAnsi"/>
          <w:noProof/>
          <w:sz w:val="22"/>
          <w:szCs w:val="22"/>
          <w:lang w:val="sr-Cyrl-CS"/>
        </w:rPr>
        <w:t>129.463</w:t>
      </w:r>
      <w:r w:rsidR="004E59AD" w:rsidRPr="001D4DB7">
        <w:rPr>
          <w:rFonts w:asciiTheme="minorHAnsi" w:hAnsiTheme="minorHAnsi" w:cstheme="minorHAnsi"/>
          <w:noProof/>
          <w:sz w:val="22"/>
          <w:szCs w:val="22"/>
          <w:lang w:val="sr-Cyrl-CS"/>
        </w:rPr>
        <w:t xml:space="preserve"> </w:t>
      </w:r>
      <w:r w:rsidRPr="001D4DB7">
        <w:rPr>
          <w:rFonts w:asciiTheme="minorHAnsi" w:hAnsiTheme="minorHAnsi" w:cstheme="minorHAnsi"/>
          <w:noProof/>
          <w:sz w:val="22"/>
          <w:szCs w:val="22"/>
          <w:lang w:val="sr-Cyrl-CS"/>
        </w:rPr>
        <w:t>КМ</w:t>
      </w:r>
      <w:r w:rsidR="009455CA" w:rsidRPr="001D4DB7">
        <w:rPr>
          <w:rFonts w:asciiTheme="minorHAnsi" w:hAnsiTheme="minorHAnsi" w:cstheme="minorHAnsi"/>
          <w:noProof/>
          <w:sz w:val="22"/>
          <w:szCs w:val="22"/>
          <w:lang w:val="sr-Latn-BA"/>
        </w:rPr>
        <w:t xml:space="preserve"> </w:t>
      </w:r>
      <w:r w:rsidR="009455CA" w:rsidRPr="001D4DB7">
        <w:rPr>
          <w:rFonts w:asciiTheme="minorHAnsi" w:hAnsiTheme="minorHAnsi" w:cstheme="minorHAnsi"/>
          <w:noProof/>
          <w:sz w:val="22"/>
          <w:szCs w:val="22"/>
          <w:lang w:val="sr-Cyrl-BA"/>
        </w:rPr>
        <w:t xml:space="preserve">и представља повећање за </w:t>
      </w:r>
      <w:r w:rsidR="00F05527" w:rsidRPr="001D4DB7">
        <w:rPr>
          <w:rFonts w:asciiTheme="minorHAnsi" w:hAnsiTheme="minorHAnsi" w:cstheme="minorHAnsi"/>
          <w:noProof/>
          <w:sz w:val="22"/>
          <w:szCs w:val="22"/>
          <w:lang w:val="sr-Cyrl-BA"/>
        </w:rPr>
        <w:t>42.483</w:t>
      </w:r>
      <w:r w:rsidR="009455CA" w:rsidRPr="001D4DB7">
        <w:rPr>
          <w:rFonts w:asciiTheme="minorHAnsi" w:hAnsiTheme="minorHAnsi" w:cstheme="minorHAnsi"/>
          <w:noProof/>
          <w:sz w:val="22"/>
          <w:szCs w:val="22"/>
          <w:lang w:val="sr-Cyrl-BA"/>
        </w:rPr>
        <w:t xml:space="preserve"> КМ у односу на </w:t>
      </w:r>
      <w:r w:rsidR="00F05527" w:rsidRPr="001D4DB7">
        <w:rPr>
          <w:rFonts w:asciiTheme="minorHAnsi" w:hAnsiTheme="minorHAnsi" w:cstheme="minorHAnsi"/>
          <w:noProof/>
          <w:sz w:val="22"/>
          <w:szCs w:val="22"/>
          <w:lang w:val="sr-Cyrl-BA"/>
        </w:rPr>
        <w:t>2023.</w:t>
      </w:r>
      <w:r w:rsidR="009455CA" w:rsidRPr="001D4DB7">
        <w:rPr>
          <w:rFonts w:asciiTheme="minorHAnsi" w:hAnsiTheme="minorHAnsi" w:cstheme="minorHAnsi"/>
          <w:noProof/>
          <w:sz w:val="22"/>
          <w:szCs w:val="22"/>
          <w:lang w:val="sr-Cyrl-BA"/>
        </w:rPr>
        <w:t xml:space="preserve"> годин</w:t>
      </w:r>
      <w:r w:rsidR="00F05527" w:rsidRPr="001D4DB7">
        <w:rPr>
          <w:rFonts w:asciiTheme="minorHAnsi" w:hAnsiTheme="minorHAnsi" w:cstheme="minorHAnsi"/>
          <w:noProof/>
          <w:sz w:val="22"/>
          <w:szCs w:val="22"/>
          <w:lang w:val="sr-Cyrl-BA"/>
        </w:rPr>
        <w:t>у</w:t>
      </w:r>
      <w:r w:rsidR="009455CA" w:rsidRPr="001D4DB7">
        <w:rPr>
          <w:rFonts w:asciiTheme="minorHAnsi" w:hAnsiTheme="minorHAnsi" w:cstheme="minorHAnsi"/>
          <w:noProof/>
          <w:sz w:val="22"/>
          <w:szCs w:val="22"/>
          <w:lang w:val="sr-Cyrl-BA"/>
        </w:rPr>
        <w:t>.</w:t>
      </w:r>
      <w:r w:rsidR="009455CA" w:rsidRPr="001D4DB7">
        <w:rPr>
          <w:rFonts w:asciiTheme="minorHAnsi" w:hAnsiTheme="minorHAnsi" w:cstheme="minorHAnsi"/>
          <w:noProof/>
          <w:sz w:val="22"/>
          <w:szCs w:val="22"/>
          <w:lang w:val="sr-Latn-BA"/>
        </w:rPr>
        <w:t xml:space="preserve"> </w:t>
      </w:r>
      <w:r w:rsidRPr="001D4DB7">
        <w:rPr>
          <w:rFonts w:asciiTheme="minorHAnsi" w:hAnsiTheme="minorHAnsi" w:cstheme="minorHAnsi"/>
          <w:noProof/>
          <w:sz w:val="22"/>
          <w:szCs w:val="22"/>
          <w:lang w:val="sr-Cyrl-CS"/>
        </w:rPr>
        <w:t xml:space="preserve"> </w:t>
      </w:r>
    </w:p>
    <w:p w14:paraId="7395B4E0" w14:textId="77777777" w:rsidR="005F6BFF" w:rsidRPr="001D4DB7" w:rsidRDefault="005F6BFF" w:rsidP="005F6BFF">
      <w:pPr>
        <w:pStyle w:val="TextBody"/>
        <w:rPr>
          <w:rFonts w:asciiTheme="minorHAnsi" w:hAnsiTheme="minorHAnsi" w:cstheme="minorHAnsi"/>
          <w:noProof/>
          <w:sz w:val="10"/>
          <w:szCs w:val="10"/>
          <w:lang w:val="sr-Cyrl-CS"/>
        </w:rPr>
      </w:pPr>
    </w:p>
    <w:p w14:paraId="5148F2F4" w14:textId="5B32F260" w:rsidR="005F6BFF" w:rsidRPr="001D4DB7" w:rsidRDefault="005F6BFF" w:rsidP="005F6BFF">
      <w:pPr>
        <w:pStyle w:val="TextBody"/>
        <w:ind w:firstLine="284"/>
        <w:rPr>
          <w:rFonts w:asciiTheme="minorHAnsi" w:hAnsiTheme="minorHAnsi" w:cstheme="minorHAnsi"/>
          <w:noProof/>
          <w:sz w:val="22"/>
          <w:szCs w:val="22"/>
          <w:lang w:val="sr-Cyrl-CS"/>
        </w:rPr>
      </w:pPr>
      <w:r w:rsidRPr="001D4DB7">
        <w:rPr>
          <w:rFonts w:asciiTheme="minorHAnsi" w:hAnsiTheme="minorHAnsi" w:cstheme="minorHAnsi"/>
          <w:b/>
          <w:noProof/>
          <w:sz w:val="22"/>
          <w:szCs w:val="22"/>
          <w:lang w:val="sr-Cyrl-CS"/>
        </w:rPr>
        <w:t xml:space="preserve">Укупни расходи </w:t>
      </w:r>
      <w:r w:rsidRPr="001D4DB7">
        <w:rPr>
          <w:rFonts w:asciiTheme="minorHAnsi" w:hAnsiTheme="minorHAnsi" w:cstheme="minorHAnsi"/>
          <w:noProof/>
          <w:sz w:val="22"/>
          <w:szCs w:val="22"/>
          <w:lang w:val="sr-Cyrl-CS"/>
        </w:rPr>
        <w:t xml:space="preserve">износе </w:t>
      </w:r>
      <w:r w:rsidR="00F05527" w:rsidRPr="001D4DB7">
        <w:rPr>
          <w:rFonts w:asciiTheme="minorHAnsi" w:hAnsiTheme="minorHAnsi" w:cstheme="minorHAnsi"/>
          <w:noProof/>
          <w:sz w:val="22"/>
          <w:szCs w:val="22"/>
          <w:lang w:val="sr-Cyrl-BA"/>
        </w:rPr>
        <w:t>101.434.549</w:t>
      </w:r>
      <w:r w:rsidRPr="001D4DB7">
        <w:rPr>
          <w:rFonts w:asciiTheme="minorHAnsi" w:hAnsiTheme="minorHAnsi" w:cstheme="minorHAnsi"/>
          <w:noProof/>
          <w:sz w:val="22"/>
          <w:szCs w:val="22"/>
          <w:lang w:val="sr-Cyrl-BA"/>
        </w:rPr>
        <w:t xml:space="preserve"> </w:t>
      </w:r>
      <w:r w:rsidRPr="001D4DB7">
        <w:rPr>
          <w:rFonts w:asciiTheme="minorHAnsi" w:hAnsiTheme="minorHAnsi" w:cstheme="minorHAnsi"/>
          <w:noProof/>
          <w:sz w:val="22"/>
          <w:szCs w:val="22"/>
          <w:lang w:val="sr-Cyrl-CS"/>
        </w:rPr>
        <w:t>КМ, што је повећање од 1</w:t>
      </w:r>
      <w:r w:rsidR="00F05527" w:rsidRPr="001D4DB7">
        <w:rPr>
          <w:rFonts w:asciiTheme="minorHAnsi" w:hAnsiTheme="minorHAnsi" w:cstheme="minorHAnsi"/>
          <w:noProof/>
          <w:sz w:val="22"/>
          <w:szCs w:val="22"/>
          <w:lang w:val="sr-Cyrl-CS"/>
        </w:rPr>
        <w:t>2</w:t>
      </w:r>
      <w:r w:rsidRPr="001D4DB7">
        <w:rPr>
          <w:rFonts w:asciiTheme="minorHAnsi" w:hAnsiTheme="minorHAnsi" w:cstheme="minorHAnsi"/>
          <w:noProof/>
          <w:sz w:val="22"/>
          <w:szCs w:val="22"/>
          <w:lang w:val="sr-Cyrl-CS"/>
        </w:rPr>
        <w:t>% у односу на 2023. годин</w:t>
      </w:r>
      <w:r w:rsidR="00F05527" w:rsidRPr="001D4DB7">
        <w:rPr>
          <w:rFonts w:asciiTheme="minorHAnsi" w:hAnsiTheme="minorHAnsi" w:cstheme="minorHAnsi"/>
          <w:noProof/>
          <w:sz w:val="22"/>
          <w:szCs w:val="22"/>
          <w:lang w:val="sr-Cyrl-CS"/>
        </w:rPr>
        <w:t>у</w:t>
      </w:r>
      <w:r w:rsidRPr="001D4DB7">
        <w:rPr>
          <w:rFonts w:asciiTheme="minorHAnsi" w:hAnsiTheme="minorHAnsi" w:cstheme="minorHAnsi"/>
          <w:noProof/>
          <w:sz w:val="22"/>
          <w:szCs w:val="22"/>
          <w:lang w:val="sr-Cyrl-CS"/>
        </w:rPr>
        <w:t xml:space="preserve">. Годишњи план укупних расхода остварен је са </w:t>
      </w:r>
      <w:r w:rsidR="00F05527" w:rsidRPr="001D4DB7">
        <w:rPr>
          <w:rFonts w:asciiTheme="minorHAnsi" w:hAnsiTheme="minorHAnsi" w:cstheme="minorHAnsi"/>
          <w:noProof/>
          <w:sz w:val="22"/>
          <w:szCs w:val="22"/>
          <w:lang w:val="sr-Cyrl-CS"/>
        </w:rPr>
        <w:t>110</w:t>
      </w:r>
      <w:r w:rsidRPr="001D4DB7">
        <w:rPr>
          <w:rFonts w:asciiTheme="minorHAnsi" w:hAnsiTheme="minorHAnsi" w:cstheme="minorHAnsi"/>
          <w:noProof/>
          <w:sz w:val="22"/>
          <w:szCs w:val="22"/>
          <w:lang w:val="sr-Cyrl-CS"/>
        </w:rPr>
        <w:t>%.</w:t>
      </w:r>
    </w:p>
    <w:p w14:paraId="769D64F6" w14:textId="7A814C4A" w:rsidR="005F6BFF" w:rsidRPr="001D4DB7" w:rsidRDefault="005F6BFF" w:rsidP="005F6BFF">
      <w:pPr>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Структуру укупних расхода за </w:t>
      </w:r>
      <w:r w:rsidRPr="001D4DB7">
        <w:rPr>
          <w:rFonts w:asciiTheme="minorHAnsi" w:hAnsiTheme="minorHAnsi" w:cstheme="minorHAnsi"/>
          <w:sz w:val="22"/>
          <w:szCs w:val="22"/>
          <w:lang w:val="sr-Cyrl-BA"/>
        </w:rPr>
        <w:t>202</w:t>
      </w:r>
      <w:r w:rsidRPr="001D4DB7">
        <w:rPr>
          <w:rFonts w:asciiTheme="minorHAnsi" w:hAnsiTheme="minorHAnsi" w:cstheme="minorHAnsi"/>
          <w:sz w:val="22"/>
          <w:szCs w:val="22"/>
          <w:lang w:val="sr-Latn-BA"/>
        </w:rPr>
        <w:t>4</w:t>
      </w:r>
      <w:r w:rsidRPr="001D4DB7">
        <w:rPr>
          <w:rFonts w:asciiTheme="minorHAnsi" w:hAnsiTheme="minorHAnsi" w:cstheme="minorHAnsi"/>
          <w:noProof/>
          <w:sz w:val="22"/>
          <w:szCs w:val="22"/>
          <w:lang w:val="sr-Cyrl-CS"/>
        </w:rPr>
        <w:t>. годин</w:t>
      </w:r>
      <w:r w:rsidR="00F05527" w:rsidRPr="001D4DB7">
        <w:rPr>
          <w:rFonts w:asciiTheme="minorHAnsi" w:hAnsiTheme="minorHAnsi" w:cstheme="minorHAnsi"/>
          <w:noProof/>
          <w:sz w:val="22"/>
          <w:szCs w:val="22"/>
          <w:lang w:val="sr-Cyrl-CS"/>
        </w:rPr>
        <w:t>у</w:t>
      </w:r>
      <w:r w:rsidRPr="001D4DB7">
        <w:rPr>
          <w:rFonts w:asciiTheme="minorHAnsi" w:hAnsiTheme="minorHAnsi" w:cstheme="minorHAnsi"/>
          <w:noProof/>
          <w:sz w:val="22"/>
          <w:szCs w:val="22"/>
          <w:lang w:val="sr-Cyrl-CS"/>
        </w:rPr>
        <w:t xml:space="preserve"> чине:</w:t>
      </w:r>
    </w:p>
    <w:p w14:paraId="0F3727E8" w14:textId="7D3F38A7" w:rsidR="005F6BFF" w:rsidRPr="001D4DB7" w:rsidRDefault="005F6BFF" w:rsidP="005F6BFF">
      <w:pPr>
        <w:pStyle w:val="TextBody"/>
        <w:numPr>
          <w:ilvl w:val="0"/>
          <w:numId w:val="4"/>
        </w:numPr>
        <w:ind w:left="426"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Пословни расходи у износу од </w:t>
      </w:r>
      <w:r w:rsidR="00F05527" w:rsidRPr="001D4DB7">
        <w:rPr>
          <w:rFonts w:asciiTheme="minorHAnsi" w:hAnsiTheme="minorHAnsi" w:cstheme="minorHAnsi"/>
          <w:noProof/>
          <w:sz w:val="22"/>
          <w:szCs w:val="22"/>
          <w:lang w:val="sr-Cyrl-CS"/>
        </w:rPr>
        <w:t>99.715.146</w:t>
      </w:r>
      <w:r w:rsidRPr="001D4DB7">
        <w:rPr>
          <w:rFonts w:asciiTheme="minorHAnsi" w:hAnsiTheme="minorHAnsi" w:cstheme="minorHAnsi"/>
          <w:noProof/>
          <w:sz w:val="22"/>
          <w:szCs w:val="22"/>
          <w:lang w:val="sr-Cyrl-CS"/>
        </w:rPr>
        <w:t xml:space="preserve"> КМ, што је повећање од 1</w:t>
      </w:r>
      <w:r w:rsidR="00F05527" w:rsidRPr="001D4DB7">
        <w:rPr>
          <w:rFonts w:asciiTheme="minorHAnsi" w:hAnsiTheme="minorHAnsi" w:cstheme="minorHAnsi"/>
          <w:noProof/>
          <w:sz w:val="22"/>
          <w:szCs w:val="22"/>
          <w:lang w:val="sr-Cyrl-CS"/>
        </w:rPr>
        <w:t>2</w:t>
      </w:r>
      <w:r w:rsidRPr="001D4DB7">
        <w:rPr>
          <w:rFonts w:asciiTheme="minorHAnsi" w:hAnsiTheme="minorHAnsi" w:cstheme="minorHAnsi"/>
          <w:noProof/>
          <w:sz w:val="22"/>
          <w:szCs w:val="22"/>
          <w:lang w:val="sr-Cyrl-CS"/>
        </w:rPr>
        <w:t xml:space="preserve">% у односу на </w:t>
      </w:r>
      <w:r w:rsidR="00F05527" w:rsidRPr="001D4DB7">
        <w:rPr>
          <w:rFonts w:asciiTheme="minorHAnsi" w:hAnsiTheme="minorHAnsi" w:cstheme="minorHAnsi"/>
          <w:noProof/>
          <w:sz w:val="22"/>
          <w:szCs w:val="22"/>
          <w:lang w:val="sr-Cyrl-CS"/>
        </w:rPr>
        <w:t>претходну годину</w:t>
      </w:r>
      <w:r w:rsidRPr="001D4DB7">
        <w:rPr>
          <w:rFonts w:asciiTheme="minorHAnsi" w:hAnsiTheme="minorHAnsi" w:cstheme="minorHAnsi"/>
          <w:noProof/>
          <w:sz w:val="22"/>
          <w:szCs w:val="22"/>
          <w:lang w:val="sr-Cyrl-CS"/>
        </w:rPr>
        <w:t>,</w:t>
      </w:r>
    </w:p>
    <w:p w14:paraId="5202B08B" w14:textId="1A2F441A" w:rsidR="005F6BFF" w:rsidRPr="001D4DB7" w:rsidRDefault="005F6BFF" w:rsidP="005F6BFF">
      <w:pPr>
        <w:pStyle w:val="TextBody"/>
        <w:numPr>
          <w:ilvl w:val="0"/>
          <w:numId w:val="4"/>
        </w:numPr>
        <w:ind w:left="426"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Финансијски расходи у износу </w:t>
      </w:r>
      <w:r w:rsidR="00F05527" w:rsidRPr="001D4DB7">
        <w:rPr>
          <w:rFonts w:asciiTheme="minorHAnsi" w:hAnsiTheme="minorHAnsi" w:cstheme="minorHAnsi"/>
          <w:noProof/>
          <w:sz w:val="22"/>
          <w:szCs w:val="22"/>
          <w:lang w:val="sr-Cyrl-CS"/>
        </w:rPr>
        <w:t>467.</w:t>
      </w:r>
      <w:r w:rsidRPr="001D4DB7">
        <w:rPr>
          <w:rFonts w:asciiTheme="minorHAnsi" w:hAnsiTheme="minorHAnsi" w:cstheme="minorHAnsi"/>
          <w:noProof/>
          <w:sz w:val="22"/>
          <w:szCs w:val="22"/>
          <w:lang w:val="sr-Cyrl-CS"/>
        </w:rPr>
        <w:t xml:space="preserve"> </w:t>
      </w:r>
      <w:r w:rsidR="00F05527" w:rsidRPr="001D4DB7">
        <w:rPr>
          <w:rFonts w:asciiTheme="minorHAnsi" w:hAnsiTheme="minorHAnsi" w:cstheme="minorHAnsi"/>
          <w:noProof/>
          <w:sz w:val="22"/>
          <w:szCs w:val="22"/>
          <w:lang w:val="sr-Cyrl-CS"/>
        </w:rPr>
        <w:t xml:space="preserve">948 </w:t>
      </w:r>
      <w:r w:rsidRPr="001D4DB7">
        <w:rPr>
          <w:rFonts w:asciiTheme="minorHAnsi" w:hAnsiTheme="minorHAnsi" w:cstheme="minorHAnsi"/>
          <w:noProof/>
          <w:sz w:val="22"/>
          <w:szCs w:val="22"/>
          <w:lang w:val="sr-Cyrl-CS"/>
        </w:rPr>
        <w:t xml:space="preserve">КМ, што представља повећање од </w:t>
      </w:r>
      <w:r w:rsidR="00F05527" w:rsidRPr="001D4DB7">
        <w:rPr>
          <w:rFonts w:asciiTheme="minorHAnsi" w:hAnsiTheme="minorHAnsi" w:cstheme="minorHAnsi"/>
          <w:noProof/>
          <w:sz w:val="22"/>
          <w:szCs w:val="22"/>
          <w:lang w:val="sr-Cyrl-CS"/>
        </w:rPr>
        <w:t>67</w:t>
      </w:r>
      <w:r w:rsidRPr="001D4DB7">
        <w:rPr>
          <w:rFonts w:asciiTheme="minorHAnsi" w:hAnsiTheme="minorHAnsi" w:cstheme="minorHAnsi"/>
          <w:noProof/>
          <w:sz w:val="22"/>
          <w:szCs w:val="22"/>
          <w:lang w:val="sr-Cyrl-CS"/>
        </w:rPr>
        <w:t>%,</w:t>
      </w:r>
    </w:p>
    <w:p w14:paraId="4C3BA65A" w14:textId="75C7A1BD" w:rsidR="005F6BFF" w:rsidRPr="001D4DB7" w:rsidRDefault="005F6BFF" w:rsidP="005F6BFF">
      <w:pPr>
        <w:pStyle w:val="TextBody"/>
        <w:numPr>
          <w:ilvl w:val="0"/>
          <w:numId w:val="4"/>
        </w:numPr>
        <w:ind w:left="426"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Остали расходи у износу </w:t>
      </w:r>
      <w:r w:rsidR="00F05527" w:rsidRPr="001D4DB7">
        <w:rPr>
          <w:rFonts w:asciiTheme="minorHAnsi" w:hAnsiTheme="minorHAnsi" w:cstheme="minorHAnsi"/>
          <w:noProof/>
          <w:sz w:val="22"/>
          <w:szCs w:val="22"/>
          <w:lang w:val="sr-Cyrl-CS"/>
        </w:rPr>
        <w:t>129.319</w:t>
      </w:r>
      <w:r w:rsidRPr="001D4DB7">
        <w:rPr>
          <w:rFonts w:asciiTheme="minorHAnsi" w:hAnsiTheme="minorHAnsi" w:cstheme="minorHAnsi"/>
          <w:noProof/>
          <w:sz w:val="22"/>
          <w:szCs w:val="22"/>
          <w:lang w:val="sr-Cyrl-CS"/>
        </w:rPr>
        <w:t xml:space="preserve"> КМ, што је </w:t>
      </w:r>
      <w:r w:rsidR="000676D6" w:rsidRPr="001D4DB7">
        <w:rPr>
          <w:rFonts w:asciiTheme="minorHAnsi" w:hAnsiTheme="minorHAnsi" w:cstheme="minorHAnsi"/>
          <w:noProof/>
          <w:sz w:val="22"/>
          <w:szCs w:val="22"/>
          <w:lang w:val="sr-Cyrl-CS"/>
        </w:rPr>
        <w:t>смањење</w:t>
      </w:r>
      <w:r w:rsidRPr="001D4DB7">
        <w:rPr>
          <w:rFonts w:asciiTheme="minorHAnsi" w:hAnsiTheme="minorHAnsi" w:cstheme="minorHAnsi"/>
          <w:noProof/>
          <w:sz w:val="22"/>
          <w:szCs w:val="22"/>
          <w:lang w:val="sr-Cyrl-CS"/>
        </w:rPr>
        <w:t xml:space="preserve"> од </w:t>
      </w:r>
      <w:r w:rsidR="000676D6" w:rsidRPr="001D4DB7">
        <w:rPr>
          <w:rFonts w:asciiTheme="minorHAnsi" w:hAnsiTheme="minorHAnsi" w:cstheme="minorHAnsi"/>
          <w:noProof/>
          <w:sz w:val="22"/>
          <w:szCs w:val="22"/>
          <w:lang w:val="sr-Cyrl-CS"/>
        </w:rPr>
        <w:t>41</w:t>
      </w:r>
      <w:r w:rsidRPr="001D4DB7">
        <w:rPr>
          <w:rFonts w:asciiTheme="minorHAnsi" w:hAnsiTheme="minorHAnsi" w:cstheme="minorHAnsi"/>
          <w:noProof/>
          <w:sz w:val="22"/>
          <w:szCs w:val="22"/>
          <w:lang w:val="sr-Cyrl-CS"/>
        </w:rPr>
        <w:t>%,</w:t>
      </w:r>
    </w:p>
    <w:p w14:paraId="2769AD14" w14:textId="1FEBF433" w:rsidR="005F6BFF" w:rsidRPr="001D4DB7" w:rsidRDefault="005F6BFF" w:rsidP="005F6BFF">
      <w:pPr>
        <w:pStyle w:val="TextBody"/>
        <w:numPr>
          <w:ilvl w:val="0"/>
          <w:numId w:val="4"/>
        </w:numPr>
        <w:ind w:left="426"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Расходи по основу усклађивања вриједности имовине у износу </w:t>
      </w:r>
      <w:r w:rsidR="00F05527" w:rsidRPr="001D4DB7">
        <w:rPr>
          <w:rFonts w:asciiTheme="minorHAnsi" w:hAnsiTheme="minorHAnsi" w:cstheme="minorHAnsi"/>
          <w:noProof/>
          <w:sz w:val="22"/>
          <w:szCs w:val="22"/>
          <w:lang w:val="sr-Cyrl-CS"/>
        </w:rPr>
        <w:t>754.898</w:t>
      </w:r>
      <w:r w:rsidRPr="001D4DB7">
        <w:rPr>
          <w:rFonts w:asciiTheme="minorHAnsi" w:hAnsiTheme="minorHAnsi" w:cstheme="minorHAnsi"/>
          <w:noProof/>
          <w:sz w:val="22"/>
          <w:szCs w:val="22"/>
          <w:lang w:val="sr-Cyrl-CS"/>
        </w:rPr>
        <w:t xml:space="preserve"> КМ, </w:t>
      </w:r>
      <w:r w:rsidR="00F05527" w:rsidRPr="001D4DB7">
        <w:rPr>
          <w:rFonts w:asciiTheme="minorHAnsi" w:hAnsiTheme="minorHAnsi" w:cstheme="minorHAnsi"/>
          <w:noProof/>
          <w:sz w:val="22"/>
          <w:szCs w:val="22"/>
          <w:lang w:val="sr-Cyrl-CS"/>
        </w:rPr>
        <w:t>повећање за 118% у о</w:t>
      </w:r>
      <w:r w:rsidR="000676D6" w:rsidRPr="001D4DB7">
        <w:rPr>
          <w:rFonts w:asciiTheme="minorHAnsi" w:hAnsiTheme="minorHAnsi" w:cstheme="minorHAnsi"/>
          <w:noProof/>
          <w:sz w:val="22"/>
          <w:szCs w:val="22"/>
          <w:lang w:val="sr-Cyrl-CS"/>
        </w:rPr>
        <w:t>дн</w:t>
      </w:r>
      <w:r w:rsidR="00F05527" w:rsidRPr="001D4DB7">
        <w:rPr>
          <w:rFonts w:asciiTheme="minorHAnsi" w:hAnsiTheme="minorHAnsi" w:cstheme="minorHAnsi"/>
          <w:noProof/>
          <w:sz w:val="22"/>
          <w:szCs w:val="22"/>
          <w:lang w:val="sr-Cyrl-CS"/>
        </w:rPr>
        <w:t xml:space="preserve">осу на 2023.годину </w:t>
      </w:r>
      <w:r w:rsidRPr="001D4DB7">
        <w:rPr>
          <w:rFonts w:asciiTheme="minorHAnsi" w:hAnsiTheme="minorHAnsi" w:cstheme="minorHAnsi"/>
          <w:noProof/>
          <w:sz w:val="22"/>
          <w:szCs w:val="22"/>
          <w:lang w:val="sr-Cyrl-CS"/>
        </w:rPr>
        <w:t xml:space="preserve"> и</w:t>
      </w:r>
    </w:p>
    <w:p w14:paraId="1C219EB3" w14:textId="6C52AB4F" w:rsidR="005F6BFF" w:rsidRPr="001D4DB7" w:rsidRDefault="005F6BFF" w:rsidP="005F6BFF">
      <w:pPr>
        <w:pStyle w:val="TextBody"/>
        <w:numPr>
          <w:ilvl w:val="0"/>
          <w:numId w:val="4"/>
        </w:numPr>
        <w:ind w:left="426"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Расходи по основу исправке грешака из ранијих година у износу </w:t>
      </w:r>
      <w:r w:rsidR="00F05527" w:rsidRPr="001D4DB7">
        <w:rPr>
          <w:rFonts w:asciiTheme="minorHAnsi" w:hAnsiTheme="minorHAnsi" w:cstheme="minorHAnsi"/>
          <w:noProof/>
          <w:sz w:val="22"/>
          <w:szCs w:val="22"/>
          <w:lang w:val="sr-Cyrl-CS"/>
        </w:rPr>
        <w:t>367.239</w:t>
      </w:r>
      <w:r w:rsidRPr="001D4DB7">
        <w:rPr>
          <w:rFonts w:asciiTheme="minorHAnsi" w:hAnsiTheme="minorHAnsi" w:cstheme="minorHAnsi"/>
          <w:noProof/>
          <w:sz w:val="22"/>
          <w:szCs w:val="22"/>
          <w:lang w:val="sr-Cyrl-CS"/>
        </w:rPr>
        <w:t xml:space="preserve"> КМ и представља </w:t>
      </w:r>
      <w:r w:rsidR="00F05527" w:rsidRPr="001D4DB7">
        <w:rPr>
          <w:rFonts w:asciiTheme="minorHAnsi" w:hAnsiTheme="minorHAnsi" w:cstheme="minorHAnsi"/>
          <w:noProof/>
          <w:sz w:val="22"/>
          <w:szCs w:val="22"/>
          <w:lang w:val="sr-Cyrl-CS"/>
        </w:rPr>
        <w:t>смањење</w:t>
      </w:r>
      <w:r w:rsidRPr="001D4DB7">
        <w:rPr>
          <w:rFonts w:asciiTheme="minorHAnsi" w:hAnsiTheme="minorHAnsi" w:cstheme="minorHAnsi"/>
          <w:noProof/>
          <w:sz w:val="22"/>
          <w:szCs w:val="22"/>
          <w:lang w:val="sr-Cyrl-CS"/>
        </w:rPr>
        <w:t xml:space="preserve"> за </w:t>
      </w:r>
      <w:r w:rsidR="00F05527" w:rsidRPr="001D4DB7">
        <w:rPr>
          <w:rFonts w:asciiTheme="minorHAnsi" w:hAnsiTheme="minorHAnsi" w:cstheme="minorHAnsi"/>
          <w:noProof/>
          <w:sz w:val="22"/>
          <w:szCs w:val="22"/>
          <w:lang w:val="sr-Cyrl-CS"/>
        </w:rPr>
        <w:t>151.149</w:t>
      </w:r>
      <w:r w:rsidRPr="001D4DB7">
        <w:rPr>
          <w:rFonts w:asciiTheme="minorHAnsi" w:hAnsiTheme="minorHAnsi" w:cstheme="minorHAnsi"/>
          <w:noProof/>
          <w:sz w:val="22"/>
          <w:szCs w:val="22"/>
          <w:lang w:val="sr-Cyrl-CS"/>
        </w:rPr>
        <w:t xml:space="preserve"> или 2</w:t>
      </w:r>
      <w:r w:rsidR="00F05527" w:rsidRPr="001D4DB7">
        <w:rPr>
          <w:rFonts w:asciiTheme="minorHAnsi" w:hAnsiTheme="minorHAnsi" w:cstheme="minorHAnsi"/>
          <w:noProof/>
          <w:sz w:val="22"/>
          <w:szCs w:val="22"/>
          <w:lang w:val="sr-Cyrl-CS"/>
        </w:rPr>
        <w:t>9</w:t>
      </w:r>
      <w:r w:rsidRPr="001D4DB7">
        <w:rPr>
          <w:rFonts w:asciiTheme="minorHAnsi" w:hAnsiTheme="minorHAnsi" w:cstheme="minorHAnsi"/>
          <w:noProof/>
          <w:sz w:val="22"/>
          <w:szCs w:val="22"/>
          <w:lang w:val="sr-Cyrl-CS"/>
        </w:rPr>
        <w:t>%.</w:t>
      </w:r>
    </w:p>
    <w:p w14:paraId="50D208FA" w14:textId="77777777" w:rsidR="005F6BFF" w:rsidRPr="001D4DB7" w:rsidRDefault="005F6BFF" w:rsidP="005F6BFF">
      <w:pPr>
        <w:pStyle w:val="TextBody"/>
        <w:rPr>
          <w:rFonts w:asciiTheme="minorHAnsi" w:hAnsiTheme="minorHAnsi" w:cstheme="minorHAnsi"/>
          <w:noProof/>
          <w:sz w:val="10"/>
          <w:szCs w:val="10"/>
          <w:lang w:val="sr-Cyrl-CS"/>
        </w:rPr>
      </w:pPr>
    </w:p>
    <w:p w14:paraId="24AF3165" w14:textId="2C59D560" w:rsidR="005F6BFF" w:rsidRPr="001D4DB7" w:rsidRDefault="005F6BFF" w:rsidP="005F6BFF">
      <w:pPr>
        <w:pStyle w:val="TextBody"/>
        <w:ind w:firstLine="284"/>
        <w:rPr>
          <w:rFonts w:asciiTheme="minorHAnsi" w:hAnsiTheme="minorHAnsi" w:cstheme="minorHAnsi"/>
          <w:noProof/>
          <w:sz w:val="22"/>
          <w:szCs w:val="22"/>
          <w:lang w:val="sr-Latn-BA"/>
        </w:rPr>
      </w:pPr>
      <w:r w:rsidRPr="001D4DB7">
        <w:rPr>
          <w:rFonts w:asciiTheme="minorHAnsi" w:hAnsiTheme="minorHAnsi" w:cstheme="minorHAnsi"/>
          <w:noProof/>
          <w:sz w:val="22"/>
          <w:szCs w:val="22"/>
          <w:lang w:val="sr-Cyrl-CS"/>
        </w:rPr>
        <w:t xml:space="preserve">У  </w:t>
      </w:r>
      <w:r w:rsidR="0092180A" w:rsidRPr="001D4DB7">
        <w:rPr>
          <w:rFonts w:asciiTheme="minorHAnsi" w:hAnsiTheme="minorHAnsi" w:cstheme="minorHAnsi"/>
          <w:noProof/>
          <w:sz w:val="22"/>
          <w:szCs w:val="22"/>
          <w:lang w:val="sr-Cyrl-CS"/>
        </w:rPr>
        <w:t xml:space="preserve">пословној </w:t>
      </w:r>
      <w:r w:rsidRPr="001D4DB7">
        <w:rPr>
          <w:rFonts w:asciiTheme="minorHAnsi" w:hAnsiTheme="minorHAnsi" w:cstheme="minorHAnsi"/>
          <w:noProof/>
          <w:sz w:val="22"/>
          <w:szCs w:val="22"/>
          <w:lang w:val="sr-Cyrl-CS"/>
        </w:rPr>
        <w:t>2024. годин</w:t>
      </w:r>
      <w:r w:rsidR="0092180A" w:rsidRPr="001D4DB7">
        <w:rPr>
          <w:rFonts w:asciiTheme="minorHAnsi" w:hAnsiTheme="minorHAnsi" w:cstheme="minorHAnsi"/>
          <w:noProof/>
          <w:sz w:val="22"/>
          <w:szCs w:val="22"/>
          <w:lang w:val="sr-Cyrl-CS"/>
        </w:rPr>
        <w:t>и</w:t>
      </w:r>
      <w:r w:rsidRPr="001D4DB7">
        <w:rPr>
          <w:rFonts w:asciiTheme="minorHAnsi" w:hAnsiTheme="minorHAnsi" w:cstheme="minorHAnsi"/>
          <w:noProof/>
          <w:sz w:val="22"/>
          <w:szCs w:val="22"/>
          <w:lang w:val="sr-Cyrl-CS"/>
        </w:rPr>
        <w:t xml:space="preserve"> Предузеће је остварило </w:t>
      </w:r>
      <w:r w:rsidRPr="001D4DB7">
        <w:rPr>
          <w:rFonts w:asciiTheme="minorHAnsi" w:hAnsiTheme="minorHAnsi" w:cstheme="minorHAnsi"/>
          <w:b/>
          <w:noProof/>
          <w:sz w:val="22"/>
          <w:szCs w:val="22"/>
          <w:lang w:val="sr-Cyrl-CS"/>
        </w:rPr>
        <w:t xml:space="preserve">нето добит у износу од </w:t>
      </w:r>
      <w:r w:rsidR="0092180A" w:rsidRPr="001D4DB7">
        <w:rPr>
          <w:rFonts w:asciiTheme="minorHAnsi" w:hAnsiTheme="minorHAnsi" w:cstheme="minorHAnsi"/>
          <w:b/>
          <w:bCs/>
          <w:sz w:val="22"/>
          <w:szCs w:val="22"/>
          <w:lang w:val="sr-Cyrl-BA"/>
        </w:rPr>
        <w:t>797.761</w:t>
      </w:r>
      <w:r w:rsidRPr="001D4DB7">
        <w:rPr>
          <w:rFonts w:asciiTheme="minorHAnsi" w:hAnsiTheme="minorHAnsi" w:cstheme="minorHAnsi"/>
          <w:b/>
          <w:bCs/>
          <w:sz w:val="22"/>
          <w:szCs w:val="22"/>
        </w:rPr>
        <w:t xml:space="preserve"> </w:t>
      </w:r>
      <w:r w:rsidRPr="001D4DB7">
        <w:rPr>
          <w:rFonts w:asciiTheme="minorHAnsi" w:hAnsiTheme="minorHAnsi" w:cstheme="minorHAnsi"/>
          <w:b/>
          <w:noProof/>
          <w:sz w:val="22"/>
          <w:szCs w:val="22"/>
          <w:lang w:val="sr-Cyrl-CS"/>
        </w:rPr>
        <w:t>КМ</w:t>
      </w:r>
      <w:r w:rsidRPr="001D4DB7">
        <w:rPr>
          <w:rFonts w:asciiTheme="minorHAnsi" w:hAnsiTheme="minorHAnsi" w:cstheme="minorHAnsi"/>
          <w:noProof/>
          <w:sz w:val="22"/>
          <w:szCs w:val="22"/>
          <w:lang w:val="sr-Cyrl-CS"/>
        </w:rPr>
        <w:t>, док је у истом периоду 2023.</w:t>
      </w:r>
      <w:r w:rsidRPr="001D4DB7">
        <w:rPr>
          <w:rFonts w:asciiTheme="minorHAnsi" w:hAnsiTheme="minorHAnsi" w:cstheme="minorHAnsi"/>
          <w:noProof/>
          <w:sz w:val="22"/>
          <w:szCs w:val="22"/>
          <w:lang w:val="sr-Latn-BA"/>
        </w:rPr>
        <w:t xml:space="preserve"> </w:t>
      </w:r>
      <w:r w:rsidRPr="001D4DB7">
        <w:rPr>
          <w:rFonts w:asciiTheme="minorHAnsi" w:hAnsiTheme="minorHAnsi" w:cstheme="minorHAnsi"/>
          <w:noProof/>
          <w:sz w:val="22"/>
          <w:szCs w:val="22"/>
          <w:lang w:val="sr-Cyrl-CS"/>
        </w:rPr>
        <w:t>године исказан</w:t>
      </w:r>
      <w:r w:rsidRPr="001D4DB7">
        <w:rPr>
          <w:rFonts w:asciiTheme="minorHAnsi" w:hAnsiTheme="minorHAnsi" w:cstheme="minorHAnsi"/>
          <w:noProof/>
          <w:sz w:val="22"/>
          <w:szCs w:val="22"/>
          <w:lang w:val="en-US"/>
        </w:rPr>
        <w:t>a</w:t>
      </w:r>
      <w:r w:rsidRPr="001D4DB7">
        <w:rPr>
          <w:rFonts w:asciiTheme="minorHAnsi" w:hAnsiTheme="minorHAnsi" w:cstheme="minorHAnsi"/>
          <w:noProof/>
          <w:sz w:val="22"/>
          <w:szCs w:val="22"/>
          <w:lang w:val="sr-Cyrl-CS"/>
        </w:rPr>
        <w:t xml:space="preserve"> нето </w:t>
      </w:r>
      <w:r w:rsidRPr="001D4DB7">
        <w:rPr>
          <w:rFonts w:asciiTheme="minorHAnsi" w:hAnsiTheme="minorHAnsi" w:cstheme="minorHAnsi"/>
          <w:bCs/>
          <w:noProof/>
          <w:sz w:val="22"/>
          <w:szCs w:val="22"/>
          <w:lang w:val="sr-Cyrl-CS"/>
        </w:rPr>
        <w:t xml:space="preserve">добит </w:t>
      </w:r>
      <w:r w:rsidRPr="001D4DB7">
        <w:rPr>
          <w:rFonts w:asciiTheme="minorHAnsi" w:hAnsiTheme="minorHAnsi" w:cstheme="minorHAnsi"/>
          <w:bCs/>
          <w:noProof/>
          <w:sz w:val="22"/>
          <w:szCs w:val="22"/>
          <w:lang w:val="sr-Cyrl-BA"/>
        </w:rPr>
        <w:t>у</w:t>
      </w:r>
      <w:r w:rsidRPr="001D4DB7">
        <w:rPr>
          <w:rFonts w:asciiTheme="minorHAnsi" w:hAnsiTheme="minorHAnsi" w:cstheme="minorHAnsi"/>
          <w:bCs/>
          <w:noProof/>
          <w:sz w:val="22"/>
          <w:szCs w:val="22"/>
          <w:lang w:val="sr-Latn-BA"/>
        </w:rPr>
        <w:t xml:space="preserve"> </w:t>
      </w:r>
      <w:r w:rsidRPr="001D4DB7">
        <w:rPr>
          <w:rFonts w:asciiTheme="minorHAnsi" w:hAnsiTheme="minorHAnsi" w:cstheme="minorHAnsi"/>
          <w:bCs/>
          <w:noProof/>
          <w:sz w:val="22"/>
          <w:szCs w:val="22"/>
          <w:lang w:val="sr-Cyrl-CS"/>
        </w:rPr>
        <w:t xml:space="preserve">износу од </w:t>
      </w:r>
      <w:r w:rsidR="006A3434" w:rsidRPr="001D4DB7">
        <w:rPr>
          <w:rFonts w:asciiTheme="minorHAnsi" w:hAnsiTheme="minorHAnsi" w:cstheme="minorHAnsi"/>
          <w:bCs/>
          <w:sz w:val="22"/>
          <w:szCs w:val="22"/>
          <w:lang w:val="sr-Cyrl-BA"/>
        </w:rPr>
        <w:t>2.434.623</w:t>
      </w:r>
      <w:r w:rsidRPr="001D4DB7">
        <w:rPr>
          <w:rFonts w:asciiTheme="minorHAnsi" w:hAnsiTheme="minorHAnsi" w:cstheme="minorHAnsi"/>
          <w:bCs/>
          <w:sz w:val="22"/>
          <w:szCs w:val="22"/>
          <w:lang w:val="sr-Latn-BA"/>
        </w:rPr>
        <w:t xml:space="preserve"> </w:t>
      </w:r>
      <w:r w:rsidRPr="001D4DB7">
        <w:rPr>
          <w:rFonts w:asciiTheme="minorHAnsi" w:hAnsiTheme="minorHAnsi" w:cstheme="minorHAnsi"/>
          <w:bCs/>
          <w:noProof/>
          <w:sz w:val="22"/>
          <w:szCs w:val="22"/>
          <w:lang w:val="sr-Cyrl-CS"/>
        </w:rPr>
        <w:t>КМ</w:t>
      </w:r>
      <w:r w:rsidRPr="001D4DB7">
        <w:rPr>
          <w:rFonts w:asciiTheme="minorHAnsi" w:hAnsiTheme="minorHAnsi" w:cstheme="minorHAnsi"/>
          <w:bCs/>
          <w:noProof/>
          <w:sz w:val="22"/>
          <w:szCs w:val="22"/>
          <w:lang w:val="sr-Latn-BA"/>
        </w:rPr>
        <w:t>.</w:t>
      </w:r>
    </w:p>
    <w:p w14:paraId="7006A99C" w14:textId="235FEF97" w:rsidR="005F6BFF" w:rsidRPr="001D4DB7" w:rsidRDefault="005F6BFF" w:rsidP="005F6BFF">
      <w:pPr>
        <w:pStyle w:val="TextBody"/>
        <w:rPr>
          <w:rFonts w:asciiTheme="minorHAnsi" w:hAnsiTheme="minorHAnsi" w:cstheme="minorHAnsi"/>
          <w:b/>
          <w:noProof/>
          <w:sz w:val="22"/>
          <w:szCs w:val="22"/>
          <w:lang w:val="sr-Cyrl-CS"/>
        </w:rPr>
      </w:pPr>
      <w:r w:rsidRPr="001D4DB7">
        <w:rPr>
          <w:rFonts w:asciiTheme="minorHAnsi" w:hAnsiTheme="minorHAnsi" w:cstheme="minorHAnsi"/>
          <w:bCs/>
          <w:noProof/>
          <w:sz w:val="22"/>
          <w:szCs w:val="22"/>
          <w:lang w:val="sr-Cyrl-CS"/>
        </w:rPr>
        <w:t xml:space="preserve">Остала добит утврђена директно у капиталу, по основу смањења ревалоризационих резерви на сталним средствима, исказана је у износу </w:t>
      </w:r>
      <w:r w:rsidR="0092180A" w:rsidRPr="001D4DB7">
        <w:rPr>
          <w:rFonts w:asciiTheme="minorHAnsi" w:hAnsiTheme="minorHAnsi" w:cstheme="minorHAnsi"/>
          <w:b/>
          <w:sz w:val="22"/>
          <w:szCs w:val="22"/>
          <w:lang w:val="ru-RU"/>
        </w:rPr>
        <w:t>500.827</w:t>
      </w:r>
      <w:r w:rsidRPr="001D4DB7">
        <w:rPr>
          <w:rFonts w:asciiTheme="minorHAnsi" w:hAnsiTheme="minorHAnsi" w:cstheme="minorHAnsi"/>
          <w:b/>
          <w:sz w:val="22"/>
          <w:szCs w:val="22"/>
          <w:lang w:val="sr-Latn-BA"/>
        </w:rPr>
        <w:t xml:space="preserve"> </w:t>
      </w:r>
      <w:r w:rsidRPr="001D4DB7">
        <w:rPr>
          <w:rFonts w:asciiTheme="minorHAnsi" w:hAnsiTheme="minorHAnsi" w:cstheme="minorHAnsi"/>
          <w:b/>
          <w:noProof/>
          <w:sz w:val="22"/>
          <w:szCs w:val="22"/>
          <w:lang w:val="sr-Cyrl-CS"/>
        </w:rPr>
        <w:t>КМ</w:t>
      </w:r>
      <w:r w:rsidRPr="001D4DB7">
        <w:rPr>
          <w:rFonts w:asciiTheme="minorHAnsi" w:hAnsiTheme="minorHAnsi" w:cstheme="minorHAnsi"/>
          <w:bCs/>
          <w:noProof/>
          <w:sz w:val="22"/>
          <w:szCs w:val="22"/>
          <w:lang w:val="sr-Cyrl-CS"/>
        </w:rPr>
        <w:t xml:space="preserve">, тако да </w:t>
      </w:r>
      <w:r w:rsidRPr="001D4DB7">
        <w:rPr>
          <w:rFonts w:asciiTheme="minorHAnsi" w:hAnsiTheme="minorHAnsi" w:cstheme="minorHAnsi"/>
          <w:b/>
          <w:noProof/>
          <w:sz w:val="22"/>
          <w:szCs w:val="22"/>
          <w:lang w:val="sr-Cyrl-CS"/>
        </w:rPr>
        <w:t xml:space="preserve">укупна добит у обрачунском периоду износи </w:t>
      </w:r>
      <w:r w:rsidR="0092180A" w:rsidRPr="001D4DB7">
        <w:rPr>
          <w:rFonts w:asciiTheme="minorHAnsi" w:hAnsiTheme="minorHAnsi" w:cstheme="minorHAnsi"/>
          <w:b/>
          <w:sz w:val="22"/>
          <w:szCs w:val="22"/>
          <w:lang w:val="sr-Cyrl-BA"/>
        </w:rPr>
        <w:t>1.298.588</w:t>
      </w:r>
      <w:r w:rsidRPr="001D4DB7">
        <w:rPr>
          <w:rFonts w:asciiTheme="minorHAnsi" w:hAnsiTheme="minorHAnsi" w:cstheme="minorHAnsi"/>
          <w:b/>
          <w:sz w:val="22"/>
          <w:szCs w:val="22"/>
        </w:rPr>
        <w:t xml:space="preserve"> </w:t>
      </w:r>
      <w:r w:rsidRPr="001D4DB7">
        <w:rPr>
          <w:rFonts w:asciiTheme="minorHAnsi" w:hAnsiTheme="minorHAnsi" w:cstheme="minorHAnsi"/>
          <w:b/>
          <w:noProof/>
          <w:sz w:val="22"/>
          <w:szCs w:val="22"/>
          <w:lang w:val="sr-Cyrl-CS"/>
        </w:rPr>
        <w:t>КМ.</w:t>
      </w:r>
    </w:p>
    <w:p w14:paraId="4AA5AF2C" w14:textId="77777777" w:rsidR="005F6BFF" w:rsidRPr="001D4DB7" w:rsidRDefault="005F6BFF" w:rsidP="005F6BFF">
      <w:pPr>
        <w:pStyle w:val="TextBody"/>
        <w:tabs>
          <w:tab w:val="left" w:pos="567"/>
        </w:tabs>
        <w:ind w:firstLine="270"/>
        <w:rPr>
          <w:rFonts w:asciiTheme="minorHAnsi" w:hAnsiTheme="minorHAnsi" w:cstheme="minorHAnsi"/>
          <w:noProof/>
          <w:sz w:val="14"/>
          <w:szCs w:val="14"/>
          <w:lang w:val="sr-Cyrl-CS"/>
        </w:rPr>
      </w:pPr>
    </w:p>
    <w:p w14:paraId="513DFB3B" w14:textId="473419E4" w:rsidR="005F6BFF" w:rsidRPr="001D4DB7" w:rsidRDefault="005F6BFF" w:rsidP="005F6BFF">
      <w:pPr>
        <w:pStyle w:val="TextBody"/>
        <w:tabs>
          <w:tab w:val="left" w:pos="567"/>
        </w:tabs>
        <w:ind w:firstLine="270"/>
        <w:rPr>
          <w:rFonts w:asciiTheme="minorHAnsi" w:hAnsiTheme="minorHAnsi" w:cstheme="minorHAnsi"/>
          <w:noProof/>
          <w:lang w:val="sr-Cyrl-CS"/>
        </w:rPr>
      </w:pPr>
      <w:r w:rsidRPr="001D4DB7">
        <w:rPr>
          <w:rFonts w:asciiTheme="minorHAnsi" w:hAnsiTheme="minorHAnsi" w:cstheme="minorHAnsi"/>
          <w:noProof/>
          <w:sz w:val="22"/>
          <w:szCs w:val="22"/>
          <w:lang w:val="sr-Cyrl-CS"/>
        </w:rPr>
        <w:t xml:space="preserve">На дан </w:t>
      </w:r>
      <w:r w:rsidR="0092180A" w:rsidRPr="001D4DB7">
        <w:rPr>
          <w:rFonts w:asciiTheme="minorHAnsi" w:hAnsiTheme="minorHAnsi" w:cstheme="minorHAnsi"/>
          <w:noProof/>
          <w:sz w:val="22"/>
          <w:szCs w:val="22"/>
          <w:lang w:val="sr-Cyrl-CS"/>
        </w:rPr>
        <w:t>31.12</w:t>
      </w:r>
      <w:r w:rsidRPr="001D4DB7">
        <w:rPr>
          <w:rFonts w:asciiTheme="minorHAnsi" w:hAnsiTheme="minorHAnsi" w:cstheme="minorHAnsi"/>
          <w:noProof/>
          <w:sz w:val="22"/>
          <w:szCs w:val="22"/>
          <w:lang w:val="sr-Cyrl-CS"/>
        </w:rPr>
        <w:t xml:space="preserve">.2024. године у билансу стања исказана је укупна актива у износу од </w:t>
      </w:r>
      <w:r w:rsidR="0092180A" w:rsidRPr="001D4DB7">
        <w:rPr>
          <w:rFonts w:asciiTheme="minorHAnsi" w:hAnsiTheme="minorHAnsi" w:cstheme="minorHAnsi"/>
          <w:noProof/>
          <w:sz w:val="22"/>
          <w:szCs w:val="22"/>
          <w:lang w:val="ru-RU"/>
        </w:rPr>
        <w:t>142.764.955</w:t>
      </w:r>
      <w:r w:rsidRPr="001D4DB7">
        <w:rPr>
          <w:rFonts w:asciiTheme="minorHAnsi" w:hAnsiTheme="minorHAnsi" w:cstheme="minorHAnsi"/>
          <w:noProof/>
          <w:sz w:val="22"/>
          <w:szCs w:val="22"/>
          <w:lang w:val="ru-RU"/>
        </w:rPr>
        <w:t xml:space="preserve"> </w:t>
      </w:r>
      <w:r w:rsidRPr="001D4DB7">
        <w:rPr>
          <w:rFonts w:asciiTheme="minorHAnsi" w:hAnsiTheme="minorHAnsi" w:cstheme="minorHAnsi"/>
          <w:noProof/>
          <w:sz w:val="22"/>
          <w:szCs w:val="22"/>
          <w:lang w:val="sr-Cyrl-CS"/>
        </w:rPr>
        <w:t xml:space="preserve">КМ, од чега </w:t>
      </w:r>
      <w:r w:rsidRPr="001D4DB7">
        <w:rPr>
          <w:rFonts w:asciiTheme="minorHAnsi" w:hAnsiTheme="minorHAnsi" w:cstheme="minorHAnsi"/>
          <w:b/>
          <w:noProof/>
          <w:sz w:val="22"/>
          <w:szCs w:val="22"/>
          <w:lang w:val="sr-Cyrl-CS"/>
        </w:rPr>
        <w:t>билансна  актива</w:t>
      </w:r>
      <w:r w:rsidRPr="001D4DB7">
        <w:rPr>
          <w:rFonts w:asciiTheme="minorHAnsi" w:hAnsiTheme="minorHAnsi" w:cstheme="minorHAnsi"/>
          <w:noProof/>
          <w:sz w:val="22"/>
          <w:szCs w:val="22"/>
          <w:lang w:val="sr-Cyrl-CS"/>
        </w:rPr>
        <w:t xml:space="preserve"> износи </w:t>
      </w:r>
      <w:r w:rsidR="0092180A" w:rsidRPr="001D4DB7">
        <w:rPr>
          <w:rFonts w:asciiTheme="minorHAnsi" w:hAnsiTheme="minorHAnsi" w:cstheme="minorHAnsi"/>
          <w:noProof/>
          <w:sz w:val="22"/>
          <w:szCs w:val="22"/>
          <w:lang w:val="ru-RU"/>
        </w:rPr>
        <w:t>95.615.692</w:t>
      </w:r>
      <w:r w:rsidRPr="001D4DB7">
        <w:rPr>
          <w:rFonts w:asciiTheme="minorHAnsi" w:hAnsiTheme="minorHAnsi" w:cstheme="minorHAnsi"/>
          <w:noProof/>
          <w:sz w:val="22"/>
          <w:szCs w:val="22"/>
          <w:lang w:val="sr-Cyrl-CS"/>
        </w:rPr>
        <w:t xml:space="preserve"> КМ са следећом структуром:</w:t>
      </w:r>
    </w:p>
    <w:p w14:paraId="51DBF4E1" w14:textId="20CE1CE8" w:rsidR="005F6BFF" w:rsidRPr="001D4DB7" w:rsidRDefault="005F6BFF" w:rsidP="005F6BFF">
      <w:pPr>
        <w:pStyle w:val="TextBody"/>
        <w:numPr>
          <w:ilvl w:val="0"/>
          <w:numId w:val="4"/>
        </w:numPr>
        <w:ind w:left="426" w:hanging="270"/>
        <w:rPr>
          <w:rFonts w:asciiTheme="minorHAnsi" w:hAnsiTheme="minorHAnsi" w:cstheme="minorHAnsi"/>
          <w:noProof/>
          <w:sz w:val="22"/>
          <w:szCs w:val="22"/>
          <w:lang w:val="sr-Cyrl-CS"/>
        </w:rPr>
      </w:pPr>
      <w:r w:rsidRPr="001D4DB7">
        <w:rPr>
          <w:rFonts w:asciiTheme="minorHAnsi" w:hAnsiTheme="minorHAnsi" w:cstheme="minorHAnsi"/>
          <w:b/>
          <w:noProof/>
          <w:sz w:val="22"/>
          <w:szCs w:val="22"/>
          <w:lang w:val="sr-Cyrl-CS"/>
        </w:rPr>
        <w:t>Стална средства</w:t>
      </w:r>
      <w:r w:rsidRPr="001D4DB7">
        <w:rPr>
          <w:rFonts w:asciiTheme="minorHAnsi" w:hAnsiTheme="minorHAnsi" w:cstheme="minorHAnsi"/>
          <w:noProof/>
          <w:sz w:val="22"/>
          <w:szCs w:val="22"/>
          <w:lang w:val="sr-Cyrl-CS"/>
        </w:rPr>
        <w:t xml:space="preserve"> у износу од </w:t>
      </w:r>
      <w:r w:rsidR="00E73F31" w:rsidRPr="001D4DB7">
        <w:rPr>
          <w:rFonts w:asciiTheme="minorHAnsi" w:hAnsiTheme="minorHAnsi" w:cstheme="minorHAnsi"/>
          <w:noProof/>
          <w:sz w:val="22"/>
          <w:szCs w:val="22"/>
          <w:lang w:val="sr-Cyrl-CS"/>
        </w:rPr>
        <w:t>76.341.588</w:t>
      </w:r>
      <w:r w:rsidRPr="001D4DB7">
        <w:rPr>
          <w:rFonts w:asciiTheme="minorHAnsi" w:hAnsiTheme="minorHAnsi" w:cstheme="minorHAnsi"/>
          <w:noProof/>
          <w:sz w:val="22"/>
          <w:szCs w:val="22"/>
          <w:lang w:val="sr-Cyrl-CS"/>
        </w:rPr>
        <w:t xml:space="preserve"> КМ која се састоје од:</w:t>
      </w:r>
    </w:p>
    <w:p w14:paraId="7E4E2B89" w14:textId="66EC43D4" w:rsidR="005F6BFF" w:rsidRPr="001D4DB7" w:rsidRDefault="005F6BFF" w:rsidP="005F6BFF">
      <w:pPr>
        <w:pStyle w:val="TextBody"/>
        <w:numPr>
          <w:ilvl w:val="0"/>
          <w:numId w:val="4"/>
        </w:numPr>
        <w:ind w:left="709"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Нематеријалних средства у износу од </w:t>
      </w:r>
      <w:r w:rsidR="00E73F31" w:rsidRPr="001D4DB7">
        <w:rPr>
          <w:rFonts w:asciiTheme="minorHAnsi" w:hAnsiTheme="minorHAnsi" w:cstheme="minorHAnsi"/>
          <w:noProof/>
          <w:sz w:val="22"/>
          <w:szCs w:val="22"/>
          <w:lang w:val="ru-RU"/>
        </w:rPr>
        <w:t>1.882.695</w:t>
      </w:r>
      <w:r w:rsidRPr="001D4DB7">
        <w:rPr>
          <w:rFonts w:asciiTheme="minorHAnsi" w:hAnsiTheme="minorHAnsi" w:cstheme="minorHAnsi"/>
          <w:noProof/>
          <w:sz w:val="22"/>
          <w:szCs w:val="22"/>
          <w:lang w:val="ru-RU"/>
        </w:rPr>
        <w:t xml:space="preserve"> </w:t>
      </w:r>
      <w:r w:rsidRPr="001D4DB7">
        <w:rPr>
          <w:rFonts w:asciiTheme="minorHAnsi" w:hAnsiTheme="minorHAnsi" w:cstheme="minorHAnsi"/>
          <w:noProof/>
          <w:sz w:val="22"/>
          <w:szCs w:val="22"/>
          <w:lang w:val="sr-Cyrl-CS"/>
        </w:rPr>
        <w:t xml:space="preserve">КМ, </w:t>
      </w:r>
    </w:p>
    <w:p w14:paraId="17E911C5" w14:textId="48982500" w:rsidR="005F6BFF" w:rsidRPr="001D4DB7" w:rsidRDefault="005F6BFF" w:rsidP="005F6BFF">
      <w:pPr>
        <w:pStyle w:val="TextBody"/>
        <w:numPr>
          <w:ilvl w:val="0"/>
          <w:numId w:val="4"/>
        </w:numPr>
        <w:ind w:left="709"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Некретнина, постројења и опреме у износу од </w:t>
      </w:r>
      <w:r w:rsidR="00E73F31" w:rsidRPr="001D4DB7">
        <w:rPr>
          <w:rFonts w:asciiTheme="minorHAnsi" w:hAnsiTheme="minorHAnsi" w:cstheme="minorHAnsi"/>
          <w:noProof/>
          <w:sz w:val="22"/>
          <w:szCs w:val="22"/>
          <w:lang w:val="sr-Cyrl-CS"/>
        </w:rPr>
        <w:t>74.191.188</w:t>
      </w:r>
      <w:r w:rsidRPr="001D4DB7">
        <w:rPr>
          <w:rFonts w:asciiTheme="minorHAnsi" w:hAnsiTheme="minorHAnsi" w:cstheme="minorHAnsi"/>
          <w:noProof/>
          <w:sz w:val="22"/>
          <w:szCs w:val="22"/>
          <w:lang w:val="ru-RU"/>
        </w:rPr>
        <w:t xml:space="preserve"> </w:t>
      </w:r>
      <w:r w:rsidRPr="001D4DB7">
        <w:rPr>
          <w:rFonts w:asciiTheme="minorHAnsi" w:hAnsiTheme="minorHAnsi" w:cstheme="minorHAnsi"/>
          <w:noProof/>
          <w:sz w:val="22"/>
          <w:szCs w:val="22"/>
          <w:lang w:val="sr-Cyrl-CS"/>
        </w:rPr>
        <w:t>КМ,</w:t>
      </w:r>
    </w:p>
    <w:p w14:paraId="0FD04D8A" w14:textId="1EC2B13B" w:rsidR="008C45D4" w:rsidRPr="001D4DB7" w:rsidRDefault="008C45D4" w:rsidP="005F6BFF">
      <w:pPr>
        <w:pStyle w:val="TextBody"/>
        <w:numPr>
          <w:ilvl w:val="0"/>
          <w:numId w:val="4"/>
        </w:numPr>
        <w:ind w:left="709"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Инвестиционе некретнине 167.564 КМ,</w:t>
      </w:r>
    </w:p>
    <w:p w14:paraId="2E15E5C6" w14:textId="293EDE5B" w:rsidR="008C45D4" w:rsidRPr="001D4DB7" w:rsidRDefault="008C45D4" w:rsidP="005F6BFF">
      <w:pPr>
        <w:pStyle w:val="TextBody"/>
        <w:numPr>
          <w:ilvl w:val="0"/>
          <w:numId w:val="4"/>
        </w:numPr>
        <w:ind w:left="709"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Средства узета у закуп 97.623 КМ и</w:t>
      </w:r>
    </w:p>
    <w:p w14:paraId="6BE51868" w14:textId="0AF0A812" w:rsidR="008C45D4" w:rsidRPr="001D4DB7" w:rsidRDefault="008C45D4" w:rsidP="005F6BFF">
      <w:pPr>
        <w:pStyle w:val="TextBody"/>
        <w:numPr>
          <w:ilvl w:val="0"/>
          <w:numId w:val="4"/>
        </w:numPr>
        <w:ind w:left="709"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Остала дугорочна средства и разграничења 2.518 КМ.</w:t>
      </w:r>
    </w:p>
    <w:p w14:paraId="635B74BA" w14:textId="19573C58" w:rsidR="005F6BFF" w:rsidRPr="001D4DB7" w:rsidRDefault="005F6BFF" w:rsidP="005F6BFF">
      <w:pPr>
        <w:pStyle w:val="TextBody"/>
        <w:numPr>
          <w:ilvl w:val="0"/>
          <w:numId w:val="4"/>
        </w:numPr>
        <w:ind w:left="426" w:hanging="270"/>
        <w:rPr>
          <w:rFonts w:asciiTheme="minorHAnsi" w:hAnsiTheme="minorHAnsi" w:cstheme="minorHAnsi"/>
          <w:noProof/>
          <w:sz w:val="22"/>
          <w:szCs w:val="22"/>
          <w:lang w:val="sr-Cyrl-CS"/>
        </w:rPr>
      </w:pPr>
      <w:r w:rsidRPr="001D4DB7">
        <w:rPr>
          <w:rFonts w:asciiTheme="minorHAnsi" w:hAnsiTheme="minorHAnsi" w:cstheme="minorHAnsi"/>
          <w:b/>
          <w:noProof/>
          <w:sz w:val="22"/>
          <w:szCs w:val="22"/>
          <w:lang w:val="sr-Cyrl-CS"/>
        </w:rPr>
        <w:t xml:space="preserve">Текућа средства </w:t>
      </w:r>
      <w:r w:rsidRPr="001D4DB7">
        <w:rPr>
          <w:rFonts w:asciiTheme="minorHAnsi" w:hAnsiTheme="minorHAnsi" w:cstheme="minorHAnsi"/>
          <w:noProof/>
          <w:sz w:val="22"/>
          <w:szCs w:val="22"/>
          <w:lang w:val="sr-Cyrl-CS"/>
        </w:rPr>
        <w:t xml:space="preserve">у износу од </w:t>
      </w:r>
      <w:r w:rsidR="00E73F31" w:rsidRPr="001D4DB7">
        <w:rPr>
          <w:rFonts w:asciiTheme="minorHAnsi" w:hAnsiTheme="minorHAnsi" w:cstheme="minorHAnsi"/>
          <w:noProof/>
          <w:sz w:val="22"/>
          <w:szCs w:val="22"/>
          <w:lang w:val="ru-RU"/>
        </w:rPr>
        <w:t>19.274.104</w:t>
      </w:r>
      <w:r w:rsidRPr="001D4DB7">
        <w:rPr>
          <w:rFonts w:asciiTheme="minorHAnsi" w:hAnsiTheme="minorHAnsi" w:cstheme="minorHAnsi"/>
          <w:noProof/>
          <w:sz w:val="22"/>
          <w:szCs w:val="22"/>
          <w:lang w:val="sr-Cyrl-CS"/>
        </w:rPr>
        <w:t xml:space="preserve"> КМ која обухватају:</w:t>
      </w:r>
    </w:p>
    <w:p w14:paraId="4699EC52" w14:textId="1FD89697" w:rsidR="005F6BFF" w:rsidRPr="001D4DB7" w:rsidRDefault="005F6BFF" w:rsidP="005F6BFF">
      <w:pPr>
        <w:pStyle w:val="TextBody"/>
        <w:numPr>
          <w:ilvl w:val="0"/>
          <w:numId w:val="4"/>
        </w:numPr>
        <w:ind w:left="709"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Залихе у износу од </w:t>
      </w:r>
      <w:r w:rsidR="00E73F31" w:rsidRPr="001D4DB7">
        <w:rPr>
          <w:rFonts w:asciiTheme="minorHAnsi" w:hAnsiTheme="minorHAnsi" w:cstheme="minorHAnsi"/>
          <w:noProof/>
          <w:sz w:val="22"/>
          <w:szCs w:val="22"/>
          <w:lang w:val="sr-Cyrl-CS"/>
        </w:rPr>
        <w:t>3.852.682</w:t>
      </w:r>
      <w:r w:rsidRPr="001D4DB7">
        <w:rPr>
          <w:rFonts w:asciiTheme="minorHAnsi" w:hAnsiTheme="minorHAnsi" w:cstheme="minorHAnsi"/>
          <w:noProof/>
          <w:sz w:val="22"/>
          <w:szCs w:val="22"/>
          <w:lang w:val="sr-Cyrl-CS"/>
        </w:rPr>
        <w:t xml:space="preserve"> КМ, </w:t>
      </w:r>
    </w:p>
    <w:p w14:paraId="1A0BDD15" w14:textId="79CD1585" w:rsidR="005F6BFF" w:rsidRPr="001D4DB7" w:rsidRDefault="005F6BFF" w:rsidP="005F6BFF">
      <w:pPr>
        <w:pStyle w:val="TextBody"/>
        <w:numPr>
          <w:ilvl w:val="0"/>
          <w:numId w:val="4"/>
        </w:numPr>
        <w:ind w:left="709"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Краткорочна потраживања у износу од </w:t>
      </w:r>
      <w:r w:rsidR="00E73F31" w:rsidRPr="001D4DB7">
        <w:rPr>
          <w:rFonts w:asciiTheme="minorHAnsi" w:hAnsiTheme="minorHAnsi" w:cstheme="minorHAnsi"/>
          <w:noProof/>
          <w:sz w:val="22"/>
          <w:szCs w:val="22"/>
          <w:lang w:val="ru-RU"/>
        </w:rPr>
        <w:t>11.675.918</w:t>
      </w:r>
      <w:r w:rsidRPr="001D4DB7">
        <w:rPr>
          <w:rFonts w:asciiTheme="minorHAnsi" w:hAnsiTheme="minorHAnsi" w:cstheme="minorHAnsi"/>
          <w:noProof/>
          <w:sz w:val="22"/>
          <w:szCs w:val="22"/>
          <w:lang w:val="ru-RU"/>
        </w:rPr>
        <w:t xml:space="preserve"> </w:t>
      </w:r>
      <w:r w:rsidRPr="001D4DB7">
        <w:rPr>
          <w:rFonts w:asciiTheme="minorHAnsi" w:hAnsiTheme="minorHAnsi" w:cstheme="minorHAnsi"/>
          <w:noProof/>
          <w:sz w:val="22"/>
          <w:szCs w:val="22"/>
          <w:lang w:val="sr-Cyrl-CS"/>
        </w:rPr>
        <w:t xml:space="preserve">КМ, </w:t>
      </w:r>
    </w:p>
    <w:p w14:paraId="542D398E" w14:textId="0459A398" w:rsidR="005F6BFF" w:rsidRPr="001D4DB7" w:rsidRDefault="005F6BFF" w:rsidP="005F6BFF">
      <w:pPr>
        <w:pStyle w:val="TextBody"/>
        <w:numPr>
          <w:ilvl w:val="0"/>
          <w:numId w:val="4"/>
        </w:numPr>
        <w:ind w:left="709"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Готовина у износу од </w:t>
      </w:r>
      <w:r w:rsidR="00E73F31" w:rsidRPr="001D4DB7">
        <w:rPr>
          <w:rFonts w:asciiTheme="minorHAnsi" w:hAnsiTheme="minorHAnsi" w:cstheme="minorHAnsi"/>
          <w:noProof/>
          <w:sz w:val="22"/>
          <w:szCs w:val="22"/>
          <w:lang w:val="ru-RU"/>
        </w:rPr>
        <w:t>1.082.823</w:t>
      </w:r>
      <w:r w:rsidRPr="001D4DB7">
        <w:rPr>
          <w:rFonts w:asciiTheme="minorHAnsi" w:hAnsiTheme="minorHAnsi" w:cstheme="minorHAnsi"/>
          <w:noProof/>
          <w:sz w:val="22"/>
          <w:szCs w:val="22"/>
          <w:lang w:val="sr-Cyrl-CS"/>
        </w:rPr>
        <w:t xml:space="preserve"> КМ</w:t>
      </w:r>
      <w:r w:rsidR="004E59AD" w:rsidRPr="001D4DB7">
        <w:rPr>
          <w:rFonts w:asciiTheme="minorHAnsi" w:hAnsiTheme="minorHAnsi" w:cstheme="minorHAnsi"/>
          <w:noProof/>
          <w:sz w:val="22"/>
          <w:szCs w:val="22"/>
          <w:lang w:val="sr-Cyrl-CS"/>
        </w:rPr>
        <w:t>,</w:t>
      </w:r>
      <w:r w:rsidRPr="001D4DB7">
        <w:rPr>
          <w:rFonts w:asciiTheme="minorHAnsi" w:hAnsiTheme="minorHAnsi" w:cstheme="minorHAnsi"/>
          <w:noProof/>
          <w:sz w:val="22"/>
          <w:szCs w:val="22"/>
          <w:lang w:val="sr-Cyrl-CS"/>
        </w:rPr>
        <w:t xml:space="preserve"> </w:t>
      </w:r>
    </w:p>
    <w:p w14:paraId="6605EF00" w14:textId="5C15B8BD" w:rsidR="005F6BFF" w:rsidRPr="001D4DB7" w:rsidRDefault="005F6BFF" w:rsidP="005F6BFF">
      <w:pPr>
        <w:pStyle w:val="TextBody"/>
        <w:numPr>
          <w:ilvl w:val="0"/>
          <w:numId w:val="4"/>
        </w:numPr>
        <w:ind w:left="709"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Порез на додату вриједност у износу од </w:t>
      </w:r>
      <w:r w:rsidR="00E73F31" w:rsidRPr="001D4DB7">
        <w:rPr>
          <w:rFonts w:asciiTheme="minorHAnsi" w:hAnsiTheme="minorHAnsi" w:cstheme="minorHAnsi"/>
          <w:noProof/>
          <w:sz w:val="22"/>
          <w:szCs w:val="22"/>
          <w:lang w:val="ru-RU"/>
        </w:rPr>
        <w:t>7.468</w:t>
      </w:r>
      <w:r w:rsidRPr="001D4DB7">
        <w:rPr>
          <w:rFonts w:asciiTheme="minorHAnsi" w:hAnsiTheme="minorHAnsi" w:cstheme="minorHAnsi"/>
          <w:noProof/>
          <w:sz w:val="22"/>
          <w:szCs w:val="22"/>
          <w:lang w:val="sr-Cyrl-CS"/>
        </w:rPr>
        <w:t xml:space="preserve"> КМ и</w:t>
      </w:r>
    </w:p>
    <w:p w14:paraId="0CAEBADB" w14:textId="760EF225" w:rsidR="005F6BFF" w:rsidRPr="001D4DB7" w:rsidRDefault="005F6BFF" w:rsidP="005F6BFF">
      <w:pPr>
        <w:pStyle w:val="TextBody"/>
        <w:numPr>
          <w:ilvl w:val="0"/>
          <w:numId w:val="4"/>
        </w:numPr>
        <w:ind w:left="709"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Краткорочна разграничења у износу од </w:t>
      </w:r>
      <w:r w:rsidR="00E73F31" w:rsidRPr="001D4DB7">
        <w:rPr>
          <w:rFonts w:asciiTheme="minorHAnsi" w:hAnsiTheme="minorHAnsi" w:cstheme="minorHAnsi"/>
          <w:noProof/>
          <w:sz w:val="22"/>
          <w:szCs w:val="22"/>
          <w:lang w:val="ru-RU"/>
        </w:rPr>
        <w:t>2.655.213</w:t>
      </w:r>
      <w:r w:rsidRPr="001D4DB7">
        <w:rPr>
          <w:rFonts w:asciiTheme="minorHAnsi" w:hAnsiTheme="minorHAnsi" w:cstheme="minorHAnsi"/>
          <w:noProof/>
          <w:sz w:val="22"/>
          <w:szCs w:val="22"/>
          <w:lang w:val="sr-Cyrl-CS"/>
        </w:rPr>
        <w:t xml:space="preserve"> КМ. </w:t>
      </w:r>
    </w:p>
    <w:p w14:paraId="26430D98" w14:textId="77777777" w:rsidR="005F6BFF" w:rsidRPr="001D4DB7" w:rsidRDefault="005F6BFF" w:rsidP="005F6BFF">
      <w:pPr>
        <w:pStyle w:val="TextBody"/>
        <w:ind w:left="1134"/>
        <w:jc w:val="left"/>
        <w:rPr>
          <w:rFonts w:asciiTheme="minorHAnsi" w:hAnsiTheme="minorHAnsi" w:cstheme="minorHAnsi"/>
          <w:noProof/>
          <w:sz w:val="14"/>
          <w:szCs w:val="14"/>
          <w:lang w:val="sr-Cyrl-CS"/>
        </w:rPr>
      </w:pPr>
    </w:p>
    <w:p w14:paraId="7E9229B7" w14:textId="2170A3DC" w:rsidR="005F6BFF" w:rsidRPr="001D4DB7" w:rsidRDefault="009760CF" w:rsidP="005F6BFF">
      <w:pPr>
        <w:pStyle w:val="TextBody"/>
        <w:ind w:firstLine="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lastRenderedPageBreak/>
        <w:t>На дан 3</w:t>
      </w:r>
      <w:r w:rsidRPr="001D4DB7">
        <w:rPr>
          <w:rFonts w:asciiTheme="minorHAnsi" w:hAnsiTheme="minorHAnsi" w:cstheme="minorHAnsi"/>
          <w:noProof/>
          <w:sz w:val="22"/>
          <w:szCs w:val="22"/>
          <w:lang w:val="ru-RU"/>
        </w:rPr>
        <w:t>1.12</w:t>
      </w:r>
      <w:r w:rsidR="005F6BFF" w:rsidRPr="001D4DB7">
        <w:rPr>
          <w:rFonts w:asciiTheme="minorHAnsi" w:hAnsiTheme="minorHAnsi" w:cstheme="minorHAnsi"/>
          <w:noProof/>
          <w:sz w:val="22"/>
          <w:szCs w:val="22"/>
          <w:lang w:val="sr-Cyrl-CS"/>
        </w:rPr>
        <w:t xml:space="preserve">.2024. године у билансу стања исказана је укупна пасива у износу од </w:t>
      </w:r>
      <w:r w:rsidR="001E411A" w:rsidRPr="001D4DB7">
        <w:rPr>
          <w:rFonts w:asciiTheme="minorHAnsi" w:hAnsiTheme="minorHAnsi" w:cstheme="minorHAnsi"/>
          <w:noProof/>
          <w:sz w:val="22"/>
          <w:szCs w:val="22"/>
          <w:lang w:val="ru-RU"/>
        </w:rPr>
        <w:t xml:space="preserve">142.764.955 </w:t>
      </w:r>
      <w:r w:rsidR="005F6BFF" w:rsidRPr="001D4DB7">
        <w:rPr>
          <w:rFonts w:asciiTheme="minorHAnsi" w:hAnsiTheme="minorHAnsi" w:cstheme="minorHAnsi"/>
          <w:noProof/>
          <w:sz w:val="22"/>
          <w:szCs w:val="22"/>
          <w:lang w:val="sr-Cyrl-CS"/>
        </w:rPr>
        <w:t xml:space="preserve">КМ, од чега </w:t>
      </w:r>
      <w:r w:rsidR="005F6BFF" w:rsidRPr="001D4DB7">
        <w:rPr>
          <w:rFonts w:asciiTheme="minorHAnsi" w:hAnsiTheme="minorHAnsi" w:cstheme="minorHAnsi"/>
          <w:b/>
          <w:noProof/>
          <w:sz w:val="22"/>
          <w:szCs w:val="22"/>
          <w:lang w:val="sr-Cyrl-CS"/>
        </w:rPr>
        <w:t>билансна пасива</w:t>
      </w:r>
      <w:r w:rsidR="005F6BFF" w:rsidRPr="001D4DB7">
        <w:rPr>
          <w:rFonts w:asciiTheme="minorHAnsi" w:hAnsiTheme="minorHAnsi" w:cstheme="minorHAnsi"/>
          <w:noProof/>
          <w:sz w:val="22"/>
          <w:szCs w:val="22"/>
          <w:lang w:val="sr-Cyrl-CS"/>
        </w:rPr>
        <w:t xml:space="preserve"> износи </w:t>
      </w:r>
      <w:r w:rsidR="002C6DCB" w:rsidRPr="001D4DB7">
        <w:rPr>
          <w:rFonts w:asciiTheme="minorHAnsi" w:hAnsiTheme="minorHAnsi" w:cstheme="minorHAnsi"/>
          <w:noProof/>
          <w:sz w:val="22"/>
          <w:szCs w:val="22"/>
          <w:lang w:val="ru-RU"/>
        </w:rPr>
        <w:t>95.615.692</w:t>
      </w:r>
      <w:r w:rsidR="005F6BFF" w:rsidRPr="001D4DB7">
        <w:rPr>
          <w:rFonts w:asciiTheme="minorHAnsi" w:hAnsiTheme="minorHAnsi" w:cstheme="minorHAnsi"/>
          <w:noProof/>
          <w:sz w:val="22"/>
          <w:szCs w:val="22"/>
          <w:lang w:val="sr-Cyrl-CS"/>
        </w:rPr>
        <w:t xml:space="preserve"> КМ са с</w:t>
      </w:r>
      <w:r w:rsidR="005F6BFF" w:rsidRPr="001D4DB7">
        <w:rPr>
          <w:rFonts w:asciiTheme="minorHAnsi" w:hAnsiTheme="minorHAnsi" w:cstheme="minorHAnsi"/>
          <w:noProof/>
          <w:sz w:val="22"/>
          <w:szCs w:val="22"/>
          <w:lang w:val="sr-Cyrl-BA"/>
        </w:rPr>
        <w:t>л</w:t>
      </w:r>
      <w:r w:rsidR="005F6BFF" w:rsidRPr="001D4DB7">
        <w:rPr>
          <w:rFonts w:asciiTheme="minorHAnsi" w:hAnsiTheme="minorHAnsi" w:cstheme="minorHAnsi"/>
          <w:noProof/>
          <w:sz w:val="22"/>
          <w:szCs w:val="22"/>
          <w:lang w:val="sr-Cyrl-CS"/>
        </w:rPr>
        <w:t>едећом структуром:</w:t>
      </w:r>
    </w:p>
    <w:p w14:paraId="48573D4D" w14:textId="1DC9638D" w:rsidR="005F6BFF" w:rsidRPr="001D4DB7" w:rsidRDefault="005F6BFF" w:rsidP="005F6BFF">
      <w:pPr>
        <w:pStyle w:val="TextBody"/>
        <w:numPr>
          <w:ilvl w:val="0"/>
          <w:numId w:val="4"/>
        </w:numPr>
        <w:ind w:left="426" w:hanging="270"/>
        <w:rPr>
          <w:rFonts w:asciiTheme="minorHAnsi" w:hAnsiTheme="minorHAnsi" w:cstheme="minorHAnsi"/>
          <w:noProof/>
          <w:sz w:val="22"/>
          <w:szCs w:val="22"/>
          <w:lang w:val="sr-Cyrl-CS"/>
        </w:rPr>
      </w:pPr>
      <w:r w:rsidRPr="001D4DB7">
        <w:rPr>
          <w:rFonts w:asciiTheme="minorHAnsi" w:hAnsiTheme="minorHAnsi" w:cstheme="minorHAnsi"/>
          <w:b/>
          <w:noProof/>
          <w:sz w:val="22"/>
          <w:szCs w:val="22"/>
          <w:lang w:val="sr-Cyrl-CS"/>
        </w:rPr>
        <w:t>Капитал</w:t>
      </w:r>
      <w:r w:rsidRPr="001D4DB7">
        <w:rPr>
          <w:rFonts w:asciiTheme="minorHAnsi" w:hAnsiTheme="minorHAnsi" w:cstheme="minorHAnsi"/>
          <w:noProof/>
          <w:sz w:val="22"/>
          <w:szCs w:val="22"/>
          <w:lang w:val="sr-Cyrl-CS"/>
        </w:rPr>
        <w:t xml:space="preserve"> Предузећа у износу од </w:t>
      </w:r>
      <w:r w:rsidR="002C6DCB" w:rsidRPr="001D4DB7">
        <w:rPr>
          <w:rFonts w:asciiTheme="minorHAnsi" w:hAnsiTheme="minorHAnsi" w:cstheme="minorHAnsi"/>
          <w:noProof/>
          <w:sz w:val="22"/>
          <w:szCs w:val="22"/>
          <w:lang w:val="ru-RU"/>
        </w:rPr>
        <w:t>67.781.114</w:t>
      </w:r>
      <w:r w:rsidRPr="001D4DB7">
        <w:rPr>
          <w:rFonts w:asciiTheme="minorHAnsi" w:hAnsiTheme="minorHAnsi" w:cstheme="minorHAnsi"/>
          <w:noProof/>
          <w:sz w:val="22"/>
          <w:szCs w:val="22"/>
          <w:lang w:val="sr-Cyrl-CS"/>
        </w:rPr>
        <w:t xml:space="preserve"> КМ који се састоји од:</w:t>
      </w:r>
    </w:p>
    <w:p w14:paraId="55D79B7F" w14:textId="77777777" w:rsidR="005F6BFF" w:rsidRPr="001D4DB7" w:rsidRDefault="005F6BFF" w:rsidP="005F6BFF">
      <w:pPr>
        <w:pStyle w:val="TextBody"/>
        <w:numPr>
          <w:ilvl w:val="0"/>
          <w:numId w:val="4"/>
        </w:numPr>
        <w:ind w:left="709"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Основног капитала у износу 38.754.233 КМ, </w:t>
      </w:r>
    </w:p>
    <w:p w14:paraId="4B753FE3" w14:textId="6EEACC79" w:rsidR="005F6BFF" w:rsidRPr="001D4DB7" w:rsidRDefault="005F6BFF" w:rsidP="005F6BFF">
      <w:pPr>
        <w:pStyle w:val="TextBody"/>
        <w:numPr>
          <w:ilvl w:val="0"/>
          <w:numId w:val="4"/>
        </w:numPr>
        <w:ind w:left="709"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Законских резерви у износу 148.03</w:t>
      </w:r>
      <w:r w:rsidR="002C6DCB" w:rsidRPr="001D4DB7">
        <w:rPr>
          <w:rFonts w:asciiTheme="minorHAnsi" w:hAnsiTheme="minorHAnsi" w:cstheme="minorHAnsi"/>
          <w:noProof/>
          <w:sz w:val="22"/>
          <w:szCs w:val="22"/>
          <w:lang w:val="sr-Cyrl-CS"/>
        </w:rPr>
        <w:t>8</w:t>
      </w:r>
      <w:r w:rsidRPr="001D4DB7">
        <w:rPr>
          <w:rFonts w:asciiTheme="minorHAnsi" w:hAnsiTheme="minorHAnsi" w:cstheme="minorHAnsi"/>
          <w:noProof/>
          <w:sz w:val="22"/>
          <w:szCs w:val="22"/>
          <w:lang w:val="sr-Cyrl-CS"/>
        </w:rPr>
        <w:t xml:space="preserve"> КМ, </w:t>
      </w:r>
    </w:p>
    <w:p w14:paraId="6C20BEC1" w14:textId="13D1AA2F" w:rsidR="005F6BFF" w:rsidRPr="001D4DB7" w:rsidRDefault="005F6BFF" w:rsidP="005F6BFF">
      <w:pPr>
        <w:pStyle w:val="TextBody"/>
        <w:numPr>
          <w:ilvl w:val="0"/>
          <w:numId w:val="4"/>
        </w:numPr>
        <w:ind w:left="709"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Ревалоризационих резерви у износу од </w:t>
      </w:r>
      <w:r w:rsidR="002C6DCB" w:rsidRPr="001D4DB7">
        <w:rPr>
          <w:rFonts w:asciiTheme="minorHAnsi" w:hAnsiTheme="minorHAnsi" w:cstheme="minorHAnsi"/>
          <w:noProof/>
          <w:sz w:val="22"/>
          <w:szCs w:val="22"/>
          <w:lang w:val="sr-Cyrl-CS"/>
        </w:rPr>
        <w:t>24.767.521</w:t>
      </w:r>
      <w:r w:rsidRPr="001D4DB7">
        <w:rPr>
          <w:rFonts w:asciiTheme="minorHAnsi" w:hAnsiTheme="minorHAnsi" w:cstheme="minorHAnsi"/>
          <w:noProof/>
          <w:sz w:val="22"/>
          <w:szCs w:val="22"/>
          <w:lang w:val="sr-Cyrl-CS"/>
        </w:rPr>
        <w:t xml:space="preserve"> КМ, </w:t>
      </w:r>
    </w:p>
    <w:p w14:paraId="3F42E368" w14:textId="2B10E9E5" w:rsidR="005F6BFF" w:rsidRPr="001D4DB7" w:rsidRDefault="005F6BFF" w:rsidP="005F6BFF">
      <w:pPr>
        <w:pStyle w:val="TextBody"/>
        <w:numPr>
          <w:ilvl w:val="0"/>
          <w:numId w:val="4"/>
        </w:numPr>
        <w:ind w:left="709"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Нераспоређен</w:t>
      </w:r>
      <w:r w:rsidR="003156A2" w:rsidRPr="001D4DB7">
        <w:rPr>
          <w:rFonts w:asciiTheme="minorHAnsi" w:hAnsiTheme="minorHAnsi" w:cstheme="minorHAnsi"/>
          <w:noProof/>
          <w:sz w:val="22"/>
          <w:szCs w:val="22"/>
          <w:lang w:val="sr-Latn-BA"/>
        </w:rPr>
        <w:t>a</w:t>
      </w:r>
      <w:r w:rsidRPr="001D4DB7">
        <w:rPr>
          <w:rFonts w:asciiTheme="minorHAnsi" w:hAnsiTheme="minorHAnsi" w:cstheme="minorHAnsi"/>
          <w:noProof/>
          <w:sz w:val="22"/>
          <w:szCs w:val="22"/>
          <w:lang w:val="sr-Cyrl-CS"/>
        </w:rPr>
        <w:t xml:space="preserve"> добит у износу од </w:t>
      </w:r>
      <w:r w:rsidR="002C6DCB" w:rsidRPr="001D4DB7">
        <w:rPr>
          <w:rFonts w:asciiTheme="minorHAnsi" w:hAnsiTheme="minorHAnsi" w:cstheme="minorHAnsi"/>
          <w:noProof/>
          <w:sz w:val="22"/>
          <w:szCs w:val="22"/>
          <w:lang w:val="ru-RU"/>
        </w:rPr>
        <w:t>4.111.322</w:t>
      </w:r>
      <w:r w:rsidRPr="001D4DB7">
        <w:rPr>
          <w:rFonts w:asciiTheme="minorHAnsi" w:hAnsiTheme="minorHAnsi" w:cstheme="minorHAnsi"/>
          <w:noProof/>
          <w:sz w:val="22"/>
          <w:szCs w:val="22"/>
          <w:lang w:val="sr-Cyrl-CS"/>
        </w:rPr>
        <w:t xml:space="preserve"> КМ, </w:t>
      </w:r>
    </w:p>
    <w:p w14:paraId="041AD8D6" w14:textId="77777777" w:rsidR="005F6BFF" w:rsidRPr="001D4DB7" w:rsidRDefault="005F6BFF" w:rsidP="005F6BFF">
      <w:pPr>
        <w:pStyle w:val="TextBody"/>
        <w:numPr>
          <w:ilvl w:val="0"/>
          <w:numId w:val="4"/>
        </w:numPr>
        <w:ind w:left="709"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Губитка ранијих година до висине капитала у износу од 0 КМ.</w:t>
      </w:r>
    </w:p>
    <w:p w14:paraId="14FD4B3C" w14:textId="0BC1F4BA" w:rsidR="005F6BFF" w:rsidRPr="001D4DB7" w:rsidRDefault="005F6BFF" w:rsidP="005F6BFF">
      <w:pPr>
        <w:pStyle w:val="TextBody"/>
        <w:numPr>
          <w:ilvl w:val="0"/>
          <w:numId w:val="4"/>
        </w:numPr>
        <w:ind w:left="426" w:hanging="270"/>
        <w:rPr>
          <w:rFonts w:asciiTheme="minorHAnsi" w:hAnsiTheme="minorHAnsi" w:cstheme="minorHAnsi"/>
          <w:noProof/>
          <w:sz w:val="22"/>
          <w:szCs w:val="22"/>
          <w:lang w:val="sr-Cyrl-CS"/>
        </w:rPr>
      </w:pPr>
      <w:r w:rsidRPr="001D4DB7">
        <w:rPr>
          <w:rFonts w:asciiTheme="minorHAnsi" w:hAnsiTheme="minorHAnsi" w:cstheme="minorHAnsi"/>
          <w:b/>
          <w:noProof/>
          <w:sz w:val="22"/>
          <w:szCs w:val="22"/>
          <w:lang w:val="sr-Cyrl-CS"/>
        </w:rPr>
        <w:t>Дугорочна резервисања</w:t>
      </w:r>
      <w:r w:rsidRPr="001D4DB7">
        <w:rPr>
          <w:rFonts w:asciiTheme="minorHAnsi" w:hAnsiTheme="minorHAnsi" w:cstheme="minorHAnsi"/>
          <w:noProof/>
          <w:sz w:val="22"/>
          <w:szCs w:val="22"/>
          <w:lang w:val="sr-Cyrl-CS"/>
        </w:rPr>
        <w:t xml:space="preserve"> у износу од </w:t>
      </w:r>
      <w:r w:rsidR="002C6DCB" w:rsidRPr="001D4DB7">
        <w:rPr>
          <w:rFonts w:asciiTheme="minorHAnsi" w:hAnsiTheme="minorHAnsi" w:cstheme="minorHAnsi"/>
          <w:noProof/>
          <w:sz w:val="22"/>
          <w:szCs w:val="22"/>
          <w:lang w:val="sr-Cyrl-CS"/>
        </w:rPr>
        <w:t>4.069.346</w:t>
      </w:r>
      <w:r w:rsidRPr="001D4DB7">
        <w:rPr>
          <w:rFonts w:asciiTheme="minorHAnsi" w:hAnsiTheme="minorHAnsi" w:cstheme="minorHAnsi"/>
          <w:noProof/>
          <w:sz w:val="22"/>
          <w:szCs w:val="22"/>
          <w:lang w:val="sr-Cyrl-CS"/>
        </w:rPr>
        <w:t xml:space="preserve"> КМ која обухватају: </w:t>
      </w:r>
    </w:p>
    <w:p w14:paraId="543BE6D5" w14:textId="5762ED5B" w:rsidR="005F6BFF" w:rsidRPr="001D4DB7" w:rsidRDefault="005F6BFF" w:rsidP="005F6BFF">
      <w:pPr>
        <w:pStyle w:val="TextBody"/>
        <w:numPr>
          <w:ilvl w:val="0"/>
          <w:numId w:val="4"/>
        </w:numPr>
        <w:ind w:left="709"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Резервисања за накнаде и бенефиције запослених у износу од </w:t>
      </w:r>
      <w:r w:rsidR="002C6DCB" w:rsidRPr="001D4DB7">
        <w:rPr>
          <w:rFonts w:asciiTheme="minorHAnsi" w:hAnsiTheme="minorHAnsi" w:cstheme="minorHAnsi"/>
          <w:noProof/>
          <w:sz w:val="22"/>
          <w:szCs w:val="22"/>
          <w:lang w:val="ru-RU"/>
        </w:rPr>
        <w:t>791.600</w:t>
      </w:r>
      <w:r w:rsidRPr="001D4DB7">
        <w:rPr>
          <w:rFonts w:asciiTheme="minorHAnsi" w:hAnsiTheme="minorHAnsi" w:cstheme="minorHAnsi"/>
          <w:noProof/>
          <w:sz w:val="22"/>
          <w:szCs w:val="22"/>
          <w:lang w:val="sr-Cyrl-CS"/>
        </w:rPr>
        <w:t xml:space="preserve"> КМ (према МРС-19) и</w:t>
      </w:r>
    </w:p>
    <w:p w14:paraId="19134F66" w14:textId="4EA207A7" w:rsidR="005F6BFF" w:rsidRPr="001D4DB7" w:rsidRDefault="005F6BFF" w:rsidP="005F6BFF">
      <w:pPr>
        <w:pStyle w:val="TextBody"/>
        <w:numPr>
          <w:ilvl w:val="0"/>
          <w:numId w:val="4"/>
        </w:numPr>
        <w:ind w:left="709" w:hanging="27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Остала дугорочна резервисања у износу од </w:t>
      </w:r>
      <w:r w:rsidR="002C6DCB" w:rsidRPr="001D4DB7">
        <w:rPr>
          <w:rFonts w:asciiTheme="minorHAnsi" w:hAnsiTheme="minorHAnsi" w:cstheme="minorHAnsi"/>
          <w:noProof/>
          <w:sz w:val="22"/>
          <w:szCs w:val="22"/>
          <w:lang w:val="ru-RU"/>
        </w:rPr>
        <w:t>3.277.746</w:t>
      </w:r>
      <w:r w:rsidRPr="001D4DB7">
        <w:rPr>
          <w:rFonts w:asciiTheme="minorHAnsi" w:hAnsiTheme="minorHAnsi" w:cstheme="minorHAnsi"/>
          <w:noProof/>
          <w:sz w:val="22"/>
          <w:szCs w:val="22"/>
          <w:lang w:val="sr-Cyrl-CS"/>
        </w:rPr>
        <w:t xml:space="preserve"> КМ.</w:t>
      </w:r>
    </w:p>
    <w:p w14:paraId="14D9C39D" w14:textId="46735824" w:rsidR="005F6BFF" w:rsidRPr="001D4DB7" w:rsidRDefault="005F6BFF" w:rsidP="005F6BFF">
      <w:pPr>
        <w:pStyle w:val="TextBody"/>
        <w:numPr>
          <w:ilvl w:val="0"/>
          <w:numId w:val="4"/>
        </w:numPr>
        <w:ind w:left="426" w:hanging="270"/>
        <w:rPr>
          <w:rFonts w:asciiTheme="minorHAnsi" w:hAnsiTheme="minorHAnsi" w:cstheme="minorHAnsi"/>
          <w:noProof/>
          <w:sz w:val="22"/>
          <w:szCs w:val="22"/>
          <w:lang w:val="sr-Cyrl-CS"/>
        </w:rPr>
      </w:pPr>
      <w:r w:rsidRPr="001D4DB7">
        <w:rPr>
          <w:rFonts w:asciiTheme="minorHAnsi" w:hAnsiTheme="minorHAnsi" w:cstheme="minorHAnsi"/>
          <w:b/>
          <w:noProof/>
          <w:sz w:val="22"/>
          <w:szCs w:val="22"/>
          <w:lang w:val="sr-Cyrl-CS"/>
        </w:rPr>
        <w:t>Дугорочне обавезе</w:t>
      </w:r>
      <w:r w:rsidRPr="001D4DB7">
        <w:rPr>
          <w:rFonts w:asciiTheme="minorHAnsi" w:hAnsiTheme="minorHAnsi" w:cstheme="minorHAnsi"/>
          <w:noProof/>
          <w:sz w:val="22"/>
          <w:szCs w:val="22"/>
          <w:lang w:val="sr-Cyrl-CS"/>
        </w:rPr>
        <w:t xml:space="preserve"> у износу од </w:t>
      </w:r>
      <w:r w:rsidR="005E29E5" w:rsidRPr="001D4DB7">
        <w:rPr>
          <w:rFonts w:asciiTheme="minorHAnsi" w:hAnsiTheme="minorHAnsi" w:cstheme="minorHAnsi"/>
          <w:noProof/>
          <w:sz w:val="22"/>
          <w:szCs w:val="22"/>
          <w:lang w:val="sr-Cyrl-CS"/>
        </w:rPr>
        <w:t>3.150.790</w:t>
      </w:r>
      <w:r w:rsidRPr="001D4DB7">
        <w:rPr>
          <w:rFonts w:asciiTheme="minorHAnsi" w:hAnsiTheme="minorHAnsi" w:cstheme="minorHAnsi"/>
          <w:noProof/>
          <w:sz w:val="22"/>
          <w:szCs w:val="22"/>
          <w:lang w:val="sr-Cyrl-CS"/>
        </w:rPr>
        <w:t xml:space="preserve"> КМ, које се односе на дугорочне кредите у земљи</w:t>
      </w:r>
      <w:r w:rsidR="005E29E5" w:rsidRPr="001D4DB7">
        <w:rPr>
          <w:rFonts w:asciiTheme="minorHAnsi" w:hAnsiTheme="minorHAnsi" w:cstheme="minorHAnsi"/>
          <w:noProof/>
          <w:sz w:val="22"/>
          <w:szCs w:val="22"/>
          <w:lang w:val="sr-Cyrl-CS"/>
        </w:rPr>
        <w:t xml:space="preserve"> </w:t>
      </w:r>
      <w:r w:rsidR="002425BC" w:rsidRPr="001D4DB7">
        <w:rPr>
          <w:rFonts w:asciiTheme="minorHAnsi" w:hAnsiTheme="minorHAnsi" w:cstheme="minorHAnsi"/>
          <w:noProof/>
          <w:sz w:val="22"/>
          <w:szCs w:val="22"/>
          <w:lang w:val="sr-Cyrl-CS"/>
        </w:rPr>
        <w:t xml:space="preserve">у износу 3.077.099 КМ </w:t>
      </w:r>
      <w:r w:rsidR="005E29E5" w:rsidRPr="001D4DB7">
        <w:rPr>
          <w:rFonts w:asciiTheme="minorHAnsi" w:hAnsiTheme="minorHAnsi" w:cstheme="minorHAnsi"/>
          <w:noProof/>
          <w:sz w:val="22"/>
          <w:szCs w:val="22"/>
          <w:lang w:val="sr-Cyrl-CS"/>
        </w:rPr>
        <w:t>и обавезе по лизингу</w:t>
      </w:r>
      <w:r w:rsidR="002425BC" w:rsidRPr="001D4DB7">
        <w:rPr>
          <w:rFonts w:asciiTheme="minorHAnsi" w:hAnsiTheme="minorHAnsi" w:cstheme="minorHAnsi"/>
          <w:noProof/>
          <w:sz w:val="22"/>
          <w:szCs w:val="22"/>
          <w:lang w:val="sr-Cyrl-CS"/>
        </w:rPr>
        <w:t xml:space="preserve"> у износу 73.691 КМ</w:t>
      </w:r>
      <w:r w:rsidRPr="001D4DB7">
        <w:rPr>
          <w:rFonts w:asciiTheme="minorHAnsi" w:hAnsiTheme="minorHAnsi" w:cstheme="minorHAnsi"/>
          <w:noProof/>
          <w:sz w:val="22"/>
          <w:szCs w:val="22"/>
          <w:lang w:val="sr-Cyrl-CS"/>
        </w:rPr>
        <w:t xml:space="preserve"> и</w:t>
      </w:r>
    </w:p>
    <w:p w14:paraId="0132236C" w14:textId="37A641A0" w:rsidR="005F6BFF" w:rsidRPr="001D4DB7" w:rsidRDefault="005F6BFF" w:rsidP="005F6BFF">
      <w:pPr>
        <w:pStyle w:val="TextBody"/>
        <w:numPr>
          <w:ilvl w:val="0"/>
          <w:numId w:val="4"/>
        </w:numPr>
        <w:ind w:left="426" w:hanging="270"/>
        <w:rPr>
          <w:rFonts w:asciiTheme="minorHAnsi" w:hAnsiTheme="minorHAnsi" w:cstheme="minorHAnsi"/>
          <w:noProof/>
          <w:sz w:val="22"/>
          <w:szCs w:val="22"/>
          <w:lang w:val="sr-Cyrl-CS"/>
        </w:rPr>
      </w:pPr>
      <w:r w:rsidRPr="001D4DB7">
        <w:rPr>
          <w:rFonts w:asciiTheme="minorHAnsi" w:hAnsiTheme="minorHAnsi" w:cstheme="minorHAnsi"/>
          <w:b/>
          <w:noProof/>
          <w:sz w:val="22"/>
          <w:szCs w:val="22"/>
          <w:lang w:val="sr-Cyrl-CS"/>
        </w:rPr>
        <w:t>Разграничени приходи и примљене донације</w:t>
      </w:r>
      <w:r w:rsidRPr="001D4DB7">
        <w:rPr>
          <w:rFonts w:asciiTheme="minorHAnsi" w:hAnsiTheme="minorHAnsi" w:cstheme="minorHAnsi"/>
          <w:noProof/>
          <w:sz w:val="22"/>
          <w:szCs w:val="22"/>
          <w:lang w:val="sr-Cyrl-CS"/>
        </w:rPr>
        <w:t xml:space="preserve"> у износу од </w:t>
      </w:r>
      <w:r w:rsidR="005E29E5" w:rsidRPr="001D4DB7">
        <w:rPr>
          <w:rFonts w:asciiTheme="minorHAnsi" w:hAnsiTheme="minorHAnsi" w:cstheme="minorHAnsi"/>
          <w:noProof/>
          <w:sz w:val="22"/>
          <w:szCs w:val="22"/>
          <w:lang w:val="ru-RU"/>
        </w:rPr>
        <w:t>55.944</w:t>
      </w:r>
      <w:r w:rsidRPr="001D4DB7">
        <w:rPr>
          <w:rFonts w:asciiTheme="minorHAnsi" w:hAnsiTheme="minorHAnsi" w:cstheme="minorHAnsi"/>
          <w:noProof/>
          <w:sz w:val="22"/>
          <w:szCs w:val="22"/>
          <w:lang w:val="sr-Cyrl-CS"/>
        </w:rPr>
        <w:t xml:space="preserve"> КМ.</w:t>
      </w:r>
    </w:p>
    <w:p w14:paraId="7B85A159" w14:textId="77777777" w:rsidR="005F6BFF" w:rsidRPr="001D4DB7" w:rsidRDefault="005F6BFF" w:rsidP="005F6BFF">
      <w:pPr>
        <w:pStyle w:val="TextBody"/>
        <w:ind w:left="156"/>
        <w:rPr>
          <w:rFonts w:asciiTheme="minorHAnsi" w:hAnsiTheme="minorHAnsi" w:cstheme="minorHAnsi"/>
          <w:b/>
          <w:noProof/>
          <w:sz w:val="10"/>
          <w:szCs w:val="10"/>
          <w:lang w:val="sr-Latn-BA"/>
        </w:rPr>
      </w:pPr>
    </w:p>
    <w:p w14:paraId="508BDF99" w14:textId="36862C50" w:rsidR="005F6BFF" w:rsidRPr="001D4DB7" w:rsidRDefault="005F6BFF" w:rsidP="005F6BFF">
      <w:pPr>
        <w:pStyle w:val="TextBody"/>
        <w:ind w:left="156"/>
        <w:rPr>
          <w:rFonts w:asciiTheme="minorHAnsi" w:hAnsiTheme="minorHAnsi" w:cstheme="minorHAnsi"/>
          <w:b/>
          <w:noProof/>
          <w:sz w:val="22"/>
          <w:szCs w:val="22"/>
          <w:lang w:val="sr-Cyrl-CS"/>
        </w:rPr>
      </w:pPr>
      <w:r w:rsidRPr="001D4DB7">
        <w:rPr>
          <w:rFonts w:asciiTheme="minorHAnsi" w:hAnsiTheme="minorHAnsi" w:cstheme="minorHAnsi"/>
          <w:b/>
          <w:noProof/>
          <w:sz w:val="22"/>
          <w:szCs w:val="22"/>
          <w:lang w:val="sr-Cyrl-CS"/>
        </w:rPr>
        <w:t>Краткорочне обавезе и кра</w:t>
      </w:r>
      <w:r w:rsidR="009760CF" w:rsidRPr="001D4DB7">
        <w:rPr>
          <w:rFonts w:asciiTheme="minorHAnsi" w:hAnsiTheme="minorHAnsi" w:cstheme="minorHAnsi"/>
          <w:b/>
          <w:noProof/>
          <w:sz w:val="22"/>
          <w:szCs w:val="22"/>
          <w:lang w:val="sr-Cyrl-CS"/>
        </w:rPr>
        <w:t>ткорочна резервисања на дан 3</w:t>
      </w:r>
      <w:r w:rsidR="009760CF" w:rsidRPr="001D4DB7">
        <w:rPr>
          <w:rFonts w:asciiTheme="minorHAnsi" w:hAnsiTheme="minorHAnsi" w:cstheme="minorHAnsi"/>
          <w:b/>
          <w:noProof/>
          <w:sz w:val="22"/>
          <w:szCs w:val="22"/>
          <w:lang w:val="ru-RU"/>
        </w:rPr>
        <w:t>1.12</w:t>
      </w:r>
      <w:r w:rsidRPr="001D4DB7">
        <w:rPr>
          <w:rFonts w:asciiTheme="minorHAnsi" w:hAnsiTheme="minorHAnsi" w:cstheme="minorHAnsi"/>
          <w:b/>
          <w:noProof/>
          <w:sz w:val="22"/>
          <w:szCs w:val="22"/>
          <w:lang w:val="sr-Cyrl-CS"/>
        </w:rPr>
        <w:t xml:space="preserve">.2024. године износе </w:t>
      </w:r>
      <w:r w:rsidR="00877E0E" w:rsidRPr="001D4DB7">
        <w:rPr>
          <w:rFonts w:asciiTheme="minorHAnsi" w:hAnsiTheme="minorHAnsi" w:cstheme="minorHAnsi"/>
          <w:b/>
          <w:noProof/>
          <w:sz w:val="22"/>
          <w:szCs w:val="22"/>
          <w:lang w:val="ru-RU"/>
        </w:rPr>
        <w:t>20.558.498</w:t>
      </w:r>
      <w:r w:rsidRPr="001D4DB7">
        <w:rPr>
          <w:rFonts w:asciiTheme="minorHAnsi" w:hAnsiTheme="minorHAnsi" w:cstheme="minorHAnsi"/>
          <w:b/>
          <w:noProof/>
          <w:sz w:val="22"/>
          <w:szCs w:val="22"/>
          <w:lang w:val="sr-Cyrl-CS"/>
        </w:rPr>
        <w:t xml:space="preserve"> КМ, и укључују:</w:t>
      </w:r>
    </w:p>
    <w:p w14:paraId="210DD729" w14:textId="121A93D7" w:rsidR="005F6BFF" w:rsidRPr="001D4DB7" w:rsidRDefault="005F6BFF"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Краткорочне финансијске обавезе у износу </w:t>
      </w:r>
      <w:r w:rsidR="00CC41C7" w:rsidRPr="001D4DB7">
        <w:rPr>
          <w:rFonts w:asciiTheme="minorHAnsi" w:hAnsiTheme="minorHAnsi" w:cstheme="minorHAnsi"/>
          <w:sz w:val="22"/>
          <w:szCs w:val="22"/>
          <w:lang w:val="sr-Cyrl-BA"/>
        </w:rPr>
        <w:t>4.516.889</w:t>
      </w:r>
      <w:r w:rsidRPr="001D4DB7">
        <w:rPr>
          <w:rFonts w:asciiTheme="minorHAnsi" w:hAnsiTheme="minorHAnsi" w:cstheme="minorHAnsi"/>
          <w:sz w:val="22"/>
          <w:szCs w:val="22"/>
          <w:lang w:val="sr-Cyrl-BA"/>
        </w:rPr>
        <w:t xml:space="preserve"> КМ,</w:t>
      </w:r>
    </w:p>
    <w:p w14:paraId="2B040CEC" w14:textId="422CB384" w:rsidR="005F6BFF" w:rsidRPr="001D4DB7" w:rsidRDefault="005F6BFF"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Обавезе из пословања у износу </w:t>
      </w:r>
      <w:r w:rsidR="00CC41C7" w:rsidRPr="001D4DB7">
        <w:rPr>
          <w:rFonts w:asciiTheme="minorHAnsi" w:hAnsiTheme="minorHAnsi" w:cstheme="minorHAnsi"/>
          <w:sz w:val="22"/>
          <w:szCs w:val="22"/>
          <w:lang w:val="sr-Cyrl-BA"/>
        </w:rPr>
        <w:t>8.375.925</w:t>
      </w:r>
      <w:r w:rsidRPr="001D4DB7">
        <w:rPr>
          <w:rFonts w:asciiTheme="minorHAnsi" w:hAnsiTheme="minorHAnsi" w:cstheme="minorHAnsi"/>
          <w:sz w:val="22"/>
          <w:szCs w:val="22"/>
          <w:lang w:val="sr-Cyrl-BA"/>
        </w:rPr>
        <w:t xml:space="preserve"> КМ, </w:t>
      </w:r>
    </w:p>
    <w:p w14:paraId="55708915" w14:textId="50554349" w:rsidR="005F6BFF" w:rsidRPr="001D4DB7" w:rsidRDefault="005F6BFF"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Обавезе за плате и накнаде плата у износу </w:t>
      </w:r>
      <w:r w:rsidR="00CC41C7" w:rsidRPr="001D4DB7">
        <w:rPr>
          <w:rFonts w:asciiTheme="minorHAnsi" w:hAnsiTheme="minorHAnsi" w:cstheme="minorHAnsi"/>
          <w:sz w:val="22"/>
          <w:szCs w:val="22"/>
          <w:lang w:val="sr-Cyrl-BA"/>
        </w:rPr>
        <w:t>6.116.478</w:t>
      </w:r>
      <w:r w:rsidRPr="001D4DB7">
        <w:rPr>
          <w:rFonts w:asciiTheme="minorHAnsi" w:hAnsiTheme="minorHAnsi" w:cstheme="minorHAnsi"/>
          <w:sz w:val="22"/>
          <w:szCs w:val="22"/>
          <w:lang w:val="sr-Cyrl-BA"/>
        </w:rPr>
        <w:t xml:space="preserve"> КМ, </w:t>
      </w:r>
    </w:p>
    <w:p w14:paraId="5947D22E" w14:textId="227FD054" w:rsidR="005F6BFF" w:rsidRPr="001D4DB7" w:rsidRDefault="005F6BFF"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Остале обавезе у износу </w:t>
      </w:r>
      <w:r w:rsidR="00CC41C7" w:rsidRPr="001D4DB7">
        <w:rPr>
          <w:rFonts w:asciiTheme="minorHAnsi" w:hAnsiTheme="minorHAnsi" w:cstheme="minorHAnsi"/>
          <w:sz w:val="22"/>
          <w:szCs w:val="22"/>
          <w:lang w:val="sr-Cyrl-BA"/>
        </w:rPr>
        <w:t>33.164</w:t>
      </w:r>
      <w:r w:rsidRPr="001D4DB7">
        <w:rPr>
          <w:rFonts w:asciiTheme="minorHAnsi" w:hAnsiTheme="minorHAnsi" w:cstheme="minorHAnsi"/>
          <w:sz w:val="22"/>
          <w:szCs w:val="22"/>
          <w:lang w:val="sr-Cyrl-BA"/>
        </w:rPr>
        <w:t xml:space="preserve"> КМ,</w:t>
      </w:r>
    </w:p>
    <w:p w14:paraId="3357099A" w14:textId="6D3D295B" w:rsidR="005F6BFF" w:rsidRPr="001D4DB7" w:rsidRDefault="005F6BFF"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Порез на додату вриједност у износу </w:t>
      </w:r>
      <w:r w:rsidR="00CC41C7" w:rsidRPr="001D4DB7">
        <w:rPr>
          <w:rFonts w:asciiTheme="minorHAnsi" w:hAnsiTheme="minorHAnsi" w:cstheme="minorHAnsi"/>
          <w:sz w:val="22"/>
          <w:szCs w:val="22"/>
          <w:lang w:val="sr-Cyrl-BA"/>
        </w:rPr>
        <w:t>53.894</w:t>
      </w:r>
      <w:r w:rsidRPr="001D4DB7">
        <w:rPr>
          <w:rFonts w:asciiTheme="minorHAnsi" w:hAnsiTheme="minorHAnsi" w:cstheme="minorHAnsi"/>
          <w:sz w:val="22"/>
          <w:szCs w:val="22"/>
          <w:lang w:val="sr-Cyrl-BA"/>
        </w:rPr>
        <w:t xml:space="preserve"> КМ,</w:t>
      </w:r>
    </w:p>
    <w:p w14:paraId="2D181916" w14:textId="25D44A86" w:rsidR="005F6BFF" w:rsidRPr="001D4DB7" w:rsidRDefault="005F6BFF"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Обавезе за остале порезе, доприносе и друге даџбине у износу </w:t>
      </w:r>
      <w:r w:rsidR="00CC41C7" w:rsidRPr="001D4DB7">
        <w:rPr>
          <w:rFonts w:asciiTheme="minorHAnsi" w:hAnsiTheme="minorHAnsi" w:cstheme="minorHAnsi"/>
          <w:sz w:val="22"/>
          <w:szCs w:val="22"/>
          <w:lang w:val="sr-Cyrl-BA"/>
        </w:rPr>
        <w:t>71.510</w:t>
      </w:r>
      <w:r w:rsidRPr="001D4DB7">
        <w:rPr>
          <w:rFonts w:asciiTheme="minorHAnsi" w:hAnsiTheme="minorHAnsi" w:cstheme="minorHAnsi"/>
          <w:sz w:val="22"/>
          <w:szCs w:val="22"/>
          <w:lang w:val="sr-Cyrl-BA"/>
        </w:rPr>
        <w:t xml:space="preserve"> КМ и</w:t>
      </w:r>
    </w:p>
    <w:p w14:paraId="1087270E" w14:textId="638ABD58" w:rsidR="005F6BFF" w:rsidRPr="001D4DB7" w:rsidRDefault="005F6BFF"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Краткорочна разграничења у износу </w:t>
      </w:r>
      <w:r w:rsidR="00CC41C7" w:rsidRPr="001D4DB7">
        <w:rPr>
          <w:rFonts w:asciiTheme="minorHAnsi" w:hAnsiTheme="minorHAnsi" w:cstheme="minorHAnsi"/>
          <w:sz w:val="22"/>
          <w:szCs w:val="22"/>
          <w:lang w:val="sr-Cyrl-BA"/>
        </w:rPr>
        <w:t>1.390.638</w:t>
      </w:r>
      <w:r w:rsidRPr="001D4DB7">
        <w:rPr>
          <w:rFonts w:asciiTheme="minorHAnsi" w:hAnsiTheme="minorHAnsi" w:cstheme="minorHAnsi"/>
          <w:sz w:val="22"/>
          <w:szCs w:val="22"/>
          <w:lang w:val="sr-Cyrl-BA"/>
        </w:rPr>
        <w:t xml:space="preserve"> КМ. </w:t>
      </w:r>
    </w:p>
    <w:p w14:paraId="2BF1F132" w14:textId="77777777" w:rsidR="005F6BFF" w:rsidRPr="001D4DB7" w:rsidRDefault="005F6BFF" w:rsidP="005F6BFF">
      <w:pPr>
        <w:pStyle w:val="TextBody"/>
        <w:rPr>
          <w:rFonts w:asciiTheme="minorHAnsi" w:hAnsiTheme="minorHAnsi" w:cstheme="minorHAnsi"/>
          <w:b/>
          <w:noProof/>
          <w:sz w:val="10"/>
          <w:szCs w:val="10"/>
          <w:lang w:val="sr-Cyrl-CS"/>
        </w:rPr>
      </w:pPr>
    </w:p>
    <w:p w14:paraId="7BBECBF9" w14:textId="66DAA0F1" w:rsidR="005F6BFF" w:rsidRPr="001D4DB7" w:rsidRDefault="005F6BFF" w:rsidP="005F6BFF">
      <w:pPr>
        <w:jc w:val="both"/>
        <w:rPr>
          <w:rFonts w:asciiTheme="minorHAnsi" w:hAnsiTheme="minorHAnsi" w:cstheme="minorHAnsi"/>
          <w:sz w:val="22"/>
          <w:szCs w:val="22"/>
          <w:lang w:val="sr-Cyrl-CS"/>
        </w:rPr>
      </w:pPr>
      <w:r w:rsidRPr="001D4DB7">
        <w:rPr>
          <w:rFonts w:asciiTheme="minorHAnsi" w:hAnsiTheme="minorHAnsi" w:cstheme="minorHAnsi"/>
          <w:b/>
          <w:bCs/>
          <w:iCs/>
          <w:noProof/>
          <w:sz w:val="22"/>
          <w:szCs w:val="22"/>
          <w:lang w:val="sr-Cyrl-CS"/>
        </w:rPr>
        <w:t xml:space="preserve">Ванбилансна евиденција </w:t>
      </w:r>
      <w:r w:rsidR="009760CF" w:rsidRPr="001D4DB7">
        <w:rPr>
          <w:rFonts w:asciiTheme="minorHAnsi" w:hAnsiTheme="minorHAnsi" w:cstheme="minorHAnsi"/>
          <w:sz w:val="22"/>
          <w:szCs w:val="22"/>
          <w:lang w:val="sr-Cyrl-CS"/>
        </w:rPr>
        <w:t>на дан 3</w:t>
      </w:r>
      <w:r w:rsidR="009760CF" w:rsidRPr="001D4DB7">
        <w:rPr>
          <w:rFonts w:asciiTheme="minorHAnsi" w:hAnsiTheme="minorHAnsi" w:cstheme="minorHAnsi"/>
          <w:sz w:val="22"/>
          <w:szCs w:val="22"/>
          <w:lang w:val="ru-RU"/>
        </w:rPr>
        <w:t>1.12</w:t>
      </w:r>
      <w:r w:rsidRPr="001D4DB7">
        <w:rPr>
          <w:rFonts w:asciiTheme="minorHAnsi" w:hAnsiTheme="minorHAnsi" w:cstheme="minorHAnsi"/>
          <w:sz w:val="22"/>
          <w:szCs w:val="22"/>
          <w:lang w:val="sr-Cyrl-CS"/>
        </w:rPr>
        <w:t>.20</w:t>
      </w:r>
      <w:r w:rsidRPr="001D4DB7">
        <w:rPr>
          <w:rFonts w:asciiTheme="minorHAnsi" w:hAnsiTheme="minorHAnsi" w:cstheme="minorHAnsi"/>
          <w:sz w:val="22"/>
          <w:szCs w:val="22"/>
          <w:lang w:val="ru-RU"/>
        </w:rPr>
        <w:t>2</w:t>
      </w:r>
      <w:r w:rsidRPr="001D4DB7">
        <w:rPr>
          <w:rFonts w:asciiTheme="minorHAnsi" w:hAnsiTheme="minorHAnsi" w:cstheme="minorHAnsi"/>
          <w:sz w:val="22"/>
          <w:szCs w:val="22"/>
          <w:lang w:val="sr-Latn-BA"/>
        </w:rPr>
        <w:t>4</w:t>
      </w:r>
      <w:r w:rsidRPr="001D4DB7">
        <w:rPr>
          <w:rFonts w:asciiTheme="minorHAnsi" w:hAnsiTheme="minorHAnsi" w:cstheme="minorHAnsi"/>
          <w:sz w:val="22"/>
          <w:szCs w:val="22"/>
          <w:lang w:val="sr-Cyrl-CS"/>
        </w:rPr>
        <w:t xml:space="preserve">. године исказана је у износу од </w:t>
      </w:r>
      <w:r w:rsidR="000058D0" w:rsidRPr="001D4DB7">
        <w:rPr>
          <w:rFonts w:asciiTheme="minorHAnsi" w:hAnsiTheme="minorHAnsi" w:cstheme="minorHAnsi"/>
          <w:sz w:val="22"/>
          <w:szCs w:val="22"/>
          <w:lang w:val="sr-Cyrl-BA"/>
        </w:rPr>
        <w:t>47.149.263</w:t>
      </w:r>
      <w:r w:rsidRPr="001D4DB7">
        <w:rPr>
          <w:rFonts w:asciiTheme="minorHAnsi" w:hAnsiTheme="minorHAnsi" w:cstheme="minorHAnsi"/>
          <w:sz w:val="22"/>
          <w:szCs w:val="22"/>
          <w:lang w:val="sr-Cyrl-CS"/>
        </w:rPr>
        <w:t xml:space="preserve"> КМ и обухвата:</w:t>
      </w:r>
    </w:p>
    <w:p w14:paraId="61A4143A" w14:textId="29306EF9" w:rsidR="005F6BFF" w:rsidRPr="001D4DB7" w:rsidRDefault="005F6BFF"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Издате мјенице и гаранције у износу </w:t>
      </w:r>
      <w:r w:rsidR="00536ECD" w:rsidRPr="001D4DB7">
        <w:rPr>
          <w:rFonts w:asciiTheme="minorHAnsi" w:hAnsiTheme="minorHAnsi" w:cstheme="minorHAnsi"/>
          <w:sz w:val="22"/>
          <w:szCs w:val="22"/>
          <w:lang w:val="sr-Cyrl-BA"/>
        </w:rPr>
        <w:t>15.702.985</w:t>
      </w:r>
      <w:r w:rsidRPr="001D4DB7">
        <w:rPr>
          <w:rFonts w:asciiTheme="minorHAnsi" w:hAnsiTheme="minorHAnsi" w:cstheme="minorHAnsi"/>
          <w:sz w:val="22"/>
          <w:szCs w:val="22"/>
          <w:lang w:val="sr-Cyrl-BA"/>
        </w:rPr>
        <w:t xml:space="preserve"> КМ, </w:t>
      </w:r>
    </w:p>
    <w:p w14:paraId="6EA8F02D" w14:textId="48212C41" w:rsidR="005F6BFF" w:rsidRPr="001D4DB7" w:rsidRDefault="00A24AA5"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Издате х</w:t>
      </w:r>
      <w:r w:rsidR="005F6BFF" w:rsidRPr="001D4DB7">
        <w:rPr>
          <w:rFonts w:asciiTheme="minorHAnsi" w:hAnsiTheme="minorHAnsi" w:cstheme="minorHAnsi"/>
          <w:sz w:val="22"/>
          <w:szCs w:val="22"/>
          <w:lang w:val="sr-Cyrl-BA"/>
        </w:rPr>
        <w:t xml:space="preserve">ипотеке на имовину у износу </w:t>
      </w:r>
      <w:r w:rsidR="00536ECD" w:rsidRPr="001D4DB7">
        <w:rPr>
          <w:rFonts w:asciiTheme="minorHAnsi" w:hAnsiTheme="minorHAnsi" w:cstheme="minorHAnsi"/>
          <w:sz w:val="22"/>
          <w:szCs w:val="22"/>
          <w:lang w:val="sr-Cyrl-BA"/>
        </w:rPr>
        <w:t>8.635.078</w:t>
      </w:r>
      <w:r w:rsidR="005F6BFF" w:rsidRPr="001D4DB7">
        <w:rPr>
          <w:rFonts w:asciiTheme="minorHAnsi" w:hAnsiTheme="minorHAnsi" w:cstheme="minorHAnsi"/>
          <w:sz w:val="22"/>
          <w:szCs w:val="22"/>
          <w:lang w:val="sr-Cyrl-BA"/>
        </w:rPr>
        <w:t xml:space="preserve"> КМ</w:t>
      </w:r>
      <w:r w:rsidR="00BE0C88" w:rsidRPr="001D4DB7">
        <w:rPr>
          <w:rFonts w:asciiTheme="minorHAnsi" w:hAnsiTheme="minorHAnsi" w:cstheme="minorHAnsi"/>
          <w:sz w:val="22"/>
          <w:szCs w:val="22"/>
          <w:lang w:val="ru-RU"/>
        </w:rPr>
        <w:t xml:space="preserve"> </w:t>
      </w:r>
      <w:r w:rsidR="00BE0C88" w:rsidRPr="001D4DB7">
        <w:rPr>
          <w:rFonts w:asciiTheme="minorHAnsi" w:hAnsiTheme="minorHAnsi" w:cstheme="minorHAnsi"/>
          <w:sz w:val="22"/>
          <w:szCs w:val="22"/>
          <w:lang w:val="sr-Latn-BA"/>
        </w:rPr>
        <w:t>(</w:t>
      </w:r>
      <w:r w:rsidR="00BE0C88" w:rsidRPr="001D4DB7">
        <w:rPr>
          <w:rFonts w:asciiTheme="minorHAnsi" w:hAnsiTheme="minorHAnsi" w:cstheme="minorHAnsi"/>
          <w:sz w:val="22"/>
          <w:szCs w:val="22"/>
          <w:lang w:val="sr-Cyrl-BA"/>
        </w:rPr>
        <w:t>ПЛЦ у износу 5.590.093 КМ и Пореска управа у износу 3.044.985 КМ)</w:t>
      </w:r>
      <w:r w:rsidR="00627C30" w:rsidRPr="001D4DB7">
        <w:rPr>
          <w:rFonts w:asciiTheme="minorHAnsi" w:hAnsiTheme="minorHAnsi" w:cstheme="minorHAnsi"/>
          <w:sz w:val="22"/>
          <w:szCs w:val="22"/>
          <w:lang w:val="sr-Cyrl-BA"/>
        </w:rPr>
        <w:t>,</w:t>
      </w:r>
    </w:p>
    <w:p w14:paraId="6212D8E5" w14:textId="38AACA54" w:rsidR="005F6BFF" w:rsidRPr="001D4DB7" w:rsidRDefault="005F6BFF"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Залихе поштанских марака и филателије у износу од </w:t>
      </w:r>
      <w:r w:rsidR="00536ECD" w:rsidRPr="001D4DB7">
        <w:rPr>
          <w:rFonts w:asciiTheme="minorHAnsi" w:hAnsiTheme="minorHAnsi" w:cstheme="minorHAnsi"/>
          <w:sz w:val="22"/>
          <w:szCs w:val="22"/>
          <w:lang w:val="sr-Cyrl-BA"/>
        </w:rPr>
        <w:t>8.021.209</w:t>
      </w:r>
      <w:r w:rsidRPr="001D4DB7">
        <w:rPr>
          <w:rFonts w:asciiTheme="minorHAnsi" w:hAnsiTheme="minorHAnsi" w:cstheme="minorHAnsi"/>
          <w:sz w:val="22"/>
          <w:szCs w:val="22"/>
          <w:lang w:val="sr-Cyrl-BA"/>
        </w:rPr>
        <w:t xml:space="preserve"> КМ, </w:t>
      </w:r>
    </w:p>
    <w:p w14:paraId="0817AE6C" w14:textId="218CD1D1" w:rsidR="005F6BFF" w:rsidRPr="001D4DB7" w:rsidRDefault="005F6BFF"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Туђа роба – административне таксе у износу </w:t>
      </w:r>
      <w:r w:rsidR="00007F7C" w:rsidRPr="001D4DB7">
        <w:rPr>
          <w:rFonts w:asciiTheme="minorHAnsi" w:hAnsiTheme="minorHAnsi" w:cstheme="minorHAnsi"/>
          <w:sz w:val="22"/>
          <w:szCs w:val="22"/>
          <w:lang w:val="sr-Cyrl-BA"/>
        </w:rPr>
        <w:t>6.</w:t>
      </w:r>
      <w:r w:rsidR="00536ECD" w:rsidRPr="001D4DB7">
        <w:rPr>
          <w:rFonts w:asciiTheme="minorHAnsi" w:hAnsiTheme="minorHAnsi" w:cstheme="minorHAnsi"/>
          <w:sz w:val="22"/>
          <w:szCs w:val="22"/>
          <w:lang w:val="sr-Cyrl-BA"/>
        </w:rPr>
        <w:t>3</w:t>
      </w:r>
      <w:r w:rsidR="00007F7C" w:rsidRPr="001D4DB7">
        <w:rPr>
          <w:rFonts w:asciiTheme="minorHAnsi" w:hAnsiTheme="minorHAnsi" w:cstheme="minorHAnsi"/>
          <w:sz w:val="22"/>
          <w:szCs w:val="22"/>
          <w:lang w:val="sr-Cyrl-BA"/>
        </w:rPr>
        <w:t>24.000</w:t>
      </w:r>
      <w:r w:rsidRPr="001D4DB7">
        <w:rPr>
          <w:rFonts w:asciiTheme="minorHAnsi" w:hAnsiTheme="minorHAnsi" w:cstheme="minorHAnsi"/>
          <w:sz w:val="22"/>
          <w:szCs w:val="22"/>
          <w:lang w:val="sr-Cyrl-BA"/>
        </w:rPr>
        <w:t xml:space="preserve"> КМ,</w:t>
      </w:r>
    </w:p>
    <w:p w14:paraId="0A351C5E" w14:textId="6919F877" w:rsidR="00536ECD" w:rsidRPr="001D4DB7" w:rsidRDefault="00536ECD"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Overdraft кредити НЛБ банке </w:t>
      </w:r>
      <w:r w:rsidR="00A24AA5" w:rsidRPr="001D4DB7">
        <w:rPr>
          <w:rFonts w:asciiTheme="minorHAnsi" w:hAnsiTheme="minorHAnsi" w:cstheme="minorHAnsi"/>
          <w:sz w:val="22"/>
          <w:szCs w:val="22"/>
          <w:lang w:val="sr-Cyrl-BA"/>
        </w:rPr>
        <w:t>(пензије и платни промет)</w:t>
      </w:r>
      <w:r w:rsidRPr="001D4DB7">
        <w:rPr>
          <w:rFonts w:asciiTheme="minorHAnsi" w:hAnsiTheme="minorHAnsi" w:cstheme="minorHAnsi"/>
          <w:sz w:val="22"/>
          <w:szCs w:val="22"/>
          <w:lang w:val="sr-Cyrl-BA"/>
        </w:rPr>
        <w:t xml:space="preserve"> у износу од 5.612.531 КМ,</w:t>
      </w:r>
    </w:p>
    <w:p w14:paraId="0F8B27ED" w14:textId="418B8AF6" w:rsidR="005F6BFF" w:rsidRPr="001D4DB7" w:rsidRDefault="005F6BFF"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Трансакциони рачуни преко којих Поште врше услуге за друга правна лица у износу </w:t>
      </w:r>
      <w:r w:rsidR="00536ECD" w:rsidRPr="001D4DB7">
        <w:rPr>
          <w:rFonts w:asciiTheme="minorHAnsi" w:hAnsiTheme="minorHAnsi" w:cstheme="minorHAnsi"/>
          <w:sz w:val="22"/>
          <w:szCs w:val="22"/>
          <w:lang w:val="sr-Cyrl-BA"/>
        </w:rPr>
        <w:t>1.934.634</w:t>
      </w:r>
      <w:r w:rsidRPr="001D4DB7">
        <w:rPr>
          <w:rFonts w:asciiTheme="minorHAnsi" w:hAnsiTheme="minorHAnsi" w:cstheme="minorHAnsi"/>
          <w:sz w:val="22"/>
          <w:szCs w:val="22"/>
          <w:lang w:val="sr-Cyrl-BA"/>
        </w:rPr>
        <w:t xml:space="preserve"> КМ,</w:t>
      </w:r>
    </w:p>
    <w:p w14:paraId="2AE94994" w14:textId="442F921B" w:rsidR="005F6BFF" w:rsidRPr="001D4DB7" w:rsidRDefault="005F6BFF"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Туђа роба која је предмет посредовања (картица допуне М:тел-а, допуне БХ Телекома, лутрије и телекард картица, роба Гатарића, Вигмелт и  друга роба) у износу </w:t>
      </w:r>
      <w:r w:rsidR="00536ECD" w:rsidRPr="001D4DB7">
        <w:rPr>
          <w:rFonts w:asciiTheme="minorHAnsi" w:hAnsiTheme="minorHAnsi" w:cstheme="minorHAnsi"/>
          <w:sz w:val="22"/>
          <w:szCs w:val="22"/>
          <w:lang w:val="sr-Cyrl-BA"/>
        </w:rPr>
        <w:t>480.211</w:t>
      </w:r>
      <w:r w:rsidRPr="001D4DB7">
        <w:rPr>
          <w:rFonts w:asciiTheme="minorHAnsi" w:hAnsiTheme="minorHAnsi" w:cstheme="minorHAnsi"/>
          <w:sz w:val="22"/>
          <w:szCs w:val="22"/>
          <w:lang w:val="sr-Cyrl-BA"/>
        </w:rPr>
        <w:t xml:space="preserve"> КМ,  </w:t>
      </w:r>
    </w:p>
    <w:p w14:paraId="535FF3FC" w14:textId="20EBF7BC" w:rsidR="00536ECD" w:rsidRPr="001D4DB7" w:rsidRDefault="005F6BFF"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Примљене гаранције у износу </w:t>
      </w:r>
      <w:r w:rsidR="00536ECD" w:rsidRPr="001D4DB7">
        <w:rPr>
          <w:rFonts w:asciiTheme="minorHAnsi" w:hAnsiTheme="minorHAnsi" w:cstheme="minorHAnsi"/>
          <w:sz w:val="22"/>
          <w:szCs w:val="22"/>
          <w:lang w:val="sr-Cyrl-BA"/>
        </w:rPr>
        <w:t>251.703</w:t>
      </w:r>
      <w:r w:rsidRPr="001D4DB7">
        <w:rPr>
          <w:rFonts w:asciiTheme="minorHAnsi" w:hAnsiTheme="minorHAnsi" w:cstheme="minorHAnsi"/>
          <w:sz w:val="22"/>
          <w:szCs w:val="22"/>
          <w:lang w:val="sr-Cyrl-BA"/>
        </w:rPr>
        <w:t xml:space="preserve"> КМ,</w:t>
      </w:r>
      <w:r w:rsidR="00536ECD" w:rsidRPr="001D4DB7">
        <w:rPr>
          <w:rFonts w:asciiTheme="minorHAnsi" w:hAnsiTheme="minorHAnsi" w:cstheme="minorHAnsi"/>
          <w:sz w:val="22"/>
          <w:szCs w:val="22"/>
          <w:lang w:val="sr-Cyrl-BA"/>
        </w:rPr>
        <w:t xml:space="preserve"> </w:t>
      </w:r>
    </w:p>
    <w:p w14:paraId="52B88051" w14:textId="264B338D" w:rsidR="005F6BFF" w:rsidRPr="001D4DB7" w:rsidRDefault="00536ECD"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Потраживања за рефундацију боловања за која Фонд здравственог осигурања није издао рјешења у износу 186.912 КМ.</w:t>
      </w:r>
    </w:p>
    <w:p w14:paraId="52128B81" w14:textId="77777777" w:rsidR="005F6BFF" w:rsidRPr="001D4DB7" w:rsidRDefault="005F6BFF" w:rsidP="005F6BFF">
      <w:pPr>
        <w:pStyle w:val="ListParagraph"/>
        <w:jc w:val="both"/>
        <w:rPr>
          <w:rFonts w:asciiTheme="minorHAnsi" w:hAnsiTheme="minorHAnsi" w:cstheme="minorHAnsi"/>
          <w:sz w:val="14"/>
          <w:szCs w:val="14"/>
          <w:lang w:val="sr-Cyrl-CS"/>
        </w:rPr>
      </w:pPr>
    </w:p>
    <w:p w14:paraId="5C42C06E" w14:textId="6C99D41D" w:rsidR="00BB41A4" w:rsidRPr="001D4DB7" w:rsidRDefault="00BB41A4" w:rsidP="00BB41A4">
      <w:pPr>
        <w:pStyle w:val="Caption"/>
        <w:keepNext/>
        <w:tabs>
          <w:tab w:val="left" w:pos="7200"/>
        </w:tabs>
        <w:jc w:val="both"/>
        <w:rPr>
          <w:rFonts w:asciiTheme="minorHAnsi" w:hAnsiTheme="minorHAnsi" w:cstheme="minorHAnsi"/>
          <w:b w:val="0"/>
          <w:sz w:val="22"/>
          <w:szCs w:val="22"/>
          <w:lang w:val="ru-RU"/>
        </w:rPr>
      </w:pPr>
      <w:bookmarkStart w:id="3" w:name="_Toc48204301"/>
      <w:r w:rsidRPr="001D4DB7">
        <w:rPr>
          <w:rFonts w:asciiTheme="minorHAnsi" w:hAnsiTheme="minorHAnsi" w:cstheme="minorHAnsi"/>
          <w:b w:val="0"/>
          <w:sz w:val="22"/>
          <w:szCs w:val="22"/>
          <w:lang w:val="ru-RU"/>
        </w:rPr>
        <w:t xml:space="preserve">Табела бр.  </w:t>
      </w:r>
      <w:r w:rsidRPr="001D4DB7">
        <w:rPr>
          <w:rFonts w:asciiTheme="minorHAnsi" w:hAnsiTheme="minorHAnsi" w:cstheme="minorHAnsi"/>
          <w:b w:val="0"/>
          <w:sz w:val="22"/>
          <w:szCs w:val="22"/>
          <w:lang w:val="ru-RU"/>
        </w:rPr>
        <w:fldChar w:fldCharType="begin"/>
      </w:r>
      <w:r w:rsidRPr="001D4DB7">
        <w:rPr>
          <w:rFonts w:asciiTheme="minorHAnsi" w:hAnsiTheme="minorHAnsi" w:cstheme="minorHAnsi"/>
          <w:b w:val="0"/>
          <w:sz w:val="22"/>
          <w:szCs w:val="22"/>
          <w:lang w:val="ru-RU"/>
        </w:rPr>
        <w:instrText xml:space="preserve"> SEQ Табела_бр._ \* ARABIC </w:instrText>
      </w:r>
      <w:r w:rsidRPr="001D4DB7">
        <w:rPr>
          <w:rFonts w:asciiTheme="minorHAnsi" w:hAnsiTheme="minorHAnsi" w:cstheme="minorHAnsi"/>
          <w:b w:val="0"/>
          <w:sz w:val="22"/>
          <w:szCs w:val="22"/>
          <w:lang w:val="ru-RU"/>
        </w:rPr>
        <w:fldChar w:fldCharType="separate"/>
      </w:r>
      <w:r w:rsidR="001D4DB7">
        <w:rPr>
          <w:rFonts w:asciiTheme="minorHAnsi" w:hAnsiTheme="minorHAnsi" w:cstheme="minorHAnsi"/>
          <w:b w:val="0"/>
          <w:noProof/>
          <w:sz w:val="22"/>
          <w:szCs w:val="22"/>
          <w:lang w:val="ru-RU"/>
        </w:rPr>
        <w:t>2</w:t>
      </w:r>
      <w:r w:rsidRPr="001D4DB7">
        <w:rPr>
          <w:rFonts w:asciiTheme="minorHAnsi" w:hAnsiTheme="minorHAnsi" w:cstheme="minorHAnsi"/>
          <w:b w:val="0"/>
          <w:sz w:val="22"/>
          <w:szCs w:val="22"/>
          <w:lang w:val="ru-RU"/>
        </w:rPr>
        <w:fldChar w:fldCharType="end"/>
      </w:r>
      <w:r w:rsidRPr="001D4DB7">
        <w:rPr>
          <w:rFonts w:asciiTheme="minorHAnsi" w:hAnsiTheme="minorHAnsi" w:cstheme="minorHAnsi"/>
          <w:b w:val="0"/>
          <w:sz w:val="22"/>
          <w:szCs w:val="22"/>
          <w:lang w:val="ru-RU"/>
        </w:rPr>
        <w:t xml:space="preserve"> – Преглед броја запослених са просјечном нето платом</w:t>
      </w:r>
    </w:p>
    <w:tbl>
      <w:tblPr>
        <w:tblW w:w="5000" w:type="pct"/>
        <w:jc w:val="center"/>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5808"/>
        <w:gridCol w:w="991"/>
        <w:gridCol w:w="952"/>
        <w:gridCol w:w="1022"/>
        <w:gridCol w:w="964"/>
      </w:tblGrid>
      <w:tr w:rsidR="001D4DB7" w:rsidRPr="001D4DB7" w14:paraId="542376E7" w14:textId="77777777" w:rsidTr="00BE0C88">
        <w:trPr>
          <w:trHeight w:val="360"/>
          <w:jc w:val="center"/>
        </w:trPr>
        <w:tc>
          <w:tcPr>
            <w:tcW w:w="2982" w:type="pct"/>
            <w:tcBorders>
              <w:bottom w:val="single" w:sz="4" w:space="0" w:color="auto"/>
            </w:tcBorders>
            <w:shd w:val="clear" w:color="auto" w:fill="FFFF99"/>
            <w:vAlign w:val="center"/>
          </w:tcPr>
          <w:p w14:paraId="07DD252A" w14:textId="6051AD61" w:rsidR="00BF3082" w:rsidRPr="001D4DB7" w:rsidRDefault="00BF3082" w:rsidP="00327462">
            <w:pPr>
              <w:jc w:val="center"/>
              <w:rPr>
                <w:rFonts w:asciiTheme="minorHAnsi" w:hAnsiTheme="minorHAnsi" w:cstheme="minorHAnsi"/>
                <w:b/>
                <w:bCs/>
                <w:sz w:val="21"/>
                <w:szCs w:val="21"/>
              </w:rPr>
            </w:pPr>
            <w:proofErr w:type="spellStart"/>
            <w:r w:rsidRPr="001D4DB7">
              <w:rPr>
                <w:rFonts w:asciiTheme="minorHAnsi" w:hAnsiTheme="minorHAnsi" w:cstheme="minorHAnsi"/>
                <w:b/>
                <w:bCs/>
                <w:sz w:val="21"/>
                <w:szCs w:val="21"/>
              </w:rPr>
              <w:t>Назив</w:t>
            </w:r>
            <w:proofErr w:type="spellEnd"/>
          </w:p>
        </w:tc>
        <w:tc>
          <w:tcPr>
            <w:tcW w:w="509" w:type="pct"/>
            <w:tcBorders>
              <w:bottom w:val="single" w:sz="4" w:space="0" w:color="auto"/>
            </w:tcBorders>
            <w:shd w:val="clear" w:color="auto" w:fill="FFFF99"/>
            <w:vAlign w:val="center"/>
          </w:tcPr>
          <w:p w14:paraId="6E9A0A2B" w14:textId="46153402" w:rsidR="00BF3082" w:rsidRPr="001D4DB7" w:rsidRDefault="00BF3082" w:rsidP="00327462">
            <w:pPr>
              <w:jc w:val="center"/>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2024.</w:t>
            </w:r>
          </w:p>
        </w:tc>
        <w:tc>
          <w:tcPr>
            <w:tcW w:w="489" w:type="pct"/>
            <w:tcBorders>
              <w:bottom w:val="single" w:sz="4" w:space="0" w:color="auto"/>
            </w:tcBorders>
            <w:shd w:val="clear" w:color="auto" w:fill="FFFF99"/>
            <w:vAlign w:val="center"/>
          </w:tcPr>
          <w:p w14:paraId="26850CB5" w14:textId="779F6072" w:rsidR="00BF3082" w:rsidRPr="001D4DB7" w:rsidRDefault="00BF3082" w:rsidP="00327462">
            <w:pPr>
              <w:jc w:val="center"/>
              <w:rPr>
                <w:rFonts w:asciiTheme="minorHAnsi" w:hAnsiTheme="minorHAnsi" w:cstheme="minorHAnsi"/>
                <w:b/>
                <w:bCs/>
                <w:sz w:val="21"/>
                <w:szCs w:val="21"/>
                <w:lang w:val="en-US"/>
              </w:rPr>
            </w:pPr>
            <w:r w:rsidRPr="001D4DB7">
              <w:rPr>
                <w:rFonts w:asciiTheme="minorHAnsi" w:hAnsiTheme="minorHAnsi" w:cstheme="minorHAnsi"/>
                <w:b/>
                <w:bCs/>
                <w:sz w:val="21"/>
                <w:szCs w:val="21"/>
                <w:lang w:val="sr-Cyrl-BA"/>
              </w:rPr>
              <w:t>2023</w:t>
            </w:r>
            <w:r w:rsidR="00650212" w:rsidRPr="001D4DB7">
              <w:rPr>
                <w:rFonts w:asciiTheme="minorHAnsi" w:hAnsiTheme="minorHAnsi" w:cstheme="minorHAnsi"/>
                <w:b/>
                <w:bCs/>
                <w:sz w:val="21"/>
                <w:szCs w:val="21"/>
                <w:lang w:val="sr-Cyrl-BA"/>
              </w:rPr>
              <w:t>.</w:t>
            </w:r>
          </w:p>
        </w:tc>
        <w:tc>
          <w:tcPr>
            <w:tcW w:w="525" w:type="pct"/>
            <w:tcBorders>
              <w:bottom w:val="single" w:sz="4" w:space="0" w:color="auto"/>
            </w:tcBorders>
            <w:shd w:val="clear" w:color="auto" w:fill="FFFF99"/>
            <w:vAlign w:val="center"/>
          </w:tcPr>
          <w:p w14:paraId="5945439C" w14:textId="5E2B0224" w:rsidR="00BF3082" w:rsidRPr="001D4DB7" w:rsidRDefault="00BF3082" w:rsidP="00327462">
            <w:pPr>
              <w:jc w:val="center"/>
              <w:rPr>
                <w:rFonts w:asciiTheme="minorHAnsi" w:hAnsiTheme="minorHAnsi" w:cstheme="minorHAnsi"/>
                <w:b/>
                <w:bCs/>
                <w:sz w:val="21"/>
                <w:szCs w:val="21"/>
                <w:lang w:val="sr-Latn-BA"/>
              </w:rPr>
            </w:pPr>
            <w:proofErr w:type="spellStart"/>
            <w:r w:rsidRPr="001D4DB7">
              <w:rPr>
                <w:rFonts w:asciiTheme="minorHAnsi" w:hAnsiTheme="minorHAnsi" w:cstheme="minorHAnsi"/>
                <w:b/>
                <w:bCs/>
                <w:sz w:val="21"/>
                <w:szCs w:val="21"/>
              </w:rPr>
              <w:t>Индек</w:t>
            </w:r>
            <w:proofErr w:type="spellEnd"/>
            <w:r w:rsidRPr="001D4DB7">
              <w:rPr>
                <w:rFonts w:asciiTheme="minorHAnsi" w:hAnsiTheme="minorHAnsi" w:cstheme="minorHAnsi"/>
                <w:b/>
                <w:bCs/>
                <w:sz w:val="21"/>
                <w:szCs w:val="21"/>
                <w:lang w:val="sr-Cyrl-CS"/>
              </w:rPr>
              <w:t>с</w:t>
            </w:r>
            <w:r w:rsidRPr="001D4DB7">
              <w:rPr>
                <w:rFonts w:asciiTheme="minorHAnsi" w:hAnsiTheme="minorHAnsi" w:cstheme="minorHAnsi"/>
                <w:b/>
                <w:bCs/>
                <w:sz w:val="21"/>
                <w:szCs w:val="21"/>
              </w:rPr>
              <w:t xml:space="preserve"> </w:t>
            </w:r>
          </w:p>
        </w:tc>
        <w:tc>
          <w:tcPr>
            <w:tcW w:w="495" w:type="pct"/>
            <w:tcBorders>
              <w:bottom w:val="single" w:sz="4" w:space="0" w:color="auto"/>
            </w:tcBorders>
            <w:shd w:val="clear" w:color="auto" w:fill="FFFF99"/>
            <w:vAlign w:val="center"/>
          </w:tcPr>
          <w:p w14:paraId="0FDAB376" w14:textId="29CF8C80" w:rsidR="00BF3082" w:rsidRPr="001D4DB7" w:rsidRDefault="00BF3082" w:rsidP="00BE0C88">
            <w:pPr>
              <w:jc w:val="center"/>
              <w:rPr>
                <w:rFonts w:asciiTheme="minorHAnsi" w:hAnsiTheme="minorHAnsi" w:cstheme="minorHAnsi"/>
                <w:b/>
                <w:bCs/>
                <w:sz w:val="21"/>
                <w:szCs w:val="21"/>
              </w:rPr>
            </w:pPr>
            <w:proofErr w:type="spellStart"/>
            <w:r w:rsidRPr="001D4DB7">
              <w:rPr>
                <w:rFonts w:asciiTheme="minorHAnsi" w:hAnsiTheme="minorHAnsi" w:cstheme="minorHAnsi"/>
                <w:b/>
                <w:bCs/>
                <w:sz w:val="21"/>
                <w:szCs w:val="21"/>
              </w:rPr>
              <w:t>Разлика</w:t>
            </w:r>
            <w:proofErr w:type="spellEnd"/>
          </w:p>
        </w:tc>
      </w:tr>
      <w:tr w:rsidR="001D4DB7" w:rsidRPr="001D4DB7" w14:paraId="6E3DBF39" w14:textId="77777777" w:rsidTr="00BE0C88">
        <w:trPr>
          <w:trHeight w:val="144"/>
          <w:jc w:val="center"/>
        </w:trPr>
        <w:tc>
          <w:tcPr>
            <w:tcW w:w="2982" w:type="pct"/>
            <w:tcBorders>
              <w:top w:val="single" w:sz="4" w:space="0" w:color="auto"/>
              <w:bottom w:val="single" w:sz="4" w:space="0" w:color="auto"/>
            </w:tcBorders>
            <w:shd w:val="clear" w:color="auto" w:fill="FBD4B4"/>
            <w:vAlign w:val="center"/>
          </w:tcPr>
          <w:p w14:paraId="6F956F3B" w14:textId="5FBEDB08" w:rsidR="00BF3082" w:rsidRPr="001D4DB7" w:rsidRDefault="00BF3082" w:rsidP="00327462">
            <w:pPr>
              <w:jc w:val="center"/>
              <w:rPr>
                <w:rFonts w:asciiTheme="minorHAnsi" w:hAnsiTheme="minorHAnsi" w:cstheme="minorHAnsi"/>
                <w:bCs/>
                <w:sz w:val="16"/>
                <w:szCs w:val="16"/>
                <w:lang w:val="bs-Cyrl-BA"/>
              </w:rPr>
            </w:pPr>
            <w:r w:rsidRPr="001D4DB7">
              <w:rPr>
                <w:rFonts w:asciiTheme="minorHAnsi" w:hAnsiTheme="minorHAnsi" w:cstheme="minorHAnsi"/>
                <w:bCs/>
                <w:sz w:val="16"/>
                <w:szCs w:val="16"/>
                <w:lang w:val="bs-Cyrl-BA"/>
              </w:rPr>
              <w:t>1</w:t>
            </w:r>
          </w:p>
        </w:tc>
        <w:tc>
          <w:tcPr>
            <w:tcW w:w="509" w:type="pct"/>
            <w:tcBorders>
              <w:top w:val="single" w:sz="4" w:space="0" w:color="auto"/>
              <w:bottom w:val="single" w:sz="4" w:space="0" w:color="auto"/>
            </w:tcBorders>
            <w:shd w:val="clear" w:color="auto" w:fill="FBD4B4"/>
            <w:vAlign w:val="center"/>
          </w:tcPr>
          <w:p w14:paraId="6DA7BF2B" w14:textId="48F86F9E" w:rsidR="00BF3082" w:rsidRPr="001D4DB7" w:rsidRDefault="00BF3082" w:rsidP="00327462">
            <w:pPr>
              <w:jc w:val="center"/>
              <w:rPr>
                <w:rFonts w:asciiTheme="minorHAnsi" w:hAnsiTheme="minorHAnsi" w:cstheme="minorHAnsi"/>
                <w:bCs/>
                <w:sz w:val="16"/>
                <w:szCs w:val="16"/>
                <w:lang w:val="sr-Latn-BA"/>
              </w:rPr>
            </w:pPr>
            <w:r w:rsidRPr="001D4DB7">
              <w:rPr>
                <w:rFonts w:asciiTheme="minorHAnsi" w:hAnsiTheme="minorHAnsi" w:cstheme="minorHAnsi"/>
                <w:bCs/>
                <w:sz w:val="16"/>
                <w:szCs w:val="16"/>
                <w:lang w:val="bs-Cyrl-BA"/>
              </w:rPr>
              <w:t>2</w:t>
            </w:r>
          </w:p>
        </w:tc>
        <w:tc>
          <w:tcPr>
            <w:tcW w:w="489" w:type="pct"/>
            <w:tcBorders>
              <w:top w:val="single" w:sz="4" w:space="0" w:color="auto"/>
              <w:bottom w:val="single" w:sz="4" w:space="0" w:color="auto"/>
            </w:tcBorders>
            <w:shd w:val="clear" w:color="auto" w:fill="FBD4B4"/>
            <w:vAlign w:val="center"/>
          </w:tcPr>
          <w:p w14:paraId="575DBD12" w14:textId="6AEE163E" w:rsidR="00BF3082" w:rsidRPr="001D4DB7" w:rsidRDefault="00BF3082" w:rsidP="00327462">
            <w:pPr>
              <w:jc w:val="center"/>
              <w:rPr>
                <w:rFonts w:asciiTheme="minorHAnsi" w:hAnsiTheme="minorHAnsi" w:cstheme="minorHAnsi"/>
                <w:bCs/>
                <w:sz w:val="16"/>
                <w:szCs w:val="16"/>
                <w:lang w:val="sr-Latn-BA"/>
              </w:rPr>
            </w:pPr>
            <w:r w:rsidRPr="001D4DB7">
              <w:rPr>
                <w:rFonts w:asciiTheme="minorHAnsi" w:hAnsiTheme="minorHAnsi" w:cstheme="minorHAnsi"/>
                <w:bCs/>
                <w:sz w:val="16"/>
                <w:szCs w:val="16"/>
                <w:lang w:val="bs-Cyrl-BA"/>
              </w:rPr>
              <w:t>3</w:t>
            </w:r>
          </w:p>
        </w:tc>
        <w:tc>
          <w:tcPr>
            <w:tcW w:w="525" w:type="pct"/>
            <w:tcBorders>
              <w:top w:val="single" w:sz="4" w:space="0" w:color="auto"/>
              <w:bottom w:val="single" w:sz="4" w:space="0" w:color="auto"/>
            </w:tcBorders>
            <w:shd w:val="clear" w:color="auto" w:fill="FBD4B4"/>
            <w:vAlign w:val="center"/>
          </w:tcPr>
          <w:p w14:paraId="422B3D78" w14:textId="5D6ACD42" w:rsidR="00BF3082" w:rsidRPr="001D4DB7" w:rsidRDefault="00BF3082" w:rsidP="00327462">
            <w:pPr>
              <w:jc w:val="center"/>
              <w:rPr>
                <w:rFonts w:asciiTheme="minorHAnsi" w:hAnsiTheme="minorHAnsi" w:cstheme="minorHAnsi"/>
                <w:bCs/>
                <w:sz w:val="16"/>
                <w:szCs w:val="16"/>
                <w:lang w:val="sr-Latn-BA"/>
              </w:rPr>
            </w:pPr>
            <w:r w:rsidRPr="001D4DB7">
              <w:rPr>
                <w:rFonts w:asciiTheme="minorHAnsi" w:hAnsiTheme="minorHAnsi" w:cstheme="minorHAnsi"/>
                <w:bCs/>
                <w:sz w:val="16"/>
                <w:szCs w:val="16"/>
                <w:lang w:val="bs-Cyrl-BA"/>
              </w:rPr>
              <w:t>4</w:t>
            </w:r>
            <w:r w:rsidR="00BE0C88" w:rsidRPr="001D4DB7">
              <w:rPr>
                <w:rFonts w:asciiTheme="minorHAnsi" w:hAnsiTheme="minorHAnsi" w:cstheme="minorHAnsi"/>
                <w:bCs/>
                <w:sz w:val="16"/>
                <w:szCs w:val="16"/>
                <w:lang w:val="bs-Cyrl-BA"/>
              </w:rPr>
              <w:t>=2/3</w:t>
            </w:r>
          </w:p>
        </w:tc>
        <w:tc>
          <w:tcPr>
            <w:tcW w:w="495" w:type="pct"/>
            <w:tcBorders>
              <w:top w:val="single" w:sz="4" w:space="0" w:color="auto"/>
              <w:bottom w:val="single" w:sz="4" w:space="0" w:color="auto"/>
            </w:tcBorders>
            <w:shd w:val="clear" w:color="auto" w:fill="FBD4B4"/>
            <w:vAlign w:val="center"/>
          </w:tcPr>
          <w:p w14:paraId="0FE20DF2" w14:textId="7138384C" w:rsidR="00BF3082" w:rsidRPr="001D4DB7" w:rsidRDefault="00BF3082" w:rsidP="00327462">
            <w:pPr>
              <w:jc w:val="center"/>
              <w:rPr>
                <w:rFonts w:asciiTheme="minorHAnsi" w:hAnsiTheme="minorHAnsi" w:cstheme="minorHAnsi"/>
                <w:bCs/>
                <w:sz w:val="16"/>
                <w:szCs w:val="16"/>
                <w:lang w:val="sr-Latn-BA"/>
              </w:rPr>
            </w:pPr>
            <w:r w:rsidRPr="001D4DB7">
              <w:rPr>
                <w:rFonts w:asciiTheme="minorHAnsi" w:hAnsiTheme="minorHAnsi" w:cstheme="minorHAnsi"/>
                <w:bCs/>
                <w:sz w:val="16"/>
                <w:szCs w:val="16"/>
                <w:lang w:val="bs-Cyrl-BA"/>
              </w:rPr>
              <w:t>5</w:t>
            </w:r>
            <w:r w:rsidR="00BE0C88" w:rsidRPr="001D4DB7">
              <w:rPr>
                <w:rFonts w:asciiTheme="minorHAnsi" w:hAnsiTheme="minorHAnsi" w:cstheme="minorHAnsi"/>
                <w:bCs/>
                <w:sz w:val="16"/>
                <w:szCs w:val="16"/>
                <w:lang w:val="bs-Cyrl-BA"/>
              </w:rPr>
              <w:t>=2-3</w:t>
            </w:r>
          </w:p>
        </w:tc>
      </w:tr>
      <w:tr w:rsidR="001D4DB7" w:rsidRPr="001D4DB7" w14:paraId="328E4063" w14:textId="77777777" w:rsidTr="00BE0C88">
        <w:trPr>
          <w:trHeight w:val="284"/>
          <w:jc w:val="center"/>
        </w:trPr>
        <w:tc>
          <w:tcPr>
            <w:tcW w:w="2982" w:type="pct"/>
            <w:tcBorders>
              <w:top w:val="single" w:sz="4" w:space="0" w:color="auto"/>
            </w:tcBorders>
            <w:shd w:val="clear" w:color="auto" w:fill="auto"/>
            <w:vAlign w:val="center"/>
          </w:tcPr>
          <w:p w14:paraId="51DDE465" w14:textId="4F80BE2F" w:rsidR="00BF3082" w:rsidRPr="001D4DB7" w:rsidRDefault="00BF3082" w:rsidP="00327462">
            <w:pPr>
              <w:rPr>
                <w:rFonts w:asciiTheme="minorHAnsi" w:hAnsiTheme="minorHAnsi" w:cstheme="minorHAnsi"/>
                <w:bCs/>
                <w:sz w:val="21"/>
                <w:szCs w:val="21"/>
                <w:lang w:val="sr-Cyrl-BA"/>
              </w:rPr>
            </w:pPr>
            <w:proofErr w:type="spellStart"/>
            <w:r w:rsidRPr="001D4DB7">
              <w:rPr>
                <w:rFonts w:asciiTheme="minorHAnsi" w:hAnsiTheme="minorHAnsi" w:cstheme="minorHAnsi"/>
                <w:sz w:val="21"/>
                <w:szCs w:val="21"/>
              </w:rPr>
              <w:t>Број</w:t>
            </w:r>
            <w:proofErr w:type="spellEnd"/>
            <w:r w:rsidRPr="001D4DB7">
              <w:rPr>
                <w:rFonts w:asciiTheme="minorHAnsi" w:hAnsiTheme="minorHAnsi" w:cstheme="minorHAnsi"/>
                <w:sz w:val="21"/>
                <w:szCs w:val="21"/>
              </w:rPr>
              <w:t> </w:t>
            </w:r>
            <w:proofErr w:type="spellStart"/>
            <w:r w:rsidRPr="001D4DB7">
              <w:rPr>
                <w:rFonts w:asciiTheme="minorHAnsi" w:hAnsiTheme="minorHAnsi" w:cstheme="minorHAnsi"/>
                <w:sz w:val="21"/>
                <w:szCs w:val="21"/>
              </w:rPr>
              <w:t>запослених</w:t>
            </w:r>
            <w:proofErr w:type="spellEnd"/>
            <w:r w:rsidRPr="001D4DB7">
              <w:rPr>
                <w:rFonts w:asciiTheme="minorHAnsi" w:hAnsiTheme="minorHAnsi" w:cstheme="minorHAnsi"/>
                <w:sz w:val="21"/>
                <w:szCs w:val="21"/>
              </w:rPr>
              <w:t> </w:t>
            </w:r>
            <w:r w:rsidR="00F40768" w:rsidRPr="001D4DB7">
              <w:rPr>
                <w:rFonts w:asciiTheme="minorHAnsi" w:hAnsiTheme="minorHAnsi" w:cstheme="minorHAnsi"/>
                <w:sz w:val="21"/>
                <w:szCs w:val="21"/>
                <w:lang w:val="sr-Cyrl-BA"/>
              </w:rPr>
              <w:t>на дан 31.12.</w:t>
            </w:r>
          </w:p>
        </w:tc>
        <w:tc>
          <w:tcPr>
            <w:tcW w:w="509" w:type="pct"/>
            <w:tcBorders>
              <w:top w:val="single" w:sz="4" w:space="0" w:color="auto"/>
            </w:tcBorders>
            <w:vAlign w:val="center"/>
          </w:tcPr>
          <w:p w14:paraId="4EA1D5B3" w14:textId="106B21A6" w:rsidR="00BF3082" w:rsidRPr="001D4DB7" w:rsidRDefault="00F40768" w:rsidP="00327462">
            <w:pPr>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2.659</w:t>
            </w:r>
          </w:p>
        </w:tc>
        <w:tc>
          <w:tcPr>
            <w:tcW w:w="489" w:type="pct"/>
            <w:tcBorders>
              <w:top w:val="single" w:sz="4" w:space="0" w:color="auto"/>
            </w:tcBorders>
            <w:vAlign w:val="center"/>
          </w:tcPr>
          <w:p w14:paraId="31901F67" w14:textId="798D5E1A" w:rsidR="00BF3082" w:rsidRPr="001D4DB7" w:rsidRDefault="003F11D3" w:rsidP="00327462">
            <w:pPr>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2.624</w:t>
            </w:r>
          </w:p>
        </w:tc>
        <w:tc>
          <w:tcPr>
            <w:tcW w:w="525" w:type="pct"/>
            <w:tcBorders>
              <w:top w:val="single" w:sz="4" w:space="0" w:color="auto"/>
            </w:tcBorders>
            <w:shd w:val="clear" w:color="auto" w:fill="auto"/>
            <w:vAlign w:val="center"/>
          </w:tcPr>
          <w:p w14:paraId="01117110" w14:textId="22437D81" w:rsidR="00BF3082" w:rsidRPr="001D4DB7" w:rsidRDefault="00E6702A" w:rsidP="00327462">
            <w:pPr>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101</w:t>
            </w:r>
          </w:p>
        </w:tc>
        <w:tc>
          <w:tcPr>
            <w:tcW w:w="495" w:type="pct"/>
            <w:tcBorders>
              <w:top w:val="single" w:sz="4" w:space="0" w:color="auto"/>
            </w:tcBorders>
            <w:vAlign w:val="center"/>
          </w:tcPr>
          <w:p w14:paraId="152B2099" w14:textId="6FDADB82" w:rsidR="00BF3082" w:rsidRPr="001D4DB7" w:rsidRDefault="00E6702A" w:rsidP="00327462">
            <w:pPr>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35</w:t>
            </w:r>
          </w:p>
        </w:tc>
      </w:tr>
      <w:tr w:rsidR="001D4DB7" w:rsidRPr="001D4DB7" w14:paraId="46701318" w14:textId="77777777" w:rsidTr="00BE0C88">
        <w:trPr>
          <w:trHeight w:val="284"/>
          <w:jc w:val="center"/>
        </w:trPr>
        <w:tc>
          <w:tcPr>
            <w:tcW w:w="2982" w:type="pct"/>
            <w:shd w:val="clear" w:color="auto" w:fill="auto"/>
            <w:vAlign w:val="center"/>
          </w:tcPr>
          <w:p w14:paraId="1648DACA" w14:textId="69343366" w:rsidR="00BF3082" w:rsidRPr="001D4DB7" w:rsidRDefault="00BF3082" w:rsidP="00327462">
            <w:pPr>
              <w:rPr>
                <w:rFonts w:asciiTheme="minorHAnsi" w:hAnsiTheme="minorHAnsi" w:cstheme="minorHAnsi"/>
                <w:sz w:val="21"/>
                <w:szCs w:val="21"/>
                <w:lang w:val="bs-Cyrl-BA"/>
              </w:rPr>
            </w:pPr>
            <w:r w:rsidRPr="001D4DB7">
              <w:rPr>
                <w:rFonts w:asciiTheme="minorHAnsi" w:hAnsiTheme="minorHAnsi" w:cstheme="minorHAnsi"/>
                <w:sz w:val="21"/>
                <w:szCs w:val="21"/>
                <w:lang w:val="bs-Cyrl-BA"/>
              </w:rPr>
              <w:t>Цијена рада</w:t>
            </w:r>
          </w:p>
        </w:tc>
        <w:tc>
          <w:tcPr>
            <w:tcW w:w="509" w:type="pct"/>
            <w:shd w:val="clear" w:color="auto" w:fill="FFFFFF"/>
            <w:vAlign w:val="center"/>
          </w:tcPr>
          <w:p w14:paraId="4AAEE549" w14:textId="0E3770FE" w:rsidR="00BF3082" w:rsidRPr="001D4DB7" w:rsidRDefault="00A31381" w:rsidP="00327462">
            <w:pPr>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210</w:t>
            </w:r>
          </w:p>
        </w:tc>
        <w:tc>
          <w:tcPr>
            <w:tcW w:w="489" w:type="pct"/>
            <w:shd w:val="clear" w:color="auto" w:fill="FFFFFF"/>
            <w:vAlign w:val="center"/>
          </w:tcPr>
          <w:p w14:paraId="329EF9C0" w14:textId="26E6E395" w:rsidR="00BF3082" w:rsidRPr="001D4DB7" w:rsidRDefault="003F11D3" w:rsidP="00327462">
            <w:pPr>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210</w:t>
            </w:r>
          </w:p>
        </w:tc>
        <w:tc>
          <w:tcPr>
            <w:tcW w:w="525" w:type="pct"/>
            <w:shd w:val="clear" w:color="auto" w:fill="auto"/>
            <w:vAlign w:val="center"/>
          </w:tcPr>
          <w:p w14:paraId="17DFFCD7" w14:textId="07FBF15A" w:rsidR="00BF3082" w:rsidRPr="001D4DB7" w:rsidRDefault="00E6702A" w:rsidP="00327462">
            <w:pPr>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100</w:t>
            </w:r>
          </w:p>
        </w:tc>
        <w:tc>
          <w:tcPr>
            <w:tcW w:w="495" w:type="pct"/>
            <w:shd w:val="clear" w:color="auto" w:fill="auto"/>
            <w:vAlign w:val="center"/>
          </w:tcPr>
          <w:p w14:paraId="06F37F87" w14:textId="3A240363" w:rsidR="00BF3082" w:rsidRPr="001D4DB7" w:rsidRDefault="00E6702A" w:rsidP="00327462">
            <w:pPr>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0</w:t>
            </w:r>
          </w:p>
        </w:tc>
      </w:tr>
      <w:tr w:rsidR="001D4DB7" w:rsidRPr="001D4DB7" w14:paraId="6E52D7D9" w14:textId="77777777" w:rsidTr="00BE0C88">
        <w:trPr>
          <w:trHeight w:val="284"/>
          <w:jc w:val="center"/>
        </w:trPr>
        <w:tc>
          <w:tcPr>
            <w:tcW w:w="2982" w:type="pct"/>
            <w:tcBorders>
              <w:bottom w:val="dotted" w:sz="4" w:space="0" w:color="auto"/>
            </w:tcBorders>
            <w:shd w:val="clear" w:color="auto" w:fill="auto"/>
            <w:vAlign w:val="center"/>
          </w:tcPr>
          <w:p w14:paraId="54994A45" w14:textId="5FA3C2A2" w:rsidR="00BF3082" w:rsidRPr="001D4DB7" w:rsidRDefault="00BF3082" w:rsidP="00327462">
            <w:pPr>
              <w:rPr>
                <w:rFonts w:asciiTheme="minorHAnsi" w:hAnsiTheme="minorHAnsi" w:cstheme="minorHAnsi"/>
                <w:bCs/>
                <w:sz w:val="21"/>
                <w:szCs w:val="21"/>
              </w:rPr>
            </w:pPr>
            <w:r w:rsidRPr="001D4DB7">
              <w:rPr>
                <w:rFonts w:asciiTheme="minorHAnsi" w:hAnsiTheme="minorHAnsi" w:cstheme="minorHAnsi"/>
                <w:sz w:val="21"/>
                <w:szCs w:val="21"/>
                <w:lang w:val="bs-Cyrl-BA"/>
              </w:rPr>
              <w:t>Просјечна мјесечна нето плата</w:t>
            </w:r>
          </w:p>
        </w:tc>
        <w:tc>
          <w:tcPr>
            <w:tcW w:w="509" w:type="pct"/>
            <w:tcBorders>
              <w:bottom w:val="dotted" w:sz="4" w:space="0" w:color="auto"/>
            </w:tcBorders>
            <w:shd w:val="clear" w:color="auto" w:fill="FFFFFF"/>
            <w:vAlign w:val="center"/>
          </w:tcPr>
          <w:p w14:paraId="35EF0F75" w14:textId="6F048D4F" w:rsidR="00BF3082" w:rsidRPr="001D4DB7" w:rsidRDefault="00F40768" w:rsidP="00327462">
            <w:pPr>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1.165</w:t>
            </w:r>
          </w:p>
        </w:tc>
        <w:tc>
          <w:tcPr>
            <w:tcW w:w="489" w:type="pct"/>
            <w:tcBorders>
              <w:bottom w:val="dotted" w:sz="4" w:space="0" w:color="auto"/>
            </w:tcBorders>
            <w:shd w:val="clear" w:color="auto" w:fill="FFFFFF"/>
            <w:vAlign w:val="center"/>
          </w:tcPr>
          <w:p w14:paraId="2F30CA08" w14:textId="35FA9AF6" w:rsidR="00BF3082" w:rsidRPr="001D4DB7" w:rsidRDefault="003F11D3" w:rsidP="00327462">
            <w:pPr>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1.048</w:t>
            </w:r>
          </w:p>
        </w:tc>
        <w:tc>
          <w:tcPr>
            <w:tcW w:w="525" w:type="pct"/>
            <w:tcBorders>
              <w:bottom w:val="dotted" w:sz="4" w:space="0" w:color="auto"/>
            </w:tcBorders>
            <w:shd w:val="clear" w:color="auto" w:fill="auto"/>
            <w:vAlign w:val="center"/>
          </w:tcPr>
          <w:p w14:paraId="7DC3562A" w14:textId="0881C028" w:rsidR="00BF3082" w:rsidRPr="001D4DB7" w:rsidRDefault="00E6702A" w:rsidP="00327462">
            <w:pPr>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111</w:t>
            </w:r>
          </w:p>
        </w:tc>
        <w:tc>
          <w:tcPr>
            <w:tcW w:w="495" w:type="pct"/>
            <w:tcBorders>
              <w:bottom w:val="dotted" w:sz="4" w:space="0" w:color="auto"/>
            </w:tcBorders>
            <w:shd w:val="clear" w:color="auto" w:fill="auto"/>
            <w:vAlign w:val="center"/>
          </w:tcPr>
          <w:p w14:paraId="49CD917A" w14:textId="19F25695" w:rsidR="00BF3082" w:rsidRPr="001D4DB7" w:rsidRDefault="00E6702A" w:rsidP="00327462">
            <w:pPr>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117</w:t>
            </w:r>
          </w:p>
        </w:tc>
      </w:tr>
      <w:tr w:rsidR="00A24AA5" w:rsidRPr="001D4DB7" w14:paraId="37FCDB3C" w14:textId="77777777" w:rsidTr="00BE0C88">
        <w:trPr>
          <w:trHeight w:val="284"/>
          <w:jc w:val="center"/>
        </w:trPr>
        <w:tc>
          <w:tcPr>
            <w:tcW w:w="2982" w:type="pct"/>
            <w:tcBorders>
              <w:top w:val="dotted" w:sz="4" w:space="0" w:color="auto"/>
              <w:bottom w:val="single" w:sz="4" w:space="0" w:color="auto"/>
            </w:tcBorders>
            <w:shd w:val="clear" w:color="auto" w:fill="auto"/>
            <w:vAlign w:val="center"/>
          </w:tcPr>
          <w:p w14:paraId="7B2F9A90" w14:textId="47035FA7" w:rsidR="00BF3082" w:rsidRPr="001D4DB7" w:rsidRDefault="00BF3082" w:rsidP="00327462">
            <w:pPr>
              <w:pStyle w:val="BodyText"/>
              <w:jc w:val="left"/>
              <w:rPr>
                <w:rFonts w:asciiTheme="minorHAnsi" w:hAnsiTheme="minorHAnsi" w:cstheme="minorHAnsi"/>
                <w:bCs/>
                <w:sz w:val="21"/>
                <w:szCs w:val="21"/>
              </w:rPr>
            </w:pPr>
            <w:r w:rsidRPr="001D4DB7">
              <w:rPr>
                <w:rFonts w:asciiTheme="minorHAnsi" w:hAnsiTheme="minorHAnsi" w:cstheme="minorHAnsi"/>
                <w:sz w:val="21"/>
                <w:szCs w:val="21"/>
                <w:lang w:val="bs-Cyrl-BA"/>
              </w:rPr>
              <w:t>Просјечна мјесечна нето плата са регресом и топлим оброком</w:t>
            </w:r>
          </w:p>
        </w:tc>
        <w:tc>
          <w:tcPr>
            <w:tcW w:w="509" w:type="pct"/>
            <w:tcBorders>
              <w:top w:val="dotted" w:sz="4" w:space="0" w:color="auto"/>
              <w:bottom w:val="single" w:sz="4" w:space="0" w:color="auto"/>
            </w:tcBorders>
            <w:vAlign w:val="center"/>
          </w:tcPr>
          <w:p w14:paraId="590866BD" w14:textId="042DD0DD" w:rsidR="00BF3082" w:rsidRPr="001D4DB7" w:rsidRDefault="00F40768" w:rsidP="00327462">
            <w:pPr>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1.431</w:t>
            </w:r>
          </w:p>
        </w:tc>
        <w:tc>
          <w:tcPr>
            <w:tcW w:w="489" w:type="pct"/>
            <w:tcBorders>
              <w:top w:val="dotted" w:sz="4" w:space="0" w:color="auto"/>
              <w:bottom w:val="single" w:sz="4" w:space="0" w:color="auto"/>
            </w:tcBorders>
            <w:vAlign w:val="center"/>
          </w:tcPr>
          <w:p w14:paraId="325A38B4" w14:textId="41A41187" w:rsidR="00BF3082" w:rsidRPr="001D4DB7" w:rsidRDefault="003F11D3" w:rsidP="00327462">
            <w:pPr>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1.304</w:t>
            </w:r>
          </w:p>
        </w:tc>
        <w:tc>
          <w:tcPr>
            <w:tcW w:w="525" w:type="pct"/>
            <w:tcBorders>
              <w:top w:val="dotted" w:sz="4" w:space="0" w:color="auto"/>
              <w:bottom w:val="single" w:sz="4" w:space="0" w:color="auto"/>
            </w:tcBorders>
            <w:shd w:val="clear" w:color="auto" w:fill="auto"/>
            <w:vAlign w:val="center"/>
          </w:tcPr>
          <w:p w14:paraId="4A3E1546" w14:textId="1EC02438" w:rsidR="00BF3082" w:rsidRPr="001D4DB7" w:rsidRDefault="00E6702A" w:rsidP="00327462">
            <w:pPr>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110</w:t>
            </w:r>
          </w:p>
        </w:tc>
        <w:tc>
          <w:tcPr>
            <w:tcW w:w="495" w:type="pct"/>
            <w:tcBorders>
              <w:top w:val="dotted" w:sz="4" w:space="0" w:color="auto"/>
              <w:bottom w:val="single" w:sz="4" w:space="0" w:color="auto"/>
            </w:tcBorders>
            <w:shd w:val="clear" w:color="auto" w:fill="auto"/>
            <w:vAlign w:val="center"/>
          </w:tcPr>
          <w:p w14:paraId="4AC30DFF" w14:textId="4BBF2160" w:rsidR="00BF3082" w:rsidRPr="001D4DB7" w:rsidRDefault="00E6702A" w:rsidP="00327462">
            <w:pPr>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127</w:t>
            </w:r>
          </w:p>
        </w:tc>
      </w:tr>
    </w:tbl>
    <w:p w14:paraId="7A736057" w14:textId="77777777" w:rsidR="00BB41A4" w:rsidRPr="001D4DB7" w:rsidRDefault="00BB41A4" w:rsidP="00BB41A4">
      <w:pPr>
        <w:ind w:firstLine="181"/>
        <w:jc w:val="both"/>
        <w:rPr>
          <w:rFonts w:asciiTheme="minorHAnsi" w:hAnsiTheme="minorHAnsi" w:cstheme="minorHAnsi"/>
          <w:noProof/>
          <w:sz w:val="22"/>
          <w:szCs w:val="22"/>
          <w:lang w:val="sr-Cyrl-CS"/>
        </w:rPr>
      </w:pPr>
    </w:p>
    <w:p w14:paraId="40B8BB30" w14:textId="4EC78AA7" w:rsidR="00F63FB9" w:rsidRPr="001D4DB7" w:rsidRDefault="00322F42" w:rsidP="002B3904">
      <w:pPr>
        <w:ind w:firstLine="360"/>
        <w:jc w:val="both"/>
        <w:rPr>
          <w:rFonts w:asciiTheme="minorHAnsi" w:hAnsiTheme="minorHAnsi" w:cstheme="minorHAnsi"/>
          <w:bCs/>
          <w:iCs/>
          <w:noProof/>
          <w:kern w:val="32"/>
          <w:sz w:val="22"/>
          <w:szCs w:val="22"/>
          <w:lang w:val="sr-Cyrl-CS"/>
        </w:rPr>
      </w:pPr>
      <w:r w:rsidRPr="001D4DB7">
        <w:rPr>
          <w:rFonts w:asciiTheme="minorHAnsi" w:hAnsiTheme="minorHAnsi" w:cstheme="minorHAnsi"/>
          <w:sz w:val="22"/>
          <w:szCs w:val="22"/>
          <w:lang w:val="ru-RU"/>
        </w:rPr>
        <w:t>На дан 31.12</w:t>
      </w:r>
      <w:r w:rsidR="004D70F7" w:rsidRPr="001D4DB7">
        <w:rPr>
          <w:rFonts w:asciiTheme="minorHAnsi" w:hAnsiTheme="minorHAnsi" w:cstheme="minorHAnsi"/>
          <w:sz w:val="22"/>
          <w:szCs w:val="22"/>
          <w:lang w:val="ru-RU"/>
        </w:rPr>
        <w:t>.20</w:t>
      </w:r>
      <w:r w:rsidR="004D70F7" w:rsidRPr="001D4DB7">
        <w:rPr>
          <w:rFonts w:asciiTheme="minorHAnsi" w:hAnsiTheme="minorHAnsi" w:cstheme="minorHAnsi"/>
          <w:sz w:val="22"/>
          <w:szCs w:val="22"/>
          <w:lang w:val="sr-Cyrl-CS"/>
        </w:rPr>
        <w:t>2</w:t>
      </w:r>
      <w:r w:rsidR="004D29D4" w:rsidRPr="001D4DB7">
        <w:rPr>
          <w:rFonts w:asciiTheme="minorHAnsi" w:hAnsiTheme="minorHAnsi" w:cstheme="minorHAnsi"/>
          <w:sz w:val="22"/>
          <w:szCs w:val="22"/>
          <w:lang w:val="sr-Cyrl-CS"/>
        </w:rPr>
        <w:t>4</w:t>
      </w:r>
      <w:r w:rsidR="004D70F7" w:rsidRPr="001D4DB7">
        <w:rPr>
          <w:rFonts w:asciiTheme="minorHAnsi" w:hAnsiTheme="minorHAnsi" w:cstheme="minorHAnsi"/>
          <w:sz w:val="22"/>
          <w:szCs w:val="22"/>
          <w:lang w:val="ru-RU"/>
        </w:rPr>
        <w:t xml:space="preserve">. године у Предузећу је запослено </w:t>
      </w:r>
      <w:r w:rsidR="00F40768" w:rsidRPr="001D4DB7">
        <w:rPr>
          <w:rFonts w:asciiTheme="minorHAnsi" w:hAnsiTheme="minorHAnsi" w:cstheme="minorHAnsi"/>
          <w:sz w:val="22"/>
          <w:szCs w:val="22"/>
          <w:lang w:val="ru-RU"/>
        </w:rPr>
        <w:t>2.659</w:t>
      </w:r>
      <w:r w:rsidR="004D70F7" w:rsidRPr="001D4DB7">
        <w:rPr>
          <w:rFonts w:asciiTheme="minorHAnsi" w:hAnsiTheme="minorHAnsi" w:cstheme="minorHAnsi"/>
          <w:sz w:val="22"/>
          <w:szCs w:val="22"/>
          <w:lang w:val="ru-RU"/>
        </w:rPr>
        <w:t xml:space="preserve"> радника</w:t>
      </w:r>
      <w:r w:rsidR="004D70F7" w:rsidRPr="001D4DB7">
        <w:rPr>
          <w:rFonts w:asciiTheme="minorHAnsi" w:hAnsiTheme="minorHAnsi" w:cstheme="minorHAnsi"/>
          <w:sz w:val="22"/>
          <w:szCs w:val="22"/>
          <w:lang w:val="bs-Cyrl-BA"/>
        </w:rPr>
        <w:t>,</w:t>
      </w:r>
      <w:r w:rsidR="004D70F7" w:rsidRPr="001D4DB7">
        <w:rPr>
          <w:rFonts w:asciiTheme="minorHAnsi" w:hAnsiTheme="minorHAnsi" w:cstheme="minorHAnsi"/>
          <w:sz w:val="22"/>
          <w:szCs w:val="22"/>
          <w:lang w:val="ru-RU"/>
        </w:rPr>
        <w:t xml:space="preserve"> од чега </w:t>
      </w:r>
      <w:r w:rsidR="0074206F" w:rsidRPr="001D4DB7">
        <w:rPr>
          <w:rFonts w:asciiTheme="minorHAnsi" w:hAnsiTheme="minorHAnsi" w:cstheme="minorHAnsi"/>
          <w:sz w:val="22"/>
          <w:szCs w:val="22"/>
          <w:lang w:val="sr-Latn-BA"/>
        </w:rPr>
        <w:t>2.4</w:t>
      </w:r>
      <w:r w:rsidR="00F40768" w:rsidRPr="001D4DB7">
        <w:rPr>
          <w:rFonts w:asciiTheme="minorHAnsi" w:hAnsiTheme="minorHAnsi" w:cstheme="minorHAnsi"/>
          <w:sz w:val="22"/>
          <w:szCs w:val="22"/>
          <w:lang w:val="sr-Cyrl-BA"/>
        </w:rPr>
        <w:t>91</w:t>
      </w:r>
      <w:r w:rsidR="004D70F7" w:rsidRPr="001D4DB7">
        <w:rPr>
          <w:rFonts w:asciiTheme="minorHAnsi" w:hAnsiTheme="minorHAnsi" w:cstheme="minorHAnsi"/>
          <w:sz w:val="22"/>
          <w:szCs w:val="22"/>
          <w:lang w:val="ru-RU"/>
        </w:rPr>
        <w:t xml:space="preserve"> или </w:t>
      </w:r>
      <w:r w:rsidR="002B3904" w:rsidRPr="001D4DB7">
        <w:rPr>
          <w:rFonts w:asciiTheme="minorHAnsi" w:hAnsiTheme="minorHAnsi" w:cstheme="minorHAnsi"/>
          <w:sz w:val="22"/>
          <w:szCs w:val="22"/>
          <w:lang w:val="sr-Cyrl-BA"/>
        </w:rPr>
        <w:t>93,68</w:t>
      </w:r>
      <w:r w:rsidR="004D70F7" w:rsidRPr="001D4DB7">
        <w:rPr>
          <w:rFonts w:asciiTheme="minorHAnsi" w:hAnsiTheme="minorHAnsi" w:cstheme="minorHAnsi"/>
          <w:sz w:val="22"/>
          <w:szCs w:val="22"/>
          <w:lang w:val="ru-RU"/>
        </w:rPr>
        <w:t>% на неодређено</w:t>
      </w:r>
      <w:r w:rsidR="004D70F7" w:rsidRPr="001D4DB7">
        <w:rPr>
          <w:rFonts w:asciiTheme="minorHAnsi" w:hAnsiTheme="minorHAnsi" w:cstheme="minorHAnsi"/>
          <w:sz w:val="22"/>
          <w:szCs w:val="22"/>
          <w:lang w:val="bs-Cyrl-BA"/>
        </w:rPr>
        <w:t>,</w:t>
      </w:r>
      <w:r w:rsidR="004D70F7" w:rsidRPr="001D4DB7">
        <w:rPr>
          <w:rFonts w:asciiTheme="minorHAnsi" w:hAnsiTheme="minorHAnsi" w:cstheme="minorHAnsi"/>
          <w:sz w:val="22"/>
          <w:szCs w:val="22"/>
          <w:lang w:val="ru-RU"/>
        </w:rPr>
        <w:t xml:space="preserve"> а</w:t>
      </w:r>
      <w:r w:rsidR="004D70F7" w:rsidRPr="001D4DB7">
        <w:rPr>
          <w:rFonts w:asciiTheme="minorHAnsi" w:hAnsiTheme="minorHAnsi" w:cstheme="minorHAnsi"/>
          <w:sz w:val="22"/>
          <w:szCs w:val="22"/>
          <w:lang w:val="sr-Cyrl-CS"/>
        </w:rPr>
        <w:t xml:space="preserve"> </w:t>
      </w:r>
      <w:r w:rsidR="002B3904" w:rsidRPr="001D4DB7">
        <w:rPr>
          <w:rFonts w:asciiTheme="minorHAnsi" w:hAnsiTheme="minorHAnsi" w:cstheme="minorHAnsi"/>
          <w:sz w:val="22"/>
          <w:szCs w:val="22"/>
          <w:lang w:val="sr-Cyrl-BA"/>
        </w:rPr>
        <w:t>168</w:t>
      </w:r>
      <w:r w:rsidR="004D70F7" w:rsidRPr="001D4DB7">
        <w:rPr>
          <w:rFonts w:asciiTheme="minorHAnsi" w:hAnsiTheme="minorHAnsi" w:cstheme="minorHAnsi"/>
          <w:sz w:val="22"/>
          <w:szCs w:val="22"/>
          <w:lang w:val="sr-Cyrl-CS"/>
        </w:rPr>
        <w:t xml:space="preserve"> </w:t>
      </w:r>
      <w:r w:rsidR="004D70F7" w:rsidRPr="001D4DB7">
        <w:rPr>
          <w:rFonts w:asciiTheme="minorHAnsi" w:hAnsiTheme="minorHAnsi" w:cstheme="minorHAnsi"/>
          <w:sz w:val="22"/>
          <w:szCs w:val="22"/>
          <w:lang w:val="ru-RU"/>
        </w:rPr>
        <w:t xml:space="preserve">или </w:t>
      </w:r>
      <w:r w:rsidR="002B3904" w:rsidRPr="001D4DB7">
        <w:rPr>
          <w:rFonts w:asciiTheme="minorHAnsi" w:hAnsiTheme="minorHAnsi" w:cstheme="minorHAnsi"/>
          <w:sz w:val="22"/>
          <w:szCs w:val="22"/>
          <w:lang w:val="sr-Cyrl-BA"/>
        </w:rPr>
        <w:t>6,32</w:t>
      </w:r>
      <w:r w:rsidR="004D70F7" w:rsidRPr="001D4DB7">
        <w:rPr>
          <w:rFonts w:asciiTheme="minorHAnsi" w:hAnsiTheme="minorHAnsi" w:cstheme="minorHAnsi"/>
          <w:sz w:val="22"/>
          <w:szCs w:val="22"/>
          <w:lang w:val="ru-RU"/>
        </w:rPr>
        <w:t>% на одређено вријеме</w:t>
      </w:r>
      <w:r w:rsidR="004D70F7" w:rsidRPr="001D4DB7">
        <w:rPr>
          <w:rFonts w:asciiTheme="minorHAnsi" w:hAnsiTheme="minorHAnsi" w:cstheme="minorHAnsi"/>
          <w:sz w:val="22"/>
          <w:szCs w:val="22"/>
          <w:lang w:val="bs-Cyrl-BA"/>
        </w:rPr>
        <w:t xml:space="preserve">. </w:t>
      </w:r>
      <w:r w:rsidR="008E63A3" w:rsidRPr="001D4DB7">
        <w:rPr>
          <w:rFonts w:asciiTheme="minorHAnsi" w:hAnsiTheme="minorHAnsi" w:cstheme="minorHAnsi"/>
          <w:sz w:val="22"/>
          <w:szCs w:val="22"/>
          <w:lang w:val="ru-RU"/>
        </w:rPr>
        <w:t xml:space="preserve">У односу на </w:t>
      </w:r>
      <w:r w:rsidR="00B87EA8" w:rsidRPr="001D4DB7">
        <w:rPr>
          <w:rFonts w:asciiTheme="minorHAnsi" w:hAnsiTheme="minorHAnsi" w:cstheme="minorHAnsi"/>
          <w:sz w:val="22"/>
          <w:szCs w:val="22"/>
          <w:lang w:val="ru-RU"/>
        </w:rPr>
        <w:t>31.12</w:t>
      </w:r>
      <w:r w:rsidR="004D70F7" w:rsidRPr="001D4DB7">
        <w:rPr>
          <w:rFonts w:asciiTheme="minorHAnsi" w:hAnsiTheme="minorHAnsi" w:cstheme="minorHAnsi"/>
          <w:sz w:val="22"/>
          <w:szCs w:val="22"/>
          <w:lang w:val="ru-RU"/>
        </w:rPr>
        <w:t>.20</w:t>
      </w:r>
      <w:r w:rsidR="004D70F7" w:rsidRPr="001D4DB7">
        <w:rPr>
          <w:rFonts w:asciiTheme="minorHAnsi" w:hAnsiTheme="minorHAnsi" w:cstheme="minorHAnsi"/>
          <w:sz w:val="22"/>
          <w:szCs w:val="22"/>
          <w:lang w:val="bs-Cyrl-BA"/>
        </w:rPr>
        <w:t>23</w:t>
      </w:r>
      <w:r w:rsidR="004D70F7" w:rsidRPr="001D4DB7">
        <w:rPr>
          <w:rFonts w:asciiTheme="minorHAnsi" w:hAnsiTheme="minorHAnsi" w:cstheme="minorHAnsi"/>
          <w:sz w:val="22"/>
          <w:szCs w:val="22"/>
          <w:lang w:val="ru-RU"/>
        </w:rPr>
        <w:t xml:space="preserve">. године број запослених </w:t>
      </w:r>
      <w:r w:rsidR="004D70F7" w:rsidRPr="001D4DB7">
        <w:rPr>
          <w:rFonts w:asciiTheme="minorHAnsi" w:hAnsiTheme="minorHAnsi" w:cstheme="minorHAnsi"/>
          <w:sz w:val="22"/>
          <w:szCs w:val="22"/>
          <w:lang w:val="sr-Cyrl-CS"/>
        </w:rPr>
        <w:t>се</w:t>
      </w:r>
      <w:r w:rsidR="004D70F7" w:rsidRPr="001D4DB7">
        <w:rPr>
          <w:rFonts w:asciiTheme="minorHAnsi" w:hAnsiTheme="minorHAnsi" w:cstheme="minorHAnsi"/>
          <w:sz w:val="22"/>
          <w:szCs w:val="22"/>
          <w:lang w:val="sr-Cyrl-BA"/>
        </w:rPr>
        <w:t xml:space="preserve"> повећао </w:t>
      </w:r>
      <w:r w:rsidR="004D70F7" w:rsidRPr="001D4DB7">
        <w:rPr>
          <w:rFonts w:asciiTheme="minorHAnsi" w:hAnsiTheme="minorHAnsi" w:cstheme="minorHAnsi"/>
          <w:sz w:val="22"/>
          <w:szCs w:val="22"/>
          <w:lang w:val="ru-RU"/>
        </w:rPr>
        <w:t>за</w:t>
      </w:r>
      <w:r w:rsidR="004D70F7" w:rsidRPr="001D4DB7">
        <w:rPr>
          <w:rFonts w:asciiTheme="minorHAnsi" w:hAnsiTheme="minorHAnsi" w:cstheme="minorHAnsi"/>
          <w:sz w:val="22"/>
          <w:szCs w:val="22"/>
          <w:lang w:val="sr-Cyrl-BA"/>
        </w:rPr>
        <w:t xml:space="preserve"> </w:t>
      </w:r>
      <w:r w:rsidR="002B3904" w:rsidRPr="001D4DB7">
        <w:rPr>
          <w:rFonts w:asciiTheme="minorHAnsi" w:hAnsiTheme="minorHAnsi" w:cstheme="minorHAnsi"/>
          <w:sz w:val="22"/>
          <w:szCs w:val="22"/>
          <w:lang w:val="sr-Cyrl-BA"/>
        </w:rPr>
        <w:t>35</w:t>
      </w:r>
      <w:r w:rsidR="004D70F7" w:rsidRPr="001D4DB7">
        <w:rPr>
          <w:rFonts w:asciiTheme="minorHAnsi" w:hAnsiTheme="minorHAnsi" w:cstheme="minorHAnsi"/>
          <w:sz w:val="22"/>
          <w:szCs w:val="22"/>
          <w:lang w:val="ru-RU"/>
        </w:rPr>
        <w:t xml:space="preserve"> радника</w:t>
      </w:r>
      <w:r w:rsidR="004D70F7" w:rsidRPr="001D4DB7">
        <w:rPr>
          <w:rFonts w:asciiTheme="minorHAnsi" w:hAnsiTheme="minorHAnsi" w:cstheme="minorHAnsi"/>
          <w:sz w:val="22"/>
          <w:szCs w:val="22"/>
          <w:lang w:val="bs-Cyrl-BA"/>
        </w:rPr>
        <w:t>.</w:t>
      </w:r>
      <w:r w:rsidR="00A24AA5" w:rsidRPr="001D4DB7">
        <w:rPr>
          <w:rFonts w:asciiTheme="minorHAnsi" w:hAnsiTheme="minorHAnsi" w:cstheme="minorHAnsi"/>
          <w:sz w:val="22"/>
          <w:szCs w:val="22"/>
          <w:lang w:val="bs-Cyrl-BA"/>
        </w:rPr>
        <w:t xml:space="preserve"> </w:t>
      </w:r>
      <w:r w:rsidR="004D70F7" w:rsidRPr="001D4DB7">
        <w:rPr>
          <w:rFonts w:asciiTheme="minorHAnsi" w:hAnsiTheme="minorHAnsi" w:cstheme="minorHAnsi"/>
          <w:sz w:val="22"/>
          <w:szCs w:val="22"/>
          <w:lang w:val="bs-Cyrl-BA"/>
        </w:rPr>
        <w:t xml:space="preserve">Просјечна мјесечна </w:t>
      </w:r>
      <w:r w:rsidR="004D70F7" w:rsidRPr="001D4DB7">
        <w:rPr>
          <w:rFonts w:asciiTheme="minorHAnsi" w:hAnsiTheme="minorHAnsi" w:cstheme="minorHAnsi"/>
          <w:sz w:val="22"/>
          <w:szCs w:val="22"/>
          <w:lang w:val="sr-Cyrl-BA"/>
        </w:rPr>
        <w:t xml:space="preserve">нето </w:t>
      </w:r>
      <w:r w:rsidR="004D70F7" w:rsidRPr="001D4DB7">
        <w:rPr>
          <w:rFonts w:asciiTheme="minorHAnsi" w:hAnsiTheme="minorHAnsi" w:cstheme="minorHAnsi"/>
          <w:sz w:val="22"/>
          <w:szCs w:val="22"/>
          <w:lang w:val="bs-Cyrl-BA"/>
        </w:rPr>
        <w:t xml:space="preserve">плата </w:t>
      </w:r>
      <w:r w:rsidR="004D70F7" w:rsidRPr="001D4DB7">
        <w:rPr>
          <w:rFonts w:asciiTheme="minorHAnsi" w:hAnsiTheme="minorHAnsi" w:cstheme="minorHAnsi"/>
          <w:noProof/>
          <w:sz w:val="22"/>
          <w:szCs w:val="22"/>
          <w:lang w:val="sr-Cyrl-CS"/>
        </w:rPr>
        <w:t>2024. годин</w:t>
      </w:r>
      <w:r w:rsidR="00CC41C7" w:rsidRPr="001D4DB7">
        <w:rPr>
          <w:rFonts w:asciiTheme="minorHAnsi" w:hAnsiTheme="minorHAnsi" w:cstheme="minorHAnsi"/>
          <w:noProof/>
          <w:sz w:val="22"/>
          <w:szCs w:val="22"/>
          <w:lang w:val="sr-Cyrl-CS"/>
        </w:rPr>
        <w:t>и</w:t>
      </w:r>
      <w:r w:rsidR="004D70F7" w:rsidRPr="001D4DB7">
        <w:rPr>
          <w:rFonts w:asciiTheme="minorHAnsi" w:hAnsiTheme="minorHAnsi" w:cstheme="minorHAnsi"/>
          <w:noProof/>
          <w:sz w:val="22"/>
          <w:szCs w:val="22"/>
          <w:lang w:val="sr-Cyrl-CS"/>
        </w:rPr>
        <w:t xml:space="preserve"> износи 1.165 КМ, док просјечна </w:t>
      </w:r>
      <w:r w:rsidR="004D70F7" w:rsidRPr="001D4DB7">
        <w:rPr>
          <w:rFonts w:asciiTheme="minorHAnsi" w:hAnsiTheme="minorHAnsi" w:cstheme="minorHAnsi"/>
          <w:sz w:val="22"/>
          <w:szCs w:val="22"/>
          <w:lang w:val="bs-Cyrl-BA"/>
        </w:rPr>
        <w:t xml:space="preserve">мјесечна нето плата са регресом и топлим оброком </w:t>
      </w:r>
      <w:r w:rsidR="004D70F7" w:rsidRPr="001D4DB7">
        <w:rPr>
          <w:rFonts w:asciiTheme="minorHAnsi" w:hAnsiTheme="minorHAnsi" w:cstheme="minorHAnsi"/>
          <w:noProof/>
          <w:sz w:val="22"/>
          <w:szCs w:val="22"/>
          <w:lang w:val="sr-Cyrl-CS"/>
        </w:rPr>
        <w:t>по раднику износи 1.4</w:t>
      </w:r>
      <w:r w:rsidR="00F40768" w:rsidRPr="001D4DB7">
        <w:rPr>
          <w:rFonts w:asciiTheme="minorHAnsi" w:hAnsiTheme="minorHAnsi" w:cstheme="minorHAnsi"/>
          <w:noProof/>
          <w:sz w:val="22"/>
          <w:szCs w:val="22"/>
          <w:lang w:val="sr-Cyrl-CS"/>
        </w:rPr>
        <w:t>31</w:t>
      </w:r>
      <w:r w:rsidR="004D70F7" w:rsidRPr="001D4DB7">
        <w:rPr>
          <w:rFonts w:asciiTheme="minorHAnsi" w:hAnsiTheme="minorHAnsi" w:cstheme="minorHAnsi"/>
          <w:noProof/>
          <w:sz w:val="22"/>
          <w:szCs w:val="22"/>
          <w:lang w:val="sr-Cyrl-CS"/>
        </w:rPr>
        <w:t xml:space="preserve"> КМ.</w:t>
      </w:r>
      <w:r w:rsidR="00F63FB9" w:rsidRPr="001D4DB7">
        <w:rPr>
          <w:rFonts w:asciiTheme="minorHAnsi" w:hAnsiTheme="minorHAnsi" w:cstheme="minorHAnsi"/>
          <w:iCs/>
          <w:noProof/>
          <w:sz w:val="22"/>
          <w:szCs w:val="22"/>
          <w:lang w:val="sr-Cyrl-CS"/>
        </w:rPr>
        <w:br w:type="page"/>
      </w:r>
    </w:p>
    <w:p w14:paraId="12D092E9" w14:textId="77777777" w:rsidR="005600F5" w:rsidRPr="001D4DB7" w:rsidRDefault="005600F5" w:rsidP="005600F5">
      <w:pPr>
        <w:pStyle w:val="Heading1"/>
        <w:numPr>
          <w:ilvl w:val="0"/>
          <w:numId w:val="3"/>
        </w:numPr>
        <w:spacing w:before="0" w:after="0"/>
        <w:ind w:left="270" w:hanging="270"/>
        <w:rPr>
          <w:rFonts w:asciiTheme="minorHAnsi" w:hAnsiTheme="minorHAnsi" w:cstheme="minorHAnsi"/>
          <w:iCs/>
          <w:noProof/>
          <w:sz w:val="22"/>
          <w:szCs w:val="22"/>
          <w:lang w:val="sr-Cyrl-CS"/>
        </w:rPr>
      </w:pPr>
      <w:bookmarkStart w:id="4" w:name="_Toc182225105"/>
      <w:bookmarkStart w:id="5" w:name="_Toc194476054"/>
      <w:bookmarkStart w:id="6" w:name="_Toc415565249"/>
      <w:bookmarkStart w:id="7" w:name="_Toc489360217"/>
      <w:bookmarkStart w:id="8" w:name="_Toc48204306"/>
      <w:bookmarkStart w:id="9" w:name="_Toc182225110"/>
      <w:bookmarkEnd w:id="3"/>
      <w:r w:rsidRPr="001D4DB7">
        <w:rPr>
          <w:rFonts w:asciiTheme="minorHAnsi" w:hAnsiTheme="minorHAnsi" w:cstheme="minorHAnsi"/>
          <w:iCs/>
          <w:noProof/>
          <w:sz w:val="22"/>
          <w:szCs w:val="22"/>
          <w:lang w:val="sr-Cyrl-CS"/>
        </w:rPr>
        <w:lastRenderedPageBreak/>
        <w:t>ПОШТАНСКА МРЕЖА</w:t>
      </w:r>
      <w:bookmarkEnd w:id="4"/>
      <w:bookmarkEnd w:id="5"/>
    </w:p>
    <w:p w14:paraId="66A0AF50" w14:textId="77777777" w:rsidR="005600F5" w:rsidRPr="001D4DB7" w:rsidRDefault="005600F5" w:rsidP="005600F5">
      <w:pPr>
        <w:pStyle w:val="BodyText"/>
        <w:rPr>
          <w:rFonts w:asciiTheme="minorHAnsi" w:hAnsiTheme="minorHAnsi" w:cstheme="minorHAnsi"/>
          <w:sz w:val="16"/>
          <w:szCs w:val="16"/>
          <w:lang w:val="sr-Cyrl-CS"/>
        </w:rPr>
      </w:pPr>
    </w:p>
    <w:p w14:paraId="3D727285" w14:textId="77777777" w:rsidR="005600F5" w:rsidRPr="001D4DB7" w:rsidRDefault="005600F5" w:rsidP="005600F5">
      <w:pPr>
        <w:pStyle w:val="Heading2"/>
        <w:numPr>
          <w:ilvl w:val="0"/>
          <w:numId w:val="0"/>
        </w:numPr>
        <w:ind w:left="270"/>
        <w:jc w:val="left"/>
        <w:rPr>
          <w:rFonts w:asciiTheme="minorHAnsi" w:hAnsiTheme="minorHAnsi" w:cstheme="minorHAnsi"/>
          <w:sz w:val="22"/>
          <w:szCs w:val="22"/>
        </w:rPr>
      </w:pPr>
      <w:bookmarkStart w:id="10" w:name="_Toc351113889"/>
      <w:bookmarkStart w:id="11" w:name="_Toc363129756"/>
      <w:bookmarkStart w:id="12" w:name="_Toc415565245"/>
      <w:bookmarkStart w:id="13" w:name="_Toc489360213"/>
      <w:bookmarkStart w:id="14" w:name="_Toc48204302"/>
      <w:bookmarkStart w:id="15" w:name="_Toc182225106"/>
      <w:bookmarkStart w:id="16" w:name="_Toc194476055"/>
      <w:r w:rsidRPr="001D4DB7">
        <w:rPr>
          <w:rFonts w:asciiTheme="minorHAnsi" w:hAnsiTheme="minorHAnsi" w:cstheme="minorHAnsi"/>
          <w:sz w:val="22"/>
          <w:szCs w:val="22"/>
          <w:lang w:val="bs-Cyrl-BA"/>
        </w:rPr>
        <w:t>2</w:t>
      </w:r>
      <w:r w:rsidRPr="001D4DB7">
        <w:rPr>
          <w:rFonts w:asciiTheme="minorHAnsi" w:hAnsiTheme="minorHAnsi" w:cstheme="minorHAnsi"/>
          <w:sz w:val="22"/>
          <w:szCs w:val="22"/>
        </w:rPr>
        <w:t>.1.  Јединице за пружање услуга корисницима - поште</w:t>
      </w:r>
      <w:bookmarkEnd w:id="10"/>
      <w:bookmarkEnd w:id="11"/>
      <w:bookmarkEnd w:id="12"/>
      <w:bookmarkEnd w:id="13"/>
      <w:bookmarkEnd w:id="14"/>
      <w:bookmarkEnd w:id="15"/>
      <w:bookmarkEnd w:id="16"/>
    </w:p>
    <w:p w14:paraId="6AA025B7" w14:textId="77777777" w:rsidR="005600F5" w:rsidRPr="001D4DB7" w:rsidRDefault="005600F5" w:rsidP="005600F5">
      <w:pPr>
        <w:pStyle w:val="BodyText"/>
        <w:ind w:firstLine="720"/>
        <w:rPr>
          <w:rFonts w:asciiTheme="minorHAnsi" w:hAnsiTheme="minorHAnsi" w:cstheme="minorHAnsi"/>
          <w:sz w:val="14"/>
          <w:szCs w:val="14"/>
          <w:lang w:val="ru-RU"/>
        </w:rPr>
      </w:pPr>
    </w:p>
    <w:p w14:paraId="1CD3CFAC" w14:textId="4F793839" w:rsidR="005600F5" w:rsidRPr="001D4DB7" w:rsidRDefault="005600F5" w:rsidP="005600F5">
      <w:pPr>
        <w:ind w:firstLine="270"/>
        <w:jc w:val="both"/>
        <w:rPr>
          <w:rFonts w:asciiTheme="minorHAnsi" w:hAnsiTheme="minorHAnsi" w:cstheme="minorHAnsi"/>
          <w:sz w:val="22"/>
          <w:szCs w:val="22"/>
          <w:lang w:val="sr-Latn-CS"/>
        </w:rPr>
      </w:pPr>
      <w:bookmarkStart w:id="17" w:name="_Toc396806991"/>
      <w:r w:rsidRPr="001D4DB7">
        <w:rPr>
          <w:rFonts w:asciiTheme="minorHAnsi" w:hAnsiTheme="minorHAnsi" w:cstheme="minorHAnsi"/>
          <w:sz w:val="22"/>
          <w:szCs w:val="22"/>
          <w:lang w:val="sr-Latn-CS"/>
        </w:rPr>
        <w:t xml:space="preserve">У </w:t>
      </w:r>
      <w:r w:rsidRPr="001D4DB7">
        <w:rPr>
          <w:rFonts w:asciiTheme="minorHAnsi" w:hAnsiTheme="minorHAnsi" w:cstheme="minorHAnsi"/>
          <w:sz w:val="22"/>
          <w:szCs w:val="22"/>
          <w:lang w:val="sr-Cyrl-BA"/>
        </w:rPr>
        <w:t>пословној</w:t>
      </w:r>
      <w:r w:rsidRPr="001D4DB7">
        <w:rPr>
          <w:rFonts w:asciiTheme="minorHAnsi" w:hAnsiTheme="minorHAnsi" w:cstheme="minorHAnsi"/>
          <w:sz w:val="22"/>
          <w:szCs w:val="22"/>
          <w:lang w:val="sr-Latn-CS"/>
        </w:rPr>
        <w:t xml:space="preserve"> 2024. годин</w:t>
      </w:r>
      <w:r w:rsidRPr="001D4DB7">
        <w:rPr>
          <w:rFonts w:asciiTheme="minorHAnsi" w:hAnsiTheme="minorHAnsi" w:cstheme="minorHAnsi"/>
          <w:sz w:val="22"/>
          <w:szCs w:val="22"/>
          <w:lang w:val="sr-Cyrl-BA"/>
        </w:rPr>
        <w:t>и</w:t>
      </w:r>
      <w:r w:rsidRPr="001D4DB7">
        <w:rPr>
          <w:rFonts w:asciiTheme="minorHAnsi" w:hAnsiTheme="minorHAnsi" w:cstheme="minorHAnsi"/>
          <w:sz w:val="22"/>
          <w:szCs w:val="22"/>
          <w:lang w:val="sr-Latn-CS"/>
        </w:rPr>
        <w:t xml:space="preserve">, Предузеће је пружало поштанске услуге у 228 </w:t>
      </w:r>
      <w:r w:rsidR="00BE0C88" w:rsidRPr="001D4DB7">
        <w:rPr>
          <w:rFonts w:asciiTheme="minorHAnsi" w:hAnsiTheme="minorHAnsi" w:cstheme="minorHAnsi"/>
          <w:sz w:val="22"/>
          <w:szCs w:val="22"/>
          <w:lang w:val="sr-Cyrl-BA"/>
        </w:rPr>
        <w:t>ЈПМ</w:t>
      </w:r>
      <w:r w:rsidRPr="001D4DB7">
        <w:rPr>
          <w:rFonts w:asciiTheme="minorHAnsi" w:hAnsiTheme="minorHAnsi" w:cstheme="minorHAnsi"/>
          <w:sz w:val="22"/>
          <w:szCs w:val="22"/>
          <w:lang w:val="sr-Latn-CS"/>
        </w:rPr>
        <w:t>. У складу са пословном политиком, константно се ради на реорганизацији поштанске мреже.</w:t>
      </w:r>
    </w:p>
    <w:p w14:paraId="04D2CC6F" w14:textId="77777777" w:rsidR="005600F5" w:rsidRPr="001D4DB7" w:rsidRDefault="005600F5" w:rsidP="005600F5">
      <w:pPr>
        <w:ind w:firstLine="270"/>
        <w:jc w:val="both"/>
        <w:rPr>
          <w:rFonts w:asciiTheme="minorHAnsi" w:hAnsiTheme="minorHAnsi" w:cstheme="minorHAnsi"/>
          <w:sz w:val="10"/>
          <w:szCs w:val="10"/>
          <w:lang w:val="sr-Latn-CS"/>
        </w:rPr>
      </w:pPr>
    </w:p>
    <w:p w14:paraId="25F974B9" w14:textId="77777777" w:rsidR="005600F5" w:rsidRPr="001D4DB7" w:rsidRDefault="005600F5" w:rsidP="005600F5">
      <w:pPr>
        <w:ind w:firstLine="270"/>
        <w:jc w:val="both"/>
        <w:rPr>
          <w:rFonts w:asciiTheme="minorHAnsi" w:hAnsiTheme="minorHAnsi" w:cstheme="minorHAnsi"/>
          <w:sz w:val="22"/>
          <w:szCs w:val="22"/>
          <w:lang w:val="sr-Latn-CS"/>
        </w:rPr>
      </w:pPr>
      <w:r w:rsidRPr="001D4DB7">
        <w:rPr>
          <w:rFonts w:asciiTheme="minorHAnsi" w:hAnsiTheme="minorHAnsi" w:cstheme="minorHAnsi"/>
          <w:sz w:val="22"/>
          <w:szCs w:val="22"/>
          <w:lang w:val="sr-Latn-CS"/>
        </w:rPr>
        <w:t>Кључне активности у том периоду укључивале су:</w:t>
      </w:r>
    </w:p>
    <w:p w14:paraId="6DFFB219" w14:textId="77777777" w:rsidR="005600F5" w:rsidRPr="001D4DB7" w:rsidRDefault="005600F5" w:rsidP="005600F5">
      <w:pPr>
        <w:pStyle w:val="TextBody"/>
        <w:numPr>
          <w:ilvl w:val="0"/>
          <w:numId w:val="4"/>
        </w:numPr>
        <w:ind w:left="426" w:hanging="270"/>
        <w:rPr>
          <w:rFonts w:asciiTheme="minorHAnsi" w:hAnsiTheme="minorHAnsi" w:cstheme="minorHAnsi"/>
          <w:bCs/>
          <w:noProof/>
          <w:sz w:val="22"/>
          <w:szCs w:val="22"/>
          <w:lang w:val="sr-Cyrl-CS"/>
        </w:rPr>
      </w:pPr>
      <w:r w:rsidRPr="001D4DB7">
        <w:rPr>
          <w:rFonts w:asciiTheme="minorHAnsi" w:hAnsiTheme="minorHAnsi" w:cstheme="minorHAnsi"/>
          <w:b/>
          <w:noProof/>
          <w:sz w:val="22"/>
          <w:szCs w:val="22"/>
          <w:lang w:val="sr-Cyrl-CS"/>
        </w:rPr>
        <w:t>Реорганизацију доставног подручја</w:t>
      </w:r>
      <w:r w:rsidRPr="001D4DB7">
        <w:rPr>
          <w:rFonts w:asciiTheme="minorHAnsi" w:hAnsiTheme="minorHAnsi" w:cstheme="minorHAnsi"/>
          <w:bCs/>
          <w:noProof/>
          <w:sz w:val="22"/>
          <w:szCs w:val="22"/>
          <w:lang w:val="sr-Cyrl-CS"/>
        </w:rPr>
        <w:t>: Поштанска мрежа се прилагођава како би се оптимизовало управљање ресурсима и побољшала ефикасност доставе.</w:t>
      </w:r>
    </w:p>
    <w:p w14:paraId="05606192" w14:textId="0E40AE60" w:rsidR="005600F5" w:rsidRPr="001D4DB7" w:rsidRDefault="005600F5" w:rsidP="00F67422">
      <w:pPr>
        <w:pStyle w:val="TextBody"/>
        <w:numPr>
          <w:ilvl w:val="0"/>
          <w:numId w:val="4"/>
        </w:numPr>
        <w:ind w:left="426" w:hanging="270"/>
        <w:rPr>
          <w:rFonts w:asciiTheme="minorHAnsi" w:hAnsiTheme="minorHAnsi" w:cstheme="minorHAnsi"/>
          <w:bCs/>
          <w:noProof/>
          <w:sz w:val="22"/>
          <w:szCs w:val="22"/>
          <w:lang w:val="sr-Cyrl-CS"/>
        </w:rPr>
      </w:pPr>
      <w:r w:rsidRPr="001D4DB7">
        <w:rPr>
          <w:rFonts w:asciiTheme="minorHAnsi" w:hAnsiTheme="minorHAnsi" w:cstheme="minorHAnsi"/>
          <w:b/>
          <w:noProof/>
          <w:sz w:val="22"/>
          <w:szCs w:val="22"/>
          <w:lang w:val="sr-Cyrl-CS"/>
        </w:rPr>
        <w:t xml:space="preserve">Подела и припајање доставних подручја: </w:t>
      </w:r>
      <w:r w:rsidRPr="001D4DB7">
        <w:rPr>
          <w:rFonts w:asciiTheme="minorHAnsi" w:hAnsiTheme="minorHAnsi" w:cstheme="minorHAnsi"/>
          <w:bCs/>
          <w:noProof/>
          <w:sz w:val="22"/>
          <w:szCs w:val="22"/>
          <w:lang w:val="sr-Cyrl-CS"/>
        </w:rPr>
        <w:t>Ова м</w:t>
      </w:r>
      <w:r w:rsidR="00126299" w:rsidRPr="001D4DB7">
        <w:rPr>
          <w:rFonts w:asciiTheme="minorHAnsi" w:hAnsiTheme="minorHAnsi" w:cstheme="minorHAnsi"/>
          <w:bCs/>
          <w:noProof/>
          <w:sz w:val="22"/>
          <w:szCs w:val="22"/>
          <w:lang w:val="sr-Cyrl-CS"/>
        </w:rPr>
        <w:t>j</w:t>
      </w:r>
      <w:r w:rsidRPr="001D4DB7">
        <w:rPr>
          <w:rFonts w:asciiTheme="minorHAnsi" w:hAnsiTheme="minorHAnsi" w:cstheme="minorHAnsi"/>
          <w:bCs/>
          <w:noProof/>
          <w:sz w:val="22"/>
          <w:szCs w:val="22"/>
          <w:lang w:val="sr-Cyrl-CS"/>
        </w:rPr>
        <w:t>ера се спроводи ради бољег задовољавања потреба корисника и остваривања норми у квалитету пружања услуга.</w:t>
      </w:r>
    </w:p>
    <w:p w14:paraId="5D8BD483" w14:textId="77777777" w:rsidR="005600F5" w:rsidRPr="001D4DB7" w:rsidRDefault="005600F5" w:rsidP="005600F5">
      <w:pPr>
        <w:ind w:firstLine="270"/>
        <w:jc w:val="both"/>
        <w:rPr>
          <w:rFonts w:asciiTheme="minorHAnsi" w:hAnsiTheme="minorHAnsi" w:cstheme="minorHAnsi"/>
          <w:sz w:val="10"/>
          <w:szCs w:val="10"/>
          <w:lang w:val="sr-Latn-CS"/>
        </w:rPr>
      </w:pPr>
    </w:p>
    <w:p w14:paraId="58648173" w14:textId="77777777" w:rsidR="005600F5" w:rsidRPr="001D4DB7" w:rsidRDefault="005600F5" w:rsidP="005600F5">
      <w:pPr>
        <w:ind w:firstLine="270"/>
        <w:jc w:val="both"/>
        <w:rPr>
          <w:rFonts w:asciiTheme="minorHAnsi" w:hAnsiTheme="minorHAnsi" w:cstheme="minorHAnsi"/>
          <w:sz w:val="22"/>
          <w:szCs w:val="22"/>
          <w:lang w:val="sr-Latn-CS"/>
        </w:rPr>
      </w:pPr>
      <w:r w:rsidRPr="001D4DB7">
        <w:rPr>
          <w:rFonts w:asciiTheme="minorHAnsi" w:hAnsiTheme="minorHAnsi" w:cstheme="minorHAnsi"/>
          <w:sz w:val="22"/>
          <w:szCs w:val="22"/>
          <w:lang w:val="sr-Latn-CS"/>
        </w:rPr>
        <w:t xml:space="preserve">Ове активности имају за циљ повећање квалитета и доступности поштанских услуга, што доприноси бољем задовољству корисника и оптимизацији оперативних процеса унутар </w:t>
      </w:r>
      <w:r w:rsidRPr="001D4DB7">
        <w:rPr>
          <w:rFonts w:asciiTheme="minorHAnsi" w:hAnsiTheme="minorHAnsi" w:cstheme="minorHAnsi"/>
          <w:sz w:val="22"/>
          <w:szCs w:val="22"/>
          <w:lang w:val="sr-Cyrl-BA"/>
        </w:rPr>
        <w:t>П</w:t>
      </w:r>
      <w:r w:rsidRPr="001D4DB7">
        <w:rPr>
          <w:rFonts w:asciiTheme="minorHAnsi" w:hAnsiTheme="minorHAnsi" w:cstheme="minorHAnsi"/>
          <w:sz w:val="22"/>
          <w:szCs w:val="22"/>
          <w:lang w:val="sr-Latn-CS"/>
        </w:rPr>
        <w:t>редузећа.</w:t>
      </w:r>
    </w:p>
    <w:p w14:paraId="22C70D25" w14:textId="77777777" w:rsidR="005600F5" w:rsidRPr="001D4DB7" w:rsidRDefault="005600F5" w:rsidP="005600F5">
      <w:pPr>
        <w:rPr>
          <w:rFonts w:asciiTheme="minorHAnsi" w:hAnsiTheme="minorHAnsi" w:cstheme="minorHAnsi"/>
          <w:sz w:val="14"/>
          <w:szCs w:val="14"/>
          <w:lang w:val="ru-RU"/>
        </w:rPr>
      </w:pPr>
    </w:p>
    <w:p w14:paraId="494FFB4A" w14:textId="01299ECF" w:rsidR="005600F5" w:rsidRPr="001D4DB7" w:rsidRDefault="005600F5" w:rsidP="005600F5">
      <w:pPr>
        <w:pStyle w:val="Caption"/>
        <w:keepNext/>
        <w:tabs>
          <w:tab w:val="left" w:pos="7200"/>
        </w:tabs>
        <w:jc w:val="both"/>
        <w:rPr>
          <w:rFonts w:asciiTheme="minorHAnsi" w:hAnsiTheme="minorHAnsi" w:cstheme="minorHAnsi"/>
          <w:b w:val="0"/>
          <w:sz w:val="22"/>
          <w:szCs w:val="22"/>
          <w:lang w:val="ru-RU"/>
        </w:rPr>
      </w:pPr>
      <w:bookmarkStart w:id="18" w:name="_Toc489360525"/>
      <w:bookmarkStart w:id="19" w:name="_Toc489968428"/>
      <w:bookmarkEnd w:id="17"/>
      <w:r w:rsidRPr="001D4DB7">
        <w:rPr>
          <w:rFonts w:asciiTheme="minorHAnsi" w:hAnsiTheme="minorHAnsi" w:cstheme="minorHAnsi"/>
          <w:b w:val="0"/>
          <w:sz w:val="22"/>
          <w:szCs w:val="22"/>
          <w:lang w:val="ru-RU"/>
        </w:rPr>
        <w:t xml:space="preserve">Табела бр.  </w:t>
      </w:r>
      <w:r w:rsidRPr="001D4DB7">
        <w:rPr>
          <w:rFonts w:asciiTheme="minorHAnsi" w:hAnsiTheme="minorHAnsi" w:cstheme="minorHAnsi"/>
          <w:b w:val="0"/>
          <w:sz w:val="22"/>
          <w:szCs w:val="22"/>
          <w:lang w:val="ru-RU"/>
        </w:rPr>
        <w:fldChar w:fldCharType="begin"/>
      </w:r>
      <w:r w:rsidRPr="001D4DB7">
        <w:rPr>
          <w:rFonts w:asciiTheme="minorHAnsi" w:hAnsiTheme="minorHAnsi" w:cstheme="minorHAnsi"/>
          <w:b w:val="0"/>
          <w:sz w:val="22"/>
          <w:szCs w:val="22"/>
          <w:lang w:val="ru-RU"/>
        </w:rPr>
        <w:instrText xml:space="preserve"> SEQ Табела_бр._ \* ARABIC </w:instrText>
      </w:r>
      <w:r w:rsidRPr="001D4DB7">
        <w:rPr>
          <w:rFonts w:asciiTheme="minorHAnsi" w:hAnsiTheme="minorHAnsi" w:cstheme="minorHAnsi"/>
          <w:b w:val="0"/>
          <w:sz w:val="22"/>
          <w:szCs w:val="22"/>
          <w:lang w:val="ru-RU"/>
        </w:rPr>
        <w:fldChar w:fldCharType="separate"/>
      </w:r>
      <w:r w:rsidR="001D4DB7">
        <w:rPr>
          <w:rFonts w:asciiTheme="minorHAnsi" w:hAnsiTheme="minorHAnsi" w:cstheme="minorHAnsi"/>
          <w:b w:val="0"/>
          <w:noProof/>
          <w:sz w:val="22"/>
          <w:szCs w:val="22"/>
          <w:lang w:val="ru-RU"/>
        </w:rPr>
        <w:t>3</w:t>
      </w:r>
      <w:r w:rsidRPr="001D4DB7">
        <w:rPr>
          <w:rFonts w:asciiTheme="minorHAnsi" w:hAnsiTheme="minorHAnsi" w:cstheme="minorHAnsi"/>
          <w:b w:val="0"/>
          <w:sz w:val="22"/>
          <w:szCs w:val="22"/>
          <w:lang w:val="ru-RU"/>
        </w:rPr>
        <w:fldChar w:fldCharType="end"/>
      </w:r>
      <w:r w:rsidRPr="001D4DB7">
        <w:rPr>
          <w:rFonts w:asciiTheme="minorHAnsi" w:hAnsiTheme="minorHAnsi" w:cstheme="minorHAnsi"/>
          <w:b w:val="0"/>
          <w:sz w:val="22"/>
          <w:szCs w:val="22"/>
          <w:lang w:val="ru-RU"/>
        </w:rPr>
        <w:t xml:space="preserve"> - Преглед пошта по Радним јединицама за 2024. годин</w:t>
      </w:r>
      <w:bookmarkEnd w:id="18"/>
      <w:bookmarkEnd w:id="19"/>
      <w:r w:rsidRPr="001D4DB7">
        <w:rPr>
          <w:rFonts w:asciiTheme="minorHAnsi" w:hAnsiTheme="minorHAnsi" w:cstheme="minorHAnsi"/>
          <w:b w:val="0"/>
          <w:sz w:val="22"/>
          <w:szCs w:val="22"/>
          <w:lang w:val="ru-RU"/>
        </w:rPr>
        <w:t>у</w:t>
      </w:r>
    </w:p>
    <w:tbl>
      <w:tblPr>
        <w:tblW w:w="5000" w:type="pct"/>
        <w:jc w:val="center"/>
        <w:tblLook w:val="0000" w:firstRow="0" w:lastRow="0" w:firstColumn="0" w:lastColumn="0" w:noHBand="0" w:noVBand="0"/>
      </w:tblPr>
      <w:tblGrid>
        <w:gridCol w:w="739"/>
        <w:gridCol w:w="1507"/>
        <w:gridCol w:w="968"/>
        <w:gridCol w:w="1009"/>
        <w:gridCol w:w="880"/>
        <w:gridCol w:w="993"/>
        <w:gridCol w:w="876"/>
        <w:gridCol w:w="882"/>
        <w:gridCol w:w="989"/>
        <w:gridCol w:w="894"/>
      </w:tblGrid>
      <w:tr w:rsidR="001D4DB7" w:rsidRPr="001D4DB7" w14:paraId="55426E39" w14:textId="77777777" w:rsidTr="00F91316">
        <w:trPr>
          <w:trHeight w:val="405"/>
          <w:tblHeader/>
          <w:jc w:val="center"/>
        </w:trPr>
        <w:tc>
          <w:tcPr>
            <w:tcW w:w="379" w:type="pct"/>
            <w:vMerge w:val="restart"/>
            <w:tcBorders>
              <w:top w:val="single" w:sz="4" w:space="0" w:color="auto"/>
              <w:left w:val="single" w:sz="4" w:space="0" w:color="auto"/>
              <w:right w:val="single" w:sz="4" w:space="0" w:color="auto"/>
            </w:tcBorders>
            <w:shd w:val="clear" w:color="auto" w:fill="FFFF99"/>
            <w:vAlign w:val="center"/>
          </w:tcPr>
          <w:p w14:paraId="1C681E3A" w14:textId="77777777" w:rsidR="005600F5" w:rsidRPr="001D4DB7" w:rsidRDefault="005600F5" w:rsidP="00F91316">
            <w:pPr>
              <w:jc w:val="center"/>
              <w:rPr>
                <w:rFonts w:asciiTheme="minorHAnsi" w:hAnsiTheme="minorHAnsi" w:cstheme="minorHAnsi"/>
                <w:b/>
                <w:bCs/>
                <w:sz w:val="20"/>
                <w:szCs w:val="20"/>
                <w:lang w:val="en-US"/>
              </w:rPr>
            </w:pPr>
            <w:r w:rsidRPr="001D4DB7">
              <w:rPr>
                <w:rFonts w:asciiTheme="minorHAnsi" w:hAnsiTheme="minorHAnsi" w:cstheme="minorHAnsi"/>
                <w:b/>
                <w:bCs/>
                <w:sz w:val="20"/>
                <w:szCs w:val="20"/>
                <w:lang w:val="bs-Cyrl-BA"/>
              </w:rPr>
              <w:t>Ред. бр</w:t>
            </w:r>
          </w:p>
        </w:tc>
        <w:tc>
          <w:tcPr>
            <w:tcW w:w="774" w:type="pct"/>
            <w:vMerge w:val="restart"/>
            <w:tcBorders>
              <w:top w:val="single" w:sz="4" w:space="0" w:color="auto"/>
              <w:left w:val="single" w:sz="4" w:space="0" w:color="auto"/>
              <w:bottom w:val="single" w:sz="4" w:space="0" w:color="auto"/>
              <w:right w:val="single" w:sz="4" w:space="0" w:color="auto"/>
            </w:tcBorders>
            <w:shd w:val="clear" w:color="auto" w:fill="FFFF99"/>
            <w:vAlign w:val="center"/>
          </w:tcPr>
          <w:p w14:paraId="615C5077" w14:textId="77777777" w:rsidR="005600F5" w:rsidRPr="001D4DB7" w:rsidRDefault="005600F5" w:rsidP="00F91316">
            <w:pPr>
              <w:jc w:val="center"/>
              <w:rPr>
                <w:rFonts w:asciiTheme="minorHAnsi" w:hAnsiTheme="minorHAnsi" w:cstheme="minorHAnsi"/>
                <w:b/>
                <w:bCs/>
                <w:sz w:val="20"/>
                <w:szCs w:val="20"/>
              </w:rPr>
            </w:pPr>
            <w:r w:rsidRPr="001D4DB7">
              <w:rPr>
                <w:rFonts w:asciiTheme="minorHAnsi" w:hAnsiTheme="minorHAnsi" w:cstheme="minorHAnsi"/>
                <w:b/>
                <w:bCs/>
                <w:sz w:val="20"/>
                <w:szCs w:val="20"/>
                <w:lang w:val="bs-Cyrl-BA"/>
              </w:rPr>
              <w:t>Р</w:t>
            </w:r>
            <w:proofErr w:type="spellStart"/>
            <w:r w:rsidRPr="001D4DB7">
              <w:rPr>
                <w:rFonts w:asciiTheme="minorHAnsi" w:hAnsiTheme="minorHAnsi" w:cstheme="minorHAnsi"/>
                <w:b/>
                <w:bCs/>
                <w:sz w:val="20"/>
                <w:szCs w:val="20"/>
              </w:rPr>
              <w:t>адне</w:t>
            </w:r>
            <w:proofErr w:type="spellEnd"/>
            <w:r w:rsidRPr="001D4DB7">
              <w:rPr>
                <w:rFonts w:asciiTheme="minorHAnsi" w:hAnsiTheme="minorHAnsi" w:cstheme="minorHAnsi"/>
                <w:b/>
                <w:bCs/>
                <w:sz w:val="20"/>
                <w:szCs w:val="20"/>
              </w:rPr>
              <w:t xml:space="preserve"> </w:t>
            </w:r>
            <w:proofErr w:type="spellStart"/>
            <w:r w:rsidRPr="001D4DB7">
              <w:rPr>
                <w:rFonts w:asciiTheme="minorHAnsi" w:hAnsiTheme="minorHAnsi" w:cstheme="minorHAnsi"/>
                <w:b/>
                <w:bCs/>
                <w:sz w:val="20"/>
                <w:szCs w:val="20"/>
              </w:rPr>
              <w:t>јединице</w:t>
            </w:r>
            <w:proofErr w:type="spellEnd"/>
          </w:p>
        </w:tc>
        <w:tc>
          <w:tcPr>
            <w:tcW w:w="1015" w:type="pct"/>
            <w:gridSpan w:val="2"/>
            <w:tcBorders>
              <w:top w:val="single" w:sz="4" w:space="0" w:color="auto"/>
              <w:left w:val="nil"/>
              <w:bottom w:val="single" w:sz="4" w:space="0" w:color="auto"/>
              <w:right w:val="single" w:sz="4" w:space="0" w:color="auto"/>
            </w:tcBorders>
            <w:shd w:val="clear" w:color="auto" w:fill="FFFF99"/>
            <w:vAlign w:val="center"/>
          </w:tcPr>
          <w:p w14:paraId="2D87C451" w14:textId="77777777" w:rsidR="005600F5" w:rsidRPr="001D4DB7" w:rsidRDefault="005600F5" w:rsidP="00F91316">
            <w:pPr>
              <w:jc w:val="center"/>
              <w:rPr>
                <w:rFonts w:asciiTheme="minorHAnsi" w:hAnsiTheme="minorHAnsi" w:cstheme="minorHAnsi"/>
                <w:b/>
                <w:bCs/>
                <w:sz w:val="20"/>
                <w:szCs w:val="20"/>
              </w:rPr>
            </w:pPr>
            <w:r w:rsidRPr="001D4DB7">
              <w:rPr>
                <w:rFonts w:asciiTheme="minorHAnsi" w:hAnsiTheme="minorHAnsi" w:cstheme="minorHAnsi"/>
                <w:b/>
                <w:bCs/>
                <w:sz w:val="20"/>
                <w:szCs w:val="20"/>
                <w:lang w:val="bs-Cyrl-BA"/>
              </w:rPr>
              <w:t>П</w:t>
            </w:r>
            <w:r w:rsidRPr="001D4DB7">
              <w:rPr>
                <w:rFonts w:asciiTheme="minorHAnsi" w:hAnsiTheme="minorHAnsi" w:cstheme="minorHAnsi"/>
                <w:b/>
                <w:bCs/>
                <w:sz w:val="20"/>
                <w:szCs w:val="20"/>
              </w:rPr>
              <w:t xml:space="preserve"> о ш т а</w:t>
            </w:r>
          </w:p>
        </w:tc>
        <w:tc>
          <w:tcPr>
            <w:tcW w:w="962" w:type="pct"/>
            <w:gridSpan w:val="2"/>
            <w:tcBorders>
              <w:top w:val="single" w:sz="4" w:space="0" w:color="auto"/>
              <w:left w:val="nil"/>
              <w:bottom w:val="single" w:sz="4" w:space="0" w:color="auto"/>
              <w:right w:val="single" w:sz="4" w:space="0" w:color="auto"/>
            </w:tcBorders>
            <w:shd w:val="clear" w:color="auto" w:fill="FFFF99"/>
            <w:vAlign w:val="center"/>
          </w:tcPr>
          <w:p w14:paraId="4C831E28" w14:textId="77777777" w:rsidR="005600F5" w:rsidRPr="001D4DB7" w:rsidRDefault="005600F5" w:rsidP="00F91316">
            <w:pPr>
              <w:jc w:val="center"/>
              <w:rPr>
                <w:rFonts w:asciiTheme="minorHAnsi" w:hAnsiTheme="minorHAnsi" w:cstheme="minorHAnsi"/>
                <w:b/>
                <w:bCs/>
                <w:sz w:val="20"/>
                <w:szCs w:val="20"/>
              </w:rPr>
            </w:pPr>
            <w:r w:rsidRPr="001D4DB7">
              <w:rPr>
                <w:rFonts w:asciiTheme="minorHAnsi" w:hAnsiTheme="minorHAnsi" w:cstheme="minorHAnsi"/>
                <w:b/>
                <w:bCs/>
                <w:sz w:val="20"/>
                <w:szCs w:val="20"/>
                <w:lang w:val="bs-Cyrl-BA"/>
              </w:rPr>
              <w:t>Ш</w:t>
            </w:r>
            <w:proofErr w:type="spellStart"/>
            <w:r w:rsidRPr="001D4DB7">
              <w:rPr>
                <w:rFonts w:asciiTheme="minorHAnsi" w:hAnsiTheme="minorHAnsi" w:cstheme="minorHAnsi"/>
                <w:b/>
                <w:bCs/>
                <w:sz w:val="20"/>
                <w:szCs w:val="20"/>
              </w:rPr>
              <w:t>алтерских</w:t>
            </w:r>
            <w:proofErr w:type="spellEnd"/>
            <w:r w:rsidRPr="001D4DB7">
              <w:rPr>
                <w:rFonts w:asciiTheme="minorHAnsi" w:hAnsiTheme="minorHAnsi" w:cstheme="minorHAnsi"/>
                <w:b/>
                <w:bCs/>
                <w:sz w:val="20"/>
                <w:szCs w:val="20"/>
              </w:rPr>
              <w:t xml:space="preserve"> </w:t>
            </w:r>
            <w:proofErr w:type="spellStart"/>
            <w:r w:rsidRPr="001D4DB7">
              <w:rPr>
                <w:rFonts w:asciiTheme="minorHAnsi" w:hAnsiTheme="minorHAnsi" w:cstheme="minorHAnsi"/>
                <w:b/>
                <w:bCs/>
                <w:sz w:val="20"/>
                <w:szCs w:val="20"/>
              </w:rPr>
              <w:t>пошта</w:t>
            </w:r>
            <w:proofErr w:type="spellEnd"/>
          </w:p>
        </w:tc>
        <w:tc>
          <w:tcPr>
            <w:tcW w:w="903" w:type="pct"/>
            <w:gridSpan w:val="2"/>
            <w:tcBorders>
              <w:top w:val="single" w:sz="4" w:space="0" w:color="auto"/>
              <w:left w:val="nil"/>
              <w:bottom w:val="single" w:sz="4" w:space="0" w:color="auto"/>
              <w:right w:val="single" w:sz="4" w:space="0" w:color="auto"/>
            </w:tcBorders>
            <w:shd w:val="clear" w:color="auto" w:fill="FFFF99"/>
            <w:vAlign w:val="center"/>
          </w:tcPr>
          <w:p w14:paraId="5D28D05A" w14:textId="77777777" w:rsidR="005600F5" w:rsidRPr="001D4DB7" w:rsidRDefault="005600F5" w:rsidP="00F91316">
            <w:pPr>
              <w:jc w:val="center"/>
              <w:rPr>
                <w:rFonts w:asciiTheme="minorHAnsi" w:hAnsiTheme="minorHAnsi" w:cstheme="minorHAnsi"/>
                <w:b/>
                <w:bCs/>
                <w:sz w:val="20"/>
                <w:szCs w:val="20"/>
              </w:rPr>
            </w:pPr>
            <w:r w:rsidRPr="001D4DB7">
              <w:rPr>
                <w:rFonts w:asciiTheme="minorHAnsi" w:hAnsiTheme="minorHAnsi" w:cstheme="minorHAnsi"/>
                <w:b/>
                <w:bCs/>
                <w:sz w:val="20"/>
                <w:szCs w:val="20"/>
                <w:lang w:val="bs-Cyrl-BA"/>
              </w:rPr>
              <w:t>П</w:t>
            </w:r>
            <w:proofErr w:type="spellStart"/>
            <w:r w:rsidRPr="001D4DB7">
              <w:rPr>
                <w:rFonts w:asciiTheme="minorHAnsi" w:hAnsiTheme="minorHAnsi" w:cstheme="minorHAnsi"/>
                <w:b/>
                <w:bCs/>
                <w:sz w:val="20"/>
                <w:szCs w:val="20"/>
              </w:rPr>
              <w:t>омоћних</w:t>
            </w:r>
            <w:proofErr w:type="spellEnd"/>
            <w:r w:rsidRPr="001D4DB7">
              <w:rPr>
                <w:rFonts w:asciiTheme="minorHAnsi" w:hAnsiTheme="minorHAnsi" w:cstheme="minorHAnsi"/>
                <w:b/>
                <w:bCs/>
                <w:sz w:val="20"/>
                <w:szCs w:val="20"/>
              </w:rPr>
              <w:t xml:space="preserve"> </w:t>
            </w:r>
            <w:proofErr w:type="spellStart"/>
            <w:r w:rsidRPr="001D4DB7">
              <w:rPr>
                <w:rFonts w:asciiTheme="minorHAnsi" w:hAnsiTheme="minorHAnsi" w:cstheme="minorHAnsi"/>
                <w:b/>
                <w:bCs/>
                <w:sz w:val="20"/>
                <w:szCs w:val="20"/>
              </w:rPr>
              <w:t>пошта</w:t>
            </w:r>
            <w:proofErr w:type="spellEnd"/>
          </w:p>
        </w:tc>
        <w:tc>
          <w:tcPr>
            <w:tcW w:w="967" w:type="pct"/>
            <w:gridSpan w:val="2"/>
            <w:tcBorders>
              <w:top w:val="single" w:sz="4" w:space="0" w:color="auto"/>
              <w:left w:val="nil"/>
              <w:bottom w:val="single" w:sz="4" w:space="0" w:color="auto"/>
              <w:right w:val="single" w:sz="4" w:space="0" w:color="auto"/>
            </w:tcBorders>
            <w:shd w:val="clear" w:color="auto" w:fill="FFFF99"/>
            <w:vAlign w:val="center"/>
          </w:tcPr>
          <w:p w14:paraId="01CDF526" w14:textId="77777777" w:rsidR="005600F5" w:rsidRPr="001D4DB7" w:rsidRDefault="005600F5" w:rsidP="00F91316">
            <w:pPr>
              <w:jc w:val="center"/>
              <w:rPr>
                <w:rFonts w:asciiTheme="minorHAnsi" w:hAnsiTheme="minorHAnsi" w:cstheme="minorHAnsi"/>
                <w:b/>
                <w:bCs/>
                <w:sz w:val="20"/>
                <w:szCs w:val="20"/>
                <w:lang w:val="en-US"/>
              </w:rPr>
            </w:pPr>
            <w:r w:rsidRPr="001D4DB7">
              <w:rPr>
                <w:rFonts w:asciiTheme="minorHAnsi" w:hAnsiTheme="minorHAnsi" w:cstheme="minorHAnsi"/>
                <w:b/>
                <w:bCs/>
                <w:sz w:val="20"/>
                <w:szCs w:val="20"/>
                <w:lang w:val="bs-Cyrl-BA"/>
              </w:rPr>
              <w:t>У</w:t>
            </w:r>
            <w:r w:rsidRPr="001D4DB7">
              <w:rPr>
                <w:rFonts w:asciiTheme="minorHAnsi" w:hAnsiTheme="minorHAnsi" w:cstheme="minorHAnsi"/>
                <w:b/>
                <w:bCs/>
                <w:sz w:val="20"/>
                <w:szCs w:val="20"/>
              </w:rPr>
              <w:t xml:space="preserve"> к у п н о</w:t>
            </w:r>
          </w:p>
        </w:tc>
      </w:tr>
      <w:tr w:rsidR="001D4DB7" w:rsidRPr="001D4DB7" w14:paraId="028E213F" w14:textId="77777777" w:rsidTr="00F91316">
        <w:trPr>
          <w:trHeight w:val="300"/>
          <w:tblHeader/>
          <w:jc w:val="center"/>
        </w:trPr>
        <w:tc>
          <w:tcPr>
            <w:tcW w:w="379" w:type="pct"/>
            <w:vMerge/>
            <w:tcBorders>
              <w:left w:val="single" w:sz="4" w:space="0" w:color="auto"/>
              <w:bottom w:val="single" w:sz="4" w:space="0" w:color="auto"/>
              <w:right w:val="single" w:sz="4" w:space="0" w:color="auto"/>
            </w:tcBorders>
            <w:vAlign w:val="center"/>
          </w:tcPr>
          <w:p w14:paraId="708B5C1F" w14:textId="77777777" w:rsidR="005600F5" w:rsidRPr="001D4DB7" w:rsidRDefault="005600F5" w:rsidP="00F91316">
            <w:pPr>
              <w:jc w:val="center"/>
              <w:rPr>
                <w:rFonts w:asciiTheme="minorHAnsi" w:hAnsiTheme="minorHAnsi" w:cstheme="minorHAnsi"/>
                <w:b/>
                <w:bCs/>
                <w:sz w:val="20"/>
                <w:szCs w:val="20"/>
              </w:rPr>
            </w:pPr>
          </w:p>
        </w:tc>
        <w:tc>
          <w:tcPr>
            <w:tcW w:w="774" w:type="pct"/>
            <w:vMerge/>
            <w:tcBorders>
              <w:top w:val="single" w:sz="4" w:space="0" w:color="auto"/>
              <w:left w:val="single" w:sz="4" w:space="0" w:color="auto"/>
              <w:bottom w:val="single" w:sz="4" w:space="0" w:color="auto"/>
              <w:right w:val="single" w:sz="4" w:space="0" w:color="auto"/>
            </w:tcBorders>
            <w:vAlign w:val="center"/>
          </w:tcPr>
          <w:p w14:paraId="2D59F2D2" w14:textId="77777777" w:rsidR="005600F5" w:rsidRPr="001D4DB7" w:rsidRDefault="005600F5" w:rsidP="00F91316">
            <w:pPr>
              <w:rPr>
                <w:rFonts w:asciiTheme="minorHAnsi" w:hAnsiTheme="minorHAnsi" w:cstheme="minorHAnsi"/>
                <w:b/>
                <w:bCs/>
                <w:sz w:val="20"/>
                <w:szCs w:val="20"/>
              </w:rPr>
            </w:pPr>
          </w:p>
        </w:tc>
        <w:tc>
          <w:tcPr>
            <w:tcW w:w="497" w:type="pct"/>
            <w:tcBorders>
              <w:top w:val="nil"/>
              <w:left w:val="nil"/>
              <w:bottom w:val="single" w:sz="4" w:space="0" w:color="auto"/>
              <w:right w:val="single" w:sz="4" w:space="0" w:color="auto"/>
            </w:tcBorders>
            <w:shd w:val="clear" w:color="auto" w:fill="FFFF99"/>
            <w:vAlign w:val="center"/>
          </w:tcPr>
          <w:p w14:paraId="6EC528F2" w14:textId="56DF4EB3" w:rsidR="005600F5" w:rsidRPr="001D4DB7" w:rsidRDefault="005600F5" w:rsidP="00126299">
            <w:pPr>
              <w:ind w:left="-57" w:right="-57"/>
              <w:jc w:val="center"/>
              <w:rPr>
                <w:rFonts w:asciiTheme="minorHAnsi" w:hAnsiTheme="minorHAnsi" w:cstheme="minorHAnsi"/>
                <w:b/>
                <w:bCs/>
                <w:sz w:val="20"/>
                <w:szCs w:val="20"/>
                <w:lang w:val="en-US"/>
              </w:rPr>
            </w:pPr>
            <w:r w:rsidRPr="001D4DB7">
              <w:rPr>
                <w:rFonts w:asciiTheme="minorHAnsi" w:hAnsiTheme="minorHAnsi" w:cstheme="minorHAnsi"/>
                <w:b/>
                <w:bCs/>
                <w:sz w:val="20"/>
                <w:szCs w:val="20"/>
                <w:lang w:val="bs-Latn-BA"/>
              </w:rPr>
              <w:t>20</w:t>
            </w:r>
            <w:r w:rsidRPr="001D4DB7">
              <w:rPr>
                <w:rFonts w:asciiTheme="minorHAnsi" w:hAnsiTheme="minorHAnsi" w:cstheme="minorHAnsi"/>
                <w:b/>
                <w:bCs/>
                <w:sz w:val="20"/>
                <w:szCs w:val="20"/>
                <w:lang w:val="sr-Cyrl-CS"/>
              </w:rPr>
              <w:t>2</w:t>
            </w:r>
            <w:r w:rsidRPr="001D4DB7">
              <w:rPr>
                <w:rFonts w:asciiTheme="minorHAnsi" w:hAnsiTheme="minorHAnsi" w:cstheme="minorHAnsi"/>
                <w:b/>
                <w:bCs/>
                <w:sz w:val="20"/>
                <w:szCs w:val="20"/>
                <w:lang w:val="en-US"/>
              </w:rPr>
              <w:t>4</w:t>
            </w:r>
            <w:r w:rsidR="00126299" w:rsidRPr="001D4DB7">
              <w:rPr>
                <w:rFonts w:asciiTheme="minorHAnsi" w:hAnsiTheme="minorHAnsi" w:cstheme="minorHAnsi"/>
                <w:b/>
                <w:bCs/>
                <w:sz w:val="20"/>
                <w:szCs w:val="20"/>
                <w:lang w:val="en-US"/>
              </w:rPr>
              <w:t>.</w:t>
            </w:r>
          </w:p>
        </w:tc>
        <w:tc>
          <w:tcPr>
            <w:tcW w:w="518" w:type="pct"/>
            <w:tcBorders>
              <w:top w:val="nil"/>
              <w:left w:val="nil"/>
              <w:bottom w:val="single" w:sz="4" w:space="0" w:color="auto"/>
              <w:right w:val="single" w:sz="4" w:space="0" w:color="auto"/>
            </w:tcBorders>
            <w:shd w:val="clear" w:color="auto" w:fill="FFFF99"/>
            <w:vAlign w:val="center"/>
          </w:tcPr>
          <w:p w14:paraId="1CC0B0C5" w14:textId="0BD7AFD2" w:rsidR="005600F5" w:rsidRPr="001D4DB7" w:rsidRDefault="005600F5" w:rsidP="00126299">
            <w:pPr>
              <w:ind w:left="-57" w:right="-57"/>
              <w:jc w:val="center"/>
              <w:rPr>
                <w:rFonts w:asciiTheme="minorHAnsi" w:hAnsiTheme="minorHAnsi" w:cstheme="minorHAnsi"/>
                <w:b/>
                <w:bCs/>
                <w:sz w:val="20"/>
                <w:szCs w:val="20"/>
                <w:lang w:val="en-US"/>
              </w:rPr>
            </w:pPr>
            <w:r w:rsidRPr="001D4DB7">
              <w:rPr>
                <w:rFonts w:asciiTheme="minorHAnsi" w:hAnsiTheme="minorHAnsi" w:cstheme="minorHAnsi"/>
                <w:b/>
                <w:bCs/>
                <w:sz w:val="20"/>
                <w:szCs w:val="20"/>
                <w:lang w:val="bs-Latn-BA"/>
              </w:rPr>
              <w:t>20</w:t>
            </w:r>
            <w:r w:rsidRPr="001D4DB7">
              <w:rPr>
                <w:rFonts w:asciiTheme="minorHAnsi" w:hAnsiTheme="minorHAnsi" w:cstheme="minorHAnsi"/>
                <w:b/>
                <w:bCs/>
                <w:sz w:val="20"/>
                <w:szCs w:val="20"/>
                <w:lang w:val="sr-Cyrl-CS"/>
              </w:rPr>
              <w:t>2</w:t>
            </w:r>
            <w:r w:rsidRPr="001D4DB7">
              <w:rPr>
                <w:rFonts w:asciiTheme="minorHAnsi" w:hAnsiTheme="minorHAnsi" w:cstheme="minorHAnsi"/>
                <w:b/>
                <w:bCs/>
                <w:sz w:val="20"/>
                <w:szCs w:val="20"/>
                <w:lang w:val="en-US"/>
              </w:rPr>
              <w:t>3</w:t>
            </w:r>
            <w:r w:rsidR="00126299" w:rsidRPr="001D4DB7">
              <w:rPr>
                <w:rFonts w:asciiTheme="minorHAnsi" w:hAnsiTheme="minorHAnsi" w:cstheme="minorHAnsi"/>
                <w:b/>
                <w:bCs/>
                <w:sz w:val="20"/>
                <w:szCs w:val="20"/>
                <w:lang w:val="en-US"/>
              </w:rPr>
              <w:t>.</w:t>
            </w:r>
          </w:p>
        </w:tc>
        <w:tc>
          <w:tcPr>
            <w:tcW w:w="452" w:type="pct"/>
            <w:tcBorders>
              <w:top w:val="nil"/>
              <w:left w:val="nil"/>
              <w:bottom w:val="single" w:sz="4" w:space="0" w:color="auto"/>
              <w:right w:val="single" w:sz="4" w:space="0" w:color="auto"/>
            </w:tcBorders>
            <w:shd w:val="clear" w:color="auto" w:fill="FFFF99"/>
            <w:vAlign w:val="center"/>
          </w:tcPr>
          <w:p w14:paraId="274A3BED" w14:textId="16E44F3D" w:rsidR="005600F5" w:rsidRPr="001D4DB7" w:rsidRDefault="005600F5" w:rsidP="00126299">
            <w:pPr>
              <w:ind w:left="-57" w:right="-57"/>
              <w:jc w:val="center"/>
              <w:rPr>
                <w:rFonts w:asciiTheme="minorHAnsi" w:hAnsiTheme="minorHAnsi" w:cstheme="minorHAnsi"/>
                <w:b/>
                <w:bCs/>
                <w:sz w:val="20"/>
                <w:szCs w:val="20"/>
                <w:lang w:val="en-US"/>
              </w:rPr>
            </w:pPr>
            <w:r w:rsidRPr="001D4DB7">
              <w:rPr>
                <w:rFonts w:asciiTheme="minorHAnsi" w:hAnsiTheme="minorHAnsi" w:cstheme="minorHAnsi"/>
                <w:b/>
                <w:bCs/>
                <w:sz w:val="20"/>
                <w:szCs w:val="20"/>
                <w:lang w:val="bs-Latn-BA"/>
              </w:rPr>
              <w:t>20</w:t>
            </w:r>
            <w:r w:rsidRPr="001D4DB7">
              <w:rPr>
                <w:rFonts w:asciiTheme="minorHAnsi" w:hAnsiTheme="minorHAnsi" w:cstheme="minorHAnsi"/>
                <w:b/>
                <w:bCs/>
                <w:sz w:val="20"/>
                <w:szCs w:val="20"/>
                <w:lang w:val="sr-Cyrl-CS"/>
              </w:rPr>
              <w:t>2</w:t>
            </w:r>
            <w:r w:rsidRPr="001D4DB7">
              <w:rPr>
                <w:rFonts w:asciiTheme="minorHAnsi" w:hAnsiTheme="minorHAnsi" w:cstheme="minorHAnsi"/>
                <w:b/>
                <w:bCs/>
                <w:sz w:val="20"/>
                <w:szCs w:val="20"/>
                <w:lang w:val="en-US"/>
              </w:rPr>
              <w:t>4</w:t>
            </w:r>
            <w:r w:rsidR="00126299" w:rsidRPr="001D4DB7">
              <w:rPr>
                <w:rFonts w:asciiTheme="minorHAnsi" w:hAnsiTheme="minorHAnsi" w:cstheme="minorHAnsi"/>
                <w:b/>
                <w:bCs/>
                <w:sz w:val="20"/>
                <w:szCs w:val="20"/>
                <w:lang w:val="en-US"/>
              </w:rPr>
              <w:t>.</w:t>
            </w:r>
          </w:p>
        </w:tc>
        <w:tc>
          <w:tcPr>
            <w:tcW w:w="510" w:type="pct"/>
            <w:tcBorders>
              <w:top w:val="nil"/>
              <w:left w:val="nil"/>
              <w:bottom w:val="single" w:sz="4" w:space="0" w:color="auto"/>
              <w:right w:val="single" w:sz="4" w:space="0" w:color="auto"/>
            </w:tcBorders>
            <w:shd w:val="clear" w:color="auto" w:fill="FFFF99"/>
            <w:vAlign w:val="center"/>
          </w:tcPr>
          <w:p w14:paraId="65E9BC13" w14:textId="4FC08BAF" w:rsidR="005600F5" w:rsidRPr="001D4DB7" w:rsidRDefault="005600F5" w:rsidP="00126299">
            <w:pPr>
              <w:ind w:left="-57" w:right="-57"/>
              <w:jc w:val="center"/>
              <w:rPr>
                <w:rFonts w:asciiTheme="minorHAnsi" w:hAnsiTheme="minorHAnsi" w:cstheme="minorHAnsi"/>
                <w:b/>
                <w:bCs/>
                <w:sz w:val="20"/>
                <w:szCs w:val="20"/>
                <w:lang w:val="en-US"/>
              </w:rPr>
            </w:pPr>
            <w:r w:rsidRPr="001D4DB7">
              <w:rPr>
                <w:rFonts w:asciiTheme="minorHAnsi" w:hAnsiTheme="minorHAnsi" w:cstheme="minorHAnsi"/>
                <w:b/>
                <w:bCs/>
                <w:sz w:val="20"/>
                <w:szCs w:val="20"/>
                <w:lang w:val="bs-Latn-BA"/>
              </w:rPr>
              <w:t>20</w:t>
            </w:r>
            <w:r w:rsidRPr="001D4DB7">
              <w:rPr>
                <w:rFonts w:asciiTheme="minorHAnsi" w:hAnsiTheme="minorHAnsi" w:cstheme="minorHAnsi"/>
                <w:b/>
                <w:bCs/>
                <w:sz w:val="20"/>
                <w:szCs w:val="20"/>
                <w:lang w:val="sr-Cyrl-CS"/>
              </w:rPr>
              <w:t>2</w:t>
            </w:r>
            <w:r w:rsidRPr="001D4DB7">
              <w:rPr>
                <w:rFonts w:asciiTheme="minorHAnsi" w:hAnsiTheme="minorHAnsi" w:cstheme="minorHAnsi"/>
                <w:b/>
                <w:bCs/>
                <w:sz w:val="20"/>
                <w:szCs w:val="20"/>
                <w:lang w:val="en-US"/>
              </w:rPr>
              <w:t>3</w:t>
            </w:r>
            <w:r w:rsidR="00126299" w:rsidRPr="001D4DB7">
              <w:rPr>
                <w:rFonts w:asciiTheme="minorHAnsi" w:hAnsiTheme="minorHAnsi" w:cstheme="minorHAnsi"/>
                <w:b/>
                <w:bCs/>
                <w:sz w:val="20"/>
                <w:szCs w:val="20"/>
                <w:lang w:val="en-US"/>
              </w:rPr>
              <w:t>.</w:t>
            </w:r>
          </w:p>
        </w:tc>
        <w:tc>
          <w:tcPr>
            <w:tcW w:w="450" w:type="pct"/>
            <w:tcBorders>
              <w:top w:val="nil"/>
              <w:left w:val="nil"/>
              <w:bottom w:val="single" w:sz="4" w:space="0" w:color="auto"/>
              <w:right w:val="single" w:sz="4" w:space="0" w:color="auto"/>
            </w:tcBorders>
            <w:shd w:val="clear" w:color="auto" w:fill="FFFF99"/>
            <w:vAlign w:val="center"/>
          </w:tcPr>
          <w:p w14:paraId="52E121F5" w14:textId="40D28853" w:rsidR="005600F5" w:rsidRPr="001D4DB7" w:rsidRDefault="005600F5" w:rsidP="00126299">
            <w:pPr>
              <w:ind w:left="-57" w:right="-57"/>
              <w:jc w:val="center"/>
              <w:rPr>
                <w:rFonts w:asciiTheme="minorHAnsi" w:hAnsiTheme="minorHAnsi" w:cstheme="minorHAnsi"/>
                <w:b/>
                <w:bCs/>
                <w:sz w:val="20"/>
                <w:szCs w:val="20"/>
                <w:lang w:val="en-US"/>
              </w:rPr>
            </w:pPr>
            <w:r w:rsidRPr="001D4DB7">
              <w:rPr>
                <w:rFonts w:asciiTheme="minorHAnsi" w:hAnsiTheme="minorHAnsi" w:cstheme="minorHAnsi"/>
                <w:b/>
                <w:bCs/>
                <w:sz w:val="20"/>
                <w:szCs w:val="20"/>
                <w:lang w:val="bs-Latn-BA"/>
              </w:rPr>
              <w:t>20</w:t>
            </w:r>
            <w:r w:rsidRPr="001D4DB7">
              <w:rPr>
                <w:rFonts w:asciiTheme="minorHAnsi" w:hAnsiTheme="minorHAnsi" w:cstheme="minorHAnsi"/>
                <w:b/>
                <w:bCs/>
                <w:sz w:val="20"/>
                <w:szCs w:val="20"/>
                <w:lang w:val="sr-Cyrl-CS"/>
              </w:rPr>
              <w:t>2</w:t>
            </w:r>
            <w:r w:rsidRPr="001D4DB7">
              <w:rPr>
                <w:rFonts w:asciiTheme="minorHAnsi" w:hAnsiTheme="minorHAnsi" w:cstheme="minorHAnsi"/>
                <w:b/>
                <w:bCs/>
                <w:sz w:val="20"/>
                <w:szCs w:val="20"/>
                <w:lang w:val="en-US"/>
              </w:rPr>
              <w:t>4</w:t>
            </w:r>
            <w:r w:rsidR="00126299" w:rsidRPr="001D4DB7">
              <w:rPr>
                <w:rFonts w:asciiTheme="minorHAnsi" w:hAnsiTheme="minorHAnsi" w:cstheme="minorHAnsi"/>
                <w:b/>
                <w:bCs/>
                <w:sz w:val="20"/>
                <w:szCs w:val="20"/>
                <w:lang w:val="en-US"/>
              </w:rPr>
              <w:t>.</w:t>
            </w:r>
          </w:p>
        </w:tc>
        <w:tc>
          <w:tcPr>
            <w:tcW w:w="453" w:type="pct"/>
            <w:tcBorders>
              <w:top w:val="nil"/>
              <w:left w:val="nil"/>
              <w:bottom w:val="single" w:sz="4" w:space="0" w:color="auto"/>
              <w:right w:val="single" w:sz="4" w:space="0" w:color="auto"/>
            </w:tcBorders>
            <w:shd w:val="clear" w:color="auto" w:fill="FFFF99"/>
            <w:vAlign w:val="center"/>
          </w:tcPr>
          <w:p w14:paraId="21E093EA" w14:textId="67C4AB9F" w:rsidR="005600F5" w:rsidRPr="001D4DB7" w:rsidRDefault="005600F5" w:rsidP="00126299">
            <w:pPr>
              <w:ind w:left="-57" w:right="-57"/>
              <w:jc w:val="center"/>
              <w:rPr>
                <w:rFonts w:asciiTheme="minorHAnsi" w:hAnsiTheme="minorHAnsi" w:cstheme="minorHAnsi"/>
                <w:b/>
                <w:bCs/>
                <w:sz w:val="20"/>
                <w:szCs w:val="20"/>
                <w:lang w:val="en-US"/>
              </w:rPr>
            </w:pPr>
            <w:r w:rsidRPr="001D4DB7">
              <w:rPr>
                <w:rFonts w:asciiTheme="minorHAnsi" w:hAnsiTheme="minorHAnsi" w:cstheme="minorHAnsi"/>
                <w:b/>
                <w:bCs/>
                <w:sz w:val="20"/>
                <w:szCs w:val="20"/>
                <w:lang w:val="bs-Latn-BA"/>
              </w:rPr>
              <w:t>20</w:t>
            </w:r>
            <w:r w:rsidRPr="001D4DB7">
              <w:rPr>
                <w:rFonts w:asciiTheme="minorHAnsi" w:hAnsiTheme="minorHAnsi" w:cstheme="minorHAnsi"/>
                <w:b/>
                <w:bCs/>
                <w:sz w:val="20"/>
                <w:szCs w:val="20"/>
                <w:lang w:val="sr-Cyrl-CS"/>
              </w:rPr>
              <w:t>2</w:t>
            </w:r>
            <w:r w:rsidRPr="001D4DB7">
              <w:rPr>
                <w:rFonts w:asciiTheme="minorHAnsi" w:hAnsiTheme="minorHAnsi" w:cstheme="minorHAnsi"/>
                <w:b/>
                <w:bCs/>
                <w:sz w:val="20"/>
                <w:szCs w:val="20"/>
                <w:lang w:val="en-US"/>
              </w:rPr>
              <w:t>3</w:t>
            </w:r>
            <w:r w:rsidR="00126299" w:rsidRPr="001D4DB7">
              <w:rPr>
                <w:rFonts w:asciiTheme="minorHAnsi" w:hAnsiTheme="minorHAnsi" w:cstheme="minorHAnsi"/>
                <w:b/>
                <w:bCs/>
                <w:sz w:val="20"/>
                <w:szCs w:val="20"/>
                <w:lang w:val="en-US"/>
              </w:rPr>
              <w:t>.</w:t>
            </w:r>
          </w:p>
        </w:tc>
        <w:tc>
          <w:tcPr>
            <w:tcW w:w="508" w:type="pct"/>
            <w:tcBorders>
              <w:top w:val="nil"/>
              <w:left w:val="nil"/>
              <w:bottom w:val="single" w:sz="4" w:space="0" w:color="auto"/>
              <w:right w:val="single" w:sz="4" w:space="0" w:color="auto"/>
            </w:tcBorders>
            <w:shd w:val="clear" w:color="auto" w:fill="FFFF99"/>
            <w:vAlign w:val="center"/>
          </w:tcPr>
          <w:p w14:paraId="3F973EAA" w14:textId="2BCDAA99" w:rsidR="005600F5" w:rsidRPr="001D4DB7" w:rsidRDefault="005600F5" w:rsidP="00126299">
            <w:pPr>
              <w:ind w:left="-57" w:right="-57"/>
              <w:jc w:val="center"/>
              <w:rPr>
                <w:rFonts w:asciiTheme="minorHAnsi" w:hAnsiTheme="minorHAnsi" w:cstheme="minorHAnsi"/>
                <w:b/>
                <w:bCs/>
                <w:sz w:val="20"/>
                <w:szCs w:val="20"/>
                <w:lang w:val="en-US"/>
              </w:rPr>
            </w:pPr>
            <w:r w:rsidRPr="001D4DB7">
              <w:rPr>
                <w:rFonts w:asciiTheme="minorHAnsi" w:hAnsiTheme="minorHAnsi" w:cstheme="minorHAnsi"/>
                <w:b/>
                <w:bCs/>
                <w:sz w:val="20"/>
                <w:szCs w:val="20"/>
                <w:lang w:val="bs-Latn-BA"/>
              </w:rPr>
              <w:t>20</w:t>
            </w:r>
            <w:r w:rsidRPr="001D4DB7">
              <w:rPr>
                <w:rFonts w:asciiTheme="minorHAnsi" w:hAnsiTheme="minorHAnsi" w:cstheme="minorHAnsi"/>
                <w:b/>
                <w:bCs/>
                <w:sz w:val="20"/>
                <w:szCs w:val="20"/>
                <w:lang w:val="sr-Cyrl-CS"/>
              </w:rPr>
              <w:t>2</w:t>
            </w:r>
            <w:r w:rsidRPr="001D4DB7">
              <w:rPr>
                <w:rFonts w:asciiTheme="minorHAnsi" w:hAnsiTheme="minorHAnsi" w:cstheme="minorHAnsi"/>
                <w:b/>
                <w:bCs/>
                <w:sz w:val="20"/>
                <w:szCs w:val="20"/>
                <w:lang w:val="en-US"/>
              </w:rPr>
              <w:t>4</w:t>
            </w:r>
            <w:r w:rsidR="00126299" w:rsidRPr="001D4DB7">
              <w:rPr>
                <w:rFonts w:asciiTheme="minorHAnsi" w:hAnsiTheme="minorHAnsi" w:cstheme="minorHAnsi"/>
                <w:b/>
                <w:bCs/>
                <w:sz w:val="20"/>
                <w:szCs w:val="20"/>
                <w:lang w:val="en-US"/>
              </w:rPr>
              <w:t>.</w:t>
            </w:r>
          </w:p>
        </w:tc>
        <w:tc>
          <w:tcPr>
            <w:tcW w:w="459" w:type="pct"/>
            <w:tcBorders>
              <w:top w:val="nil"/>
              <w:left w:val="nil"/>
              <w:bottom w:val="single" w:sz="4" w:space="0" w:color="auto"/>
              <w:right w:val="single" w:sz="4" w:space="0" w:color="auto"/>
            </w:tcBorders>
            <w:shd w:val="clear" w:color="auto" w:fill="FFFF99"/>
            <w:vAlign w:val="center"/>
          </w:tcPr>
          <w:p w14:paraId="284BE49D" w14:textId="0C168454" w:rsidR="005600F5" w:rsidRPr="001D4DB7" w:rsidRDefault="005600F5" w:rsidP="00126299">
            <w:pPr>
              <w:ind w:left="-57" w:right="-57"/>
              <w:jc w:val="center"/>
              <w:rPr>
                <w:rFonts w:asciiTheme="minorHAnsi" w:hAnsiTheme="minorHAnsi" w:cstheme="minorHAnsi"/>
                <w:b/>
                <w:bCs/>
                <w:sz w:val="20"/>
                <w:szCs w:val="20"/>
                <w:lang w:val="en-US"/>
              </w:rPr>
            </w:pPr>
            <w:r w:rsidRPr="001D4DB7">
              <w:rPr>
                <w:rFonts w:asciiTheme="minorHAnsi" w:hAnsiTheme="minorHAnsi" w:cstheme="minorHAnsi"/>
                <w:b/>
                <w:bCs/>
                <w:sz w:val="20"/>
                <w:szCs w:val="20"/>
                <w:lang w:val="bs-Latn-BA"/>
              </w:rPr>
              <w:t>20</w:t>
            </w:r>
            <w:r w:rsidRPr="001D4DB7">
              <w:rPr>
                <w:rFonts w:asciiTheme="minorHAnsi" w:hAnsiTheme="minorHAnsi" w:cstheme="minorHAnsi"/>
                <w:b/>
                <w:bCs/>
                <w:sz w:val="20"/>
                <w:szCs w:val="20"/>
                <w:lang w:val="sr-Cyrl-CS"/>
              </w:rPr>
              <w:t>2</w:t>
            </w:r>
            <w:r w:rsidRPr="001D4DB7">
              <w:rPr>
                <w:rFonts w:asciiTheme="minorHAnsi" w:hAnsiTheme="minorHAnsi" w:cstheme="minorHAnsi"/>
                <w:b/>
                <w:bCs/>
                <w:sz w:val="20"/>
                <w:szCs w:val="20"/>
                <w:lang w:val="en-US"/>
              </w:rPr>
              <w:t>3</w:t>
            </w:r>
            <w:r w:rsidR="00126299" w:rsidRPr="001D4DB7">
              <w:rPr>
                <w:rFonts w:asciiTheme="minorHAnsi" w:hAnsiTheme="minorHAnsi" w:cstheme="minorHAnsi"/>
                <w:b/>
                <w:bCs/>
                <w:sz w:val="20"/>
                <w:szCs w:val="20"/>
                <w:lang w:val="en-US"/>
              </w:rPr>
              <w:t>.</w:t>
            </w:r>
          </w:p>
        </w:tc>
      </w:tr>
      <w:tr w:rsidR="001D4DB7" w:rsidRPr="001D4DB7" w14:paraId="3C5842BD" w14:textId="77777777" w:rsidTr="00F91316">
        <w:trPr>
          <w:trHeight w:hRule="exact" w:val="312"/>
          <w:jc w:val="center"/>
        </w:trPr>
        <w:tc>
          <w:tcPr>
            <w:tcW w:w="379" w:type="pct"/>
            <w:tcBorders>
              <w:top w:val="single" w:sz="4" w:space="0" w:color="auto"/>
              <w:left w:val="single" w:sz="4" w:space="0" w:color="auto"/>
              <w:bottom w:val="dotted" w:sz="4" w:space="0" w:color="auto"/>
              <w:right w:val="single" w:sz="4" w:space="0" w:color="auto"/>
            </w:tcBorders>
            <w:vAlign w:val="center"/>
          </w:tcPr>
          <w:p w14:paraId="219E28EF" w14:textId="77777777" w:rsidR="005600F5" w:rsidRPr="001D4DB7" w:rsidRDefault="005600F5" w:rsidP="00F91316">
            <w:pPr>
              <w:jc w:val="center"/>
              <w:rPr>
                <w:rFonts w:asciiTheme="minorHAnsi" w:hAnsiTheme="minorHAnsi" w:cstheme="minorHAnsi"/>
                <w:sz w:val="21"/>
                <w:szCs w:val="21"/>
                <w:lang w:val="bs-Cyrl-BA"/>
              </w:rPr>
            </w:pPr>
            <w:r w:rsidRPr="001D4DB7">
              <w:rPr>
                <w:rFonts w:asciiTheme="minorHAnsi" w:hAnsiTheme="minorHAnsi" w:cstheme="minorHAnsi"/>
                <w:sz w:val="21"/>
                <w:szCs w:val="21"/>
                <w:lang w:val="bs-Cyrl-BA"/>
              </w:rPr>
              <w:t>1.</w:t>
            </w:r>
          </w:p>
        </w:tc>
        <w:tc>
          <w:tcPr>
            <w:tcW w:w="774" w:type="pct"/>
            <w:tcBorders>
              <w:top w:val="single" w:sz="4" w:space="0" w:color="auto"/>
              <w:left w:val="single" w:sz="4" w:space="0" w:color="auto"/>
              <w:bottom w:val="dotted" w:sz="4" w:space="0" w:color="auto"/>
              <w:right w:val="single" w:sz="4" w:space="0" w:color="auto"/>
            </w:tcBorders>
            <w:shd w:val="clear" w:color="auto" w:fill="auto"/>
            <w:vAlign w:val="center"/>
          </w:tcPr>
          <w:p w14:paraId="4B951166" w14:textId="77777777" w:rsidR="005600F5" w:rsidRPr="001D4DB7" w:rsidRDefault="005600F5" w:rsidP="00F91316">
            <w:pPr>
              <w:jc w:val="both"/>
              <w:rPr>
                <w:rFonts w:asciiTheme="minorHAnsi" w:hAnsiTheme="minorHAnsi" w:cstheme="minorHAnsi"/>
                <w:sz w:val="21"/>
                <w:szCs w:val="21"/>
              </w:rPr>
            </w:pPr>
            <w:r w:rsidRPr="001D4DB7">
              <w:rPr>
                <w:rFonts w:asciiTheme="minorHAnsi" w:hAnsiTheme="minorHAnsi" w:cstheme="minorHAnsi"/>
                <w:sz w:val="21"/>
                <w:szCs w:val="21"/>
                <w:lang w:val="sr-Cyrl-BA"/>
              </w:rPr>
              <w:t>Б</w:t>
            </w:r>
            <w:proofErr w:type="spellStart"/>
            <w:r w:rsidRPr="001D4DB7">
              <w:rPr>
                <w:rFonts w:asciiTheme="minorHAnsi" w:hAnsiTheme="minorHAnsi" w:cstheme="minorHAnsi"/>
                <w:sz w:val="21"/>
                <w:szCs w:val="21"/>
              </w:rPr>
              <w:t>ања</w:t>
            </w:r>
            <w:proofErr w:type="spellEnd"/>
            <w:r w:rsidRPr="001D4DB7">
              <w:rPr>
                <w:rFonts w:asciiTheme="minorHAnsi" w:hAnsiTheme="minorHAnsi" w:cstheme="minorHAnsi"/>
                <w:sz w:val="21"/>
                <w:szCs w:val="21"/>
                <w:lang w:val="sr-Cyrl-BA"/>
              </w:rPr>
              <w:t>Л</w:t>
            </w:r>
            <w:proofErr w:type="spellStart"/>
            <w:r w:rsidRPr="001D4DB7">
              <w:rPr>
                <w:rFonts w:asciiTheme="minorHAnsi" w:hAnsiTheme="minorHAnsi" w:cstheme="minorHAnsi"/>
                <w:sz w:val="21"/>
                <w:szCs w:val="21"/>
              </w:rPr>
              <w:t>ука</w:t>
            </w:r>
            <w:proofErr w:type="spellEnd"/>
          </w:p>
        </w:tc>
        <w:tc>
          <w:tcPr>
            <w:tcW w:w="497" w:type="pct"/>
            <w:tcBorders>
              <w:top w:val="single" w:sz="4" w:space="0" w:color="auto"/>
              <w:left w:val="nil"/>
              <w:bottom w:val="dotted" w:sz="4" w:space="0" w:color="auto"/>
              <w:right w:val="single" w:sz="4" w:space="0" w:color="auto"/>
            </w:tcBorders>
            <w:shd w:val="clear" w:color="auto" w:fill="auto"/>
            <w:vAlign w:val="center"/>
          </w:tcPr>
          <w:p w14:paraId="30C945DB" w14:textId="77777777" w:rsidR="005600F5" w:rsidRPr="001D4DB7" w:rsidRDefault="005600F5" w:rsidP="00F91316">
            <w:pPr>
              <w:jc w:val="center"/>
              <w:rPr>
                <w:rFonts w:asciiTheme="minorHAnsi" w:hAnsiTheme="minorHAnsi" w:cstheme="minorHAnsi"/>
                <w:sz w:val="21"/>
                <w:szCs w:val="21"/>
                <w:lang w:val="sr-Cyrl-CS"/>
              </w:rPr>
            </w:pPr>
            <w:r w:rsidRPr="001D4DB7">
              <w:rPr>
                <w:rFonts w:asciiTheme="minorHAnsi" w:hAnsiTheme="minorHAnsi" w:cstheme="minorHAnsi"/>
                <w:sz w:val="21"/>
                <w:szCs w:val="21"/>
                <w:lang w:val="sr-Cyrl-CS"/>
              </w:rPr>
              <w:t>52</w:t>
            </w:r>
          </w:p>
        </w:tc>
        <w:tc>
          <w:tcPr>
            <w:tcW w:w="518" w:type="pct"/>
            <w:tcBorders>
              <w:top w:val="single" w:sz="4" w:space="0" w:color="auto"/>
              <w:left w:val="nil"/>
              <w:bottom w:val="dotted" w:sz="4" w:space="0" w:color="auto"/>
              <w:right w:val="single" w:sz="4" w:space="0" w:color="auto"/>
            </w:tcBorders>
            <w:shd w:val="clear" w:color="auto" w:fill="auto"/>
            <w:vAlign w:val="center"/>
          </w:tcPr>
          <w:p w14:paraId="3489A732" w14:textId="77777777" w:rsidR="005600F5" w:rsidRPr="001D4DB7" w:rsidRDefault="005600F5" w:rsidP="00F91316">
            <w:pPr>
              <w:jc w:val="center"/>
              <w:rPr>
                <w:rFonts w:asciiTheme="minorHAnsi" w:hAnsiTheme="minorHAnsi" w:cstheme="minorHAnsi"/>
                <w:sz w:val="21"/>
                <w:szCs w:val="21"/>
                <w:lang w:val="sr-Cyrl-CS"/>
              </w:rPr>
            </w:pPr>
            <w:r w:rsidRPr="001D4DB7">
              <w:rPr>
                <w:rFonts w:ascii="Calibri" w:hAnsi="Calibri" w:cs="Calibri"/>
                <w:sz w:val="20"/>
                <w:szCs w:val="20"/>
                <w:lang w:val="en-US"/>
              </w:rPr>
              <w:t>50</w:t>
            </w:r>
          </w:p>
        </w:tc>
        <w:tc>
          <w:tcPr>
            <w:tcW w:w="452" w:type="pct"/>
            <w:tcBorders>
              <w:top w:val="single" w:sz="4" w:space="0" w:color="auto"/>
              <w:left w:val="nil"/>
              <w:bottom w:val="dotted" w:sz="4" w:space="0" w:color="auto"/>
              <w:right w:val="single" w:sz="4" w:space="0" w:color="auto"/>
            </w:tcBorders>
            <w:shd w:val="clear" w:color="auto" w:fill="auto"/>
            <w:vAlign w:val="center"/>
          </w:tcPr>
          <w:p w14:paraId="1FDFEB54" w14:textId="77777777" w:rsidR="005600F5" w:rsidRPr="001D4DB7" w:rsidRDefault="005600F5"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lang w:val="sr-Cyrl-BA"/>
              </w:rPr>
              <w:t>15</w:t>
            </w:r>
          </w:p>
        </w:tc>
        <w:tc>
          <w:tcPr>
            <w:tcW w:w="510" w:type="pct"/>
            <w:tcBorders>
              <w:top w:val="single" w:sz="4" w:space="0" w:color="auto"/>
              <w:left w:val="nil"/>
              <w:bottom w:val="dotted" w:sz="4" w:space="0" w:color="auto"/>
              <w:right w:val="single" w:sz="4" w:space="0" w:color="auto"/>
            </w:tcBorders>
            <w:shd w:val="clear" w:color="auto" w:fill="auto"/>
            <w:vAlign w:val="center"/>
          </w:tcPr>
          <w:p w14:paraId="6C53B7E6" w14:textId="77777777" w:rsidR="005600F5" w:rsidRPr="001D4DB7" w:rsidRDefault="005600F5" w:rsidP="00F91316">
            <w:pPr>
              <w:jc w:val="center"/>
              <w:rPr>
                <w:rFonts w:asciiTheme="minorHAnsi" w:hAnsiTheme="minorHAnsi" w:cstheme="minorHAnsi"/>
                <w:sz w:val="21"/>
                <w:szCs w:val="21"/>
                <w:lang w:val="en-US"/>
              </w:rPr>
            </w:pPr>
            <w:r w:rsidRPr="001D4DB7">
              <w:rPr>
                <w:rFonts w:ascii="Calibri" w:hAnsi="Calibri" w:cs="Calibri"/>
                <w:sz w:val="20"/>
                <w:szCs w:val="20"/>
                <w:lang w:val="en-US"/>
              </w:rPr>
              <w:t>15</w:t>
            </w:r>
          </w:p>
        </w:tc>
        <w:tc>
          <w:tcPr>
            <w:tcW w:w="450" w:type="pct"/>
            <w:tcBorders>
              <w:top w:val="single" w:sz="4" w:space="0" w:color="auto"/>
              <w:left w:val="nil"/>
              <w:bottom w:val="dotted" w:sz="4" w:space="0" w:color="auto"/>
              <w:right w:val="single" w:sz="4" w:space="0" w:color="auto"/>
            </w:tcBorders>
            <w:shd w:val="clear" w:color="auto" w:fill="auto"/>
            <w:vAlign w:val="center"/>
          </w:tcPr>
          <w:p w14:paraId="62C2F035" w14:textId="77777777" w:rsidR="005600F5" w:rsidRPr="001D4DB7" w:rsidRDefault="005600F5"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lang w:val="sr-Cyrl-BA"/>
              </w:rPr>
              <w:t>3</w:t>
            </w:r>
          </w:p>
        </w:tc>
        <w:tc>
          <w:tcPr>
            <w:tcW w:w="453" w:type="pct"/>
            <w:tcBorders>
              <w:top w:val="single" w:sz="4" w:space="0" w:color="auto"/>
              <w:left w:val="nil"/>
              <w:bottom w:val="dotted" w:sz="4" w:space="0" w:color="auto"/>
              <w:right w:val="single" w:sz="4" w:space="0" w:color="auto"/>
            </w:tcBorders>
            <w:shd w:val="clear" w:color="auto" w:fill="auto"/>
            <w:vAlign w:val="center"/>
          </w:tcPr>
          <w:p w14:paraId="6B86129E" w14:textId="77777777" w:rsidR="005600F5" w:rsidRPr="001D4DB7" w:rsidRDefault="005600F5" w:rsidP="00F91316">
            <w:pPr>
              <w:jc w:val="center"/>
              <w:rPr>
                <w:rFonts w:asciiTheme="minorHAnsi" w:hAnsiTheme="minorHAnsi" w:cstheme="minorHAnsi"/>
                <w:sz w:val="21"/>
                <w:szCs w:val="21"/>
                <w:lang w:val="en-US"/>
              </w:rPr>
            </w:pPr>
            <w:r w:rsidRPr="001D4DB7">
              <w:rPr>
                <w:rFonts w:ascii="Calibri" w:hAnsi="Calibri" w:cs="Calibri"/>
                <w:sz w:val="20"/>
                <w:szCs w:val="20"/>
                <w:lang w:val="en-US"/>
              </w:rPr>
              <w:t>5</w:t>
            </w:r>
          </w:p>
        </w:tc>
        <w:tc>
          <w:tcPr>
            <w:tcW w:w="508" w:type="pct"/>
            <w:tcBorders>
              <w:top w:val="single" w:sz="4" w:space="0" w:color="auto"/>
              <w:left w:val="nil"/>
              <w:bottom w:val="dotted" w:sz="4" w:space="0" w:color="auto"/>
              <w:right w:val="single" w:sz="4" w:space="0" w:color="auto"/>
            </w:tcBorders>
            <w:shd w:val="clear" w:color="auto" w:fill="auto"/>
            <w:vAlign w:val="center"/>
          </w:tcPr>
          <w:p w14:paraId="118530C9" w14:textId="77777777" w:rsidR="005600F5" w:rsidRPr="001D4DB7" w:rsidRDefault="005600F5" w:rsidP="00F91316">
            <w:pPr>
              <w:jc w:val="center"/>
              <w:rPr>
                <w:rFonts w:asciiTheme="minorHAnsi" w:hAnsiTheme="minorHAnsi" w:cstheme="minorHAnsi"/>
                <w:sz w:val="21"/>
                <w:szCs w:val="21"/>
                <w:lang w:val="sr-Cyrl-BA"/>
              </w:rPr>
            </w:pPr>
            <w:r w:rsidRPr="001D4DB7">
              <w:rPr>
                <w:rFonts w:ascii="Calibri" w:hAnsi="Calibri"/>
                <w:sz w:val="21"/>
                <w:szCs w:val="21"/>
                <w:lang w:val="sr-Cyrl-BA"/>
              </w:rPr>
              <w:t>70</w:t>
            </w:r>
          </w:p>
        </w:tc>
        <w:tc>
          <w:tcPr>
            <w:tcW w:w="459" w:type="pct"/>
            <w:tcBorders>
              <w:top w:val="single" w:sz="4" w:space="0" w:color="auto"/>
              <w:left w:val="nil"/>
              <w:bottom w:val="dotted" w:sz="4" w:space="0" w:color="auto"/>
              <w:right w:val="single" w:sz="4" w:space="0" w:color="auto"/>
            </w:tcBorders>
            <w:shd w:val="clear" w:color="auto" w:fill="auto"/>
            <w:vAlign w:val="center"/>
          </w:tcPr>
          <w:p w14:paraId="3DAD4C63" w14:textId="77777777" w:rsidR="005600F5" w:rsidRPr="001D4DB7" w:rsidRDefault="005600F5" w:rsidP="00F91316">
            <w:pPr>
              <w:jc w:val="center"/>
              <w:rPr>
                <w:rFonts w:asciiTheme="minorHAnsi" w:hAnsiTheme="minorHAnsi" w:cstheme="minorHAnsi"/>
                <w:sz w:val="21"/>
                <w:szCs w:val="21"/>
              </w:rPr>
            </w:pPr>
            <w:r w:rsidRPr="001D4DB7">
              <w:rPr>
                <w:rFonts w:ascii="Calibri" w:hAnsi="Calibri" w:cs="Calibri"/>
                <w:sz w:val="20"/>
                <w:szCs w:val="20"/>
              </w:rPr>
              <w:t>70</w:t>
            </w:r>
          </w:p>
        </w:tc>
      </w:tr>
      <w:tr w:rsidR="001D4DB7" w:rsidRPr="001D4DB7" w14:paraId="5C502F88" w14:textId="77777777" w:rsidTr="00F91316">
        <w:trPr>
          <w:trHeight w:hRule="exact" w:val="312"/>
          <w:jc w:val="center"/>
        </w:trPr>
        <w:tc>
          <w:tcPr>
            <w:tcW w:w="379" w:type="pct"/>
            <w:tcBorders>
              <w:top w:val="dotted" w:sz="4" w:space="0" w:color="auto"/>
              <w:left w:val="single" w:sz="4" w:space="0" w:color="auto"/>
              <w:bottom w:val="dotted" w:sz="4" w:space="0" w:color="auto"/>
              <w:right w:val="single" w:sz="4" w:space="0" w:color="auto"/>
            </w:tcBorders>
            <w:vAlign w:val="center"/>
          </w:tcPr>
          <w:p w14:paraId="21051F29" w14:textId="77777777" w:rsidR="005600F5" w:rsidRPr="001D4DB7" w:rsidRDefault="005600F5" w:rsidP="00F91316">
            <w:pPr>
              <w:jc w:val="center"/>
              <w:rPr>
                <w:rFonts w:asciiTheme="minorHAnsi" w:hAnsiTheme="minorHAnsi" w:cstheme="minorHAnsi"/>
                <w:sz w:val="21"/>
                <w:szCs w:val="21"/>
                <w:lang w:val="bs-Cyrl-BA"/>
              </w:rPr>
            </w:pPr>
            <w:r w:rsidRPr="001D4DB7">
              <w:rPr>
                <w:rFonts w:asciiTheme="minorHAnsi" w:hAnsiTheme="minorHAnsi" w:cstheme="minorHAnsi"/>
                <w:sz w:val="21"/>
                <w:szCs w:val="21"/>
                <w:lang w:val="bs-Cyrl-BA"/>
              </w:rPr>
              <w:t>2.</w:t>
            </w:r>
          </w:p>
        </w:tc>
        <w:tc>
          <w:tcPr>
            <w:tcW w:w="774" w:type="pct"/>
            <w:tcBorders>
              <w:top w:val="dotted" w:sz="4" w:space="0" w:color="auto"/>
              <w:left w:val="single" w:sz="4" w:space="0" w:color="auto"/>
              <w:bottom w:val="dotted" w:sz="4" w:space="0" w:color="auto"/>
              <w:right w:val="single" w:sz="4" w:space="0" w:color="auto"/>
            </w:tcBorders>
            <w:shd w:val="clear" w:color="auto" w:fill="auto"/>
            <w:vAlign w:val="center"/>
          </w:tcPr>
          <w:p w14:paraId="5C891AD8" w14:textId="77777777" w:rsidR="005600F5" w:rsidRPr="001D4DB7" w:rsidRDefault="005600F5" w:rsidP="00F91316">
            <w:pPr>
              <w:jc w:val="both"/>
              <w:rPr>
                <w:rFonts w:asciiTheme="minorHAnsi" w:hAnsiTheme="minorHAnsi" w:cstheme="minorHAnsi"/>
                <w:sz w:val="21"/>
                <w:szCs w:val="21"/>
                <w:lang w:val="sr-Cyrl-BA"/>
              </w:rPr>
            </w:pPr>
            <w:r w:rsidRPr="001D4DB7">
              <w:rPr>
                <w:rFonts w:asciiTheme="minorHAnsi" w:hAnsiTheme="minorHAnsi" w:cstheme="minorHAnsi"/>
                <w:sz w:val="21"/>
                <w:szCs w:val="21"/>
                <w:lang w:val="sr-Cyrl-BA"/>
              </w:rPr>
              <w:t>ПСЦ БЛ</w:t>
            </w:r>
          </w:p>
        </w:tc>
        <w:tc>
          <w:tcPr>
            <w:tcW w:w="497" w:type="pct"/>
            <w:tcBorders>
              <w:top w:val="dotted" w:sz="4" w:space="0" w:color="auto"/>
              <w:left w:val="nil"/>
              <w:bottom w:val="dotted" w:sz="4" w:space="0" w:color="auto"/>
              <w:right w:val="single" w:sz="4" w:space="0" w:color="auto"/>
            </w:tcBorders>
            <w:shd w:val="clear" w:color="auto" w:fill="auto"/>
            <w:vAlign w:val="center"/>
          </w:tcPr>
          <w:p w14:paraId="12D7BE18" w14:textId="77777777" w:rsidR="005600F5" w:rsidRPr="001D4DB7" w:rsidRDefault="005600F5"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lang w:val="sr-Cyrl-BA"/>
              </w:rPr>
              <w:t>2</w:t>
            </w:r>
          </w:p>
        </w:tc>
        <w:tc>
          <w:tcPr>
            <w:tcW w:w="518" w:type="pct"/>
            <w:tcBorders>
              <w:top w:val="dotted" w:sz="4" w:space="0" w:color="auto"/>
              <w:left w:val="nil"/>
              <w:bottom w:val="dotted" w:sz="4" w:space="0" w:color="auto"/>
              <w:right w:val="single" w:sz="4" w:space="0" w:color="auto"/>
            </w:tcBorders>
            <w:shd w:val="clear" w:color="auto" w:fill="auto"/>
            <w:vAlign w:val="center"/>
          </w:tcPr>
          <w:p w14:paraId="79A4483A" w14:textId="77777777" w:rsidR="005600F5" w:rsidRPr="001D4DB7" w:rsidRDefault="005600F5" w:rsidP="00F91316">
            <w:pPr>
              <w:jc w:val="center"/>
              <w:rPr>
                <w:rFonts w:asciiTheme="minorHAnsi" w:hAnsiTheme="minorHAnsi" w:cstheme="minorHAnsi"/>
                <w:sz w:val="21"/>
                <w:szCs w:val="21"/>
              </w:rPr>
            </w:pPr>
            <w:r w:rsidRPr="001D4DB7">
              <w:rPr>
                <w:rFonts w:ascii="Calibri" w:hAnsi="Calibri" w:cs="Calibri"/>
                <w:sz w:val="20"/>
                <w:szCs w:val="20"/>
                <w:lang w:val="en-US"/>
              </w:rPr>
              <w:t>2</w:t>
            </w:r>
          </w:p>
        </w:tc>
        <w:tc>
          <w:tcPr>
            <w:tcW w:w="452" w:type="pct"/>
            <w:tcBorders>
              <w:top w:val="dotted" w:sz="4" w:space="0" w:color="auto"/>
              <w:left w:val="nil"/>
              <w:bottom w:val="dotted" w:sz="4" w:space="0" w:color="auto"/>
              <w:right w:val="single" w:sz="4" w:space="0" w:color="auto"/>
            </w:tcBorders>
            <w:shd w:val="clear" w:color="auto" w:fill="auto"/>
            <w:vAlign w:val="center"/>
          </w:tcPr>
          <w:p w14:paraId="2E73CB0A" w14:textId="77777777" w:rsidR="005600F5" w:rsidRPr="001D4DB7" w:rsidRDefault="005600F5"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lang w:val="sr-Cyrl-BA"/>
              </w:rPr>
              <w:t>0</w:t>
            </w:r>
          </w:p>
        </w:tc>
        <w:tc>
          <w:tcPr>
            <w:tcW w:w="510" w:type="pct"/>
            <w:tcBorders>
              <w:top w:val="dotted" w:sz="4" w:space="0" w:color="auto"/>
              <w:left w:val="nil"/>
              <w:bottom w:val="dotted" w:sz="4" w:space="0" w:color="auto"/>
              <w:right w:val="single" w:sz="4" w:space="0" w:color="auto"/>
            </w:tcBorders>
            <w:shd w:val="clear" w:color="auto" w:fill="auto"/>
            <w:vAlign w:val="center"/>
          </w:tcPr>
          <w:p w14:paraId="2B40FCC0" w14:textId="77777777" w:rsidR="005600F5" w:rsidRPr="001D4DB7" w:rsidRDefault="005600F5" w:rsidP="00F91316">
            <w:pPr>
              <w:jc w:val="center"/>
              <w:rPr>
                <w:rFonts w:asciiTheme="minorHAnsi" w:hAnsiTheme="minorHAnsi" w:cstheme="minorHAnsi"/>
                <w:sz w:val="21"/>
                <w:szCs w:val="21"/>
              </w:rPr>
            </w:pPr>
            <w:r w:rsidRPr="001D4DB7">
              <w:rPr>
                <w:rFonts w:ascii="Calibri" w:hAnsi="Calibri" w:cs="Calibri"/>
                <w:sz w:val="20"/>
                <w:szCs w:val="20"/>
                <w:lang w:val="en-US"/>
              </w:rPr>
              <w:t>0</w:t>
            </w:r>
          </w:p>
        </w:tc>
        <w:tc>
          <w:tcPr>
            <w:tcW w:w="450" w:type="pct"/>
            <w:tcBorders>
              <w:top w:val="dotted" w:sz="4" w:space="0" w:color="auto"/>
              <w:left w:val="nil"/>
              <w:bottom w:val="dotted" w:sz="4" w:space="0" w:color="auto"/>
              <w:right w:val="single" w:sz="4" w:space="0" w:color="auto"/>
            </w:tcBorders>
            <w:shd w:val="clear" w:color="auto" w:fill="auto"/>
            <w:vAlign w:val="center"/>
          </w:tcPr>
          <w:p w14:paraId="772D1B7A" w14:textId="77777777" w:rsidR="005600F5" w:rsidRPr="001D4DB7" w:rsidRDefault="005600F5"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lang w:val="sr-Cyrl-BA"/>
              </w:rPr>
              <w:t>0</w:t>
            </w:r>
          </w:p>
        </w:tc>
        <w:tc>
          <w:tcPr>
            <w:tcW w:w="453" w:type="pct"/>
            <w:tcBorders>
              <w:top w:val="dotted" w:sz="4" w:space="0" w:color="auto"/>
              <w:left w:val="nil"/>
              <w:bottom w:val="dotted" w:sz="4" w:space="0" w:color="auto"/>
              <w:right w:val="single" w:sz="4" w:space="0" w:color="auto"/>
            </w:tcBorders>
            <w:shd w:val="clear" w:color="auto" w:fill="auto"/>
            <w:vAlign w:val="center"/>
          </w:tcPr>
          <w:p w14:paraId="18840D56" w14:textId="77777777" w:rsidR="005600F5" w:rsidRPr="001D4DB7" w:rsidRDefault="005600F5" w:rsidP="00F91316">
            <w:pPr>
              <w:jc w:val="center"/>
              <w:rPr>
                <w:rFonts w:asciiTheme="minorHAnsi" w:hAnsiTheme="minorHAnsi" w:cstheme="minorHAnsi"/>
                <w:sz w:val="21"/>
                <w:szCs w:val="21"/>
              </w:rPr>
            </w:pPr>
            <w:r w:rsidRPr="001D4DB7">
              <w:rPr>
                <w:rFonts w:ascii="Calibri" w:hAnsi="Calibri" w:cs="Calibri"/>
                <w:sz w:val="20"/>
                <w:szCs w:val="20"/>
                <w:lang w:val="en-US"/>
              </w:rPr>
              <w:t>0</w:t>
            </w:r>
          </w:p>
        </w:tc>
        <w:tc>
          <w:tcPr>
            <w:tcW w:w="508" w:type="pct"/>
            <w:tcBorders>
              <w:top w:val="dotted" w:sz="4" w:space="0" w:color="auto"/>
              <w:left w:val="nil"/>
              <w:bottom w:val="dotted" w:sz="4" w:space="0" w:color="auto"/>
              <w:right w:val="single" w:sz="4" w:space="0" w:color="auto"/>
            </w:tcBorders>
            <w:shd w:val="clear" w:color="auto" w:fill="auto"/>
            <w:vAlign w:val="center"/>
          </w:tcPr>
          <w:p w14:paraId="1D005304" w14:textId="77777777" w:rsidR="005600F5" w:rsidRPr="001D4DB7" w:rsidRDefault="005600F5" w:rsidP="00F91316">
            <w:pPr>
              <w:jc w:val="center"/>
              <w:rPr>
                <w:rFonts w:asciiTheme="minorHAnsi" w:hAnsiTheme="minorHAnsi" w:cstheme="minorHAnsi"/>
                <w:sz w:val="21"/>
                <w:szCs w:val="21"/>
                <w:lang w:val="sr-Cyrl-BA"/>
              </w:rPr>
            </w:pPr>
            <w:r w:rsidRPr="001D4DB7">
              <w:rPr>
                <w:rFonts w:ascii="Calibri" w:hAnsi="Calibri"/>
                <w:sz w:val="21"/>
                <w:szCs w:val="21"/>
                <w:lang w:val="sr-Cyrl-BA"/>
              </w:rPr>
              <w:t>2</w:t>
            </w:r>
          </w:p>
        </w:tc>
        <w:tc>
          <w:tcPr>
            <w:tcW w:w="459" w:type="pct"/>
            <w:tcBorders>
              <w:top w:val="dotted" w:sz="4" w:space="0" w:color="auto"/>
              <w:left w:val="nil"/>
              <w:bottom w:val="dotted" w:sz="4" w:space="0" w:color="auto"/>
              <w:right w:val="single" w:sz="4" w:space="0" w:color="auto"/>
            </w:tcBorders>
            <w:shd w:val="clear" w:color="auto" w:fill="auto"/>
            <w:vAlign w:val="center"/>
          </w:tcPr>
          <w:p w14:paraId="307D91D4" w14:textId="77777777" w:rsidR="005600F5" w:rsidRPr="001D4DB7" w:rsidRDefault="005600F5" w:rsidP="00F91316">
            <w:pPr>
              <w:jc w:val="center"/>
              <w:rPr>
                <w:rFonts w:asciiTheme="minorHAnsi" w:hAnsiTheme="minorHAnsi" w:cstheme="minorHAnsi"/>
                <w:sz w:val="21"/>
                <w:szCs w:val="21"/>
              </w:rPr>
            </w:pPr>
            <w:r w:rsidRPr="001D4DB7">
              <w:rPr>
                <w:rFonts w:ascii="Calibri" w:hAnsi="Calibri" w:cs="Calibri"/>
                <w:sz w:val="20"/>
                <w:szCs w:val="20"/>
              </w:rPr>
              <w:t>2</w:t>
            </w:r>
          </w:p>
        </w:tc>
      </w:tr>
      <w:tr w:rsidR="001D4DB7" w:rsidRPr="001D4DB7" w14:paraId="2916C914" w14:textId="77777777" w:rsidTr="00F91316">
        <w:trPr>
          <w:trHeight w:hRule="exact" w:val="312"/>
          <w:jc w:val="center"/>
        </w:trPr>
        <w:tc>
          <w:tcPr>
            <w:tcW w:w="379" w:type="pct"/>
            <w:tcBorders>
              <w:top w:val="dotted" w:sz="4" w:space="0" w:color="auto"/>
              <w:left w:val="single" w:sz="4" w:space="0" w:color="auto"/>
              <w:bottom w:val="dotted" w:sz="4" w:space="0" w:color="auto"/>
              <w:right w:val="single" w:sz="4" w:space="0" w:color="auto"/>
            </w:tcBorders>
            <w:vAlign w:val="center"/>
          </w:tcPr>
          <w:p w14:paraId="0B3C531F" w14:textId="77777777" w:rsidR="005600F5" w:rsidRPr="001D4DB7" w:rsidRDefault="005600F5" w:rsidP="00F91316">
            <w:pPr>
              <w:jc w:val="center"/>
              <w:rPr>
                <w:rFonts w:asciiTheme="minorHAnsi" w:hAnsiTheme="minorHAnsi" w:cstheme="minorHAnsi"/>
                <w:sz w:val="21"/>
                <w:szCs w:val="21"/>
                <w:lang w:val="bs-Cyrl-BA"/>
              </w:rPr>
            </w:pPr>
            <w:r w:rsidRPr="001D4DB7">
              <w:rPr>
                <w:rFonts w:asciiTheme="minorHAnsi" w:hAnsiTheme="minorHAnsi" w:cstheme="minorHAnsi"/>
                <w:sz w:val="21"/>
                <w:szCs w:val="21"/>
                <w:lang w:val="bs-Cyrl-BA"/>
              </w:rPr>
              <w:t>3.</w:t>
            </w:r>
          </w:p>
        </w:tc>
        <w:tc>
          <w:tcPr>
            <w:tcW w:w="774" w:type="pct"/>
            <w:tcBorders>
              <w:top w:val="dotted" w:sz="4" w:space="0" w:color="auto"/>
              <w:left w:val="single" w:sz="4" w:space="0" w:color="auto"/>
              <w:bottom w:val="dotted" w:sz="4" w:space="0" w:color="auto"/>
              <w:right w:val="single" w:sz="4" w:space="0" w:color="auto"/>
            </w:tcBorders>
            <w:shd w:val="clear" w:color="auto" w:fill="auto"/>
            <w:vAlign w:val="center"/>
          </w:tcPr>
          <w:p w14:paraId="244D7028" w14:textId="77777777" w:rsidR="005600F5" w:rsidRPr="001D4DB7" w:rsidRDefault="005600F5" w:rsidP="00F91316">
            <w:pPr>
              <w:jc w:val="both"/>
              <w:rPr>
                <w:rFonts w:asciiTheme="minorHAnsi" w:hAnsiTheme="minorHAnsi" w:cstheme="minorHAnsi"/>
                <w:sz w:val="21"/>
                <w:szCs w:val="21"/>
              </w:rPr>
            </w:pPr>
            <w:r w:rsidRPr="001D4DB7">
              <w:rPr>
                <w:rFonts w:asciiTheme="minorHAnsi" w:hAnsiTheme="minorHAnsi" w:cstheme="minorHAnsi"/>
                <w:sz w:val="21"/>
                <w:szCs w:val="21"/>
                <w:lang w:val="sr-Cyrl-BA"/>
              </w:rPr>
              <w:t>П</w:t>
            </w:r>
            <w:proofErr w:type="spellStart"/>
            <w:r w:rsidRPr="001D4DB7">
              <w:rPr>
                <w:rFonts w:asciiTheme="minorHAnsi" w:hAnsiTheme="minorHAnsi" w:cstheme="minorHAnsi"/>
                <w:sz w:val="21"/>
                <w:szCs w:val="21"/>
              </w:rPr>
              <w:t>риједор</w:t>
            </w:r>
            <w:proofErr w:type="spellEnd"/>
          </w:p>
        </w:tc>
        <w:tc>
          <w:tcPr>
            <w:tcW w:w="497" w:type="pct"/>
            <w:tcBorders>
              <w:top w:val="dotted" w:sz="4" w:space="0" w:color="auto"/>
              <w:left w:val="nil"/>
              <w:bottom w:val="dotted" w:sz="4" w:space="0" w:color="auto"/>
              <w:right w:val="single" w:sz="4" w:space="0" w:color="auto"/>
            </w:tcBorders>
            <w:shd w:val="clear" w:color="auto" w:fill="auto"/>
            <w:vAlign w:val="center"/>
          </w:tcPr>
          <w:p w14:paraId="49D4623B" w14:textId="77777777" w:rsidR="005600F5" w:rsidRPr="001D4DB7" w:rsidRDefault="005600F5"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lang w:val="sr-Cyrl-BA"/>
              </w:rPr>
              <w:t>18</w:t>
            </w:r>
          </w:p>
        </w:tc>
        <w:tc>
          <w:tcPr>
            <w:tcW w:w="518" w:type="pct"/>
            <w:tcBorders>
              <w:top w:val="dotted" w:sz="4" w:space="0" w:color="auto"/>
              <w:left w:val="nil"/>
              <w:bottom w:val="dotted" w:sz="4" w:space="0" w:color="auto"/>
              <w:right w:val="single" w:sz="4" w:space="0" w:color="auto"/>
            </w:tcBorders>
            <w:shd w:val="clear" w:color="auto" w:fill="auto"/>
            <w:vAlign w:val="center"/>
          </w:tcPr>
          <w:p w14:paraId="73C95802" w14:textId="77777777" w:rsidR="005600F5" w:rsidRPr="001D4DB7" w:rsidRDefault="005600F5" w:rsidP="00F91316">
            <w:pPr>
              <w:jc w:val="center"/>
              <w:rPr>
                <w:rFonts w:asciiTheme="minorHAnsi" w:hAnsiTheme="minorHAnsi" w:cstheme="minorHAnsi"/>
                <w:sz w:val="21"/>
                <w:szCs w:val="21"/>
              </w:rPr>
            </w:pPr>
            <w:r w:rsidRPr="001D4DB7">
              <w:rPr>
                <w:rFonts w:ascii="Calibri" w:hAnsi="Calibri" w:cs="Calibri"/>
                <w:sz w:val="20"/>
                <w:szCs w:val="20"/>
                <w:lang w:val="en-US"/>
              </w:rPr>
              <w:t>18</w:t>
            </w:r>
          </w:p>
        </w:tc>
        <w:tc>
          <w:tcPr>
            <w:tcW w:w="452" w:type="pct"/>
            <w:tcBorders>
              <w:top w:val="dotted" w:sz="4" w:space="0" w:color="auto"/>
              <w:left w:val="nil"/>
              <w:bottom w:val="dotted" w:sz="4" w:space="0" w:color="auto"/>
              <w:right w:val="single" w:sz="4" w:space="0" w:color="auto"/>
            </w:tcBorders>
            <w:shd w:val="clear" w:color="auto" w:fill="auto"/>
            <w:vAlign w:val="center"/>
          </w:tcPr>
          <w:p w14:paraId="0E42381F" w14:textId="77777777" w:rsidR="005600F5" w:rsidRPr="001D4DB7" w:rsidRDefault="005600F5"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lang w:val="sr-Cyrl-BA"/>
              </w:rPr>
              <w:t>4</w:t>
            </w:r>
          </w:p>
        </w:tc>
        <w:tc>
          <w:tcPr>
            <w:tcW w:w="510" w:type="pct"/>
            <w:tcBorders>
              <w:top w:val="dotted" w:sz="4" w:space="0" w:color="auto"/>
              <w:left w:val="nil"/>
              <w:bottom w:val="dotted" w:sz="4" w:space="0" w:color="auto"/>
              <w:right w:val="single" w:sz="4" w:space="0" w:color="auto"/>
            </w:tcBorders>
            <w:shd w:val="clear" w:color="auto" w:fill="auto"/>
            <w:vAlign w:val="center"/>
          </w:tcPr>
          <w:p w14:paraId="1D6FA640" w14:textId="77777777" w:rsidR="005600F5" w:rsidRPr="001D4DB7" w:rsidRDefault="005600F5" w:rsidP="00F91316">
            <w:pPr>
              <w:jc w:val="center"/>
              <w:rPr>
                <w:rFonts w:asciiTheme="minorHAnsi" w:hAnsiTheme="minorHAnsi" w:cstheme="minorHAnsi"/>
                <w:sz w:val="21"/>
                <w:szCs w:val="21"/>
              </w:rPr>
            </w:pPr>
            <w:r w:rsidRPr="001D4DB7">
              <w:rPr>
                <w:rFonts w:ascii="Calibri" w:hAnsi="Calibri" w:cs="Calibri"/>
                <w:sz w:val="20"/>
                <w:szCs w:val="20"/>
                <w:lang w:val="en-US"/>
              </w:rPr>
              <w:t>4</w:t>
            </w:r>
          </w:p>
        </w:tc>
        <w:tc>
          <w:tcPr>
            <w:tcW w:w="450" w:type="pct"/>
            <w:tcBorders>
              <w:top w:val="dotted" w:sz="4" w:space="0" w:color="auto"/>
              <w:left w:val="nil"/>
              <w:bottom w:val="dotted" w:sz="4" w:space="0" w:color="auto"/>
              <w:right w:val="single" w:sz="4" w:space="0" w:color="auto"/>
            </w:tcBorders>
            <w:shd w:val="clear" w:color="auto" w:fill="auto"/>
            <w:vAlign w:val="center"/>
          </w:tcPr>
          <w:p w14:paraId="5F49A670" w14:textId="77777777" w:rsidR="005600F5" w:rsidRPr="001D4DB7" w:rsidRDefault="005600F5"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lang w:val="sr-Cyrl-BA"/>
              </w:rPr>
              <w:t>0</w:t>
            </w:r>
          </w:p>
        </w:tc>
        <w:tc>
          <w:tcPr>
            <w:tcW w:w="453" w:type="pct"/>
            <w:tcBorders>
              <w:top w:val="dotted" w:sz="4" w:space="0" w:color="auto"/>
              <w:left w:val="nil"/>
              <w:bottom w:val="dotted" w:sz="4" w:space="0" w:color="auto"/>
              <w:right w:val="single" w:sz="4" w:space="0" w:color="auto"/>
            </w:tcBorders>
            <w:shd w:val="clear" w:color="auto" w:fill="auto"/>
            <w:vAlign w:val="center"/>
          </w:tcPr>
          <w:p w14:paraId="2782F194" w14:textId="77777777" w:rsidR="005600F5" w:rsidRPr="001D4DB7" w:rsidRDefault="005600F5" w:rsidP="00F91316">
            <w:pPr>
              <w:jc w:val="center"/>
              <w:rPr>
                <w:rFonts w:asciiTheme="minorHAnsi" w:hAnsiTheme="minorHAnsi" w:cstheme="minorHAnsi"/>
                <w:sz w:val="21"/>
                <w:szCs w:val="21"/>
              </w:rPr>
            </w:pPr>
            <w:r w:rsidRPr="001D4DB7">
              <w:rPr>
                <w:rFonts w:ascii="Calibri" w:hAnsi="Calibri" w:cs="Calibri"/>
                <w:sz w:val="20"/>
                <w:szCs w:val="20"/>
                <w:lang w:val="en-US"/>
              </w:rPr>
              <w:t>0</w:t>
            </w:r>
          </w:p>
        </w:tc>
        <w:tc>
          <w:tcPr>
            <w:tcW w:w="508" w:type="pct"/>
            <w:tcBorders>
              <w:top w:val="dotted" w:sz="4" w:space="0" w:color="auto"/>
              <w:left w:val="nil"/>
              <w:bottom w:val="dotted" w:sz="4" w:space="0" w:color="auto"/>
              <w:right w:val="single" w:sz="4" w:space="0" w:color="auto"/>
            </w:tcBorders>
            <w:shd w:val="clear" w:color="auto" w:fill="auto"/>
            <w:vAlign w:val="center"/>
          </w:tcPr>
          <w:p w14:paraId="657A7AE7" w14:textId="77777777" w:rsidR="005600F5" w:rsidRPr="001D4DB7" w:rsidRDefault="005600F5" w:rsidP="00F91316">
            <w:pPr>
              <w:jc w:val="center"/>
              <w:rPr>
                <w:rFonts w:asciiTheme="minorHAnsi" w:hAnsiTheme="minorHAnsi" w:cstheme="minorHAnsi"/>
                <w:sz w:val="21"/>
                <w:szCs w:val="21"/>
                <w:lang w:val="sr-Cyrl-BA"/>
              </w:rPr>
            </w:pPr>
            <w:r w:rsidRPr="001D4DB7">
              <w:rPr>
                <w:rFonts w:ascii="Calibri" w:hAnsi="Calibri"/>
                <w:sz w:val="21"/>
                <w:szCs w:val="21"/>
                <w:lang w:val="sr-Cyrl-BA"/>
              </w:rPr>
              <w:t>22</w:t>
            </w:r>
          </w:p>
        </w:tc>
        <w:tc>
          <w:tcPr>
            <w:tcW w:w="459" w:type="pct"/>
            <w:tcBorders>
              <w:top w:val="dotted" w:sz="4" w:space="0" w:color="auto"/>
              <w:left w:val="nil"/>
              <w:bottom w:val="dotted" w:sz="4" w:space="0" w:color="auto"/>
              <w:right w:val="single" w:sz="4" w:space="0" w:color="auto"/>
            </w:tcBorders>
            <w:shd w:val="clear" w:color="auto" w:fill="auto"/>
            <w:vAlign w:val="center"/>
          </w:tcPr>
          <w:p w14:paraId="26C9DC57" w14:textId="77777777" w:rsidR="005600F5" w:rsidRPr="001D4DB7" w:rsidRDefault="005600F5" w:rsidP="00F91316">
            <w:pPr>
              <w:jc w:val="center"/>
              <w:rPr>
                <w:rFonts w:asciiTheme="minorHAnsi" w:hAnsiTheme="minorHAnsi" w:cstheme="minorHAnsi"/>
                <w:sz w:val="21"/>
                <w:szCs w:val="21"/>
              </w:rPr>
            </w:pPr>
            <w:r w:rsidRPr="001D4DB7">
              <w:rPr>
                <w:rFonts w:ascii="Calibri" w:hAnsi="Calibri" w:cs="Calibri"/>
                <w:sz w:val="20"/>
                <w:szCs w:val="20"/>
              </w:rPr>
              <w:t>22</w:t>
            </w:r>
          </w:p>
        </w:tc>
      </w:tr>
      <w:tr w:rsidR="001D4DB7" w:rsidRPr="001D4DB7" w14:paraId="504E27C4" w14:textId="77777777" w:rsidTr="00F91316">
        <w:trPr>
          <w:trHeight w:hRule="exact" w:val="312"/>
          <w:jc w:val="center"/>
        </w:trPr>
        <w:tc>
          <w:tcPr>
            <w:tcW w:w="379" w:type="pct"/>
            <w:tcBorders>
              <w:top w:val="dotted" w:sz="4" w:space="0" w:color="auto"/>
              <w:left w:val="single" w:sz="4" w:space="0" w:color="auto"/>
              <w:bottom w:val="dotted" w:sz="4" w:space="0" w:color="auto"/>
              <w:right w:val="single" w:sz="4" w:space="0" w:color="auto"/>
            </w:tcBorders>
            <w:vAlign w:val="center"/>
          </w:tcPr>
          <w:p w14:paraId="6A2CC514" w14:textId="77777777" w:rsidR="005600F5" w:rsidRPr="001D4DB7" w:rsidRDefault="005600F5" w:rsidP="00F91316">
            <w:pPr>
              <w:jc w:val="center"/>
              <w:rPr>
                <w:rFonts w:asciiTheme="minorHAnsi" w:hAnsiTheme="minorHAnsi" w:cstheme="minorHAnsi"/>
                <w:sz w:val="21"/>
                <w:szCs w:val="21"/>
                <w:lang w:val="bs-Cyrl-BA"/>
              </w:rPr>
            </w:pPr>
            <w:r w:rsidRPr="001D4DB7">
              <w:rPr>
                <w:rFonts w:asciiTheme="minorHAnsi" w:hAnsiTheme="minorHAnsi" w:cstheme="minorHAnsi"/>
                <w:sz w:val="21"/>
                <w:szCs w:val="21"/>
                <w:lang w:val="bs-Cyrl-BA"/>
              </w:rPr>
              <w:t>4.</w:t>
            </w:r>
          </w:p>
        </w:tc>
        <w:tc>
          <w:tcPr>
            <w:tcW w:w="774" w:type="pct"/>
            <w:tcBorders>
              <w:top w:val="dotted" w:sz="4" w:space="0" w:color="auto"/>
              <w:left w:val="single" w:sz="4" w:space="0" w:color="auto"/>
              <w:bottom w:val="dotted" w:sz="4" w:space="0" w:color="auto"/>
              <w:right w:val="single" w:sz="4" w:space="0" w:color="auto"/>
            </w:tcBorders>
            <w:shd w:val="clear" w:color="auto" w:fill="auto"/>
            <w:vAlign w:val="center"/>
          </w:tcPr>
          <w:p w14:paraId="52916EAD" w14:textId="77777777" w:rsidR="005600F5" w:rsidRPr="001D4DB7" w:rsidRDefault="005600F5" w:rsidP="00F91316">
            <w:pPr>
              <w:jc w:val="both"/>
              <w:rPr>
                <w:rFonts w:asciiTheme="minorHAnsi" w:hAnsiTheme="minorHAnsi" w:cstheme="minorHAnsi"/>
                <w:sz w:val="21"/>
                <w:szCs w:val="21"/>
              </w:rPr>
            </w:pPr>
            <w:r w:rsidRPr="001D4DB7">
              <w:rPr>
                <w:rFonts w:asciiTheme="minorHAnsi" w:hAnsiTheme="minorHAnsi" w:cstheme="minorHAnsi"/>
                <w:sz w:val="21"/>
                <w:szCs w:val="21"/>
                <w:lang w:val="sr-Cyrl-BA"/>
              </w:rPr>
              <w:t>Д</w:t>
            </w:r>
            <w:proofErr w:type="spellStart"/>
            <w:r w:rsidRPr="001D4DB7">
              <w:rPr>
                <w:rFonts w:asciiTheme="minorHAnsi" w:hAnsiTheme="minorHAnsi" w:cstheme="minorHAnsi"/>
                <w:sz w:val="21"/>
                <w:szCs w:val="21"/>
              </w:rPr>
              <w:t>обој</w:t>
            </w:r>
            <w:proofErr w:type="spellEnd"/>
          </w:p>
        </w:tc>
        <w:tc>
          <w:tcPr>
            <w:tcW w:w="497" w:type="pct"/>
            <w:tcBorders>
              <w:top w:val="dotted" w:sz="4" w:space="0" w:color="auto"/>
              <w:left w:val="nil"/>
              <w:bottom w:val="dotted" w:sz="4" w:space="0" w:color="auto"/>
              <w:right w:val="single" w:sz="4" w:space="0" w:color="auto"/>
            </w:tcBorders>
            <w:shd w:val="clear" w:color="auto" w:fill="auto"/>
            <w:vAlign w:val="center"/>
          </w:tcPr>
          <w:p w14:paraId="304FB798" w14:textId="77777777" w:rsidR="005600F5" w:rsidRPr="001D4DB7" w:rsidRDefault="005600F5"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lang w:val="sr-Cyrl-BA"/>
              </w:rPr>
              <w:t>23</w:t>
            </w:r>
          </w:p>
        </w:tc>
        <w:tc>
          <w:tcPr>
            <w:tcW w:w="518" w:type="pct"/>
            <w:tcBorders>
              <w:top w:val="dotted" w:sz="4" w:space="0" w:color="auto"/>
              <w:left w:val="nil"/>
              <w:bottom w:val="dotted" w:sz="4" w:space="0" w:color="auto"/>
              <w:right w:val="single" w:sz="4" w:space="0" w:color="auto"/>
            </w:tcBorders>
            <w:shd w:val="clear" w:color="auto" w:fill="auto"/>
            <w:vAlign w:val="center"/>
          </w:tcPr>
          <w:p w14:paraId="7D430666" w14:textId="77777777" w:rsidR="005600F5" w:rsidRPr="001D4DB7" w:rsidRDefault="005600F5" w:rsidP="00F91316">
            <w:pPr>
              <w:jc w:val="center"/>
              <w:rPr>
                <w:rFonts w:asciiTheme="minorHAnsi" w:hAnsiTheme="minorHAnsi" w:cstheme="minorHAnsi"/>
                <w:sz w:val="21"/>
                <w:szCs w:val="21"/>
              </w:rPr>
            </w:pPr>
            <w:r w:rsidRPr="001D4DB7">
              <w:rPr>
                <w:rFonts w:ascii="Calibri" w:hAnsi="Calibri" w:cs="Calibri"/>
                <w:sz w:val="20"/>
                <w:szCs w:val="20"/>
                <w:lang w:val="en-US"/>
              </w:rPr>
              <w:t>22</w:t>
            </w:r>
          </w:p>
        </w:tc>
        <w:tc>
          <w:tcPr>
            <w:tcW w:w="452" w:type="pct"/>
            <w:tcBorders>
              <w:top w:val="dotted" w:sz="4" w:space="0" w:color="auto"/>
              <w:left w:val="nil"/>
              <w:bottom w:val="dotted" w:sz="4" w:space="0" w:color="auto"/>
              <w:right w:val="single" w:sz="4" w:space="0" w:color="auto"/>
            </w:tcBorders>
            <w:shd w:val="clear" w:color="auto" w:fill="auto"/>
            <w:vAlign w:val="center"/>
          </w:tcPr>
          <w:p w14:paraId="0F598280" w14:textId="77777777" w:rsidR="005600F5" w:rsidRPr="001D4DB7" w:rsidRDefault="005600F5" w:rsidP="00F91316">
            <w:pPr>
              <w:jc w:val="center"/>
              <w:rPr>
                <w:rFonts w:asciiTheme="minorHAnsi" w:hAnsiTheme="minorHAnsi" w:cstheme="minorHAnsi"/>
                <w:sz w:val="21"/>
                <w:szCs w:val="21"/>
                <w:lang w:val="sr-Cyrl-CS"/>
              </w:rPr>
            </w:pPr>
            <w:r w:rsidRPr="001D4DB7">
              <w:rPr>
                <w:rFonts w:asciiTheme="minorHAnsi" w:hAnsiTheme="minorHAnsi" w:cstheme="minorHAnsi"/>
                <w:sz w:val="21"/>
                <w:szCs w:val="21"/>
                <w:lang w:val="sr-Cyrl-CS"/>
              </w:rPr>
              <w:t>4</w:t>
            </w:r>
          </w:p>
        </w:tc>
        <w:tc>
          <w:tcPr>
            <w:tcW w:w="510" w:type="pct"/>
            <w:tcBorders>
              <w:top w:val="dotted" w:sz="4" w:space="0" w:color="auto"/>
              <w:left w:val="nil"/>
              <w:bottom w:val="dotted" w:sz="4" w:space="0" w:color="auto"/>
              <w:right w:val="single" w:sz="4" w:space="0" w:color="auto"/>
            </w:tcBorders>
            <w:shd w:val="clear" w:color="auto" w:fill="auto"/>
            <w:vAlign w:val="center"/>
          </w:tcPr>
          <w:p w14:paraId="77F01D52" w14:textId="77777777" w:rsidR="005600F5" w:rsidRPr="001D4DB7" w:rsidRDefault="005600F5" w:rsidP="00F91316">
            <w:pPr>
              <w:jc w:val="center"/>
              <w:rPr>
                <w:rFonts w:asciiTheme="minorHAnsi" w:hAnsiTheme="minorHAnsi" w:cstheme="minorHAnsi"/>
                <w:sz w:val="21"/>
                <w:szCs w:val="21"/>
                <w:lang w:val="sr-Cyrl-CS"/>
              </w:rPr>
            </w:pPr>
            <w:r w:rsidRPr="001D4DB7">
              <w:rPr>
                <w:rFonts w:ascii="Calibri" w:hAnsi="Calibri" w:cs="Calibri"/>
                <w:sz w:val="20"/>
                <w:szCs w:val="20"/>
                <w:lang w:val="en-US"/>
              </w:rPr>
              <w:t>4</w:t>
            </w:r>
          </w:p>
        </w:tc>
        <w:tc>
          <w:tcPr>
            <w:tcW w:w="450" w:type="pct"/>
            <w:tcBorders>
              <w:top w:val="dotted" w:sz="4" w:space="0" w:color="auto"/>
              <w:left w:val="nil"/>
              <w:bottom w:val="dotted" w:sz="4" w:space="0" w:color="auto"/>
              <w:right w:val="single" w:sz="4" w:space="0" w:color="auto"/>
            </w:tcBorders>
            <w:shd w:val="clear" w:color="auto" w:fill="auto"/>
            <w:vAlign w:val="center"/>
          </w:tcPr>
          <w:p w14:paraId="51A1D52A" w14:textId="77777777" w:rsidR="005600F5" w:rsidRPr="001D4DB7" w:rsidRDefault="005600F5" w:rsidP="00F91316">
            <w:pPr>
              <w:jc w:val="center"/>
              <w:rPr>
                <w:rFonts w:asciiTheme="minorHAnsi" w:hAnsiTheme="minorHAnsi" w:cstheme="minorHAnsi"/>
                <w:sz w:val="21"/>
                <w:szCs w:val="21"/>
                <w:lang w:val="sr-Cyrl-CS"/>
              </w:rPr>
            </w:pPr>
            <w:r w:rsidRPr="001D4DB7">
              <w:rPr>
                <w:rFonts w:asciiTheme="minorHAnsi" w:hAnsiTheme="minorHAnsi" w:cstheme="minorHAnsi"/>
                <w:sz w:val="21"/>
                <w:szCs w:val="21"/>
                <w:lang w:val="sr-Cyrl-CS"/>
              </w:rPr>
              <w:t>5</w:t>
            </w:r>
          </w:p>
        </w:tc>
        <w:tc>
          <w:tcPr>
            <w:tcW w:w="453" w:type="pct"/>
            <w:tcBorders>
              <w:top w:val="dotted" w:sz="4" w:space="0" w:color="auto"/>
              <w:left w:val="nil"/>
              <w:bottom w:val="dotted" w:sz="4" w:space="0" w:color="auto"/>
              <w:right w:val="single" w:sz="4" w:space="0" w:color="auto"/>
            </w:tcBorders>
            <w:shd w:val="clear" w:color="auto" w:fill="auto"/>
            <w:vAlign w:val="center"/>
          </w:tcPr>
          <w:p w14:paraId="487B8832" w14:textId="77777777" w:rsidR="005600F5" w:rsidRPr="001D4DB7" w:rsidRDefault="005600F5" w:rsidP="00F91316">
            <w:pPr>
              <w:jc w:val="center"/>
              <w:rPr>
                <w:rFonts w:asciiTheme="minorHAnsi" w:hAnsiTheme="minorHAnsi" w:cstheme="minorHAnsi"/>
                <w:sz w:val="21"/>
                <w:szCs w:val="21"/>
                <w:lang w:val="sr-Cyrl-CS"/>
              </w:rPr>
            </w:pPr>
            <w:r w:rsidRPr="001D4DB7">
              <w:rPr>
                <w:rFonts w:ascii="Calibri" w:hAnsi="Calibri" w:cs="Calibri"/>
                <w:sz w:val="20"/>
                <w:szCs w:val="20"/>
                <w:lang w:val="en-US"/>
              </w:rPr>
              <w:t>6</w:t>
            </w:r>
          </w:p>
        </w:tc>
        <w:tc>
          <w:tcPr>
            <w:tcW w:w="508" w:type="pct"/>
            <w:tcBorders>
              <w:top w:val="dotted" w:sz="4" w:space="0" w:color="auto"/>
              <w:left w:val="nil"/>
              <w:bottom w:val="dotted" w:sz="4" w:space="0" w:color="auto"/>
              <w:right w:val="single" w:sz="4" w:space="0" w:color="auto"/>
            </w:tcBorders>
            <w:shd w:val="clear" w:color="auto" w:fill="auto"/>
            <w:vAlign w:val="center"/>
          </w:tcPr>
          <w:p w14:paraId="4624BB22" w14:textId="77777777" w:rsidR="005600F5" w:rsidRPr="001D4DB7" w:rsidRDefault="005600F5" w:rsidP="00F91316">
            <w:pPr>
              <w:jc w:val="center"/>
              <w:rPr>
                <w:rFonts w:asciiTheme="minorHAnsi" w:hAnsiTheme="minorHAnsi" w:cstheme="minorHAnsi"/>
                <w:sz w:val="21"/>
                <w:szCs w:val="21"/>
                <w:lang w:val="sr-Cyrl-CS"/>
              </w:rPr>
            </w:pPr>
            <w:r w:rsidRPr="001D4DB7">
              <w:rPr>
                <w:rFonts w:ascii="Calibri" w:hAnsi="Calibri"/>
                <w:sz w:val="21"/>
                <w:szCs w:val="21"/>
                <w:lang w:val="sr-Cyrl-CS"/>
              </w:rPr>
              <w:t>32</w:t>
            </w:r>
          </w:p>
        </w:tc>
        <w:tc>
          <w:tcPr>
            <w:tcW w:w="459" w:type="pct"/>
            <w:tcBorders>
              <w:top w:val="dotted" w:sz="4" w:space="0" w:color="auto"/>
              <w:left w:val="nil"/>
              <w:bottom w:val="dotted" w:sz="4" w:space="0" w:color="auto"/>
              <w:right w:val="single" w:sz="4" w:space="0" w:color="auto"/>
            </w:tcBorders>
            <w:shd w:val="clear" w:color="auto" w:fill="auto"/>
            <w:vAlign w:val="center"/>
          </w:tcPr>
          <w:p w14:paraId="0A2BE072" w14:textId="77777777" w:rsidR="005600F5" w:rsidRPr="001D4DB7" w:rsidRDefault="005600F5" w:rsidP="00F91316">
            <w:pPr>
              <w:jc w:val="center"/>
              <w:rPr>
                <w:rFonts w:asciiTheme="minorHAnsi" w:hAnsiTheme="minorHAnsi" w:cstheme="minorHAnsi"/>
                <w:sz w:val="21"/>
                <w:szCs w:val="21"/>
                <w:lang w:val="sr-Cyrl-CS"/>
              </w:rPr>
            </w:pPr>
            <w:r w:rsidRPr="001D4DB7">
              <w:rPr>
                <w:rFonts w:ascii="Calibri" w:hAnsi="Calibri" w:cs="Calibri"/>
                <w:sz w:val="20"/>
                <w:szCs w:val="20"/>
              </w:rPr>
              <w:t>32</w:t>
            </w:r>
          </w:p>
        </w:tc>
      </w:tr>
      <w:tr w:rsidR="001D4DB7" w:rsidRPr="001D4DB7" w14:paraId="5ACDE48B" w14:textId="77777777" w:rsidTr="00F91316">
        <w:trPr>
          <w:trHeight w:hRule="exact" w:val="312"/>
          <w:jc w:val="center"/>
        </w:trPr>
        <w:tc>
          <w:tcPr>
            <w:tcW w:w="379" w:type="pct"/>
            <w:tcBorders>
              <w:top w:val="dotted" w:sz="4" w:space="0" w:color="auto"/>
              <w:left w:val="single" w:sz="4" w:space="0" w:color="auto"/>
              <w:bottom w:val="dotted" w:sz="4" w:space="0" w:color="auto"/>
              <w:right w:val="single" w:sz="4" w:space="0" w:color="auto"/>
            </w:tcBorders>
            <w:vAlign w:val="center"/>
          </w:tcPr>
          <w:p w14:paraId="61586670" w14:textId="77777777" w:rsidR="005600F5" w:rsidRPr="001D4DB7" w:rsidRDefault="005600F5" w:rsidP="00F91316">
            <w:pPr>
              <w:jc w:val="center"/>
              <w:rPr>
                <w:rFonts w:asciiTheme="minorHAnsi" w:hAnsiTheme="minorHAnsi" w:cstheme="minorHAnsi"/>
                <w:sz w:val="21"/>
                <w:szCs w:val="21"/>
                <w:lang w:val="bs-Cyrl-BA"/>
              </w:rPr>
            </w:pPr>
            <w:r w:rsidRPr="001D4DB7">
              <w:rPr>
                <w:rFonts w:asciiTheme="minorHAnsi" w:hAnsiTheme="minorHAnsi" w:cstheme="minorHAnsi"/>
                <w:sz w:val="21"/>
                <w:szCs w:val="21"/>
                <w:lang w:val="bs-Cyrl-BA"/>
              </w:rPr>
              <w:t>5.</w:t>
            </w:r>
          </w:p>
        </w:tc>
        <w:tc>
          <w:tcPr>
            <w:tcW w:w="774" w:type="pct"/>
            <w:tcBorders>
              <w:top w:val="dotted" w:sz="4" w:space="0" w:color="auto"/>
              <w:left w:val="single" w:sz="4" w:space="0" w:color="auto"/>
              <w:bottom w:val="dotted" w:sz="4" w:space="0" w:color="auto"/>
              <w:right w:val="single" w:sz="4" w:space="0" w:color="auto"/>
            </w:tcBorders>
            <w:shd w:val="clear" w:color="auto" w:fill="auto"/>
            <w:vAlign w:val="center"/>
          </w:tcPr>
          <w:p w14:paraId="175EC788" w14:textId="77777777" w:rsidR="005600F5" w:rsidRPr="001D4DB7" w:rsidRDefault="005600F5" w:rsidP="00F91316">
            <w:pPr>
              <w:jc w:val="both"/>
              <w:rPr>
                <w:rFonts w:asciiTheme="minorHAnsi" w:hAnsiTheme="minorHAnsi" w:cstheme="minorHAnsi"/>
                <w:sz w:val="21"/>
                <w:szCs w:val="21"/>
              </w:rPr>
            </w:pPr>
            <w:r w:rsidRPr="001D4DB7">
              <w:rPr>
                <w:rFonts w:asciiTheme="minorHAnsi" w:hAnsiTheme="minorHAnsi" w:cstheme="minorHAnsi"/>
                <w:sz w:val="21"/>
                <w:szCs w:val="21"/>
                <w:lang w:val="sr-Cyrl-BA"/>
              </w:rPr>
              <w:t>Б</w:t>
            </w:r>
            <w:proofErr w:type="spellStart"/>
            <w:r w:rsidRPr="001D4DB7">
              <w:rPr>
                <w:rFonts w:asciiTheme="minorHAnsi" w:hAnsiTheme="minorHAnsi" w:cstheme="minorHAnsi"/>
                <w:sz w:val="21"/>
                <w:szCs w:val="21"/>
              </w:rPr>
              <w:t>рчко</w:t>
            </w:r>
            <w:proofErr w:type="spellEnd"/>
          </w:p>
        </w:tc>
        <w:tc>
          <w:tcPr>
            <w:tcW w:w="497" w:type="pct"/>
            <w:tcBorders>
              <w:top w:val="dotted" w:sz="4" w:space="0" w:color="auto"/>
              <w:left w:val="nil"/>
              <w:bottom w:val="dotted" w:sz="4" w:space="0" w:color="auto"/>
              <w:right w:val="single" w:sz="4" w:space="0" w:color="auto"/>
            </w:tcBorders>
            <w:shd w:val="clear" w:color="auto" w:fill="auto"/>
            <w:vAlign w:val="center"/>
          </w:tcPr>
          <w:p w14:paraId="2A197503" w14:textId="77777777" w:rsidR="005600F5" w:rsidRPr="001D4DB7" w:rsidRDefault="005600F5"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lang w:val="sr-Cyrl-BA"/>
              </w:rPr>
              <w:t>9</w:t>
            </w:r>
          </w:p>
        </w:tc>
        <w:tc>
          <w:tcPr>
            <w:tcW w:w="518" w:type="pct"/>
            <w:tcBorders>
              <w:top w:val="dotted" w:sz="4" w:space="0" w:color="auto"/>
              <w:left w:val="nil"/>
              <w:bottom w:val="dotted" w:sz="4" w:space="0" w:color="auto"/>
              <w:right w:val="single" w:sz="4" w:space="0" w:color="auto"/>
            </w:tcBorders>
            <w:shd w:val="clear" w:color="auto" w:fill="auto"/>
            <w:vAlign w:val="center"/>
          </w:tcPr>
          <w:p w14:paraId="2DAACE4E" w14:textId="77777777" w:rsidR="005600F5" w:rsidRPr="001D4DB7" w:rsidRDefault="005600F5" w:rsidP="00F91316">
            <w:pPr>
              <w:jc w:val="center"/>
              <w:rPr>
                <w:rFonts w:asciiTheme="minorHAnsi" w:hAnsiTheme="minorHAnsi" w:cstheme="minorHAnsi"/>
                <w:sz w:val="21"/>
                <w:szCs w:val="21"/>
              </w:rPr>
            </w:pPr>
            <w:r w:rsidRPr="001D4DB7">
              <w:rPr>
                <w:rFonts w:ascii="Calibri" w:hAnsi="Calibri" w:cs="Calibri"/>
                <w:sz w:val="20"/>
                <w:szCs w:val="20"/>
                <w:lang w:val="en-US"/>
              </w:rPr>
              <w:t>9</w:t>
            </w:r>
          </w:p>
        </w:tc>
        <w:tc>
          <w:tcPr>
            <w:tcW w:w="452" w:type="pct"/>
            <w:tcBorders>
              <w:top w:val="dotted" w:sz="4" w:space="0" w:color="auto"/>
              <w:left w:val="nil"/>
              <w:bottom w:val="dotted" w:sz="4" w:space="0" w:color="auto"/>
              <w:right w:val="single" w:sz="4" w:space="0" w:color="auto"/>
            </w:tcBorders>
            <w:shd w:val="clear" w:color="auto" w:fill="auto"/>
            <w:vAlign w:val="center"/>
          </w:tcPr>
          <w:p w14:paraId="0CB9547D" w14:textId="77777777" w:rsidR="005600F5" w:rsidRPr="001D4DB7" w:rsidRDefault="005600F5"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lang w:val="sr-Cyrl-BA"/>
              </w:rPr>
              <w:t>3</w:t>
            </w:r>
          </w:p>
        </w:tc>
        <w:tc>
          <w:tcPr>
            <w:tcW w:w="510" w:type="pct"/>
            <w:tcBorders>
              <w:top w:val="dotted" w:sz="4" w:space="0" w:color="auto"/>
              <w:left w:val="nil"/>
              <w:bottom w:val="dotted" w:sz="4" w:space="0" w:color="auto"/>
              <w:right w:val="single" w:sz="4" w:space="0" w:color="auto"/>
            </w:tcBorders>
            <w:shd w:val="clear" w:color="auto" w:fill="auto"/>
            <w:vAlign w:val="center"/>
          </w:tcPr>
          <w:p w14:paraId="3CEB0432" w14:textId="77777777" w:rsidR="005600F5" w:rsidRPr="001D4DB7" w:rsidRDefault="005600F5" w:rsidP="00F91316">
            <w:pPr>
              <w:jc w:val="center"/>
              <w:rPr>
                <w:rFonts w:asciiTheme="minorHAnsi" w:hAnsiTheme="minorHAnsi" w:cstheme="minorHAnsi"/>
                <w:sz w:val="21"/>
                <w:szCs w:val="21"/>
              </w:rPr>
            </w:pPr>
            <w:r w:rsidRPr="001D4DB7">
              <w:rPr>
                <w:rFonts w:ascii="Calibri" w:hAnsi="Calibri" w:cs="Calibri"/>
                <w:sz w:val="20"/>
                <w:szCs w:val="20"/>
                <w:lang w:val="en-US"/>
              </w:rPr>
              <w:t>3</w:t>
            </w:r>
          </w:p>
        </w:tc>
        <w:tc>
          <w:tcPr>
            <w:tcW w:w="450" w:type="pct"/>
            <w:tcBorders>
              <w:top w:val="dotted" w:sz="4" w:space="0" w:color="auto"/>
              <w:left w:val="nil"/>
              <w:bottom w:val="dotted" w:sz="4" w:space="0" w:color="auto"/>
              <w:right w:val="single" w:sz="4" w:space="0" w:color="auto"/>
            </w:tcBorders>
            <w:shd w:val="clear" w:color="auto" w:fill="auto"/>
            <w:vAlign w:val="center"/>
          </w:tcPr>
          <w:p w14:paraId="1F0CC244" w14:textId="77777777" w:rsidR="005600F5" w:rsidRPr="001D4DB7" w:rsidRDefault="005600F5"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lang w:val="sr-Cyrl-BA"/>
              </w:rPr>
              <w:t>3</w:t>
            </w:r>
          </w:p>
        </w:tc>
        <w:tc>
          <w:tcPr>
            <w:tcW w:w="453" w:type="pct"/>
            <w:tcBorders>
              <w:top w:val="dotted" w:sz="4" w:space="0" w:color="auto"/>
              <w:left w:val="nil"/>
              <w:bottom w:val="dotted" w:sz="4" w:space="0" w:color="auto"/>
              <w:right w:val="single" w:sz="4" w:space="0" w:color="auto"/>
            </w:tcBorders>
            <w:shd w:val="clear" w:color="auto" w:fill="auto"/>
            <w:vAlign w:val="center"/>
          </w:tcPr>
          <w:p w14:paraId="478564D9" w14:textId="77777777" w:rsidR="005600F5" w:rsidRPr="001D4DB7" w:rsidRDefault="005600F5" w:rsidP="00F91316">
            <w:pPr>
              <w:jc w:val="center"/>
              <w:rPr>
                <w:rFonts w:asciiTheme="minorHAnsi" w:hAnsiTheme="minorHAnsi" w:cstheme="minorHAnsi"/>
                <w:sz w:val="21"/>
                <w:szCs w:val="21"/>
              </w:rPr>
            </w:pPr>
            <w:r w:rsidRPr="001D4DB7">
              <w:rPr>
                <w:rFonts w:ascii="Calibri" w:hAnsi="Calibri" w:cs="Calibri"/>
                <w:sz w:val="20"/>
                <w:szCs w:val="20"/>
                <w:lang w:val="en-US"/>
              </w:rPr>
              <w:t>3</w:t>
            </w:r>
          </w:p>
        </w:tc>
        <w:tc>
          <w:tcPr>
            <w:tcW w:w="508" w:type="pct"/>
            <w:tcBorders>
              <w:top w:val="dotted" w:sz="4" w:space="0" w:color="auto"/>
              <w:left w:val="nil"/>
              <w:bottom w:val="dotted" w:sz="4" w:space="0" w:color="auto"/>
              <w:right w:val="single" w:sz="4" w:space="0" w:color="auto"/>
            </w:tcBorders>
            <w:shd w:val="clear" w:color="auto" w:fill="auto"/>
            <w:vAlign w:val="center"/>
          </w:tcPr>
          <w:p w14:paraId="637AB0DF" w14:textId="77777777" w:rsidR="005600F5" w:rsidRPr="001D4DB7" w:rsidRDefault="005600F5" w:rsidP="00F91316">
            <w:pPr>
              <w:jc w:val="center"/>
              <w:rPr>
                <w:rFonts w:asciiTheme="minorHAnsi" w:hAnsiTheme="minorHAnsi" w:cstheme="minorHAnsi"/>
                <w:sz w:val="21"/>
                <w:szCs w:val="21"/>
                <w:lang w:val="sr-Cyrl-BA"/>
              </w:rPr>
            </w:pPr>
            <w:r w:rsidRPr="001D4DB7">
              <w:rPr>
                <w:rFonts w:ascii="Calibri" w:hAnsi="Calibri"/>
                <w:sz w:val="21"/>
                <w:szCs w:val="21"/>
                <w:lang w:val="sr-Cyrl-BA"/>
              </w:rPr>
              <w:t>15</w:t>
            </w:r>
          </w:p>
        </w:tc>
        <w:tc>
          <w:tcPr>
            <w:tcW w:w="459" w:type="pct"/>
            <w:tcBorders>
              <w:top w:val="dotted" w:sz="4" w:space="0" w:color="auto"/>
              <w:left w:val="nil"/>
              <w:bottom w:val="dotted" w:sz="4" w:space="0" w:color="auto"/>
              <w:right w:val="single" w:sz="4" w:space="0" w:color="auto"/>
            </w:tcBorders>
            <w:shd w:val="clear" w:color="auto" w:fill="auto"/>
            <w:vAlign w:val="center"/>
          </w:tcPr>
          <w:p w14:paraId="74E04542" w14:textId="77777777" w:rsidR="005600F5" w:rsidRPr="001D4DB7" w:rsidRDefault="005600F5" w:rsidP="00F91316">
            <w:pPr>
              <w:jc w:val="center"/>
              <w:rPr>
                <w:rFonts w:asciiTheme="minorHAnsi" w:hAnsiTheme="minorHAnsi" w:cstheme="minorHAnsi"/>
                <w:sz w:val="21"/>
                <w:szCs w:val="21"/>
              </w:rPr>
            </w:pPr>
            <w:r w:rsidRPr="001D4DB7">
              <w:rPr>
                <w:rFonts w:ascii="Calibri" w:hAnsi="Calibri" w:cs="Calibri"/>
                <w:sz w:val="20"/>
                <w:szCs w:val="20"/>
              </w:rPr>
              <w:t>15</w:t>
            </w:r>
          </w:p>
        </w:tc>
      </w:tr>
      <w:tr w:rsidR="001D4DB7" w:rsidRPr="001D4DB7" w14:paraId="3E90648E" w14:textId="77777777" w:rsidTr="00F91316">
        <w:trPr>
          <w:trHeight w:hRule="exact" w:val="312"/>
          <w:jc w:val="center"/>
        </w:trPr>
        <w:tc>
          <w:tcPr>
            <w:tcW w:w="379" w:type="pct"/>
            <w:tcBorders>
              <w:top w:val="dotted" w:sz="4" w:space="0" w:color="auto"/>
              <w:left w:val="single" w:sz="4" w:space="0" w:color="auto"/>
              <w:bottom w:val="dotted" w:sz="4" w:space="0" w:color="auto"/>
              <w:right w:val="single" w:sz="4" w:space="0" w:color="auto"/>
            </w:tcBorders>
            <w:vAlign w:val="center"/>
          </w:tcPr>
          <w:p w14:paraId="27C5942B" w14:textId="77777777" w:rsidR="005600F5" w:rsidRPr="001D4DB7" w:rsidRDefault="005600F5" w:rsidP="00F91316">
            <w:pPr>
              <w:jc w:val="center"/>
              <w:rPr>
                <w:rFonts w:asciiTheme="minorHAnsi" w:hAnsiTheme="minorHAnsi" w:cstheme="minorHAnsi"/>
                <w:sz w:val="21"/>
                <w:szCs w:val="21"/>
                <w:lang w:val="bs-Cyrl-BA"/>
              </w:rPr>
            </w:pPr>
            <w:r w:rsidRPr="001D4DB7">
              <w:rPr>
                <w:rFonts w:asciiTheme="minorHAnsi" w:hAnsiTheme="minorHAnsi" w:cstheme="minorHAnsi"/>
                <w:sz w:val="21"/>
                <w:szCs w:val="21"/>
                <w:lang w:val="bs-Cyrl-BA"/>
              </w:rPr>
              <w:t>6.</w:t>
            </w:r>
          </w:p>
        </w:tc>
        <w:tc>
          <w:tcPr>
            <w:tcW w:w="774" w:type="pct"/>
            <w:tcBorders>
              <w:top w:val="dotted" w:sz="4" w:space="0" w:color="auto"/>
              <w:left w:val="single" w:sz="4" w:space="0" w:color="auto"/>
              <w:bottom w:val="dotted" w:sz="4" w:space="0" w:color="auto"/>
              <w:right w:val="single" w:sz="4" w:space="0" w:color="auto"/>
            </w:tcBorders>
            <w:shd w:val="clear" w:color="auto" w:fill="auto"/>
            <w:vAlign w:val="center"/>
          </w:tcPr>
          <w:p w14:paraId="61D21022" w14:textId="77777777" w:rsidR="005600F5" w:rsidRPr="001D4DB7" w:rsidRDefault="005600F5" w:rsidP="00F91316">
            <w:pPr>
              <w:jc w:val="both"/>
              <w:rPr>
                <w:rFonts w:asciiTheme="minorHAnsi" w:hAnsiTheme="minorHAnsi" w:cstheme="minorHAnsi"/>
                <w:sz w:val="21"/>
                <w:szCs w:val="21"/>
              </w:rPr>
            </w:pPr>
            <w:r w:rsidRPr="001D4DB7">
              <w:rPr>
                <w:rFonts w:asciiTheme="minorHAnsi" w:hAnsiTheme="minorHAnsi" w:cstheme="minorHAnsi"/>
                <w:sz w:val="21"/>
                <w:szCs w:val="21"/>
                <w:lang w:val="sr-Cyrl-BA"/>
              </w:rPr>
              <w:t>Б</w:t>
            </w:r>
            <w:proofErr w:type="spellStart"/>
            <w:r w:rsidRPr="001D4DB7">
              <w:rPr>
                <w:rFonts w:asciiTheme="minorHAnsi" w:hAnsiTheme="minorHAnsi" w:cstheme="minorHAnsi"/>
                <w:sz w:val="21"/>
                <w:szCs w:val="21"/>
              </w:rPr>
              <w:t>ијељина</w:t>
            </w:r>
            <w:proofErr w:type="spellEnd"/>
          </w:p>
        </w:tc>
        <w:tc>
          <w:tcPr>
            <w:tcW w:w="497" w:type="pct"/>
            <w:tcBorders>
              <w:top w:val="dotted" w:sz="4" w:space="0" w:color="auto"/>
              <w:left w:val="nil"/>
              <w:bottom w:val="dotted" w:sz="4" w:space="0" w:color="auto"/>
              <w:right w:val="single" w:sz="4" w:space="0" w:color="auto"/>
            </w:tcBorders>
            <w:shd w:val="clear" w:color="auto" w:fill="auto"/>
            <w:vAlign w:val="center"/>
          </w:tcPr>
          <w:p w14:paraId="52C1D260" w14:textId="77777777" w:rsidR="005600F5" w:rsidRPr="001D4DB7" w:rsidRDefault="005600F5"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lang w:val="sr-Cyrl-BA"/>
              </w:rPr>
              <w:t>18</w:t>
            </w:r>
          </w:p>
        </w:tc>
        <w:tc>
          <w:tcPr>
            <w:tcW w:w="518" w:type="pct"/>
            <w:tcBorders>
              <w:top w:val="dotted" w:sz="4" w:space="0" w:color="auto"/>
              <w:left w:val="nil"/>
              <w:bottom w:val="dotted" w:sz="4" w:space="0" w:color="auto"/>
              <w:right w:val="single" w:sz="4" w:space="0" w:color="auto"/>
            </w:tcBorders>
            <w:shd w:val="clear" w:color="auto" w:fill="auto"/>
            <w:vAlign w:val="center"/>
          </w:tcPr>
          <w:p w14:paraId="70B08789" w14:textId="77777777" w:rsidR="005600F5" w:rsidRPr="001D4DB7" w:rsidRDefault="005600F5" w:rsidP="00F91316">
            <w:pPr>
              <w:jc w:val="center"/>
              <w:rPr>
                <w:rFonts w:asciiTheme="minorHAnsi" w:hAnsiTheme="minorHAnsi" w:cstheme="minorHAnsi"/>
                <w:sz w:val="21"/>
                <w:szCs w:val="21"/>
              </w:rPr>
            </w:pPr>
            <w:r w:rsidRPr="001D4DB7">
              <w:rPr>
                <w:rFonts w:ascii="Calibri" w:hAnsi="Calibri" w:cs="Calibri"/>
                <w:sz w:val="20"/>
                <w:szCs w:val="20"/>
                <w:lang w:val="en-US"/>
              </w:rPr>
              <w:t>18</w:t>
            </w:r>
          </w:p>
        </w:tc>
        <w:tc>
          <w:tcPr>
            <w:tcW w:w="452" w:type="pct"/>
            <w:tcBorders>
              <w:top w:val="dotted" w:sz="4" w:space="0" w:color="auto"/>
              <w:left w:val="nil"/>
              <w:bottom w:val="dotted" w:sz="4" w:space="0" w:color="auto"/>
              <w:right w:val="single" w:sz="4" w:space="0" w:color="auto"/>
            </w:tcBorders>
            <w:shd w:val="clear" w:color="auto" w:fill="auto"/>
            <w:vAlign w:val="center"/>
          </w:tcPr>
          <w:p w14:paraId="3F4C8ABB" w14:textId="77777777" w:rsidR="005600F5" w:rsidRPr="001D4DB7" w:rsidRDefault="005600F5"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lang w:val="sr-Cyrl-BA"/>
              </w:rPr>
              <w:t>3</w:t>
            </w:r>
          </w:p>
        </w:tc>
        <w:tc>
          <w:tcPr>
            <w:tcW w:w="510" w:type="pct"/>
            <w:tcBorders>
              <w:top w:val="dotted" w:sz="4" w:space="0" w:color="auto"/>
              <w:left w:val="nil"/>
              <w:bottom w:val="dotted" w:sz="4" w:space="0" w:color="auto"/>
              <w:right w:val="single" w:sz="4" w:space="0" w:color="auto"/>
            </w:tcBorders>
            <w:shd w:val="clear" w:color="auto" w:fill="auto"/>
            <w:vAlign w:val="center"/>
          </w:tcPr>
          <w:p w14:paraId="7672FA6D" w14:textId="77777777" w:rsidR="005600F5" w:rsidRPr="001D4DB7" w:rsidRDefault="005600F5" w:rsidP="00F91316">
            <w:pPr>
              <w:jc w:val="center"/>
              <w:rPr>
                <w:rFonts w:asciiTheme="minorHAnsi" w:hAnsiTheme="minorHAnsi" w:cstheme="minorHAnsi"/>
                <w:sz w:val="21"/>
                <w:szCs w:val="21"/>
                <w:lang w:val="en-US"/>
              </w:rPr>
            </w:pPr>
            <w:r w:rsidRPr="001D4DB7">
              <w:rPr>
                <w:rFonts w:ascii="Calibri" w:hAnsi="Calibri" w:cs="Calibri"/>
                <w:sz w:val="20"/>
                <w:szCs w:val="20"/>
                <w:lang w:val="en-US"/>
              </w:rPr>
              <w:t>3</w:t>
            </w:r>
          </w:p>
        </w:tc>
        <w:tc>
          <w:tcPr>
            <w:tcW w:w="450" w:type="pct"/>
            <w:tcBorders>
              <w:top w:val="dotted" w:sz="4" w:space="0" w:color="auto"/>
              <w:left w:val="nil"/>
              <w:bottom w:val="dotted" w:sz="4" w:space="0" w:color="auto"/>
              <w:right w:val="single" w:sz="4" w:space="0" w:color="auto"/>
            </w:tcBorders>
            <w:shd w:val="clear" w:color="auto" w:fill="auto"/>
            <w:vAlign w:val="center"/>
          </w:tcPr>
          <w:p w14:paraId="33FE2747" w14:textId="77777777" w:rsidR="005600F5" w:rsidRPr="001D4DB7" w:rsidRDefault="005600F5"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lang w:val="sr-Cyrl-BA"/>
              </w:rPr>
              <w:t>1</w:t>
            </w:r>
          </w:p>
        </w:tc>
        <w:tc>
          <w:tcPr>
            <w:tcW w:w="453" w:type="pct"/>
            <w:tcBorders>
              <w:top w:val="dotted" w:sz="4" w:space="0" w:color="auto"/>
              <w:left w:val="nil"/>
              <w:bottom w:val="dotted" w:sz="4" w:space="0" w:color="auto"/>
              <w:right w:val="single" w:sz="4" w:space="0" w:color="auto"/>
            </w:tcBorders>
            <w:shd w:val="clear" w:color="auto" w:fill="auto"/>
            <w:vAlign w:val="center"/>
          </w:tcPr>
          <w:p w14:paraId="3835960D" w14:textId="77777777" w:rsidR="005600F5" w:rsidRPr="001D4DB7" w:rsidRDefault="005600F5" w:rsidP="00F91316">
            <w:pPr>
              <w:jc w:val="center"/>
              <w:rPr>
                <w:rFonts w:asciiTheme="minorHAnsi" w:hAnsiTheme="minorHAnsi" w:cstheme="minorHAnsi"/>
                <w:sz w:val="21"/>
                <w:szCs w:val="21"/>
              </w:rPr>
            </w:pPr>
            <w:r w:rsidRPr="001D4DB7">
              <w:rPr>
                <w:rFonts w:ascii="Calibri" w:hAnsi="Calibri" w:cs="Calibri"/>
                <w:sz w:val="20"/>
                <w:szCs w:val="20"/>
                <w:lang w:val="en-US"/>
              </w:rPr>
              <w:t>1</w:t>
            </w:r>
          </w:p>
        </w:tc>
        <w:tc>
          <w:tcPr>
            <w:tcW w:w="508" w:type="pct"/>
            <w:tcBorders>
              <w:top w:val="dotted" w:sz="4" w:space="0" w:color="auto"/>
              <w:left w:val="nil"/>
              <w:bottom w:val="dotted" w:sz="4" w:space="0" w:color="auto"/>
              <w:right w:val="single" w:sz="4" w:space="0" w:color="auto"/>
            </w:tcBorders>
            <w:shd w:val="clear" w:color="auto" w:fill="auto"/>
            <w:vAlign w:val="center"/>
          </w:tcPr>
          <w:p w14:paraId="7ACA4098" w14:textId="77777777" w:rsidR="005600F5" w:rsidRPr="001D4DB7" w:rsidRDefault="005600F5" w:rsidP="00F91316">
            <w:pPr>
              <w:jc w:val="center"/>
              <w:rPr>
                <w:rFonts w:asciiTheme="minorHAnsi" w:hAnsiTheme="minorHAnsi" w:cstheme="minorHAnsi"/>
                <w:sz w:val="21"/>
                <w:szCs w:val="21"/>
                <w:lang w:val="sr-Cyrl-BA"/>
              </w:rPr>
            </w:pPr>
            <w:r w:rsidRPr="001D4DB7">
              <w:rPr>
                <w:rFonts w:ascii="Calibri" w:hAnsi="Calibri"/>
                <w:sz w:val="21"/>
                <w:szCs w:val="21"/>
                <w:lang w:val="sr-Cyrl-BA"/>
              </w:rPr>
              <w:t>22</w:t>
            </w:r>
          </w:p>
        </w:tc>
        <w:tc>
          <w:tcPr>
            <w:tcW w:w="459" w:type="pct"/>
            <w:tcBorders>
              <w:top w:val="dotted" w:sz="4" w:space="0" w:color="auto"/>
              <w:left w:val="nil"/>
              <w:bottom w:val="dotted" w:sz="4" w:space="0" w:color="auto"/>
              <w:right w:val="single" w:sz="4" w:space="0" w:color="auto"/>
            </w:tcBorders>
            <w:shd w:val="clear" w:color="auto" w:fill="auto"/>
            <w:vAlign w:val="center"/>
          </w:tcPr>
          <w:p w14:paraId="3C1CF92F" w14:textId="77777777" w:rsidR="005600F5" w:rsidRPr="001D4DB7" w:rsidRDefault="005600F5" w:rsidP="00F91316">
            <w:pPr>
              <w:jc w:val="center"/>
              <w:rPr>
                <w:rFonts w:asciiTheme="minorHAnsi" w:hAnsiTheme="minorHAnsi" w:cstheme="minorHAnsi"/>
                <w:sz w:val="21"/>
                <w:szCs w:val="21"/>
                <w:lang w:val="en-US"/>
              </w:rPr>
            </w:pPr>
            <w:r w:rsidRPr="001D4DB7">
              <w:rPr>
                <w:rFonts w:ascii="Calibri" w:hAnsi="Calibri" w:cs="Calibri"/>
                <w:sz w:val="20"/>
                <w:szCs w:val="20"/>
              </w:rPr>
              <w:t>22</w:t>
            </w:r>
          </w:p>
        </w:tc>
      </w:tr>
      <w:tr w:rsidR="001D4DB7" w:rsidRPr="001D4DB7" w14:paraId="05A10299" w14:textId="77777777" w:rsidTr="00F91316">
        <w:trPr>
          <w:trHeight w:hRule="exact" w:val="312"/>
          <w:jc w:val="center"/>
        </w:trPr>
        <w:tc>
          <w:tcPr>
            <w:tcW w:w="379" w:type="pct"/>
            <w:tcBorders>
              <w:top w:val="dotted" w:sz="4" w:space="0" w:color="auto"/>
              <w:left w:val="single" w:sz="4" w:space="0" w:color="auto"/>
              <w:bottom w:val="dotted" w:sz="4" w:space="0" w:color="auto"/>
              <w:right w:val="single" w:sz="4" w:space="0" w:color="auto"/>
            </w:tcBorders>
            <w:vAlign w:val="center"/>
          </w:tcPr>
          <w:p w14:paraId="446E6551" w14:textId="77777777" w:rsidR="005600F5" w:rsidRPr="001D4DB7" w:rsidRDefault="005600F5" w:rsidP="00F91316">
            <w:pPr>
              <w:jc w:val="center"/>
              <w:rPr>
                <w:rFonts w:asciiTheme="minorHAnsi" w:hAnsiTheme="minorHAnsi" w:cstheme="minorHAnsi"/>
                <w:sz w:val="21"/>
                <w:szCs w:val="21"/>
                <w:lang w:val="bs-Cyrl-BA"/>
              </w:rPr>
            </w:pPr>
            <w:r w:rsidRPr="001D4DB7">
              <w:rPr>
                <w:rFonts w:asciiTheme="minorHAnsi" w:hAnsiTheme="minorHAnsi" w:cstheme="minorHAnsi"/>
                <w:sz w:val="21"/>
                <w:szCs w:val="21"/>
                <w:lang w:val="bs-Cyrl-BA"/>
              </w:rPr>
              <w:t>7.</w:t>
            </w:r>
          </w:p>
        </w:tc>
        <w:tc>
          <w:tcPr>
            <w:tcW w:w="774" w:type="pct"/>
            <w:tcBorders>
              <w:top w:val="dotted" w:sz="4" w:space="0" w:color="auto"/>
              <w:left w:val="single" w:sz="4" w:space="0" w:color="auto"/>
              <w:bottom w:val="dotted" w:sz="4" w:space="0" w:color="auto"/>
              <w:right w:val="single" w:sz="4" w:space="0" w:color="auto"/>
            </w:tcBorders>
            <w:shd w:val="clear" w:color="auto" w:fill="auto"/>
            <w:vAlign w:val="center"/>
          </w:tcPr>
          <w:p w14:paraId="5A31A413" w14:textId="77777777" w:rsidR="005600F5" w:rsidRPr="001D4DB7" w:rsidRDefault="005600F5" w:rsidP="00F91316">
            <w:pPr>
              <w:jc w:val="both"/>
              <w:rPr>
                <w:rFonts w:asciiTheme="minorHAnsi" w:hAnsiTheme="minorHAnsi" w:cstheme="minorHAnsi"/>
                <w:sz w:val="21"/>
                <w:szCs w:val="21"/>
              </w:rPr>
            </w:pPr>
            <w:r w:rsidRPr="001D4DB7">
              <w:rPr>
                <w:rFonts w:asciiTheme="minorHAnsi" w:hAnsiTheme="minorHAnsi" w:cstheme="minorHAnsi"/>
                <w:sz w:val="21"/>
                <w:szCs w:val="21"/>
                <w:lang w:val="sr-Cyrl-BA"/>
              </w:rPr>
              <w:t>З</w:t>
            </w:r>
            <w:proofErr w:type="spellStart"/>
            <w:r w:rsidRPr="001D4DB7">
              <w:rPr>
                <w:rFonts w:asciiTheme="minorHAnsi" w:hAnsiTheme="minorHAnsi" w:cstheme="minorHAnsi"/>
                <w:sz w:val="21"/>
                <w:szCs w:val="21"/>
              </w:rPr>
              <w:t>ворник</w:t>
            </w:r>
            <w:proofErr w:type="spellEnd"/>
          </w:p>
        </w:tc>
        <w:tc>
          <w:tcPr>
            <w:tcW w:w="497" w:type="pct"/>
            <w:tcBorders>
              <w:top w:val="dotted" w:sz="4" w:space="0" w:color="auto"/>
              <w:left w:val="nil"/>
              <w:bottom w:val="dotted" w:sz="4" w:space="0" w:color="auto"/>
              <w:right w:val="single" w:sz="4" w:space="0" w:color="auto"/>
            </w:tcBorders>
            <w:shd w:val="clear" w:color="auto" w:fill="auto"/>
            <w:vAlign w:val="center"/>
          </w:tcPr>
          <w:p w14:paraId="3D7049F7" w14:textId="77777777" w:rsidR="005600F5" w:rsidRPr="001D4DB7" w:rsidRDefault="005600F5"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lang w:val="sr-Cyrl-BA"/>
              </w:rPr>
              <w:t>12</w:t>
            </w:r>
          </w:p>
        </w:tc>
        <w:tc>
          <w:tcPr>
            <w:tcW w:w="518" w:type="pct"/>
            <w:tcBorders>
              <w:top w:val="dotted" w:sz="4" w:space="0" w:color="auto"/>
              <w:left w:val="nil"/>
              <w:bottom w:val="dotted" w:sz="4" w:space="0" w:color="auto"/>
              <w:right w:val="single" w:sz="4" w:space="0" w:color="auto"/>
            </w:tcBorders>
            <w:shd w:val="clear" w:color="auto" w:fill="auto"/>
            <w:vAlign w:val="center"/>
          </w:tcPr>
          <w:p w14:paraId="17D25323" w14:textId="77777777" w:rsidR="005600F5" w:rsidRPr="001D4DB7" w:rsidRDefault="005600F5" w:rsidP="00F91316">
            <w:pPr>
              <w:jc w:val="center"/>
              <w:rPr>
                <w:rFonts w:asciiTheme="minorHAnsi" w:hAnsiTheme="minorHAnsi" w:cstheme="minorHAnsi"/>
                <w:sz w:val="21"/>
                <w:szCs w:val="21"/>
              </w:rPr>
            </w:pPr>
            <w:r w:rsidRPr="001D4DB7">
              <w:rPr>
                <w:rFonts w:ascii="Calibri" w:hAnsi="Calibri" w:cs="Calibri"/>
                <w:sz w:val="20"/>
                <w:szCs w:val="20"/>
                <w:lang w:val="en-US"/>
              </w:rPr>
              <w:t>12</w:t>
            </w:r>
          </w:p>
        </w:tc>
        <w:tc>
          <w:tcPr>
            <w:tcW w:w="452" w:type="pct"/>
            <w:tcBorders>
              <w:top w:val="dotted" w:sz="4" w:space="0" w:color="auto"/>
              <w:left w:val="nil"/>
              <w:bottom w:val="dotted" w:sz="4" w:space="0" w:color="auto"/>
              <w:right w:val="single" w:sz="4" w:space="0" w:color="auto"/>
            </w:tcBorders>
            <w:shd w:val="clear" w:color="auto" w:fill="auto"/>
            <w:vAlign w:val="center"/>
          </w:tcPr>
          <w:p w14:paraId="7ACC2759" w14:textId="77777777" w:rsidR="005600F5" w:rsidRPr="001D4DB7" w:rsidRDefault="005600F5" w:rsidP="00F91316">
            <w:pPr>
              <w:jc w:val="center"/>
              <w:rPr>
                <w:rFonts w:asciiTheme="minorHAnsi" w:hAnsiTheme="minorHAnsi" w:cstheme="minorHAnsi"/>
                <w:sz w:val="21"/>
                <w:szCs w:val="21"/>
                <w:lang w:val="sr-Cyrl-CS"/>
              </w:rPr>
            </w:pPr>
            <w:r w:rsidRPr="001D4DB7">
              <w:rPr>
                <w:rFonts w:asciiTheme="minorHAnsi" w:hAnsiTheme="minorHAnsi" w:cstheme="minorHAnsi"/>
                <w:sz w:val="21"/>
                <w:szCs w:val="21"/>
                <w:lang w:val="sr-Cyrl-CS"/>
              </w:rPr>
              <w:t>2</w:t>
            </w:r>
          </w:p>
        </w:tc>
        <w:tc>
          <w:tcPr>
            <w:tcW w:w="510" w:type="pct"/>
            <w:tcBorders>
              <w:top w:val="dotted" w:sz="4" w:space="0" w:color="auto"/>
              <w:left w:val="nil"/>
              <w:bottom w:val="dotted" w:sz="4" w:space="0" w:color="auto"/>
              <w:right w:val="single" w:sz="4" w:space="0" w:color="auto"/>
            </w:tcBorders>
            <w:shd w:val="clear" w:color="auto" w:fill="auto"/>
            <w:vAlign w:val="center"/>
          </w:tcPr>
          <w:p w14:paraId="050E8609" w14:textId="77777777" w:rsidR="005600F5" w:rsidRPr="001D4DB7" w:rsidRDefault="005600F5" w:rsidP="00F91316">
            <w:pPr>
              <w:jc w:val="center"/>
              <w:rPr>
                <w:rFonts w:asciiTheme="minorHAnsi" w:hAnsiTheme="minorHAnsi" w:cstheme="minorHAnsi"/>
                <w:sz w:val="21"/>
                <w:szCs w:val="21"/>
                <w:lang w:val="sr-Cyrl-CS"/>
              </w:rPr>
            </w:pPr>
            <w:r w:rsidRPr="001D4DB7">
              <w:rPr>
                <w:rFonts w:ascii="Calibri" w:hAnsi="Calibri" w:cs="Calibri"/>
                <w:sz w:val="20"/>
                <w:szCs w:val="20"/>
                <w:lang w:val="en-US"/>
              </w:rPr>
              <w:t>2</w:t>
            </w:r>
          </w:p>
        </w:tc>
        <w:tc>
          <w:tcPr>
            <w:tcW w:w="450" w:type="pct"/>
            <w:tcBorders>
              <w:top w:val="dotted" w:sz="4" w:space="0" w:color="auto"/>
              <w:left w:val="nil"/>
              <w:bottom w:val="dotted" w:sz="4" w:space="0" w:color="auto"/>
              <w:right w:val="single" w:sz="4" w:space="0" w:color="auto"/>
            </w:tcBorders>
            <w:shd w:val="clear" w:color="auto" w:fill="auto"/>
            <w:vAlign w:val="center"/>
          </w:tcPr>
          <w:p w14:paraId="1938AEC2" w14:textId="77777777" w:rsidR="005600F5" w:rsidRPr="001D4DB7" w:rsidRDefault="005600F5"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lang w:val="sr-Cyrl-BA"/>
              </w:rPr>
              <w:t>5</w:t>
            </w:r>
          </w:p>
        </w:tc>
        <w:tc>
          <w:tcPr>
            <w:tcW w:w="453" w:type="pct"/>
            <w:tcBorders>
              <w:top w:val="dotted" w:sz="4" w:space="0" w:color="auto"/>
              <w:left w:val="nil"/>
              <w:bottom w:val="dotted" w:sz="4" w:space="0" w:color="auto"/>
              <w:right w:val="single" w:sz="4" w:space="0" w:color="auto"/>
            </w:tcBorders>
            <w:shd w:val="clear" w:color="auto" w:fill="auto"/>
            <w:vAlign w:val="center"/>
          </w:tcPr>
          <w:p w14:paraId="2E9517C1" w14:textId="77777777" w:rsidR="005600F5" w:rsidRPr="001D4DB7" w:rsidRDefault="005600F5" w:rsidP="00F91316">
            <w:pPr>
              <w:jc w:val="center"/>
              <w:rPr>
                <w:rFonts w:asciiTheme="minorHAnsi" w:hAnsiTheme="minorHAnsi" w:cstheme="minorHAnsi"/>
                <w:sz w:val="21"/>
                <w:szCs w:val="21"/>
              </w:rPr>
            </w:pPr>
            <w:r w:rsidRPr="001D4DB7">
              <w:rPr>
                <w:rFonts w:ascii="Calibri" w:hAnsi="Calibri" w:cs="Calibri"/>
                <w:sz w:val="20"/>
                <w:szCs w:val="20"/>
                <w:lang w:val="en-US"/>
              </w:rPr>
              <w:t>5</w:t>
            </w:r>
          </w:p>
        </w:tc>
        <w:tc>
          <w:tcPr>
            <w:tcW w:w="508" w:type="pct"/>
            <w:tcBorders>
              <w:top w:val="dotted" w:sz="4" w:space="0" w:color="auto"/>
              <w:left w:val="nil"/>
              <w:bottom w:val="dotted" w:sz="4" w:space="0" w:color="auto"/>
              <w:right w:val="single" w:sz="4" w:space="0" w:color="auto"/>
            </w:tcBorders>
            <w:shd w:val="clear" w:color="auto" w:fill="auto"/>
            <w:vAlign w:val="center"/>
          </w:tcPr>
          <w:p w14:paraId="28BD0156" w14:textId="77777777" w:rsidR="005600F5" w:rsidRPr="001D4DB7" w:rsidRDefault="005600F5" w:rsidP="00F91316">
            <w:pPr>
              <w:jc w:val="center"/>
              <w:rPr>
                <w:rFonts w:asciiTheme="minorHAnsi" w:hAnsiTheme="minorHAnsi" w:cstheme="minorHAnsi"/>
                <w:sz w:val="21"/>
                <w:szCs w:val="21"/>
                <w:lang w:val="sr-Cyrl-CS"/>
              </w:rPr>
            </w:pPr>
            <w:r w:rsidRPr="001D4DB7">
              <w:rPr>
                <w:rFonts w:ascii="Calibri" w:hAnsi="Calibri"/>
                <w:sz w:val="21"/>
                <w:szCs w:val="21"/>
                <w:lang w:val="sr-Cyrl-CS"/>
              </w:rPr>
              <w:t>19</w:t>
            </w:r>
          </w:p>
        </w:tc>
        <w:tc>
          <w:tcPr>
            <w:tcW w:w="459" w:type="pct"/>
            <w:tcBorders>
              <w:top w:val="dotted" w:sz="4" w:space="0" w:color="auto"/>
              <w:left w:val="nil"/>
              <w:bottom w:val="dotted" w:sz="4" w:space="0" w:color="auto"/>
              <w:right w:val="single" w:sz="4" w:space="0" w:color="auto"/>
            </w:tcBorders>
            <w:shd w:val="clear" w:color="auto" w:fill="auto"/>
            <w:vAlign w:val="center"/>
          </w:tcPr>
          <w:p w14:paraId="75E8F8E3" w14:textId="77777777" w:rsidR="005600F5" w:rsidRPr="001D4DB7" w:rsidRDefault="005600F5" w:rsidP="00F91316">
            <w:pPr>
              <w:jc w:val="center"/>
              <w:rPr>
                <w:rFonts w:asciiTheme="minorHAnsi" w:hAnsiTheme="minorHAnsi" w:cstheme="minorHAnsi"/>
                <w:sz w:val="21"/>
                <w:szCs w:val="21"/>
                <w:lang w:val="sr-Cyrl-CS"/>
              </w:rPr>
            </w:pPr>
            <w:r w:rsidRPr="001D4DB7">
              <w:rPr>
                <w:rFonts w:ascii="Calibri" w:hAnsi="Calibri" w:cs="Calibri"/>
                <w:sz w:val="20"/>
                <w:szCs w:val="20"/>
              </w:rPr>
              <w:t>19</w:t>
            </w:r>
          </w:p>
        </w:tc>
      </w:tr>
      <w:tr w:rsidR="001D4DB7" w:rsidRPr="001D4DB7" w14:paraId="76680A91" w14:textId="77777777" w:rsidTr="00F91316">
        <w:trPr>
          <w:trHeight w:hRule="exact" w:val="312"/>
          <w:jc w:val="center"/>
        </w:trPr>
        <w:tc>
          <w:tcPr>
            <w:tcW w:w="379" w:type="pct"/>
            <w:tcBorders>
              <w:top w:val="dotted" w:sz="4" w:space="0" w:color="auto"/>
              <w:left w:val="single" w:sz="4" w:space="0" w:color="auto"/>
              <w:bottom w:val="dotted" w:sz="4" w:space="0" w:color="auto"/>
              <w:right w:val="single" w:sz="4" w:space="0" w:color="auto"/>
            </w:tcBorders>
            <w:vAlign w:val="center"/>
          </w:tcPr>
          <w:p w14:paraId="0CED4AE0" w14:textId="77777777" w:rsidR="005600F5" w:rsidRPr="001D4DB7" w:rsidRDefault="005600F5" w:rsidP="00F91316">
            <w:pPr>
              <w:jc w:val="center"/>
              <w:rPr>
                <w:rFonts w:asciiTheme="minorHAnsi" w:hAnsiTheme="minorHAnsi" w:cstheme="minorHAnsi"/>
                <w:sz w:val="21"/>
                <w:szCs w:val="21"/>
                <w:lang w:val="bs-Cyrl-BA"/>
              </w:rPr>
            </w:pPr>
            <w:r w:rsidRPr="001D4DB7">
              <w:rPr>
                <w:rFonts w:asciiTheme="minorHAnsi" w:hAnsiTheme="minorHAnsi" w:cstheme="minorHAnsi"/>
                <w:sz w:val="21"/>
                <w:szCs w:val="21"/>
                <w:lang w:val="bs-Cyrl-BA"/>
              </w:rPr>
              <w:t>8.</w:t>
            </w:r>
          </w:p>
        </w:tc>
        <w:tc>
          <w:tcPr>
            <w:tcW w:w="774" w:type="pct"/>
            <w:tcBorders>
              <w:top w:val="dotted" w:sz="4" w:space="0" w:color="auto"/>
              <w:left w:val="single" w:sz="4" w:space="0" w:color="auto"/>
              <w:bottom w:val="dotted" w:sz="4" w:space="0" w:color="auto"/>
              <w:right w:val="single" w:sz="4" w:space="0" w:color="auto"/>
            </w:tcBorders>
            <w:shd w:val="clear" w:color="auto" w:fill="auto"/>
            <w:vAlign w:val="center"/>
          </w:tcPr>
          <w:p w14:paraId="065E3C0F" w14:textId="77777777" w:rsidR="005600F5" w:rsidRPr="001D4DB7" w:rsidRDefault="005600F5" w:rsidP="00F91316">
            <w:pPr>
              <w:jc w:val="both"/>
              <w:rPr>
                <w:rFonts w:asciiTheme="minorHAnsi" w:hAnsiTheme="minorHAnsi" w:cstheme="minorHAnsi"/>
                <w:sz w:val="21"/>
                <w:szCs w:val="21"/>
              </w:rPr>
            </w:pPr>
            <w:r w:rsidRPr="001D4DB7">
              <w:rPr>
                <w:rFonts w:asciiTheme="minorHAnsi" w:hAnsiTheme="minorHAnsi" w:cstheme="minorHAnsi"/>
                <w:sz w:val="21"/>
                <w:szCs w:val="21"/>
                <w:lang w:val="sr-Cyrl-BA"/>
              </w:rPr>
              <w:t>С</w:t>
            </w:r>
            <w:proofErr w:type="spellStart"/>
            <w:r w:rsidRPr="001D4DB7">
              <w:rPr>
                <w:rFonts w:asciiTheme="minorHAnsi" w:hAnsiTheme="minorHAnsi" w:cstheme="minorHAnsi"/>
                <w:sz w:val="21"/>
                <w:szCs w:val="21"/>
              </w:rPr>
              <w:t>околац</w:t>
            </w:r>
            <w:proofErr w:type="spellEnd"/>
          </w:p>
        </w:tc>
        <w:tc>
          <w:tcPr>
            <w:tcW w:w="497" w:type="pct"/>
            <w:tcBorders>
              <w:top w:val="dotted" w:sz="4" w:space="0" w:color="auto"/>
              <w:left w:val="nil"/>
              <w:bottom w:val="dotted" w:sz="4" w:space="0" w:color="auto"/>
              <w:right w:val="single" w:sz="4" w:space="0" w:color="auto"/>
            </w:tcBorders>
            <w:shd w:val="clear" w:color="auto" w:fill="auto"/>
            <w:vAlign w:val="center"/>
          </w:tcPr>
          <w:p w14:paraId="6832C644" w14:textId="77777777" w:rsidR="005600F5" w:rsidRPr="001D4DB7" w:rsidRDefault="005600F5"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lang w:val="sr-Cyrl-BA"/>
              </w:rPr>
              <w:t>9</w:t>
            </w:r>
          </w:p>
        </w:tc>
        <w:tc>
          <w:tcPr>
            <w:tcW w:w="518" w:type="pct"/>
            <w:tcBorders>
              <w:top w:val="dotted" w:sz="4" w:space="0" w:color="auto"/>
              <w:left w:val="nil"/>
              <w:bottom w:val="dotted" w:sz="4" w:space="0" w:color="auto"/>
              <w:right w:val="single" w:sz="4" w:space="0" w:color="auto"/>
            </w:tcBorders>
            <w:shd w:val="clear" w:color="auto" w:fill="auto"/>
            <w:vAlign w:val="center"/>
          </w:tcPr>
          <w:p w14:paraId="7EED0F18" w14:textId="77777777" w:rsidR="005600F5" w:rsidRPr="001D4DB7" w:rsidRDefault="005600F5" w:rsidP="00F91316">
            <w:pPr>
              <w:jc w:val="center"/>
              <w:rPr>
                <w:rFonts w:asciiTheme="minorHAnsi" w:hAnsiTheme="minorHAnsi" w:cstheme="minorHAnsi"/>
                <w:sz w:val="21"/>
                <w:szCs w:val="21"/>
              </w:rPr>
            </w:pPr>
            <w:r w:rsidRPr="001D4DB7">
              <w:rPr>
                <w:rFonts w:ascii="Calibri" w:hAnsi="Calibri" w:cs="Calibri"/>
                <w:sz w:val="20"/>
                <w:szCs w:val="20"/>
                <w:lang w:val="en-US"/>
              </w:rPr>
              <w:t>9</w:t>
            </w:r>
          </w:p>
        </w:tc>
        <w:tc>
          <w:tcPr>
            <w:tcW w:w="452" w:type="pct"/>
            <w:tcBorders>
              <w:top w:val="dotted" w:sz="4" w:space="0" w:color="auto"/>
              <w:left w:val="nil"/>
              <w:bottom w:val="dotted" w:sz="4" w:space="0" w:color="auto"/>
              <w:right w:val="single" w:sz="4" w:space="0" w:color="auto"/>
            </w:tcBorders>
            <w:shd w:val="clear" w:color="auto" w:fill="auto"/>
            <w:vAlign w:val="center"/>
          </w:tcPr>
          <w:p w14:paraId="6768F73D" w14:textId="77777777" w:rsidR="005600F5" w:rsidRPr="001D4DB7" w:rsidRDefault="005600F5" w:rsidP="00F91316">
            <w:pPr>
              <w:jc w:val="center"/>
              <w:rPr>
                <w:rFonts w:asciiTheme="minorHAnsi" w:hAnsiTheme="minorHAnsi" w:cstheme="minorHAnsi"/>
                <w:sz w:val="21"/>
                <w:szCs w:val="21"/>
                <w:lang w:val="sr-Cyrl-CS"/>
              </w:rPr>
            </w:pPr>
            <w:r w:rsidRPr="001D4DB7">
              <w:rPr>
                <w:rFonts w:asciiTheme="minorHAnsi" w:hAnsiTheme="minorHAnsi" w:cstheme="minorHAnsi"/>
                <w:sz w:val="21"/>
                <w:szCs w:val="21"/>
                <w:lang w:val="sr-Cyrl-CS"/>
              </w:rPr>
              <w:t>7</w:t>
            </w:r>
          </w:p>
        </w:tc>
        <w:tc>
          <w:tcPr>
            <w:tcW w:w="510" w:type="pct"/>
            <w:tcBorders>
              <w:top w:val="dotted" w:sz="4" w:space="0" w:color="auto"/>
              <w:left w:val="nil"/>
              <w:bottom w:val="dotted" w:sz="4" w:space="0" w:color="auto"/>
              <w:right w:val="single" w:sz="4" w:space="0" w:color="auto"/>
            </w:tcBorders>
            <w:shd w:val="clear" w:color="auto" w:fill="auto"/>
            <w:vAlign w:val="center"/>
          </w:tcPr>
          <w:p w14:paraId="40E1D22D" w14:textId="77777777" w:rsidR="005600F5" w:rsidRPr="001D4DB7" w:rsidRDefault="005600F5" w:rsidP="00F91316">
            <w:pPr>
              <w:jc w:val="center"/>
              <w:rPr>
                <w:rFonts w:asciiTheme="minorHAnsi" w:hAnsiTheme="minorHAnsi" w:cstheme="minorHAnsi"/>
                <w:sz w:val="21"/>
                <w:szCs w:val="21"/>
                <w:lang w:val="sr-Cyrl-CS"/>
              </w:rPr>
            </w:pPr>
            <w:r w:rsidRPr="001D4DB7">
              <w:rPr>
                <w:rFonts w:ascii="Calibri" w:hAnsi="Calibri" w:cs="Calibri"/>
                <w:sz w:val="20"/>
                <w:szCs w:val="20"/>
                <w:lang w:val="en-US"/>
              </w:rPr>
              <w:t>7</w:t>
            </w:r>
          </w:p>
        </w:tc>
        <w:tc>
          <w:tcPr>
            <w:tcW w:w="450" w:type="pct"/>
            <w:tcBorders>
              <w:top w:val="dotted" w:sz="4" w:space="0" w:color="auto"/>
              <w:left w:val="nil"/>
              <w:bottom w:val="dotted" w:sz="4" w:space="0" w:color="auto"/>
              <w:right w:val="single" w:sz="4" w:space="0" w:color="auto"/>
            </w:tcBorders>
            <w:shd w:val="clear" w:color="auto" w:fill="auto"/>
            <w:vAlign w:val="center"/>
          </w:tcPr>
          <w:p w14:paraId="3248DB38" w14:textId="77777777" w:rsidR="005600F5" w:rsidRPr="001D4DB7" w:rsidRDefault="005600F5"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lang w:val="sr-Cyrl-BA"/>
              </w:rPr>
              <w:t>2</w:t>
            </w:r>
          </w:p>
        </w:tc>
        <w:tc>
          <w:tcPr>
            <w:tcW w:w="453" w:type="pct"/>
            <w:tcBorders>
              <w:top w:val="dotted" w:sz="4" w:space="0" w:color="auto"/>
              <w:left w:val="nil"/>
              <w:bottom w:val="dotted" w:sz="4" w:space="0" w:color="auto"/>
              <w:right w:val="single" w:sz="4" w:space="0" w:color="auto"/>
            </w:tcBorders>
            <w:shd w:val="clear" w:color="auto" w:fill="auto"/>
            <w:vAlign w:val="center"/>
          </w:tcPr>
          <w:p w14:paraId="300EC923" w14:textId="77777777" w:rsidR="005600F5" w:rsidRPr="001D4DB7" w:rsidRDefault="005600F5" w:rsidP="00F91316">
            <w:pPr>
              <w:jc w:val="center"/>
              <w:rPr>
                <w:rFonts w:asciiTheme="minorHAnsi" w:hAnsiTheme="minorHAnsi" w:cstheme="minorHAnsi"/>
                <w:sz w:val="21"/>
                <w:szCs w:val="21"/>
              </w:rPr>
            </w:pPr>
            <w:r w:rsidRPr="001D4DB7">
              <w:rPr>
                <w:rFonts w:ascii="Calibri" w:hAnsi="Calibri" w:cs="Calibri"/>
                <w:sz w:val="20"/>
                <w:szCs w:val="20"/>
                <w:lang w:val="en-US"/>
              </w:rPr>
              <w:t>2</w:t>
            </w:r>
          </w:p>
        </w:tc>
        <w:tc>
          <w:tcPr>
            <w:tcW w:w="508" w:type="pct"/>
            <w:tcBorders>
              <w:top w:val="dotted" w:sz="4" w:space="0" w:color="auto"/>
              <w:left w:val="nil"/>
              <w:bottom w:val="dotted" w:sz="4" w:space="0" w:color="auto"/>
              <w:right w:val="single" w:sz="4" w:space="0" w:color="auto"/>
            </w:tcBorders>
            <w:shd w:val="clear" w:color="auto" w:fill="auto"/>
            <w:vAlign w:val="center"/>
          </w:tcPr>
          <w:p w14:paraId="42471CBB" w14:textId="77777777" w:rsidR="005600F5" w:rsidRPr="001D4DB7" w:rsidRDefault="005600F5" w:rsidP="00F91316">
            <w:pPr>
              <w:jc w:val="center"/>
              <w:rPr>
                <w:rFonts w:asciiTheme="minorHAnsi" w:hAnsiTheme="minorHAnsi" w:cstheme="minorHAnsi"/>
                <w:sz w:val="21"/>
                <w:szCs w:val="21"/>
                <w:lang w:val="sr-Cyrl-CS"/>
              </w:rPr>
            </w:pPr>
            <w:r w:rsidRPr="001D4DB7">
              <w:rPr>
                <w:rFonts w:ascii="Calibri" w:hAnsi="Calibri"/>
                <w:sz w:val="21"/>
                <w:szCs w:val="21"/>
                <w:lang w:val="sr-Cyrl-CS"/>
              </w:rPr>
              <w:t>18</w:t>
            </w:r>
          </w:p>
        </w:tc>
        <w:tc>
          <w:tcPr>
            <w:tcW w:w="459" w:type="pct"/>
            <w:tcBorders>
              <w:top w:val="dotted" w:sz="4" w:space="0" w:color="auto"/>
              <w:left w:val="nil"/>
              <w:bottom w:val="dotted" w:sz="4" w:space="0" w:color="auto"/>
              <w:right w:val="single" w:sz="4" w:space="0" w:color="auto"/>
            </w:tcBorders>
            <w:shd w:val="clear" w:color="auto" w:fill="auto"/>
            <w:vAlign w:val="center"/>
          </w:tcPr>
          <w:p w14:paraId="3D2603AE" w14:textId="77777777" w:rsidR="005600F5" w:rsidRPr="001D4DB7" w:rsidRDefault="005600F5" w:rsidP="00F91316">
            <w:pPr>
              <w:jc w:val="center"/>
              <w:rPr>
                <w:rFonts w:asciiTheme="minorHAnsi" w:hAnsiTheme="minorHAnsi" w:cstheme="minorHAnsi"/>
                <w:sz w:val="21"/>
                <w:szCs w:val="21"/>
                <w:lang w:val="sr-Cyrl-CS"/>
              </w:rPr>
            </w:pPr>
            <w:r w:rsidRPr="001D4DB7">
              <w:rPr>
                <w:rFonts w:ascii="Calibri" w:hAnsi="Calibri" w:cs="Calibri"/>
                <w:sz w:val="20"/>
                <w:szCs w:val="20"/>
              </w:rPr>
              <w:t>18</w:t>
            </w:r>
          </w:p>
        </w:tc>
      </w:tr>
      <w:tr w:rsidR="001D4DB7" w:rsidRPr="001D4DB7" w14:paraId="01D67F77" w14:textId="77777777" w:rsidTr="00F91316">
        <w:trPr>
          <w:trHeight w:hRule="exact" w:val="312"/>
          <w:jc w:val="center"/>
        </w:trPr>
        <w:tc>
          <w:tcPr>
            <w:tcW w:w="379" w:type="pct"/>
            <w:tcBorders>
              <w:top w:val="dotted" w:sz="4" w:space="0" w:color="auto"/>
              <w:left w:val="single" w:sz="4" w:space="0" w:color="auto"/>
              <w:bottom w:val="dotted" w:sz="4" w:space="0" w:color="auto"/>
              <w:right w:val="single" w:sz="4" w:space="0" w:color="auto"/>
            </w:tcBorders>
            <w:vAlign w:val="center"/>
          </w:tcPr>
          <w:p w14:paraId="106A4D25" w14:textId="77777777" w:rsidR="005600F5" w:rsidRPr="001D4DB7" w:rsidRDefault="005600F5" w:rsidP="00F91316">
            <w:pPr>
              <w:jc w:val="center"/>
              <w:rPr>
                <w:rFonts w:asciiTheme="minorHAnsi" w:hAnsiTheme="minorHAnsi" w:cstheme="minorHAnsi"/>
                <w:sz w:val="21"/>
                <w:szCs w:val="21"/>
                <w:lang w:val="bs-Cyrl-BA"/>
              </w:rPr>
            </w:pPr>
            <w:r w:rsidRPr="001D4DB7">
              <w:rPr>
                <w:rFonts w:asciiTheme="minorHAnsi" w:hAnsiTheme="minorHAnsi" w:cstheme="minorHAnsi"/>
                <w:sz w:val="21"/>
                <w:szCs w:val="21"/>
                <w:lang w:val="bs-Cyrl-BA"/>
              </w:rPr>
              <w:t>9.</w:t>
            </w:r>
          </w:p>
        </w:tc>
        <w:tc>
          <w:tcPr>
            <w:tcW w:w="774" w:type="pct"/>
            <w:tcBorders>
              <w:top w:val="dotted" w:sz="4" w:space="0" w:color="auto"/>
              <w:left w:val="single" w:sz="4" w:space="0" w:color="auto"/>
              <w:bottom w:val="dotted" w:sz="4" w:space="0" w:color="auto"/>
              <w:right w:val="single" w:sz="4" w:space="0" w:color="auto"/>
            </w:tcBorders>
            <w:shd w:val="clear" w:color="auto" w:fill="auto"/>
            <w:vAlign w:val="center"/>
          </w:tcPr>
          <w:p w14:paraId="591E50A4" w14:textId="77777777" w:rsidR="005600F5" w:rsidRPr="001D4DB7" w:rsidRDefault="005600F5" w:rsidP="00F91316">
            <w:pPr>
              <w:jc w:val="both"/>
              <w:rPr>
                <w:rFonts w:asciiTheme="minorHAnsi" w:hAnsiTheme="minorHAnsi" w:cstheme="minorHAnsi"/>
                <w:sz w:val="21"/>
                <w:szCs w:val="21"/>
              </w:rPr>
            </w:pPr>
            <w:r w:rsidRPr="001D4DB7">
              <w:rPr>
                <w:rFonts w:asciiTheme="minorHAnsi" w:hAnsiTheme="minorHAnsi" w:cstheme="minorHAnsi"/>
                <w:sz w:val="21"/>
                <w:szCs w:val="21"/>
                <w:lang w:val="sr-Cyrl-BA"/>
              </w:rPr>
              <w:t>Ф</w:t>
            </w:r>
            <w:proofErr w:type="spellStart"/>
            <w:r w:rsidRPr="001D4DB7">
              <w:rPr>
                <w:rFonts w:asciiTheme="minorHAnsi" w:hAnsiTheme="minorHAnsi" w:cstheme="minorHAnsi"/>
                <w:sz w:val="21"/>
                <w:szCs w:val="21"/>
              </w:rPr>
              <w:t>оча</w:t>
            </w:r>
            <w:proofErr w:type="spellEnd"/>
          </w:p>
        </w:tc>
        <w:tc>
          <w:tcPr>
            <w:tcW w:w="497" w:type="pct"/>
            <w:tcBorders>
              <w:top w:val="dotted" w:sz="4" w:space="0" w:color="auto"/>
              <w:left w:val="nil"/>
              <w:bottom w:val="dotted" w:sz="4" w:space="0" w:color="auto"/>
              <w:right w:val="single" w:sz="4" w:space="0" w:color="auto"/>
            </w:tcBorders>
            <w:shd w:val="clear" w:color="auto" w:fill="auto"/>
            <w:vAlign w:val="center"/>
          </w:tcPr>
          <w:p w14:paraId="7B08995D" w14:textId="77777777" w:rsidR="005600F5" w:rsidRPr="001D4DB7" w:rsidRDefault="005600F5"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lang w:val="sr-Cyrl-BA"/>
              </w:rPr>
              <w:t>11</w:t>
            </w:r>
          </w:p>
        </w:tc>
        <w:tc>
          <w:tcPr>
            <w:tcW w:w="518" w:type="pct"/>
            <w:tcBorders>
              <w:top w:val="dotted" w:sz="4" w:space="0" w:color="auto"/>
              <w:left w:val="nil"/>
              <w:bottom w:val="dotted" w:sz="4" w:space="0" w:color="auto"/>
              <w:right w:val="single" w:sz="4" w:space="0" w:color="auto"/>
            </w:tcBorders>
            <w:shd w:val="clear" w:color="auto" w:fill="auto"/>
            <w:vAlign w:val="center"/>
          </w:tcPr>
          <w:p w14:paraId="13F0734F" w14:textId="77777777" w:rsidR="005600F5" w:rsidRPr="001D4DB7" w:rsidRDefault="005600F5" w:rsidP="00F91316">
            <w:pPr>
              <w:jc w:val="center"/>
              <w:rPr>
                <w:rFonts w:asciiTheme="minorHAnsi" w:hAnsiTheme="minorHAnsi" w:cstheme="minorHAnsi"/>
                <w:sz w:val="21"/>
                <w:szCs w:val="21"/>
              </w:rPr>
            </w:pPr>
            <w:r w:rsidRPr="001D4DB7">
              <w:rPr>
                <w:rFonts w:ascii="Calibri" w:hAnsi="Calibri" w:cs="Calibri"/>
                <w:sz w:val="20"/>
                <w:szCs w:val="20"/>
                <w:lang w:val="en-US"/>
              </w:rPr>
              <w:t>11</w:t>
            </w:r>
          </w:p>
        </w:tc>
        <w:tc>
          <w:tcPr>
            <w:tcW w:w="452" w:type="pct"/>
            <w:tcBorders>
              <w:top w:val="dotted" w:sz="4" w:space="0" w:color="auto"/>
              <w:left w:val="nil"/>
              <w:bottom w:val="dotted" w:sz="4" w:space="0" w:color="auto"/>
              <w:right w:val="single" w:sz="4" w:space="0" w:color="auto"/>
            </w:tcBorders>
            <w:shd w:val="clear" w:color="auto" w:fill="auto"/>
            <w:vAlign w:val="center"/>
          </w:tcPr>
          <w:p w14:paraId="0A844E2E" w14:textId="77777777" w:rsidR="005600F5" w:rsidRPr="001D4DB7" w:rsidRDefault="005600F5"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lang w:val="sr-Cyrl-BA"/>
              </w:rPr>
              <w:t>1</w:t>
            </w:r>
          </w:p>
        </w:tc>
        <w:tc>
          <w:tcPr>
            <w:tcW w:w="510" w:type="pct"/>
            <w:tcBorders>
              <w:top w:val="dotted" w:sz="4" w:space="0" w:color="auto"/>
              <w:left w:val="nil"/>
              <w:bottom w:val="dotted" w:sz="4" w:space="0" w:color="auto"/>
              <w:right w:val="single" w:sz="4" w:space="0" w:color="auto"/>
            </w:tcBorders>
            <w:shd w:val="clear" w:color="auto" w:fill="auto"/>
            <w:vAlign w:val="center"/>
          </w:tcPr>
          <w:p w14:paraId="10B80232" w14:textId="77777777" w:rsidR="005600F5" w:rsidRPr="001D4DB7" w:rsidRDefault="005600F5" w:rsidP="00F91316">
            <w:pPr>
              <w:jc w:val="center"/>
              <w:rPr>
                <w:rFonts w:asciiTheme="minorHAnsi" w:hAnsiTheme="minorHAnsi" w:cstheme="minorHAnsi"/>
                <w:sz w:val="21"/>
                <w:szCs w:val="21"/>
              </w:rPr>
            </w:pPr>
            <w:r w:rsidRPr="001D4DB7">
              <w:rPr>
                <w:rFonts w:ascii="Calibri" w:hAnsi="Calibri" w:cs="Calibri"/>
                <w:sz w:val="20"/>
                <w:szCs w:val="20"/>
                <w:lang w:val="en-US"/>
              </w:rPr>
              <w:t>1</w:t>
            </w:r>
          </w:p>
        </w:tc>
        <w:tc>
          <w:tcPr>
            <w:tcW w:w="450" w:type="pct"/>
            <w:tcBorders>
              <w:top w:val="dotted" w:sz="4" w:space="0" w:color="auto"/>
              <w:left w:val="nil"/>
              <w:bottom w:val="dotted" w:sz="4" w:space="0" w:color="auto"/>
              <w:right w:val="single" w:sz="4" w:space="0" w:color="auto"/>
            </w:tcBorders>
            <w:shd w:val="clear" w:color="auto" w:fill="auto"/>
            <w:vAlign w:val="center"/>
          </w:tcPr>
          <w:p w14:paraId="7E38F693" w14:textId="77777777" w:rsidR="005600F5" w:rsidRPr="001D4DB7" w:rsidRDefault="005600F5"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lang w:val="sr-Cyrl-BA"/>
              </w:rPr>
              <w:t>4</w:t>
            </w:r>
          </w:p>
        </w:tc>
        <w:tc>
          <w:tcPr>
            <w:tcW w:w="453" w:type="pct"/>
            <w:tcBorders>
              <w:top w:val="dotted" w:sz="4" w:space="0" w:color="auto"/>
              <w:left w:val="nil"/>
              <w:bottom w:val="dotted" w:sz="4" w:space="0" w:color="auto"/>
              <w:right w:val="single" w:sz="4" w:space="0" w:color="auto"/>
            </w:tcBorders>
            <w:shd w:val="clear" w:color="auto" w:fill="auto"/>
            <w:vAlign w:val="center"/>
          </w:tcPr>
          <w:p w14:paraId="6A58715E" w14:textId="77777777" w:rsidR="005600F5" w:rsidRPr="001D4DB7" w:rsidRDefault="005600F5" w:rsidP="00F91316">
            <w:pPr>
              <w:jc w:val="center"/>
              <w:rPr>
                <w:rFonts w:asciiTheme="minorHAnsi" w:hAnsiTheme="minorHAnsi" w:cstheme="minorHAnsi"/>
                <w:sz w:val="21"/>
                <w:szCs w:val="21"/>
              </w:rPr>
            </w:pPr>
            <w:r w:rsidRPr="001D4DB7">
              <w:rPr>
                <w:rFonts w:ascii="Calibri" w:hAnsi="Calibri" w:cs="Calibri"/>
                <w:sz w:val="20"/>
                <w:szCs w:val="20"/>
                <w:lang w:val="en-US"/>
              </w:rPr>
              <w:t>4</w:t>
            </w:r>
          </w:p>
        </w:tc>
        <w:tc>
          <w:tcPr>
            <w:tcW w:w="508" w:type="pct"/>
            <w:tcBorders>
              <w:top w:val="dotted" w:sz="4" w:space="0" w:color="auto"/>
              <w:left w:val="nil"/>
              <w:bottom w:val="dotted" w:sz="4" w:space="0" w:color="auto"/>
              <w:right w:val="single" w:sz="4" w:space="0" w:color="auto"/>
            </w:tcBorders>
            <w:shd w:val="clear" w:color="auto" w:fill="auto"/>
            <w:vAlign w:val="center"/>
          </w:tcPr>
          <w:p w14:paraId="5E0208AD" w14:textId="77777777" w:rsidR="005600F5" w:rsidRPr="001D4DB7" w:rsidRDefault="005600F5" w:rsidP="00F91316">
            <w:pPr>
              <w:jc w:val="center"/>
              <w:rPr>
                <w:rFonts w:asciiTheme="minorHAnsi" w:hAnsiTheme="minorHAnsi" w:cstheme="minorHAnsi"/>
                <w:sz w:val="21"/>
                <w:szCs w:val="21"/>
                <w:lang w:val="sr-Cyrl-BA"/>
              </w:rPr>
            </w:pPr>
            <w:r w:rsidRPr="001D4DB7">
              <w:rPr>
                <w:rFonts w:ascii="Calibri" w:hAnsi="Calibri"/>
                <w:sz w:val="21"/>
                <w:szCs w:val="21"/>
                <w:lang w:val="sr-Cyrl-BA"/>
              </w:rPr>
              <w:t>16</w:t>
            </w:r>
          </w:p>
        </w:tc>
        <w:tc>
          <w:tcPr>
            <w:tcW w:w="459" w:type="pct"/>
            <w:tcBorders>
              <w:top w:val="dotted" w:sz="4" w:space="0" w:color="auto"/>
              <w:left w:val="nil"/>
              <w:bottom w:val="dotted" w:sz="4" w:space="0" w:color="auto"/>
              <w:right w:val="single" w:sz="4" w:space="0" w:color="auto"/>
            </w:tcBorders>
            <w:shd w:val="clear" w:color="auto" w:fill="auto"/>
            <w:vAlign w:val="center"/>
          </w:tcPr>
          <w:p w14:paraId="0F13B369" w14:textId="77777777" w:rsidR="005600F5" w:rsidRPr="001D4DB7" w:rsidRDefault="005600F5" w:rsidP="00F91316">
            <w:pPr>
              <w:jc w:val="center"/>
              <w:rPr>
                <w:rFonts w:asciiTheme="minorHAnsi" w:hAnsiTheme="minorHAnsi" w:cstheme="minorHAnsi"/>
                <w:sz w:val="21"/>
                <w:szCs w:val="21"/>
              </w:rPr>
            </w:pPr>
            <w:r w:rsidRPr="001D4DB7">
              <w:rPr>
                <w:rFonts w:ascii="Calibri" w:hAnsi="Calibri" w:cs="Calibri"/>
                <w:sz w:val="20"/>
                <w:szCs w:val="20"/>
              </w:rPr>
              <w:t>16</w:t>
            </w:r>
          </w:p>
        </w:tc>
      </w:tr>
      <w:tr w:rsidR="001D4DB7" w:rsidRPr="001D4DB7" w14:paraId="2466DD01" w14:textId="77777777" w:rsidTr="00F91316">
        <w:trPr>
          <w:trHeight w:hRule="exact" w:val="312"/>
          <w:jc w:val="center"/>
        </w:trPr>
        <w:tc>
          <w:tcPr>
            <w:tcW w:w="379" w:type="pct"/>
            <w:tcBorders>
              <w:top w:val="dotted" w:sz="4" w:space="0" w:color="auto"/>
              <w:left w:val="single" w:sz="4" w:space="0" w:color="auto"/>
              <w:bottom w:val="single" w:sz="4" w:space="0" w:color="auto"/>
              <w:right w:val="single" w:sz="4" w:space="0" w:color="auto"/>
            </w:tcBorders>
            <w:vAlign w:val="center"/>
          </w:tcPr>
          <w:p w14:paraId="1CE4B42D" w14:textId="77777777" w:rsidR="005600F5" w:rsidRPr="001D4DB7" w:rsidRDefault="005600F5" w:rsidP="00F91316">
            <w:pPr>
              <w:jc w:val="center"/>
              <w:rPr>
                <w:rFonts w:asciiTheme="minorHAnsi" w:hAnsiTheme="minorHAnsi" w:cstheme="minorHAnsi"/>
                <w:sz w:val="21"/>
                <w:szCs w:val="21"/>
                <w:lang w:val="bs-Cyrl-BA"/>
              </w:rPr>
            </w:pPr>
            <w:r w:rsidRPr="001D4DB7">
              <w:rPr>
                <w:rFonts w:asciiTheme="minorHAnsi" w:hAnsiTheme="minorHAnsi" w:cstheme="minorHAnsi"/>
                <w:sz w:val="21"/>
                <w:szCs w:val="21"/>
                <w:lang w:val="bs-Cyrl-BA"/>
              </w:rPr>
              <w:t>10.</w:t>
            </w:r>
          </w:p>
        </w:tc>
        <w:tc>
          <w:tcPr>
            <w:tcW w:w="774" w:type="pct"/>
            <w:tcBorders>
              <w:top w:val="dotted" w:sz="4" w:space="0" w:color="auto"/>
              <w:left w:val="single" w:sz="4" w:space="0" w:color="auto"/>
              <w:bottom w:val="single" w:sz="4" w:space="0" w:color="auto"/>
              <w:right w:val="single" w:sz="4" w:space="0" w:color="auto"/>
            </w:tcBorders>
            <w:shd w:val="clear" w:color="auto" w:fill="auto"/>
            <w:vAlign w:val="center"/>
          </w:tcPr>
          <w:p w14:paraId="0CE0E1D1" w14:textId="77777777" w:rsidR="005600F5" w:rsidRPr="001D4DB7" w:rsidRDefault="005600F5" w:rsidP="00F91316">
            <w:pPr>
              <w:jc w:val="both"/>
              <w:rPr>
                <w:rFonts w:asciiTheme="minorHAnsi" w:hAnsiTheme="minorHAnsi" w:cstheme="minorHAnsi"/>
                <w:sz w:val="21"/>
                <w:szCs w:val="21"/>
              </w:rPr>
            </w:pPr>
            <w:r w:rsidRPr="001D4DB7">
              <w:rPr>
                <w:rFonts w:asciiTheme="minorHAnsi" w:hAnsiTheme="minorHAnsi" w:cstheme="minorHAnsi"/>
                <w:sz w:val="21"/>
                <w:szCs w:val="21"/>
                <w:lang w:val="sr-Cyrl-BA"/>
              </w:rPr>
              <w:t>Т</w:t>
            </w:r>
            <w:proofErr w:type="spellStart"/>
            <w:r w:rsidRPr="001D4DB7">
              <w:rPr>
                <w:rFonts w:asciiTheme="minorHAnsi" w:hAnsiTheme="minorHAnsi" w:cstheme="minorHAnsi"/>
                <w:sz w:val="21"/>
                <w:szCs w:val="21"/>
              </w:rPr>
              <w:t>ребиње</w:t>
            </w:r>
            <w:proofErr w:type="spellEnd"/>
          </w:p>
        </w:tc>
        <w:tc>
          <w:tcPr>
            <w:tcW w:w="497" w:type="pct"/>
            <w:tcBorders>
              <w:top w:val="dotted" w:sz="4" w:space="0" w:color="auto"/>
              <w:left w:val="nil"/>
              <w:bottom w:val="single" w:sz="4" w:space="0" w:color="auto"/>
              <w:right w:val="single" w:sz="4" w:space="0" w:color="auto"/>
            </w:tcBorders>
            <w:shd w:val="clear" w:color="auto" w:fill="auto"/>
            <w:vAlign w:val="center"/>
          </w:tcPr>
          <w:p w14:paraId="2A43D3A3" w14:textId="77777777" w:rsidR="005600F5" w:rsidRPr="001D4DB7" w:rsidRDefault="005600F5"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lang w:val="sr-Cyrl-BA"/>
              </w:rPr>
              <w:t>6</w:t>
            </w:r>
          </w:p>
        </w:tc>
        <w:tc>
          <w:tcPr>
            <w:tcW w:w="518" w:type="pct"/>
            <w:tcBorders>
              <w:top w:val="dotted" w:sz="4" w:space="0" w:color="auto"/>
              <w:left w:val="nil"/>
              <w:bottom w:val="single" w:sz="4" w:space="0" w:color="auto"/>
              <w:right w:val="single" w:sz="4" w:space="0" w:color="auto"/>
            </w:tcBorders>
            <w:shd w:val="clear" w:color="auto" w:fill="auto"/>
            <w:vAlign w:val="center"/>
          </w:tcPr>
          <w:p w14:paraId="071ADD59" w14:textId="77777777" w:rsidR="005600F5" w:rsidRPr="001D4DB7" w:rsidRDefault="005600F5" w:rsidP="00F91316">
            <w:pPr>
              <w:jc w:val="center"/>
              <w:rPr>
                <w:rFonts w:asciiTheme="minorHAnsi" w:hAnsiTheme="minorHAnsi" w:cstheme="minorHAnsi"/>
                <w:sz w:val="21"/>
                <w:szCs w:val="21"/>
              </w:rPr>
            </w:pPr>
            <w:r w:rsidRPr="001D4DB7">
              <w:rPr>
                <w:rFonts w:ascii="Calibri" w:hAnsi="Calibri" w:cs="Calibri"/>
                <w:sz w:val="20"/>
                <w:szCs w:val="20"/>
                <w:lang w:val="en-US"/>
              </w:rPr>
              <w:t>6</w:t>
            </w:r>
          </w:p>
        </w:tc>
        <w:tc>
          <w:tcPr>
            <w:tcW w:w="452" w:type="pct"/>
            <w:tcBorders>
              <w:top w:val="dotted" w:sz="4" w:space="0" w:color="auto"/>
              <w:left w:val="nil"/>
              <w:bottom w:val="single" w:sz="4" w:space="0" w:color="auto"/>
              <w:right w:val="single" w:sz="4" w:space="0" w:color="auto"/>
            </w:tcBorders>
            <w:shd w:val="clear" w:color="auto" w:fill="auto"/>
            <w:vAlign w:val="center"/>
          </w:tcPr>
          <w:p w14:paraId="2CAA5D99" w14:textId="77777777" w:rsidR="005600F5" w:rsidRPr="001D4DB7" w:rsidRDefault="005600F5"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lang w:val="sr-Cyrl-BA"/>
              </w:rPr>
              <w:t>1</w:t>
            </w:r>
          </w:p>
        </w:tc>
        <w:tc>
          <w:tcPr>
            <w:tcW w:w="510" w:type="pct"/>
            <w:tcBorders>
              <w:top w:val="dotted" w:sz="4" w:space="0" w:color="auto"/>
              <w:left w:val="nil"/>
              <w:bottom w:val="single" w:sz="4" w:space="0" w:color="auto"/>
              <w:right w:val="single" w:sz="4" w:space="0" w:color="auto"/>
            </w:tcBorders>
            <w:shd w:val="clear" w:color="auto" w:fill="auto"/>
            <w:vAlign w:val="center"/>
          </w:tcPr>
          <w:p w14:paraId="1ED58E40" w14:textId="77777777" w:rsidR="005600F5" w:rsidRPr="001D4DB7" w:rsidRDefault="005600F5" w:rsidP="00F91316">
            <w:pPr>
              <w:jc w:val="center"/>
              <w:rPr>
                <w:rFonts w:asciiTheme="minorHAnsi" w:hAnsiTheme="minorHAnsi" w:cstheme="minorHAnsi"/>
                <w:sz w:val="21"/>
                <w:szCs w:val="21"/>
              </w:rPr>
            </w:pPr>
            <w:r w:rsidRPr="001D4DB7">
              <w:rPr>
                <w:rFonts w:ascii="Calibri" w:hAnsi="Calibri" w:cs="Calibri"/>
                <w:sz w:val="20"/>
                <w:szCs w:val="20"/>
                <w:lang w:val="en-US"/>
              </w:rPr>
              <w:t>1</w:t>
            </w:r>
          </w:p>
        </w:tc>
        <w:tc>
          <w:tcPr>
            <w:tcW w:w="450" w:type="pct"/>
            <w:tcBorders>
              <w:top w:val="dotted" w:sz="4" w:space="0" w:color="auto"/>
              <w:left w:val="nil"/>
              <w:bottom w:val="single" w:sz="4" w:space="0" w:color="auto"/>
              <w:right w:val="single" w:sz="4" w:space="0" w:color="auto"/>
            </w:tcBorders>
            <w:shd w:val="clear" w:color="auto" w:fill="auto"/>
            <w:vAlign w:val="center"/>
          </w:tcPr>
          <w:p w14:paraId="01BEF4A9" w14:textId="77777777" w:rsidR="005600F5" w:rsidRPr="001D4DB7" w:rsidRDefault="005600F5"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lang w:val="sr-Cyrl-BA"/>
              </w:rPr>
              <w:t>5</w:t>
            </w:r>
          </w:p>
        </w:tc>
        <w:tc>
          <w:tcPr>
            <w:tcW w:w="453" w:type="pct"/>
            <w:tcBorders>
              <w:top w:val="dotted" w:sz="4" w:space="0" w:color="auto"/>
              <w:left w:val="nil"/>
              <w:bottom w:val="single" w:sz="4" w:space="0" w:color="auto"/>
              <w:right w:val="single" w:sz="4" w:space="0" w:color="auto"/>
            </w:tcBorders>
            <w:shd w:val="clear" w:color="auto" w:fill="auto"/>
            <w:vAlign w:val="center"/>
          </w:tcPr>
          <w:p w14:paraId="15BCAED8" w14:textId="77777777" w:rsidR="005600F5" w:rsidRPr="001D4DB7" w:rsidRDefault="005600F5" w:rsidP="00F91316">
            <w:pPr>
              <w:jc w:val="center"/>
              <w:rPr>
                <w:rFonts w:asciiTheme="minorHAnsi" w:hAnsiTheme="minorHAnsi" w:cstheme="minorHAnsi"/>
                <w:sz w:val="21"/>
                <w:szCs w:val="21"/>
              </w:rPr>
            </w:pPr>
            <w:r w:rsidRPr="001D4DB7">
              <w:rPr>
                <w:rFonts w:ascii="Calibri" w:hAnsi="Calibri" w:cs="Calibri"/>
                <w:sz w:val="20"/>
                <w:szCs w:val="20"/>
                <w:lang w:val="en-US"/>
              </w:rPr>
              <w:t>5</w:t>
            </w:r>
          </w:p>
        </w:tc>
        <w:tc>
          <w:tcPr>
            <w:tcW w:w="508" w:type="pct"/>
            <w:tcBorders>
              <w:top w:val="dotted" w:sz="4" w:space="0" w:color="auto"/>
              <w:left w:val="nil"/>
              <w:bottom w:val="single" w:sz="4" w:space="0" w:color="auto"/>
              <w:right w:val="single" w:sz="4" w:space="0" w:color="auto"/>
            </w:tcBorders>
            <w:shd w:val="clear" w:color="auto" w:fill="auto"/>
            <w:vAlign w:val="center"/>
          </w:tcPr>
          <w:p w14:paraId="028C57D6" w14:textId="77777777" w:rsidR="005600F5" w:rsidRPr="001D4DB7" w:rsidRDefault="005600F5" w:rsidP="00F91316">
            <w:pPr>
              <w:jc w:val="center"/>
              <w:rPr>
                <w:rFonts w:asciiTheme="minorHAnsi" w:hAnsiTheme="minorHAnsi" w:cstheme="minorHAnsi"/>
                <w:sz w:val="21"/>
                <w:szCs w:val="21"/>
                <w:lang w:val="sr-Cyrl-BA"/>
              </w:rPr>
            </w:pPr>
            <w:r w:rsidRPr="001D4DB7">
              <w:rPr>
                <w:rFonts w:ascii="Calibri" w:hAnsi="Calibri"/>
                <w:sz w:val="21"/>
                <w:szCs w:val="21"/>
                <w:lang w:val="sr-Cyrl-BA"/>
              </w:rPr>
              <w:t>12</w:t>
            </w:r>
          </w:p>
        </w:tc>
        <w:tc>
          <w:tcPr>
            <w:tcW w:w="459" w:type="pct"/>
            <w:tcBorders>
              <w:top w:val="dotted" w:sz="4" w:space="0" w:color="auto"/>
              <w:left w:val="nil"/>
              <w:bottom w:val="single" w:sz="4" w:space="0" w:color="auto"/>
              <w:right w:val="single" w:sz="4" w:space="0" w:color="auto"/>
            </w:tcBorders>
            <w:shd w:val="clear" w:color="auto" w:fill="auto"/>
            <w:vAlign w:val="center"/>
          </w:tcPr>
          <w:p w14:paraId="5D125C2C" w14:textId="77777777" w:rsidR="005600F5" w:rsidRPr="001D4DB7" w:rsidRDefault="005600F5" w:rsidP="00F91316">
            <w:pPr>
              <w:jc w:val="center"/>
              <w:rPr>
                <w:rFonts w:asciiTheme="minorHAnsi" w:hAnsiTheme="minorHAnsi" w:cstheme="minorHAnsi"/>
                <w:sz w:val="21"/>
                <w:szCs w:val="21"/>
              </w:rPr>
            </w:pPr>
            <w:r w:rsidRPr="001D4DB7">
              <w:rPr>
                <w:rFonts w:ascii="Calibri" w:hAnsi="Calibri" w:cs="Calibri"/>
                <w:sz w:val="20"/>
                <w:szCs w:val="20"/>
              </w:rPr>
              <w:t>12</w:t>
            </w:r>
          </w:p>
        </w:tc>
      </w:tr>
      <w:tr w:rsidR="001D4DB7" w:rsidRPr="001D4DB7" w14:paraId="4B0CF243" w14:textId="77777777" w:rsidTr="00F91316">
        <w:trPr>
          <w:trHeight w:hRule="exact" w:val="312"/>
          <w:jc w:val="center"/>
        </w:trPr>
        <w:tc>
          <w:tcPr>
            <w:tcW w:w="1153" w:type="pct"/>
            <w:gridSpan w:val="2"/>
            <w:tcBorders>
              <w:top w:val="nil"/>
              <w:left w:val="single" w:sz="4" w:space="0" w:color="auto"/>
              <w:bottom w:val="single" w:sz="4" w:space="0" w:color="auto"/>
              <w:right w:val="single" w:sz="4" w:space="0" w:color="auto"/>
            </w:tcBorders>
            <w:shd w:val="clear" w:color="auto" w:fill="FFFF99"/>
            <w:vAlign w:val="center"/>
          </w:tcPr>
          <w:p w14:paraId="193931C1" w14:textId="77777777" w:rsidR="005600F5" w:rsidRPr="001D4DB7" w:rsidRDefault="005600F5" w:rsidP="00F91316">
            <w:pPr>
              <w:jc w:val="center"/>
              <w:rPr>
                <w:rFonts w:asciiTheme="minorHAnsi" w:hAnsiTheme="minorHAnsi" w:cstheme="minorHAnsi"/>
                <w:b/>
                <w:bCs/>
                <w:sz w:val="21"/>
                <w:szCs w:val="21"/>
              </w:rPr>
            </w:pPr>
            <w:proofErr w:type="spellStart"/>
            <w:r w:rsidRPr="001D4DB7">
              <w:rPr>
                <w:rFonts w:asciiTheme="minorHAnsi" w:hAnsiTheme="minorHAnsi" w:cstheme="minorHAnsi"/>
                <w:b/>
                <w:bCs/>
                <w:sz w:val="21"/>
                <w:szCs w:val="21"/>
              </w:rPr>
              <w:t>Укупно</w:t>
            </w:r>
            <w:proofErr w:type="spellEnd"/>
            <w:r w:rsidRPr="001D4DB7">
              <w:rPr>
                <w:rFonts w:asciiTheme="minorHAnsi" w:hAnsiTheme="minorHAnsi" w:cstheme="minorHAnsi"/>
                <w:b/>
                <w:bCs/>
                <w:sz w:val="21"/>
                <w:szCs w:val="21"/>
              </w:rPr>
              <w:t>:</w:t>
            </w:r>
          </w:p>
        </w:tc>
        <w:tc>
          <w:tcPr>
            <w:tcW w:w="497" w:type="pct"/>
            <w:tcBorders>
              <w:top w:val="nil"/>
              <w:left w:val="nil"/>
              <w:bottom w:val="single" w:sz="4" w:space="0" w:color="auto"/>
              <w:right w:val="single" w:sz="4" w:space="0" w:color="auto"/>
            </w:tcBorders>
            <w:shd w:val="clear" w:color="auto" w:fill="FFFF99"/>
            <w:vAlign w:val="center"/>
          </w:tcPr>
          <w:p w14:paraId="42366A0B" w14:textId="77777777" w:rsidR="005600F5" w:rsidRPr="001D4DB7" w:rsidRDefault="005600F5" w:rsidP="00F91316">
            <w:pPr>
              <w:jc w:val="center"/>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160</w:t>
            </w:r>
          </w:p>
        </w:tc>
        <w:tc>
          <w:tcPr>
            <w:tcW w:w="518" w:type="pct"/>
            <w:tcBorders>
              <w:top w:val="nil"/>
              <w:left w:val="nil"/>
              <w:bottom w:val="single" w:sz="4" w:space="0" w:color="auto"/>
              <w:right w:val="single" w:sz="4" w:space="0" w:color="auto"/>
            </w:tcBorders>
            <w:shd w:val="clear" w:color="auto" w:fill="FFFF99"/>
            <w:vAlign w:val="center"/>
          </w:tcPr>
          <w:p w14:paraId="3C8EF2ED" w14:textId="77777777" w:rsidR="005600F5" w:rsidRPr="001D4DB7" w:rsidRDefault="005600F5" w:rsidP="00F91316">
            <w:pPr>
              <w:jc w:val="center"/>
              <w:rPr>
                <w:rFonts w:asciiTheme="minorHAnsi" w:hAnsiTheme="minorHAnsi" w:cstheme="minorHAnsi"/>
                <w:b/>
                <w:bCs/>
                <w:sz w:val="21"/>
                <w:szCs w:val="21"/>
                <w:lang w:val="en-US"/>
              </w:rPr>
            </w:pPr>
            <w:r w:rsidRPr="001D4DB7">
              <w:rPr>
                <w:rFonts w:asciiTheme="minorHAnsi" w:hAnsiTheme="minorHAnsi" w:cstheme="minorHAnsi"/>
                <w:b/>
                <w:bCs/>
                <w:sz w:val="21"/>
                <w:szCs w:val="21"/>
                <w:lang w:val="en-US"/>
              </w:rPr>
              <w:t>157</w:t>
            </w:r>
          </w:p>
        </w:tc>
        <w:tc>
          <w:tcPr>
            <w:tcW w:w="452" w:type="pct"/>
            <w:tcBorders>
              <w:top w:val="nil"/>
              <w:left w:val="nil"/>
              <w:bottom w:val="single" w:sz="4" w:space="0" w:color="auto"/>
              <w:right w:val="single" w:sz="4" w:space="0" w:color="auto"/>
            </w:tcBorders>
            <w:shd w:val="clear" w:color="auto" w:fill="FFFF99"/>
            <w:vAlign w:val="center"/>
          </w:tcPr>
          <w:p w14:paraId="530A3A26" w14:textId="77777777" w:rsidR="005600F5" w:rsidRPr="001D4DB7" w:rsidRDefault="005600F5" w:rsidP="00F91316">
            <w:pPr>
              <w:jc w:val="center"/>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40</w:t>
            </w:r>
          </w:p>
        </w:tc>
        <w:tc>
          <w:tcPr>
            <w:tcW w:w="510" w:type="pct"/>
            <w:tcBorders>
              <w:top w:val="nil"/>
              <w:left w:val="nil"/>
              <w:bottom w:val="single" w:sz="4" w:space="0" w:color="auto"/>
              <w:right w:val="single" w:sz="4" w:space="0" w:color="auto"/>
            </w:tcBorders>
            <w:shd w:val="clear" w:color="auto" w:fill="FFFF99"/>
            <w:vAlign w:val="center"/>
          </w:tcPr>
          <w:p w14:paraId="4A65ABA8" w14:textId="77777777" w:rsidR="005600F5" w:rsidRPr="001D4DB7" w:rsidRDefault="005600F5" w:rsidP="00F91316">
            <w:pPr>
              <w:jc w:val="center"/>
              <w:rPr>
                <w:rFonts w:asciiTheme="minorHAnsi" w:hAnsiTheme="minorHAnsi" w:cstheme="minorHAnsi"/>
                <w:b/>
                <w:bCs/>
                <w:sz w:val="21"/>
                <w:szCs w:val="21"/>
                <w:lang w:val="en-US"/>
              </w:rPr>
            </w:pPr>
            <w:r w:rsidRPr="001D4DB7">
              <w:rPr>
                <w:rFonts w:asciiTheme="minorHAnsi" w:hAnsiTheme="minorHAnsi" w:cstheme="minorHAnsi"/>
                <w:b/>
                <w:bCs/>
                <w:sz w:val="21"/>
                <w:szCs w:val="21"/>
                <w:lang w:val="en-US"/>
              </w:rPr>
              <w:t>40</w:t>
            </w:r>
          </w:p>
        </w:tc>
        <w:tc>
          <w:tcPr>
            <w:tcW w:w="450" w:type="pct"/>
            <w:tcBorders>
              <w:top w:val="nil"/>
              <w:left w:val="nil"/>
              <w:bottom w:val="single" w:sz="4" w:space="0" w:color="auto"/>
              <w:right w:val="single" w:sz="4" w:space="0" w:color="auto"/>
            </w:tcBorders>
            <w:shd w:val="clear" w:color="auto" w:fill="FFFF99"/>
            <w:vAlign w:val="center"/>
          </w:tcPr>
          <w:p w14:paraId="39771C6E" w14:textId="77777777" w:rsidR="005600F5" w:rsidRPr="001D4DB7" w:rsidRDefault="005600F5" w:rsidP="00F91316">
            <w:pPr>
              <w:jc w:val="center"/>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28</w:t>
            </w:r>
          </w:p>
        </w:tc>
        <w:tc>
          <w:tcPr>
            <w:tcW w:w="453" w:type="pct"/>
            <w:tcBorders>
              <w:top w:val="nil"/>
              <w:left w:val="nil"/>
              <w:bottom w:val="single" w:sz="4" w:space="0" w:color="auto"/>
              <w:right w:val="single" w:sz="4" w:space="0" w:color="auto"/>
            </w:tcBorders>
            <w:shd w:val="clear" w:color="auto" w:fill="FFFF99"/>
            <w:vAlign w:val="center"/>
          </w:tcPr>
          <w:p w14:paraId="298A7DFB" w14:textId="77777777" w:rsidR="005600F5" w:rsidRPr="001D4DB7" w:rsidRDefault="005600F5" w:rsidP="00F91316">
            <w:pPr>
              <w:jc w:val="center"/>
              <w:rPr>
                <w:rFonts w:asciiTheme="minorHAnsi" w:hAnsiTheme="minorHAnsi" w:cstheme="minorHAnsi"/>
                <w:b/>
                <w:bCs/>
                <w:sz w:val="21"/>
                <w:szCs w:val="21"/>
                <w:lang w:val="en-US"/>
              </w:rPr>
            </w:pPr>
            <w:r w:rsidRPr="001D4DB7">
              <w:rPr>
                <w:rFonts w:asciiTheme="minorHAnsi" w:hAnsiTheme="minorHAnsi" w:cstheme="minorHAnsi"/>
                <w:b/>
                <w:bCs/>
                <w:sz w:val="21"/>
                <w:szCs w:val="21"/>
                <w:lang w:val="en-US"/>
              </w:rPr>
              <w:t>31</w:t>
            </w:r>
          </w:p>
        </w:tc>
        <w:tc>
          <w:tcPr>
            <w:tcW w:w="508" w:type="pct"/>
            <w:tcBorders>
              <w:top w:val="nil"/>
              <w:left w:val="nil"/>
              <w:bottom w:val="single" w:sz="4" w:space="0" w:color="auto"/>
              <w:right w:val="single" w:sz="4" w:space="0" w:color="auto"/>
            </w:tcBorders>
            <w:shd w:val="clear" w:color="auto" w:fill="FFFF99"/>
            <w:vAlign w:val="center"/>
          </w:tcPr>
          <w:p w14:paraId="410FCDBE" w14:textId="77777777" w:rsidR="005600F5" w:rsidRPr="001D4DB7" w:rsidRDefault="005600F5" w:rsidP="00F91316">
            <w:pPr>
              <w:jc w:val="center"/>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228</w:t>
            </w:r>
          </w:p>
        </w:tc>
        <w:tc>
          <w:tcPr>
            <w:tcW w:w="459" w:type="pct"/>
            <w:tcBorders>
              <w:top w:val="nil"/>
              <w:left w:val="nil"/>
              <w:bottom w:val="single" w:sz="4" w:space="0" w:color="auto"/>
              <w:right w:val="single" w:sz="4" w:space="0" w:color="auto"/>
            </w:tcBorders>
            <w:shd w:val="clear" w:color="auto" w:fill="FFFF99"/>
            <w:vAlign w:val="center"/>
          </w:tcPr>
          <w:p w14:paraId="1654B769" w14:textId="77777777" w:rsidR="005600F5" w:rsidRPr="001D4DB7" w:rsidRDefault="005600F5" w:rsidP="00F91316">
            <w:pPr>
              <w:jc w:val="center"/>
              <w:rPr>
                <w:rFonts w:asciiTheme="minorHAnsi" w:hAnsiTheme="minorHAnsi" w:cstheme="minorHAnsi"/>
                <w:b/>
                <w:bCs/>
                <w:sz w:val="21"/>
                <w:szCs w:val="21"/>
                <w:lang w:val="en-US"/>
              </w:rPr>
            </w:pPr>
            <w:r w:rsidRPr="001D4DB7">
              <w:rPr>
                <w:rFonts w:asciiTheme="minorHAnsi" w:hAnsiTheme="minorHAnsi" w:cstheme="minorHAnsi"/>
                <w:b/>
                <w:bCs/>
                <w:sz w:val="21"/>
                <w:szCs w:val="21"/>
                <w:lang w:val="en-US"/>
              </w:rPr>
              <w:t>228</w:t>
            </w:r>
          </w:p>
        </w:tc>
      </w:tr>
    </w:tbl>
    <w:p w14:paraId="4AB6DA3E" w14:textId="77777777" w:rsidR="005600F5" w:rsidRPr="001D4DB7" w:rsidRDefault="005600F5" w:rsidP="005600F5">
      <w:pPr>
        <w:pStyle w:val="BodyText"/>
        <w:ind w:firstLine="270"/>
        <w:rPr>
          <w:rFonts w:asciiTheme="minorHAnsi" w:hAnsiTheme="minorHAnsi" w:cstheme="minorHAnsi"/>
          <w:sz w:val="22"/>
          <w:szCs w:val="22"/>
        </w:rPr>
      </w:pPr>
      <w:bookmarkStart w:id="20" w:name="_Toc351113891"/>
      <w:bookmarkStart w:id="21" w:name="_Toc363129758"/>
      <w:bookmarkStart w:id="22" w:name="_Toc415565246"/>
      <w:bookmarkStart w:id="23" w:name="_Toc489360214"/>
      <w:bookmarkStart w:id="24" w:name="_Toc415565247"/>
    </w:p>
    <w:p w14:paraId="63DF578F" w14:textId="4B6BB62E" w:rsidR="005600F5" w:rsidRPr="001D4DB7" w:rsidRDefault="005600F5" w:rsidP="005600F5">
      <w:pPr>
        <w:ind w:firstLine="270"/>
        <w:jc w:val="both"/>
        <w:rPr>
          <w:rFonts w:asciiTheme="minorHAnsi" w:hAnsiTheme="minorHAnsi" w:cstheme="minorHAnsi"/>
          <w:sz w:val="22"/>
          <w:szCs w:val="22"/>
          <w:lang w:val="sr-Latn-CS"/>
        </w:rPr>
      </w:pPr>
      <w:r w:rsidRPr="001D4DB7">
        <w:rPr>
          <w:rFonts w:asciiTheme="minorHAnsi" w:hAnsiTheme="minorHAnsi" w:cstheme="minorHAnsi"/>
          <w:sz w:val="22"/>
          <w:szCs w:val="22"/>
          <w:lang w:val="sr-Latn-CS"/>
        </w:rPr>
        <w:t>Од укупно 22</w:t>
      </w:r>
      <w:r w:rsidRPr="001D4DB7">
        <w:rPr>
          <w:rFonts w:asciiTheme="minorHAnsi" w:hAnsiTheme="minorHAnsi" w:cstheme="minorHAnsi"/>
          <w:sz w:val="22"/>
          <w:szCs w:val="22"/>
          <w:lang w:val="sr-Cyrl-BA"/>
        </w:rPr>
        <w:t>8</w:t>
      </w:r>
      <w:r w:rsidRPr="001D4DB7">
        <w:rPr>
          <w:rFonts w:asciiTheme="minorHAnsi" w:hAnsiTheme="minorHAnsi" w:cstheme="minorHAnsi"/>
          <w:sz w:val="22"/>
          <w:szCs w:val="22"/>
          <w:lang w:val="sr-Latn-CS"/>
        </w:rPr>
        <w:t xml:space="preserve"> </w:t>
      </w:r>
      <w:r w:rsidR="00F159E0" w:rsidRPr="001D4DB7">
        <w:rPr>
          <w:rFonts w:asciiTheme="minorHAnsi" w:hAnsiTheme="minorHAnsi" w:cstheme="minorHAnsi"/>
          <w:sz w:val="22"/>
          <w:szCs w:val="22"/>
          <w:lang w:val="sr-Cyrl-BA"/>
        </w:rPr>
        <w:t>ЈПМ</w:t>
      </w:r>
      <w:r w:rsidRPr="001D4DB7">
        <w:rPr>
          <w:rFonts w:asciiTheme="minorHAnsi" w:hAnsiTheme="minorHAnsi" w:cstheme="minorHAnsi"/>
          <w:sz w:val="22"/>
          <w:szCs w:val="22"/>
          <w:lang w:val="sr-Latn-CS"/>
        </w:rPr>
        <w:t>, 1</w:t>
      </w:r>
      <w:r w:rsidRPr="001D4DB7">
        <w:rPr>
          <w:rFonts w:asciiTheme="minorHAnsi" w:hAnsiTheme="minorHAnsi" w:cstheme="minorHAnsi"/>
          <w:sz w:val="22"/>
          <w:szCs w:val="22"/>
          <w:lang w:val="sr-Cyrl-CS"/>
        </w:rPr>
        <w:t>88</w:t>
      </w:r>
      <w:r w:rsidRPr="001D4DB7">
        <w:rPr>
          <w:rFonts w:asciiTheme="minorHAnsi" w:hAnsiTheme="minorHAnsi" w:cstheme="minorHAnsi"/>
          <w:sz w:val="22"/>
          <w:szCs w:val="22"/>
          <w:lang w:val="sr-Latn-CS"/>
        </w:rPr>
        <w:t xml:space="preserve"> </w:t>
      </w:r>
      <w:r w:rsidR="00F159E0" w:rsidRPr="001D4DB7">
        <w:rPr>
          <w:rFonts w:asciiTheme="minorHAnsi" w:hAnsiTheme="minorHAnsi" w:cstheme="minorHAnsi"/>
          <w:sz w:val="22"/>
          <w:szCs w:val="22"/>
          <w:lang w:val="sr-Cyrl-BA"/>
        </w:rPr>
        <w:t>ЈПМ</w:t>
      </w:r>
      <w:r w:rsidRPr="001D4DB7">
        <w:rPr>
          <w:rFonts w:asciiTheme="minorHAnsi" w:hAnsiTheme="minorHAnsi" w:cstheme="minorHAnsi"/>
          <w:sz w:val="22"/>
          <w:szCs w:val="22"/>
          <w:lang w:val="sr-Latn-CS"/>
        </w:rPr>
        <w:t xml:space="preserve"> су доставнe (пошта и помоћна пошта) које путем </w:t>
      </w:r>
      <w:r w:rsidRPr="001D4DB7">
        <w:rPr>
          <w:rFonts w:asciiTheme="minorHAnsi" w:hAnsiTheme="minorHAnsi" w:cstheme="minorHAnsi"/>
          <w:sz w:val="22"/>
          <w:szCs w:val="22"/>
          <w:lang w:val="sr-Cyrl-BA"/>
        </w:rPr>
        <w:t>703</w:t>
      </w:r>
      <w:r w:rsidRPr="001D4DB7">
        <w:rPr>
          <w:rFonts w:asciiTheme="minorHAnsi" w:hAnsiTheme="minorHAnsi" w:cstheme="minorHAnsi"/>
          <w:sz w:val="22"/>
          <w:szCs w:val="22"/>
          <w:lang w:val="sr-Latn-CS"/>
        </w:rPr>
        <w:t xml:space="preserve"> поштоноша пружају поштанске и остале услуге на дому корисника.</w:t>
      </w:r>
    </w:p>
    <w:p w14:paraId="0A2EFD64" w14:textId="77777777" w:rsidR="005600F5" w:rsidRPr="001D4DB7" w:rsidRDefault="005600F5" w:rsidP="005600F5">
      <w:pPr>
        <w:ind w:firstLine="270"/>
        <w:jc w:val="both"/>
        <w:rPr>
          <w:rFonts w:asciiTheme="minorHAnsi" w:hAnsiTheme="minorHAnsi" w:cstheme="minorHAnsi"/>
          <w:sz w:val="10"/>
          <w:szCs w:val="10"/>
          <w:lang w:val="sr-Latn-CS"/>
        </w:rPr>
      </w:pPr>
    </w:p>
    <w:p w14:paraId="47BBA325" w14:textId="77777777" w:rsidR="005600F5" w:rsidRPr="001D4DB7" w:rsidRDefault="005600F5" w:rsidP="005600F5">
      <w:pPr>
        <w:jc w:val="both"/>
        <w:rPr>
          <w:rFonts w:asciiTheme="minorHAnsi" w:hAnsiTheme="minorHAnsi" w:cstheme="minorHAnsi"/>
          <w:sz w:val="22"/>
          <w:szCs w:val="22"/>
          <w:lang w:val="sr-Latn-CS"/>
        </w:rPr>
      </w:pPr>
      <w:r w:rsidRPr="001D4DB7">
        <w:rPr>
          <w:rFonts w:asciiTheme="minorHAnsi" w:hAnsiTheme="minorHAnsi" w:cstheme="minorHAnsi"/>
          <w:sz w:val="22"/>
          <w:szCs w:val="22"/>
          <w:lang w:val="sr-Latn-CS"/>
        </w:rPr>
        <w:t>У оквиру поштанске мреже, на дан 3</w:t>
      </w:r>
      <w:r w:rsidRPr="001D4DB7">
        <w:rPr>
          <w:rFonts w:asciiTheme="minorHAnsi" w:hAnsiTheme="minorHAnsi" w:cstheme="minorHAnsi"/>
          <w:sz w:val="22"/>
          <w:szCs w:val="22"/>
          <w:lang w:val="sr-Cyrl-BA"/>
        </w:rPr>
        <w:t>1.12.</w:t>
      </w:r>
      <w:r w:rsidRPr="001D4DB7">
        <w:rPr>
          <w:rFonts w:asciiTheme="minorHAnsi" w:hAnsiTheme="minorHAnsi" w:cstheme="minorHAnsi"/>
          <w:sz w:val="22"/>
          <w:szCs w:val="22"/>
          <w:lang w:val="sr-Latn-CS"/>
        </w:rPr>
        <w:t>2024. године, постоје и с</w:t>
      </w:r>
      <w:r w:rsidRPr="001D4DB7">
        <w:rPr>
          <w:rFonts w:asciiTheme="minorHAnsi" w:hAnsiTheme="minorHAnsi" w:cstheme="minorHAnsi"/>
          <w:sz w:val="22"/>
          <w:szCs w:val="22"/>
          <w:lang w:val="sr-Cyrl-BA"/>
        </w:rPr>
        <w:t>љ</w:t>
      </w:r>
      <w:r w:rsidRPr="001D4DB7">
        <w:rPr>
          <w:rFonts w:asciiTheme="minorHAnsi" w:hAnsiTheme="minorHAnsi" w:cstheme="minorHAnsi"/>
          <w:sz w:val="22"/>
          <w:szCs w:val="22"/>
          <w:lang w:val="sr-Latn-CS"/>
        </w:rPr>
        <w:t>едећи организациони делови:</w:t>
      </w:r>
    </w:p>
    <w:p w14:paraId="046E96AA" w14:textId="77777777" w:rsidR="005600F5" w:rsidRPr="001D4DB7" w:rsidRDefault="005600F5"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54 издвојена шалтера и</w:t>
      </w:r>
    </w:p>
    <w:p w14:paraId="2196B188" w14:textId="77777777" w:rsidR="005600F5" w:rsidRPr="001D4DB7" w:rsidRDefault="005600F5"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405 уговорних шалтера, од чега су 392 аутоматизована и 13 неаутоматизованих шалтера.</w:t>
      </w:r>
    </w:p>
    <w:p w14:paraId="2D25639B" w14:textId="77777777" w:rsidR="005600F5" w:rsidRPr="001D4DB7" w:rsidRDefault="005600F5" w:rsidP="005600F5">
      <w:pPr>
        <w:ind w:firstLine="270"/>
        <w:jc w:val="both"/>
        <w:rPr>
          <w:rFonts w:asciiTheme="minorHAnsi" w:hAnsiTheme="minorHAnsi" w:cstheme="minorHAnsi"/>
          <w:sz w:val="10"/>
          <w:szCs w:val="10"/>
          <w:lang w:val="sr-Latn-CS"/>
        </w:rPr>
      </w:pPr>
    </w:p>
    <w:p w14:paraId="0E6B09CD" w14:textId="77777777" w:rsidR="005600F5" w:rsidRPr="001D4DB7" w:rsidRDefault="005600F5" w:rsidP="005600F5">
      <w:pPr>
        <w:ind w:firstLine="270"/>
        <w:jc w:val="both"/>
        <w:rPr>
          <w:rFonts w:asciiTheme="minorHAnsi" w:hAnsiTheme="minorHAnsi" w:cstheme="minorHAnsi"/>
          <w:sz w:val="22"/>
          <w:szCs w:val="22"/>
          <w:lang w:val="sr-Latn-CS"/>
        </w:rPr>
      </w:pPr>
      <w:r w:rsidRPr="001D4DB7">
        <w:rPr>
          <w:rFonts w:asciiTheme="minorHAnsi" w:hAnsiTheme="minorHAnsi" w:cstheme="minorHAnsi"/>
          <w:sz w:val="22"/>
          <w:szCs w:val="22"/>
          <w:lang w:val="sr-Latn-CS"/>
        </w:rPr>
        <w:t>Ова структура поштанске мреже омогућава широк опсег услуга и приступачност корисницима широм подручја, уз континуирану оптимизацију ради побољшања квалитета услуга.</w:t>
      </w:r>
    </w:p>
    <w:p w14:paraId="3B63C4CE" w14:textId="77777777" w:rsidR="005600F5" w:rsidRPr="001D4DB7" w:rsidRDefault="005600F5" w:rsidP="005600F5">
      <w:pPr>
        <w:ind w:left="426"/>
        <w:jc w:val="both"/>
        <w:rPr>
          <w:rFonts w:asciiTheme="minorHAnsi" w:hAnsiTheme="minorHAnsi" w:cstheme="minorHAnsi"/>
          <w:sz w:val="22"/>
          <w:szCs w:val="22"/>
          <w:lang w:val="bs-Cyrl-BA"/>
        </w:rPr>
      </w:pPr>
    </w:p>
    <w:p w14:paraId="7D81E9AD" w14:textId="77777777" w:rsidR="005600F5" w:rsidRPr="001D4DB7" w:rsidRDefault="005600F5" w:rsidP="005600F5">
      <w:pPr>
        <w:pStyle w:val="Heading2"/>
        <w:numPr>
          <w:ilvl w:val="0"/>
          <w:numId w:val="0"/>
        </w:numPr>
        <w:ind w:left="270"/>
        <w:jc w:val="left"/>
        <w:rPr>
          <w:rFonts w:asciiTheme="minorHAnsi" w:hAnsiTheme="minorHAnsi" w:cstheme="minorHAnsi"/>
          <w:sz w:val="22"/>
          <w:szCs w:val="22"/>
        </w:rPr>
      </w:pPr>
      <w:bookmarkStart w:id="25" w:name="_Toc48204303"/>
      <w:bookmarkStart w:id="26" w:name="_Toc182225107"/>
      <w:bookmarkStart w:id="27" w:name="_Toc194476056"/>
      <w:r w:rsidRPr="001D4DB7">
        <w:rPr>
          <w:rFonts w:asciiTheme="minorHAnsi" w:hAnsiTheme="minorHAnsi" w:cstheme="minorHAnsi"/>
          <w:sz w:val="22"/>
          <w:szCs w:val="22"/>
          <w:lang w:val="bs-Cyrl-BA"/>
        </w:rPr>
        <w:t>2</w:t>
      </w:r>
      <w:r w:rsidRPr="001D4DB7">
        <w:rPr>
          <w:rFonts w:asciiTheme="minorHAnsi" w:hAnsiTheme="minorHAnsi" w:cstheme="minorHAnsi"/>
          <w:sz w:val="22"/>
          <w:szCs w:val="22"/>
        </w:rPr>
        <w:t>.2.  Јединице за прераду поштанских пошиљака</w:t>
      </w:r>
      <w:bookmarkEnd w:id="20"/>
      <w:bookmarkEnd w:id="21"/>
      <w:bookmarkEnd w:id="22"/>
      <w:bookmarkEnd w:id="23"/>
      <w:bookmarkEnd w:id="25"/>
      <w:bookmarkEnd w:id="26"/>
      <w:bookmarkEnd w:id="27"/>
    </w:p>
    <w:p w14:paraId="7BEE7FB0" w14:textId="77777777" w:rsidR="005600F5" w:rsidRPr="001D4DB7" w:rsidRDefault="005600F5" w:rsidP="005600F5">
      <w:pPr>
        <w:pStyle w:val="BodyText"/>
        <w:ind w:firstLine="720"/>
        <w:rPr>
          <w:rFonts w:asciiTheme="minorHAnsi" w:hAnsiTheme="minorHAnsi" w:cstheme="minorHAnsi"/>
          <w:sz w:val="14"/>
          <w:szCs w:val="14"/>
          <w:lang w:val="sr-Cyrl-CS"/>
        </w:rPr>
      </w:pPr>
    </w:p>
    <w:p w14:paraId="07A58E3C" w14:textId="77777777" w:rsidR="005600F5" w:rsidRPr="001D4DB7" w:rsidRDefault="005600F5" w:rsidP="005600F5">
      <w:pPr>
        <w:ind w:firstLine="270"/>
        <w:jc w:val="both"/>
        <w:rPr>
          <w:rFonts w:asciiTheme="minorHAnsi" w:hAnsiTheme="minorHAnsi" w:cstheme="minorHAnsi"/>
          <w:sz w:val="22"/>
          <w:szCs w:val="22"/>
          <w:lang w:val="sr-Latn-CS"/>
        </w:rPr>
      </w:pPr>
      <w:r w:rsidRPr="001D4DB7">
        <w:rPr>
          <w:rFonts w:asciiTheme="minorHAnsi" w:hAnsiTheme="minorHAnsi" w:cstheme="minorHAnsi"/>
          <w:sz w:val="22"/>
          <w:szCs w:val="22"/>
          <w:lang w:val="sr-Latn-CS"/>
        </w:rPr>
        <w:t>Јединице задужене за прераду поштанских пошиљака, укључујући послове прераде, отпреме, превоза и приспијећа, су:</w:t>
      </w:r>
    </w:p>
    <w:p w14:paraId="754E3AAF" w14:textId="77777777" w:rsidR="005600F5" w:rsidRPr="001D4DB7" w:rsidRDefault="005600F5"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Главни поштански центар у 78200 Бања Лука,</w:t>
      </w:r>
    </w:p>
    <w:p w14:paraId="552E2FD4" w14:textId="77777777" w:rsidR="005600F5" w:rsidRPr="001D4DB7" w:rsidRDefault="005600F5"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Поштански центри у 74200 Добој, 76300 Бијељина и 73300 Фоча,</w:t>
      </w:r>
    </w:p>
    <w:p w14:paraId="67EDB35A" w14:textId="77777777" w:rsidR="005600F5" w:rsidRPr="001D4DB7" w:rsidRDefault="005600F5"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Измјенична пошта у 78003 Бања Лука и</w:t>
      </w:r>
    </w:p>
    <w:p w14:paraId="25066DA5" w14:textId="77777777" w:rsidR="005600F5" w:rsidRPr="001D4DB7" w:rsidRDefault="005600F5"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Пошта царињења у 78200 Бања Лука. </w:t>
      </w:r>
    </w:p>
    <w:p w14:paraId="02A926A4" w14:textId="77777777" w:rsidR="005600F5" w:rsidRPr="001D4DB7" w:rsidRDefault="005600F5" w:rsidP="00852335">
      <w:pPr>
        <w:tabs>
          <w:tab w:val="num" w:pos="567"/>
        </w:tabs>
        <w:ind w:firstLine="270"/>
        <w:jc w:val="both"/>
        <w:rPr>
          <w:rFonts w:asciiTheme="minorHAnsi" w:hAnsiTheme="minorHAnsi" w:cstheme="minorHAnsi"/>
          <w:sz w:val="22"/>
          <w:szCs w:val="22"/>
          <w:lang w:val="sr-Latn-CS"/>
        </w:rPr>
      </w:pPr>
    </w:p>
    <w:p w14:paraId="2E3C10EF" w14:textId="77777777" w:rsidR="005600F5" w:rsidRPr="001D4DB7" w:rsidRDefault="005600F5" w:rsidP="00852335">
      <w:pPr>
        <w:tabs>
          <w:tab w:val="num" w:pos="567"/>
        </w:tabs>
        <w:ind w:firstLine="270"/>
        <w:jc w:val="both"/>
        <w:rPr>
          <w:rFonts w:asciiTheme="minorHAnsi" w:hAnsiTheme="minorHAnsi" w:cstheme="minorHAnsi"/>
          <w:sz w:val="22"/>
          <w:szCs w:val="22"/>
          <w:lang w:val="sr-Latn-CS"/>
        </w:rPr>
      </w:pPr>
      <w:r w:rsidRPr="001D4DB7">
        <w:rPr>
          <w:rFonts w:asciiTheme="minorHAnsi" w:hAnsiTheme="minorHAnsi" w:cstheme="minorHAnsi"/>
          <w:sz w:val="22"/>
          <w:szCs w:val="22"/>
          <w:lang w:val="sr-Latn-CS"/>
        </w:rPr>
        <w:t>Ове јединице играју кључну улогу у ефикасном управљању и обради поштанских пошиљака, осигуравајући тачно и благовремено испуњавање потреба корисника.</w:t>
      </w:r>
    </w:p>
    <w:p w14:paraId="516272DF" w14:textId="77777777" w:rsidR="005600F5" w:rsidRPr="001D4DB7" w:rsidRDefault="005600F5" w:rsidP="005600F5">
      <w:pPr>
        <w:pStyle w:val="BodyText"/>
        <w:rPr>
          <w:rFonts w:asciiTheme="minorHAnsi" w:hAnsiTheme="minorHAnsi" w:cstheme="minorHAnsi"/>
          <w:sz w:val="14"/>
          <w:szCs w:val="14"/>
          <w:lang w:val="bs-Cyrl-BA"/>
        </w:rPr>
      </w:pPr>
    </w:p>
    <w:p w14:paraId="48DDC1E2" w14:textId="77777777" w:rsidR="005600F5" w:rsidRPr="001D4DB7" w:rsidRDefault="005600F5" w:rsidP="005600F5">
      <w:pPr>
        <w:pStyle w:val="Heading2"/>
        <w:numPr>
          <w:ilvl w:val="0"/>
          <w:numId w:val="0"/>
        </w:numPr>
        <w:ind w:left="270"/>
        <w:jc w:val="left"/>
        <w:rPr>
          <w:rFonts w:asciiTheme="minorHAnsi" w:hAnsiTheme="minorHAnsi" w:cstheme="minorHAnsi"/>
          <w:sz w:val="22"/>
          <w:szCs w:val="22"/>
        </w:rPr>
      </w:pPr>
      <w:bookmarkStart w:id="28" w:name="_Toc489360215"/>
      <w:bookmarkStart w:id="29" w:name="_Toc48204304"/>
      <w:bookmarkStart w:id="30" w:name="_Toc182225108"/>
      <w:bookmarkStart w:id="31" w:name="_Toc194476057"/>
      <w:r w:rsidRPr="001D4DB7">
        <w:rPr>
          <w:rFonts w:asciiTheme="minorHAnsi" w:hAnsiTheme="minorHAnsi" w:cstheme="minorHAnsi"/>
          <w:sz w:val="22"/>
          <w:szCs w:val="22"/>
          <w:lang w:val="bs-Cyrl-BA"/>
        </w:rPr>
        <w:lastRenderedPageBreak/>
        <w:t>2</w:t>
      </w:r>
      <w:r w:rsidRPr="001D4DB7">
        <w:rPr>
          <w:rFonts w:asciiTheme="minorHAnsi" w:hAnsiTheme="minorHAnsi" w:cstheme="minorHAnsi"/>
          <w:sz w:val="22"/>
          <w:szCs w:val="22"/>
        </w:rPr>
        <w:t xml:space="preserve">.3. </w:t>
      </w:r>
      <w:bookmarkStart w:id="32" w:name="_Toc363129759"/>
      <w:r w:rsidRPr="001D4DB7">
        <w:rPr>
          <w:rFonts w:asciiTheme="minorHAnsi" w:hAnsiTheme="minorHAnsi" w:cstheme="minorHAnsi"/>
          <w:sz w:val="22"/>
          <w:szCs w:val="22"/>
        </w:rPr>
        <w:t>Структура транспортних средстава</w:t>
      </w:r>
      <w:bookmarkEnd w:id="24"/>
      <w:bookmarkEnd w:id="28"/>
      <w:bookmarkEnd w:id="29"/>
      <w:bookmarkEnd w:id="30"/>
      <w:bookmarkEnd w:id="31"/>
      <w:bookmarkEnd w:id="32"/>
    </w:p>
    <w:p w14:paraId="7E63D204" w14:textId="77777777" w:rsidR="005600F5" w:rsidRPr="001D4DB7" w:rsidRDefault="005600F5" w:rsidP="005600F5">
      <w:pPr>
        <w:rPr>
          <w:rFonts w:asciiTheme="minorHAnsi" w:hAnsiTheme="minorHAnsi" w:cstheme="minorHAnsi"/>
          <w:sz w:val="14"/>
          <w:szCs w:val="14"/>
          <w:lang w:val="bs-Cyrl-BA" w:eastAsia="ar-SA"/>
        </w:rPr>
      </w:pPr>
    </w:p>
    <w:p w14:paraId="567CD844" w14:textId="77777777" w:rsidR="005600F5" w:rsidRPr="001D4DB7" w:rsidRDefault="005600F5" w:rsidP="005600F5">
      <w:pPr>
        <w:pStyle w:val="BodyText"/>
        <w:ind w:firstLine="270"/>
        <w:rPr>
          <w:rFonts w:asciiTheme="minorHAnsi" w:hAnsiTheme="minorHAnsi" w:cstheme="minorHAnsi"/>
          <w:sz w:val="22"/>
          <w:szCs w:val="22"/>
          <w:lang w:val="sr-Cyrl-BA"/>
        </w:rPr>
      </w:pPr>
      <w:bookmarkStart w:id="33" w:name="_Toc489360526"/>
      <w:bookmarkStart w:id="34" w:name="_Toc489968429"/>
      <w:r w:rsidRPr="001D4DB7">
        <w:rPr>
          <w:rFonts w:asciiTheme="minorHAnsi" w:hAnsiTheme="minorHAnsi" w:cstheme="minorHAnsi"/>
          <w:sz w:val="22"/>
          <w:szCs w:val="22"/>
          <w:lang w:val="sr-Cyrl-BA"/>
        </w:rPr>
        <w:t>У пословној 2024. године, структура транспортних средстава у Поштама Српске била је на задовољавајућем нивоу, прилагођена потребама за превозом и правцима отпреме.</w:t>
      </w:r>
    </w:p>
    <w:p w14:paraId="0E818970" w14:textId="77777777" w:rsidR="005600F5" w:rsidRPr="001D4DB7" w:rsidRDefault="005600F5" w:rsidP="005600F5">
      <w:pPr>
        <w:pStyle w:val="BodyText"/>
        <w:ind w:firstLine="270"/>
        <w:rPr>
          <w:rFonts w:asciiTheme="minorHAnsi" w:hAnsiTheme="minorHAnsi" w:cstheme="minorHAnsi"/>
          <w:sz w:val="22"/>
          <w:szCs w:val="22"/>
          <w:lang w:val="bs-Cyrl-BA"/>
        </w:rPr>
      </w:pPr>
      <w:r w:rsidRPr="001D4DB7">
        <w:rPr>
          <w:rFonts w:asciiTheme="minorHAnsi" w:hAnsiTheme="minorHAnsi" w:cstheme="minorHAnsi"/>
          <w:sz w:val="22"/>
          <w:szCs w:val="22"/>
          <w:lang w:val="bs-Cyrl-BA"/>
        </w:rPr>
        <w:t xml:space="preserve">  </w:t>
      </w:r>
    </w:p>
    <w:p w14:paraId="1A825446" w14:textId="31287FA3" w:rsidR="005600F5" w:rsidRPr="001D4DB7" w:rsidRDefault="005600F5" w:rsidP="005600F5">
      <w:pPr>
        <w:pStyle w:val="Caption"/>
        <w:keepNext/>
        <w:tabs>
          <w:tab w:val="left" w:pos="7200"/>
        </w:tabs>
        <w:jc w:val="both"/>
        <w:rPr>
          <w:rFonts w:asciiTheme="minorHAnsi" w:hAnsiTheme="minorHAnsi" w:cstheme="minorHAnsi"/>
          <w:b w:val="0"/>
          <w:sz w:val="22"/>
          <w:szCs w:val="22"/>
          <w:lang w:val="ru-RU"/>
        </w:rPr>
      </w:pPr>
      <w:r w:rsidRPr="001D4DB7">
        <w:rPr>
          <w:rFonts w:asciiTheme="minorHAnsi" w:hAnsiTheme="minorHAnsi" w:cstheme="minorHAnsi"/>
          <w:b w:val="0"/>
          <w:sz w:val="22"/>
          <w:szCs w:val="22"/>
          <w:lang w:val="ru-RU"/>
        </w:rPr>
        <w:t xml:space="preserve">Табела бр.  </w:t>
      </w:r>
      <w:r w:rsidRPr="001D4DB7">
        <w:rPr>
          <w:rFonts w:asciiTheme="minorHAnsi" w:hAnsiTheme="minorHAnsi" w:cstheme="minorHAnsi"/>
          <w:b w:val="0"/>
          <w:sz w:val="22"/>
          <w:szCs w:val="22"/>
          <w:lang w:val="ru-RU"/>
        </w:rPr>
        <w:fldChar w:fldCharType="begin"/>
      </w:r>
      <w:r w:rsidRPr="001D4DB7">
        <w:rPr>
          <w:rFonts w:asciiTheme="minorHAnsi" w:hAnsiTheme="minorHAnsi" w:cstheme="minorHAnsi"/>
          <w:b w:val="0"/>
          <w:sz w:val="22"/>
          <w:szCs w:val="22"/>
          <w:lang w:val="ru-RU"/>
        </w:rPr>
        <w:instrText xml:space="preserve"> SEQ Табела_бр._ \* ARABIC </w:instrText>
      </w:r>
      <w:r w:rsidRPr="001D4DB7">
        <w:rPr>
          <w:rFonts w:asciiTheme="minorHAnsi" w:hAnsiTheme="minorHAnsi" w:cstheme="minorHAnsi"/>
          <w:b w:val="0"/>
          <w:sz w:val="22"/>
          <w:szCs w:val="22"/>
          <w:lang w:val="ru-RU"/>
        </w:rPr>
        <w:fldChar w:fldCharType="separate"/>
      </w:r>
      <w:r w:rsidR="001D4DB7">
        <w:rPr>
          <w:rFonts w:asciiTheme="minorHAnsi" w:hAnsiTheme="minorHAnsi" w:cstheme="minorHAnsi"/>
          <w:b w:val="0"/>
          <w:noProof/>
          <w:sz w:val="22"/>
          <w:szCs w:val="22"/>
          <w:lang w:val="ru-RU"/>
        </w:rPr>
        <w:t>4</w:t>
      </w:r>
      <w:r w:rsidRPr="001D4DB7">
        <w:rPr>
          <w:rFonts w:asciiTheme="minorHAnsi" w:hAnsiTheme="minorHAnsi" w:cstheme="minorHAnsi"/>
          <w:b w:val="0"/>
          <w:sz w:val="22"/>
          <w:szCs w:val="22"/>
          <w:lang w:val="ru-RU"/>
        </w:rPr>
        <w:fldChar w:fldCharType="end"/>
      </w:r>
      <w:r w:rsidRPr="001D4DB7">
        <w:rPr>
          <w:rFonts w:asciiTheme="minorHAnsi" w:hAnsiTheme="minorHAnsi" w:cstheme="minorHAnsi"/>
          <w:b w:val="0"/>
          <w:sz w:val="22"/>
          <w:szCs w:val="22"/>
          <w:lang w:val="ru-RU"/>
        </w:rPr>
        <w:t xml:space="preserve"> – Структура транспортних средстава</w:t>
      </w:r>
      <w:bookmarkEnd w:id="33"/>
      <w:bookmarkEnd w:id="34"/>
      <w:r w:rsidRPr="001D4DB7">
        <w:rPr>
          <w:rFonts w:asciiTheme="minorHAnsi" w:hAnsiTheme="minorHAnsi" w:cstheme="minorHAnsi"/>
          <w:b w:val="0"/>
          <w:sz w:val="22"/>
          <w:szCs w:val="22"/>
          <w:lang w:val="ru-RU"/>
        </w:rPr>
        <w:t xml:space="preserve"> у Предузећу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5"/>
        <w:gridCol w:w="1916"/>
        <w:gridCol w:w="1916"/>
      </w:tblGrid>
      <w:tr w:rsidR="001D4DB7" w:rsidRPr="001D4DB7" w14:paraId="7159EF14" w14:textId="77777777" w:rsidTr="00F91316">
        <w:trPr>
          <w:trHeight w:val="294"/>
          <w:tblHeader/>
        </w:trPr>
        <w:tc>
          <w:tcPr>
            <w:tcW w:w="3032" w:type="pct"/>
            <w:tcBorders>
              <w:bottom w:val="single" w:sz="4" w:space="0" w:color="auto"/>
            </w:tcBorders>
            <w:shd w:val="clear" w:color="auto" w:fill="FFFF99"/>
            <w:vAlign w:val="center"/>
          </w:tcPr>
          <w:p w14:paraId="14E7B8F4" w14:textId="77777777" w:rsidR="005600F5" w:rsidRPr="001D4DB7" w:rsidRDefault="005600F5" w:rsidP="00F91316">
            <w:pPr>
              <w:jc w:val="center"/>
              <w:rPr>
                <w:rFonts w:asciiTheme="minorHAnsi" w:hAnsiTheme="minorHAnsi" w:cstheme="minorHAnsi"/>
                <w:b/>
                <w:bCs/>
                <w:sz w:val="20"/>
                <w:szCs w:val="20"/>
              </w:rPr>
            </w:pPr>
            <w:r w:rsidRPr="001D4DB7">
              <w:rPr>
                <w:rFonts w:asciiTheme="minorHAnsi" w:hAnsiTheme="minorHAnsi" w:cstheme="minorHAnsi"/>
                <w:b/>
                <w:bCs/>
                <w:sz w:val="20"/>
                <w:szCs w:val="20"/>
                <w:lang w:val="sr-Cyrl-CS"/>
              </w:rPr>
              <w:t xml:space="preserve">Структура </w:t>
            </w:r>
          </w:p>
        </w:tc>
        <w:tc>
          <w:tcPr>
            <w:tcW w:w="984" w:type="pct"/>
            <w:tcBorders>
              <w:bottom w:val="single" w:sz="4" w:space="0" w:color="auto"/>
            </w:tcBorders>
            <w:shd w:val="clear" w:color="auto" w:fill="FFFF99"/>
            <w:vAlign w:val="center"/>
          </w:tcPr>
          <w:p w14:paraId="18AF32F9" w14:textId="77777777" w:rsidR="005600F5" w:rsidRPr="001D4DB7" w:rsidRDefault="005600F5" w:rsidP="00F91316">
            <w:pPr>
              <w:jc w:val="center"/>
              <w:rPr>
                <w:rFonts w:asciiTheme="minorHAnsi" w:hAnsiTheme="minorHAnsi" w:cstheme="minorHAnsi"/>
                <w:b/>
                <w:bCs/>
                <w:sz w:val="20"/>
                <w:szCs w:val="20"/>
                <w:lang w:val="sr-Cyrl-CS"/>
              </w:rPr>
            </w:pPr>
            <w:r w:rsidRPr="001D4DB7">
              <w:rPr>
                <w:rFonts w:asciiTheme="minorHAnsi" w:hAnsiTheme="minorHAnsi" w:cstheme="minorHAnsi"/>
                <w:b/>
                <w:bCs/>
                <w:sz w:val="20"/>
                <w:szCs w:val="20"/>
                <w:lang w:val="en-US"/>
              </w:rPr>
              <w:t>2024</w:t>
            </w:r>
            <w:r w:rsidRPr="001D4DB7">
              <w:rPr>
                <w:rFonts w:asciiTheme="minorHAnsi" w:hAnsiTheme="minorHAnsi" w:cstheme="minorHAnsi"/>
                <w:b/>
                <w:bCs/>
                <w:sz w:val="20"/>
                <w:szCs w:val="20"/>
                <w:lang w:val="sr-Cyrl-CS"/>
              </w:rPr>
              <w:t>.</w:t>
            </w:r>
          </w:p>
        </w:tc>
        <w:tc>
          <w:tcPr>
            <w:tcW w:w="984" w:type="pct"/>
            <w:tcBorders>
              <w:bottom w:val="single" w:sz="4" w:space="0" w:color="auto"/>
            </w:tcBorders>
            <w:shd w:val="clear" w:color="auto" w:fill="FFFF99"/>
            <w:vAlign w:val="center"/>
          </w:tcPr>
          <w:p w14:paraId="14433521" w14:textId="77777777" w:rsidR="005600F5" w:rsidRPr="001D4DB7" w:rsidRDefault="005600F5" w:rsidP="00F91316">
            <w:pPr>
              <w:jc w:val="center"/>
              <w:rPr>
                <w:rFonts w:asciiTheme="minorHAnsi" w:hAnsiTheme="minorHAnsi" w:cstheme="minorHAnsi"/>
                <w:b/>
                <w:bCs/>
                <w:sz w:val="20"/>
                <w:szCs w:val="20"/>
              </w:rPr>
            </w:pPr>
            <w:r w:rsidRPr="001D4DB7">
              <w:rPr>
                <w:rFonts w:asciiTheme="minorHAnsi" w:hAnsiTheme="minorHAnsi" w:cstheme="minorHAnsi"/>
                <w:b/>
                <w:bCs/>
                <w:sz w:val="20"/>
                <w:szCs w:val="20"/>
                <w:lang w:val="sr-Cyrl-CS"/>
              </w:rPr>
              <w:t>202</w:t>
            </w:r>
            <w:r w:rsidRPr="001D4DB7">
              <w:rPr>
                <w:rFonts w:asciiTheme="minorHAnsi" w:hAnsiTheme="minorHAnsi" w:cstheme="minorHAnsi"/>
                <w:b/>
                <w:bCs/>
                <w:sz w:val="20"/>
                <w:szCs w:val="20"/>
                <w:lang w:val="en-US"/>
              </w:rPr>
              <w:t>3</w:t>
            </w:r>
            <w:r w:rsidRPr="001D4DB7">
              <w:rPr>
                <w:rFonts w:asciiTheme="minorHAnsi" w:hAnsiTheme="minorHAnsi" w:cstheme="minorHAnsi"/>
                <w:b/>
                <w:bCs/>
                <w:sz w:val="20"/>
                <w:szCs w:val="20"/>
                <w:lang w:val="sr-Cyrl-CS"/>
              </w:rPr>
              <w:t>.</w:t>
            </w:r>
          </w:p>
        </w:tc>
      </w:tr>
      <w:tr w:rsidR="001D4DB7" w:rsidRPr="001D4DB7" w14:paraId="715A802C" w14:textId="77777777" w:rsidTr="00F91316">
        <w:trPr>
          <w:trHeight w:val="317"/>
        </w:trPr>
        <w:tc>
          <w:tcPr>
            <w:tcW w:w="3032" w:type="pct"/>
            <w:tcBorders>
              <w:bottom w:val="dotted" w:sz="4" w:space="0" w:color="auto"/>
            </w:tcBorders>
            <w:shd w:val="clear" w:color="auto" w:fill="auto"/>
            <w:vAlign w:val="center"/>
          </w:tcPr>
          <w:p w14:paraId="2235C608" w14:textId="77777777" w:rsidR="005600F5" w:rsidRPr="001D4DB7" w:rsidRDefault="005600F5" w:rsidP="00F91316">
            <w:pPr>
              <w:jc w:val="both"/>
              <w:rPr>
                <w:rFonts w:asciiTheme="minorHAnsi" w:hAnsiTheme="minorHAnsi" w:cstheme="minorHAnsi"/>
                <w:sz w:val="20"/>
                <w:szCs w:val="20"/>
                <w:lang w:val="sr-Cyrl-CS"/>
              </w:rPr>
            </w:pPr>
            <w:r w:rsidRPr="001D4DB7">
              <w:rPr>
                <w:rFonts w:asciiTheme="minorHAnsi" w:hAnsiTheme="minorHAnsi" w:cstheme="minorHAnsi"/>
                <w:sz w:val="20"/>
                <w:szCs w:val="20"/>
                <w:lang w:val="sr-Cyrl-CS"/>
              </w:rPr>
              <w:t>Возила за потребе Управе и области</w:t>
            </w:r>
          </w:p>
        </w:tc>
        <w:tc>
          <w:tcPr>
            <w:tcW w:w="984" w:type="pct"/>
            <w:tcBorders>
              <w:bottom w:val="dotted" w:sz="4" w:space="0" w:color="auto"/>
            </w:tcBorders>
            <w:vAlign w:val="center"/>
          </w:tcPr>
          <w:p w14:paraId="03FAECD0" w14:textId="77777777" w:rsidR="005600F5" w:rsidRPr="001D4DB7" w:rsidRDefault="005600F5" w:rsidP="00F91316">
            <w:pPr>
              <w:jc w:val="center"/>
              <w:rPr>
                <w:rFonts w:asciiTheme="minorHAnsi" w:hAnsiTheme="minorHAnsi" w:cstheme="minorHAnsi"/>
                <w:sz w:val="20"/>
                <w:szCs w:val="20"/>
                <w:lang w:val="sr-Cyrl-BA"/>
              </w:rPr>
            </w:pPr>
            <w:r w:rsidRPr="001D4DB7">
              <w:rPr>
                <w:rFonts w:asciiTheme="minorHAnsi" w:hAnsiTheme="minorHAnsi" w:cstheme="minorHAnsi"/>
                <w:sz w:val="20"/>
                <w:szCs w:val="20"/>
                <w:lang w:val="sr-Cyrl-BA"/>
              </w:rPr>
              <w:t>19</w:t>
            </w:r>
          </w:p>
        </w:tc>
        <w:tc>
          <w:tcPr>
            <w:tcW w:w="984" w:type="pct"/>
            <w:tcBorders>
              <w:bottom w:val="dotted" w:sz="4" w:space="0" w:color="auto"/>
            </w:tcBorders>
            <w:vAlign w:val="center"/>
          </w:tcPr>
          <w:p w14:paraId="4C5B9B1D" w14:textId="77777777" w:rsidR="005600F5" w:rsidRPr="001D4DB7" w:rsidRDefault="005600F5" w:rsidP="00F91316">
            <w:pPr>
              <w:jc w:val="center"/>
              <w:rPr>
                <w:rFonts w:asciiTheme="minorHAnsi" w:hAnsiTheme="minorHAnsi" w:cstheme="minorHAnsi"/>
                <w:sz w:val="20"/>
                <w:szCs w:val="20"/>
                <w:lang w:val="bs-Cyrl-BA"/>
              </w:rPr>
            </w:pPr>
            <w:r w:rsidRPr="001D4DB7">
              <w:rPr>
                <w:rFonts w:ascii="Calibri" w:hAnsi="Calibri" w:cs="Arial"/>
                <w:sz w:val="20"/>
                <w:szCs w:val="20"/>
                <w:lang w:val="sr-Cyrl-BA"/>
              </w:rPr>
              <w:t>18</w:t>
            </w:r>
          </w:p>
        </w:tc>
      </w:tr>
      <w:tr w:rsidR="001D4DB7" w:rsidRPr="001D4DB7" w14:paraId="63C4EBF3" w14:textId="77777777" w:rsidTr="00F91316">
        <w:trPr>
          <w:trHeight w:val="317"/>
        </w:trPr>
        <w:tc>
          <w:tcPr>
            <w:tcW w:w="3032" w:type="pct"/>
            <w:tcBorders>
              <w:top w:val="dotted" w:sz="4" w:space="0" w:color="auto"/>
              <w:bottom w:val="dotted" w:sz="4" w:space="0" w:color="auto"/>
            </w:tcBorders>
            <w:shd w:val="clear" w:color="auto" w:fill="auto"/>
            <w:vAlign w:val="center"/>
          </w:tcPr>
          <w:p w14:paraId="37F4139E" w14:textId="77777777" w:rsidR="005600F5" w:rsidRPr="001D4DB7" w:rsidRDefault="005600F5" w:rsidP="00F91316">
            <w:pPr>
              <w:jc w:val="both"/>
              <w:rPr>
                <w:rFonts w:asciiTheme="minorHAnsi" w:hAnsiTheme="minorHAnsi" w:cstheme="minorHAnsi"/>
                <w:sz w:val="20"/>
                <w:szCs w:val="20"/>
                <w:lang w:val="ru-RU"/>
              </w:rPr>
            </w:pPr>
            <w:r w:rsidRPr="001D4DB7">
              <w:rPr>
                <w:rFonts w:asciiTheme="minorHAnsi" w:hAnsiTheme="minorHAnsi" w:cstheme="minorHAnsi"/>
                <w:sz w:val="20"/>
                <w:szCs w:val="20"/>
                <w:lang w:val="sr-Cyrl-CS"/>
              </w:rPr>
              <w:t>Возила за  потребе радних јединица и пошта</w:t>
            </w:r>
          </w:p>
        </w:tc>
        <w:tc>
          <w:tcPr>
            <w:tcW w:w="984" w:type="pct"/>
            <w:tcBorders>
              <w:top w:val="dotted" w:sz="4" w:space="0" w:color="auto"/>
              <w:bottom w:val="dotted" w:sz="4" w:space="0" w:color="auto"/>
            </w:tcBorders>
            <w:vAlign w:val="center"/>
          </w:tcPr>
          <w:p w14:paraId="29A16326" w14:textId="77777777" w:rsidR="005600F5" w:rsidRPr="001D4DB7" w:rsidRDefault="005600F5" w:rsidP="00F91316">
            <w:pPr>
              <w:jc w:val="center"/>
              <w:rPr>
                <w:rFonts w:asciiTheme="minorHAnsi" w:hAnsiTheme="minorHAnsi" w:cstheme="minorHAnsi"/>
                <w:sz w:val="20"/>
                <w:szCs w:val="20"/>
                <w:lang w:val="sr-Cyrl-BA"/>
              </w:rPr>
            </w:pPr>
            <w:r w:rsidRPr="001D4DB7">
              <w:rPr>
                <w:rFonts w:asciiTheme="minorHAnsi" w:hAnsiTheme="minorHAnsi" w:cstheme="minorHAnsi"/>
                <w:sz w:val="20"/>
                <w:szCs w:val="20"/>
                <w:lang w:val="sr-Cyrl-BA"/>
              </w:rPr>
              <w:t>37</w:t>
            </w:r>
          </w:p>
        </w:tc>
        <w:tc>
          <w:tcPr>
            <w:tcW w:w="984" w:type="pct"/>
            <w:tcBorders>
              <w:top w:val="dotted" w:sz="4" w:space="0" w:color="auto"/>
              <w:bottom w:val="dotted" w:sz="4" w:space="0" w:color="auto"/>
            </w:tcBorders>
            <w:vAlign w:val="center"/>
          </w:tcPr>
          <w:p w14:paraId="2F657EF9" w14:textId="77777777" w:rsidR="005600F5" w:rsidRPr="001D4DB7" w:rsidRDefault="005600F5" w:rsidP="00F91316">
            <w:pPr>
              <w:jc w:val="center"/>
              <w:rPr>
                <w:rFonts w:asciiTheme="minorHAnsi" w:hAnsiTheme="minorHAnsi" w:cstheme="minorHAnsi"/>
                <w:sz w:val="20"/>
                <w:szCs w:val="20"/>
                <w:lang w:val="en-US"/>
              </w:rPr>
            </w:pPr>
            <w:r w:rsidRPr="001D4DB7">
              <w:rPr>
                <w:rFonts w:ascii="Calibri" w:hAnsi="Calibri" w:cs="Arial"/>
                <w:sz w:val="20"/>
                <w:szCs w:val="20"/>
                <w:lang w:val="sr-Cyrl-BA"/>
              </w:rPr>
              <w:t>39</w:t>
            </w:r>
          </w:p>
        </w:tc>
      </w:tr>
      <w:tr w:rsidR="001D4DB7" w:rsidRPr="001D4DB7" w14:paraId="1FDA4558" w14:textId="77777777" w:rsidTr="00F91316">
        <w:trPr>
          <w:trHeight w:val="317"/>
        </w:trPr>
        <w:tc>
          <w:tcPr>
            <w:tcW w:w="3032" w:type="pct"/>
            <w:tcBorders>
              <w:top w:val="dotted" w:sz="4" w:space="0" w:color="auto"/>
              <w:bottom w:val="dotted" w:sz="4" w:space="0" w:color="auto"/>
            </w:tcBorders>
            <w:shd w:val="clear" w:color="auto" w:fill="auto"/>
            <w:vAlign w:val="center"/>
          </w:tcPr>
          <w:p w14:paraId="149CACC9" w14:textId="77777777" w:rsidR="005600F5" w:rsidRPr="001D4DB7" w:rsidRDefault="005600F5" w:rsidP="00F91316">
            <w:pPr>
              <w:jc w:val="both"/>
              <w:rPr>
                <w:rFonts w:asciiTheme="minorHAnsi" w:hAnsiTheme="minorHAnsi" w:cstheme="minorHAnsi"/>
                <w:sz w:val="20"/>
                <w:szCs w:val="20"/>
              </w:rPr>
            </w:pPr>
            <w:r w:rsidRPr="001D4DB7">
              <w:rPr>
                <w:rFonts w:asciiTheme="minorHAnsi" w:hAnsiTheme="minorHAnsi" w:cstheme="minorHAnsi"/>
                <w:sz w:val="20"/>
                <w:szCs w:val="20"/>
                <w:lang w:val="sr-Cyrl-CS"/>
              </w:rPr>
              <w:t xml:space="preserve">Возила за превоз пошиљака </w:t>
            </w:r>
          </w:p>
        </w:tc>
        <w:tc>
          <w:tcPr>
            <w:tcW w:w="984" w:type="pct"/>
            <w:tcBorders>
              <w:top w:val="dotted" w:sz="4" w:space="0" w:color="auto"/>
              <w:bottom w:val="dotted" w:sz="4" w:space="0" w:color="auto"/>
            </w:tcBorders>
            <w:vAlign w:val="center"/>
          </w:tcPr>
          <w:p w14:paraId="599D56E3" w14:textId="77777777" w:rsidR="005600F5" w:rsidRPr="001D4DB7" w:rsidRDefault="005600F5" w:rsidP="00F91316">
            <w:pPr>
              <w:jc w:val="center"/>
              <w:rPr>
                <w:rFonts w:asciiTheme="minorHAnsi" w:hAnsiTheme="minorHAnsi" w:cstheme="minorHAnsi"/>
                <w:sz w:val="20"/>
                <w:szCs w:val="20"/>
                <w:lang w:val="sr-Cyrl-BA"/>
              </w:rPr>
            </w:pPr>
            <w:r w:rsidRPr="001D4DB7">
              <w:rPr>
                <w:rFonts w:asciiTheme="minorHAnsi" w:hAnsiTheme="minorHAnsi" w:cstheme="minorHAnsi"/>
                <w:sz w:val="20"/>
                <w:szCs w:val="20"/>
                <w:lang w:val="sr-Cyrl-BA"/>
              </w:rPr>
              <w:t>138</w:t>
            </w:r>
          </w:p>
        </w:tc>
        <w:tc>
          <w:tcPr>
            <w:tcW w:w="984" w:type="pct"/>
            <w:tcBorders>
              <w:top w:val="dotted" w:sz="4" w:space="0" w:color="auto"/>
              <w:bottom w:val="dotted" w:sz="4" w:space="0" w:color="auto"/>
            </w:tcBorders>
            <w:vAlign w:val="center"/>
          </w:tcPr>
          <w:p w14:paraId="041B2154" w14:textId="77777777" w:rsidR="005600F5" w:rsidRPr="001D4DB7" w:rsidRDefault="005600F5" w:rsidP="00F91316">
            <w:pPr>
              <w:jc w:val="center"/>
              <w:rPr>
                <w:rFonts w:asciiTheme="minorHAnsi" w:hAnsiTheme="minorHAnsi" w:cstheme="minorHAnsi"/>
                <w:sz w:val="20"/>
                <w:szCs w:val="20"/>
                <w:lang w:val="sr-Latn-BA"/>
              </w:rPr>
            </w:pPr>
            <w:r w:rsidRPr="001D4DB7">
              <w:rPr>
                <w:rFonts w:ascii="Calibri" w:hAnsi="Calibri" w:cs="Arial"/>
                <w:sz w:val="20"/>
                <w:szCs w:val="20"/>
                <w:lang w:val="sr-Latn-BA"/>
              </w:rPr>
              <w:t>125</w:t>
            </w:r>
          </w:p>
        </w:tc>
      </w:tr>
      <w:tr w:rsidR="001D4DB7" w:rsidRPr="001D4DB7" w14:paraId="1105F41A" w14:textId="77777777" w:rsidTr="00F91316">
        <w:trPr>
          <w:trHeight w:val="317"/>
        </w:trPr>
        <w:tc>
          <w:tcPr>
            <w:tcW w:w="3032" w:type="pct"/>
            <w:tcBorders>
              <w:top w:val="dotted" w:sz="4" w:space="0" w:color="auto"/>
              <w:bottom w:val="dotted" w:sz="4" w:space="0" w:color="auto"/>
            </w:tcBorders>
            <w:shd w:val="clear" w:color="auto" w:fill="auto"/>
            <w:vAlign w:val="center"/>
          </w:tcPr>
          <w:p w14:paraId="13A312CB" w14:textId="77777777" w:rsidR="005600F5" w:rsidRPr="001D4DB7" w:rsidRDefault="005600F5" w:rsidP="00F91316">
            <w:pPr>
              <w:jc w:val="both"/>
              <w:rPr>
                <w:rFonts w:asciiTheme="minorHAnsi" w:hAnsiTheme="minorHAnsi" w:cstheme="minorHAnsi"/>
                <w:sz w:val="20"/>
                <w:szCs w:val="20"/>
              </w:rPr>
            </w:pPr>
            <w:r w:rsidRPr="001D4DB7">
              <w:rPr>
                <w:rFonts w:asciiTheme="minorHAnsi" w:hAnsiTheme="minorHAnsi" w:cstheme="minorHAnsi"/>
                <w:sz w:val="20"/>
                <w:szCs w:val="20"/>
                <w:lang w:val="sr-Cyrl-CS"/>
              </w:rPr>
              <w:t>Мопеди</w:t>
            </w:r>
          </w:p>
        </w:tc>
        <w:tc>
          <w:tcPr>
            <w:tcW w:w="984" w:type="pct"/>
            <w:tcBorders>
              <w:top w:val="dotted" w:sz="4" w:space="0" w:color="auto"/>
              <w:bottom w:val="dotted" w:sz="4" w:space="0" w:color="auto"/>
            </w:tcBorders>
            <w:vAlign w:val="center"/>
          </w:tcPr>
          <w:p w14:paraId="7214B6B5" w14:textId="77777777" w:rsidR="005600F5" w:rsidRPr="001D4DB7" w:rsidRDefault="005600F5" w:rsidP="00F91316">
            <w:pPr>
              <w:jc w:val="center"/>
              <w:rPr>
                <w:rFonts w:asciiTheme="minorHAnsi" w:hAnsiTheme="minorHAnsi" w:cstheme="minorHAnsi"/>
                <w:sz w:val="20"/>
                <w:szCs w:val="20"/>
                <w:lang w:val="sr-Cyrl-BA"/>
              </w:rPr>
            </w:pPr>
            <w:r w:rsidRPr="001D4DB7">
              <w:rPr>
                <w:rFonts w:asciiTheme="minorHAnsi" w:hAnsiTheme="minorHAnsi" w:cstheme="minorHAnsi"/>
                <w:sz w:val="20"/>
                <w:szCs w:val="20"/>
                <w:lang w:val="sr-Cyrl-BA"/>
              </w:rPr>
              <w:t>463</w:t>
            </w:r>
          </w:p>
        </w:tc>
        <w:tc>
          <w:tcPr>
            <w:tcW w:w="984" w:type="pct"/>
            <w:tcBorders>
              <w:top w:val="dotted" w:sz="4" w:space="0" w:color="auto"/>
              <w:bottom w:val="dotted" w:sz="4" w:space="0" w:color="auto"/>
            </w:tcBorders>
            <w:vAlign w:val="center"/>
          </w:tcPr>
          <w:p w14:paraId="1FB22A1A" w14:textId="77777777" w:rsidR="005600F5" w:rsidRPr="001D4DB7" w:rsidRDefault="005600F5" w:rsidP="00F91316">
            <w:pPr>
              <w:jc w:val="center"/>
              <w:rPr>
                <w:rFonts w:asciiTheme="minorHAnsi" w:hAnsiTheme="minorHAnsi" w:cstheme="minorHAnsi"/>
                <w:sz w:val="20"/>
                <w:szCs w:val="20"/>
                <w:lang w:val="sr-Latn-BA"/>
              </w:rPr>
            </w:pPr>
            <w:r w:rsidRPr="001D4DB7">
              <w:rPr>
                <w:rFonts w:ascii="Calibri" w:hAnsi="Calibri" w:cs="Arial"/>
                <w:sz w:val="20"/>
                <w:szCs w:val="20"/>
                <w:lang w:val="en-US"/>
              </w:rPr>
              <w:t>439</w:t>
            </w:r>
          </w:p>
        </w:tc>
      </w:tr>
      <w:tr w:rsidR="00DB66CB" w:rsidRPr="001D4DB7" w14:paraId="07CBA95B" w14:textId="77777777" w:rsidTr="00F91316">
        <w:trPr>
          <w:trHeight w:val="317"/>
        </w:trPr>
        <w:tc>
          <w:tcPr>
            <w:tcW w:w="3032" w:type="pct"/>
            <w:tcBorders>
              <w:top w:val="dotted" w:sz="4" w:space="0" w:color="auto"/>
            </w:tcBorders>
            <w:shd w:val="clear" w:color="auto" w:fill="auto"/>
            <w:vAlign w:val="center"/>
          </w:tcPr>
          <w:p w14:paraId="2C7235F4" w14:textId="77777777" w:rsidR="005600F5" w:rsidRPr="001D4DB7" w:rsidRDefault="005600F5" w:rsidP="00F91316">
            <w:pPr>
              <w:jc w:val="both"/>
              <w:rPr>
                <w:rFonts w:asciiTheme="minorHAnsi" w:hAnsiTheme="minorHAnsi" w:cstheme="minorHAnsi"/>
                <w:sz w:val="20"/>
                <w:szCs w:val="20"/>
                <w:lang w:val="ru-RU"/>
              </w:rPr>
            </w:pPr>
            <w:r w:rsidRPr="001D4DB7">
              <w:rPr>
                <w:rFonts w:asciiTheme="minorHAnsi" w:hAnsiTheme="minorHAnsi" w:cstheme="minorHAnsi"/>
                <w:sz w:val="20"/>
                <w:szCs w:val="20"/>
                <w:lang w:val="sr-Cyrl-CS"/>
              </w:rPr>
              <w:t>Бицикли</w:t>
            </w:r>
          </w:p>
        </w:tc>
        <w:tc>
          <w:tcPr>
            <w:tcW w:w="984" w:type="pct"/>
            <w:tcBorders>
              <w:top w:val="dotted" w:sz="4" w:space="0" w:color="auto"/>
            </w:tcBorders>
            <w:vAlign w:val="center"/>
          </w:tcPr>
          <w:p w14:paraId="348CA76F" w14:textId="77777777" w:rsidR="005600F5" w:rsidRPr="001D4DB7" w:rsidRDefault="005600F5" w:rsidP="00F91316">
            <w:pPr>
              <w:jc w:val="center"/>
              <w:rPr>
                <w:rFonts w:asciiTheme="minorHAnsi" w:hAnsiTheme="minorHAnsi" w:cstheme="minorHAnsi"/>
                <w:sz w:val="20"/>
                <w:szCs w:val="20"/>
                <w:lang w:val="sr-Cyrl-BA"/>
              </w:rPr>
            </w:pPr>
            <w:r w:rsidRPr="001D4DB7">
              <w:rPr>
                <w:rFonts w:asciiTheme="minorHAnsi" w:hAnsiTheme="minorHAnsi" w:cstheme="minorHAnsi"/>
                <w:sz w:val="20"/>
                <w:szCs w:val="20"/>
                <w:lang w:val="sr-Cyrl-BA"/>
              </w:rPr>
              <w:t>65</w:t>
            </w:r>
          </w:p>
        </w:tc>
        <w:tc>
          <w:tcPr>
            <w:tcW w:w="984" w:type="pct"/>
            <w:tcBorders>
              <w:top w:val="dotted" w:sz="4" w:space="0" w:color="auto"/>
            </w:tcBorders>
            <w:vAlign w:val="center"/>
          </w:tcPr>
          <w:p w14:paraId="13002658" w14:textId="77777777" w:rsidR="005600F5" w:rsidRPr="001D4DB7" w:rsidRDefault="005600F5" w:rsidP="00F91316">
            <w:pPr>
              <w:jc w:val="center"/>
              <w:rPr>
                <w:rFonts w:asciiTheme="minorHAnsi" w:hAnsiTheme="minorHAnsi" w:cstheme="minorHAnsi"/>
                <w:sz w:val="20"/>
                <w:szCs w:val="20"/>
                <w:lang w:val="en-US"/>
              </w:rPr>
            </w:pPr>
            <w:r w:rsidRPr="001D4DB7">
              <w:rPr>
                <w:rFonts w:ascii="Calibri" w:hAnsi="Calibri" w:cs="Arial"/>
                <w:sz w:val="20"/>
                <w:szCs w:val="20"/>
                <w:lang w:val="sr-Latn-BA"/>
              </w:rPr>
              <w:t>71</w:t>
            </w:r>
          </w:p>
        </w:tc>
      </w:tr>
    </w:tbl>
    <w:p w14:paraId="2B2CC20E" w14:textId="77777777" w:rsidR="005600F5" w:rsidRPr="001D4DB7" w:rsidRDefault="005600F5" w:rsidP="005223A4">
      <w:bookmarkStart w:id="35" w:name="_Toc363129760"/>
      <w:bookmarkStart w:id="36" w:name="_Toc415565248"/>
      <w:bookmarkStart w:id="37" w:name="_Toc489360216"/>
    </w:p>
    <w:p w14:paraId="6F1D5D30" w14:textId="77777777" w:rsidR="005600F5" w:rsidRPr="001D4DB7" w:rsidRDefault="005600F5" w:rsidP="005600F5">
      <w:pPr>
        <w:pStyle w:val="BodyText"/>
        <w:ind w:firstLine="270"/>
        <w:rPr>
          <w:rFonts w:asciiTheme="minorHAnsi" w:hAnsiTheme="minorHAnsi" w:cstheme="minorHAnsi"/>
          <w:sz w:val="22"/>
          <w:szCs w:val="22"/>
          <w:lang w:val="sr-Cyrl-BA"/>
        </w:rPr>
      </w:pPr>
      <w:r w:rsidRPr="001D4DB7">
        <w:rPr>
          <w:rFonts w:asciiTheme="minorHAnsi" w:hAnsiTheme="minorHAnsi" w:cstheme="minorHAnsi"/>
          <w:sz w:val="22"/>
          <w:szCs w:val="22"/>
          <w:lang w:val="sr-Cyrl-BA"/>
        </w:rPr>
        <w:t>Ова структура показује стабилан развој у области транспортних средстава, уз благо повећање броја возила за превоз пошиљака и мопеда, што указује на унапређење у логистичкој подршци.</w:t>
      </w:r>
    </w:p>
    <w:p w14:paraId="548CECED" w14:textId="77777777" w:rsidR="005600F5" w:rsidRPr="001D4DB7" w:rsidRDefault="005600F5" w:rsidP="005600F5">
      <w:pPr>
        <w:rPr>
          <w:rFonts w:asciiTheme="minorHAnsi" w:hAnsiTheme="minorHAnsi" w:cstheme="minorHAnsi"/>
          <w:sz w:val="22"/>
          <w:szCs w:val="22"/>
          <w:lang w:val="sr-Cyrl-BA"/>
        </w:rPr>
      </w:pPr>
    </w:p>
    <w:p w14:paraId="3D6A2EEB" w14:textId="77777777" w:rsidR="005600F5" w:rsidRPr="001D4DB7" w:rsidRDefault="005600F5" w:rsidP="005600F5">
      <w:pPr>
        <w:pStyle w:val="Heading2"/>
        <w:numPr>
          <w:ilvl w:val="0"/>
          <w:numId w:val="0"/>
        </w:numPr>
        <w:ind w:left="270"/>
        <w:jc w:val="left"/>
        <w:rPr>
          <w:rFonts w:asciiTheme="minorHAnsi" w:hAnsiTheme="minorHAnsi" w:cstheme="minorHAnsi"/>
          <w:sz w:val="22"/>
          <w:szCs w:val="22"/>
        </w:rPr>
      </w:pPr>
      <w:bookmarkStart w:id="38" w:name="_Toc48204305"/>
      <w:bookmarkStart w:id="39" w:name="_Toc182225109"/>
      <w:bookmarkStart w:id="40" w:name="_Toc194476058"/>
      <w:r w:rsidRPr="001D4DB7">
        <w:rPr>
          <w:rFonts w:asciiTheme="minorHAnsi" w:hAnsiTheme="minorHAnsi" w:cstheme="minorHAnsi"/>
          <w:sz w:val="22"/>
          <w:szCs w:val="22"/>
          <w:lang w:val="bs-Cyrl-BA"/>
        </w:rPr>
        <w:t>2</w:t>
      </w:r>
      <w:r w:rsidRPr="001D4DB7">
        <w:rPr>
          <w:rFonts w:asciiTheme="minorHAnsi" w:hAnsiTheme="minorHAnsi" w:cstheme="minorHAnsi"/>
          <w:sz w:val="22"/>
          <w:szCs w:val="22"/>
        </w:rPr>
        <w:t>.4.  Доступност поштанских капацитета</w:t>
      </w:r>
      <w:bookmarkEnd w:id="35"/>
      <w:bookmarkEnd w:id="36"/>
      <w:bookmarkEnd w:id="37"/>
      <w:bookmarkEnd w:id="38"/>
      <w:bookmarkEnd w:id="39"/>
      <w:bookmarkEnd w:id="40"/>
    </w:p>
    <w:p w14:paraId="2D96B9A6" w14:textId="77777777" w:rsidR="005600F5" w:rsidRPr="001D4DB7" w:rsidRDefault="005600F5" w:rsidP="005600F5">
      <w:pPr>
        <w:rPr>
          <w:rFonts w:asciiTheme="minorHAnsi" w:hAnsiTheme="minorHAnsi" w:cstheme="minorHAnsi"/>
          <w:sz w:val="22"/>
          <w:szCs w:val="22"/>
          <w:lang w:val="bs-Cyrl-BA" w:eastAsia="ar-SA"/>
        </w:rPr>
      </w:pPr>
    </w:p>
    <w:p w14:paraId="0A5CEBB3" w14:textId="77777777" w:rsidR="005600F5" w:rsidRPr="001D4DB7" w:rsidRDefault="005600F5" w:rsidP="005600F5">
      <w:pPr>
        <w:pStyle w:val="BodyText"/>
        <w:ind w:firstLine="270"/>
        <w:rPr>
          <w:rFonts w:asciiTheme="minorHAnsi" w:hAnsiTheme="minorHAnsi" w:cstheme="minorHAnsi"/>
          <w:sz w:val="22"/>
          <w:szCs w:val="22"/>
          <w:lang w:val="sr-Cyrl-BA"/>
        </w:rPr>
      </w:pPr>
      <w:bookmarkStart w:id="41" w:name="_Toc363126967"/>
      <w:r w:rsidRPr="001D4DB7">
        <w:rPr>
          <w:rFonts w:asciiTheme="minorHAnsi" w:hAnsiTheme="minorHAnsi" w:cstheme="minorHAnsi"/>
          <w:sz w:val="22"/>
          <w:szCs w:val="22"/>
          <w:lang w:val="sr-Cyrl-BA"/>
        </w:rPr>
        <w:t>Просјечна доступност поштанске мреже у Републици Српској може се сагледати на основу података о броју становника по пошти и шалтеру, као и броју доставних реона.</w:t>
      </w:r>
    </w:p>
    <w:p w14:paraId="29CAF610" w14:textId="77777777" w:rsidR="005600F5" w:rsidRPr="001D4DB7" w:rsidRDefault="005600F5" w:rsidP="005600F5">
      <w:pPr>
        <w:pStyle w:val="BodyText"/>
        <w:ind w:firstLine="270"/>
        <w:rPr>
          <w:rFonts w:asciiTheme="minorHAnsi" w:hAnsiTheme="minorHAnsi" w:cstheme="minorHAnsi"/>
          <w:sz w:val="22"/>
          <w:szCs w:val="22"/>
          <w:lang w:val="sr-Cyrl-BA"/>
        </w:rPr>
      </w:pPr>
    </w:p>
    <w:p w14:paraId="6A4E9AF4" w14:textId="0943BEE9" w:rsidR="005600F5" w:rsidRPr="001D4DB7" w:rsidRDefault="005600F5" w:rsidP="005600F5">
      <w:pPr>
        <w:pStyle w:val="Caption"/>
        <w:keepNext/>
        <w:jc w:val="both"/>
        <w:rPr>
          <w:rFonts w:asciiTheme="minorHAnsi" w:hAnsiTheme="minorHAnsi" w:cstheme="minorHAnsi"/>
          <w:b w:val="0"/>
          <w:sz w:val="22"/>
          <w:szCs w:val="22"/>
          <w:lang w:val="sr-Cyrl-CS"/>
        </w:rPr>
      </w:pPr>
      <w:bookmarkStart w:id="42" w:name="_Toc489360527"/>
      <w:bookmarkStart w:id="43" w:name="_Toc489968430"/>
      <w:bookmarkEnd w:id="41"/>
      <w:r w:rsidRPr="001D4DB7">
        <w:rPr>
          <w:rFonts w:asciiTheme="minorHAnsi" w:hAnsiTheme="minorHAnsi" w:cstheme="minorHAnsi"/>
          <w:b w:val="0"/>
          <w:sz w:val="22"/>
          <w:szCs w:val="22"/>
          <w:lang w:val="sr-Cyrl-CS"/>
        </w:rPr>
        <w:t xml:space="preserve">Табела бр.  </w:t>
      </w:r>
      <w:r w:rsidRPr="001D4DB7">
        <w:rPr>
          <w:rFonts w:asciiTheme="minorHAnsi" w:hAnsiTheme="minorHAnsi" w:cstheme="minorHAnsi"/>
          <w:b w:val="0"/>
          <w:sz w:val="22"/>
          <w:szCs w:val="22"/>
          <w:lang w:val="sr-Cyrl-CS"/>
        </w:rPr>
        <w:fldChar w:fldCharType="begin"/>
      </w:r>
      <w:r w:rsidRPr="001D4DB7">
        <w:rPr>
          <w:rFonts w:asciiTheme="minorHAnsi" w:hAnsiTheme="minorHAnsi" w:cstheme="minorHAnsi"/>
          <w:b w:val="0"/>
          <w:sz w:val="22"/>
          <w:szCs w:val="22"/>
          <w:lang w:val="sr-Cyrl-CS"/>
        </w:rPr>
        <w:instrText xml:space="preserve"> SEQ Табела_бр._ \* ARABIC </w:instrText>
      </w:r>
      <w:r w:rsidRPr="001D4DB7">
        <w:rPr>
          <w:rFonts w:asciiTheme="minorHAnsi" w:hAnsiTheme="minorHAnsi" w:cstheme="minorHAnsi"/>
          <w:b w:val="0"/>
          <w:sz w:val="22"/>
          <w:szCs w:val="22"/>
          <w:lang w:val="sr-Cyrl-CS"/>
        </w:rPr>
        <w:fldChar w:fldCharType="separate"/>
      </w:r>
      <w:r w:rsidR="001D4DB7">
        <w:rPr>
          <w:rFonts w:asciiTheme="minorHAnsi" w:hAnsiTheme="minorHAnsi" w:cstheme="minorHAnsi"/>
          <w:b w:val="0"/>
          <w:noProof/>
          <w:sz w:val="22"/>
          <w:szCs w:val="22"/>
          <w:lang w:val="sr-Cyrl-CS"/>
        </w:rPr>
        <w:t>5</w:t>
      </w:r>
      <w:r w:rsidRPr="001D4DB7">
        <w:rPr>
          <w:rFonts w:asciiTheme="minorHAnsi" w:hAnsiTheme="minorHAnsi" w:cstheme="minorHAnsi"/>
          <w:b w:val="0"/>
          <w:sz w:val="22"/>
          <w:szCs w:val="22"/>
          <w:lang w:val="sr-Cyrl-CS"/>
        </w:rPr>
        <w:fldChar w:fldCharType="end"/>
      </w:r>
      <w:r w:rsidRPr="001D4DB7">
        <w:rPr>
          <w:rFonts w:asciiTheme="minorHAnsi" w:hAnsiTheme="minorHAnsi" w:cstheme="minorHAnsi"/>
          <w:b w:val="0"/>
          <w:sz w:val="22"/>
          <w:szCs w:val="22"/>
          <w:lang w:val="sr-Cyrl-CS"/>
        </w:rPr>
        <w:t xml:space="preserve"> - Преглед   доступности  поштанске  мреже по Радним  једниницама</w:t>
      </w:r>
      <w:bookmarkEnd w:id="42"/>
      <w:bookmarkEnd w:id="43"/>
    </w:p>
    <w:tbl>
      <w:tblPr>
        <w:tblW w:w="5000" w:type="pct"/>
        <w:jc w:val="center"/>
        <w:tblLook w:val="0000" w:firstRow="0" w:lastRow="0" w:firstColumn="0" w:lastColumn="0" w:noHBand="0" w:noVBand="0"/>
      </w:tblPr>
      <w:tblGrid>
        <w:gridCol w:w="690"/>
        <w:gridCol w:w="1596"/>
        <w:gridCol w:w="916"/>
        <w:gridCol w:w="1038"/>
        <w:gridCol w:w="1227"/>
        <w:gridCol w:w="913"/>
        <w:gridCol w:w="793"/>
        <w:gridCol w:w="876"/>
        <w:gridCol w:w="880"/>
        <w:gridCol w:w="808"/>
      </w:tblGrid>
      <w:tr w:rsidR="001D4DB7" w:rsidRPr="001D4DB7" w14:paraId="6BA0B61A" w14:textId="77777777" w:rsidTr="00F91316">
        <w:trPr>
          <w:trHeight w:val="377"/>
          <w:tblHeader/>
          <w:jc w:val="center"/>
        </w:trPr>
        <w:tc>
          <w:tcPr>
            <w:tcW w:w="354" w:type="pct"/>
            <w:vMerge w:val="restart"/>
            <w:tcBorders>
              <w:top w:val="single" w:sz="4" w:space="0" w:color="auto"/>
              <w:left w:val="single" w:sz="4" w:space="0" w:color="auto"/>
              <w:right w:val="single" w:sz="4" w:space="0" w:color="auto"/>
            </w:tcBorders>
            <w:shd w:val="clear" w:color="auto" w:fill="FFFF99"/>
            <w:vAlign w:val="center"/>
          </w:tcPr>
          <w:p w14:paraId="649B65FE" w14:textId="77777777" w:rsidR="005600F5" w:rsidRPr="001D4DB7" w:rsidRDefault="005600F5" w:rsidP="00F91316">
            <w:pPr>
              <w:jc w:val="center"/>
              <w:rPr>
                <w:rFonts w:asciiTheme="minorHAnsi" w:hAnsiTheme="minorHAnsi" w:cstheme="minorHAnsi"/>
                <w:b/>
                <w:bCs/>
                <w:sz w:val="20"/>
                <w:szCs w:val="20"/>
                <w:lang w:val="bs-Cyrl-BA"/>
              </w:rPr>
            </w:pPr>
            <w:r w:rsidRPr="001D4DB7">
              <w:rPr>
                <w:rFonts w:asciiTheme="minorHAnsi" w:hAnsiTheme="minorHAnsi" w:cstheme="minorHAnsi"/>
                <w:b/>
                <w:bCs/>
                <w:sz w:val="20"/>
                <w:szCs w:val="20"/>
                <w:lang w:val="bs-Cyrl-BA"/>
              </w:rPr>
              <w:t>Ред. бр.</w:t>
            </w:r>
          </w:p>
        </w:tc>
        <w:tc>
          <w:tcPr>
            <w:tcW w:w="819" w:type="pct"/>
            <w:vMerge w:val="restart"/>
            <w:tcBorders>
              <w:top w:val="single" w:sz="4" w:space="0" w:color="auto"/>
              <w:left w:val="single" w:sz="4" w:space="0" w:color="auto"/>
              <w:bottom w:val="single" w:sz="4" w:space="0" w:color="auto"/>
              <w:right w:val="single" w:sz="4" w:space="0" w:color="auto"/>
            </w:tcBorders>
            <w:shd w:val="clear" w:color="auto" w:fill="FFFF99"/>
            <w:vAlign w:val="center"/>
          </w:tcPr>
          <w:p w14:paraId="38A4BBEF" w14:textId="77777777" w:rsidR="005600F5" w:rsidRPr="001D4DB7" w:rsidRDefault="005600F5" w:rsidP="00F91316">
            <w:pPr>
              <w:jc w:val="center"/>
              <w:rPr>
                <w:rFonts w:asciiTheme="minorHAnsi" w:hAnsiTheme="minorHAnsi" w:cstheme="minorHAnsi"/>
                <w:b/>
                <w:bCs/>
                <w:sz w:val="20"/>
                <w:szCs w:val="20"/>
                <w:lang w:val="bs-Cyrl-BA"/>
              </w:rPr>
            </w:pPr>
            <w:proofErr w:type="spellStart"/>
            <w:r w:rsidRPr="001D4DB7">
              <w:rPr>
                <w:rFonts w:asciiTheme="minorHAnsi" w:hAnsiTheme="minorHAnsi" w:cstheme="minorHAnsi"/>
                <w:b/>
                <w:bCs/>
                <w:sz w:val="20"/>
                <w:szCs w:val="20"/>
              </w:rPr>
              <w:t>Радне</w:t>
            </w:r>
            <w:proofErr w:type="spellEnd"/>
            <w:r w:rsidRPr="001D4DB7">
              <w:rPr>
                <w:rFonts w:asciiTheme="minorHAnsi" w:hAnsiTheme="minorHAnsi" w:cstheme="minorHAnsi"/>
                <w:b/>
                <w:bCs/>
                <w:sz w:val="20"/>
                <w:szCs w:val="20"/>
              </w:rPr>
              <w:t xml:space="preserve"> </w:t>
            </w:r>
          </w:p>
          <w:p w14:paraId="22CA8090" w14:textId="77777777" w:rsidR="005600F5" w:rsidRPr="001D4DB7" w:rsidRDefault="005600F5" w:rsidP="00F91316">
            <w:pPr>
              <w:jc w:val="center"/>
              <w:rPr>
                <w:rFonts w:asciiTheme="minorHAnsi" w:hAnsiTheme="minorHAnsi" w:cstheme="minorHAnsi"/>
                <w:b/>
                <w:bCs/>
                <w:sz w:val="20"/>
                <w:szCs w:val="20"/>
              </w:rPr>
            </w:pPr>
            <w:proofErr w:type="spellStart"/>
            <w:r w:rsidRPr="001D4DB7">
              <w:rPr>
                <w:rFonts w:asciiTheme="minorHAnsi" w:hAnsiTheme="minorHAnsi" w:cstheme="minorHAnsi"/>
                <w:b/>
                <w:bCs/>
                <w:sz w:val="20"/>
                <w:szCs w:val="20"/>
              </w:rPr>
              <w:t>јединице</w:t>
            </w:r>
            <w:proofErr w:type="spellEnd"/>
          </w:p>
        </w:tc>
        <w:tc>
          <w:tcPr>
            <w:tcW w:w="470" w:type="pct"/>
            <w:vMerge w:val="restart"/>
            <w:tcBorders>
              <w:top w:val="single" w:sz="4" w:space="0" w:color="auto"/>
              <w:left w:val="single" w:sz="4" w:space="0" w:color="auto"/>
              <w:bottom w:val="single" w:sz="4" w:space="0" w:color="auto"/>
              <w:right w:val="single" w:sz="4" w:space="0" w:color="auto"/>
            </w:tcBorders>
            <w:shd w:val="clear" w:color="auto" w:fill="FFFF99"/>
            <w:vAlign w:val="center"/>
          </w:tcPr>
          <w:p w14:paraId="4DB2EBC1" w14:textId="77777777" w:rsidR="005600F5" w:rsidRPr="001D4DB7" w:rsidRDefault="005600F5" w:rsidP="00F91316">
            <w:pPr>
              <w:jc w:val="center"/>
              <w:rPr>
                <w:rFonts w:asciiTheme="minorHAnsi" w:hAnsiTheme="minorHAnsi" w:cstheme="minorHAnsi"/>
                <w:b/>
                <w:bCs/>
                <w:sz w:val="20"/>
                <w:szCs w:val="20"/>
              </w:rPr>
            </w:pPr>
            <w:proofErr w:type="spellStart"/>
            <w:r w:rsidRPr="001D4DB7">
              <w:rPr>
                <w:rFonts w:asciiTheme="minorHAnsi" w:hAnsiTheme="minorHAnsi" w:cstheme="minorHAnsi"/>
                <w:b/>
                <w:bCs/>
                <w:sz w:val="20"/>
                <w:szCs w:val="20"/>
              </w:rPr>
              <w:t>Повр</w:t>
            </w:r>
            <w:proofErr w:type="spellEnd"/>
            <w:r w:rsidRPr="001D4DB7">
              <w:rPr>
                <w:rFonts w:asciiTheme="minorHAnsi" w:hAnsiTheme="minorHAnsi" w:cstheme="minorHAnsi"/>
                <w:b/>
                <w:bCs/>
                <w:sz w:val="20"/>
                <w:szCs w:val="20"/>
              </w:rPr>
              <w:t xml:space="preserve">. </w:t>
            </w:r>
            <w:proofErr w:type="gramStart"/>
            <w:r w:rsidRPr="001D4DB7">
              <w:rPr>
                <w:rFonts w:asciiTheme="minorHAnsi" w:hAnsiTheme="minorHAnsi" w:cstheme="minorHAnsi"/>
                <w:b/>
                <w:bCs/>
                <w:sz w:val="20"/>
                <w:szCs w:val="20"/>
              </w:rPr>
              <w:t>у  км</w:t>
            </w:r>
            <w:proofErr w:type="gramEnd"/>
            <w:r w:rsidRPr="001D4DB7">
              <w:rPr>
                <w:rFonts w:asciiTheme="minorHAnsi" w:hAnsiTheme="minorHAnsi" w:cstheme="minorHAnsi"/>
                <w:b/>
                <w:bCs/>
                <w:sz w:val="20"/>
                <w:szCs w:val="20"/>
                <w:vertAlign w:val="superscript"/>
              </w:rPr>
              <w:t>2</w:t>
            </w:r>
          </w:p>
        </w:tc>
        <w:tc>
          <w:tcPr>
            <w:tcW w:w="533" w:type="pct"/>
            <w:vMerge w:val="restart"/>
            <w:tcBorders>
              <w:top w:val="single" w:sz="4" w:space="0" w:color="auto"/>
              <w:left w:val="single" w:sz="4" w:space="0" w:color="auto"/>
              <w:bottom w:val="single" w:sz="4" w:space="0" w:color="auto"/>
              <w:right w:val="single" w:sz="4" w:space="0" w:color="auto"/>
            </w:tcBorders>
            <w:shd w:val="clear" w:color="auto" w:fill="FFFF99"/>
            <w:vAlign w:val="center"/>
          </w:tcPr>
          <w:p w14:paraId="640B23FA" w14:textId="77777777" w:rsidR="005600F5" w:rsidRPr="001D4DB7" w:rsidRDefault="005600F5" w:rsidP="00F91316">
            <w:pPr>
              <w:jc w:val="center"/>
              <w:rPr>
                <w:rFonts w:asciiTheme="minorHAnsi" w:hAnsiTheme="minorHAnsi" w:cstheme="minorHAnsi"/>
                <w:b/>
                <w:bCs/>
                <w:sz w:val="20"/>
                <w:szCs w:val="20"/>
              </w:rPr>
            </w:pPr>
            <w:proofErr w:type="spellStart"/>
            <w:r w:rsidRPr="001D4DB7">
              <w:rPr>
                <w:rFonts w:asciiTheme="minorHAnsi" w:hAnsiTheme="minorHAnsi" w:cstheme="minorHAnsi"/>
                <w:b/>
                <w:bCs/>
                <w:sz w:val="20"/>
                <w:szCs w:val="20"/>
              </w:rPr>
              <w:t>Број</w:t>
            </w:r>
            <w:proofErr w:type="spellEnd"/>
            <w:r w:rsidRPr="001D4DB7">
              <w:rPr>
                <w:rFonts w:asciiTheme="minorHAnsi" w:hAnsiTheme="minorHAnsi" w:cstheme="minorHAnsi"/>
                <w:b/>
                <w:bCs/>
                <w:sz w:val="20"/>
                <w:szCs w:val="20"/>
              </w:rPr>
              <w:t xml:space="preserve"> </w:t>
            </w:r>
            <w:proofErr w:type="spellStart"/>
            <w:r w:rsidRPr="001D4DB7">
              <w:rPr>
                <w:rFonts w:asciiTheme="minorHAnsi" w:hAnsiTheme="minorHAnsi" w:cstheme="minorHAnsi"/>
                <w:b/>
                <w:bCs/>
                <w:sz w:val="20"/>
                <w:szCs w:val="20"/>
              </w:rPr>
              <w:t>домаћ</w:t>
            </w:r>
            <w:proofErr w:type="spellEnd"/>
            <w:r w:rsidRPr="001D4DB7">
              <w:rPr>
                <w:rFonts w:asciiTheme="minorHAnsi" w:hAnsiTheme="minorHAnsi" w:cstheme="minorHAnsi"/>
                <w:b/>
                <w:bCs/>
                <w:sz w:val="20"/>
                <w:szCs w:val="20"/>
              </w:rPr>
              <w:t>.</w:t>
            </w:r>
          </w:p>
        </w:tc>
        <w:tc>
          <w:tcPr>
            <w:tcW w:w="630" w:type="pct"/>
            <w:vMerge w:val="restart"/>
            <w:tcBorders>
              <w:top w:val="single" w:sz="4" w:space="0" w:color="auto"/>
              <w:left w:val="single" w:sz="4" w:space="0" w:color="auto"/>
              <w:bottom w:val="single" w:sz="4" w:space="0" w:color="auto"/>
              <w:right w:val="single" w:sz="4" w:space="0" w:color="auto"/>
            </w:tcBorders>
            <w:shd w:val="clear" w:color="auto" w:fill="FFFF99"/>
            <w:vAlign w:val="center"/>
          </w:tcPr>
          <w:p w14:paraId="1A7017FF" w14:textId="77777777" w:rsidR="005600F5" w:rsidRPr="001D4DB7" w:rsidRDefault="005600F5" w:rsidP="00F91316">
            <w:pPr>
              <w:jc w:val="center"/>
              <w:rPr>
                <w:rFonts w:asciiTheme="minorHAnsi" w:hAnsiTheme="minorHAnsi" w:cstheme="minorHAnsi"/>
                <w:b/>
                <w:bCs/>
                <w:sz w:val="20"/>
                <w:szCs w:val="20"/>
              </w:rPr>
            </w:pPr>
            <w:proofErr w:type="spellStart"/>
            <w:r w:rsidRPr="001D4DB7">
              <w:rPr>
                <w:rFonts w:asciiTheme="minorHAnsi" w:hAnsiTheme="minorHAnsi" w:cstheme="minorHAnsi"/>
                <w:b/>
                <w:bCs/>
                <w:sz w:val="20"/>
                <w:szCs w:val="20"/>
              </w:rPr>
              <w:t>Број</w:t>
            </w:r>
            <w:proofErr w:type="spellEnd"/>
            <w:r w:rsidRPr="001D4DB7">
              <w:rPr>
                <w:rFonts w:asciiTheme="minorHAnsi" w:hAnsiTheme="minorHAnsi" w:cstheme="minorHAnsi"/>
                <w:b/>
                <w:bCs/>
                <w:sz w:val="20"/>
                <w:szCs w:val="20"/>
              </w:rPr>
              <w:t xml:space="preserve"> </w:t>
            </w:r>
            <w:proofErr w:type="spellStart"/>
            <w:r w:rsidRPr="001D4DB7">
              <w:rPr>
                <w:rFonts w:asciiTheme="minorHAnsi" w:hAnsiTheme="minorHAnsi" w:cstheme="minorHAnsi"/>
                <w:b/>
                <w:bCs/>
                <w:sz w:val="20"/>
                <w:szCs w:val="20"/>
              </w:rPr>
              <w:t>станов</w:t>
            </w:r>
            <w:proofErr w:type="spellEnd"/>
            <w:r w:rsidRPr="001D4DB7">
              <w:rPr>
                <w:rFonts w:asciiTheme="minorHAnsi" w:hAnsiTheme="minorHAnsi" w:cstheme="minorHAnsi"/>
                <w:b/>
                <w:bCs/>
                <w:sz w:val="20"/>
                <w:szCs w:val="20"/>
              </w:rPr>
              <w:t>.</w:t>
            </w:r>
          </w:p>
        </w:tc>
        <w:tc>
          <w:tcPr>
            <w:tcW w:w="1326" w:type="pct"/>
            <w:gridSpan w:val="3"/>
            <w:tcBorders>
              <w:top w:val="single" w:sz="4" w:space="0" w:color="auto"/>
              <w:left w:val="nil"/>
              <w:bottom w:val="single" w:sz="4" w:space="0" w:color="auto"/>
              <w:right w:val="single" w:sz="4" w:space="0" w:color="auto"/>
            </w:tcBorders>
            <w:shd w:val="clear" w:color="auto" w:fill="FFFF99"/>
            <w:vAlign w:val="center"/>
          </w:tcPr>
          <w:p w14:paraId="595553DF" w14:textId="77777777" w:rsidR="005600F5" w:rsidRPr="001D4DB7" w:rsidRDefault="005600F5" w:rsidP="00F91316">
            <w:pPr>
              <w:jc w:val="center"/>
              <w:rPr>
                <w:rFonts w:asciiTheme="minorHAnsi" w:hAnsiTheme="minorHAnsi" w:cstheme="minorHAnsi"/>
                <w:b/>
                <w:bCs/>
                <w:sz w:val="20"/>
                <w:szCs w:val="20"/>
              </w:rPr>
            </w:pPr>
            <w:proofErr w:type="spellStart"/>
            <w:r w:rsidRPr="001D4DB7">
              <w:rPr>
                <w:rFonts w:asciiTheme="minorHAnsi" w:hAnsiTheme="minorHAnsi" w:cstheme="minorHAnsi"/>
                <w:b/>
                <w:bCs/>
                <w:sz w:val="20"/>
                <w:szCs w:val="20"/>
              </w:rPr>
              <w:t>На</w:t>
            </w:r>
            <w:proofErr w:type="spellEnd"/>
            <w:r w:rsidRPr="001D4DB7">
              <w:rPr>
                <w:rFonts w:asciiTheme="minorHAnsi" w:hAnsiTheme="minorHAnsi" w:cstheme="minorHAnsi"/>
                <w:b/>
                <w:bCs/>
                <w:sz w:val="20"/>
                <w:szCs w:val="20"/>
              </w:rPr>
              <w:t xml:space="preserve"> </w:t>
            </w:r>
            <w:proofErr w:type="spellStart"/>
            <w:r w:rsidRPr="001D4DB7">
              <w:rPr>
                <w:rFonts w:asciiTheme="minorHAnsi" w:hAnsiTheme="minorHAnsi" w:cstheme="minorHAnsi"/>
                <w:b/>
                <w:bCs/>
                <w:sz w:val="20"/>
                <w:szCs w:val="20"/>
              </w:rPr>
              <w:t>једну</w:t>
            </w:r>
            <w:proofErr w:type="spellEnd"/>
            <w:r w:rsidRPr="001D4DB7">
              <w:rPr>
                <w:rFonts w:asciiTheme="minorHAnsi" w:hAnsiTheme="minorHAnsi" w:cstheme="minorHAnsi"/>
                <w:b/>
                <w:bCs/>
                <w:sz w:val="20"/>
                <w:szCs w:val="20"/>
              </w:rPr>
              <w:t xml:space="preserve"> </w:t>
            </w:r>
            <w:proofErr w:type="spellStart"/>
            <w:r w:rsidRPr="001D4DB7">
              <w:rPr>
                <w:rFonts w:asciiTheme="minorHAnsi" w:hAnsiTheme="minorHAnsi" w:cstheme="minorHAnsi"/>
                <w:b/>
                <w:bCs/>
                <w:sz w:val="20"/>
                <w:szCs w:val="20"/>
              </w:rPr>
              <w:t>пошту</w:t>
            </w:r>
            <w:proofErr w:type="spellEnd"/>
            <w:r w:rsidRPr="001D4DB7">
              <w:rPr>
                <w:rFonts w:asciiTheme="minorHAnsi" w:hAnsiTheme="minorHAnsi" w:cstheme="minorHAnsi"/>
                <w:b/>
                <w:bCs/>
                <w:sz w:val="20"/>
                <w:szCs w:val="20"/>
              </w:rPr>
              <w:t xml:space="preserve"> </w:t>
            </w:r>
            <w:proofErr w:type="spellStart"/>
            <w:r w:rsidRPr="001D4DB7">
              <w:rPr>
                <w:rFonts w:asciiTheme="minorHAnsi" w:hAnsiTheme="minorHAnsi" w:cstheme="minorHAnsi"/>
                <w:b/>
                <w:bCs/>
                <w:sz w:val="20"/>
                <w:szCs w:val="20"/>
              </w:rPr>
              <w:t>долази</w:t>
            </w:r>
            <w:proofErr w:type="spellEnd"/>
          </w:p>
        </w:tc>
        <w:tc>
          <w:tcPr>
            <w:tcW w:w="867" w:type="pct"/>
            <w:gridSpan w:val="2"/>
            <w:tcBorders>
              <w:top w:val="single" w:sz="4" w:space="0" w:color="auto"/>
              <w:left w:val="nil"/>
              <w:bottom w:val="single" w:sz="4" w:space="0" w:color="auto"/>
              <w:right w:val="single" w:sz="4" w:space="0" w:color="auto"/>
            </w:tcBorders>
            <w:shd w:val="clear" w:color="auto" w:fill="FFFF99"/>
            <w:vAlign w:val="center"/>
          </w:tcPr>
          <w:p w14:paraId="397F81BB" w14:textId="77777777" w:rsidR="005600F5" w:rsidRPr="001D4DB7" w:rsidRDefault="005600F5" w:rsidP="00F91316">
            <w:pPr>
              <w:jc w:val="center"/>
              <w:rPr>
                <w:rFonts w:asciiTheme="minorHAnsi" w:hAnsiTheme="minorHAnsi" w:cstheme="minorHAnsi"/>
                <w:b/>
                <w:bCs/>
                <w:sz w:val="20"/>
                <w:szCs w:val="20"/>
              </w:rPr>
            </w:pPr>
            <w:proofErr w:type="spellStart"/>
            <w:r w:rsidRPr="001D4DB7">
              <w:rPr>
                <w:rFonts w:asciiTheme="minorHAnsi" w:hAnsiTheme="minorHAnsi" w:cstheme="minorHAnsi"/>
                <w:b/>
                <w:bCs/>
                <w:sz w:val="20"/>
                <w:szCs w:val="20"/>
              </w:rPr>
              <w:t>На</w:t>
            </w:r>
            <w:proofErr w:type="spellEnd"/>
            <w:r w:rsidRPr="001D4DB7">
              <w:rPr>
                <w:rFonts w:asciiTheme="minorHAnsi" w:hAnsiTheme="minorHAnsi" w:cstheme="minorHAnsi"/>
                <w:b/>
                <w:bCs/>
                <w:sz w:val="20"/>
                <w:szCs w:val="20"/>
              </w:rPr>
              <w:t xml:space="preserve"> </w:t>
            </w:r>
            <w:proofErr w:type="spellStart"/>
            <w:r w:rsidRPr="001D4DB7">
              <w:rPr>
                <w:rFonts w:asciiTheme="minorHAnsi" w:hAnsiTheme="minorHAnsi" w:cstheme="minorHAnsi"/>
                <w:b/>
                <w:bCs/>
                <w:sz w:val="20"/>
                <w:szCs w:val="20"/>
              </w:rPr>
              <w:t>један</w:t>
            </w:r>
            <w:proofErr w:type="spellEnd"/>
            <w:r w:rsidRPr="001D4DB7">
              <w:rPr>
                <w:rFonts w:asciiTheme="minorHAnsi" w:hAnsiTheme="minorHAnsi" w:cstheme="minorHAnsi"/>
                <w:b/>
                <w:bCs/>
                <w:sz w:val="20"/>
                <w:szCs w:val="20"/>
              </w:rPr>
              <w:t xml:space="preserve"> </w:t>
            </w:r>
            <w:proofErr w:type="spellStart"/>
            <w:r w:rsidRPr="001D4DB7">
              <w:rPr>
                <w:rFonts w:asciiTheme="minorHAnsi" w:hAnsiTheme="minorHAnsi" w:cstheme="minorHAnsi"/>
                <w:b/>
                <w:bCs/>
                <w:sz w:val="20"/>
                <w:szCs w:val="20"/>
              </w:rPr>
              <w:t>пошт</w:t>
            </w:r>
            <w:proofErr w:type="spellEnd"/>
            <w:r w:rsidRPr="001D4DB7">
              <w:rPr>
                <w:rFonts w:asciiTheme="minorHAnsi" w:hAnsiTheme="minorHAnsi" w:cstheme="minorHAnsi"/>
                <w:b/>
                <w:bCs/>
                <w:sz w:val="20"/>
                <w:szCs w:val="20"/>
              </w:rPr>
              <w:t xml:space="preserve">. </w:t>
            </w:r>
            <w:proofErr w:type="spellStart"/>
            <w:r w:rsidRPr="001D4DB7">
              <w:rPr>
                <w:rFonts w:asciiTheme="minorHAnsi" w:hAnsiTheme="minorHAnsi" w:cstheme="minorHAnsi"/>
                <w:b/>
                <w:bCs/>
                <w:sz w:val="20"/>
                <w:szCs w:val="20"/>
              </w:rPr>
              <w:t>ковчежић</w:t>
            </w:r>
            <w:proofErr w:type="spellEnd"/>
          </w:p>
        </w:tc>
      </w:tr>
      <w:tr w:rsidR="001D4DB7" w:rsidRPr="001D4DB7" w14:paraId="770D8C93" w14:textId="77777777" w:rsidTr="00F91316">
        <w:trPr>
          <w:trHeight w:val="242"/>
          <w:tblHeader/>
          <w:jc w:val="center"/>
        </w:trPr>
        <w:tc>
          <w:tcPr>
            <w:tcW w:w="354" w:type="pct"/>
            <w:vMerge/>
            <w:tcBorders>
              <w:left w:val="single" w:sz="4" w:space="0" w:color="auto"/>
              <w:bottom w:val="single" w:sz="4" w:space="0" w:color="auto"/>
              <w:right w:val="single" w:sz="4" w:space="0" w:color="auto"/>
            </w:tcBorders>
            <w:vAlign w:val="center"/>
          </w:tcPr>
          <w:p w14:paraId="0F76F51D" w14:textId="77777777" w:rsidR="005600F5" w:rsidRPr="001D4DB7" w:rsidRDefault="005600F5" w:rsidP="00F91316">
            <w:pPr>
              <w:jc w:val="center"/>
              <w:rPr>
                <w:rFonts w:asciiTheme="minorHAnsi" w:hAnsiTheme="minorHAnsi" w:cstheme="minorHAnsi"/>
                <w:b/>
                <w:bCs/>
                <w:sz w:val="20"/>
                <w:szCs w:val="20"/>
              </w:rPr>
            </w:pPr>
          </w:p>
        </w:tc>
        <w:tc>
          <w:tcPr>
            <w:tcW w:w="819" w:type="pct"/>
            <w:vMerge/>
            <w:tcBorders>
              <w:top w:val="single" w:sz="4" w:space="0" w:color="auto"/>
              <w:left w:val="single" w:sz="4" w:space="0" w:color="auto"/>
              <w:bottom w:val="single" w:sz="4" w:space="0" w:color="auto"/>
              <w:right w:val="single" w:sz="4" w:space="0" w:color="auto"/>
            </w:tcBorders>
            <w:vAlign w:val="center"/>
          </w:tcPr>
          <w:p w14:paraId="61A62224" w14:textId="77777777" w:rsidR="005600F5" w:rsidRPr="001D4DB7" w:rsidRDefault="005600F5" w:rsidP="00F91316">
            <w:pPr>
              <w:rPr>
                <w:rFonts w:asciiTheme="minorHAnsi" w:hAnsiTheme="minorHAnsi" w:cstheme="minorHAnsi"/>
                <w:b/>
                <w:bCs/>
                <w:sz w:val="20"/>
                <w:szCs w:val="20"/>
              </w:rPr>
            </w:pPr>
          </w:p>
        </w:tc>
        <w:tc>
          <w:tcPr>
            <w:tcW w:w="470" w:type="pct"/>
            <w:vMerge/>
            <w:tcBorders>
              <w:top w:val="single" w:sz="4" w:space="0" w:color="auto"/>
              <w:left w:val="single" w:sz="4" w:space="0" w:color="auto"/>
              <w:bottom w:val="single" w:sz="4" w:space="0" w:color="auto"/>
              <w:right w:val="single" w:sz="4" w:space="0" w:color="auto"/>
            </w:tcBorders>
            <w:vAlign w:val="center"/>
          </w:tcPr>
          <w:p w14:paraId="3D78994B" w14:textId="77777777" w:rsidR="005600F5" w:rsidRPr="001D4DB7" w:rsidRDefault="005600F5" w:rsidP="00F91316">
            <w:pPr>
              <w:rPr>
                <w:rFonts w:asciiTheme="minorHAnsi" w:hAnsiTheme="minorHAnsi" w:cstheme="minorHAnsi"/>
                <w:b/>
                <w:bCs/>
                <w:sz w:val="20"/>
                <w:szCs w:val="20"/>
              </w:rPr>
            </w:pPr>
          </w:p>
        </w:tc>
        <w:tc>
          <w:tcPr>
            <w:tcW w:w="533" w:type="pct"/>
            <w:vMerge/>
            <w:tcBorders>
              <w:top w:val="single" w:sz="4" w:space="0" w:color="auto"/>
              <w:left w:val="single" w:sz="4" w:space="0" w:color="auto"/>
              <w:bottom w:val="single" w:sz="4" w:space="0" w:color="auto"/>
              <w:right w:val="single" w:sz="4" w:space="0" w:color="auto"/>
            </w:tcBorders>
            <w:vAlign w:val="center"/>
          </w:tcPr>
          <w:p w14:paraId="569DA065" w14:textId="77777777" w:rsidR="005600F5" w:rsidRPr="001D4DB7" w:rsidRDefault="005600F5" w:rsidP="00F91316">
            <w:pPr>
              <w:rPr>
                <w:rFonts w:asciiTheme="minorHAnsi" w:hAnsiTheme="minorHAnsi" w:cstheme="minorHAnsi"/>
                <w:b/>
                <w:bCs/>
                <w:sz w:val="20"/>
                <w:szCs w:val="20"/>
              </w:rPr>
            </w:pPr>
          </w:p>
        </w:tc>
        <w:tc>
          <w:tcPr>
            <w:tcW w:w="630" w:type="pct"/>
            <w:vMerge/>
            <w:tcBorders>
              <w:top w:val="single" w:sz="4" w:space="0" w:color="auto"/>
              <w:left w:val="single" w:sz="4" w:space="0" w:color="auto"/>
              <w:bottom w:val="single" w:sz="4" w:space="0" w:color="auto"/>
              <w:right w:val="single" w:sz="4" w:space="0" w:color="auto"/>
            </w:tcBorders>
            <w:vAlign w:val="center"/>
          </w:tcPr>
          <w:p w14:paraId="781F2DD6" w14:textId="77777777" w:rsidR="005600F5" w:rsidRPr="001D4DB7" w:rsidRDefault="005600F5" w:rsidP="00F91316">
            <w:pPr>
              <w:rPr>
                <w:rFonts w:asciiTheme="minorHAnsi" w:hAnsiTheme="minorHAnsi" w:cstheme="minorHAnsi"/>
                <w:b/>
                <w:bCs/>
                <w:sz w:val="20"/>
                <w:szCs w:val="20"/>
              </w:rPr>
            </w:pPr>
          </w:p>
        </w:tc>
        <w:tc>
          <w:tcPr>
            <w:tcW w:w="469" w:type="pct"/>
            <w:tcBorders>
              <w:top w:val="nil"/>
              <w:left w:val="nil"/>
              <w:bottom w:val="single" w:sz="4" w:space="0" w:color="auto"/>
              <w:right w:val="single" w:sz="4" w:space="0" w:color="auto"/>
            </w:tcBorders>
            <w:shd w:val="clear" w:color="auto" w:fill="FFFF99"/>
            <w:vAlign w:val="center"/>
          </w:tcPr>
          <w:p w14:paraId="5F2E6134" w14:textId="77777777" w:rsidR="005600F5" w:rsidRPr="001D4DB7" w:rsidRDefault="005600F5" w:rsidP="00F91316">
            <w:pPr>
              <w:jc w:val="center"/>
              <w:rPr>
                <w:rFonts w:asciiTheme="minorHAnsi" w:hAnsiTheme="minorHAnsi" w:cstheme="minorHAnsi"/>
                <w:b/>
                <w:bCs/>
                <w:sz w:val="20"/>
                <w:szCs w:val="20"/>
              </w:rPr>
            </w:pPr>
            <w:r w:rsidRPr="001D4DB7">
              <w:rPr>
                <w:rFonts w:asciiTheme="minorHAnsi" w:hAnsiTheme="minorHAnsi" w:cstheme="minorHAnsi"/>
                <w:b/>
                <w:bCs/>
                <w:sz w:val="20"/>
                <w:szCs w:val="20"/>
              </w:rPr>
              <w:t>км</w:t>
            </w:r>
            <w:r w:rsidRPr="001D4DB7">
              <w:rPr>
                <w:rFonts w:asciiTheme="minorHAnsi" w:hAnsiTheme="minorHAnsi" w:cstheme="minorHAnsi"/>
                <w:b/>
                <w:bCs/>
                <w:sz w:val="20"/>
                <w:szCs w:val="20"/>
                <w:vertAlign w:val="superscript"/>
              </w:rPr>
              <w:t>2</w:t>
            </w:r>
          </w:p>
        </w:tc>
        <w:tc>
          <w:tcPr>
            <w:tcW w:w="407" w:type="pct"/>
            <w:tcBorders>
              <w:top w:val="nil"/>
              <w:left w:val="nil"/>
              <w:bottom w:val="single" w:sz="4" w:space="0" w:color="auto"/>
              <w:right w:val="single" w:sz="4" w:space="0" w:color="auto"/>
            </w:tcBorders>
            <w:shd w:val="clear" w:color="auto" w:fill="FFFF99"/>
            <w:vAlign w:val="center"/>
          </w:tcPr>
          <w:p w14:paraId="1153E87A" w14:textId="77777777" w:rsidR="005600F5" w:rsidRPr="001D4DB7" w:rsidRDefault="005600F5" w:rsidP="00F91316">
            <w:pPr>
              <w:jc w:val="center"/>
              <w:rPr>
                <w:rFonts w:asciiTheme="minorHAnsi" w:hAnsiTheme="minorHAnsi" w:cstheme="minorHAnsi"/>
                <w:b/>
                <w:bCs/>
                <w:sz w:val="20"/>
                <w:szCs w:val="20"/>
              </w:rPr>
            </w:pPr>
            <w:proofErr w:type="spellStart"/>
            <w:r w:rsidRPr="001D4DB7">
              <w:rPr>
                <w:rFonts w:asciiTheme="minorHAnsi" w:hAnsiTheme="minorHAnsi" w:cstheme="minorHAnsi"/>
                <w:b/>
                <w:bCs/>
                <w:sz w:val="20"/>
                <w:szCs w:val="20"/>
              </w:rPr>
              <w:t>дом</w:t>
            </w:r>
            <w:proofErr w:type="spellEnd"/>
            <w:r w:rsidRPr="001D4DB7">
              <w:rPr>
                <w:rFonts w:asciiTheme="minorHAnsi" w:hAnsiTheme="minorHAnsi" w:cstheme="minorHAnsi"/>
                <w:b/>
                <w:bCs/>
                <w:sz w:val="20"/>
                <w:szCs w:val="20"/>
              </w:rPr>
              <w:t>.</w:t>
            </w:r>
          </w:p>
        </w:tc>
        <w:tc>
          <w:tcPr>
            <w:tcW w:w="450" w:type="pct"/>
            <w:tcBorders>
              <w:top w:val="nil"/>
              <w:left w:val="nil"/>
              <w:bottom w:val="single" w:sz="4" w:space="0" w:color="auto"/>
              <w:right w:val="single" w:sz="4" w:space="0" w:color="auto"/>
            </w:tcBorders>
            <w:shd w:val="clear" w:color="auto" w:fill="FFFF99"/>
            <w:vAlign w:val="center"/>
          </w:tcPr>
          <w:p w14:paraId="5B0A48F7" w14:textId="77777777" w:rsidR="005600F5" w:rsidRPr="001D4DB7" w:rsidRDefault="005600F5" w:rsidP="00F91316">
            <w:pPr>
              <w:jc w:val="center"/>
              <w:rPr>
                <w:rFonts w:asciiTheme="minorHAnsi" w:hAnsiTheme="minorHAnsi" w:cstheme="minorHAnsi"/>
                <w:b/>
                <w:bCs/>
                <w:sz w:val="20"/>
                <w:szCs w:val="20"/>
              </w:rPr>
            </w:pPr>
            <w:proofErr w:type="spellStart"/>
            <w:r w:rsidRPr="001D4DB7">
              <w:rPr>
                <w:rFonts w:asciiTheme="minorHAnsi" w:hAnsiTheme="minorHAnsi" w:cstheme="minorHAnsi"/>
                <w:b/>
                <w:bCs/>
                <w:sz w:val="20"/>
                <w:szCs w:val="20"/>
              </w:rPr>
              <w:t>стан</w:t>
            </w:r>
            <w:proofErr w:type="spellEnd"/>
            <w:r w:rsidRPr="001D4DB7">
              <w:rPr>
                <w:rFonts w:asciiTheme="minorHAnsi" w:hAnsiTheme="minorHAnsi" w:cstheme="minorHAnsi"/>
                <w:b/>
                <w:bCs/>
                <w:sz w:val="20"/>
                <w:szCs w:val="20"/>
              </w:rPr>
              <w:t>.</w:t>
            </w:r>
          </w:p>
        </w:tc>
        <w:tc>
          <w:tcPr>
            <w:tcW w:w="452" w:type="pct"/>
            <w:tcBorders>
              <w:top w:val="nil"/>
              <w:left w:val="nil"/>
              <w:bottom w:val="single" w:sz="4" w:space="0" w:color="auto"/>
              <w:right w:val="single" w:sz="4" w:space="0" w:color="auto"/>
            </w:tcBorders>
            <w:shd w:val="clear" w:color="auto" w:fill="FFFF99"/>
            <w:vAlign w:val="center"/>
          </w:tcPr>
          <w:p w14:paraId="349E11DC" w14:textId="77777777" w:rsidR="005600F5" w:rsidRPr="001D4DB7" w:rsidRDefault="005600F5" w:rsidP="00F91316">
            <w:pPr>
              <w:jc w:val="center"/>
              <w:rPr>
                <w:rFonts w:asciiTheme="minorHAnsi" w:hAnsiTheme="minorHAnsi" w:cstheme="minorHAnsi"/>
                <w:b/>
                <w:bCs/>
                <w:sz w:val="20"/>
                <w:szCs w:val="20"/>
                <w:lang w:val="bs-Cyrl-BA"/>
              </w:rPr>
            </w:pPr>
            <w:r w:rsidRPr="001D4DB7">
              <w:rPr>
                <w:rFonts w:asciiTheme="minorHAnsi" w:hAnsiTheme="minorHAnsi" w:cstheme="minorHAnsi"/>
                <w:b/>
                <w:bCs/>
                <w:sz w:val="20"/>
                <w:szCs w:val="20"/>
                <w:lang w:val="bs-Cyrl-BA"/>
              </w:rPr>
              <w:t>д</w:t>
            </w:r>
            <w:proofErr w:type="spellStart"/>
            <w:r w:rsidRPr="001D4DB7">
              <w:rPr>
                <w:rFonts w:asciiTheme="minorHAnsi" w:hAnsiTheme="minorHAnsi" w:cstheme="minorHAnsi"/>
                <w:b/>
                <w:bCs/>
                <w:sz w:val="20"/>
                <w:szCs w:val="20"/>
              </w:rPr>
              <w:t>ом</w:t>
            </w:r>
            <w:proofErr w:type="spellEnd"/>
            <w:r w:rsidRPr="001D4DB7">
              <w:rPr>
                <w:rFonts w:asciiTheme="minorHAnsi" w:hAnsiTheme="minorHAnsi" w:cstheme="minorHAnsi"/>
                <w:b/>
                <w:bCs/>
                <w:sz w:val="20"/>
                <w:szCs w:val="20"/>
                <w:lang w:val="bs-Cyrl-BA"/>
              </w:rPr>
              <w:t>.</w:t>
            </w:r>
          </w:p>
        </w:tc>
        <w:tc>
          <w:tcPr>
            <w:tcW w:w="415" w:type="pct"/>
            <w:tcBorders>
              <w:top w:val="nil"/>
              <w:left w:val="nil"/>
              <w:bottom w:val="single" w:sz="4" w:space="0" w:color="auto"/>
              <w:right w:val="single" w:sz="4" w:space="0" w:color="auto"/>
            </w:tcBorders>
            <w:shd w:val="clear" w:color="auto" w:fill="FFFF99"/>
            <w:vAlign w:val="center"/>
          </w:tcPr>
          <w:p w14:paraId="2F1FEE81" w14:textId="77777777" w:rsidR="005600F5" w:rsidRPr="001D4DB7" w:rsidRDefault="005600F5" w:rsidP="00F91316">
            <w:pPr>
              <w:jc w:val="center"/>
              <w:rPr>
                <w:rFonts w:asciiTheme="minorHAnsi" w:hAnsiTheme="minorHAnsi" w:cstheme="minorHAnsi"/>
                <w:b/>
                <w:bCs/>
                <w:sz w:val="20"/>
                <w:szCs w:val="20"/>
              </w:rPr>
            </w:pPr>
            <w:proofErr w:type="spellStart"/>
            <w:r w:rsidRPr="001D4DB7">
              <w:rPr>
                <w:rFonts w:asciiTheme="minorHAnsi" w:hAnsiTheme="minorHAnsi" w:cstheme="minorHAnsi"/>
                <w:b/>
                <w:bCs/>
                <w:sz w:val="20"/>
                <w:szCs w:val="20"/>
              </w:rPr>
              <w:t>стан</w:t>
            </w:r>
            <w:proofErr w:type="spellEnd"/>
            <w:r w:rsidRPr="001D4DB7">
              <w:rPr>
                <w:rFonts w:asciiTheme="minorHAnsi" w:hAnsiTheme="minorHAnsi" w:cstheme="minorHAnsi"/>
                <w:b/>
                <w:bCs/>
                <w:sz w:val="20"/>
                <w:szCs w:val="20"/>
              </w:rPr>
              <w:t>.</w:t>
            </w:r>
          </w:p>
        </w:tc>
      </w:tr>
      <w:tr w:rsidR="001D4DB7" w:rsidRPr="001D4DB7" w14:paraId="4BD8F548" w14:textId="77777777" w:rsidTr="00F91316">
        <w:trPr>
          <w:trHeight w:val="317"/>
          <w:jc w:val="center"/>
        </w:trPr>
        <w:tc>
          <w:tcPr>
            <w:tcW w:w="354" w:type="pct"/>
            <w:tcBorders>
              <w:top w:val="single" w:sz="4" w:space="0" w:color="auto"/>
              <w:left w:val="single" w:sz="4" w:space="0" w:color="auto"/>
              <w:bottom w:val="dotted" w:sz="4" w:space="0" w:color="auto"/>
              <w:right w:val="single" w:sz="4" w:space="0" w:color="auto"/>
            </w:tcBorders>
            <w:vAlign w:val="center"/>
          </w:tcPr>
          <w:p w14:paraId="5DD6C8B4" w14:textId="77777777" w:rsidR="005600F5" w:rsidRPr="001D4DB7" w:rsidRDefault="005600F5" w:rsidP="00F91316">
            <w:pPr>
              <w:jc w:val="center"/>
              <w:rPr>
                <w:rFonts w:asciiTheme="minorHAnsi" w:hAnsiTheme="minorHAnsi" w:cstheme="minorHAnsi"/>
                <w:sz w:val="20"/>
                <w:szCs w:val="20"/>
                <w:lang w:val="bs-Cyrl-BA"/>
              </w:rPr>
            </w:pPr>
            <w:r w:rsidRPr="001D4DB7">
              <w:rPr>
                <w:rFonts w:asciiTheme="minorHAnsi" w:hAnsiTheme="minorHAnsi" w:cstheme="minorHAnsi"/>
                <w:sz w:val="20"/>
                <w:szCs w:val="20"/>
                <w:lang w:val="bs-Cyrl-BA"/>
              </w:rPr>
              <w:t>1.</w:t>
            </w:r>
          </w:p>
        </w:tc>
        <w:tc>
          <w:tcPr>
            <w:tcW w:w="819" w:type="pct"/>
            <w:tcBorders>
              <w:top w:val="single" w:sz="4" w:space="0" w:color="auto"/>
              <w:left w:val="single" w:sz="4" w:space="0" w:color="auto"/>
              <w:bottom w:val="dotted" w:sz="4" w:space="0" w:color="auto"/>
              <w:right w:val="single" w:sz="4" w:space="0" w:color="auto"/>
            </w:tcBorders>
            <w:shd w:val="clear" w:color="auto" w:fill="auto"/>
            <w:vAlign w:val="center"/>
          </w:tcPr>
          <w:p w14:paraId="13DE9169" w14:textId="77777777" w:rsidR="005600F5" w:rsidRPr="001D4DB7" w:rsidRDefault="005600F5" w:rsidP="00F91316">
            <w:pPr>
              <w:rPr>
                <w:rFonts w:asciiTheme="minorHAnsi" w:hAnsiTheme="minorHAnsi" w:cstheme="minorHAnsi"/>
                <w:sz w:val="20"/>
                <w:szCs w:val="20"/>
              </w:rPr>
            </w:pPr>
            <w:r w:rsidRPr="001D4DB7">
              <w:rPr>
                <w:rFonts w:asciiTheme="minorHAnsi" w:hAnsiTheme="minorHAnsi" w:cstheme="minorHAnsi"/>
                <w:sz w:val="20"/>
                <w:szCs w:val="20"/>
              </w:rPr>
              <w:t xml:space="preserve">Б. </w:t>
            </w:r>
            <w:proofErr w:type="spellStart"/>
            <w:r w:rsidRPr="001D4DB7">
              <w:rPr>
                <w:rFonts w:asciiTheme="minorHAnsi" w:hAnsiTheme="minorHAnsi" w:cstheme="minorHAnsi"/>
                <w:sz w:val="20"/>
                <w:szCs w:val="20"/>
              </w:rPr>
              <w:t>Лука</w:t>
            </w:r>
            <w:proofErr w:type="spellEnd"/>
            <w:r w:rsidRPr="001D4DB7">
              <w:rPr>
                <w:rFonts w:asciiTheme="minorHAnsi" w:hAnsiTheme="minorHAnsi" w:cstheme="minorHAnsi"/>
                <w:sz w:val="20"/>
                <w:szCs w:val="20"/>
              </w:rPr>
              <w:t xml:space="preserve"> и </w:t>
            </w:r>
            <w:r w:rsidRPr="001D4DB7">
              <w:rPr>
                <w:rFonts w:asciiTheme="minorHAnsi" w:hAnsiTheme="minorHAnsi" w:cstheme="minorHAnsi"/>
                <w:sz w:val="20"/>
                <w:szCs w:val="20"/>
                <w:lang w:val="bs-Cyrl-BA"/>
              </w:rPr>
              <w:t>ПСЦ</w:t>
            </w:r>
          </w:p>
        </w:tc>
        <w:tc>
          <w:tcPr>
            <w:tcW w:w="470" w:type="pct"/>
            <w:tcBorders>
              <w:top w:val="single" w:sz="4" w:space="0" w:color="auto"/>
              <w:left w:val="nil"/>
              <w:bottom w:val="dotted" w:sz="4" w:space="0" w:color="auto"/>
              <w:right w:val="single" w:sz="4" w:space="0" w:color="auto"/>
            </w:tcBorders>
            <w:shd w:val="clear" w:color="auto" w:fill="auto"/>
            <w:vAlign w:val="center"/>
          </w:tcPr>
          <w:p w14:paraId="5C7D31D3" w14:textId="77777777" w:rsidR="005600F5" w:rsidRPr="001D4DB7" w:rsidRDefault="005600F5" w:rsidP="00F91316">
            <w:pPr>
              <w:jc w:val="right"/>
              <w:rPr>
                <w:rFonts w:asciiTheme="minorHAnsi" w:hAnsiTheme="minorHAnsi" w:cstheme="minorHAnsi"/>
                <w:sz w:val="20"/>
                <w:szCs w:val="20"/>
              </w:rPr>
            </w:pPr>
            <w:r w:rsidRPr="001D4DB7">
              <w:rPr>
                <w:rFonts w:asciiTheme="minorHAnsi" w:hAnsiTheme="minorHAnsi" w:cstheme="minorHAnsi"/>
                <w:sz w:val="20"/>
                <w:szCs w:val="20"/>
              </w:rPr>
              <w:t>6.431</w:t>
            </w:r>
          </w:p>
        </w:tc>
        <w:tc>
          <w:tcPr>
            <w:tcW w:w="533" w:type="pct"/>
            <w:tcBorders>
              <w:top w:val="single" w:sz="4" w:space="0" w:color="auto"/>
              <w:left w:val="nil"/>
              <w:bottom w:val="dotted" w:sz="4" w:space="0" w:color="auto"/>
              <w:right w:val="single" w:sz="4" w:space="0" w:color="auto"/>
            </w:tcBorders>
            <w:shd w:val="clear" w:color="auto" w:fill="auto"/>
            <w:noWrap/>
            <w:vAlign w:val="center"/>
          </w:tcPr>
          <w:p w14:paraId="49ED4CD6"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138.287</w:t>
            </w:r>
          </w:p>
        </w:tc>
        <w:tc>
          <w:tcPr>
            <w:tcW w:w="630" w:type="pct"/>
            <w:tcBorders>
              <w:top w:val="single" w:sz="4" w:space="0" w:color="auto"/>
              <w:left w:val="nil"/>
              <w:bottom w:val="dotted" w:sz="4" w:space="0" w:color="auto"/>
              <w:right w:val="single" w:sz="4" w:space="0" w:color="auto"/>
            </w:tcBorders>
            <w:shd w:val="clear" w:color="auto" w:fill="auto"/>
            <w:noWrap/>
            <w:vAlign w:val="center"/>
          </w:tcPr>
          <w:p w14:paraId="2FA977C6" w14:textId="77777777" w:rsidR="005600F5" w:rsidRPr="001D4DB7" w:rsidRDefault="005600F5" w:rsidP="00F91316">
            <w:pPr>
              <w:jc w:val="right"/>
              <w:rPr>
                <w:rFonts w:asciiTheme="minorHAnsi" w:hAnsiTheme="minorHAnsi" w:cstheme="minorHAnsi"/>
                <w:sz w:val="20"/>
                <w:szCs w:val="20"/>
              </w:rPr>
            </w:pPr>
            <w:r w:rsidRPr="001D4DB7">
              <w:rPr>
                <w:rFonts w:asciiTheme="minorHAnsi" w:hAnsiTheme="minorHAnsi" w:cstheme="minorHAnsi"/>
                <w:sz w:val="20"/>
                <w:szCs w:val="20"/>
              </w:rPr>
              <w:t>391.093</w:t>
            </w:r>
          </w:p>
        </w:tc>
        <w:tc>
          <w:tcPr>
            <w:tcW w:w="469" w:type="pct"/>
            <w:tcBorders>
              <w:top w:val="single" w:sz="4" w:space="0" w:color="auto"/>
              <w:left w:val="nil"/>
              <w:bottom w:val="dotted" w:sz="4" w:space="0" w:color="auto"/>
              <w:right w:val="single" w:sz="4" w:space="0" w:color="auto"/>
            </w:tcBorders>
            <w:shd w:val="clear" w:color="auto" w:fill="auto"/>
            <w:vAlign w:val="center"/>
          </w:tcPr>
          <w:p w14:paraId="1364AC17" w14:textId="5EF63B9A"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89</w:t>
            </w:r>
            <w:r w:rsidR="00DB66CB" w:rsidRPr="001D4DB7">
              <w:rPr>
                <w:rFonts w:asciiTheme="minorHAnsi" w:hAnsiTheme="minorHAnsi" w:cstheme="minorHAnsi"/>
                <w:sz w:val="20"/>
                <w:szCs w:val="20"/>
                <w:lang w:val="sr-Latn-BA"/>
              </w:rPr>
              <w:t>,</w:t>
            </w:r>
            <w:r w:rsidRPr="001D4DB7">
              <w:rPr>
                <w:rFonts w:asciiTheme="minorHAnsi" w:hAnsiTheme="minorHAnsi" w:cstheme="minorHAnsi"/>
                <w:sz w:val="20"/>
                <w:szCs w:val="20"/>
                <w:lang w:val="sr-Cyrl-BA"/>
              </w:rPr>
              <w:t>32</w:t>
            </w:r>
          </w:p>
        </w:tc>
        <w:tc>
          <w:tcPr>
            <w:tcW w:w="407" w:type="pct"/>
            <w:tcBorders>
              <w:top w:val="single" w:sz="4" w:space="0" w:color="auto"/>
              <w:left w:val="nil"/>
              <w:bottom w:val="dotted" w:sz="4" w:space="0" w:color="auto"/>
              <w:right w:val="single" w:sz="4" w:space="0" w:color="auto"/>
            </w:tcBorders>
            <w:shd w:val="clear" w:color="auto" w:fill="auto"/>
            <w:vAlign w:val="center"/>
          </w:tcPr>
          <w:p w14:paraId="182ABAEF"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1.921</w:t>
            </w:r>
          </w:p>
        </w:tc>
        <w:tc>
          <w:tcPr>
            <w:tcW w:w="450" w:type="pct"/>
            <w:tcBorders>
              <w:top w:val="single" w:sz="4" w:space="0" w:color="auto"/>
              <w:left w:val="nil"/>
              <w:bottom w:val="dotted" w:sz="4" w:space="0" w:color="auto"/>
              <w:right w:val="single" w:sz="4" w:space="0" w:color="auto"/>
            </w:tcBorders>
            <w:shd w:val="clear" w:color="auto" w:fill="auto"/>
            <w:vAlign w:val="center"/>
          </w:tcPr>
          <w:p w14:paraId="3A522EBA"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5.432</w:t>
            </w:r>
          </w:p>
        </w:tc>
        <w:tc>
          <w:tcPr>
            <w:tcW w:w="452" w:type="pct"/>
            <w:tcBorders>
              <w:top w:val="single" w:sz="4" w:space="0" w:color="auto"/>
              <w:left w:val="nil"/>
              <w:bottom w:val="dotted" w:sz="4" w:space="0" w:color="auto"/>
              <w:right w:val="single" w:sz="4" w:space="0" w:color="auto"/>
            </w:tcBorders>
            <w:shd w:val="clear" w:color="auto" w:fill="auto"/>
            <w:vAlign w:val="center"/>
          </w:tcPr>
          <w:p w14:paraId="7DD76F7B"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1.666</w:t>
            </w:r>
          </w:p>
        </w:tc>
        <w:tc>
          <w:tcPr>
            <w:tcW w:w="415" w:type="pct"/>
            <w:tcBorders>
              <w:top w:val="single" w:sz="4" w:space="0" w:color="auto"/>
              <w:left w:val="nil"/>
              <w:bottom w:val="dotted" w:sz="4" w:space="0" w:color="auto"/>
              <w:right w:val="single" w:sz="4" w:space="0" w:color="auto"/>
            </w:tcBorders>
            <w:shd w:val="clear" w:color="auto" w:fill="auto"/>
            <w:vAlign w:val="center"/>
          </w:tcPr>
          <w:p w14:paraId="4CDCC0B0"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4.712</w:t>
            </w:r>
          </w:p>
        </w:tc>
      </w:tr>
      <w:tr w:rsidR="001D4DB7" w:rsidRPr="001D4DB7" w14:paraId="3339F2D2" w14:textId="77777777" w:rsidTr="00F91316">
        <w:trPr>
          <w:trHeight w:val="317"/>
          <w:jc w:val="center"/>
        </w:trPr>
        <w:tc>
          <w:tcPr>
            <w:tcW w:w="354" w:type="pct"/>
            <w:tcBorders>
              <w:top w:val="dotted" w:sz="4" w:space="0" w:color="auto"/>
              <w:left w:val="single" w:sz="4" w:space="0" w:color="auto"/>
              <w:bottom w:val="dotted" w:sz="4" w:space="0" w:color="auto"/>
              <w:right w:val="single" w:sz="4" w:space="0" w:color="auto"/>
            </w:tcBorders>
            <w:vAlign w:val="center"/>
          </w:tcPr>
          <w:p w14:paraId="5D46A0B9" w14:textId="77777777" w:rsidR="005600F5" w:rsidRPr="001D4DB7" w:rsidRDefault="005600F5" w:rsidP="00F91316">
            <w:pPr>
              <w:jc w:val="center"/>
              <w:rPr>
                <w:rFonts w:asciiTheme="minorHAnsi" w:hAnsiTheme="minorHAnsi" w:cstheme="minorHAnsi"/>
                <w:sz w:val="20"/>
                <w:szCs w:val="20"/>
                <w:lang w:val="bs-Cyrl-BA"/>
              </w:rPr>
            </w:pPr>
            <w:r w:rsidRPr="001D4DB7">
              <w:rPr>
                <w:rFonts w:asciiTheme="minorHAnsi" w:hAnsiTheme="minorHAnsi" w:cstheme="minorHAnsi"/>
                <w:sz w:val="20"/>
                <w:szCs w:val="20"/>
                <w:lang w:val="bs-Cyrl-BA"/>
              </w:rPr>
              <w:t>2.</w:t>
            </w:r>
          </w:p>
        </w:tc>
        <w:tc>
          <w:tcPr>
            <w:tcW w:w="819" w:type="pct"/>
            <w:tcBorders>
              <w:top w:val="dotted" w:sz="4" w:space="0" w:color="auto"/>
              <w:left w:val="single" w:sz="4" w:space="0" w:color="auto"/>
              <w:bottom w:val="dotted" w:sz="4" w:space="0" w:color="auto"/>
              <w:right w:val="single" w:sz="4" w:space="0" w:color="auto"/>
            </w:tcBorders>
            <w:shd w:val="clear" w:color="auto" w:fill="auto"/>
            <w:vAlign w:val="center"/>
          </w:tcPr>
          <w:p w14:paraId="7990C3AD" w14:textId="77777777" w:rsidR="005600F5" w:rsidRPr="001D4DB7" w:rsidRDefault="005600F5" w:rsidP="00F91316">
            <w:pPr>
              <w:jc w:val="both"/>
              <w:rPr>
                <w:rFonts w:asciiTheme="minorHAnsi" w:hAnsiTheme="minorHAnsi" w:cstheme="minorHAnsi"/>
                <w:sz w:val="20"/>
                <w:szCs w:val="20"/>
              </w:rPr>
            </w:pPr>
            <w:proofErr w:type="spellStart"/>
            <w:r w:rsidRPr="001D4DB7">
              <w:rPr>
                <w:rFonts w:asciiTheme="minorHAnsi" w:hAnsiTheme="minorHAnsi" w:cstheme="minorHAnsi"/>
                <w:sz w:val="20"/>
                <w:szCs w:val="20"/>
              </w:rPr>
              <w:t>Приједор</w:t>
            </w:r>
            <w:proofErr w:type="spellEnd"/>
          </w:p>
        </w:tc>
        <w:tc>
          <w:tcPr>
            <w:tcW w:w="470" w:type="pct"/>
            <w:tcBorders>
              <w:top w:val="dotted" w:sz="4" w:space="0" w:color="auto"/>
              <w:left w:val="nil"/>
              <w:bottom w:val="dotted" w:sz="4" w:space="0" w:color="auto"/>
              <w:right w:val="single" w:sz="4" w:space="0" w:color="auto"/>
            </w:tcBorders>
            <w:shd w:val="clear" w:color="auto" w:fill="auto"/>
            <w:vAlign w:val="center"/>
          </w:tcPr>
          <w:p w14:paraId="41AFC852" w14:textId="77777777" w:rsidR="005600F5" w:rsidRPr="001D4DB7" w:rsidRDefault="005600F5" w:rsidP="00F91316">
            <w:pPr>
              <w:jc w:val="right"/>
              <w:rPr>
                <w:rFonts w:asciiTheme="minorHAnsi" w:hAnsiTheme="minorHAnsi" w:cstheme="minorHAnsi"/>
                <w:sz w:val="20"/>
                <w:szCs w:val="20"/>
              </w:rPr>
            </w:pPr>
            <w:r w:rsidRPr="001D4DB7">
              <w:rPr>
                <w:rFonts w:asciiTheme="minorHAnsi" w:hAnsiTheme="minorHAnsi" w:cstheme="minorHAnsi"/>
                <w:sz w:val="20"/>
                <w:szCs w:val="20"/>
              </w:rPr>
              <w:t>2.028</w:t>
            </w:r>
          </w:p>
        </w:tc>
        <w:tc>
          <w:tcPr>
            <w:tcW w:w="533" w:type="pct"/>
            <w:tcBorders>
              <w:top w:val="dotted" w:sz="4" w:space="0" w:color="auto"/>
              <w:left w:val="nil"/>
              <w:bottom w:val="dotted" w:sz="4" w:space="0" w:color="auto"/>
              <w:right w:val="single" w:sz="4" w:space="0" w:color="auto"/>
            </w:tcBorders>
            <w:shd w:val="clear" w:color="auto" w:fill="auto"/>
            <w:noWrap/>
            <w:vAlign w:val="center"/>
          </w:tcPr>
          <w:p w14:paraId="0FA4D107"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47.655</w:t>
            </w:r>
          </w:p>
        </w:tc>
        <w:tc>
          <w:tcPr>
            <w:tcW w:w="630" w:type="pct"/>
            <w:tcBorders>
              <w:top w:val="dotted" w:sz="4" w:space="0" w:color="auto"/>
              <w:left w:val="nil"/>
              <w:bottom w:val="dotted" w:sz="4" w:space="0" w:color="auto"/>
              <w:right w:val="single" w:sz="4" w:space="0" w:color="auto"/>
            </w:tcBorders>
            <w:shd w:val="clear" w:color="auto" w:fill="auto"/>
            <w:noWrap/>
            <w:vAlign w:val="center"/>
          </w:tcPr>
          <w:p w14:paraId="40F3A7D9" w14:textId="77777777" w:rsidR="005600F5" w:rsidRPr="001D4DB7" w:rsidRDefault="005600F5" w:rsidP="00F91316">
            <w:pPr>
              <w:jc w:val="right"/>
              <w:rPr>
                <w:rFonts w:asciiTheme="minorHAnsi" w:hAnsiTheme="minorHAnsi" w:cstheme="minorHAnsi"/>
                <w:sz w:val="20"/>
                <w:szCs w:val="20"/>
              </w:rPr>
            </w:pPr>
            <w:r w:rsidRPr="001D4DB7">
              <w:rPr>
                <w:rFonts w:asciiTheme="minorHAnsi" w:hAnsiTheme="minorHAnsi" w:cstheme="minorHAnsi"/>
                <w:sz w:val="20"/>
                <w:szCs w:val="20"/>
              </w:rPr>
              <w:t>136.747</w:t>
            </w:r>
          </w:p>
        </w:tc>
        <w:tc>
          <w:tcPr>
            <w:tcW w:w="469" w:type="pct"/>
            <w:tcBorders>
              <w:top w:val="dotted" w:sz="4" w:space="0" w:color="auto"/>
              <w:left w:val="nil"/>
              <w:bottom w:val="dotted" w:sz="4" w:space="0" w:color="auto"/>
              <w:right w:val="single" w:sz="4" w:space="0" w:color="auto"/>
            </w:tcBorders>
            <w:shd w:val="clear" w:color="auto" w:fill="auto"/>
            <w:vAlign w:val="center"/>
          </w:tcPr>
          <w:p w14:paraId="5E7B1369" w14:textId="2A0FDF48"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92</w:t>
            </w:r>
            <w:r w:rsidR="00DB66CB" w:rsidRPr="001D4DB7">
              <w:rPr>
                <w:rFonts w:asciiTheme="minorHAnsi" w:hAnsiTheme="minorHAnsi" w:cstheme="minorHAnsi"/>
                <w:sz w:val="20"/>
                <w:szCs w:val="20"/>
                <w:lang w:val="sr-Latn-BA"/>
              </w:rPr>
              <w:t>,</w:t>
            </w:r>
            <w:r w:rsidRPr="001D4DB7">
              <w:rPr>
                <w:rFonts w:asciiTheme="minorHAnsi" w:hAnsiTheme="minorHAnsi" w:cstheme="minorHAnsi"/>
                <w:sz w:val="20"/>
                <w:szCs w:val="20"/>
                <w:lang w:val="sr-Cyrl-BA"/>
              </w:rPr>
              <w:t>18</w:t>
            </w:r>
          </w:p>
        </w:tc>
        <w:tc>
          <w:tcPr>
            <w:tcW w:w="407" w:type="pct"/>
            <w:tcBorders>
              <w:top w:val="dotted" w:sz="4" w:space="0" w:color="auto"/>
              <w:left w:val="nil"/>
              <w:bottom w:val="dotted" w:sz="4" w:space="0" w:color="auto"/>
              <w:right w:val="single" w:sz="4" w:space="0" w:color="auto"/>
            </w:tcBorders>
            <w:shd w:val="clear" w:color="auto" w:fill="auto"/>
            <w:vAlign w:val="center"/>
          </w:tcPr>
          <w:p w14:paraId="32A48C58"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2.166</w:t>
            </w:r>
          </w:p>
        </w:tc>
        <w:tc>
          <w:tcPr>
            <w:tcW w:w="450" w:type="pct"/>
            <w:tcBorders>
              <w:top w:val="dotted" w:sz="4" w:space="0" w:color="auto"/>
              <w:left w:val="nil"/>
              <w:bottom w:val="dotted" w:sz="4" w:space="0" w:color="auto"/>
              <w:right w:val="single" w:sz="4" w:space="0" w:color="auto"/>
            </w:tcBorders>
            <w:shd w:val="clear" w:color="auto" w:fill="auto"/>
            <w:vAlign w:val="center"/>
          </w:tcPr>
          <w:p w14:paraId="6DA8E6B4"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6.216</w:t>
            </w:r>
          </w:p>
        </w:tc>
        <w:tc>
          <w:tcPr>
            <w:tcW w:w="452" w:type="pct"/>
            <w:tcBorders>
              <w:top w:val="dotted" w:sz="4" w:space="0" w:color="auto"/>
              <w:left w:val="nil"/>
              <w:bottom w:val="dotted" w:sz="4" w:space="0" w:color="auto"/>
              <w:right w:val="single" w:sz="4" w:space="0" w:color="auto"/>
            </w:tcBorders>
            <w:shd w:val="clear" w:color="auto" w:fill="auto"/>
            <w:vAlign w:val="center"/>
          </w:tcPr>
          <w:p w14:paraId="03A78653"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1.444</w:t>
            </w:r>
          </w:p>
        </w:tc>
        <w:tc>
          <w:tcPr>
            <w:tcW w:w="415" w:type="pct"/>
            <w:tcBorders>
              <w:top w:val="dotted" w:sz="4" w:space="0" w:color="auto"/>
              <w:left w:val="nil"/>
              <w:bottom w:val="dotted" w:sz="4" w:space="0" w:color="auto"/>
              <w:right w:val="single" w:sz="4" w:space="0" w:color="auto"/>
            </w:tcBorders>
            <w:shd w:val="clear" w:color="auto" w:fill="auto"/>
            <w:vAlign w:val="center"/>
          </w:tcPr>
          <w:p w14:paraId="4CD8C63D"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4.144</w:t>
            </w:r>
          </w:p>
        </w:tc>
      </w:tr>
      <w:tr w:rsidR="001D4DB7" w:rsidRPr="001D4DB7" w14:paraId="2F609739" w14:textId="77777777" w:rsidTr="00F91316">
        <w:trPr>
          <w:trHeight w:val="317"/>
          <w:jc w:val="center"/>
        </w:trPr>
        <w:tc>
          <w:tcPr>
            <w:tcW w:w="354" w:type="pct"/>
            <w:tcBorders>
              <w:top w:val="dotted" w:sz="4" w:space="0" w:color="auto"/>
              <w:left w:val="single" w:sz="4" w:space="0" w:color="auto"/>
              <w:bottom w:val="dotted" w:sz="4" w:space="0" w:color="auto"/>
              <w:right w:val="single" w:sz="4" w:space="0" w:color="auto"/>
            </w:tcBorders>
            <w:vAlign w:val="center"/>
          </w:tcPr>
          <w:p w14:paraId="512521E7" w14:textId="77777777" w:rsidR="005600F5" w:rsidRPr="001D4DB7" w:rsidRDefault="005600F5" w:rsidP="00F91316">
            <w:pPr>
              <w:jc w:val="center"/>
              <w:rPr>
                <w:rFonts w:asciiTheme="minorHAnsi" w:hAnsiTheme="minorHAnsi" w:cstheme="minorHAnsi"/>
                <w:sz w:val="20"/>
                <w:szCs w:val="20"/>
                <w:lang w:val="bs-Cyrl-BA"/>
              </w:rPr>
            </w:pPr>
            <w:r w:rsidRPr="001D4DB7">
              <w:rPr>
                <w:rFonts w:asciiTheme="minorHAnsi" w:hAnsiTheme="minorHAnsi" w:cstheme="minorHAnsi"/>
                <w:sz w:val="20"/>
                <w:szCs w:val="20"/>
                <w:lang w:val="bs-Cyrl-BA"/>
              </w:rPr>
              <w:t>3.</w:t>
            </w:r>
          </w:p>
        </w:tc>
        <w:tc>
          <w:tcPr>
            <w:tcW w:w="819" w:type="pct"/>
            <w:tcBorders>
              <w:top w:val="dotted" w:sz="4" w:space="0" w:color="auto"/>
              <w:left w:val="single" w:sz="4" w:space="0" w:color="auto"/>
              <w:bottom w:val="dotted" w:sz="4" w:space="0" w:color="auto"/>
              <w:right w:val="single" w:sz="4" w:space="0" w:color="auto"/>
            </w:tcBorders>
            <w:shd w:val="clear" w:color="auto" w:fill="auto"/>
            <w:vAlign w:val="center"/>
          </w:tcPr>
          <w:p w14:paraId="18927CED" w14:textId="77777777" w:rsidR="005600F5" w:rsidRPr="001D4DB7" w:rsidRDefault="005600F5" w:rsidP="00F91316">
            <w:pPr>
              <w:jc w:val="both"/>
              <w:rPr>
                <w:rFonts w:asciiTheme="minorHAnsi" w:hAnsiTheme="minorHAnsi" w:cstheme="minorHAnsi"/>
                <w:sz w:val="20"/>
                <w:szCs w:val="20"/>
              </w:rPr>
            </w:pPr>
            <w:proofErr w:type="spellStart"/>
            <w:r w:rsidRPr="001D4DB7">
              <w:rPr>
                <w:rFonts w:asciiTheme="minorHAnsi" w:hAnsiTheme="minorHAnsi" w:cstheme="minorHAnsi"/>
                <w:sz w:val="20"/>
                <w:szCs w:val="20"/>
              </w:rPr>
              <w:t>Добој</w:t>
            </w:r>
            <w:proofErr w:type="spellEnd"/>
          </w:p>
        </w:tc>
        <w:tc>
          <w:tcPr>
            <w:tcW w:w="470" w:type="pct"/>
            <w:tcBorders>
              <w:top w:val="dotted" w:sz="4" w:space="0" w:color="auto"/>
              <w:left w:val="nil"/>
              <w:bottom w:val="dotted" w:sz="4" w:space="0" w:color="auto"/>
              <w:right w:val="single" w:sz="4" w:space="0" w:color="auto"/>
            </w:tcBorders>
            <w:shd w:val="clear" w:color="auto" w:fill="auto"/>
            <w:vAlign w:val="center"/>
          </w:tcPr>
          <w:p w14:paraId="46CF5A0D" w14:textId="77777777" w:rsidR="005600F5" w:rsidRPr="001D4DB7" w:rsidRDefault="005600F5" w:rsidP="00F91316">
            <w:pPr>
              <w:jc w:val="right"/>
              <w:rPr>
                <w:rFonts w:asciiTheme="minorHAnsi" w:hAnsiTheme="minorHAnsi" w:cstheme="minorHAnsi"/>
                <w:sz w:val="20"/>
                <w:szCs w:val="20"/>
              </w:rPr>
            </w:pPr>
            <w:r w:rsidRPr="001D4DB7">
              <w:rPr>
                <w:rFonts w:asciiTheme="minorHAnsi" w:hAnsiTheme="minorHAnsi" w:cstheme="minorHAnsi"/>
                <w:sz w:val="20"/>
                <w:szCs w:val="20"/>
              </w:rPr>
              <w:t>2.911</w:t>
            </w:r>
          </w:p>
        </w:tc>
        <w:tc>
          <w:tcPr>
            <w:tcW w:w="533" w:type="pct"/>
            <w:tcBorders>
              <w:top w:val="dotted" w:sz="4" w:space="0" w:color="auto"/>
              <w:left w:val="nil"/>
              <w:bottom w:val="dotted" w:sz="4" w:space="0" w:color="auto"/>
              <w:right w:val="single" w:sz="4" w:space="0" w:color="auto"/>
            </w:tcBorders>
            <w:shd w:val="clear" w:color="auto" w:fill="auto"/>
            <w:noWrap/>
            <w:vAlign w:val="center"/>
          </w:tcPr>
          <w:p w14:paraId="1BBE8947"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66.268</w:t>
            </w:r>
          </w:p>
        </w:tc>
        <w:tc>
          <w:tcPr>
            <w:tcW w:w="630" w:type="pct"/>
            <w:tcBorders>
              <w:top w:val="dotted" w:sz="4" w:space="0" w:color="auto"/>
              <w:left w:val="nil"/>
              <w:bottom w:val="dotted" w:sz="4" w:space="0" w:color="auto"/>
              <w:right w:val="single" w:sz="4" w:space="0" w:color="auto"/>
            </w:tcBorders>
            <w:shd w:val="clear" w:color="auto" w:fill="auto"/>
            <w:noWrap/>
            <w:vAlign w:val="center"/>
          </w:tcPr>
          <w:p w14:paraId="77A5397D" w14:textId="77777777" w:rsidR="005600F5" w:rsidRPr="001D4DB7" w:rsidRDefault="005600F5" w:rsidP="00F91316">
            <w:pPr>
              <w:jc w:val="right"/>
              <w:rPr>
                <w:rFonts w:asciiTheme="minorHAnsi" w:hAnsiTheme="minorHAnsi" w:cstheme="minorHAnsi"/>
                <w:sz w:val="20"/>
                <w:szCs w:val="20"/>
              </w:rPr>
            </w:pPr>
            <w:r w:rsidRPr="001D4DB7">
              <w:rPr>
                <w:rFonts w:asciiTheme="minorHAnsi" w:hAnsiTheme="minorHAnsi" w:cstheme="minorHAnsi"/>
                <w:sz w:val="20"/>
                <w:szCs w:val="20"/>
              </w:rPr>
              <w:t>182.562</w:t>
            </w:r>
          </w:p>
        </w:tc>
        <w:tc>
          <w:tcPr>
            <w:tcW w:w="469" w:type="pct"/>
            <w:tcBorders>
              <w:top w:val="dotted" w:sz="4" w:space="0" w:color="auto"/>
              <w:left w:val="nil"/>
              <w:bottom w:val="dotted" w:sz="4" w:space="0" w:color="auto"/>
              <w:right w:val="single" w:sz="4" w:space="0" w:color="auto"/>
            </w:tcBorders>
            <w:shd w:val="clear" w:color="auto" w:fill="auto"/>
            <w:vAlign w:val="center"/>
          </w:tcPr>
          <w:p w14:paraId="189B624E" w14:textId="0F1DCF79"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90</w:t>
            </w:r>
            <w:r w:rsidR="00DB66CB" w:rsidRPr="001D4DB7">
              <w:rPr>
                <w:rFonts w:asciiTheme="minorHAnsi" w:hAnsiTheme="minorHAnsi" w:cstheme="minorHAnsi"/>
                <w:sz w:val="20"/>
                <w:szCs w:val="20"/>
                <w:lang w:val="sr-Latn-BA"/>
              </w:rPr>
              <w:t>,</w:t>
            </w:r>
            <w:r w:rsidRPr="001D4DB7">
              <w:rPr>
                <w:rFonts w:asciiTheme="minorHAnsi" w:hAnsiTheme="minorHAnsi" w:cstheme="minorHAnsi"/>
                <w:sz w:val="20"/>
                <w:szCs w:val="20"/>
                <w:lang w:val="sr-Cyrl-BA"/>
              </w:rPr>
              <w:t>97</w:t>
            </w:r>
          </w:p>
        </w:tc>
        <w:tc>
          <w:tcPr>
            <w:tcW w:w="407" w:type="pct"/>
            <w:tcBorders>
              <w:top w:val="dotted" w:sz="4" w:space="0" w:color="auto"/>
              <w:left w:val="nil"/>
              <w:bottom w:val="dotted" w:sz="4" w:space="0" w:color="auto"/>
              <w:right w:val="single" w:sz="4" w:space="0" w:color="auto"/>
            </w:tcBorders>
            <w:shd w:val="clear" w:color="auto" w:fill="auto"/>
            <w:vAlign w:val="center"/>
          </w:tcPr>
          <w:p w14:paraId="1C170169"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2.071</w:t>
            </w:r>
          </w:p>
        </w:tc>
        <w:tc>
          <w:tcPr>
            <w:tcW w:w="450" w:type="pct"/>
            <w:tcBorders>
              <w:top w:val="dotted" w:sz="4" w:space="0" w:color="auto"/>
              <w:left w:val="nil"/>
              <w:bottom w:val="dotted" w:sz="4" w:space="0" w:color="auto"/>
              <w:right w:val="single" w:sz="4" w:space="0" w:color="auto"/>
            </w:tcBorders>
            <w:shd w:val="clear" w:color="auto" w:fill="auto"/>
            <w:vAlign w:val="center"/>
          </w:tcPr>
          <w:p w14:paraId="399DE007"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5.705</w:t>
            </w:r>
          </w:p>
        </w:tc>
        <w:tc>
          <w:tcPr>
            <w:tcW w:w="452" w:type="pct"/>
            <w:tcBorders>
              <w:top w:val="dotted" w:sz="4" w:space="0" w:color="auto"/>
              <w:left w:val="nil"/>
              <w:bottom w:val="dotted" w:sz="4" w:space="0" w:color="auto"/>
              <w:right w:val="single" w:sz="4" w:space="0" w:color="auto"/>
            </w:tcBorders>
            <w:shd w:val="clear" w:color="auto" w:fill="auto"/>
            <w:vAlign w:val="center"/>
          </w:tcPr>
          <w:p w14:paraId="78A83FEF"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1.791</w:t>
            </w:r>
          </w:p>
        </w:tc>
        <w:tc>
          <w:tcPr>
            <w:tcW w:w="415" w:type="pct"/>
            <w:tcBorders>
              <w:top w:val="dotted" w:sz="4" w:space="0" w:color="auto"/>
              <w:left w:val="nil"/>
              <w:bottom w:val="dotted" w:sz="4" w:space="0" w:color="auto"/>
              <w:right w:val="single" w:sz="4" w:space="0" w:color="auto"/>
            </w:tcBorders>
            <w:shd w:val="clear" w:color="auto" w:fill="auto"/>
            <w:vAlign w:val="center"/>
          </w:tcPr>
          <w:p w14:paraId="69A9BA65"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4.934</w:t>
            </w:r>
          </w:p>
        </w:tc>
      </w:tr>
      <w:tr w:rsidR="001D4DB7" w:rsidRPr="001D4DB7" w14:paraId="70760407" w14:textId="77777777" w:rsidTr="00F91316">
        <w:trPr>
          <w:trHeight w:val="317"/>
          <w:jc w:val="center"/>
        </w:trPr>
        <w:tc>
          <w:tcPr>
            <w:tcW w:w="354" w:type="pct"/>
            <w:tcBorders>
              <w:top w:val="dotted" w:sz="4" w:space="0" w:color="auto"/>
              <w:left w:val="single" w:sz="4" w:space="0" w:color="auto"/>
              <w:bottom w:val="dotted" w:sz="4" w:space="0" w:color="auto"/>
              <w:right w:val="single" w:sz="4" w:space="0" w:color="auto"/>
            </w:tcBorders>
            <w:vAlign w:val="center"/>
          </w:tcPr>
          <w:p w14:paraId="27963A14" w14:textId="77777777" w:rsidR="005600F5" w:rsidRPr="001D4DB7" w:rsidRDefault="005600F5" w:rsidP="00F91316">
            <w:pPr>
              <w:jc w:val="center"/>
              <w:rPr>
                <w:rFonts w:asciiTheme="minorHAnsi" w:hAnsiTheme="minorHAnsi" w:cstheme="minorHAnsi"/>
                <w:sz w:val="20"/>
                <w:szCs w:val="20"/>
                <w:lang w:val="bs-Cyrl-BA"/>
              </w:rPr>
            </w:pPr>
            <w:r w:rsidRPr="001D4DB7">
              <w:rPr>
                <w:rFonts w:asciiTheme="minorHAnsi" w:hAnsiTheme="minorHAnsi" w:cstheme="minorHAnsi"/>
                <w:sz w:val="20"/>
                <w:szCs w:val="20"/>
                <w:lang w:val="bs-Cyrl-BA"/>
              </w:rPr>
              <w:t>4.</w:t>
            </w:r>
          </w:p>
        </w:tc>
        <w:tc>
          <w:tcPr>
            <w:tcW w:w="819" w:type="pct"/>
            <w:tcBorders>
              <w:top w:val="dotted" w:sz="4" w:space="0" w:color="auto"/>
              <w:left w:val="single" w:sz="4" w:space="0" w:color="auto"/>
              <w:bottom w:val="dotted" w:sz="4" w:space="0" w:color="auto"/>
              <w:right w:val="single" w:sz="4" w:space="0" w:color="auto"/>
            </w:tcBorders>
            <w:shd w:val="clear" w:color="auto" w:fill="auto"/>
            <w:vAlign w:val="center"/>
          </w:tcPr>
          <w:p w14:paraId="493ED8F9" w14:textId="77777777" w:rsidR="005600F5" w:rsidRPr="001D4DB7" w:rsidRDefault="005600F5" w:rsidP="00F91316">
            <w:pPr>
              <w:jc w:val="both"/>
              <w:rPr>
                <w:rFonts w:asciiTheme="minorHAnsi" w:hAnsiTheme="minorHAnsi" w:cstheme="minorHAnsi"/>
                <w:sz w:val="20"/>
                <w:szCs w:val="20"/>
              </w:rPr>
            </w:pPr>
            <w:proofErr w:type="spellStart"/>
            <w:r w:rsidRPr="001D4DB7">
              <w:rPr>
                <w:rFonts w:asciiTheme="minorHAnsi" w:hAnsiTheme="minorHAnsi" w:cstheme="minorHAnsi"/>
                <w:sz w:val="20"/>
                <w:szCs w:val="20"/>
              </w:rPr>
              <w:t>Брчко</w:t>
            </w:r>
            <w:proofErr w:type="spellEnd"/>
          </w:p>
        </w:tc>
        <w:tc>
          <w:tcPr>
            <w:tcW w:w="470" w:type="pct"/>
            <w:tcBorders>
              <w:top w:val="dotted" w:sz="4" w:space="0" w:color="auto"/>
              <w:left w:val="nil"/>
              <w:bottom w:val="dotted" w:sz="4" w:space="0" w:color="auto"/>
              <w:right w:val="single" w:sz="4" w:space="0" w:color="auto"/>
            </w:tcBorders>
            <w:shd w:val="clear" w:color="auto" w:fill="auto"/>
            <w:vAlign w:val="center"/>
          </w:tcPr>
          <w:p w14:paraId="0B169BC8" w14:textId="77777777" w:rsidR="005600F5" w:rsidRPr="001D4DB7" w:rsidRDefault="005600F5" w:rsidP="00F91316">
            <w:pPr>
              <w:jc w:val="right"/>
              <w:rPr>
                <w:rFonts w:asciiTheme="minorHAnsi" w:hAnsiTheme="minorHAnsi" w:cstheme="minorHAnsi"/>
                <w:sz w:val="20"/>
                <w:szCs w:val="20"/>
              </w:rPr>
            </w:pPr>
            <w:r w:rsidRPr="001D4DB7">
              <w:rPr>
                <w:rFonts w:asciiTheme="minorHAnsi" w:hAnsiTheme="minorHAnsi" w:cstheme="minorHAnsi"/>
                <w:sz w:val="20"/>
                <w:szCs w:val="20"/>
              </w:rPr>
              <w:t>635</w:t>
            </w:r>
          </w:p>
        </w:tc>
        <w:tc>
          <w:tcPr>
            <w:tcW w:w="533" w:type="pct"/>
            <w:tcBorders>
              <w:top w:val="dotted" w:sz="4" w:space="0" w:color="auto"/>
              <w:left w:val="nil"/>
              <w:bottom w:val="dotted" w:sz="4" w:space="0" w:color="auto"/>
              <w:right w:val="single" w:sz="4" w:space="0" w:color="auto"/>
            </w:tcBorders>
            <w:shd w:val="clear" w:color="auto" w:fill="auto"/>
            <w:noWrap/>
            <w:vAlign w:val="center"/>
          </w:tcPr>
          <w:p w14:paraId="7D62FA87"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27.195</w:t>
            </w:r>
          </w:p>
        </w:tc>
        <w:tc>
          <w:tcPr>
            <w:tcW w:w="630" w:type="pct"/>
            <w:tcBorders>
              <w:top w:val="dotted" w:sz="4" w:space="0" w:color="auto"/>
              <w:left w:val="nil"/>
              <w:bottom w:val="dotted" w:sz="4" w:space="0" w:color="auto"/>
              <w:right w:val="single" w:sz="4" w:space="0" w:color="auto"/>
            </w:tcBorders>
            <w:shd w:val="clear" w:color="auto" w:fill="auto"/>
            <w:noWrap/>
            <w:vAlign w:val="center"/>
          </w:tcPr>
          <w:p w14:paraId="59321A0F" w14:textId="77777777" w:rsidR="005600F5" w:rsidRPr="001D4DB7" w:rsidRDefault="005600F5" w:rsidP="00F91316">
            <w:pPr>
              <w:jc w:val="right"/>
              <w:rPr>
                <w:rFonts w:asciiTheme="minorHAnsi" w:hAnsiTheme="minorHAnsi" w:cstheme="minorHAnsi"/>
                <w:sz w:val="20"/>
                <w:szCs w:val="20"/>
              </w:rPr>
            </w:pPr>
            <w:r w:rsidRPr="001D4DB7">
              <w:rPr>
                <w:rFonts w:asciiTheme="minorHAnsi" w:hAnsiTheme="minorHAnsi" w:cstheme="minorHAnsi"/>
                <w:sz w:val="20"/>
                <w:szCs w:val="20"/>
              </w:rPr>
              <w:t>79.473</w:t>
            </w:r>
          </w:p>
        </w:tc>
        <w:tc>
          <w:tcPr>
            <w:tcW w:w="469" w:type="pct"/>
            <w:tcBorders>
              <w:top w:val="dotted" w:sz="4" w:space="0" w:color="auto"/>
              <w:left w:val="nil"/>
              <w:bottom w:val="dotted" w:sz="4" w:space="0" w:color="auto"/>
              <w:right w:val="single" w:sz="4" w:space="0" w:color="auto"/>
            </w:tcBorders>
            <w:shd w:val="clear" w:color="auto" w:fill="auto"/>
            <w:vAlign w:val="center"/>
          </w:tcPr>
          <w:p w14:paraId="721E8597" w14:textId="5CDB3CF5"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42</w:t>
            </w:r>
            <w:r w:rsidR="00DB66CB" w:rsidRPr="001D4DB7">
              <w:rPr>
                <w:rFonts w:asciiTheme="minorHAnsi" w:hAnsiTheme="minorHAnsi" w:cstheme="minorHAnsi"/>
                <w:sz w:val="20"/>
                <w:szCs w:val="20"/>
                <w:lang w:val="sr-Latn-BA"/>
              </w:rPr>
              <w:t>,</w:t>
            </w:r>
            <w:r w:rsidRPr="001D4DB7">
              <w:rPr>
                <w:rFonts w:asciiTheme="minorHAnsi" w:hAnsiTheme="minorHAnsi" w:cstheme="minorHAnsi"/>
                <w:sz w:val="20"/>
                <w:szCs w:val="20"/>
                <w:lang w:val="sr-Cyrl-BA"/>
              </w:rPr>
              <w:t>33</w:t>
            </w:r>
          </w:p>
        </w:tc>
        <w:tc>
          <w:tcPr>
            <w:tcW w:w="407" w:type="pct"/>
            <w:tcBorders>
              <w:top w:val="dotted" w:sz="4" w:space="0" w:color="auto"/>
              <w:left w:val="nil"/>
              <w:bottom w:val="dotted" w:sz="4" w:space="0" w:color="auto"/>
              <w:right w:val="single" w:sz="4" w:space="0" w:color="auto"/>
            </w:tcBorders>
            <w:shd w:val="clear" w:color="auto" w:fill="auto"/>
            <w:vAlign w:val="center"/>
          </w:tcPr>
          <w:p w14:paraId="17F7F163"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1.813</w:t>
            </w:r>
          </w:p>
        </w:tc>
        <w:tc>
          <w:tcPr>
            <w:tcW w:w="450" w:type="pct"/>
            <w:tcBorders>
              <w:top w:val="dotted" w:sz="4" w:space="0" w:color="auto"/>
              <w:left w:val="nil"/>
              <w:bottom w:val="dotted" w:sz="4" w:space="0" w:color="auto"/>
              <w:right w:val="single" w:sz="4" w:space="0" w:color="auto"/>
            </w:tcBorders>
            <w:shd w:val="clear" w:color="auto" w:fill="auto"/>
            <w:vAlign w:val="center"/>
          </w:tcPr>
          <w:p w14:paraId="1DF41C70"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5.298</w:t>
            </w:r>
          </w:p>
        </w:tc>
        <w:tc>
          <w:tcPr>
            <w:tcW w:w="452" w:type="pct"/>
            <w:tcBorders>
              <w:top w:val="dotted" w:sz="4" w:space="0" w:color="auto"/>
              <w:left w:val="nil"/>
              <w:bottom w:val="dotted" w:sz="4" w:space="0" w:color="auto"/>
              <w:right w:val="single" w:sz="4" w:space="0" w:color="auto"/>
            </w:tcBorders>
            <w:shd w:val="clear" w:color="auto" w:fill="auto"/>
            <w:vAlign w:val="center"/>
          </w:tcPr>
          <w:p w14:paraId="38F3B461"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1.360</w:t>
            </w:r>
          </w:p>
        </w:tc>
        <w:tc>
          <w:tcPr>
            <w:tcW w:w="415" w:type="pct"/>
            <w:tcBorders>
              <w:top w:val="dotted" w:sz="4" w:space="0" w:color="auto"/>
              <w:left w:val="nil"/>
              <w:bottom w:val="dotted" w:sz="4" w:space="0" w:color="auto"/>
              <w:right w:val="single" w:sz="4" w:space="0" w:color="auto"/>
            </w:tcBorders>
            <w:shd w:val="clear" w:color="auto" w:fill="auto"/>
            <w:vAlign w:val="center"/>
          </w:tcPr>
          <w:p w14:paraId="785BAFD9"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3.974</w:t>
            </w:r>
          </w:p>
        </w:tc>
      </w:tr>
      <w:tr w:rsidR="001D4DB7" w:rsidRPr="001D4DB7" w14:paraId="55AC09A3" w14:textId="77777777" w:rsidTr="00F91316">
        <w:trPr>
          <w:trHeight w:val="317"/>
          <w:jc w:val="center"/>
        </w:trPr>
        <w:tc>
          <w:tcPr>
            <w:tcW w:w="354" w:type="pct"/>
            <w:tcBorders>
              <w:top w:val="dotted" w:sz="4" w:space="0" w:color="auto"/>
              <w:left w:val="single" w:sz="4" w:space="0" w:color="auto"/>
              <w:bottom w:val="dotted" w:sz="4" w:space="0" w:color="auto"/>
              <w:right w:val="single" w:sz="4" w:space="0" w:color="auto"/>
            </w:tcBorders>
            <w:vAlign w:val="center"/>
          </w:tcPr>
          <w:p w14:paraId="7A856578" w14:textId="77777777" w:rsidR="005600F5" w:rsidRPr="001D4DB7" w:rsidRDefault="005600F5" w:rsidP="00F91316">
            <w:pPr>
              <w:jc w:val="center"/>
              <w:rPr>
                <w:rFonts w:asciiTheme="minorHAnsi" w:hAnsiTheme="minorHAnsi" w:cstheme="minorHAnsi"/>
                <w:sz w:val="20"/>
                <w:szCs w:val="20"/>
                <w:lang w:val="bs-Cyrl-BA"/>
              </w:rPr>
            </w:pPr>
            <w:r w:rsidRPr="001D4DB7">
              <w:rPr>
                <w:rFonts w:asciiTheme="minorHAnsi" w:hAnsiTheme="minorHAnsi" w:cstheme="minorHAnsi"/>
                <w:sz w:val="20"/>
                <w:szCs w:val="20"/>
                <w:lang w:val="bs-Cyrl-BA"/>
              </w:rPr>
              <w:t>5.</w:t>
            </w:r>
          </w:p>
        </w:tc>
        <w:tc>
          <w:tcPr>
            <w:tcW w:w="819" w:type="pct"/>
            <w:tcBorders>
              <w:top w:val="dotted" w:sz="4" w:space="0" w:color="auto"/>
              <w:left w:val="single" w:sz="4" w:space="0" w:color="auto"/>
              <w:bottom w:val="dotted" w:sz="4" w:space="0" w:color="auto"/>
              <w:right w:val="single" w:sz="4" w:space="0" w:color="auto"/>
            </w:tcBorders>
            <w:shd w:val="clear" w:color="auto" w:fill="auto"/>
            <w:vAlign w:val="center"/>
          </w:tcPr>
          <w:p w14:paraId="6A92A035" w14:textId="77777777" w:rsidR="005600F5" w:rsidRPr="001D4DB7" w:rsidRDefault="005600F5" w:rsidP="00F91316">
            <w:pPr>
              <w:jc w:val="both"/>
              <w:rPr>
                <w:rFonts w:asciiTheme="minorHAnsi" w:hAnsiTheme="minorHAnsi" w:cstheme="minorHAnsi"/>
                <w:sz w:val="20"/>
                <w:szCs w:val="20"/>
              </w:rPr>
            </w:pPr>
            <w:proofErr w:type="spellStart"/>
            <w:r w:rsidRPr="001D4DB7">
              <w:rPr>
                <w:rFonts w:asciiTheme="minorHAnsi" w:hAnsiTheme="minorHAnsi" w:cstheme="minorHAnsi"/>
                <w:sz w:val="20"/>
                <w:szCs w:val="20"/>
              </w:rPr>
              <w:t>Бијељина</w:t>
            </w:r>
            <w:proofErr w:type="spellEnd"/>
          </w:p>
        </w:tc>
        <w:tc>
          <w:tcPr>
            <w:tcW w:w="470" w:type="pct"/>
            <w:tcBorders>
              <w:top w:val="dotted" w:sz="4" w:space="0" w:color="auto"/>
              <w:left w:val="nil"/>
              <w:bottom w:val="dotted" w:sz="4" w:space="0" w:color="auto"/>
              <w:right w:val="single" w:sz="4" w:space="0" w:color="auto"/>
            </w:tcBorders>
            <w:shd w:val="clear" w:color="auto" w:fill="auto"/>
            <w:vAlign w:val="center"/>
          </w:tcPr>
          <w:p w14:paraId="1618F596" w14:textId="77777777" w:rsidR="005600F5" w:rsidRPr="001D4DB7" w:rsidRDefault="005600F5" w:rsidP="00F91316">
            <w:pPr>
              <w:jc w:val="right"/>
              <w:rPr>
                <w:rFonts w:asciiTheme="minorHAnsi" w:hAnsiTheme="minorHAnsi" w:cstheme="minorHAnsi"/>
                <w:sz w:val="20"/>
                <w:szCs w:val="20"/>
              </w:rPr>
            </w:pPr>
            <w:r w:rsidRPr="001D4DB7">
              <w:rPr>
                <w:rFonts w:asciiTheme="minorHAnsi" w:hAnsiTheme="minorHAnsi" w:cstheme="minorHAnsi"/>
                <w:sz w:val="20"/>
                <w:szCs w:val="20"/>
              </w:rPr>
              <w:t>1.361</w:t>
            </w:r>
          </w:p>
        </w:tc>
        <w:tc>
          <w:tcPr>
            <w:tcW w:w="533" w:type="pct"/>
            <w:tcBorders>
              <w:top w:val="dotted" w:sz="4" w:space="0" w:color="auto"/>
              <w:left w:val="nil"/>
              <w:bottom w:val="dotted" w:sz="4" w:space="0" w:color="auto"/>
              <w:right w:val="single" w:sz="4" w:space="0" w:color="auto"/>
            </w:tcBorders>
            <w:shd w:val="clear" w:color="auto" w:fill="auto"/>
            <w:noWrap/>
            <w:vAlign w:val="center"/>
          </w:tcPr>
          <w:p w14:paraId="56923749"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44.257</w:t>
            </w:r>
          </w:p>
        </w:tc>
        <w:tc>
          <w:tcPr>
            <w:tcW w:w="630" w:type="pct"/>
            <w:tcBorders>
              <w:top w:val="dotted" w:sz="4" w:space="0" w:color="auto"/>
              <w:left w:val="nil"/>
              <w:bottom w:val="dotted" w:sz="4" w:space="0" w:color="auto"/>
              <w:right w:val="single" w:sz="4" w:space="0" w:color="auto"/>
            </w:tcBorders>
            <w:shd w:val="clear" w:color="auto" w:fill="auto"/>
            <w:noWrap/>
            <w:vAlign w:val="center"/>
          </w:tcPr>
          <w:p w14:paraId="425FC369" w14:textId="77777777" w:rsidR="005600F5" w:rsidRPr="001D4DB7" w:rsidRDefault="005600F5" w:rsidP="00F91316">
            <w:pPr>
              <w:jc w:val="right"/>
              <w:rPr>
                <w:rFonts w:asciiTheme="minorHAnsi" w:hAnsiTheme="minorHAnsi" w:cstheme="minorHAnsi"/>
                <w:sz w:val="20"/>
                <w:szCs w:val="20"/>
              </w:rPr>
            </w:pPr>
            <w:r w:rsidRPr="001D4DB7">
              <w:rPr>
                <w:rFonts w:asciiTheme="minorHAnsi" w:hAnsiTheme="minorHAnsi" w:cstheme="minorHAnsi"/>
                <w:sz w:val="20"/>
                <w:szCs w:val="20"/>
              </w:rPr>
              <w:t>133.681</w:t>
            </w:r>
          </w:p>
        </w:tc>
        <w:tc>
          <w:tcPr>
            <w:tcW w:w="469" w:type="pct"/>
            <w:tcBorders>
              <w:top w:val="dotted" w:sz="4" w:space="0" w:color="auto"/>
              <w:left w:val="nil"/>
              <w:bottom w:val="dotted" w:sz="4" w:space="0" w:color="auto"/>
              <w:right w:val="single" w:sz="4" w:space="0" w:color="auto"/>
            </w:tcBorders>
            <w:shd w:val="clear" w:color="auto" w:fill="auto"/>
            <w:vAlign w:val="center"/>
          </w:tcPr>
          <w:p w14:paraId="6ED86F74" w14:textId="602D4E6E"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61</w:t>
            </w:r>
            <w:r w:rsidR="00DB66CB" w:rsidRPr="001D4DB7">
              <w:rPr>
                <w:rFonts w:asciiTheme="minorHAnsi" w:hAnsiTheme="minorHAnsi" w:cstheme="minorHAnsi"/>
                <w:sz w:val="20"/>
                <w:szCs w:val="20"/>
                <w:lang w:val="sr-Latn-BA"/>
              </w:rPr>
              <w:t>,</w:t>
            </w:r>
            <w:r w:rsidRPr="001D4DB7">
              <w:rPr>
                <w:rFonts w:asciiTheme="minorHAnsi" w:hAnsiTheme="minorHAnsi" w:cstheme="minorHAnsi"/>
                <w:sz w:val="20"/>
                <w:szCs w:val="20"/>
                <w:lang w:val="sr-Cyrl-BA"/>
              </w:rPr>
              <w:t>86</w:t>
            </w:r>
          </w:p>
        </w:tc>
        <w:tc>
          <w:tcPr>
            <w:tcW w:w="407" w:type="pct"/>
            <w:tcBorders>
              <w:top w:val="dotted" w:sz="4" w:space="0" w:color="auto"/>
              <w:left w:val="nil"/>
              <w:bottom w:val="dotted" w:sz="4" w:space="0" w:color="auto"/>
              <w:right w:val="single" w:sz="4" w:space="0" w:color="auto"/>
            </w:tcBorders>
            <w:shd w:val="clear" w:color="auto" w:fill="auto"/>
            <w:vAlign w:val="center"/>
          </w:tcPr>
          <w:p w14:paraId="0038ACF5"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2.012</w:t>
            </w:r>
          </w:p>
        </w:tc>
        <w:tc>
          <w:tcPr>
            <w:tcW w:w="450" w:type="pct"/>
            <w:tcBorders>
              <w:top w:val="dotted" w:sz="4" w:space="0" w:color="auto"/>
              <w:left w:val="nil"/>
              <w:bottom w:val="dotted" w:sz="4" w:space="0" w:color="auto"/>
              <w:right w:val="single" w:sz="4" w:space="0" w:color="auto"/>
            </w:tcBorders>
            <w:shd w:val="clear" w:color="auto" w:fill="auto"/>
            <w:vAlign w:val="center"/>
          </w:tcPr>
          <w:p w14:paraId="194FD134"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6.076</w:t>
            </w:r>
          </w:p>
        </w:tc>
        <w:tc>
          <w:tcPr>
            <w:tcW w:w="452" w:type="pct"/>
            <w:tcBorders>
              <w:top w:val="dotted" w:sz="4" w:space="0" w:color="auto"/>
              <w:left w:val="nil"/>
              <w:bottom w:val="dotted" w:sz="4" w:space="0" w:color="auto"/>
              <w:right w:val="single" w:sz="4" w:space="0" w:color="auto"/>
            </w:tcBorders>
            <w:shd w:val="clear" w:color="auto" w:fill="auto"/>
            <w:vAlign w:val="center"/>
          </w:tcPr>
          <w:p w14:paraId="26197316"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1.924</w:t>
            </w:r>
          </w:p>
        </w:tc>
        <w:tc>
          <w:tcPr>
            <w:tcW w:w="415" w:type="pct"/>
            <w:tcBorders>
              <w:top w:val="dotted" w:sz="4" w:space="0" w:color="auto"/>
              <w:left w:val="nil"/>
              <w:bottom w:val="dotted" w:sz="4" w:space="0" w:color="auto"/>
              <w:right w:val="single" w:sz="4" w:space="0" w:color="auto"/>
            </w:tcBorders>
            <w:shd w:val="clear" w:color="auto" w:fill="auto"/>
            <w:vAlign w:val="center"/>
          </w:tcPr>
          <w:p w14:paraId="3960E7DE"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5.812</w:t>
            </w:r>
          </w:p>
        </w:tc>
      </w:tr>
      <w:tr w:rsidR="001D4DB7" w:rsidRPr="001D4DB7" w14:paraId="2D05B72D" w14:textId="77777777" w:rsidTr="00F91316">
        <w:trPr>
          <w:trHeight w:val="317"/>
          <w:jc w:val="center"/>
        </w:trPr>
        <w:tc>
          <w:tcPr>
            <w:tcW w:w="354" w:type="pct"/>
            <w:tcBorders>
              <w:top w:val="dotted" w:sz="4" w:space="0" w:color="auto"/>
              <w:left w:val="single" w:sz="4" w:space="0" w:color="auto"/>
              <w:bottom w:val="dotted" w:sz="4" w:space="0" w:color="auto"/>
              <w:right w:val="single" w:sz="4" w:space="0" w:color="auto"/>
            </w:tcBorders>
            <w:vAlign w:val="center"/>
          </w:tcPr>
          <w:p w14:paraId="43FA91D3" w14:textId="77777777" w:rsidR="005600F5" w:rsidRPr="001D4DB7" w:rsidRDefault="005600F5" w:rsidP="00F91316">
            <w:pPr>
              <w:jc w:val="center"/>
              <w:rPr>
                <w:rFonts w:asciiTheme="minorHAnsi" w:hAnsiTheme="minorHAnsi" w:cstheme="minorHAnsi"/>
                <w:sz w:val="20"/>
                <w:szCs w:val="20"/>
                <w:lang w:val="bs-Cyrl-BA"/>
              </w:rPr>
            </w:pPr>
            <w:r w:rsidRPr="001D4DB7">
              <w:rPr>
                <w:rFonts w:asciiTheme="minorHAnsi" w:hAnsiTheme="minorHAnsi" w:cstheme="minorHAnsi"/>
                <w:sz w:val="20"/>
                <w:szCs w:val="20"/>
                <w:lang w:val="bs-Cyrl-BA"/>
              </w:rPr>
              <w:t>6.</w:t>
            </w:r>
          </w:p>
        </w:tc>
        <w:tc>
          <w:tcPr>
            <w:tcW w:w="819" w:type="pct"/>
            <w:tcBorders>
              <w:top w:val="dotted" w:sz="4" w:space="0" w:color="auto"/>
              <w:left w:val="single" w:sz="4" w:space="0" w:color="auto"/>
              <w:bottom w:val="dotted" w:sz="4" w:space="0" w:color="auto"/>
              <w:right w:val="single" w:sz="4" w:space="0" w:color="auto"/>
            </w:tcBorders>
            <w:shd w:val="clear" w:color="auto" w:fill="auto"/>
            <w:vAlign w:val="center"/>
          </w:tcPr>
          <w:p w14:paraId="7EB91CCC" w14:textId="77777777" w:rsidR="005600F5" w:rsidRPr="001D4DB7" w:rsidRDefault="005600F5" w:rsidP="00F91316">
            <w:pPr>
              <w:jc w:val="both"/>
              <w:rPr>
                <w:rFonts w:asciiTheme="minorHAnsi" w:hAnsiTheme="minorHAnsi" w:cstheme="minorHAnsi"/>
                <w:sz w:val="20"/>
                <w:szCs w:val="20"/>
              </w:rPr>
            </w:pPr>
            <w:proofErr w:type="spellStart"/>
            <w:r w:rsidRPr="001D4DB7">
              <w:rPr>
                <w:rFonts w:asciiTheme="minorHAnsi" w:hAnsiTheme="minorHAnsi" w:cstheme="minorHAnsi"/>
                <w:sz w:val="20"/>
                <w:szCs w:val="20"/>
              </w:rPr>
              <w:t>Зворник</w:t>
            </w:r>
            <w:proofErr w:type="spellEnd"/>
          </w:p>
        </w:tc>
        <w:tc>
          <w:tcPr>
            <w:tcW w:w="470" w:type="pct"/>
            <w:tcBorders>
              <w:top w:val="dotted" w:sz="4" w:space="0" w:color="auto"/>
              <w:left w:val="nil"/>
              <w:bottom w:val="dotted" w:sz="4" w:space="0" w:color="auto"/>
              <w:right w:val="single" w:sz="4" w:space="0" w:color="auto"/>
            </w:tcBorders>
            <w:shd w:val="clear" w:color="auto" w:fill="auto"/>
            <w:vAlign w:val="center"/>
          </w:tcPr>
          <w:p w14:paraId="1E92B373" w14:textId="77777777" w:rsidR="005600F5" w:rsidRPr="001D4DB7" w:rsidRDefault="005600F5" w:rsidP="00F91316">
            <w:pPr>
              <w:jc w:val="right"/>
              <w:rPr>
                <w:rFonts w:asciiTheme="minorHAnsi" w:hAnsiTheme="minorHAnsi" w:cstheme="minorHAnsi"/>
                <w:sz w:val="20"/>
                <w:szCs w:val="20"/>
              </w:rPr>
            </w:pPr>
            <w:r w:rsidRPr="001D4DB7">
              <w:rPr>
                <w:rFonts w:asciiTheme="minorHAnsi" w:hAnsiTheme="minorHAnsi" w:cstheme="minorHAnsi"/>
                <w:sz w:val="20"/>
                <w:szCs w:val="20"/>
              </w:rPr>
              <w:t>1.843</w:t>
            </w:r>
          </w:p>
        </w:tc>
        <w:tc>
          <w:tcPr>
            <w:tcW w:w="533" w:type="pct"/>
            <w:tcBorders>
              <w:top w:val="dotted" w:sz="4" w:space="0" w:color="auto"/>
              <w:left w:val="nil"/>
              <w:bottom w:val="dotted" w:sz="4" w:space="0" w:color="auto"/>
              <w:right w:val="single" w:sz="4" w:space="0" w:color="auto"/>
            </w:tcBorders>
            <w:shd w:val="clear" w:color="auto" w:fill="auto"/>
            <w:noWrap/>
            <w:vAlign w:val="center"/>
          </w:tcPr>
          <w:p w14:paraId="7CFB07A2"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38.910</w:t>
            </w:r>
          </w:p>
        </w:tc>
        <w:tc>
          <w:tcPr>
            <w:tcW w:w="630" w:type="pct"/>
            <w:tcBorders>
              <w:top w:val="dotted" w:sz="4" w:space="0" w:color="auto"/>
              <w:left w:val="nil"/>
              <w:bottom w:val="dotted" w:sz="4" w:space="0" w:color="auto"/>
              <w:right w:val="single" w:sz="4" w:space="0" w:color="auto"/>
            </w:tcBorders>
            <w:shd w:val="clear" w:color="auto" w:fill="auto"/>
            <w:noWrap/>
            <w:vAlign w:val="center"/>
          </w:tcPr>
          <w:p w14:paraId="4560CF48" w14:textId="77777777" w:rsidR="005600F5" w:rsidRPr="001D4DB7" w:rsidRDefault="005600F5" w:rsidP="00F91316">
            <w:pPr>
              <w:jc w:val="right"/>
              <w:rPr>
                <w:rFonts w:asciiTheme="minorHAnsi" w:hAnsiTheme="minorHAnsi" w:cstheme="minorHAnsi"/>
                <w:sz w:val="20"/>
                <w:szCs w:val="20"/>
              </w:rPr>
            </w:pPr>
            <w:r w:rsidRPr="001D4DB7">
              <w:rPr>
                <w:rFonts w:asciiTheme="minorHAnsi" w:hAnsiTheme="minorHAnsi" w:cstheme="minorHAnsi"/>
                <w:sz w:val="20"/>
                <w:szCs w:val="20"/>
              </w:rPr>
              <w:t>117.727</w:t>
            </w:r>
          </w:p>
        </w:tc>
        <w:tc>
          <w:tcPr>
            <w:tcW w:w="469" w:type="pct"/>
            <w:tcBorders>
              <w:top w:val="dotted" w:sz="4" w:space="0" w:color="auto"/>
              <w:left w:val="nil"/>
              <w:bottom w:val="dotted" w:sz="4" w:space="0" w:color="auto"/>
              <w:right w:val="single" w:sz="4" w:space="0" w:color="auto"/>
            </w:tcBorders>
            <w:shd w:val="clear" w:color="auto" w:fill="auto"/>
            <w:vAlign w:val="center"/>
          </w:tcPr>
          <w:p w14:paraId="2DFCD9B2" w14:textId="7B0F014F"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97</w:t>
            </w:r>
            <w:r w:rsidR="00DB66CB" w:rsidRPr="001D4DB7">
              <w:rPr>
                <w:rFonts w:asciiTheme="minorHAnsi" w:hAnsiTheme="minorHAnsi" w:cstheme="minorHAnsi"/>
                <w:sz w:val="20"/>
                <w:szCs w:val="20"/>
                <w:lang w:val="sr-Latn-BA"/>
              </w:rPr>
              <w:t>,</w:t>
            </w:r>
            <w:r w:rsidRPr="001D4DB7">
              <w:rPr>
                <w:rFonts w:asciiTheme="minorHAnsi" w:hAnsiTheme="minorHAnsi" w:cstheme="minorHAnsi"/>
                <w:sz w:val="20"/>
                <w:szCs w:val="20"/>
                <w:lang w:val="sr-Cyrl-BA"/>
              </w:rPr>
              <w:t>00</w:t>
            </w:r>
          </w:p>
        </w:tc>
        <w:tc>
          <w:tcPr>
            <w:tcW w:w="407" w:type="pct"/>
            <w:tcBorders>
              <w:top w:val="dotted" w:sz="4" w:space="0" w:color="auto"/>
              <w:left w:val="nil"/>
              <w:bottom w:val="dotted" w:sz="4" w:space="0" w:color="auto"/>
              <w:right w:val="single" w:sz="4" w:space="0" w:color="auto"/>
            </w:tcBorders>
            <w:shd w:val="clear" w:color="auto" w:fill="auto"/>
            <w:vAlign w:val="center"/>
          </w:tcPr>
          <w:p w14:paraId="583841A7"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2.048</w:t>
            </w:r>
          </w:p>
        </w:tc>
        <w:tc>
          <w:tcPr>
            <w:tcW w:w="450" w:type="pct"/>
            <w:tcBorders>
              <w:top w:val="dotted" w:sz="4" w:space="0" w:color="auto"/>
              <w:left w:val="nil"/>
              <w:bottom w:val="dotted" w:sz="4" w:space="0" w:color="auto"/>
              <w:right w:val="single" w:sz="4" w:space="0" w:color="auto"/>
            </w:tcBorders>
            <w:shd w:val="clear" w:color="auto" w:fill="auto"/>
            <w:vAlign w:val="center"/>
          </w:tcPr>
          <w:p w14:paraId="013B8228"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6.196</w:t>
            </w:r>
          </w:p>
        </w:tc>
        <w:tc>
          <w:tcPr>
            <w:tcW w:w="452" w:type="pct"/>
            <w:tcBorders>
              <w:top w:val="dotted" w:sz="4" w:space="0" w:color="auto"/>
              <w:left w:val="nil"/>
              <w:bottom w:val="dotted" w:sz="4" w:space="0" w:color="auto"/>
              <w:right w:val="single" w:sz="4" w:space="0" w:color="auto"/>
            </w:tcBorders>
            <w:shd w:val="clear" w:color="auto" w:fill="auto"/>
            <w:vAlign w:val="center"/>
          </w:tcPr>
          <w:p w14:paraId="62FCEDE1"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1.853</w:t>
            </w:r>
          </w:p>
        </w:tc>
        <w:tc>
          <w:tcPr>
            <w:tcW w:w="415" w:type="pct"/>
            <w:tcBorders>
              <w:top w:val="dotted" w:sz="4" w:space="0" w:color="auto"/>
              <w:left w:val="nil"/>
              <w:bottom w:val="dotted" w:sz="4" w:space="0" w:color="auto"/>
              <w:right w:val="single" w:sz="4" w:space="0" w:color="auto"/>
            </w:tcBorders>
            <w:shd w:val="clear" w:color="auto" w:fill="auto"/>
            <w:vAlign w:val="center"/>
          </w:tcPr>
          <w:p w14:paraId="1C3EB72B"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5.606</w:t>
            </w:r>
          </w:p>
        </w:tc>
      </w:tr>
      <w:tr w:rsidR="001D4DB7" w:rsidRPr="001D4DB7" w14:paraId="1AC3CEED" w14:textId="77777777" w:rsidTr="00F91316">
        <w:trPr>
          <w:trHeight w:val="317"/>
          <w:jc w:val="center"/>
        </w:trPr>
        <w:tc>
          <w:tcPr>
            <w:tcW w:w="354" w:type="pct"/>
            <w:tcBorders>
              <w:top w:val="dotted" w:sz="4" w:space="0" w:color="auto"/>
              <w:left w:val="single" w:sz="4" w:space="0" w:color="auto"/>
              <w:bottom w:val="dotted" w:sz="4" w:space="0" w:color="auto"/>
              <w:right w:val="single" w:sz="4" w:space="0" w:color="auto"/>
            </w:tcBorders>
            <w:vAlign w:val="center"/>
          </w:tcPr>
          <w:p w14:paraId="4F5108EC" w14:textId="77777777" w:rsidR="005600F5" w:rsidRPr="001D4DB7" w:rsidRDefault="005600F5" w:rsidP="00F91316">
            <w:pPr>
              <w:jc w:val="center"/>
              <w:rPr>
                <w:rFonts w:asciiTheme="minorHAnsi" w:hAnsiTheme="minorHAnsi" w:cstheme="minorHAnsi"/>
                <w:sz w:val="20"/>
                <w:szCs w:val="20"/>
                <w:lang w:val="bs-Cyrl-BA"/>
              </w:rPr>
            </w:pPr>
            <w:r w:rsidRPr="001D4DB7">
              <w:rPr>
                <w:rFonts w:asciiTheme="minorHAnsi" w:hAnsiTheme="minorHAnsi" w:cstheme="minorHAnsi"/>
                <w:sz w:val="20"/>
                <w:szCs w:val="20"/>
                <w:lang w:val="bs-Cyrl-BA"/>
              </w:rPr>
              <w:t>7.</w:t>
            </w:r>
          </w:p>
        </w:tc>
        <w:tc>
          <w:tcPr>
            <w:tcW w:w="819" w:type="pct"/>
            <w:tcBorders>
              <w:top w:val="dotted" w:sz="4" w:space="0" w:color="auto"/>
              <w:left w:val="single" w:sz="4" w:space="0" w:color="auto"/>
              <w:bottom w:val="dotted" w:sz="4" w:space="0" w:color="auto"/>
              <w:right w:val="single" w:sz="4" w:space="0" w:color="auto"/>
            </w:tcBorders>
            <w:shd w:val="clear" w:color="auto" w:fill="auto"/>
            <w:vAlign w:val="center"/>
          </w:tcPr>
          <w:p w14:paraId="72D01BD3" w14:textId="77777777" w:rsidR="005600F5" w:rsidRPr="001D4DB7" w:rsidRDefault="005600F5" w:rsidP="00F91316">
            <w:pPr>
              <w:jc w:val="both"/>
              <w:rPr>
                <w:rFonts w:asciiTheme="minorHAnsi" w:hAnsiTheme="minorHAnsi" w:cstheme="minorHAnsi"/>
                <w:sz w:val="20"/>
                <w:szCs w:val="20"/>
              </w:rPr>
            </w:pPr>
            <w:proofErr w:type="spellStart"/>
            <w:r w:rsidRPr="001D4DB7">
              <w:rPr>
                <w:rFonts w:asciiTheme="minorHAnsi" w:hAnsiTheme="minorHAnsi" w:cstheme="minorHAnsi"/>
                <w:sz w:val="20"/>
                <w:szCs w:val="20"/>
              </w:rPr>
              <w:t>Соколац</w:t>
            </w:r>
            <w:proofErr w:type="spellEnd"/>
          </w:p>
        </w:tc>
        <w:tc>
          <w:tcPr>
            <w:tcW w:w="470" w:type="pct"/>
            <w:tcBorders>
              <w:top w:val="dotted" w:sz="4" w:space="0" w:color="auto"/>
              <w:left w:val="nil"/>
              <w:bottom w:val="dotted" w:sz="4" w:space="0" w:color="auto"/>
              <w:right w:val="single" w:sz="4" w:space="0" w:color="auto"/>
            </w:tcBorders>
            <w:shd w:val="clear" w:color="auto" w:fill="auto"/>
            <w:vAlign w:val="center"/>
          </w:tcPr>
          <w:p w14:paraId="34C8628B" w14:textId="77777777" w:rsidR="005600F5" w:rsidRPr="001D4DB7" w:rsidRDefault="005600F5" w:rsidP="00F91316">
            <w:pPr>
              <w:jc w:val="right"/>
              <w:rPr>
                <w:rFonts w:asciiTheme="minorHAnsi" w:hAnsiTheme="minorHAnsi" w:cstheme="minorHAnsi"/>
                <w:sz w:val="20"/>
                <w:szCs w:val="20"/>
              </w:rPr>
            </w:pPr>
            <w:r w:rsidRPr="001D4DB7">
              <w:rPr>
                <w:rFonts w:asciiTheme="minorHAnsi" w:hAnsiTheme="minorHAnsi" w:cstheme="minorHAnsi"/>
                <w:sz w:val="20"/>
                <w:szCs w:val="20"/>
              </w:rPr>
              <w:t>2.479</w:t>
            </w:r>
          </w:p>
        </w:tc>
        <w:tc>
          <w:tcPr>
            <w:tcW w:w="533" w:type="pct"/>
            <w:tcBorders>
              <w:top w:val="dotted" w:sz="4" w:space="0" w:color="auto"/>
              <w:left w:val="nil"/>
              <w:bottom w:val="dotted" w:sz="4" w:space="0" w:color="auto"/>
              <w:right w:val="single" w:sz="4" w:space="0" w:color="auto"/>
            </w:tcBorders>
            <w:shd w:val="clear" w:color="auto" w:fill="auto"/>
            <w:noWrap/>
            <w:vAlign w:val="center"/>
          </w:tcPr>
          <w:p w14:paraId="06792FC3"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23.645</w:t>
            </w:r>
          </w:p>
        </w:tc>
        <w:tc>
          <w:tcPr>
            <w:tcW w:w="630" w:type="pct"/>
            <w:tcBorders>
              <w:top w:val="dotted" w:sz="4" w:space="0" w:color="auto"/>
              <w:left w:val="nil"/>
              <w:bottom w:val="dotted" w:sz="4" w:space="0" w:color="auto"/>
              <w:right w:val="single" w:sz="4" w:space="0" w:color="auto"/>
            </w:tcBorders>
            <w:shd w:val="clear" w:color="auto" w:fill="auto"/>
            <w:noWrap/>
            <w:vAlign w:val="center"/>
          </w:tcPr>
          <w:p w14:paraId="722A0755" w14:textId="77777777" w:rsidR="005600F5" w:rsidRPr="001D4DB7" w:rsidRDefault="005600F5" w:rsidP="00F91316">
            <w:pPr>
              <w:jc w:val="right"/>
              <w:rPr>
                <w:rFonts w:asciiTheme="minorHAnsi" w:hAnsiTheme="minorHAnsi" w:cstheme="minorHAnsi"/>
                <w:sz w:val="20"/>
                <w:szCs w:val="20"/>
              </w:rPr>
            </w:pPr>
            <w:r w:rsidRPr="001D4DB7">
              <w:rPr>
                <w:rFonts w:asciiTheme="minorHAnsi" w:hAnsiTheme="minorHAnsi" w:cstheme="minorHAnsi"/>
                <w:sz w:val="20"/>
                <w:szCs w:val="20"/>
              </w:rPr>
              <w:t>65.323</w:t>
            </w:r>
          </w:p>
        </w:tc>
        <w:tc>
          <w:tcPr>
            <w:tcW w:w="469" w:type="pct"/>
            <w:tcBorders>
              <w:top w:val="dotted" w:sz="4" w:space="0" w:color="auto"/>
              <w:left w:val="nil"/>
              <w:bottom w:val="dotted" w:sz="4" w:space="0" w:color="auto"/>
              <w:right w:val="single" w:sz="4" w:space="0" w:color="auto"/>
            </w:tcBorders>
            <w:shd w:val="clear" w:color="auto" w:fill="auto"/>
            <w:vAlign w:val="center"/>
          </w:tcPr>
          <w:p w14:paraId="51682A42" w14:textId="13EE3D22"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137</w:t>
            </w:r>
            <w:r w:rsidR="00DB66CB" w:rsidRPr="001D4DB7">
              <w:rPr>
                <w:rFonts w:asciiTheme="minorHAnsi" w:hAnsiTheme="minorHAnsi" w:cstheme="minorHAnsi"/>
                <w:sz w:val="20"/>
                <w:szCs w:val="20"/>
                <w:lang w:val="sr-Latn-BA"/>
              </w:rPr>
              <w:t>,</w:t>
            </w:r>
            <w:r w:rsidRPr="001D4DB7">
              <w:rPr>
                <w:rFonts w:asciiTheme="minorHAnsi" w:hAnsiTheme="minorHAnsi" w:cstheme="minorHAnsi"/>
                <w:sz w:val="20"/>
                <w:szCs w:val="20"/>
                <w:lang w:val="sr-Cyrl-BA"/>
              </w:rPr>
              <w:t>72</w:t>
            </w:r>
          </w:p>
        </w:tc>
        <w:tc>
          <w:tcPr>
            <w:tcW w:w="407" w:type="pct"/>
            <w:tcBorders>
              <w:top w:val="dotted" w:sz="4" w:space="0" w:color="auto"/>
              <w:left w:val="nil"/>
              <w:bottom w:val="dotted" w:sz="4" w:space="0" w:color="auto"/>
              <w:right w:val="single" w:sz="4" w:space="0" w:color="auto"/>
            </w:tcBorders>
            <w:shd w:val="clear" w:color="auto" w:fill="auto"/>
            <w:vAlign w:val="center"/>
          </w:tcPr>
          <w:p w14:paraId="242A12D9"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1.314</w:t>
            </w:r>
          </w:p>
        </w:tc>
        <w:tc>
          <w:tcPr>
            <w:tcW w:w="450" w:type="pct"/>
            <w:tcBorders>
              <w:top w:val="dotted" w:sz="4" w:space="0" w:color="auto"/>
              <w:left w:val="nil"/>
              <w:bottom w:val="dotted" w:sz="4" w:space="0" w:color="auto"/>
              <w:right w:val="single" w:sz="4" w:space="0" w:color="auto"/>
            </w:tcBorders>
            <w:shd w:val="clear" w:color="auto" w:fill="auto"/>
            <w:vAlign w:val="center"/>
          </w:tcPr>
          <w:p w14:paraId="7D21E5BF"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3.629</w:t>
            </w:r>
          </w:p>
        </w:tc>
        <w:tc>
          <w:tcPr>
            <w:tcW w:w="452" w:type="pct"/>
            <w:tcBorders>
              <w:top w:val="dotted" w:sz="4" w:space="0" w:color="auto"/>
              <w:left w:val="nil"/>
              <w:bottom w:val="dotted" w:sz="4" w:space="0" w:color="auto"/>
              <w:right w:val="single" w:sz="4" w:space="0" w:color="auto"/>
            </w:tcBorders>
            <w:shd w:val="clear" w:color="auto" w:fill="auto"/>
            <w:vAlign w:val="center"/>
          </w:tcPr>
          <w:p w14:paraId="1877C534"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909</w:t>
            </w:r>
          </w:p>
        </w:tc>
        <w:tc>
          <w:tcPr>
            <w:tcW w:w="415" w:type="pct"/>
            <w:tcBorders>
              <w:top w:val="dotted" w:sz="4" w:space="0" w:color="auto"/>
              <w:left w:val="nil"/>
              <w:bottom w:val="dotted" w:sz="4" w:space="0" w:color="auto"/>
              <w:right w:val="single" w:sz="4" w:space="0" w:color="auto"/>
            </w:tcBorders>
            <w:shd w:val="clear" w:color="auto" w:fill="auto"/>
            <w:vAlign w:val="center"/>
          </w:tcPr>
          <w:p w14:paraId="45D51642"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2.512</w:t>
            </w:r>
          </w:p>
        </w:tc>
      </w:tr>
      <w:tr w:rsidR="001D4DB7" w:rsidRPr="001D4DB7" w14:paraId="06FE2B77" w14:textId="77777777" w:rsidTr="00F91316">
        <w:trPr>
          <w:trHeight w:val="317"/>
          <w:jc w:val="center"/>
        </w:trPr>
        <w:tc>
          <w:tcPr>
            <w:tcW w:w="354" w:type="pct"/>
            <w:tcBorders>
              <w:top w:val="dotted" w:sz="4" w:space="0" w:color="auto"/>
              <w:left w:val="single" w:sz="4" w:space="0" w:color="auto"/>
              <w:bottom w:val="dotted" w:sz="4" w:space="0" w:color="auto"/>
              <w:right w:val="single" w:sz="4" w:space="0" w:color="auto"/>
            </w:tcBorders>
            <w:vAlign w:val="center"/>
          </w:tcPr>
          <w:p w14:paraId="64E6119E" w14:textId="77777777" w:rsidR="005600F5" w:rsidRPr="001D4DB7" w:rsidRDefault="005600F5" w:rsidP="00F91316">
            <w:pPr>
              <w:jc w:val="center"/>
              <w:rPr>
                <w:rFonts w:asciiTheme="minorHAnsi" w:hAnsiTheme="minorHAnsi" w:cstheme="minorHAnsi"/>
                <w:sz w:val="20"/>
                <w:szCs w:val="20"/>
                <w:lang w:val="bs-Cyrl-BA"/>
              </w:rPr>
            </w:pPr>
            <w:r w:rsidRPr="001D4DB7">
              <w:rPr>
                <w:rFonts w:asciiTheme="minorHAnsi" w:hAnsiTheme="minorHAnsi" w:cstheme="minorHAnsi"/>
                <w:sz w:val="20"/>
                <w:szCs w:val="20"/>
                <w:lang w:val="bs-Cyrl-BA"/>
              </w:rPr>
              <w:t>8.</w:t>
            </w:r>
          </w:p>
        </w:tc>
        <w:tc>
          <w:tcPr>
            <w:tcW w:w="819" w:type="pct"/>
            <w:tcBorders>
              <w:top w:val="dotted" w:sz="4" w:space="0" w:color="auto"/>
              <w:left w:val="single" w:sz="4" w:space="0" w:color="auto"/>
              <w:bottom w:val="dotted" w:sz="4" w:space="0" w:color="auto"/>
              <w:right w:val="single" w:sz="4" w:space="0" w:color="auto"/>
            </w:tcBorders>
            <w:shd w:val="clear" w:color="auto" w:fill="auto"/>
            <w:vAlign w:val="center"/>
          </w:tcPr>
          <w:p w14:paraId="693ECB17" w14:textId="77777777" w:rsidR="005600F5" w:rsidRPr="001D4DB7" w:rsidRDefault="005600F5" w:rsidP="00F91316">
            <w:pPr>
              <w:jc w:val="both"/>
              <w:rPr>
                <w:rFonts w:asciiTheme="minorHAnsi" w:hAnsiTheme="minorHAnsi" w:cstheme="minorHAnsi"/>
                <w:sz w:val="20"/>
                <w:szCs w:val="20"/>
              </w:rPr>
            </w:pPr>
            <w:proofErr w:type="spellStart"/>
            <w:r w:rsidRPr="001D4DB7">
              <w:rPr>
                <w:rFonts w:asciiTheme="minorHAnsi" w:hAnsiTheme="minorHAnsi" w:cstheme="minorHAnsi"/>
                <w:sz w:val="20"/>
                <w:szCs w:val="20"/>
              </w:rPr>
              <w:t>Фоча</w:t>
            </w:r>
            <w:proofErr w:type="spellEnd"/>
          </w:p>
        </w:tc>
        <w:tc>
          <w:tcPr>
            <w:tcW w:w="470" w:type="pct"/>
            <w:tcBorders>
              <w:top w:val="dotted" w:sz="4" w:space="0" w:color="auto"/>
              <w:left w:val="nil"/>
              <w:bottom w:val="dotted" w:sz="4" w:space="0" w:color="auto"/>
              <w:right w:val="single" w:sz="4" w:space="0" w:color="auto"/>
            </w:tcBorders>
            <w:shd w:val="clear" w:color="auto" w:fill="auto"/>
            <w:vAlign w:val="center"/>
          </w:tcPr>
          <w:p w14:paraId="29021264" w14:textId="77777777" w:rsidR="005600F5" w:rsidRPr="001D4DB7" w:rsidRDefault="005600F5" w:rsidP="00F91316">
            <w:pPr>
              <w:jc w:val="right"/>
              <w:rPr>
                <w:rFonts w:asciiTheme="minorHAnsi" w:hAnsiTheme="minorHAnsi" w:cstheme="minorHAnsi"/>
                <w:sz w:val="20"/>
                <w:szCs w:val="20"/>
              </w:rPr>
            </w:pPr>
            <w:r w:rsidRPr="001D4DB7">
              <w:rPr>
                <w:rFonts w:asciiTheme="minorHAnsi" w:hAnsiTheme="minorHAnsi" w:cstheme="minorHAnsi"/>
                <w:sz w:val="20"/>
                <w:szCs w:val="20"/>
              </w:rPr>
              <w:t>3.000</w:t>
            </w:r>
          </w:p>
        </w:tc>
        <w:tc>
          <w:tcPr>
            <w:tcW w:w="533" w:type="pct"/>
            <w:tcBorders>
              <w:top w:val="dotted" w:sz="4" w:space="0" w:color="auto"/>
              <w:left w:val="nil"/>
              <w:bottom w:val="dotted" w:sz="4" w:space="0" w:color="auto"/>
              <w:right w:val="single" w:sz="4" w:space="0" w:color="auto"/>
            </w:tcBorders>
            <w:shd w:val="clear" w:color="auto" w:fill="auto"/>
            <w:noWrap/>
            <w:vAlign w:val="center"/>
          </w:tcPr>
          <w:p w14:paraId="4F88426C"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19.968</w:t>
            </w:r>
          </w:p>
        </w:tc>
        <w:tc>
          <w:tcPr>
            <w:tcW w:w="630" w:type="pct"/>
            <w:tcBorders>
              <w:top w:val="dotted" w:sz="4" w:space="0" w:color="auto"/>
              <w:left w:val="nil"/>
              <w:bottom w:val="dotted" w:sz="4" w:space="0" w:color="auto"/>
              <w:right w:val="single" w:sz="4" w:space="0" w:color="auto"/>
            </w:tcBorders>
            <w:shd w:val="clear" w:color="auto" w:fill="auto"/>
            <w:noWrap/>
            <w:vAlign w:val="center"/>
          </w:tcPr>
          <w:p w14:paraId="3968F6A3" w14:textId="77777777" w:rsidR="005600F5" w:rsidRPr="001D4DB7" w:rsidRDefault="005600F5" w:rsidP="00F91316">
            <w:pPr>
              <w:jc w:val="right"/>
              <w:rPr>
                <w:rFonts w:asciiTheme="minorHAnsi" w:hAnsiTheme="minorHAnsi" w:cstheme="minorHAnsi"/>
                <w:sz w:val="20"/>
                <w:szCs w:val="20"/>
              </w:rPr>
            </w:pPr>
            <w:r w:rsidRPr="001D4DB7">
              <w:rPr>
                <w:rFonts w:asciiTheme="minorHAnsi" w:hAnsiTheme="minorHAnsi" w:cstheme="minorHAnsi"/>
                <w:sz w:val="20"/>
                <w:szCs w:val="20"/>
              </w:rPr>
              <w:t>53.172</w:t>
            </w:r>
          </w:p>
        </w:tc>
        <w:tc>
          <w:tcPr>
            <w:tcW w:w="469" w:type="pct"/>
            <w:tcBorders>
              <w:top w:val="dotted" w:sz="4" w:space="0" w:color="auto"/>
              <w:left w:val="nil"/>
              <w:bottom w:val="dotted" w:sz="4" w:space="0" w:color="auto"/>
              <w:right w:val="single" w:sz="4" w:space="0" w:color="auto"/>
            </w:tcBorders>
            <w:shd w:val="clear" w:color="auto" w:fill="auto"/>
            <w:vAlign w:val="center"/>
          </w:tcPr>
          <w:p w14:paraId="0ACA970C" w14:textId="23F876DE"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187</w:t>
            </w:r>
            <w:r w:rsidR="00DB66CB" w:rsidRPr="001D4DB7">
              <w:rPr>
                <w:rFonts w:asciiTheme="minorHAnsi" w:hAnsiTheme="minorHAnsi" w:cstheme="minorHAnsi"/>
                <w:sz w:val="20"/>
                <w:szCs w:val="20"/>
                <w:lang w:val="sr-Latn-BA"/>
              </w:rPr>
              <w:t>,</w:t>
            </w:r>
            <w:r w:rsidRPr="001D4DB7">
              <w:rPr>
                <w:rFonts w:asciiTheme="minorHAnsi" w:hAnsiTheme="minorHAnsi" w:cstheme="minorHAnsi"/>
                <w:sz w:val="20"/>
                <w:szCs w:val="20"/>
                <w:lang w:val="sr-Cyrl-BA"/>
              </w:rPr>
              <w:t>50</w:t>
            </w:r>
          </w:p>
        </w:tc>
        <w:tc>
          <w:tcPr>
            <w:tcW w:w="407" w:type="pct"/>
            <w:tcBorders>
              <w:top w:val="dotted" w:sz="4" w:space="0" w:color="auto"/>
              <w:left w:val="nil"/>
              <w:bottom w:val="dotted" w:sz="4" w:space="0" w:color="auto"/>
              <w:right w:val="single" w:sz="4" w:space="0" w:color="auto"/>
            </w:tcBorders>
            <w:shd w:val="clear" w:color="auto" w:fill="auto"/>
            <w:vAlign w:val="center"/>
          </w:tcPr>
          <w:p w14:paraId="191153F2"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1.248</w:t>
            </w:r>
          </w:p>
        </w:tc>
        <w:tc>
          <w:tcPr>
            <w:tcW w:w="450" w:type="pct"/>
            <w:tcBorders>
              <w:top w:val="dotted" w:sz="4" w:space="0" w:color="auto"/>
              <w:left w:val="nil"/>
              <w:bottom w:val="dotted" w:sz="4" w:space="0" w:color="auto"/>
              <w:right w:val="single" w:sz="4" w:space="0" w:color="auto"/>
            </w:tcBorders>
            <w:shd w:val="clear" w:color="auto" w:fill="auto"/>
            <w:vAlign w:val="center"/>
          </w:tcPr>
          <w:p w14:paraId="48CE2150"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3.323</w:t>
            </w:r>
          </w:p>
        </w:tc>
        <w:tc>
          <w:tcPr>
            <w:tcW w:w="452" w:type="pct"/>
            <w:tcBorders>
              <w:top w:val="dotted" w:sz="4" w:space="0" w:color="auto"/>
              <w:left w:val="nil"/>
              <w:bottom w:val="dotted" w:sz="4" w:space="0" w:color="auto"/>
              <w:right w:val="single" w:sz="4" w:space="0" w:color="auto"/>
            </w:tcBorders>
            <w:shd w:val="clear" w:color="auto" w:fill="auto"/>
            <w:vAlign w:val="center"/>
          </w:tcPr>
          <w:p w14:paraId="26E0CEF5"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644</w:t>
            </w:r>
          </w:p>
        </w:tc>
        <w:tc>
          <w:tcPr>
            <w:tcW w:w="415" w:type="pct"/>
            <w:tcBorders>
              <w:top w:val="dotted" w:sz="4" w:space="0" w:color="auto"/>
              <w:left w:val="nil"/>
              <w:bottom w:val="dotted" w:sz="4" w:space="0" w:color="auto"/>
              <w:right w:val="single" w:sz="4" w:space="0" w:color="auto"/>
            </w:tcBorders>
            <w:shd w:val="clear" w:color="auto" w:fill="auto"/>
            <w:vAlign w:val="center"/>
          </w:tcPr>
          <w:p w14:paraId="19705F21"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1.715</w:t>
            </w:r>
          </w:p>
        </w:tc>
      </w:tr>
      <w:tr w:rsidR="001D4DB7" w:rsidRPr="001D4DB7" w14:paraId="0A6DD69A" w14:textId="77777777" w:rsidTr="00F91316">
        <w:trPr>
          <w:trHeight w:val="317"/>
          <w:jc w:val="center"/>
        </w:trPr>
        <w:tc>
          <w:tcPr>
            <w:tcW w:w="354" w:type="pct"/>
            <w:tcBorders>
              <w:top w:val="dotted" w:sz="4" w:space="0" w:color="auto"/>
              <w:left w:val="single" w:sz="4" w:space="0" w:color="auto"/>
              <w:bottom w:val="single" w:sz="4" w:space="0" w:color="auto"/>
              <w:right w:val="single" w:sz="4" w:space="0" w:color="auto"/>
            </w:tcBorders>
            <w:vAlign w:val="center"/>
          </w:tcPr>
          <w:p w14:paraId="5FD629BA" w14:textId="77777777" w:rsidR="005600F5" w:rsidRPr="001D4DB7" w:rsidRDefault="005600F5" w:rsidP="00F91316">
            <w:pPr>
              <w:jc w:val="center"/>
              <w:rPr>
                <w:rFonts w:asciiTheme="minorHAnsi" w:hAnsiTheme="minorHAnsi" w:cstheme="minorHAnsi"/>
                <w:sz w:val="20"/>
                <w:szCs w:val="20"/>
                <w:lang w:val="bs-Cyrl-BA"/>
              </w:rPr>
            </w:pPr>
            <w:r w:rsidRPr="001D4DB7">
              <w:rPr>
                <w:rFonts w:asciiTheme="minorHAnsi" w:hAnsiTheme="minorHAnsi" w:cstheme="minorHAnsi"/>
                <w:sz w:val="20"/>
                <w:szCs w:val="20"/>
                <w:lang w:val="bs-Cyrl-BA"/>
              </w:rPr>
              <w:t>9.</w:t>
            </w:r>
          </w:p>
        </w:tc>
        <w:tc>
          <w:tcPr>
            <w:tcW w:w="819" w:type="pct"/>
            <w:tcBorders>
              <w:top w:val="dotted" w:sz="4" w:space="0" w:color="auto"/>
              <w:left w:val="single" w:sz="4" w:space="0" w:color="auto"/>
              <w:bottom w:val="single" w:sz="4" w:space="0" w:color="auto"/>
              <w:right w:val="single" w:sz="4" w:space="0" w:color="auto"/>
            </w:tcBorders>
            <w:shd w:val="clear" w:color="auto" w:fill="auto"/>
            <w:vAlign w:val="center"/>
          </w:tcPr>
          <w:p w14:paraId="360BB8EF" w14:textId="77777777" w:rsidR="005600F5" w:rsidRPr="001D4DB7" w:rsidRDefault="005600F5" w:rsidP="00F91316">
            <w:pPr>
              <w:jc w:val="both"/>
              <w:rPr>
                <w:rFonts w:asciiTheme="minorHAnsi" w:hAnsiTheme="minorHAnsi" w:cstheme="minorHAnsi"/>
                <w:sz w:val="20"/>
                <w:szCs w:val="20"/>
              </w:rPr>
            </w:pPr>
            <w:proofErr w:type="spellStart"/>
            <w:r w:rsidRPr="001D4DB7">
              <w:rPr>
                <w:rFonts w:asciiTheme="minorHAnsi" w:hAnsiTheme="minorHAnsi" w:cstheme="minorHAnsi"/>
                <w:sz w:val="20"/>
                <w:szCs w:val="20"/>
              </w:rPr>
              <w:t>Требиње</w:t>
            </w:r>
            <w:proofErr w:type="spellEnd"/>
          </w:p>
        </w:tc>
        <w:tc>
          <w:tcPr>
            <w:tcW w:w="470" w:type="pct"/>
            <w:tcBorders>
              <w:top w:val="dotted" w:sz="4" w:space="0" w:color="auto"/>
              <w:left w:val="nil"/>
              <w:bottom w:val="single" w:sz="4" w:space="0" w:color="auto"/>
              <w:right w:val="single" w:sz="4" w:space="0" w:color="auto"/>
            </w:tcBorders>
            <w:shd w:val="clear" w:color="auto" w:fill="auto"/>
            <w:vAlign w:val="center"/>
          </w:tcPr>
          <w:p w14:paraId="7AC28608" w14:textId="77777777" w:rsidR="005600F5" w:rsidRPr="001D4DB7" w:rsidRDefault="005600F5" w:rsidP="00F91316">
            <w:pPr>
              <w:jc w:val="right"/>
              <w:rPr>
                <w:rFonts w:asciiTheme="minorHAnsi" w:hAnsiTheme="minorHAnsi" w:cstheme="minorHAnsi"/>
                <w:sz w:val="20"/>
                <w:szCs w:val="20"/>
              </w:rPr>
            </w:pPr>
            <w:r w:rsidRPr="001D4DB7">
              <w:rPr>
                <w:rFonts w:asciiTheme="minorHAnsi" w:hAnsiTheme="minorHAnsi" w:cstheme="minorHAnsi"/>
                <w:sz w:val="20"/>
                <w:szCs w:val="20"/>
              </w:rPr>
              <w:t>4.295</w:t>
            </w:r>
          </w:p>
        </w:tc>
        <w:tc>
          <w:tcPr>
            <w:tcW w:w="533" w:type="pct"/>
            <w:tcBorders>
              <w:top w:val="dotted" w:sz="4" w:space="0" w:color="auto"/>
              <w:left w:val="nil"/>
              <w:bottom w:val="single" w:sz="4" w:space="0" w:color="auto"/>
              <w:right w:val="single" w:sz="4" w:space="0" w:color="auto"/>
            </w:tcBorders>
            <w:shd w:val="clear" w:color="auto" w:fill="auto"/>
            <w:noWrap/>
            <w:vAlign w:val="center"/>
          </w:tcPr>
          <w:p w14:paraId="139CDF9D"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21.248</w:t>
            </w:r>
          </w:p>
        </w:tc>
        <w:tc>
          <w:tcPr>
            <w:tcW w:w="630" w:type="pct"/>
            <w:tcBorders>
              <w:top w:val="dotted" w:sz="4" w:space="0" w:color="auto"/>
              <w:left w:val="nil"/>
              <w:bottom w:val="single" w:sz="4" w:space="0" w:color="auto"/>
              <w:right w:val="single" w:sz="4" w:space="0" w:color="auto"/>
            </w:tcBorders>
            <w:shd w:val="clear" w:color="auto" w:fill="auto"/>
            <w:noWrap/>
            <w:vAlign w:val="center"/>
          </w:tcPr>
          <w:p w14:paraId="043B4382" w14:textId="77777777" w:rsidR="005600F5" w:rsidRPr="001D4DB7" w:rsidRDefault="005600F5" w:rsidP="00F91316">
            <w:pPr>
              <w:jc w:val="right"/>
              <w:rPr>
                <w:rFonts w:asciiTheme="minorHAnsi" w:hAnsiTheme="minorHAnsi" w:cstheme="minorHAnsi"/>
                <w:sz w:val="20"/>
                <w:szCs w:val="20"/>
              </w:rPr>
            </w:pPr>
            <w:r w:rsidRPr="001D4DB7">
              <w:rPr>
                <w:rFonts w:asciiTheme="minorHAnsi" w:hAnsiTheme="minorHAnsi" w:cstheme="minorHAnsi"/>
                <w:sz w:val="20"/>
                <w:szCs w:val="20"/>
              </w:rPr>
              <w:t>65.702</w:t>
            </w:r>
          </w:p>
        </w:tc>
        <w:tc>
          <w:tcPr>
            <w:tcW w:w="469" w:type="pct"/>
            <w:tcBorders>
              <w:top w:val="dotted" w:sz="4" w:space="0" w:color="auto"/>
              <w:left w:val="nil"/>
              <w:bottom w:val="single" w:sz="4" w:space="0" w:color="auto"/>
              <w:right w:val="single" w:sz="4" w:space="0" w:color="auto"/>
            </w:tcBorders>
            <w:shd w:val="clear" w:color="auto" w:fill="auto"/>
            <w:vAlign w:val="center"/>
          </w:tcPr>
          <w:p w14:paraId="709991EA" w14:textId="061D6BE9"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357</w:t>
            </w:r>
            <w:r w:rsidR="00DB66CB" w:rsidRPr="001D4DB7">
              <w:rPr>
                <w:rFonts w:asciiTheme="minorHAnsi" w:hAnsiTheme="minorHAnsi" w:cstheme="minorHAnsi"/>
                <w:sz w:val="20"/>
                <w:szCs w:val="20"/>
                <w:lang w:val="sr-Latn-BA"/>
              </w:rPr>
              <w:t>,</w:t>
            </w:r>
            <w:r w:rsidRPr="001D4DB7">
              <w:rPr>
                <w:rFonts w:asciiTheme="minorHAnsi" w:hAnsiTheme="minorHAnsi" w:cstheme="minorHAnsi"/>
                <w:sz w:val="20"/>
                <w:szCs w:val="20"/>
                <w:lang w:val="sr-Cyrl-BA"/>
              </w:rPr>
              <w:t>92</w:t>
            </w:r>
          </w:p>
        </w:tc>
        <w:tc>
          <w:tcPr>
            <w:tcW w:w="407" w:type="pct"/>
            <w:tcBorders>
              <w:top w:val="dotted" w:sz="4" w:space="0" w:color="auto"/>
              <w:left w:val="nil"/>
              <w:bottom w:val="single" w:sz="4" w:space="0" w:color="auto"/>
              <w:right w:val="single" w:sz="4" w:space="0" w:color="auto"/>
            </w:tcBorders>
            <w:shd w:val="clear" w:color="auto" w:fill="auto"/>
            <w:vAlign w:val="center"/>
          </w:tcPr>
          <w:p w14:paraId="4E7FA6FB"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1.771</w:t>
            </w:r>
          </w:p>
        </w:tc>
        <w:tc>
          <w:tcPr>
            <w:tcW w:w="450" w:type="pct"/>
            <w:tcBorders>
              <w:top w:val="dotted" w:sz="4" w:space="0" w:color="auto"/>
              <w:left w:val="nil"/>
              <w:bottom w:val="single" w:sz="4" w:space="0" w:color="auto"/>
              <w:right w:val="single" w:sz="4" w:space="0" w:color="auto"/>
            </w:tcBorders>
            <w:shd w:val="clear" w:color="auto" w:fill="auto"/>
            <w:vAlign w:val="center"/>
          </w:tcPr>
          <w:p w14:paraId="1235D775"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5.475</w:t>
            </w:r>
          </w:p>
        </w:tc>
        <w:tc>
          <w:tcPr>
            <w:tcW w:w="452" w:type="pct"/>
            <w:tcBorders>
              <w:top w:val="dotted" w:sz="4" w:space="0" w:color="auto"/>
              <w:left w:val="nil"/>
              <w:bottom w:val="single" w:sz="4" w:space="0" w:color="auto"/>
              <w:right w:val="single" w:sz="4" w:space="0" w:color="auto"/>
            </w:tcBorders>
            <w:shd w:val="clear" w:color="auto" w:fill="auto"/>
            <w:vAlign w:val="center"/>
          </w:tcPr>
          <w:p w14:paraId="3697690A"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1.012</w:t>
            </w:r>
          </w:p>
        </w:tc>
        <w:tc>
          <w:tcPr>
            <w:tcW w:w="415" w:type="pct"/>
            <w:tcBorders>
              <w:top w:val="dotted" w:sz="4" w:space="0" w:color="auto"/>
              <w:left w:val="nil"/>
              <w:bottom w:val="single" w:sz="4" w:space="0" w:color="auto"/>
              <w:right w:val="single" w:sz="4" w:space="0" w:color="auto"/>
            </w:tcBorders>
            <w:shd w:val="clear" w:color="auto" w:fill="auto"/>
            <w:vAlign w:val="center"/>
          </w:tcPr>
          <w:p w14:paraId="69A56DB0" w14:textId="77777777" w:rsidR="005600F5" w:rsidRPr="001D4DB7" w:rsidRDefault="005600F5"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3.129</w:t>
            </w:r>
          </w:p>
        </w:tc>
      </w:tr>
      <w:tr w:rsidR="001D4DB7" w:rsidRPr="001D4DB7" w14:paraId="19245EC6" w14:textId="77777777" w:rsidTr="00F91316">
        <w:trPr>
          <w:trHeight w:val="317"/>
          <w:jc w:val="center"/>
        </w:trPr>
        <w:tc>
          <w:tcPr>
            <w:tcW w:w="1173" w:type="pct"/>
            <w:gridSpan w:val="2"/>
            <w:tcBorders>
              <w:top w:val="nil"/>
              <w:left w:val="single" w:sz="4" w:space="0" w:color="auto"/>
              <w:bottom w:val="single" w:sz="4" w:space="0" w:color="auto"/>
              <w:right w:val="single" w:sz="4" w:space="0" w:color="auto"/>
            </w:tcBorders>
            <w:shd w:val="clear" w:color="auto" w:fill="FFFF99"/>
            <w:vAlign w:val="center"/>
          </w:tcPr>
          <w:p w14:paraId="32CE875F" w14:textId="77777777" w:rsidR="005600F5" w:rsidRPr="001D4DB7" w:rsidRDefault="005600F5" w:rsidP="00F91316">
            <w:pPr>
              <w:jc w:val="center"/>
              <w:rPr>
                <w:rFonts w:asciiTheme="minorHAnsi" w:hAnsiTheme="minorHAnsi" w:cstheme="minorHAnsi"/>
                <w:b/>
                <w:bCs/>
                <w:sz w:val="20"/>
                <w:szCs w:val="20"/>
              </w:rPr>
            </w:pPr>
            <w:proofErr w:type="spellStart"/>
            <w:r w:rsidRPr="001D4DB7">
              <w:rPr>
                <w:rFonts w:asciiTheme="minorHAnsi" w:hAnsiTheme="minorHAnsi" w:cstheme="minorHAnsi"/>
                <w:b/>
                <w:bCs/>
                <w:sz w:val="20"/>
                <w:szCs w:val="20"/>
              </w:rPr>
              <w:t>Укупно</w:t>
            </w:r>
            <w:proofErr w:type="spellEnd"/>
            <w:r w:rsidRPr="001D4DB7">
              <w:rPr>
                <w:rFonts w:asciiTheme="minorHAnsi" w:hAnsiTheme="minorHAnsi" w:cstheme="minorHAnsi"/>
                <w:b/>
                <w:bCs/>
                <w:sz w:val="20"/>
                <w:szCs w:val="20"/>
              </w:rPr>
              <w:t>:</w:t>
            </w:r>
          </w:p>
        </w:tc>
        <w:tc>
          <w:tcPr>
            <w:tcW w:w="470" w:type="pct"/>
            <w:tcBorders>
              <w:top w:val="nil"/>
              <w:left w:val="nil"/>
              <w:bottom w:val="single" w:sz="4" w:space="0" w:color="auto"/>
              <w:right w:val="single" w:sz="4" w:space="0" w:color="auto"/>
            </w:tcBorders>
            <w:shd w:val="clear" w:color="auto" w:fill="FFFF99"/>
            <w:vAlign w:val="center"/>
          </w:tcPr>
          <w:p w14:paraId="382C0E8B" w14:textId="77777777" w:rsidR="005600F5" w:rsidRPr="001D4DB7" w:rsidRDefault="005600F5" w:rsidP="00F91316">
            <w:pPr>
              <w:jc w:val="right"/>
              <w:rPr>
                <w:rFonts w:asciiTheme="minorHAnsi" w:hAnsiTheme="minorHAnsi" w:cstheme="minorHAnsi"/>
                <w:b/>
                <w:bCs/>
                <w:sz w:val="20"/>
                <w:szCs w:val="20"/>
              </w:rPr>
            </w:pPr>
            <w:r w:rsidRPr="001D4DB7">
              <w:rPr>
                <w:rFonts w:asciiTheme="minorHAnsi" w:hAnsiTheme="minorHAnsi" w:cstheme="minorHAnsi"/>
                <w:b/>
                <w:bCs/>
                <w:sz w:val="20"/>
                <w:szCs w:val="20"/>
              </w:rPr>
              <w:t>24.983</w:t>
            </w:r>
          </w:p>
        </w:tc>
        <w:tc>
          <w:tcPr>
            <w:tcW w:w="533" w:type="pct"/>
            <w:tcBorders>
              <w:top w:val="nil"/>
              <w:left w:val="nil"/>
              <w:bottom w:val="single" w:sz="4" w:space="0" w:color="auto"/>
              <w:right w:val="single" w:sz="4" w:space="0" w:color="auto"/>
            </w:tcBorders>
            <w:shd w:val="clear" w:color="auto" w:fill="FFFF99"/>
            <w:vAlign w:val="center"/>
          </w:tcPr>
          <w:p w14:paraId="0D36CBD5" w14:textId="77777777" w:rsidR="005600F5" w:rsidRPr="001D4DB7" w:rsidRDefault="005600F5" w:rsidP="00F91316">
            <w:pPr>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427.433</w:t>
            </w:r>
          </w:p>
        </w:tc>
        <w:tc>
          <w:tcPr>
            <w:tcW w:w="630" w:type="pct"/>
            <w:tcBorders>
              <w:top w:val="nil"/>
              <w:left w:val="nil"/>
              <w:bottom w:val="single" w:sz="4" w:space="0" w:color="auto"/>
              <w:right w:val="single" w:sz="4" w:space="0" w:color="auto"/>
            </w:tcBorders>
            <w:shd w:val="clear" w:color="auto" w:fill="FFFF99"/>
            <w:vAlign w:val="center"/>
          </w:tcPr>
          <w:p w14:paraId="0A365BFC" w14:textId="77777777" w:rsidR="005600F5" w:rsidRPr="001D4DB7" w:rsidRDefault="005600F5" w:rsidP="00F91316">
            <w:pPr>
              <w:jc w:val="right"/>
              <w:rPr>
                <w:rFonts w:asciiTheme="minorHAnsi" w:hAnsiTheme="minorHAnsi" w:cstheme="minorHAnsi"/>
                <w:b/>
                <w:bCs/>
                <w:sz w:val="20"/>
                <w:szCs w:val="20"/>
              </w:rPr>
            </w:pPr>
            <w:r w:rsidRPr="001D4DB7">
              <w:rPr>
                <w:rFonts w:asciiTheme="minorHAnsi" w:hAnsiTheme="minorHAnsi" w:cstheme="minorHAnsi"/>
                <w:b/>
                <w:bCs/>
                <w:sz w:val="20"/>
                <w:szCs w:val="20"/>
              </w:rPr>
              <w:t>1.225.480</w:t>
            </w:r>
          </w:p>
        </w:tc>
        <w:tc>
          <w:tcPr>
            <w:tcW w:w="469" w:type="pct"/>
            <w:tcBorders>
              <w:top w:val="nil"/>
              <w:left w:val="nil"/>
              <w:bottom w:val="single" w:sz="4" w:space="0" w:color="auto"/>
              <w:right w:val="single" w:sz="4" w:space="0" w:color="auto"/>
            </w:tcBorders>
            <w:shd w:val="clear" w:color="auto" w:fill="FFFF99"/>
            <w:vAlign w:val="center"/>
          </w:tcPr>
          <w:p w14:paraId="62738F76" w14:textId="6817B25A" w:rsidR="005600F5" w:rsidRPr="001D4DB7" w:rsidRDefault="005600F5" w:rsidP="00F91316">
            <w:pPr>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109</w:t>
            </w:r>
            <w:r w:rsidR="00DB66CB" w:rsidRPr="001D4DB7">
              <w:rPr>
                <w:rFonts w:asciiTheme="minorHAnsi" w:hAnsiTheme="minorHAnsi" w:cstheme="minorHAnsi"/>
                <w:b/>
                <w:bCs/>
                <w:sz w:val="20"/>
                <w:szCs w:val="20"/>
                <w:lang w:val="sr-Latn-BA"/>
              </w:rPr>
              <w:t>,</w:t>
            </w:r>
            <w:r w:rsidRPr="001D4DB7">
              <w:rPr>
                <w:rFonts w:asciiTheme="minorHAnsi" w:hAnsiTheme="minorHAnsi" w:cstheme="minorHAnsi"/>
                <w:b/>
                <w:bCs/>
                <w:sz w:val="20"/>
                <w:szCs w:val="20"/>
                <w:lang w:val="sr-Cyrl-BA"/>
              </w:rPr>
              <w:t>57</w:t>
            </w:r>
          </w:p>
        </w:tc>
        <w:tc>
          <w:tcPr>
            <w:tcW w:w="407" w:type="pct"/>
            <w:tcBorders>
              <w:top w:val="nil"/>
              <w:left w:val="nil"/>
              <w:bottom w:val="single" w:sz="4" w:space="0" w:color="auto"/>
              <w:right w:val="single" w:sz="4" w:space="0" w:color="auto"/>
            </w:tcBorders>
            <w:shd w:val="clear" w:color="auto" w:fill="FFFF99"/>
            <w:vAlign w:val="center"/>
          </w:tcPr>
          <w:p w14:paraId="0653958F" w14:textId="77777777" w:rsidR="005600F5" w:rsidRPr="001D4DB7" w:rsidRDefault="005600F5" w:rsidP="00F91316">
            <w:pPr>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1.875</w:t>
            </w:r>
          </w:p>
        </w:tc>
        <w:tc>
          <w:tcPr>
            <w:tcW w:w="450" w:type="pct"/>
            <w:tcBorders>
              <w:top w:val="nil"/>
              <w:left w:val="nil"/>
              <w:bottom w:val="single" w:sz="4" w:space="0" w:color="auto"/>
              <w:right w:val="single" w:sz="4" w:space="0" w:color="auto"/>
            </w:tcBorders>
            <w:shd w:val="clear" w:color="auto" w:fill="FFFF99"/>
            <w:vAlign w:val="center"/>
          </w:tcPr>
          <w:p w14:paraId="4F9D53CF" w14:textId="77777777" w:rsidR="005600F5" w:rsidRPr="001D4DB7" w:rsidRDefault="005600F5" w:rsidP="00F91316">
            <w:pPr>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5.375</w:t>
            </w:r>
          </w:p>
        </w:tc>
        <w:tc>
          <w:tcPr>
            <w:tcW w:w="452" w:type="pct"/>
            <w:tcBorders>
              <w:top w:val="nil"/>
              <w:left w:val="nil"/>
              <w:bottom w:val="single" w:sz="4" w:space="0" w:color="auto"/>
              <w:right w:val="single" w:sz="4" w:space="0" w:color="auto"/>
            </w:tcBorders>
            <w:shd w:val="clear" w:color="auto" w:fill="FFFF99"/>
            <w:vAlign w:val="center"/>
          </w:tcPr>
          <w:p w14:paraId="61A50344" w14:textId="77777777" w:rsidR="005600F5" w:rsidRPr="001D4DB7" w:rsidRDefault="005600F5" w:rsidP="00F91316">
            <w:pPr>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1.449</w:t>
            </w:r>
          </w:p>
        </w:tc>
        <w:tc>
          <w:tcPr>
            <w:tcW w:w="415" w:type="pct"/>
            <w:tcBorders>
              <w:top w:val="nil"/>
              <w:left w:val="nil"/>
              <w:bottom w:val="single" w:sz="4" w:space="0" w:color="auto"/>
              <w:right w:val="single" w:sz="4" w:space="0" w:color="auto"/>
            </w:tcBorders>
            <w:shd w:val="clear" w:color="auto" w:fill="FFFF99"/>
            <w:vAlign w:val="center"/>
          </w:tcPr>
          <w:p w14:paraId="127B2418" w14:textId="77777777" w:rsidR="005600F5" w:rsidRPr="001D4DB7" w:rsidRDefault="005600F5" w:rsidP="00F91316">
            <w:pPr>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4.154</w:t>
            </w:r>
          </w:p>
        </w:tc>
      </w:tr>
    </w:tbl>
    <w:p w14:paraId="2354924C" w14:textId="77777777" w:rsidR="005600F5" w:rsidRPr="001D4DB7" w:rsidRDefault="005600F5" w:rsidP="005600F5">
      <w:pPr>
        <w:pStyle w:val="BodyText"/>
        <w:ind w:firstLine="270"/>
        <w:rPr>
          <w:rFonts w:asciiTheme="minorHAnsi" w:hAnsiTheme="minorHAnsi" w:cstheme="minorHAnsi"/>
          <w:sz w:val="22"/>
          <w:szCs w:val="22"/>
          <w:lang w:val="sr-Cyrl-BA"/>
        </w:rPr>
      </w:pPr>
    </w:p>
    <w:p w14:paraId="7E7D2235" w14:textId="77777777" w:rsidR="005600F5" w:rsidRPr="001D4DB7" w:rsidRDefault="005600F5" w:rsidP="005600F5">
      <w:pPr>
        <w:ind w:firstLine="360"/>
        <w:jc w:val="both"/>
        <w:rPr>
          <w:rFonts w:asciiTheme="minorHAnsi" w:hAnsiTheme="minorHAnsi" w:cstheme="minorHAnsi"/>
          <w:sz w:val="22"/>
          <w:szCs w:val="22"/>
          <w:lang w:val="bs-Cyrl-BA"/>
        </w:rPr>
      </w:pPr>
      <w:r w:rsidRPr="001D4DB7">
        <w:rPr>
          <w:rFonts w:asciiTheme="minorHAnsi" w:hAnsiTheme="minorHAnsi" w:cstheme="minorHAnsi"/>
          <w:sz w:val="22"/>
          <w:szCs w:val="22"/>
          <w:lang w:val="sr-Latn-CS"/>
        </w:rPr>
        <w:t>Преглед података указује на различите ниво</w:t>
      </w:r>
      <w:r w:rsidRPr="001D4DB7">
        <w:rPr>
          <w:rFonts w:asciiTheme="minorHAnsi" w:hAnsiTheme="minorHAnsi" w:cstheme="minorHAnsi"/>
          <w:sz w:val="22"/>
          <w:szCs w:val="22"/>
          <w:lang w:val="sr-Cyrl-BA"/>
        </w:rPr>
        <w:t>е</w:t>
      </w:r>
      <w:r w:rsidRPr="001D4DB7">
        <w:rPr>
          <w:rFonts w:asciiTheme="minorHAnsi" w:hAnsiTheme="minorHAnsi" w:cstheme="minorHAnsi"/>
          <w:sz w:val="22"/>
          <w:szCs w:val="22"/>
          <w:lang w:val="sr-Latn-CS"/>
        </w:rPr>
        <w:t xml:space="preserve"> доступности поштанске мреже у различитим регионима. Најмања густина становништва примећује се у источном делу Републике Српске (Соколац, Фоча, Требиње), што утиче на физички обим и приходе поштанских јединица у тим подручјима. Ове разлике су у складу са специфичностима демографске и географске структуре ових региона.</w:t>
      </w:r>
    </w:p>
    <w:p w14:paraId="219638BA" w14:textId="77777777" w:rsidR="005600F5" w:rsidRPr="001D4DB7" w:rsidRDefault="005600F5" w:rsidP="005600F5">
      <w:pPr>
        <w:rPr>
          <w:rFonts w:asciiTheme="minorHAnsi" w:hAnsiTheme="minorHAnsi" w:cstheme="minorHAnsi"/>
          <w:b/>
          <w:bCs/>
          <w:iCs/>
          <w:noProof/>
          <w:kern w:val="32"/>
          <w:sz w:val="22"/>
          <w:szCs w:val="22"/>
          <w:lang w:val="sr-Cyrl-CS"/>
        </w:rPr>
      </w:pPr>
      <w:r w:rsidRPr="001D4DB7">
        <w:rPr>
          <w:rFonts w:asciiTheme="minorHAnsi" w:hAnsiTheme="minorHAnsi" w:cstheme="minorHAnsi"/>
          <w:iCs/>
          <w:noProof/>
          <w:sz w:val="22"/>
          <w:szCs w:val="22"/>
          <w:lang w:val="sr-Cyrl-CS"/>
        </w:rPr>
        <w:br w:type="page"/>
      </w:r>
    </w:p>
    <w:p w14:paraId="28ECE7FD" w14:textId="77777777" w:rsidR="00DD7C89" w:rsidRPr="001D4DB7" w:rsidRDefault="00DD7C89" w:rsidP="00DD7C89">
      <w:pPr>
        <w:pStyle w:val="Heading1"/>
        <w:numPr>
          <w:ilvl w:val="0"/>
          <w:numId w:val="3"/>
        </w:numPr>
        <w:spacing w:before="0" w:after="0"/>
        <w:ind w:left="270" w:hanging="270"/>
        <w:rPr>
          <w:rFonts w:asciiTheme="minorHAnsi" w:hAnsiTheme="minorHAnsi" w:cstheme="minorHAnsi"/>
          <w:iCs/>
          <w:noProof/>
          <w:sz w:val="22"/>
          <w:szCs w:val="22"/>
          <w:lang w:val="sr-Cyrl-CS"/>
        </w:rPr>
      </w:pPr>
      <w:bookmarkStart w:id="44" w:name="_Toc194476059"/>
      <w:r w:rsidRPr="001D4DB7">
        <w:rPr>
          <w:rFonts w:asciiTheme="minorHAnsi" w:hAnsiTheme="minorHAnsi" w:cstheme="minorHAnsi"/>
          <w:iCs/>
          <w:noProof/>
          <w:sz w:val="22"/>
          <w:szCs w:val="22"/>
          <w:lang w:val="sr-Cyrl-CS"/>
        </w:rPr>
        <w:lastRenderedPageBreak/>
        <w:t>УСЛУГЕ</w:t>
      </w:r>
      <w:bookmarkEnd w:id="6"/>
      <w:bookmarkEnd w:id="7"/>
      <w:bookmarkEnd w:id="8"/>
      <w:bookmarkEnd w:id="9"/>
      <w:bookmarkEnd w:id="44"/>
    </w:p>
    <w:p w14:paraId="238C90C8" w14:textId="77777777" w:rsidR="00DD7C89" w:rsidRPr="001D4DB7" w:rsidRDefault="00DD7C89" w:rsidP="00DD7C89">
      <w:pPr>
        <w:pStyle w:val="TextBody"/>
        <w:ind w:firstLine="270"/>
        <w:rPr>
          <w:rFonts w:asciiTheme="minorHAnsi" w:hAnsiTheme="minorHAnsi" w:cstheme="minorHAnsi"/>
          <w:noProof/>
          <w:sz w:val="22"/>
          <w:szCs w:val="22"/>
          <w:lang w:val="en-US"/>
        </w:rPr>
      </w:pPr>
    </w:p>
    <w:p w14:paraId="629B0127" w14:textId="6EA91368" w:rsidR="00DD7C89" w:rsidRPr="001D4DB7" w:rsidRDefault="00DD7C89" w:rsidP="00DD7C89">
      <w:pPr>
        <w:pStyle w:val="TextBody"/>
        <w:ind w:firstLine="270"/>
        <w:rPr>
          <w:rFonts w:asciiTheme="minorHAnsi" w:hAnsiTheme="minorHAnsi" w:cstheme="minorHAnsi"/>
          <w:b/>
          <w:bCs/>
          <w:noProof/>
          <w:sz w:val="22"/>
          <w:szCs w:val="22"/>
          <w:lang w:val="bs-Cyrl-BA"/>
        </w:rPr>
      </w:pPr>
      <w:r w:rsidRPr="001D4DB7">
        <w:rPr>
          <w:rFonts w:asciiTheme="minorHAnsi" w:hAnsiTheme="minorHAnsi" w:cstheme="minorHAnsi"/>
          <w:b/>
          <w:bCs/>
          <w:noProof/>
          <w:sz w:val="22"/>
          <w:szCs w:val="22"/>
          <w:lang w:val="sr-Cyrl-CS"/>
        </w:rPr>
        <w:t xml:space="preserve">У </w:t>
      </w:r>
      <w:r w:rsidR="0052673F" w:rsidRPr="001D4DB7">
        <w:rPr>
          <w:rFonts w:asciiTheme="minorHAnsi" w:hAnsiTheme="minorHAnsi" w:cstheme="minorHAnsi"/>
          <w:b/>
          <w:bCs/>
          <w:noProof/>
          <w:sz w:val="22"/>
          <w:szCs w:val="22"/>
          <w:lang w:val="sr-Cyrl-CS"/>
        </w:rPr>
        <w:t>пословној</w:t>
      </w:r>
      <w:r w:rsidRPr="001D4DB7">
        <w:rPr>
          <w:rFonts w:asciiTheme="minorHAnsi" w:hAnsiTheme="minorHAnsi" w:cstheme="minorHAnsi"/>
          <w:b/>
          <w:bCs/>
          <w:noProof/>
          <w:sz w:val="22"/>
          <w:szCs w:val="22"/>
          <w:lang w:val="sr-Cyrl-CS"/>
        </w:rPr>
        <w:t xml:space="preserve"> 2024. годин</w:t>
      </w:r>
      <w:r w:rsidR="0052673F" w:rsidRPr="001D4DB7">
        <w:rPr>
          <w:rFonts w:asciiTheme="minorHAnsi" w:hAnsiTheme="minorHAnsi" w:cstheme="minorHAnsi"/>
          <w:b/>
          <w:bCs/>
          <w:noProof/>
          <w:sz w:val="22"/>
          <w:szCs w:val="22"/>
          <w:lang w:val="sr-Cyrl-CS"/>
        </w:rPr>
        <w:t>и</w:t>
      </w:r>
      <w:r w:rsidRPr="001D4DB7">
        <w:rPr>
          <w:rFonts w:asciiTheme="minorHAnsi" w:hAnsiTheme="minorHAnsi" w:cstheme="minorHAnsi"/>
          <w:b/>
          <w:bCs/>
          <w:noProof/>
          <w:sz w:val="22"/>
          <w:szCs w:val="22"/>
          <w:lang w:val="sr-Cyrl-CS"/>
        </w:rPr>
        <w:t xml:space="preserve">, укупно је остварено </w:t>
      </w:r>
      <w:r w:rsidRPr="001D4DB7">
        <w:rPr>
          <w:rFonts w:asciiTheme="minorHAnsi" w:hAnsiTheme="minorHAnsi" w:cstheme="minorHAnsi"/>
          <w:b/>
          <w:bCs/>
          <w:noProof/>
          <w:sz w:val="22"/>
          <w:szCs w:val="22"/>
          <w:lang w:val="ru-RU"/>
        </w:rPr>
        <w:t>57</w:t>
      </w:r>
      <w:r w:rsidRPr="001D4DB7">
        <w:rPr>
          <w:rFonts w:asciiTheme="minorHAnsi" w:hAnsiTheme="minorHAnsi" w:cstheme="minorHAnsi"/>
          <w:b/>
          <w:bCs/>
          <w:noProof/>
          <w:sz w:val="22"/>
          <w:szCs w:val="22"/>
          <w:lang w:val="sr-Cyrl-CS"/>
        </w:rPr>
        <w:t>.</w:t>
      </w:r>
      <w:r w:rsidRPr="001D4DB7">
        <w:rPr>
          <w:rFonts w:asciiTheme="minorHAnsi" w:hAnsiTheme="minorHAnsi" w:cstheme="minorHAnsi"/>
          <w:b/>
          <w:bCs/>
          <w:noProof/>
          <w:sz w:val="22"/>
          <w:szCs w:val="22"/>
          <w:lang w:val="ru-RU"/>
        </w:rPr>
        <w:t>861</w:t>
      </w:r>
      <w:r w:rsidRPr="001D4DB7">
        <w:rPr>
          <w:rFonts w:asciiTheme="minorHAnsi" w:hAnsiTheme="minorHAnsi" w:cstheme="minorHAnsi"/>
          <w:b/>
          <w:bCs/>
          <w:noProof/>
          <w:sz w:val="22"/>
          <w:szCs w:val="22"/>
          <w:lang w:val="sr-Cyrl-CS"/>
        </w:rPr>
        <w:t>.6</w:t>
      </w:r>
      <w:r w:rsidRPr="001D4DB7">
        <w:rPr>
          <w:rFonts w:asciiTheme="minorHAnsi" w:hAnsiTheme="minorHAnsi" w:cstheme="minorHAnsi"/>
          <w:b/>
          <w:bCs/>
          <w:noProof/>
          <w:sz w:val="22"/>
          <w:szCs w:val="22"/>
          <w:lang w:val="ru-RU"/>
        </w:rPr>
        <w:t>62</w:t>
      </w:r>
      <w:r w:rsidRPr="001D4DB7">
        <w:rPr>
          <w:rFonts w:asciiTheme="minorHAnsi" w:hAnsiTheme="minorHAnsi" w:cstheme="minorHAnsi"/>
          <w:b/>
          <w:bCs/>
          <w:noProof/>
          <w:sz w:val="22"/>
          <w:szCs w:val="22"/>
          <w:lang w:val="sr-Cyrl-CS"/>
        </w:rPr>
        <w:t xml:space="preserve"> услуге, што представља повећање физичког обима услуга за </w:t>
      </w:r>
      <w:r w:rsidRPr="001D4DB7">
        <w:rPr>
          <w:rFonts w:asciiTheme="minorHAnsi" w:hAnsiTheme="minorHAnsi" w:cstheme="minorHAnsi"/>
          <w:b/>
          <w:bCs/>
          <w:noProof/>
          <w:sz w:val="22"/>
          <w:szCs w:val="22"/>
          <w:lang w:val="ru-RU"/>
        </w:rPr>
        <w:t>782</w:t>
      </w:r>
      <w:r w:rsidRPr="001D4DB7">
        <w:rPr>
          <w:rFonts w:asciiTheme="minorHAnsi" w:hAnsiTheme="minorHAnsi" w:cstheme="minorHAnsi"/>
          <w:b/>
          <w:bCs/>
          <w:noProof/>
          <w:sz w:val="22"/>
          <w:szCs w:val="22"/>
          <w:lang w:val="sr-Cyrl-CS"/>
        </w:rPr>
        <w:t>.</w:t>
      </w:r>
      <w:r w:rsidRPr="001D4DB7">
        <w:rPr>
          <w:rFonts w:asciiTheme="minorHAnsi" w:hAnsiTheme="minorHAnsi" w:cstheme="minorHAnsi"/>
          <w:b/>
          <w:bCs/>
          <w:noProof/>
          <w:sz w:val="22"/>
          <w:szCs w:val="22"/>
          <w:lang w:val="ru-RU"/>
        </w:rPr>
        <w:t>975</w:t>
      </w:r>
      <w:r w:rsidRPr="001D4DB7">
        <w:rPr>
          <w:rFonts w:asciiTheme="minorHAnsi" w:hAnsiTheme="minorHAnsi" w:cstheme="minorHAnsi"/>
          <w:b/>
          <w:bCs/>
          <w:noProof/>
          <w:sz w:val="22"/>
          <w:szCs w:val="22"/>
          <w:lang w:val="sr-Cyrl-CS"/>
        </w:rPr>
        <w:t>, односно 1% више у односу на претходн</w:t>
      </w:r>
      <w:r w:rsidR="0052673F" w:rsidRPr="001D4DB7">
        <w:rPr>
          <w:rFonts w:asciiTheme="minorHAnsi" w:hAnsiTheme="minorHAnsi" w:cstheme="minorHAnsi"/>
          <w:b/>
          <w:bCs/>
          <w:noProof/>
          <w:sz w:val="22"/>
          <w:szCs w:val="22"/>
          <w:lang w:val="sr-Cyrl-CS"/>
        </w:rPr>
        <w:t>у</w:t>
      </w:r>
      <w:r w:rsidRPr="001D4DB7">
        <w:rPr>
          <w:rFonts w:asciiTheme="minorHAnsi" w:hAnsiTheme="minorHAnsi" w:cstheme="minorHAnsi"/>
          <w:b/>
          <w:bCs/>
          <w:noProof/>
          <w:sz w:val="22"/>
          <w:szCs w:val="22"/>
          <w:lang w:val="sr-Cyrl-CS"/>
        </w:rPr>
        <w:t xml:space="preserve"> годин</w:t>
      </w:r>
      <w:r w:rsidR="0052673F" w:rsidRPr="001D4DB7">
        <w:rPr>
          <w:rFonts w:asciiTheme="minorHAnsi" w:hAnsiTheme="minorHAnsi" w:cstheme="minorHAnsi"/>
          <w:b/>
          <w:bCs/>
          <w:noProof/>
          <w:sz w:val="22"/>
          <w:szCs w:val="22"/>
          <w:lang w:val="sr-Cyrl-CS"/>
        </w:rPr>
        <w:t>у</w:t>
      </w:r>
      <w:r w:rsidRPr="001D4DB7">
        <w:rPr>
          <w:rFonts w:asciiTheme="minorHAnsi" w:hAnsiTheme="minorHAnsi" w:cstheme="minorHAnsi"/>
          <w:b/>
          <w:bCs/>
          <w:noProof/>
          <w:sz w:val="22"/>
          <w:szCs w:val="22"/>
          <w:lang w:val="sr-Cyrl-CS"/>
        </w:rPr>
        <w:t xml:space="preserve">. </w:t>
      </w:r>
      <w:r w:rsidRPr="001D4DB7">
        <w:rPr>
          <w:rFonts w:asciiTheme="minorHAnsi" w:hAnsiTheme="minorHAnsi" w:cstheme="minorHAnsi"/>
          <w:b/>
          <w:bCs/>
          <w:noProof/>
          <w:sz w:val="22"/>
          <w:szCs w:val="22"/>
          <w:lang w:val="bs-Cyrl-BA"/>
        </w:rPr>
        <w:t>Структуру физичког обима услуга чине:</w:t>
      </w:r>
    </w:p>
    <w:p w14:paraId="5175543E" w14:textId="3D995F0F" w:rsidR="00DD7C89" w:rsidRPr="001D4DB7" w:rsidRDefault="00DD7C89" w:rsidP="00DD7C89">
      <w:pPr>
        <w:pStyle w:val="TextBody"/>
        <w:numPr>
          <w:ilvl w:val="0"/>
          <w:numId w:val="4"/>
        </w:numPr>
        <w:ind w:left="630" w:hanging="270"/>
        <w:rPr>
          <w:rFonts w:asciiTheme="minorHAnsi" w:hAnsiTheme="minorHAnsi" w:cstheme="minorHAnsi"/>
          <w:noProof/>
          <w:sz w:val="22"/>
          <w:szCs w:val="22"/>
          <w:lang w:val="sr-Cyrl-CS"/>
        </w:rPr>
      </w:pPr>
      <w:r w:rsidRPr="001D4DB7">
        <w:rPr>
          <w:rFonts w:asciiTheme="minorHAnsi" w:hAnsiTheme="minorHAnsi" w:cstheme="minorHAnsi"/>
          <w:b/>
          <w:bCs/>
          <w:noProof/>
          <w:sz w:val="22"/>
          <w:szCs w:val="22"/>
          <w:lang w:val="sr-Cyrl-CS"/>
        </w:rPr>
        <w:t>Поштанске услуге</w:t>
      </w:r>
      <w:r w:rsidRPr="001D4DB7">
        <w:rPr>
          <w:rFonts w:asciiTheme="minorHAnsi" w:hAnsiTheme="minorHAnsi" w:cstheme="minorHAnsi"/>
          <w:noProof/>
          <w:sz w:val="22"/>
          <w:szCs w:val="22"/>
          <w:lang w:val="sr-Cyrl-CS"/>
        </w:rPr>
        <w:t xml:space="preserve">: Остварене у обиму од </w:t>
      </w:r>
      <w:r w:rsidRPr="001D4DB7">
        <w:rPr>
          <w:rFonts w:asciiTheme="minorHAnsi" w:hAnsiTheme="minorHAnsi" w:cstheme="minorHAnsi"/>
          <w:noProof/>
          <w:sz w:val="22"/>
          <w:szCs w:val="22"/>
          <w:lang w:val="ru-RU"/>
        </w:rPr>
        <w:t>29</w:t>
      </w:r>
      <w:r w:rsidRPr="001D4DB7">
        <w:rPr>
          <w:rFonts w:asciiTheme="minorHAnsi" w:hAnsiTheme="minorHAnsi" w:cstheme="minorHAnsi"/>
          <w:noProof/>
          <w:sz w:val="22"/>
          <w:szCs w:val="22"/>
          <w:lang w:val="sr-Cyrl-CS"/>
        </w:rPr>
        <w:t>.</w:t>
      </w:r>
      <w:r w:rsidRPr="001D4DB7">
        <w:rPr>
          <w:rFonts w:asciiTheme="minorHAnsi" w:hAnsiTheme="minorHAnsi" w:cstheme="minorHAnsi"/>
          <w:noProof/>
          <w:sz w:val="22"/>
          <w:szCs w:val="22"/>
          <w:lang w:val="ru-RU"/>
        </w:rPr>
        <w:t>126</w:t>
      </w:r>
      <w:r w:rsidRPr="001D4DB7">
        <w:rPr>
          <w:rFonts w:asciiTheme="minorHAnsi" w:hAnsiTheme="minorHAnsi" w:cstheme="minorHAnsi"/>
          <w:noProof/>
          <w:sz w:val="22"/>
          <w:szCs w:val="22"/>
          <w:lang w:val="sr-Cyrl-CS"/>
        </w:rPr>
        <w:t>.</w:t>
      </w:r>
      <w:r w:rsidRPr="001D4DB7">
        <w:rPr>
          <w:rFonts w:asciiTheme="minorHAnsi" w:hAnsiTheme="minorHAnsi" w:cstheme="minorHAnsi"/>
          <w:noProof/>
          <w:sz w:val="22"/>
          <w:szCs w:val="22"/>
          <w:lang w:val="ru-RU"/>
        </w:rPr>
        <w:t>535</w:t>
      </w:r>
      <w:r w:rsidRPr="001D4DB7">
        <w:rPr>
          <w:rFonts w:asciiTheme="minorHAnsi" w:hAnsiTheme="minorHAnsi" w:cstheme="minorHAnsi"/>
          <w:noProof/>
          <w:sz w:val="22"/>
          <w:szCs w:val="22"/>
          <w:lang w:val="sr-Cyrl-CS"/>
        </w:rPr>
        <w:t xml:space="preserve"> услуга, што је пад од 954.</w:t>
      </w:r>
      <w:r w:rsidRPr="001D4DB7">
        <w:rPr>
          <w:rFonts w:asciiTheme="minorHAnsi" w:hAnsiTheme="minorHAnsi" w:cstheme="minorHAnsi"/>
          <w:noProof/>
          <w:sz w:val="22"/>
          <w:szCs w:val="22"/>
          <w:lang w:val="ru-RU"/>
        </w:rPr>
        <w:t>793</w:t>
      </w:r>
      <w:r w:rsidRPr="001D4DB7">
        <w:rPr>
          <w:rFonts w:asciiTheme="minorHAnsi" w:hAnsiTheme="minorHAnsi" w:cstheme="minorHAnsi"/>
          <w:noProof/>
          <w:sz w:val="22"/>
          <w:szCs w:val="22"/>
          <w:lang w:val="sr-Cyrl-CS"/>
        </w:rPr>
        <w:t xml:space="preserve"> услуге, или 3% у односу на претходн</w:t>
      </w:r>
      <w:r w:rsidR="00200DDB" w:rsidRPr="001D4DB7">
        <w:rPr>
          <w:rFonts w:asciiTheme="minorHAnsi" w:hAnsiTheme="minorHAnsi" w:cstheme="minorHAnsi"/>
          <w:noProof/>
          <w:sz w:val="22"/>
          <w:szCs w:val="22"/>
          <w:lang w:val="sr-Cyrl-CS"/>
        </w:rPr>
        <w:t>у</w:t>
      </w:r>
      <w:r w:rsidRPr="001D4DB7">
        <w:rPr>
          <w:rFonts w:asciiTheme="minorHAnsi" w:hAnsiTheme="minorHAnsi" w:cstheme="minorHAnsi"/>
          <w:noProof/>
          <w:sz w:val="22"/>
          <w:szCs w:val="22"/>
          <w:lang w:val="sr-Cyrl-CS"/>
        </w:rPr>
        <w:t xml:space="preserve"> годин</w:t>
      </w:r>
      <w:r w:rsidR="00200DDB" w:rsidRPr="001D4DB7">
        <w:rPr>
          <w:rFonts w:asciiTheme="minorHAnsi" w:hAnsiTheme="minorHAnsi" w:cstheme="minorHAnsi"/>
          <w:noProof/>
          <w:sz w:val="22"/>
          <w:szCs w:val="22"/>
          <w:lang w:val="sr-Cyrl-CS"/>
        </w:rPr>
        <w:t>у</w:t>
      </w:r>
      <w:r w:rsidRPr="001D4DB7">
        <w:rPr>
          <w:rFonts w:asciiTheme="minorHAnsi" w:hAnsiTheme="minorHAnsi" w:cstheme="minorHAnsi"/>
          <w:noProof/>
          <w:sz w:val="22"/>
          <w:szCs w:val="22"/>
          <w:lang w:val="sr-Cyrl-CS"/>
        </w:rPr>
        <w:t>. Укупно учешће у обиму услуга износи 50,34%.</w:t>
      </w:r>
    </w:p>
    <w:p w14:paraId="7DA6322D" w14:textId="67EB7CBF" w:rsidR="00DD7C89" w:rsidRPr="001D4DB7" w:rsidRDefault="00DD7C89" w:rsidP="00DD7C89">
      <w:pPr>
        <w:pStyle w:val="TextBody"/>
        <w:numPr>
          <w:ilvl w:val="0"/>
          <w:numId w:val="4"/>
        </w:numPr>
        <w:ind w:left="630" w:hanging="270"/>
        <w:rPr>
          <w:rFonts w:asciiTheme="minorHAnsi" w:hAnsiTheme="minorHAnsi" w:cstheme="minorHAnsi"/>
          <w:noProof/>
          <w:sz w:val="22"/>
          <w:szCs w:val="22"/>
          <w:lang w:val="sr-Cyrl-CS"/>
        </w:rPr>
      </w:pPr>
      <w:r w:rsidRPr="001D4DB7">
        <w:rPr>
          <w:rFonts w:asciiTheme="minorHAnsi" w:hAnsiTheme="minorHAnsi" w:cstheme="minorHAnsi"/>
          <w:b/>
          <w:bCs/>
          <w:noProof/>
          <w:sz w:val="22"/>
          <w:szCs w:val="22"/>
          <w:lang w:val="sr-Cyrl-CS"/>
        </w:rPr>
        <w:t>Финансијске услуге</w:t>
      </w:r>
      <w:r w:rsidRPr="001D4DB7">
        <w:rPr>
          <w:rFonts w:asciiTheme="minorHAnsi" w:hAnsiTheme="minorHAnsi" w:cstheme="minorHAnsi"/>
          <w:noProof/>
          <w:sz w:val="22"/>
          <w:szCs w:val="22"/>
          <w:lang w:val="sr-Cyrl-CS"/>
        </w:rPr>
        <w:t xml:space="preserve">: Остварене у обиму од 20.089.052 услуге, што представља раст од 959.904 услуге, односно </w:t>
      </w:r>
      <w:r w:rsidRPr="001D4DB7">
        <w:rPr>
          <w:rFonts w:asciiTheme="minorHAnsi" w:hAnsiTheme="minorHAnsi" w:cstheme="minorHAnsi"/>
          <w:noProof/>
          <w:sz w:val="22"/>
          <w:szCs w:val="22"/>
          <w:lang w:val="ru-RU"/>
        </w:rPr>
        <w:t>5</w:t>
      </w:r>
      <w:r w:rsidRPr="001D4DB7">
        <w:rPr>
          <w:rFonts w:asciiTheme="minorHAnsi" w:hAnsiTheme="minorHAnsi" w:cstheme="minorHAnsi"/>
          <w:noProof/>
          <w:sz w:val="22"/>
          <w:szCs w:val="22"/>
          <w:lang w:val="sr-Cyrl-CS"/>
        </w:rPr>
        <w:t>% више у односу на</w:t>
      </w:r>
      <w:r w:rsidRPr="001D4DB7">
        <w:rPr>
          <w:rFonts w:asciiTheme="minorHAnsi" w:hAnsiTheme="minorHAnsi" w:cstheme="minorHAnsi"/>
          <w:noProof/>
          <w:sz w:val="22"/>
          <w:szCs w:val="22"/>
          <w:lang w:val="ru-RU"/>
        </w:rPr>
        <w:t xml:space="preserve"> </w:t>
      </w:r>
      <w:r w:rsidRPr="001D4DB7">
        <w:rPr>
          <w:rFonts w:asciiTheme="minorHAnsi" w:hAnsiTheme="minorHAnsi" w:cstheme="minorHAnsi"/>
          <w:noProof/>
          <w:sz w:val="22"/>
          <w:szCs w:val="22"/>
          <w:lang w:val="sr-Cyrl-CS"/>
        </w:rPr>
        <w:t>претходн</w:t>
      </w:r>
      <w:r w:rsidR="00200DDB" w:rsidRPr="001D4DB7">
        <w:rPr>
          <w:rFonts w:asciiTheme="minorHAnsi" w:hAnsiTheme="minorHAnsi" w:cstheme="minorHAnsi"/>
          <w:noProof/>
          <w:sz w:val="22"/>
          <w:szCs w:val="22"/>
          <w:lang w:val="sr-Cyrl-CS"/>
        </w:rPr>
        <w:t>у</w:t>
      </w:r>
      <w:r w:rsidRPr="001D4DB7">
        <w:rPr>
          <w:rFonts w:asciiTheme="minorHAnsi" w:hAnsiTheme="minorHAnsi" w:cstheme="minorHAnsi"/>
          <w:noProof/>
          <w:sz w:val="22"/>
          <w:szCs w:val="22"/>
          <w:lang w:val="sr-Cyrl-CS"/>
        </w:rPr>
        <w:t xml:space="preserve"> годин</w:t>
      </w:r>
      <w:r w:rsidR="00200DDB" w:rsidRPr="001D4DB7">
        <w:rPr>
          <w:rFonts w:asciiTheme="minorHAnsi" w:hAnsiTheme="minorHAnsi" w:cstheme="minorHAnsi"/>
          <w:noProof/>
          <w:sz w:val="22"/>
          <w:szCs w:val="22"/>
          <w:lang w:val="sr-Cyrl-CS"/>
        </w:rPr>
        <w:t>у</w:t>
      </w:r>
      <w:r w:rsidRPr="001D4DB7">
        <w:rPr>
          <w:rFonts w:asciiTheme="minorHAnsi" w:hAnsiTheme="minorHAnsi" w:cstheme="minorHAnsi"/>
          <w:noProof/>
          <w:sz w:val="22"/>
          <w:szCs w:val="22"/>
          <w:lang w:val="sr-Cyrl-CS"/>
        </w:rPr>
        <w:t>. Учешће финансијских услуга у укупном обиму износи 34,72%.</w:t>
      </w:r>
    </w:p>
    <w:p w14:paraId="05E991FE" w14:textId="6DD80D4C" w:rsidR="00DD7C89" w:rsidRPr="001D4DB7" w:rsidRDefault="00DD7C89" w:rsidP="00DD7C89">
      <w:pPr>
        <w:pStyle w:val="TextBody"/>
        <w:numPr>
          <w:ilvl w:val="0"/>
          <w:numId w:val="4"/>
        </w:numPr>
        <w:ind w:left="630" w:hanging="270"/>
        <w:rPr>
          <w:rFonts w:asciiTheme="minorHAnsi" w:hAnsiTheme="minorHAnsi" w:cstheme="minorHAnsi"/>
          <w:noProof/>
          <w:sz w:val="22"/>
          <w:szCs w:val="22"/>
          <w:lang w:val="sr-Cyrl-CS"/>
        </w:rPr>
      </w:pPr>
      <w:r w:rsidRPr="001D4DB7">
        <w:rPr>
          <w:rFonts w:asciiTheme="minorHAnsi" w:hAnsiTheme="minorHAnsi" w:cstheme="minorHAnsi"/>
          <w:b/>
          <w:bCs/>
          <w:noProof/>
          <w:sz w:val="22"/>
          <w:szCs w:val="22"/>
          <w:lang w:val="sr-Cyrl-CS"/>
        </w:rPr>
        <w:t>Остале услуге</w:t>
      </w:r>
      <w:r w:rsidRPr="001D4DB7">
        <w:rPr>
          <w:rFonts w:asciiTheme="minorHAnsi" w:hAnsiTheme="minorHAnsi" w:cstheme="minorHAnsi"/>
          <w:noProof/>
          <w:sz w:val="22"/>
          <w:szCs w:val="22"/>
          <w:lang w:val="sr-Cyrl-CS"/>
        </w:rPr>
        <w:t>: Остварене у обиму од 8.646.075 услуг</w:t>
      </w:r>
      <w:r w:rsidRPr="001D4DB7">
        <w:rPr>
          <w:rFonts w:asciiTheme="minorHAnsi" w:hAnsiTheme="minorHAnsi" w:cstheme="minorHAnsi"/>
          <w:noProof/>
          <w:sz w:val="22"/>
          <w:szCs w:val="22"/>
          <w:lang w:val="sr-Cyrl-BA"/>
        </w:rPr>
        <w:t>а</w:t>
      </w:r>
      <w:r w:rsidRPr="001D4DB7">
        <w:rPr>
          <w:rFonts w:asciiTheme="minorHAnsi" w:hAnsiTheme="minorHAnsi" w:cstheme="minorHAnsi"/>
          <w:noProof/>
          <w:sz w:val="22"/>
          <w:szCs w:val="22"/>
          <w:lang w:val="sr-Cyrl-CS"/>
        </w:rPr>
        <w:t>, што је повећање од 777.864 услуге или 10% у односу на претходн</w:t>
      </w:r>
      <w:r w:rsidR="00200DDB" w:rsidRPr="001D4DB7">
        <w:rPr>
          <w:rFonts w:asciiTheme="minorHAnsi" w:hAnsiTheme="minorHAnsi" w:cstheme="minorHAnsi"/>
          <w:noProof/>
          <w:sz w:val="22"/>
          <w:szCs w:val="22"/>
          <w:lang w:val="sr-Cyrl-CS"/>
        </w:rPr>
        <w:t>у</w:t>
      </w:r>
      <w:r w:rsidRPr="001D4DB7">
        <w:rPr>
          <w:rFonts w:asciiTheme="minorHAnsi" w:hAnsiTheme="minorHAnsi" w:cstheme="minorHAnsi"/>
          <w:noProof/>
          <w:sz w:val="22"/>
          <w:szCs w:val="22"/>
          <w:lang w:val="sr-Cyrl-CS"/>
        </w:rPr>
        <w:t xml:space="preserve"> годин</w:t>
      </w:r>
      <w:r w:rsidR="00200DDB" w:rsidRPr="001D4DB7">
        <w:rPr>
          <w:rFonts w:asciiTheme="minorHAnsi" w:hAnsiTheme="minorHAnsi" w:cstheme="minorHAnsi"/>
          <w:noProof/>
          <w:sz w:val="22"/>
          <w:szCs w:val="22"/>
          <w:lang w:val="sr-Cyrl-CS"/>
        </w:rPr>
        <w:t>у</w:t>
      </w:r>
      <w:r w:rsidRPr="001D4DB7">
        <w:rPr>
          <w:rFonts w:asciiTheme="minorHAnsi" w:hAnsiTheme="minorHAnsi" w:cstheme="minorHAnsi"/>
          <w:noProof/>
          <w:sz w:val="22"/>
          <w:szCs w:val="22"/>
          <w:lang w:val="sr-Cyrl-CS"/>
        </w:rPr>
        <w:t>. Учешће осталих услуга у укупном обиму је 14,94%.</w:t>
      </w:r>
    </w:p>
    <w:p w14:paraId="6C927BFC" w14:textId="3A942A89" w:rsidR="00DD7C89" w:rsidRPr="001D4DB7" w:rsidRDefault="00DD7C89" w:rsidP="00DD7C89">
      <w:pPr>
        <w:pStyle w:val="BodyText"/>
        <w:rPr>
          <w:rFonts w:asciiTheme="minorHAnsi" w:hAnsiTheme="minorHAnsi" w:cstheme="minorHAnsi"/>
          <w:sz w:val="22"/>
          <w:szCs w:val="22"/>
        </w:rPr>
      </w:pPr>
      <w:r w:rsidRPr="001D4DB7">
        <w:rPr>
          <w:rFonts w:asciiTheme="minorHAnsi" w:hAnsiTheme="minorHAnsi" w:cstheme="minorHAnsi"/>
          <w:sz w:val="22"/>
          <w:szCs w:val="22"/>
        </w:rPr>
        <w:t xml:space="preserve">Годишњи план укупног обима услуга у </w:t>
      </w:r>
      <w:r w:rsidR="00200DDB" w:rsidRPr="001D4DB7">
        <w:rPr>
          <w:rFonts w:asciiTheme="minorHAnsi" w:hAnsiTheme="minorHAnsi" w:cstheme="minorHAnsi"/>
          <w:sz w:val="22"/>
          <w:szCs w:val="22"/>
          <w:lang w:val="sr-Cyrl-BA"/>
        </w:rPr>
        <w:t>2024.</w:t>
      </w:r>
      <w:r w:rsidR="00211E40" w:rsidRPr="001D4DB7">
        <w:rPr>
          <w:rFonts w:asciiTheme="minorHAnsi" w:hAnsiTheme="minorHAnsi" w:cstheme="minorHAnsi"/>
          <w:sz w:val="22"/>
          <w:szCs w:val="22"/>
          <w:lang w:val="sr-Latn-BA"/>
        </w:rPr>
        <w:t xml:space="preserve"> </w:t>
      </w:r>
      <w:r w:rsidR="00200DDB" w:rsidRPr="001D4DB7">
        <w:rPr>
          <w:rFonts w:asciiTheme="minorHAnsi" w:hAnsiTheme="minorHAnsi" w:cstheme="minorHAnsi"/>
          <w:sz w:val="22"/>
          <w:szCs w:val="22"/>
          <w:lang w:val="sr-Cyrl-BA"/>
        </w:rPr>
        <w:t xml:space="preserve">години </w:t>
      </w:r>
      <w:r w:rsidRPr="001D4DB7">
        <w:rPr>
          <w:rFonts w:asciiTheme="minorHAnsi" w:hAnsiTheme="minorHAnsi" w:cstheme="minorHAnsi"/>
          <w:sz w:val="22"/>
          <w:szCs w:val="22"/>
        </w:rPr>
        <w:t xml:space="preserve">је остварен са </w:t>
      </w:r>
      <w:r w:rsidRPr="001D4DB7">
        <w:rPr>
          <w:rFonts w:asciiTheme="minorHAnsi" w:hAnsiTheme="minorHAnsi" w:cstheme="minorHAnsi"/>
          <w:sz w:val="22"/>
          <w:szCs w:val="22"/>
          <w:lang w:val="sr-Cyrl-BA"/>
        </w:rPr>
        <w:t>100</w:t>
      </w:r>
      <w:r w:rsidRPr="001D4DB7">
        <w:rPr>
          <w:rFonts w:asciiTheme="minorHAnsi" w:hAnsiTheme="minorHAnsi" w:cstheme="minorHAnsi"/>
          <w:sz w:val="22"/>
          <w:szCs w:val="22"/>
        </w:rPr>
        <w:t xml:space="preserve">%. </w:t>
      </w:r>
    </w:p>
    <w:p w14:paraId="4AAB7406" w14:textId="77777777" w:rsidR="00DD7C89" w:rsidRPr="001D4DB7" w:rsidRDefault="00DD7C89" w:rsidP="00DD7C89">
      <w:pPr>
        <w:pStyle w:val="BodyText"/>
        <w:rPr>
          <w:rFonts w:asciiTheme="minorHAnsi" w:hAnsiTheme="minorHAnsi" w:cstheme="minorHAnsi"/>
          <w:sz w:val="14"/>
          <w:szCs w:val="14"/>
        </w:rPr>
      </w:pPr>
    </w:p>
    <w:p w14:paraId="2E8EDF3A" w14:textId="77777777" w:rsidR="00DD7C89" w:rsidRPr="001D4DB7" w:rsidRDefault="00DD7C89" w:rsidP="00DD7C89">
      <w:pPr>
        <w:pStyle w:val="BodyText"/>
        <w:ind w:firstLine="360"/>
        <w:rPr>
          <w:rFonts w:asciiTheme="minorHAnsi" w:hAnsiTheme="minorHAnsi" w:cstheme="minorHAnsi"/>
          <w:sz w:val="22"/>
          <w:szCs w:val="22"/>
          <w:lang w:val="bs-Cyrl-BA"/>
        </w:rPr>
      </w:pPr>
      <w:r w:rsidRPr="001D4DB7">
        <w:rPr>
          <w:rFonts w:asciiTheme="minorHAnsi" w:hAnsiTheme="minorHAnsi" w:cstheme="minorHAnsi"/>
          <w:sz w:val="22"/>
          <w:szCs w:val="22"/>
        </w:rPr>
        <w:t>У наредној табели дат је преглед обима услуга по врстама</w:t>
      </w:r>
      <w:r w:rsidRPr="001D4DB7">
        <w:rPr>
          <w:rFonts w:asciiTheme="minorHAnsi" w:hAnsiTheme="minorHAnsi" w:cstheme="minorHAnsi"/>
          <w:sz w:val="22"/>
          <w:szCs w:val="22"/>
          <w:lang w:val="bs-Cyrl-BA"/>
        </w:rPr>
        <w:t>:</w:t>
      </w:r>
    </w:p>
    <w:p w14:paraId="3A166DC4" w14:textId="77777777" w:rsidR="00DD7C89" w:rsidRPr="001D4DB7" w:rsidRDefault="00DD7C89" w:rsidP="00DD7C89">
      <w:pPr>
        <w:pStyle w:val="BodyText"/>
        <w:rPr>
          <w:rFonts w:asciiTheme="minorHAnsi" w:hAnsiTheme="minorHAnsi" w:cstheme="minorHAnsi"/>
          <w:sz w:val="10"/>
          <w:szCs w:val="10"/>
          <w:lang w:val="sr-Latn-BA"/>
        </w:rPr>
      </w:pPr>
    </w:p>
    <w:p w14:paraId="097DCCCD" w14:textId="2F0EA9F6" w:rsidR="00DD7C89" w:rsidRPr="001D4DB7" w:rsidRDefault="00DD7C89" w:rsidP="00DD7C89">
      <w:pPr>
        <w:keepNext/>
        <w:rPr>
          <w:rFonts w:asciiTheme="minorHAnsi" w:hAnsiTheme="minorHAnsi" w:cstheme="minorHAnsi"/>
          <w:sz w:val="22"/>
          <w:szCs w:val="22"/>
          <w:lang w:val="ru-RU"/>
        </w:rPr>
      </w:pPr>
      <w:bookmarkStart w:id="45" w:name="_Toc489360528"/>
      <w:bookmarkStart w:id="46" w:name="_Toc489968431"/>
      <w:r w:rsidRPr="001D4DB7">
        <w:rPr>
          <w:rFonts w:asciiTheme="minorHAnsi" w:hAnsiTheme="minorHAnsi" w:cstheme="minorHAnsi"/>
          <w:sz w:val="22"/>
          <w:szCs w:val="22"/>
          <w:lang w:val="ru-RU"/>
        </w:rPr>
        <w:t xml:space="preserve">Табела бр.  </w:t>
      </w:r>
      <w:r w:rsidRPr="001D4DB7">
        <w:rPr>
          <w:rFonts w:asciiTheme="minorHAnsi" w:hAnsiTheme="minorHAnsi" w:cstheme="minorHAnsi"/>
          <w:sz w:val="22"/>
          <w:szCs w:val="22"/>
          <w:lang w:val="ru-RU"/>
        </w:rPr>
        <w:fldChar w:fldCharType="begin"/>
      </w:r>
      <w:r w:rsidRPr="001D4DB7">
        <w:rPr>
          <w:rFonts w:asciiTheme="minorHAnsi" w:hAnsiTheme="minorHAnsi" w:cstheme="minorHAnsi"/>
          <w:sz w:val="22"/>
          <w:szCs w:val="22"/>
          <w:lang w:val="ru-RU"/>
        </w:rPr>
        <w:instrText xml:space="preserve"> SEQ Табела_бр._ \* ARABIC </w:instrText>
      </w:r>
      <w:r w:rsidRPr="001D4DB7">
        <w:rPr>
          <w:rFonts w:asciiTheme="minorHAnsi" w:hAnsiTheme="minorHAnsi" w:cstheme="minorHAnsi"/>
          <w:sz w:val="22"/>
          <w:szCs w:val="22"/>
          <w:lang w:val="ru-RU"/>
        </w:rPr>
        <w:fldChar w:fldCharType="separate"/>
      </w:r>
      <w:r w:rsidR="001D4DB7">
        <w:rPr>
          <w:rFonts w:asciiTheme="minorHAnsi" w:hAnsiTheme="minorHAnsi" w:cstheme="minorHAnsi"/>
          <w:noProof/>
          <w:sz w:val="22"/>
          <w:szCs w:val="22"/>
          <w:lang w:val="ru-RU"/>
        </w:rPr>
        <w:t>6</w:t>
      </w:r>
      <w:r w:rsidRPr="001D4DB7">
        <w:rPr>
          <w:rFonts w:asciiTheme="minorHAnsi" w:hAnsiTheme="minorHAnsi" w:cstheme="minorHAnsi"/>
          <w:sz w:val="22"/>
          <w:szCs w:val="22"/>
          <w:lang w:val="ru-RU"/>
        </w:rPr>
        <w:fldChar w:fldCharType="end"/>
      </w:r>
      <w:r w:rsidRPr="001D4DB7">
        <w:rPr>
          <w:rFonts w:asciiTheme="minorHAnsi" w:hAnsiTheme="minorHAnsi" w:cstheme="minorHAnsi"/>
          <w:sz w:val="22"/>
          <w:szCs w:val="22"/>
          <w:lang w:val="ru-RU"/>
        </w:rPr>
        <w:t xml:space="preserve"> - Преглед физичког обима услуга за 20</w:t>
      </w:r>
      <w:r w:rsidRPr="001D4DB7">
        <w:rPr>
          <w:rFonts w:asciiTheme="minorHAnsi" w:hAnsiTheme="minorHAnsi" w:cstheme="minorHAnsi"/>
          <w:sz w:val="22"/>
          <w:szCs w:val="22"/>
          <w:lang w:val="bs-Latn-BA"/>
        </w:rPr>
        <w:t>2</w:t>
      </w:r>
      <w:r w:rsidRPr="001D4DB7">
        <w:rPr>
          <w:rFonts w:asciiTheme="minorHAnsi" w:hAnsiTheme="minorHAnsi" w:cstheme="minorHAnsi"/>
          <w:sz w:val="22"/>
          <w:szCs w:val="22"/>
          <w:lang w:val="ru-RU"/>
        </w:rPr>
        <w:t>4. годин</w:t>
      </w:r>
      <w:bookmarkEnd w:id="45"/>
      <w:bookmarkEnd w:id="46"/>
      <w:r w:rsidR="00200DDB" w:rsidRPr="001D4DB7">
        <w:rPr>
          <w:rFonts w:asciiTheme="minorHAnsi" w:hAnsiTheme="minorHAnsi" w:cstheme="minorHAnsi"/>
          <w:sz w:val="22"/>
          <w:szCs w:val="22"/>
          <w:lang w:val="ru-RU"/>
        </w:rPr>
        <w:t>у</w:t>
      </w:r>
    </w:p>
    <w:tbl>
      <w:tblPr>
        <w:tblW w:w="5000" w:type="pct"/>
        <w:jc w:val="center"/>
        <w:tblBorders>
          <w:top w:val="single" w:sz="4" w:space="0" w:color="000000"/>
          <w:left w:val="single" w:sz="4" w:space="0" w:color="000000"/>
          <w:bottom w:val="single" w:sz="4" w:space="0" w:color="000000"/>
          <w:right w:val="single" w:sz="4" w:space="0" w:color="000000"/>
          <w:insideH w:val="dotted" w:sz="4" w:space="0" w:color="000000"/>
          <w:insideV w:val="single" w:sz="4" w:space="0" w:color="000000"/>
        </w:tblBorders>
        <w:tblLook w:val="0000" w:firstRow="0" w:lastRow="0" w:firstColumn="0" w:lastColumn="0" w:noHBand="0" w:noVBand="0"/>
      </w:tblPr>
      <w:tblGrid>
        <w:gridCol w:w="593"/>
        <w:gridCol w:w="2922"/>
        <w:gridCol w:w="1119"/>
        <w:gridCol w:w="1208"/>
        <w:gridCol w:w="1204"/>
        <w:gridCol w:w="799"/>
        <w:gridCol w:w="859"/>
        <w:gridCol w:w="1033"/>
      </w:tblGrid>
      <w:tr w:rsidR="001D4DB7" w:rsidRPr="001D4DB7" w14:paraId="53C54DDA" w14:textId="77777777" w:rsidTr="00132D57">
        <w:trPr>
          <w:trHeight w:val="567"/>
          <w:tblHeader/>
          <w:jc w:val="center"/>
        </w:trPr>
        <w:tc>
          <w:tcPr>
            <w:tcW w:w="310" w:type="pct"/>
            <w:tcBorders>
              <w:bottom w:val="single" w:sz="4" w:space="0" w:color="000000"/>
            </w:tcBorders>
            <w:shd w:val="clear" w:color="auto" w:fill="FFFF99"/>
            <w:vAlign w:val="center"/>
          </w:tcPr>
          <w:p w14:paraId="3A268AB9" w14:textId="284AC80E" w:rsidR="00DD7C89" w:rsidRPr="001D4DB7" w:rsidRDefault="00211E40" w:rsidP="00BA0FD8">
            <w:pPr>
              <w:jc w:val="center"/>
              <w:rPr>
                <w:rFonts w:asciiTheme="minorHAnsi" w:hAnsiTheme="minorHAnsi" w:cstheme="minorHAnsi"/>
                <w:b/>
                <w:bCs/>
                <w:sz w:val="20"/>
                <w:szCs w:val="20"/>
                <w:lang w:val="bs-Cyrl-BA"/>
              </w:rPr>
            </w:pPr>
            <w:bookmarkStart w:id="47" w:name="OLE_LINK1"/>
            <w:proofErr w:type="spellStart"/>
            <w:r w:rsidRPr="001D4DB7">
              <w:rPr>
                <w:rFonts w:asciiTheme="minorHAnsi" w:hAnsiTheme="minorHAnsi" w:cstheme="minorHAnsi"/>
                <w:b/>
                <w:bCs/>
                <w:sz w:val="20"/>
                <w:szCs w:val="20"/>
              </w:rPr>
              <w:t>Ред</w:t>
            </w:r>
            <w:proofErr w:type="spellEnd"/>
            <w:r w:rsidRPr="001D4DB7">
              <w:rPr>
                <w:rFonts w:asciiTheme="minorHAnsi" w:hAnsiTheme="minorHAnsi" w:cstheme="minorHAnsi"/>
                <w:b/>
                <w:bCs/>
                <w:sz w:val="20"/>
                <w:szCs w:val="20"/>
              </w:rPr>
              <w:t xml:space="preserve">. </w:t>
            </w:r>
          </w:p>
          <w:p w14:paraId="73A4A229" w14:textId="76526387" w:rsidR="00DD7C89" w:rsidRPr="001D4DB7" w:rsidRDefault="00132D57" w:rsidP="00BA0FD8">
            <w:pPr>
              <w:jc w:val="center"/>
              <w:rPr>
                <w:rFonts w:asciiTheme="minorHAnsi" w:hAnsiTheme="minorHAnsi" w:cstheme="minorHAnsi"/>
                <w:b/>
                <w:bCs/>
                <w:sz w:val="20"/>
                <w:szCs w:val="20"/>
              </w:rPr>
            </w:pPr>
            <w:r w:rsidRPr="001D4DB7">
              <w:rPr>
                <w:rFonts w:asciiTheme="minorHAnsi" w:hAnsiTheme="minorHAnsi" w:cstheme="minorHAnsi"/>
                <w:b/>
                <w:bCs/>
                <w:sz w:val="20"/>
                <w:szCs w:val="20"/>
                <w:lang w:val="sr-Cyrl-BA"/>
              </w:rPr>
              <w:t>бр</w:t>
            </w:r>
            <w:r w:rsidR="00211E40" w:rsidRPr="001D4DB7">
              <w:rPr>
                <w:rFonts w:asciiTheme="minorHAnsi" w:hAnsiTheme="minorHAnsi" w:cstheme="minorHAnsi"/>
                <w:b/>
                <w:bCs/>
                <w:sz w:val="20"/>
                <w:szCs w:val="20"/>
              </w:rPr>
              <w:t>.</w:t>
            </w:r>
          </w:p>
        </w:tc>
        <w:tc>
          <w:tcPr>
            <w:tcW w:w="1474" w:type="pct"/>
            <w:tcBorders>
              <w:bottom w:val="single" w:sz="4" w:space="0" w:color="000000"/>
            </w:tcBorders>
            <w:shd w:val="clear" w:color="auto" w:fill="FFFF99"/>
            <w:vAlign w:val="center"/>
          </w:tcPr>
          <w:p w14:paraId="0DEDFFA0" w14:textId="4C968273" w:rsidR="00DD7C89" w:rsidRPr="001D4DB7" w:rsidRDefault="00211E40" w:rsidP="00BA0FD8">
            <w:pPr>
              <w:jc w:val="center"/>
              <w:rPr>
                <w:rFonts w:asciiTheme="minorHAnsi" w:hAnsiTheme="minorHAnsi" w:cstheme="minorHAnsi"/>
                <w:b/>
                <w:bCs/>
                <w:sz w:val="20"/>
                <w:szCs w:val="20"/>
                <w:lang w:val="bs-Cyrl-BA"/>
              </w:rPr>
            </w:pPr>
            <w:proofErr w:type="spellStart"/>
            <w:r w:rsidRPr="001D4DB7">
              <w:rPr>
                <w:rFonts w:asciiTheme="minorHAnsi" w:hAnsiTheme="minorHAnsi" w:cstheme="minorHAnsi"/>
                <w:b/>
                <w:bCs/>
                <w:sz w:val="20"/>
                <w:szCs w:val="20"/>
              </w:rPr>
              <w:t>Врста</w:t>
            </w:r>
            <w:proofErr w:type="spellEnd"/>
            <w:r w:rsidRPr="001D4DB7">
              <w:rPr>
                <w:rFonts w:asciiTheme="minorHAnsi" w:hAnsiTheme="minorHAnsi" w:cstheme="minorHAnsi"/>
                <w:b/>
                <w:bCs/>
                <w:sz w:val="20"/>
                <w:szCs w:val="20"/>
              </w:rPr>
              <w:t xml:space="preserve"> </w:t>
            </w:r>
          </w:p>
          <w:p w14:paraId="7E7452FF" w14:textId="79334957" w:rsidR="00DD7C89" w:rsidRPr="001D4DB7" w:rsidRDefault="00132D57" w:rsidP="00BA0FD8">
            <w:pPr>
              <w:jc w:val="center"/>
              <w:rPr>
                <w:rFonts w:asciiTheme="minorHAnsi" w:hAnsiTheme="minorHAnsi" w:cstheme="minorHAnsi"/>
                <w:b/>
                <w:bCs/>
                <w:sz w:val="20"/>
                <w:szCs w:val="20"/>
              </w:rPr>
            </w:pPr>
            <w:r w:rsidRPr="001D4DB7">
              <w:rPr>
                <w:rFonts w:asciiTheme="minorHAnsi" w:hAnsiTheme="minorHAnsi" w:cstheme="minorHAnsi"/>
                <w:b/>
                <w:bCs/>
                <w:sz w:val="20"/>
                <w:szCs w:val="20"/>
                <w:lang w:val="sr-Cyrl-BA"/>
              </w:rPr>
              <w:t>у</w:t>
            </w:r>
            <w:proofErr w:type="spellStart"/>
            <w:r w:rsidR="00211E40" w:rsidRPr="001D4DB7">
              <w:rPr>
                <w:rFonts w:asciiTheme="minorHAnsi" w:hAnsiTheme="minorHAnsi" w:cstheme="minorHAnsi"/>
                <w:b/>
                <w:bCs/>
                <w:sz w:val="20"/>
                <w:szCs w:val="20"/>
              </w:rPr>
              <w:t>слуге</w:t>
            </w:r>
            <w:proofErr w:type="spellEnd"/>
          </w:p>
        </w:tc>
        <w:tc>
          <w:tcPr>
            <w:tcW w:w="581" w:type="pct"/>
            <w:tcBorders>
              <w:bottom w:val="single" w:sz="4" w:space="0" w:color="000000"/>
            </w:tcBorders>
            <w:shd w:val="clear" w:color="auto" w:fill="FFFF99"/>
            <w:vAlign w:val="center"/>
          </w:tcPr>
          <w:p w14:paraId="4FA0F17A" w14:textId="46BBE712" w:rsidR="00DD7C89" w:rsidRPr="001D4DB7" w:rsidRDefault="00211E40" w:rsidP="00BA0FD8">
            <w:pPr>
              <w:ind w:left="-144" w:right="-72"/>
              <w:jc w:val="center"/>
              <w:rPr>
                <w:rFonts w:asciiTheme="minorHAnsi" w:hAnsiTheme="minorHAnsi" w:cstheme="minorHAnsi"/>
                <w:b/>
                <w:bCs/>
                <w:sz w:val="20"/>
                <w:szCs w:val="20"/>
                <w:lang w:val="bs-Cyrl-BA"/>
              </w:rPr>
            </w:pPr>
            <w:proofErr w:type="spellStart"/>
            <w:r w:rsidRPr="001D4DB7">
              <w:rPr>
                <w:rFonts w:asciiTheme="minorHAnsi" w:hAnsiTheme="minorHAnsi" w:cstheme="minorHAnsi"/>
                <w:b/>
                <w:bCs/>
                <w:sz w:val="20"/>
                <w:szCs w:val="20"/>
              </w:rPr>
              <w:t>План</w:t>
            </w:r>
            <w:proofErr w:type="spellEnd"/>
            <w:r w:rsidRPr="001D4DB7">
              <w:rPr>
                <w:rFonts w:asciiTheme="minorHAnsi" w:hAnsiTheme="minorHAnsi" w:cstheme="minorHAnsi"/>
                <w:b/>
                <w:bCs/>
                <w:sz w:val="20"/>
                <w:szCs w:val="20"/>
              </w:rPr>
              <w:t xml:space="preserve"> </w:t>
            </w:r>
          </w:p>
          <w:p w14:paraId="6C5CC470" w14:textId="3D3A6676" w:rsidR="00DD7C89" w:rsidRPr="001D4DB7" w:rsidRDefault="00211E40" w:rsidP="00BA0FD8">
            <w:pPr>
              <w:ind w:left="-144" w:right="-72"/>
              <w:jc w:val="center"/>
              <w:rPr>
                <w:rFonts w:asciiTheme="minorHAnsi" w:hAnsiTheme="minorHAnsi" w:cstheme="minorHAnsi"/>
                <w:b/>
                <w:bCs/>
                <w:sz w:val="20"/>
                <w:szCs w:val="20"/>
              </w:rPr>
            </w:pPr>
            <w:r w:rsidRPr="001D4DB7">
              <w:rPr>
                <w:rFonts w:asciiTheme="minorHAnsi" w:hAnsiTheme="minorHAnsi" w:cstheme="minorHAnsi"/>
                <w:b/>
                <w:bCs/>
                <w:sz w:val="20"/>
                <w:szCs w:val="20"/>
              </w:rPr>
              <w:t>2024.</w:t>
            </w:r>
          </w:p>
        </w:tc>
        <w:tc>
          <w:tcPr>
            <w:tcW w:w="626" w:type="pct"/>
            <w:tcBorders>
              <w:bottom w:val="single" w:sz="4" w:space="0" w:color="000000"/>
            </w:tcBorders>
            <w:shd w:val="clear" w:color="auto" w:fill="FFFF99"/>
            <w:vAlign w:val="center"/>
          </w:tcPr>
          <w:p w14:paraId="3DE8E4D7" w14:textId="5829F21A" w:rsidR="00DD7C89" w:rsidRPr="001D4DB7" w:rsidRDefault="00211E40" w:rsidP="00BA0FD8">
            <w:pPr>
              <w:ind w:left="-144" w:right="-72"/>
              <w:jc w:val="center"/>
              <w:rPr>
                <w:rFonts w:asciiTheme="minorHAnsi" w:hAnsiTheme="minorHAnsi" w:cstheme="minorHAnsi"/>
                <w:b/>
                <w:bCs/>
                <w:sz w:val="20"/>
                <w:szCs w:val="20"/>
              </w:rPr>
            </w:pPr>
            <w:proofErr w:type="spellStart"/>
            <w:r w:rsidRPr="001D4DB7">
              <w:rPr>
                <w:rFonts w:asciiTheme="minorHAnsi" w:hAnsiTheme="minorHAnsi" w:cstheme="minorHAnsi"/>
                <w:b/>
                <w:bCs/>
                <w:sz w:val="20"/>
                <w:szCs w:val="20"/>
              </w:rPr>
              <w:t>Oстварено</w:t>
            </w:r>
            <w:proofErr w:type="spellEnd"/>
            <w:r w:rsidRPr="001D4DB7">
              <w:rPr>
                <w:rFonts w:asciiTheme="minorHAnsi" w:hAnsiTheme="minorHAnsi" w:cstheme="minorHAnsi"/>
                <w:b/>
                <w:bCs/>
                <w:sz w:val="20"/>
                <w:szCs w:val="20"/>
              </w:rPr>
              <w:t xml:space="preserve"> </w:t>
            </w:r>
            <w:r w:rsidRPr="001D4DB7">
              <w:rPr>
                <w:rFonts w:asciiTheme="minorHAnsi" w:hAnsiTheme="minorHAnsi" w:cstheme="minorHAnsi"/>
                <w:b/>
                <w:bCs/>
                <w:sz w:val="20"/>
                <w:szCs w:val="20"/>
              </w:rPr>
              <w:br/>
              <w:t>2024.</w:t>
            </w:r>
          </w:p>
        </w:tc>
        <w:tc>
          <w:tcPr>
            <w:tcW w:w="624" w:type="pct"/>
            <w:tcBorders>
              <w:bottom w:val="single" w:sz="4" w:space="0" w:color="000000"/>
            </w:tcBorders>
            <w:shd w:val="clear" w:color="auto" w:fill="FFFF99"/>
            <w:vAlign w:val="center"/>
          </w:tcPr>
          <w:p w14:paraId="2A9FD22A" w14:textId="2D760C4B" w:rsidR="00DD7C89" w:rsidRPr="001D4DB7" w:rsidRDefault="00211E40" w:rsidP="00BA0FD8">
            <w:pPr>
              <w:ind w:left="-144" w:right="-72"/>
              <w:jc w:val="center"/>
              <w:rPr>
                <w:rFonts w:asciiTheme="minorHAnsi" w:hAnsiTheme="minorHAnsi" w:cstheme="minorHAnsi"/>
                <w:b/>
                <w:bCs/>
                <w:sz w:val="20"/>
                <w:szCs w:val="20"/>
              </w:rPr>
            </w:pPr>
            <w:proofErr w:type="spellStart"/>
            <w:r w:rsidRPr="001D4DB7">
              <w:rPr>
                <w:rFonts w:asciiTheme="minorHAnsi" w:hAnsiTheme="minorHAnsi" w:cstheme="minorHAnsi"/>
                <w:b/>
                <w:bCs/>
                <w:sz w:val="20"/>
                <w:szCs w:val="20"/>
              </w:rPr>
              <w:t>Oстварено</w:t>
            </w:r>
            <w:proofErr w:type="spellEnd"/>
            <w:r w:rsidRPr="001D4DB7">
              <w:rPr>
                <w:rFonts w:asciiTheme="minorHAnsi" w:hAnsiTheme="minorHAnsi" w:cstheme="minorHAnsi"/>
                <w:b/>
                <w:bCs/>
                <w:sz w:val="20"/>
                <w:szCs w:val="20"/>
              </w:rPr>
              <w:t xml:space="preserve"> </w:t>
            </w:r>
            <w:r w:rsidRPr="001D4DB7">
              <w:rPr>
                <w:rFonts w:asciiTheme="minorHAnsi" w:hAnsiTheme="minorHAnsi" w:cstheme="minorHAnsi"/>
                <w:b/>
                <w:bCs/>
                <w:sz w:val="20"/>
                <w:szCs w:val="20"/>
              </w:rPr>
              <w:br/>
              <w:t>2023.</w:t>
            </w:r>
          </w:p>
        </w:tc>
        <w:tc>
          <w:tcPr>
            <w:tcW w:w="402" w:type="pct"/>
            <w:tcBorders>
              <w:bottom w:val="single" w:sz="4" w:space="0" w:color="000000"/>
            </w:tcBorders>
            <w:shd w:val="clear" w:color="auto" w:fill="FFFF99"/>
            <w:vAlign w:val="center"/>
          </w:tcPr>
          <w:p w14:paraId="504E68BA" w14:textId="50BABC33" w:rsidR="00DD7C89" w:rsidRPr="001D4DB7" w:rsidRDefault="00211E40" w:rsidP="00BA0FD8">
            <w:pPr>
              <w:ind w:left="-57" w:right="-72"/>
              <w:jc w:val="center"/>
              <w:rPr>
                <w:rFonts w:asciiTheme="minorHAnsi" w:hAnsiTheme="minorHAnsi" w:cstheme="minorHAnsi"/>
                <w:b/>
                <w:bCs/>
                <w:sz w:val="20"/>
                <w:szCs w:val="20"/>
              </w:rPr>
            </w:pPr>
            <w:proofErr w:type="spellStart"/>
            <w:r w:rsidRPr="001D4DB7">
              <w:rPr>
                <w:rFonts w:asciiTheme="minorHAnsi" w:hAnsiTheme="minorHAnsi" w:cstheme="minorHAnsi"/>
                <w:b/>
                <w:bCs/>
                <w:sz w:val="20"/>
                <w:szCs w:val="20"/>
              </w:rPr>
              <w:t>Индекс</w:t>
            </w:r>
            <w:proofErr w:type="spellEnd"/>
            <w:r w:rsidRPr="001D4DB7">
              <w:rPr>
                <w:rFonts w:asciiTheme="minorHAnsi" w:hAnsiTheme="minorHAnsi" w:cstheme="minorHAnsi"/>
                <w:b/>
                <w:bCs/>
                <w:sz w:val="20"/>
                <w:szCs w:val="20"/>
              </w:rPr>
              <w:t xml:space="preserve">  </w:t>
            </w:r>
            <w:r w:rsidRPr="001D4DB7">
              <w:rPr>
                <w:rFonts w:asciiTheme="minorHAnsi" w:hAnsiTheme="minorHAnsi" w:cstheme="minorHAnsi"/>
                <w:b/>
                <w:bCs/>
                <w:sz w:val="20"/>
                <w:szCs w:val="20"/>
              </w:rPr>
              <w:br/>
              <w:t>4/3</w:t>
            </w:r>
          </w:p>
        </w:tc>
        <w:tc>
          <w:tcPr>
            <w:tcW w:w="447" w:type="pct"/>
            <w:tcBorders>
              <w:bottom w:val="single" w:sz="4" w:space="0" w:color="000000"/>
            </w:tcBorders>
            <w:shd w:val="clear" w:color="auto" w:fill="FFFF99"/>
            <w:vAlign w:val="center"/>
          </w:tcPr>
          <w:p w14:paraId="6B148EBF" w14:textId="02C3A621" w:rsidR="00DD7C89" w:rsidRPr="001D4DB7" w:rsidRDefault="00211E40" w:rsidP="00BA0FD8">
            <w:pPr>
              <w:ind w:right="-72"/>
              <w:jc w:val="center"/>
              <w:rPr>
                <w:rFonts w:asciiTheme="minorHAnsi" w:hAnsiTheme="minorHAnsi" w:cstheme="minorHAnsi"/>
                <w:b/>
                <w:bCs/>
                <w:sz w:val="20"/>
                <w:szCs w:val="20"/>
              </w:rPr>
            </w:pPr>
            <w:proofErr w:type="spellStart"/>
            <w:r w:rsidRPr="001D4DB7">
              <w:rPr>
                <w:rFonts w:asciiTheme="minorHAnsi" w:hAnsiTheme="minorHAnsi" w:cstheme="minorHAnsi"/>
                <w:b/>
                <w:bCs/>
                <w:sz w:val="20"/>
                <w:szCs w:val="20"/>
              </w:rPr>
              <w:t>Индекс</w:t>
            </w:r>
            <w:proofErr w:type="spellEnd"/>
            <w:r w:rsidRPr="001D4DB7">
              <w:rPr>
                <w:rFonts w:asciiTheme="minorHAnsi" w:hAnsiTheme="minorHAnsi" w:cstheme="minorHAnsi"/>
                <w:b/>
                <w:bCs/>
                <w:sz w:val="20"/>
                <w:szCs w:val="20"/>
              </w:rPr>
              <w:t xml:space="preserve"> </w:t>
            </w:r>
            <w:r w:rsidRPr="001D4DB7">
              <w:rPr>
                <w:rFonts w:asciiTheme="minorHAnsi" w:hAnsiTheme="minorHAnsi" w:cstheme="minorHAnsi"/>
                <w:b/>
                <w:bCs/>
                <w:sz w:val="20"/>
                <w:szCs w:val="20"/>
              </w:rPr>
              <w:br/>
              <w:t>4/5</w:t>
            </w:r>
          </w:p>
        </w:tc>
        <w:tc>
          <w:tcPr>
            <w:tcW w:w="536" w:type="pct"/>
            <w:tcBorders>
              <w:bottom w:val="single" w:sz="4" w:space="0" w:color="000000"/>
            </w:tcBorders>
            <w:shd w:val="clear" w:color="auto" w:fill="FFFF99"/>
            <w:vAlign w:val="center"/>
          </w:tcPr>
          <w:p w14:paraId="0EB513CD" w14:textId="08251768" w:rsidR="00DD7C89" w:rsidRPr="001D4DB7" w:rsidRDefault="00211E40" w:rsidP="00BA0FD8">
            <w:pPr>
              <w:ind w:left="-144" w:right="-72"/>
              <w:jc w:val="center"/>
              <w:rPr>
                <w:rFonts w:asciiTheme="minorHAnsi" w:hAnsiTheme="minorHAnsi" w:cstheme="minorHAnsi"/>
                <w:b/>
                <w:bCs/>
                <w:sz w:val="20"/>
                <w:szCs w:val="20"/>
              </w:rPr>
            </w:pPr>
            <w:proofErr w:type="spellStart"/>
            <w:r w:rsidRPr="001D4DB7">
              <w:rPr>
                <w:rFonts w:asciiTheme="minorHAnsi" w:hAnsiTheme="minorHAnsi" w:cstheme="minorHAnsi"/>
                <w:b/>
                <w:bCs/>
                <w:sz w:val="20"/>
                <w:szCs w:val="20"/>
              </w:rPr>
              <w:t>Разлика</w:t>
            </w:r>
            <w:proofErr w:type="spellEnd"/>
            <w:r w:rsidRPr="001D4DB7">
              <w:rPr>
                <w:rFonts w:asciiTheme="minorHAnsi" w:hAnsiTheme="minorHAnsi" w:cstheme="minorHAnsi"/>
                <w:b/>
                <w:bCs/>
                <w:sz w:val="20"/>
                <w:szCs w:val="20"/>
              </w:rPr>
              <w:t xml:space="preserve"> </w:t>
            </w:r>
            <w:r w:rsidRPr="001D4DB7">
              <w:rPr>
                <w:rFonts w:asciiTheme="minorHAnsi" w:hAnsiTheme="minorHAnsi" w:cstheme="minorHAnsi"/>
                <w:b/>
                <w:bCs/>
                <w:sz w:val="20"/>
                <w:szCs w:val="20"/>
              </w:rPr>
              <w:br/>
              <w:t>4-5</w:t>
            </w:r>
          </w:p>
        </w:tc>
      </w:tr>
      <w:tr w:rsidR="001D4DB7" w:rsidRPr="001D4DB7" w14:paraId="1A06CD01" w14:textId="77777777" w:rsidTr="00132D57">
        <w:trPr>
          <w:trHeight w:val="113"/>
          <w:tblHeader/>
          <w:jc w:val="center"/>
        </w:trPr>
        <w:tc>
          <w:tcPr>
            <w:tcW w:w="310" w:type="pct"/>
            <w:tcBorders>
              <w:top w:val="single" w:sz="4" w:space="0" w:color="000000"/>
              <w:bottom w:val="single" w:sz="4" w:space="0" w:color="000000"/>
            </w:tcBorders>
            <w:shd w:val="clear" w:color="auto" w:fill="FABF8F"/>
            <w:noWrap/>
            <w:vAlign w:val="center"/>
          </w:tcPr>
          <w:p w14:paraId="53488EBE" w14:textId="77777777" w:rsidR="00DD7C89" w:rsidRPr="001D4DB7" w:rsidRDefault="00DD7C89" w:rsidP="00BA0FD8">
            <w:pPr>
              <w:jc w:val="center"/>
              <w:rPr>
                <w:rFonts w:asciiTheme="minorHAnsi" w:hAnsiTheme="minorHAnsi" w:cstheme="minorHAnsi"/>
                <w:sz w:val="16"/>
                <w:szCs w:val="16"/>
              </w:rPr>
            </w:pPr>
            <w:r w:rsidRPr="001D4DB7">
              <w:rPr>
                <w:rFonts w:asciiTheme="minorHAnsi" w:hAnsiTheme="minorHAnsi" w:cstheme="minorHAnsi"/>
                <w:sz w:val="16"/>
                <w:szCs w:val="16"/>
              </w:rPr>
              <w:t>1</w:t>
            </w:r>
          </w:p>
        </w:tc>
        <w:tc>
          <w:tcPr>
            <w:tcW w:w="1474" w:type="pct"/>
            <w:tcBorders>
              <w:top w:val="single" w:sz="4" w:space="0" w:color="000000"/>
              <w:bottom w:val="single" w:sz="4" w:space="0" w:color="000000"/>
            </w:tcBorders>
            <w:shd w:val="clear" w:color="auto" w:fill="FABF8F"/>
            <w:noWrap/>
            <w:vAlign w:val="center"/>
          </w:tcPr>
          <w:p w14:paraId="2198F41B" w14:textId="77777777" w:rsidR="00DD7C89" w:rsidRPr="001D4DB7" w:rsidRDefault="00DD7C89" w:rsidP="00BA0FD8">
            <w:pPr>
              <w:jc w:val="center"/>
              <w:rPr>
                <w:rFonts w:asciiTheme="minorHAnsi" w:hAnsiTheme="minorHAnsi" w:cstheme="minorHAnsi"/>
                <w:sz w:val="16"/>
                <w:szCs w:val="16"/>
              </w:rPr>
            </w:pPr>
            <w:r w:rsidRPr="001D4DB7">
              <w:rPr>
                <w:rFonts w:asciiTheme="minorHAnsi" w:hAnsiTheme="minorHAnsi" w:cstheme="minorHAnsi"/>
                <w:sz w:val="16"/>
                <w:szCs w:val="16"/>
              </w:rPr>
              <w:t>2</w:t>
            </w:r>
          </w:p>
        </w:tc>
        <w:tc>
          <w:tcPr>
            <w:tcW w:w="581" w:type="pct"/>
            <w:tcBorders>
              <w:top w:val="single" w:sz="4" w:space="0" w:color="000000"/>
              <w:bottom w:val="single" w:sz="4" w:space="0" w:color="000000"/>
            </w:tcBorders>
            <w:shd w:val="clear" w:color="auto" w:fill="FABF8F"/>
            <w:vAlign w:val="center"/>
          </w:tcPr>
          <w:p w14:paraId="03D96490" w14:textId="77777777" w:rsidR="00DD7C89" w:rsidRPr="001D4DB7" w:rsidRDefault="00DD7C89" w:rsidP="00BA0FD8">
            <w:pPr>
              <w:jc w:val="center"/>
              <w:rPr>
                <w:rFonts w:asciiTheme="minorHAnsi" w:hAnsiTheme="minorHAnsi" w:cstheme="minorHAnsi"/>
                <w:sz w:val="16"/>
                <w:szCs w:val="16"/>
                <w:lang w:val="bs-Latn-BA"/>
              </w:rPr>
            </w:pPr>
            <w:r w:rsidRPr="001D4DB7">
              <w:rPr>
                <w:rFonts w:asciiTheme="minorHAnsi" w:hAnsiTheme="minorHAnsi" w:cstheme="minorHAnsi"/>
                <w:sz w:val="16"/>
                <w:szCs w:val="16"/>
                <w:lang w:val="bs-Latn-BA"/>
              </w:rPr>
              <w:t>3</w:t>
            </w:r>
          </w:p>
        </w:tc>
        <w:tc>
          <w:tcPr>
            <w:tcW w:w="626" w:type="pct"/>
            <w:tcBorders>
              <w:top w:val="single" w:sz="4" w:space="0" w:color="000000"/>
              <w:bottom w:val="single" w:sz="4" w:space="0" w:color="000000"/>
            </w:tcBorders>
            <w:shd w:val="clear" w:color="auto" w:fill="FABF8F"/>
            <w:noWrap/>
            <w:vAlign w:val="center"/>
          </w:tcPr>
          <w:p w14:paraId="45F396FE" w14:textId="77777777" w:rsidR="00DD7C89" w:rsidRPr="001D4DB7" w:rsidRDefault="00DD7C89" w:rsidP="00BA0FD8">
            <w:pPr>
              <w:jc w:val="center"/>
              <w:rPr>
                <w:rFonts w:asciiTheme="minorHAnsi" w:hAnsiTheme="minorHAnsi" w:cstheme="minorHAnsi"/>
                <w:sz w:val="16"/>
                <w:szCs w:val="16"/>
                <w:lang w:val="bs-Latn-BA"/>
              </w:rPr>
            </w:pPr>
            <w:r w:rsidRPr="001D4DB7">
              <w:rPr>
                <w:rFonts w:asciiTheme="minorHAnsi" w:hAnsiTheme="minorHAnsi" w:cstheme="minorHAnsi"/>
                <w:sz w:val="16"/>
                <w:szCs w:val="16"/>
                <w:lang w:val="bs-Latn-BA"/>
              </w:rPr>
              <w:t>4</w:t>
            </w:r>
          </w:p>
        </w:tc>
        <w:tc>
          <w:tcPr>
            <w:tcW w:w="624" w:type="pct"/>
            <w:tcBorders>
              <w:top w:val="single" w:sz="4" w:space="0" w:color="000000"/>
              <w:bottom w:val="single" w:sz="4" w:space="0" w:color="000000"/>
            </w:tcBorders>
            <w:shd w:val="clear" w:color="auto" w:fill="FABF8F"/>
            <w:noWrap/>
            <w:vAlign w:val="center"/>
          </w:tcPr>
          <w:p w14:paraId="2CF46E55" w14:textId="77777777" w:rsidR="00DD7C89" w:rsidRPr="001D4DB7" w:rsidRDefault="00DD7C89" w:rsidP="00BA0FD8">
            <w:pPr>
              <w:jc w:val="center"/>
              <w:rPr>
                <w:rFonts w:asciiTheme="minorHAnsi" w:hAnsiTheme="minorHAnsi" w:cstheme="minorHAnsi"/>
                <w:sz w:val="16"/>
                <w:szCs w:val="16"/>
                <w:lang w:val="bs-Latn-BA"/>
              </w:rPr>
            </w:pPr>
            <w:r w:rsidRPr="001D4DB7">
              <w:rPr>
                <w:rFonts w:asciiTheme="minorHAnsi" w:hAnsiTheme="minorHAnsi" w:cstheme="minorHAnsi"/>
                <w:sz w:val="16"/>
                <w:szCs w:val="16"/>
                <w:lang w:val="bs-Latn-BA"/>
              </w:rPr>
              <w:t>5</w:t>
            </w:r>
          </w:p>
        </w:tc>
        <w:tc>
          <w:tcPr>
            <w:tcW w:w="402" w:type="pct"/>
            <w:tcBorders>
              <w:top w:val="single" w:sz="4" w:space="0" w:color="000000"/>
              <w:bottom w:val="single" w:sz="4" w:space="0" w:color="000000"/>
            </w:tcBorders>
            <w:shd w:val="clear" w:color="auto" w:fill="FABF8F"/>
            <w:noWrap/>
            <w:vAlign w:val="center"/>
          </w:tcPr>
          <w:p w14:paraId="38398779" w14:textId="77777777" w:rsidR="00DD7C89" w:rsidRPr="001D4DB7" w:rsidRDefault="00DD7C89" w:rsidP="00BA0FD8">
            <w:pPr>
              <w:jc w:val="center"/>
              <w:rPr>
                <w:rFonts w:asciiTheme="minorHAnsi" w:hAnsiTheme="minorHAnsi" w:cstheme="minorHAnsi"/>
                <w:sz w:val="16"/>
                <w:szCs w:val="16"/>
                <w:lang w:val="en-US"/>
              </w:rPr>
            </w:pPr>
            <w:r w:rsidRPr="001D4DB7">
              <w:rPr>
                <w:rFonts w:asciiTheme="minorHAnsi" w:hAnsiTheme="minorHAnsi" w:cstheme="minorHAnsi"/>
                <w:sz w:val="16"/>
                <w:szCs w:val="16"/>
                <w:lang w:val="en-US"/>
              </w:rPr>
              <w:t>6</w:t>
            </w:r>
          </w:p>
        </w:tc>
        <w:tc>
          <w:tcPr>
            <w:tcW w:w="447" w:type="pct"/>
            <w:tcBorders>
              <w:top w:val="single" w:sz="4" w:space="0" w:color="000000"/>
              <w:bottom w:val="single" w:sz="4" w:space="0" w:color="000000"/>
            </w:tcBorders>
            <w:shd w:val="clear" w:color="auto" w:fill="FABF8F"/>
            <w:noWrap/>
            <w:vAlign w:val="center"/>
          </w:tcPr>
          <w:p w14:paraId="120F0992" w14:textId="77777777" w:rsidR="00DD7C89" w:rsidRPr="001D4DB7" w:rsidRDefault="00DD7C89" w:rsidP="00BA0FD8">
            <w:pPr>
              <w:jc w:val="center"/>
              <w:rPr>
                <w:rFonts w:asciiTheme="minorHAnsi" w:hAnsiTheme="minorHAnsi" w:cstheme="minorHAnsi"/>
                <w:sz w:val="16"/>
                <w:szCs w:val="16"/>
                <w:lang w:val="bs-Latn-BA"/>
              </w:rPr>
            </w:pPr>
            <w:r w:rsidRPr="001D4DB7">
              <w:rPr>
                <w:rFonts w:asciiTheme="minorHAnsi" w:hAnsiTheme="minorHAnsi" w:cstheme="minorHAnsi"/>
                <w:sz w:val="16"/>
                <w:szCs w:val="16"/>
                <w:lang w:val="bs-Latn-BA"/>
              </w:rPr>
              <w:t>7</w:t>
            </w:r>
          </w:p>
        </w:tc>
        <w:tc>
          <w:tcPr>
            <w:tcW w:w="536" w:type="pct"/>
            <w:tcBorders>
              <w:top w:val="single" w:sz="4" w:space="0" w:color="000000"/>
              <w:bottom w:val="single" w:sz="4" w:space="0" w:color="000000"/>
            </w:tcBorders>
            <w:shd w:val="clear" w:color="auto" w:fill="FABF8F"/>
            <w:vAlign w:val="center"/>
          </w:tcPr>
          <w:p w14:paraId="65EEECFF" w14:textId="77777777" w:rsidR="00DD7C89" w:rsidRPr="001D4DB7" w:rsidRDefault="00DD7C89" w:rsidP="00BA0FD8">
            <w:pPr>
              <w:jc w:val="center"/>
              <w:rPr>
                <w:rFonts w:asciiTheme="minorHAnsi" w:hAnsiTheme="minorHAnsi" w:cstheme="minorHAnsi"/>
                <w:sz w:val="16"/>
                <w:szCs w:val="16"/>
                <w:lang w:val="bs-Latn-BA"/>
              </w:rPr>
            </w:pPr>
            <w:r w:rsidRPr="001D4DB7">
              <w:rPr>
                <w:rFonts w:asciiTheme="minorHAnsi" w:hAnsiTheme="minorHAnsi" w:cstheme="minorHAnsi"/>
                <w:sz w:val="16"/>
                <w:szCs w:val="16"/>
                <w:lang w:val="bs-Latn-BA"/>
              </w:rPr>
              <w:t>8</w:t>
            </w:r>
          </w:p>
        </w:tc>
      </w:tr>
      <w:tr w:rsidR="001D4DB7" w:rsidRPr="001D4DB7" w14:paraId="43DAE250" w14:textId="77777777" w:rsidTr="005F0260">
        <w:trPr>
          <w:trHeight w:val="284"/>
          <w:jc w:val="center"/>
        </w:trPr>
        <w:tc>
          <w:tcPr>
            <w:tcW w:w="310" w:type="pct"/>
            <w:tcBorders>
              <w:top w:val="single" w:sz="4" w:space="0" w:color="000000"/>
            </w:tcBorders>
            <w:shd w:val="clear" w:color="auto" w:fill="auto"/>
            <w:noWrap/>
            <w:vAlign w:val="center"/>
          </w:tcPr>
          <w:p w14:paraId="11F35517" w14:textId="77777777" w:rsidR="00DD7C89" w:rsidRPr="001D4DB7" w:rsidRDefault="00DD7C89" w:rsidP="00BA0FD8">
            <w:pPr>
              <w:jc w:val="center"/>
              <w:rPr>
                <w:rFonts w:ascii="Calibri" w:hAnsi="Calibri" w:cs="Calibri"/>
                <w:sz w:val="20"/>
                <w:szCs w:val="20"/>
              </w:rPr>
            </w:pPr>
            <w:r w:rsidRPr="001D4DB7">
              <w:rPr>
                <w:rFonts w:ascii="Calibri" w:hAnsi="Calibri" w:cs="Calibri"/>
                <w:sz w:val="20"/>
                <w:szCs w:val="20"/>
                <w:lang w:val="sr-Cyrl-CS"/>
              </w:rPr>
              <w:t>1.</w:t>
            </w:r>
          </w:p>
        </w:tc>
        <w:tc>
          <w:tcPr>
            <w:tcW w:w="1474" w:type="pct"/>
            <w:tcBorders>
              <w:top w:val="single" w:sz="4" w:space="0" w:color="000000"/>
            </w:tcBorders>
            <w:shd w:val="clear" w:color="auto" w:fill="auto"/>
            <w:noWrap/>
            <w:vAlign w:val="center"/>
          </w:tcPr>
          <w:p w14:paraId="3F140FE6" w14:textId="77777777" w:rsidR="00DD7C89" w:rsidRPr="001D4DB7" w:rsidRDefault="00DD7C89" w:rsidP="00BA0FD8">
            <w:pPr>
              <w:rPr>
                <w:rFonts w:ascii="Calibri" w:hAnsi="Calibri" w:cs="Calibri"/>
                <w:sz w:val="20"/>
                <w:szCs w:val="20"/>
              </w:rPr>
            </w:pPr>
            <w:r w:rsidRPr="001D4DB7">
              <w:rPr>
                <w:rFonts w:ascii="Calibri" w:hAnsi="Calibri" w:cs="Calibri"/>
                <w:sz w:val="20"/>
                <w:szCs w:val="20"/>
                <w:lang w:val="sr-Cyrl-BA"/>
              </w:rPr>
              <w:t>Писмоносне</w:t>
            </w:r>
          </w:p>
        </w:tc>
        <w:tc>
          <w:tcPr>
            <w:tcW w:w="581" w:type="pct"/>
            <w:tcBorders>
              <w:top w:val="single" w:sz="4" w:space="0" w:color="000000"/>
            </w:tcBorders>
            <w:shd w:val="clear" w:color="000000" w:fill="FFFFFF"/>
            <w:vAlign w:val="center"/>
          </w:tcPr>
          <w:p w14:paraId="7FB2BB66" w14:textId="77777777" w:rsidR="00DD7C89" w:rsidRPr="001D4DB7" w:rsidRDefault="00DD7C89" w:rsidP="00132D57">
            <w:pPr>
              <w:ind w:left="-57" w:right="-57"/>
              <w:jc w:val="right"/>
              <w:rPr>
                <w:rFonts w:ascii="Calibri" w:hAnsi="Calibri" w:cs="Calibri"/>
                <w:sz w:val="20"/>
                <w:szCs w:val="20"/>
                <w:lang w:val="sr-Cyrl-BA"/>
              </w:rPr>
            </w:pPr>
            <w:r w:rsidRPr="001D4DB7">
              <w:rPr>
                <w:rFonts w:ascii="Calibri" w:hAnsi="Calibri" w:cs="Calibri"/>
                <w:sz w:val="20"/>
                <w:szCs w:val="20"/>
              </w:rPr>
              <w:t>25.244.781</w:t>
            </w:r>
          </w:p>
        </w:tc>
        <w:tc>
          <w:tcPr>
            <w:tcW w:w="626" w:type="pct"/>
            <w:tcBorders>
              <w:top w:val="single" w:sz="4" w:space="0" w:color="000000"/>
            </w:tcBorders>
            <w:shd w:val="clear" w:color="auto" w:fill="auto"/>
            <w:noWrap/>
            <w:vAlign w:val="center"/>
          </w:tcPr>
          <w:p w14:paraId="06CC37E3" w14:textId="77777777" w:rsidR="00DD7C89" w:rsidRPr="001D4DB7" w:rsidRDefault="00DD7C89" w:rsidP="00132D57">
            <w:pPr>
              <w:ind w:left="-57" w:right="-57"/>
              <w:jc w:val="right"/>
              <w:rPr>
                <w:rFonts w:ascii="Calibri" w:hAnsi="Calibri" w:cs="Calibri"/>
                <w:sz w:val="20"/>
                <w:szCs w:val="20"/>
                <w:lang w:val="sr-Cyrl-BA"/>
              </w:rPr>
            </w:pPr>
            <w:r w:rsidRPr="001D4DB7">
              <w:rPr>
                <w:rFonts w:ascii="Calibri" w:hAnsi="Calibri" w:cs="Calibri"/>
                <w:sz w:val="20"/>
                <w:szCs w:val="20"/>
              </w:rPr>
              <w:t>24.553.270</w:t>
            </w:r>
          </w:p>
        </w:tc>
        <w:tc>
          <w:tcPr>
            <w:tcW w:w="624" w:type="pct"/>
            <w:tcBorders>
              <w:top w:val="single" w:sz="4" w:space="0" w:color="000000"/>
            </w:tcBorders>
            <w:shd w:val="clear" w:color="auto" w:fill="auto"/>
            <w:noWrap/>
            <w:vAlign w:val="center"/>
          </w:tcPr>
          <w:p w14:paraId="6388AE71"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24.536.447</w:t>
            </w:r>
          </w:p>
        </w:tc>
        <w:tc>
          <w:tcPr>
            <w:tcW w:w="402" w:type="pct"/>
            <w:tcBorders>
              <w:top w:val="single" w:sz="4" w:space="0" w:color="000000"/>
            </w:tcBorders>
            <w:shd w:val="clear" w:color="auto" w:fill="auto"/>
            <w:noWrap/>
            <w:vAlign w:val="center"/>
          </w:tcPr>
          <w:p w14:paraId="0D9920FC" w14:textId="77777777" w:rsidR="00DD7C89" w:rsidRPr="001D4DB7" w:rsidRDefault="00DD7C89" w:rsidP="00132D57">
            <w:pPr>
              <w:ind w:left="-57" w:right="-57"/>
              <w:jc w:val="right"/>
              <w:rPr>
                <w:rFonts w:ascii="Calibri" w:hAnsi="Calibri" w:cs="Calibri"/>
                <w:sz w:val="20"/>
                <w:szCs w:val="20"/>
                <w:lang w:val="sr-Cyrl-BA"/>
              </w:rPr>
            </w:pPr>
            <w:r w:rsidRPr="001D4DB7">
              <w:rPr>
                <w:rFonts w:ascii="Calibri" w:hAnsi="Calibri" w:cs="Calibri"/>
                <w:sz w:val="20"/>
                <w:szCs w:val="20"/>
              </w:rPr>
              <w:t>97</w:t>
            </w:r>
          </w:p>
        </w:tc>
        <w:tc>
          <w:tcPr>
            <w:tcW w:w="447" w:type="pct"/>
            <w:tcBorders>
              <w:top w:val="single" w:sz="4" w:space="0" w:color="000000"/>
            </w:tcBorders>
            <w:shd w:val="clear" w:color="auto" w:fill="auto"/>
            <w:noWrap/>
            <w:vAlign w:val="center"/>
          </w:tcPr>
          <w:p w14:paraId="469327A8" w14:textId="77777777" w:rsidR="00DD7C89" w:rsidRPr="001D4DB7" w:rsidRDefault="00DD7C89" w:rsidP="00132D57">
            <w:pPr>
              <w:ind w:left="-57" w:right="-57"/>
              <w:jc w:val="right"/>
              <w:rPr>
                <w:rFonts w:ascii="Calibri" w:hAnsi="Calibri" w:cs="Calibri"/>
                <w:sz w:val="20"/>
                <w:szCs w:val="20"/>
                <w:lang w:val="sr-Cyrl-BA"/>
              </w:rPr>
            </w:pPr>
            <w:r w:rsidRPr="001D4DB7">
              <w:rPr>
                <w:rFonts w:ascii="Calibri" w:hAnsi="Calibri" w:cs="Calibri"/>
                <w:sz w:val="20"/>
                <w:szCs w:val="20"/>
              </w:rPr>
              <w:t>100</w:t>
            </w:r>
          </w:p>
        </w:tc>
        <w:tc>
          <w:tcPr>
            <w:tcW w:w="536" w:type="pct"/>
            <w:tcBorders>
              <w:top w:val="single" w:sz="4" w:space="0" w:color="000000"/>
            </w:tcBorders>
            <w:shd w:val="clear" w:color="auto" w:fill="auto"/>
            <w:vAlign w:val="center"/>
          </w:tcPr>
          <w:p w14:paraId="16653625" w14:textId="77777777" w:rsidR="00DD7C89" w:rsidRPr="001D4DB7" w:rsidRDefault="00DD7C89" w:rsidP="00132D57">
            <w:pPr>
              <w:ind w:left="-57" w:right="-57"/>
              <w:jc w:val="right"/>
              <w:rPr>
                <w:rFonts w:ascii="Calibri" w:hAnsi="Calibri" w:cs="Calibri"/>
                <w:sz w:val="20"/>
                <w:szCs w:val="20"/>
                <w:lang w:val="sr-Cyrl-BA"/>
              </w:rPr>
            </w:pPr>
            <w:r w:rsidRPr="001D4DB7">
              <w:rPr>
                <w:rFonts w:ascii="Calibri" w:hAnsi="Calibri" w:cs="Calibri"/>
                <w:sz w:val="20"/>
                <w:szCs w:val="20"/>
              </w:rPr>
              <w:t>16.823</w:t>
            </w:r>
          </w:p>
        </w:tc>
      </w:tr>
      <w:tr w:rsidR="001D4DB7" w:rsidRPr="001D4DB7" w14:paraId="5A523DA6" w14:textId="77777777" w:rsidTr="005F0260">
        <w:trPr>
          <w:trHeight w:val="284"/>
          <w:jc w:val="center"/>
        </w:trPr>
        <w:tc>
          <w:tcPr>
            <w:tcW w:w="310" w:type="pct"/>
            <w:shd w:val="clear" w:color="auto" w:fill="auto"/>
            <w:noWrap/>
            <w:vAlign w:val="center"/>
          </w:tcPr>
          <w:p w14:paraId="3F28EBBB" w14:textId="77777777" w:rsidR="00DD7C89" w:rsidRPr="001D4DB7" w:rsidRDefault="00DD7C89" w:rsidP="00BA0FD8">
            <w:pPr>
              <w:jc w:val="center"/>
              <w:rPr>
                <w:rFonts w:ascii="Calibri" w:hAnsi="Calibri" w:cs="Calibri"/>
                <w:sz w:val="20"/>
                <w:szCs w:val="20"/>
              </w:rPr>
            </w:pPr>
            <w:r w:rsidRPr="001D4DB7">
              <w:rPr>
                <w:rFonts w:ascii="Calibri" w:hAnsi="Calibri" w:cs="Calibri"/>
                <w:sz w:val="20"/>
                <w:szCs w:val="20"/>
              </w:rPr>
              <w:t>2.</w:t>
            </w:r>
          </w:p>
        </w:tc>
        <w:tc>
          <w:tcPr>
            <w:tcW w:w="1474" w:type="pct"/>
            <w:shd w:val="clear" w:color="auto" w:fill="auto"/>
            <w:noWrap/>
            <w:vAlign w:val="center"/>
          </w:tcPr>
          <w:p w14:paraId="1FE84884" w14:textId="77777777" w:rsidR="00DD7C89" w:rsidRPr="001D4DB7" w:rsidRDefault="00DD7C89" w:rsidP="00BA0FD8">
            <w:pPr>
              <w:rPr>
                <w:rFonts w:ascii="Calibri" w:hAnsi="Calibri" w:cs="Calibri"/>
                <w:sz w:val="20"/>
                <w:szCs w:val="20"/>
              </w:rPr>
            </w:pPr>
            <w:proofErr w:type="spellStart"/>
            <w:r w:rsidRPr="001D4DB7">
              <w:rPr>
                <w:rFonts w:ascii="Calibri" w:hAnsi="Calibri" w:cs="Calibri"/>
                <w:sz w:val="20"/>
                <w:szCs w:val="20"/>
              </w:rPr>
              <w:t>Директна</w:t>
            </w:r>
            <w:proofErr w:type="spellEnd"/>
            <w:r w:rsidRPr="001D4DB7">
              <w:rPr>
                <w:rFonts w:ascii="Calibri" w:hAnsi="Calibri" w:cs="Calibri"/>
                <w:sz w:val="20"/>
                <w:szCs w:val="20"/>
              </w:rPr>
              <w:t xml:space="preserve"> </w:t>
            </w:r>
            <w:proofErr w:type="spellStart"/>
            <w:r w:rsidRPr="001D4DB7">
              <w:rPr>
                <w:rFonts w:ascii="Calibri" w:hAnsi="Calibri" w:cs="Calibri"/>
                <w:sz w:val="20"/>
                <w:szCs w:val="20"/>
              </w:rPr>
              <w:t>пошта</w:t>
            </w:r>
            <w:proofErr w:type="spellEnd"/>
          </w:p>
        </w:tc>
        <w:tc>
          <w:tcPr>
            <w:tcW w:w="581" w:type="pct"/>
            <w:shd w:val="clear" w:color="000000" w:fill="FFFFFF"/>
            <w:vAlign w:val="center"/>
          </w:tcPr>
          <w:p w14:paraId="2D32B2CA"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3.060.000</w:t>
            </w:r>
          </w:p>
        </w:tc>
        <w:tc>
          <w:tcPr>
            <w:tcW w:w="626" w:type="pct"/>
            <w:shd w:val="clear" w:color="auto" w:fill="auto"/>
            <w:noWrap/>
            <w:vAlign w:val="center"/>
          </w:tcPr>
          <w:p w14:paraId="0D01CA20"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1.300.300</w:t>
            </w:r>
          </w:p>
        </w:tc>
        <w:tc>
          <w:tcPr>
            <w:tcW w:w="624" w:type="pct"/>
            <w:shd w:val="clear" w:color="auto" w:fill="auto"/>
            <w:noWrap/>
            <w:vAlign w:val="center"/>
          </w:tcPr>
          <w:p w14:paraId="18B3DFD4"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2.800.864</w:t>
            </w:r>
          </w:p>
        </w:tc>
        <w:tc>
          <w:tcPr>
            <w:tcW w:w="402" w:type="pct"/>
            <w:shd w:val="clear" w:color="auto" w:fill="auto"/>
            <w:noWrap/>
            <w:vAlign w:val="center"/>
          </w:tcPr>
          <w:p w14:paraId="479E9651"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42</w:t>
            </w:r>
          </w:p>
        </w:tc>
        <w:tc>
          <w:tcPr>
            <w:tcW w:w="447" w:type="pct"/>
            <w:shd w:val="clear" w:color="auto" w:fill="auto"/>
            <w:noWrap/>
            <w:vAlign w:val="center"/>
          </w:tcPr>
          <w:p w14:paraId="29F97426"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46</w:t>
            </w:r>
          </w:p>
        </w:tc>
        <w:tc>
          <w:tcPr>
            <w:tcW w:w="536" w:type="pct"/>
            <w:shd w:val="clear" w:color="auto" w:fill="auto"/>
            <w:vAlign w:val="center"/>
          </w:tcPr>
          <w:p w14:paraId="61E99DA9"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-1.500.564</w:t>
            </w:r>
          </w:p>
        </w:tc>
      </w:tr>
      <w:tr w:rsidR="001D4DB7" w:rsidRPr="001D4DB7" w14:paraId="540A830A" w14:textId="77777777" w:rsidTr="005F0260">
        <w:trPr>
          <w:trHeight w:val="284"/>
          <w:jc w:val="center"/>
        </w:trPr>
        <w:tc>
          <w:tcPr>
            <w:tcW w:w="310" w:type="pct"/>
            <w:shd w:val="clear" w:color="auto" w:fill="auto"/>
            <w:noWrap/>
            <w:vAlign w:val="center"/>
          </w:tcPr>
          <w:p w14:paraId="201400AB" w14:textId="77777777" w:rsidR="00DD7C89" w:rsidRPr="001D4DB7" w:rsidRDefault="00DD7C89" w:rsidP="00BA0FD8">
            <w:pPr>
              <w:jc w:val="center"/>
              <w:rPr>
                <w:rFonts w:ascii="Calibri" w:hAnsi="Calibri" w:cs="Calibri"/>
                <w:sz w:val="20"/>
                <w:szCs w:val="20"/>
              </w:rPr>
            </w:pPr>
            <w:r w:rsidRPr="001D4DB7">
              <w:rPr>
                <w:rFonts w:ascii="Calibri" w:hAnsi="Calibri" w:cs="Calibri"/>
                <w:sz w:val="20"/>
                <w:szCs w:val="20"/>
                <w:lang w:val="sr-Cyrl-CS"/>
              </w:rPr>
              <w:t>3.</w:t>
            </w:r>
          </w:p>
        </w:tc>
        <w:tc>
          <w:tcPr>
            <w:tcW w:w="1474" w:type="pct"/>
            <w:shd w:val="clear" w:color="auto" w:fill="auto"/>
            <w:noWrap/>
            <w:vAlign w:val="center"/>
          </w:tcPr>
          <w:p w14:paraId="3A6A6129" w14:textId="77777777" w:rsidR="00DD7C89" w:rsidRPr="001D4DB7" w:rsidRDefault="00DD7C89" w:rsidP="00BA0FD8">
            <w:pPr>
              <w:rPr>
                <w:rFonts w:ascii="Calibri" w:hAnsi="Calibri" w:cs="Calibri"/>
                <w:sz w:val="20"/>
                <w:szCs w:val="20"/>
              </w:rPr>
            </w:pPr>
            <w:r w:rsidRPr="001D4DB7">
              <w:rPr>
                <w:rFonts w:ascii="Calibri" w:hAnsi="Calibri" w:cs="Calibri"/>
                <w:sz w:val="20"/>
                <w:szCs w:val="20"/>
                <w:lang w:val="sr-Cyrl-BA"/>
              </w:rPr>
              <w:t>Пакетске</w:t>
            </w:r>
          </w:p>
        </w:tc>
        <w:tc>
          <w:tcPr>
            <w:tcW w:w="581" w:type="pct"/>
            <w:shd w:val="clear" w:color="000000" w:fill="FFFFFF"/>
            <w:vAlign w:val="center"/>
          </w:tcPr>
          <w:p w14:paraId="1E1E2ED9"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25.063</w:t>
            </w:r>
          </w:p>
        </w:tc>
        <w:tc>
          <w:tcPr>
            <w:tcW w:w="626" w:type="pct"/>
            <w:shd w:val="clear" w:color="auto" w:fill="auto"/>
            <w:noWrap/>
            <w:vAlign w:val="center"/>
          </w:tcPr>
          <w:p w14:paraId="06F80337"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25.464</w:t>
            </w:r>
          </w:p>
        </w:tc>
        <w:tc>
          <w:tcPr>
            <w:tcW w:w="624" w:type="pct"/>
            <w:shd w:val="clear" w:color="auto" w:fill="auto"/>
            <w:noWrap/>
            <w:vAlign w:val="center"/>
          </w:tcPr>
          <w:p w14:paraId="73A01A49"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25.549</w:t>
            </w:r>
          </w:p>
        </w:tc>
        <w:tc>
          <w:tcPr>
            <w:tcW w:w="402" w:type="pct"/>
            <w:shd w:val="clear" w:color="auto" w:fill="auto"/>
            <w:noWrap/>
            <w:vAlign w:val="center"/>
          </w:tcPr>
          <w:p w14:paraId="601D6365"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102</w:t>
            </w:r>
          </w:p>
        </w:tc>
        <w:tc>
          <w:tcPr>
            <w:tcW w:w="447" w:type="pct"/>
            <w:shd w:val="clear" w:color="auto" w:fill="auto"/>
            <w:noWrap/>
            <w:vAlign w:val="center"/>
          </w:tcPr>
          <w:p w14:paraId="627B03B7"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100</w:t>
            </w:r>
          </w:p>
        </w:tc>
        <w:tc>
          <w:tcPr>
            <w:tcW w:w="536" w:type="pct"/>
            <w:shd w:val="clear" w:color="auto" w:fill="auto"/>
            <w:vAlign w:val="center"/>
          </w:tcPr>
          <w:p w14:paraId="244A5E25"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-85</w:t>
            </w:r>
          </w:p>
        </w:tc>
      </w:tr>
      <w:tr w:rsidR="001D4DB7" w:rsidRPr="001D4DB7" w14:paraId="158A621D" w14:textId="77777777" w:rsidTr="005F0260">
        <w:trPr>
          <w:trHeight w:val="284"/>
          <w:jc w:val="center"/>
        </w:trPr>
        <w:tc>
          <w:tcPr>
            <w:tcW w:w="310" w:type="pct"/>
            <w:shd w:val="clear" w:color="auto" w:fill="auto"/>
            <w:noWrap/>
            <w:vAlign w:val="center"/>
          </w:tcPr>
          <w:p w14:paraId="3251E90E" w14:textId="77777777" w:rsidR="00DD7C89" w:rsidRPr="001D4DB7" w:rsidRDefault="00DD7C89" w:rsidP="00BA0FD8">
            <w:pPr>
              <w:jc w:val="center"/>
              <w:rPr>
                <w:rFonts w:ascii="Calibri" w:hAnsi="Calibri" w:cs="Calibri"/>
                <w:sz w:val="20"/>
                <w:szCs w:val="20"/>
              </w:rPr>
            </w:pPr>
            <w:r w:rsidRPr="001D4DB7">
              <w:rPr>
                <w:rFonts w:ascii="Calibri" w:hAnsi="Calibri" w:cs="Calibri"/>
                <w:sz w:val="20"/>
                <w:szCs w:val="20"/>
                <w:lang w:val="bs-Cyrl-BA"/>
              </w:rPr>
              <w:t>4.</w:t>
            </w:r>
          </w:p>
        </w:tc>
        <w:tc>
          <w:tcPr>
            <w:tcW w:w="1474" w:type="pct"/>
            <w:shd w:val="clear" w:color="auto" w:fill="auto"/>
            <w:noWrap/>
            <w:vAlign w:val="center"/>
          </w:tcPr>
          <w:p w14:paraId="0B669070" w14:textId="77777777" w:rsidR="00DD7C89" w:rsidRPr="001D4DB7" w:rsidRDefault="00DD7C89" w:rsidP="00BA0FD8">
            <w:pPr>
              <w:rPr>
                <w:rFonts w:ascii="Calibri" w:hAnsi="Calibri" w:cs="Calibri"/>
                <w:sz w:val="20"/>
                <w:szCs w:val="20"/>
              </w:rPr>
            </w:pPr>
            <w:r w:rsidRPr="001D4DB7">
              <w:rPr>
                <w:rFonts w:ascii="Calibri" w:hAnsi="Calibri" w:cs="Calibri"/>
                <w:sz w:val="20"/>
                <w:szCs w:val="20"/>
                <w:lang w:val="sr-Cyrl-BA"/>
              </w:rPr>
              <w:t>Упутничке</w:t>
            </w:r>
          </w:p>
        </w:tc>
        <w:tc>
          <w:tcPr>
            <w:tcW w:w="581" w:type="pct"/>
            <w:shd w:val="clear" w:color="000000" w:fill="FFFFFF"/>
            <w:vAlign w:val="center"/>
          </w:tcPr>
          <w:p w14:paraId="78BFBDB3"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462.760</w:t>
            </w:r>
          </w:p>
        </w:tc>
        <w:tc>
          <w:tcPr>
            <w:tcW w:w="626" w:type="pct"/>
            <w:shd w:val="clear" w:color="auto" w:fill="auto"/>
            <w:noWrap/>
            <w:vAlign w:val="center"/>
          </w:tcPr>
          <w:p w14:paraId="6EDD71E3"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659.799</w:t>
            </w:r>
          </w:p>
        </w:tc>
        <w:tc>
          <w:tcPr>
            <w:tcW w:w="624" w:type="pct"/>
            <w:shd w:val="clear" w:color="auto" w:fill="auto"/>
            <w:noWrap/>
            <w:vAlign w:val="center"/>
          </w:tcPr>
          <w:p w14:paraId="40670707"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517.794</w:t>
            </w:r>
          </w:p>
        </w:tc>
        <w:tc>
          <w:tcPr>
            <w:tcW w:w="402" w:type="pct"/>
            <w:shd w:val="clear" w:color="auto" w:fill="auto"/>
            <w:noWrap/>
            <w:vAlign w:val="center"/>
          </w:tcPr>
          <w:p w14:paraId="4B85713B"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143</w:t>
            </w:r>
          </w:p>
        </w:tc>
        <w:tc>
          <w:tcPr>
            <w:tcW w:w="447" w:type="pct"/>
            <w:shd w:val="clear" w:color="auto" w:fill="auto"/>
            <w:noWrap/>
            <w:vAlign w:val="center"/>
          </w:tcPr>
          <w:p w14:paraId="5955CE88"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127</w:t>
            </w:r>
          </w:p>
        </w:tc>
        <w:tc>
          <w:tcPr>
            <w:tcW w:w="536" w:type="pct"/>
            <w:shd w:val="clear" w:color="auto" w:fill="auto"/>
            <w:vAlign w:val="center"/>
          </w:tcPr>
          <w:p w14:paraId="4BE1190A"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142.005</w:t>
            </w:r>
          </w:p>
        </w:tc>
      </w:tr>
      <w:tr w:rsidR="001D4DB7" w:rsidRPr="001D4DB7" w14:paraId="047B34B7" w14:textId="77777777" w:rsidTr="005F0260">
        <w:trPr>
          <w:trHeight w:val="284"/>
          <w:jc w:val="center"/>
        </w:trPr>
        <w:tc>
          <w:tcPr>
            <w:tcW w:w="310" w:type="pct"/>
            <w:shd w:val="clear" w:color="auto" w:fill="auto"/>
            <w:noWrap/>
            <w:vAlign w:val="center"/>
          </w:tcPr>
          <w:p w14:paraId="78E29EF7" w14:textId="77777777" w:rsidR="00DD7C89" w:rsidRPr="001D4DB7" w:rsidRDefault="00DD7C89" w:rsidP="00BA0FD8">
            <w:pPr>
              <w:jc w:val="center"/>
              <w:rPr>
                <w:rFonts w:ascii="Calibri" w:hAnsi="Calibri" w:cs="Calibri"/>
                <w:sz w:val="20"/>
                <w:szCs w:val="20"/>
              </w:rPr>
            </w:pPr>
            <w:r w:rsidRPr="001D4DB7">
              <w:rPr>
                <w:rFonts w:ascii="Calibri" w:hAnsi="Calibri" w:cs="Calibri"/>
                <w:sz w:val="20"/>
                <w:szCs w:val="20"/>
                <w:lang w:val="sr-Cyrl-CS"/>
              </w:rPr>
              <w:t>5.</w:t>
            </w:r>
          </w:p>
        </w:tc>
        <w:tc>
          <w:tcPr>
            <w:tcW w:w="1474" w:type="pct"/>
            <w:shd w:val="clear" w:color="auto" w:fill="auto"/>
            <w:noWrap/>
            <w:vAlign w:val="center"/>
          </w:tcPr>
          <w:p w14:paraId="28F95EEC" w14:textId="77777777" w:rsidR="00DD7C89" w:rsidRPr="001D4DB7" w:rsidRDefault="00DD7C89" w:rsidP="00BA0FD8">
            <w:pPr>
              <w:rPr>
                <w:rFonts w:ascii="Calibri" w:hAnsi="Calibri" w:cs="Calibri"/>
                <w:sz w:val="20"/>
                <w:szCs w:val="20"/>
              </w:rPr>
            </w:pPr>
            <w:r w:rsidRPr="001D4DB7">
              <w:rPr>
                <w:rFonts w:ascii="Calibri" w:hAnsi="Calibri" w:cs="Calibri"/>
                <w:sz w:val="20"/>
                <w:szCs w:val="20"/>
                <w:lang w:val="sr-Cyrl-BA"/>
              </w:rPr>
              <w:t>Брза пошта</w:t>
            </w:r>
          </w:p>
        </w:tc>
        <w:tc>
          <w:tcPr>
            <w:tcW w:w="581" w:type="pct"/>
            <w:shd w:val="clear" w:color="000000" w:fill="FFFFFF"/>
            <w:vAlign w:val="center"/>
          </w:tcPr>
          <w:p w14:paraId="01BB3A83"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1.014.750</w:t>
            </w:r>
          </w:p>
        </w:tc>
        <w:tc>
          <w:tcPr>
            <w:tcW w:w="626" w:type="pct"/>
            <w:shd w:val="clear" w:color="auto" w:fill="auto"/>
            <w:noWrap/>
            <w:vAlign w:val="center"/>
          </w:tcPr>
          <w:p w14:paraId="06C05E9A"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1.102.064</w:t>
            </w:r>
          </w:p>
        </w:tc>
        <w:tc>
          <w:tcPr>
            <w:tcW w:w="624" w:type="pct"/>
            <w:shd w:val="clear" w:color="auto" w:fill="auto"/>
            <w:noWrap/>
            <w:vAlign w:val="center"/>
          </w:tcPr>
          <w:p w14:paraId="1CF9F777"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934.386</w:t>
            </w:r>
          </w:p>
        </w:tc>
        <w:tc>
          <w:tcPr>
            <w:tcW w:w="402" w:type="pct"/>
            <w:shd w:val="clear" w:color="auto" w:fill="auto"/>
            <w:noWrap/>
            <w:vAlign w:val="center"/>
          </w:tcPr>
          <w:p w14:paraId="3C975F92"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109</w:t>
            </w:r>
          </w:p>
        </w:tc>
        <w:tc>
          <w:tcPr>
            <w:tcW w:w="447" w:type="pct"/>
            <w:shd w:val="clear" w:color="auto" w:fill="auto"/>
            <w:noWrap/>
            <w:vAlign w:val="center"/>
          </w:tcPr>
          <w:p w14:paraId="163A3C58"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118</w:t>
            </w:r>
          </w:p>
        </w:tc>
        <w:tc>
          <w:tcPr>
            <w:tcW w:w="536" w:type="pct"/>
            <w:shd w:val="clear" w:color="auto" w:fill="auto"/>
            <w:vAlign w:val="center"/>
          </w:tcPr>
          <w:p w14:paraId="5329C519"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167.678</w:t>
            </w:r>
          </w:p>
        </w:tc>
      </w:tr>
      <w:tr w:rsidR="001D4DB7" w:rsidRPr="001D4DB7" w14:paraId="74ECF15E" w14:textId="77777777" w:rsidTr="005F0260">
        <w:trPr>
          <w:trHeight w:val="284"/>
          <w:jc w:val="center"/>
        </w:trPr>
        <w:tc>
          <w:tcPr>
            <w:tcW w:w="310" w:type="pct"/>
            <w:shd w:val="clear" w:color="auto" w:fill="auto"/>
            <w:noWrap/>
            <w:vAlign w:val="center"/>
          </w:tcPr>
          <w:p w14:paraId="05A201CA" w14:textId="77777777" w:rsidR="00DD7C89" w:rsidRPr="001D4DB7" w:rsidRDefault="00DD7C89" w:rsidP="00BA0FD8">
            <w:pPr>
              <w:jc w:val="center"/>
              <w:rPr>
                <w:rFonts w:ascii="Calibri" w:hAnsi="Calibri" w:cs="Calibri"/>
                <w:sz w:val="20"/>
                <w:szCs w:val="20"/>
              </w:rPr>
            </w:pPr>
            <w:r w:rsidRPr="001D4DB7">
              <w:rPr>
                <w:rFonts w:ascii="Calibri" w:hAnsi="Calibri" w:cs="Calibri"/>
                <w:sz w:val="20"/>
                <w:szCs w:val="20"/>
                <w:lang w:val="sr-Cyrl-CS"/>
              </w:rPr>
              <w:t>6.</w:t>
            </w:r>
          </w:p>
        </w:tc>
        <w:tc>
          <w:tcPr>
            <w:tcW w:w="1474" w:type="pct"/>
            <w:shd w:val="clear" w:color="auto" w:fill="auto"/>
            <w:noWrap/>
            <w:vAlign w:val="center"/>
          </w:tcPr>
          <w:p w14:paraId="332B436D" w14:textId="77777777" w:rsidR="00DD7C89" w:rsidRPr="001D4DB7" w:rsidRDefault="00DD7C89" w:rsidP="00BA0FD8">
            <w:pPr>
              <w:rPr>
                <w:rFonts w:ascii="Calibri" w:hAnsi="Calibri" w:cs="Calibri"/>
                <w:sz w:val="20"/>
                <w:szCs w:val="20"/>
              </w:rPr>
            </w:pPr>
            <w:proofErr w:type="spellStart"/>
            <w:r w:rsidRPr="001D4DB7">
              <w:rPr>
                <w:rFonts w:ascii="Calibri" w:hAnsi="Calibri" w:cs="Calibri"/>
                <w:sz w:val="20"/>
                <w:szCs w:val="20"/>
              </w:rPr>
              <w:t>Пост-пак</w:t>
            </w:r>
            <w:proofErr w:type="spellEnd"/>
          </w:p>
        </w:tc>
        <w:tc>
          <w:tcPr>
            <w:tcW w:w="581" w:type="pct"/>
            <w:shd w:val="clear" w:color="000000" w:fill="FFFFFF"/>
            <w:vAlign w:val="center"/>
          </w:tcPr>
          <w:p w14:paraId="1DC68A69"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2.100</w:t>
            </w:r>
          </w:p>
        </w:tc>
        <w:tc>
          <w:tcPr>
            <w:tcW w:w="626" w:type="pct"/>
            <w:shd w:val="clear" w:color="auto" w:fill="auto"/>
            <w:noWrap/>
            <w:vAlign w:val="center"/>
          </w:tcPr>
          <w:p w14:paraId="64B8A181"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2.805</w:t>
            </w:r>
          </w:p>
        </w:tc>
        <w:tc>
          <w:tcPr>
            <w:tcW w:w="624" w:type="pct"/>
            <w:shd w:val="clear" w:color="auto" w:fill="auto"/>
            <w:noWrap/>
            <w:vAlign w:val="center"/>
          </w:tcPr>
          <w:p w14:paraId="1A18B705"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2.391</w:t>
            </w:r>
          </w:p>
        </w:tc>
        <w:tc>
          <w:tcPr>
            <w:tcW w:w="402" w:type="pct"/>
            <w:shd w:val="clear" w:color="auto" w:fill="auto"/>
            <w:noWrap/>
            <w:vAlign w:val="center"/>
          </w:tcPr>
          <w:p w14:paraId="4131F689"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134</w:t>
            </w:r>
          </w:p>
        </w:tc>
        <w:tc>
          <w:tcPr>
            <w:tcW w:w="447" w:type="pct"/>
            <w:shd w:val="clear" w:color="auto" w:fill="auto"/>
            <w:noWrap/>
            <w:vAlign w:val="center"/>
          </w:tcPr>
          <w:p w14:paraId="34CBB6B1"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117</w:t>
            </w:r>
          </w:p>
        </w:tc>
        <w:tc>
          <w:tcPr>
            <w:tcW w:w="536" w:type="pct"/>
            <w:shd w:val="clear" w:color="auto" w:fill="auto"/>
            <w:vAlign w:val="center"/>
          </w:tcPr>
          <w:p w14:paraId="062C84BD"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414</w:t>
            </w:r>
          </w:p>
        </w:tc>
      </w:tr>
      <w:tr w:rsidR="001D4DB7" w:rsidRPr="001D4DB7" w14:paraId="30132E33" w14:textId="77777777" w:rsidTr="005F0260">
        <w:trPr>
          <w:trHeight w:val="284"/>
          <w:jc w:val="center"/>
        </w:trPr>
        <w:tc>
          <w:tcPr>
            <w:tcW w:w="310" w:type="pct"/>
            <w:tcBorders>
              <w:bottom w:val="single" w:sz="4" w:space="0" w:color="000000"/>
            </w:tcBorders>
            <w:shd w:val="clear" w:color="auto" w:fill="auto"/>
            <w:noWrap/>
            <w:vAlign w:val="center"/>
          </w:tcPr>
          <w:p w14:paraId="40F49185" w14:textId="77777777" w:rsidR="00DD7C89" w:rsidRPr="001D4DB7" w:rsidRDefault="00DD7C89" w:rsidP="00BA0FD8">
            <w:pPr>
              <w:jc w:val="center"/>
              <w:rPr>
                <w:rFonts w:ascii="Calibri" w:hAnsi="Calibri" w:cs="Calibri"/>
                <w:sz w:val="20"/>
                <w:szCs w:val="20"/>
              </w:rPr>
            </w:pPr>
            <w:r w:rsidRPr="001D4DB7">
              <w:rPr>
                <w:rFonts w:ascii="Calibri" w:hAnsi="Calibri" w:cs="Calibri"/>
                <w:sz w:val="20"/>
                <w:szCs w:val="20"/>
                <w:lang w:val="bs-Latn-BA"/>
              </w:rPr>
              <w:t>7</w:t>
            </w:r>
            <w:r w:rsidRPr="001D4DB7">
              <w:rPr>
                <w:rFonts w:ascii="Calibri" w:hAnsi="Calibri" w:cs="Calibri"/>
                <w:sz w:val="20"/>
                <w:szCs w:val="20"/>
                <w:lang w:val="sr-Cyrl-CS"/>
              </w:rPr>
              <w:t>.</w:t>
            </w:r>
          </w:p>
        </w:tc>
        <w:tc>
          <w:tcPr>
            <w:tcW w:w="1474" w:type="pct"/>
            <w:tcBorders>
              <w:bottom w:val="single" w:sz="4" w:space="0" w:color="000000"/>
            </w:tcBorders>
            <w:shd w:val="clear" w:color="auto" w:fill="auto"/>
            <w:noWrap/>
            <w:vAlign w:val="center"/>
          </w:tcPr>
          <w:p w14:paraId="017F643A" w14:textId="77777777" w:rsidR="00DD7C89" w:rsidRPr="001D4DB7" w:rsidRDefault="00DD7C89" w:rsidP="00BA0FD8">
            <w:pPr>
              <w:rPr>
                <w:rFonts w:ascii="Calibri" w:hAnsi="Calibri" w:cs="Calibri"/>
                <w:sz w:val="20"/>
                <w:szCs w:val="20"/>
              </w:rPr>
            </w:pPr>
            <w:r w:rsidRPr="001D4DB7">
              <w:rPr>
                <w:rFonts w:ascii="Calibri" w:hAnsi="Calibri" w:cs="Calibri"/>
                <w:sz w:val="20"/>
                <w:szCs w:val="20"/>
                <w:lang w:val="sr-Cyrl-BA"/>
              </w:rPr>
              <w:t>Допунске услуге</w:t>
            </w:r>
          </w:p>
        </w:tc>
        <w:tc>
          <w:tcPr>
            <w:tcW w:w="581" w:type="pct"/>
            <w:tcBorders>
              <w:bottom w:val="single" w:sz="4" w:space="0" w:color="000000"/>
            </w:tcBorders>
            <w:shd w:val="clear" w:color="000000" w:fill="FFFFFF"/>
            <w:vAlign w:val="center"/>
          </w:tcPr>
          <w:p w14:paraId="0F34AE6F"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1.269.339</w:t>
            </w:r>
          </w:p>
        </w:tc>
        <w:tc>
          <w:tcPr>
            <w:tcW w:w="626" w:type="pct"/>
            <w:tcBorders>
              <w:bottom w:val="single" w:sz="4" w:space="0" w:color="000000"/>
            </w:tcBorders>
            <w:shd w:val="clear" w:color="auto" w:fill="auto"/>
            <w:noWrap/>
            <w:vAlign w:val="center"/>
          </w:tcPr>
          <w:p w14:paraId="731495FD"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1.482.833</w:t>
            </w:r>
          </w:p>
        </w:tc>
        <w:tc>
          <w:tcPr>
            <w:tcW w:w="624" w:type="pct"/>
            <w:tcBorders>
              <w:bottom w:val="single" w:sz="4" w:space="0" w:color="000000"/>
            </w:tcBorders>
            <w:shd w:val="clear" w:color="auto" w:fill="auto"/>
            <w:noWrap/>
            <w:vAlign w:val="center"/>
          </w:tcPr>
          <w:p w14:paraId="77CB030E"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1.263.897</w:t>
            </w:r>
          </w:p>
        </w:tc>
        <w:tc>
          <w:tcPr>
            <w:tcW w:w="402" w:type="pct"/>
            <w:tcBorders>
              <w:bottom w:val="single" w:sz="4" w:space="0" w:color="000000"/>
            </w:tcBorders>
            <w:shd w:val="clear" w:color="auto" w:fill="auto"/>
            <w:noWrap/>
            <w:vAlign w:val="center"/>
          </w:tcPr>
          <w:p w14:paraId="42412726"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117</w:t>
            </w:r>
          </w:p>
        </w:tc>
        <w:tc>
          <w:tcPr>
            <w:tcW w:w="447" w:type="pct"/>
            <w:tcBorders>
              <w:bottom w:val="single" w:sz="4" w:space="0" w:color="000000"/>
            </w:tcBorders>
            <w:shd w:val="clear" w:color="auto" w:fill="auto"/>
            <w:noWrap/>
            <w:vAlign w:val="center"/>
          </w:tcPr>
          <w:p w14:paraId="5887A868"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117</w:t>
            </w:r>
          </w:p>
        </w:tc>
        <w:tc>
          <w:tcPr>
            <w:tcW w:w="536" w:type="pct"/>
            <w:tcBorders>
              <w:bottom w:val="single" w:sz="4" w:space="0" w:color="000000"/>
            </w:tcBorders>
            <w:shd w:val="clear" w:color="auto" w:fill="auto"/>
            <w:vAlign w:val="center"/>
          </w:tcPr>
          <w:p w14:paraId="6754822F"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218.936</w:t>
            </w:r>
          </w:p>
        </w:tc>
      </w:tr>
      <w:tr w:rsidR="001D4DB7" w:rsidRPr="001D4DB7" w14:paraId="13F3C6FF" w14:textId="77777777" w:rsidTr="005F0260">
        <w:trPr>
          <w:trHeight w:val="284"/>
          <w:jc w:val="center"/>
        </w:trPr>
        <w:tc>
          <w:tcPr>
            <w:tcW w:w="1784" w:type="pct"/>
            <w:gridSpan w:val="2"/>
            <w:tcBorders>
              <w:top w:val="single" w:sz="4" w:space="0" w:color="000000"/>
              <w:bottom w:val="single" w:sz="4" w:space="0" w:color="000000"/>
            </w:tcBorders>
            <w:shd w:val="clear" w:color="auto" w:fill="FFFFCC"/>
            <w:noWrap/>
            <w:vAlign w:val="center"/>
          </w:tcPr>
          <w:p w14:paraId="6AE02E4B" w14:textId="77777777" w:rsidR="00DD7C89" w:rsidRPr="001D4DB7" w:rsidRDefault="00DD7C89" w:rsidP="00BA0FD8">
            <w:pPr>
              <w:jc w:val="center"/>
              <w:rPr>
                <w:rFonts w:ascii="Calibri" w:hAnsi="Calibri" w:cs="Calibri"/>
                <w:b/>
                <w:bCs/>
                <w:sz w:val="20"/>
                <w:szCs w:val="20"/>
              </w:rPr>
            </w:pPr>
            <w:r w:rsidRPr="001D4DB7">
              <w:rPr>
                <w:rFonts w:ascii="Calibri" w:hAnsi="Calibri" w:cs="Calibri"/>
                <w:b/>
                <w:bCs/>
                <w:sz w:val="20"/>
                <w:szCs w:val="20"/>
              </w:rPr>
              <w:t>I ПОШТАНСКЕ УСЛУГЕ</w:t>
            </w:r>
          </w:p>
        </w:tc>
        <w:tc>
          <w:tcPr>
            <w:tcW w:w="581" w:type="pct"/>
            <w:tcBorders>
              <w:top w:val="single" w:sz="4" w:space="0" w:color="000000"/>
              <w:bottom w:val="single" w:sz="4" w:space="0" w:color="000000"/>
            </w:tcBorders>
            <w:shd w:val="clear" w:color="000000" w:fill="FFFFCC"/>
            <w:vAlign w:val="center"/>
          </w:tcPr>
          <w:p w14:paraId="355CF64C" w14:textId="77777777" w:rsidR="00DD7C89" w:rsidRPr="001D4DB7" w:rsidRDefault="00DD7C89" w:rsidP="00132D57">
            <w:pPr>
              <w:ind w:left="-57" w:right="-57"/>
              <w:jc w:val="right"/>
              <w:rPr>
                <w:rFonts w:ascii="Calibri" w:hAnsi="Calibri" w:cs="Calibri"/>
                <w:b/>
                <w:bCs/>
                <w:sz w:val="20"/>
                <w:szCs w:val="20"/>
              </w:rPr>
            </w:pPr>
            <w:r w:rsidRPr="001D4DB7">
              <w:rPr>
                <w:rFonts w:ascii="Calibri" w:hAnsi="Calibri" w:cs="Calibri"/>
                <w:b/>
                <w:bCs/>
                <w:sz w:val="20"/>
                <w:szCs w:val="20"/>
              </w:rPr>
              <w:t>31.078.793</w:t>
            </w:r>
          </w:p>
        </w:tc>
        <w:tc>
          <w:tcPr>
            <w:tcW w:w="626" w:type="pct"/>
            <w:tcBorders>
              <w:top w:val="single" w:sz="4" w:space="0" w:color="000000"/>
              <w:bottom w:val="single" w:sz="4" w:space="0" w:color="000000"/>
            </w:tcBorders>
            <w:shd w:val="clear" w:color="000000" w:fill="FFFFCC"/>
            <w:noWrap/>
            <w:vAlign w:val="center"/>
          </w:tcPr>
          <w:p w14:paraId="4A618F9C" w14:textId="77777777" w:rsidR="00DD7C89" w:rsidRPr="001D4DB7" w:rsidRDefault="00DD7C89" w:rsidP="00132D57">
            <w:pPr>
              <w:ind w:left="-57" w:right="-57"/>
              <w:jc w:val="right"/>
              <w:rPr>
                <w:rFonts w:ascii="Calibri" w:hAnsi="Calibri" w:cs="Calibri"/>
                <w:b/>
                <w:bCs/>
                <w:sz w:val="20"/>
                <w:szCs w:val="20"/>
              </w:rPr>
            </w:pPr>
            <w:r w:rsidRPr="001D4DB7">
              <w:rPr>
                <w:rFonts w:ascii="Calibri" w:hAnsi="Calibri" w:cs="Calibri"/>
                <w:b/>
                <w:bCs/>
                <w:sz w:val="20"/>
                <w:szCs w:val="20"/>
              </w:rPr>
              <w:t>29.126.535</w:t>
            </w:r>
          </w:p>
        </w:tc>
        <w:tc>
          <w:tcPr>
            <w:tcW w:w="624" w:type="pct"/>
            <w:tcBorders>
              <w:top w:val="single" w:sz="4" w:space="0" w:color="000000"/>
              <w:bottom w:val="single" w:sz="4" w:space="0" w:color="000000"/>
            </w:tcBorders>
            <w:shd w:val="clear" w:color="000000" w:fill="FFFFCC"/>
            <w:noWrap/>
            <w:vAlign w:val="center"/>
          </w:tcPr>
          <w:p w14:paraId="1BCF30E3" w14:textId="77777777" w:rsidR="00DD7C89" w:rsidRPr="001D4DB7" w:rsidRDefault="00DD7C89" w:rsidP="00132D57">
            <w:pPr>
              <w:ind w:left="-57" w:right="-57"/>
              <w:jc w:val="right"/>
              <w:rPr>
                <w:rFonts w:ascii="Calibri" w:hAnsi="Calibri" w:cs="Calibri"/>
                <w:b/>
                <w:bCs/>
                <w:sz w:val="20"/>
                <w:szCs w:val="20"/>
              </w:rPr>
            </w:pPr>
            <w:r w:rsidRPr="001D4DB7">
              <w:rPr>
                <w:rFonts w:ascii="Calibri" w:hAnsi="Calibri" w:cs="Calibri"/>
                <w:b/>
                <w:bCs/>
                <w:sz w:val="20"/>
                <w:szCs w:val="20"/>
              </w:rPr>
              <w:t>30.081.328</w:t>
            </w:r>
          </w:p>
        </w:tc>
        <w:tc>
          <w:tcPr>
            <w:tcW w:w="402" w:type="pct"/>
            <w:tcBorders>
              <w:top w:val="single" w:sz="4" w:space="0" w:color="000000"/>
              <w:bottom w:val="single" w:sz="4" w:space="0" w:color="000000"/>
            </w:tcBorders>
            <w:shd w:val="clear" w:color="000000" w:fill="FFFFCC"/>
            <w:noWrap/>
            <w:vAlign w:val="center"/>
          </w:tcPr>
          <w:p w14:paraId="76932670" w14:textId="77777777" w:rsidR="00DD7C89" w:rsidRPr="001D4DB7" w:rsidRDefault="00DD7C89" w:rsidP="00132D57">
            <w:pPr>
              <w:ind w:left="-57" w:right="-57"/>
              <w:jc w:val="right"/>
              <w:rPr>
                <w:rFonts w:ascii="Calibri" w:hAnsi="Calibri" w:cs="Calibri"/>
                <w:b/>
                <w:bCs/>
                <w:sz w:val="20"/>
                <w:szCs w:val="20"/>
              </w:rPr>
            </w:pPr>
            <w:r w:rsidRPr="001D4DB7">
              <w:rPr>
                <w:rFonts w:ascii="Calibri" w:hAnsi="Calibri" w:cs="Calibri"/>
                <w:b/>
                <w:bCs/>
                <w:sz w:val="20"/>
                <w:szCs w:val="20"/>
              </w:rPr>
              <w:t>94</w:t>
            </w:r>
          </w:p>
        </w:tc>
        <w:tc>
          <w:tcPr>
            <w:tcW w:w="447" w:type="pct"/>
            <w:tcBorders>
              <w:top w:val="single" w:sz="4" w:space="0" w:color="000000"/>
              <w:bottom w:val="single" w:sz="4" w:space="0" w:color="000000"/>
            </w:tcBorders>
            <w:shd w:val="clear" w:color="000000" w:fill="FFFFCC"/>
            <w:noWrap/>
            <w:vAlign w:val="center"/>
          </w:tcPr>
          <w:p w14:paraId="06369CD0" w14:textId="77777777" w:rsidR="00DD7C89" w:rsidRPr="001D4DB7" w:rsidRDefault="00DD7C89" w:rsidP="00132D57">
            <w:pPr>
              <w:ind w:left="-57" w:right="-57"/>
              <w:jc w:val="right"/>
              <w:rPr>
                <w:rFonts w:ascii="Calibri" w:hAnsi="Calibri" w:cs="Calibri"/>
                <w:b/>
                <w:bCs/>
                <w:sz w:val="20"/>
                <w:szCs w:val="20"/>
              </w:rPr>
            </w:pPr>
            <w:r w:rsidRPr="001D4DB7">
              <w:rPr>
                <w:rFonts w:ascii="Calibri" w:hAnsi="Calibri" w:cs="Calibri"/>
                <w:b/>
                <w:bCs/>
                <w:sz w:val="20"/>
                <w:szCs w:val="20"/>
              </w:rPr>
              <w:t>97</w:t>
            </w:r>
          </w:p>
        </w:tc>
        <w:tc>
          <w:tcPr>
            <w:tcW w:w="536" w:type="pct"/>
            <w:tcBorders>
              <w:top w:val="single" w:sz="4" w:space="0" w:color="000000"/>
              <w:bottom w:val="single" w:sz="4" w:space="0" w:color="000000"/>
            </w:tcBorders>
            <w:shd w:val="clear" w:color="auto" w:fill="FFFFCC"/>
            <w:vAlign w:val="center"/>
          </w:tcPr>
          <w:p w14:paraId="782A906E" w14:textId="77777777" w:rsidR="00DD7C89" w:rsidRPr="001D4DB7" w:rsidRDefault="00DD7C89" w:rsidP="00132D57">
            <w:pPr>
              <w:ind w:left="-57" w:right="-57"/>
              <w:jc w:val="right"/>
              <w:rPr>
                <w:rFonts w:ascii="Calibri" w:hAnsi="Calibri" w:cs="Calibri"/>
                <w:b/>
                <w:bCs/>
                <w:sz w:val="20"/>
                <w:szCs w:val="20"/>
              </w:rPr>
            </w:pPr>
            <w:r w:rsidRPr="001D4DB7">
              <w:rPr>
                <w:rFonts w:ascii="Calibri" w:hAnsi="Calibri" w:cs="Calibri"/>
                <w:b/>
                <w:bCs/>
                <w:sz w:val="20"/>
                <w:szCs w:val="20"/>
              </w:rPr>
              <w:t>-954.793</w:t>
            </w:r>
          </w:p>
        </w:tc>
      </w:tr>
      <w:tr w:rsidR="001D4DB7" w:rsidRPr="001D4DB7" w14:paraId="732BA3F9" w14:textId="77777777" w:rsidTr="005F0260">
        <w:trPr>
          <w:trHeight w:val="284"/>
          <w:jc w:val="center"/>
        </w:trPr>
        <w:tc>
          <w:tcPr>
            <w:tcW w:w="310" w:type="pct"/>
            <w:tcBorders>
              <w:top w:val="single" w:sz="4" w:space="0" w:color="000000"/>
            </w:tcBorders>
            <w:shd w:val="clear" w:color="auto" w:fill="auto"/>
            <w:noWrap/>
            <w:vAlign w:val="center"/>
          </w:tcPr>
          <w:p w14:paraId="0A25E202" w14:textId="77777777" w:rsidR="00DD7C89" w:rsidRPr="001D4DB7" w:rsidRDefault="00DD7C89" w:rsidP="00BA0FD8">
            <w:pPr>
              <w:jc w:val="center"/>
              <w:rPr>
                <w:rFonts w:ascii="Calibri" w:hAnsi="Calibri" w:cs="Calibri"/>
                <w:bCs/>
                <w:sz w:val="20"/>
                <w:szCs w:val="20"/>
              </w:rPr>
            </w:pPr>
            <w:r w:rsidRPr="001D4DB7">
              <w:rPr>
                <w:rFonts w:ascii="Calibri" w:hAnsi="Calibri" w:cs="Calibri"/>
                <w:bCs/>
                <w:sz w:val="20"/>
                <w:szCs w:val="20"/>
                <w:lang w:val="sr-Cyrl-BA"/>
              </w:rPr>
              <w:t>1.</w:t>
            </w:r>
          </w:p>
        </w:tc>
        <w:tc>
          <w:tcPr>
            <w:tcW w:w="1474" w:type="pct"/>
            <w:tcBorders>
              <w:top w:val="single" w:sz="4" w:space="0" w:color="000000"/>
            </w:tcBorders>
            <w:shd w:val="clear" w:color="auto" w:fill="auto"/>
            <w:noWrap/>
            <w:vAlign w:val="center"/>
          </w:tcPr>
          <w:p w14:paraId="6A5C1122" w14:textId="77777777" w:rsidR="00DD7C89" w:rsidRPr="001D4DB7" w:rsidRDefault="00DD7C89" w:rsidP="00BA0FD8">
            <w:pPr>
              <w:rPr>
                <w:rFonts w:ascii="Calibri" w:hAnsi="Calibri" w:cs="Calibri"/>
                <w:bCs/>
                <w:sz w:val="20"/>
                <w:szCs w:val="20"/>
                <w:lang w:val="sr-Cyrl-BA"/>
              </w:rPr>
            </w:pPr>
            <w:r w:rsidRPr="001D4DB7">
              <w:rPr>
                <w:rFonts w:ascii="Calibri" w:hAnsi="Calibri" w:cs="Calibri"/>
                <w:bCs/>
                <w:sz w:val="20"/>
                <w:szCs w:val="20"/>
                <w:lang w:val="sr-Cyrl-BA"/>
              </w:rPr>
              <w:t>Услуге исплата по закљ. уговор.</w:t>
            </w:r>
          </w:p>
        </w:tc>
        <w:tc>
          <w:tcPr>
            <w:tcW w:w="581" w:type="pct"/>
            <w:tcBorders>
              <w:top w:val="single" w:sz="4" w:space="0" w:color="000000"/>
            </w:tcBorders>
            <w:shd w:val="clear" w:color="000000" w:fill="FFFFFF"/>
            <w:vAlign w:val="center"/>
          </w:tcPr>
          <w:p w14:paraId="690A3E35"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2.261.306</w:t>
            </w:r>
          </w:p>
        </w:tc>
        <w:tc>
          <w:tcPr>
            <w:tcW w:w="626" w:type="pct"/>
            <w:tcBorders>
              <w:top w:val="single" w:sz="4" w:space="0" w:color="000000"/>
            </w:tcBorders>
            <w:shd w:val="clear" w:color="000000" w:fill="FFFFFF"/>
            <w:noWrap/>
            <w:vAlign w:val="center"/>
          </w:tcPr>
          <w:p w14:paraId="490176EE"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2.509.325</w:t>
            </w:r>
          </w:p>
        </w:tc>
        <w:tc>
          <w:tcPr>
            <w:tcW w:w="624" w:type="pct"/>
            <w:tcBorders>
              <w:top w:val="single" w:sz="4" w:space="0" w:color="000000"/>
            </w:tcBorders>
            <w:shd w:val="clear" w:color="000000" w:fill="FFFFFF"/>
            <w:noWrap/>
            <w:vAlign w:val="center"/>
          </w:tcPr>
          <w:p w14:paraId="583C7614"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2.392.082</w:t>
            </w:r>
          </w:p>
        </w:tc>
        <w:tc>
          <w:tcPr>
            <w:tcW w:w="402" w:type="pct"/>
            <w:tcBorders>
              <w:top w:val="single" w:sz="4" w:space="0" w:color="000000"/>
            </w:tcBorders>
            <w:shd w:val="clear" w:color="auto" w:fill="auto"/>
            <w:noWrap/>
            <w:vAlign w:val="center"/>
          </w:tcPr>
          <w:p w14:paraId="228AD381"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111</w:t>
            </w:r>
          </w:p>
        </w:tc>
        <w:tc>
          <w:tcPr>
            <w:tcW w:w="447" w:type="pct"/>
            <w:tcBorders>
              <w:top w:val="single" w:sz="4" w:space="0" w:color="000000"/>
            </w:tcBorders>
            <w:shd w:val="clear" w:color="auto" w:fill="auto"/>
            <w:noWrap/>
            <w:vAlign w:val="center"/>
          </w:tcPr>
          <w:p w14:paraId="42E0C777"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105</w:t>
            </w:r>
          </w:p>
        </w:tc>
        <w:tc>
          <w:tcPr>
            <w:tcW w:w="536" w:type="pct"/>
            <w:tcBorders>
              <w:top w:val="single" w:sz="4" w:space="0" w:color="000000"/>
            </w:tcBorders>
            <w:shd w:val="clear" w:color="auto" w:fill="auto"/>
            <w:vAlign w:val="center"/>
          </w:tcPr>
          <w:p w14:paraId="445104A2"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117.243</w:t>
            </w:r>
          </w:p>
        </w:tc>
      </w:tr>
      <w:tr w:rsidR="001D4DB7" w:rsidRPr="001D4DB7" w14:paraId="40651216" w14:textId="77777777" w:rsidTr="005F0260">
        <w:trPr>
          <w:trHeight w:val="284"/>
          <w:jc w:val="center"/>
        </w:trPr>
        <w:tc>
          <w:tcPr>
            <w:tcW w:w="310" w:type="pct"/>
            <w:shd w:val="clear" w:color="auto" w:fill="auto"/>
            <w:noWrap/>
            <w:vAlign w:val="center"/>
          </w:tcPr>
          <w:p w14:paraId="6C3E8196" w14:textId="77777777" w:rsidR="00DD7C89" w:rsidRPr="001D4DB7" w:rsidRDefault="00DD7C89" w:rsidP="00BA0FD8">
            <w:pPr>
              <w:jc w:val="center"/>
              <w:rPr>
                <w:rFonts w:ascii="Calibri" w:hAnsi="Calibri" w:cs="Calibri"/>
                <w:bCs/>
                <w:sz w:val="20"/>
                <w:szCs w:val="20"/>
              </w:rPr>
            </w:pPr>
            <w:r w:rsidRPr="001D4DB7">
              <w:rPr>
                <w:rFonts w:ascii="Calibri" w:hAnsi="Calibri" w:cs="Calibri"/>
                <w:bCs/>
                <w:sz w:val="20"/>
                <w:szCs w:val="20"/>
                <w:lang w:val="sr-Cyrl-BA"/>
              </w:rPr>
              <w:t>2.</w:t>
            </w:r>
          </w:p>
        </w:tc>
        <w:tc>
          <w:tcPr>
            <w:tcW w:w="1474" w:type="pct"/>
            <w:shd w:val="clear" w:color="auto" w:fill="auto"/>
            <w:noWrap/>
            <w:vAlign w:val="center"/>
          </w:tcPr>
          <w:p w14:paraId="34FE5AB1" w14:textId="77777777" w:rsidR="00DD7C89" w:rsidRPr="001D4DB7" w:rsidRDefault="00DD7C89" w:rsidP="00BA0FD8">
            <w:pPr>
              <w:rPr>
                <w:rFonts w:ascii="Calibri" w:hAnsi="Calibri" w:cs="Calibri"/>
                <w:bCs/>
                <w:sz w:val="20"/>
                <w:szCs w:val="20"/>
                <w:lang w:val="sr-Cyrl-BA"/>
              </w:rPr>
            </w:pPr>
            <w:r w:rsidRPr="001D4DB7">
              <w:rPr>
                <w:rFonts w:ascii="Calibri" w:hAnsi="Calibri" w:cs="Calibri"/>
                <w:bCs/>
                <w:sz w:val="20"/>
                <w:szCs w:val="20"/>
                <w:lang w:val="sr-Cyrl-BA"/>
              </w:rPr>
              <w:t>Услуге платног промета</w:t>
            </w:r>
          </w:p>
        </w:tc>
        <w:tc>
          <w:tcPr>
            <w:tcW w:w="581" w:type="pct"/>
            <w:shd w:val="clear" w:color="000000" w:fill="FFFFFF"/>
            <w:vAlign w:val="center"/>
          </w:tcPr>
          <w:p w14:paraId="1CEA143E"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15.840.994</w:t>
            </w:r>
          </w:p>
        </w:tc>
        <w:tc>
          <w:tcPr>
            <w:tcW w:w="626" w:type="pct"/>
            <w:shd w:val="clear" w:color="000000" w:fill="FFFFFF"/>
            <w:noWrap/>
            <w:vAlign w:val="center"/>
          </w:tcPr>
          <w:p w14:paraId="5B173D21"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16.690.298</w:t>
            </w:r>
          </w:p>
        </w:tc>
        <w:tc>
          <w:tcPr>
            <w:tcW w:w="624" w:type="pct"/>
            <w:shd w:val="clear" w:color="000000" w:fill="FFFFFF"/>
            <w:noWrap/>
            <w:vAlign w:val="center"/>
          </w:tcPr>
          <w:p w14:paraId="2590F414"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15.889.686</w:t>
            </w:r>
          </w:p>
        </w:tc>
        <w:tc>
          <w:tcPr>
            <w:tcW w:w="402" w:type="pct"/>
            <w:shd w:val="clear" w:color="auto" w:fill="auto"/>
            <w:noWrap/>
            <w:vAlign w:val="center"/>
          </w:tcPr>
          <w:p w14:paraId="44F07BFB"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105</w:t>
            </w:r>
          </w:p>
        </w:tc>
        <w:tc>
          <w:tcPr>
            <w:tcW w:w="447" w:type="pct"/>
            <w:shd w:val="clear" w:color="auto" w:fill="auto"/>
            <w:noWrap/>
            <w:vAlign w:val="center"/>
          </w:tcPr>
          <w:p w14:paraId="58D1286B"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105</w:t>
            </w:r>
          </w:p>
        </w:tc>
        <w:tc>
          <w:tcPr>
            <w:tcW w:w="536" w:type="pct"/>
            <w:shd w:val="clear" w:color="auto" w:fill="auto"/>
            <w:vAlign w:val="center"/>
          </w:tcPr>
          <w:p w14:paraId="6B0881B6"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800.612</w:t>
            </w:r>
          </w:p>
        </w:tc>
      </w:tr>
      <w:tr w:rsidR="001D4DB7" w:rsidRPr="001D4DB7" w14:paraId="274CF6AB" w14:textId="77777777" w:rsidTr="005F0260">
        <w:trPr>
          <w:trHeight w:val="284"/>
          <w:jc w:val="center"/>
        </w:trPr>
        <w:tc>
          <w:tcPr>
            <w:tcW w:w="310" w:type="pct"/>
            <w:shd w:val="clear" w:color="auto" w:fill="auto"/>
            <w:noWrap/>
            <w:vAlign w:val="center"/>
          </w:tcPr>
          <w:p w14:paraId="0073B049" w14:textId="77777777" w:rsidR="00DD7C89" w:rsidRPr="001D4DB7" w:rsidRDefault="00DD7C89" w:rsidP="00BA0FD8">
            <w:pPr>
              <w:jc w:val="center"/>
              <w:rPr>
                <w:rFonts w:ascii="Calibri" w:hAnsi="Calibri" w:cs="Calibri"/>
                <w:bCs/>
                <w:sz w:val="20"/>
                <w:szCs w:val="20"/>
              </w:rPr>
            </w:pPr>
            <w:r w:rsidRPr="001D4DB7">
              <w:rPr>
                <w:rFonts w:ascii="Calibri" w:hAnsi="Calibri" w:cs="Calibri"/>
                <w:bCs/>
                <w:sz w:val="20"/>
                <w:szCs w:val="20"/>
                <w:lang w:val="sr-Cyrl-BA"/>
              </w:rPr>
              <w:t>3.</w:t>
            </w:r>
          </w:p>
        </w:tc>
        <w:tc>
          <w:tcPr>
            <w:tcW w:w="1474" w:type="pct"/>
            <w:shd w:val="clear" w:color="auto" w:fill="auto"/>
            <w:noWrap/>
            <w:vAlign w:val="center"/>
          </w:tcPr>
          <w:p w14:paraId="713E8F46" w14:textId="77777777" w:rsidR="00DD7C89" w:rsidRPr="001D4DB7" w:rsidRDefault="00DD7C89" w:rsidP="00BA0FD8">
            <w:pPr>
              <w:rPr>
                <w:rFonts w:ascii="Calibri" w:hAnsi="Calibri" w:cs="Calibri"/>
                <w:bCs/>
                <w:sz w:val="20"/>
                <w:szCs w:val="20"/>
                <w:lang w:val="sr-Cyrl-BA"/>
              </w:rPr>
            </w:pPr>
            <w:r w:rsidRPr="001D4DB7">
              <w:rPr>
                <w:rFonts w:ascii="Calibri" w:hAnsi="Calibri" w:cs="Calibri"/>
                <w:bCs/>
                <w:sz w:val="20"/>
                <w:szCs w:val="20"/>
                <w:lang w:val="sr-Cyrl-BA"/>
              </w:rPr>
              <w:t>Услуге дигиталне поште</w:t>
            </w:r>
          </w:p>
        </w:tc>
        <w:tc>
          <w:tcPr>
            <w:tcW w:w="581" w:type="pct"/>
            <w:shd w:val="clear" w:color="000000" w:fill="FFFFFF"/>
            <w:vAlign w:val="center"/>
          </w:tcPr>
          <w:p w14:paraId="080B5776"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5.625</w:t>
            </w:r>
          </w:p>
        </w:tc>
        <w:tc>
          <w:tcPr>
            <w:tcW w:w="626" w:type="pct"/>
            <w:shd w:val="clear" w:color="000000" w:fill="FFFFFF"/>
            <w:noWrap/>
            <w:vAlign w:val="center"/>
          </w:tcPr>
          <w:p w14:paraId="3626FF97"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8.809</w:t>
            </w:r>
          </w:p>
        </w:tc>
        <w:tc>
          <w:tcPr>
            <w:tcW w:w="624" w:type="pct"/>
            <w:shd w:val="clear" w:color="000000" w:fill="FFFFFF"/>
            <w:noWrap/>
            <w:vAlign w:val="center"/>
          </w:tcPr>
          <w:p w14:paraId="112826C4"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6.157</w:t>
            </w:r>
          </w:p>
        </w:tc>
        <w:tc>
          <w:tcPr>
            <w:tcW w:w="402" w:type="pct"/>
            <w:shd w:val="clear" w:color="auto" w:fill="auto"/>
            <w:noWrap/>
            <w:vAlign w:val="center"/>
          </w:tcPr>
          <w:p w14:paraId="4C63D7B0"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157</w:t>
            </w:r>
          </w:p>
        </w:tc>
        <w:tc>
          <w:tcPr>
            <w:tcW w:w="447" w:type="pct"/>
            <w:shd w:val="clear" w:color="auto" w:fill="auto"/>
            <w:noWrap/>
            <w:vAlign w:val="center"/>
          </w:tcPr>
          <w:p w14:paraId="2D565467"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143</w:t>
            </w:r>
          </w:p>
        </w:tc>
        <w:tc>
          <w:tcPr>
            <w:tcW w:w="536" w:type="pct"/>
            <w:shd w:val="clear" w:color="auto" w:fill="auto"/>
            <w:vAlign w:val="center"/>
          </w:tcPr>
          <w:p w14:paraId="63F0C89C"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2.652</w:t>
            </w:r>
          </w:p>
        </w:tc>
      </w:tr>
      <w:tr w:rsidR="001D4DB7" w:rsidRPr="001D4DB7" w14:paraId="0101AEF2" w14:textId="77777777" w:rsidTr="005F0260">
        <w:trPr>
          <w:trHeight w:val="284"/>
          <w:jc w:val="center"/>
        </w:trPr>
        <w:tc>
          <w:tcPr>
            <w:tcW w:w="310" w:type="pct"/>
            <w:shd w:val="clear" w:color="auto" w:fill="auto"/>
            <w:noWrap/>
            <w:vAlign w:val="center"/>
          </w:tcPr>
          <w:p w14:paraId="4E9FCA79" w14:textId="77777777" w:rsidR="00DD7C89" w:rsidRPr="001D4DB7" w:rsidRDefault="00DD7C89" w:rsidP="00BA0FD8">
            <w:pPr>
              <w:jc w:val="center"/>
              <w:rPr>
                <w:rFonts w:ascii="Calibri" w:hAnsi="Calibri" w:cs="Calibri"/>
                <w:bCs/>
                <w:sz w:val="20"/>
                <w:szCs w:val="20"/>
              </w:rPr>
            </w:pPr>
            <w:r w:rsidRPr="001D4DB7">
              <w:rPr>
                <w:rFonts w:ascii="Calibri" w:hAnsi="Calibri" w:cs="Calibri"/>
                <w:bCs/>
                <w:sz w:val="20"/>
                <w:szCs w:val="20"/>
                <w:lang w:val="sr-Cyrl-BA"/>
              </w:rPr>
              <w:t>4.</w:t>
            </w:r>
          </w:p>
        </w:tc>
        <w:tc>
          <w:tcPr>
            <w:tcW w:w="1474" w:type="pct"/>
            <w:shd w:val="clear" w:color="auto" w:fill="auto"/>
            <w:noWrap/>
            <w:vAlign w:val="center"/>
          </w:tcPr>
          <w:p w14:paraId="63276151" w14:textId="77777777" w:rsidR="00DD7C89" w:rsidRPr="001D4DB7" w:rsidRDefault="00DD7C89" w:rsidP="00BA0FD8">
            <w:pPr>
              <w:rPr>
                <w:rFonts w:ascii="Calibri" w:hAnsi="Calibri" w:cs="Calibri"/>
                <w:bCs/>
                <w:sz w:val="20"/>
                <w:szCs w:val="20"/>
                <w:lang w:val="sr-Cyrl-BA"/>
              </w:rPr>
            </w:pPr>
            <w:r w:rsidRPr="001D4DB7">
              <w:rPr>
                <w:rFonts w:ascii="Calibri" w:hAnsi="Calibri" w:cs="Calibri"/>
                <w:bCs/>
                <w:sz w:val="20"/>
                <w:szCs w:val="20"/>
                <w:lang w:val="sr-Cyrl-BA"/>
              </w:rPr>
              <w:t>Услуге кредитних послова</w:t>
            </w:r>
          </w:p>
        </w:tc>
        <w:tc>
          <w:tcPr>
            <w:tcW w:w="581" w:type="pct"/>
            <w:shd w:val="clear" w:color="000000" w:fill="FFFFFF"/>
            <w:vAlign w:val="center"/>
          </w:tcPr>
          <w:p w14:paraId="78CD46B3"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401.980</w:t>
            </w:r>
          </w:p>
        </w:tc>
        <w:tc>
          <w:tcPr>
            <w:tcW w:w="626" w:type="pct"/>
            <w:shd w:val="clear" w:color="000000" w:fill="FFFFFF"/>
            <w:noWrap/>
            <w:vAlign w:val="center"/>
          </w:tcPr>
          <w:p w14:paraId="761E3EE7"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423.428</w:t>
            </w:r>
          </w:p>
        </w:tc>
        <w:tc>
          <w:tcPr>
            <w:tcW w:w="624" w:type="pct"/>
            <w:shd w:val="clear" w:color="000000" w:fill="FFFFFF"/>
            <w:noWrap/>
            <w:vAlign w:val="center"/>
          </w:tcPr>
          <w:p w14:paraId="01602A1E"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420.543</w:t>
            </w:r>
          </w:p>
        </w:tc>
        <w:tc>
          <w:tcPr>
            <w:tcW w:w="402" w:type="pct"/>
            <w:shd w:val="clear" w:color="auto" w:fill="auto"/>
            <w:noWrap/>
            <w:vAlign w:val="center"/>
          </w:tcPr>
          <w:p w14:paraId="613C80A9"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105</w:t>
            </w:r>
          </w:p>
        </w:tc>
        <w:tc>
          <w:tcPr>
            <w:tcW w:w="447" w:type="pct"/>
            <w:shd w:val="clear" w:color="auto" w:fill="auto"/>
            <w:noWrap/>
            <w:vAlign w:val="center"/>
          </w:tcPr>
          <w:p w14:paraId="6920C356"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101</w:t>
            </w:r>
          </w:p>
        </w:tc>
        <w:tc>
          <w:tcPr>
            <w:tcW w:w="536" w:type="pct"/>
            <w:shd w:val="clear" w:color="auto" w:fill="auto"/>
            <w:vAlign w:val="center"/>
          </w:tcPr>
          <w:p w14:paraId="28F2ADC9"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2.885</w:t>
            </w:r>
          </w:p>
        </w:tc>
      </w:tr>
      <w:tr w:rsidR="001D4DB7" w:rsidRPr="001D4DB7" w14:paraId="6F5D0F56" w14:textId="77777777" w:rsidTr="005F0260">
        <w:trPr>
          <w:trHeight w:val="284"/>
          <w:jc w:val="center"/>
        </w:trPr>
        <w:tc>
          <w:tcPr>
            <w:tcW w:w="310" w:type="pct"/>
            <w:shd w:val="clear" w:color="auto" w:fill="auto"/>
            <w:noWrap/>
            <w:vAlign w:val="center"/>
          </w:tcPr>
          <w:p w14:paraId="38A132DC" w14:textId="77777777" w:rsidR="00DD7C89" w:rsidRPr="001D4DB7" w:rsidRDefault="00DD7C89" w:rsidP="00BA0FD8">
            <w:pPr>
              <w:jc w:val="center"/>
              <w:rPr>
                <w:rFonts w:ascii="Calibri" w:hAnsi="Calibri" w:cs="Calibri"/>
                <w:bCs/>
                <w:sz w:val="20"/>
                <w:szCs w:val="20"/>
              </w:rPr>
            </w:pPr>
            <w:r w:rsidRPr="001D4DB7">
              <w:rPr>
                <w:rFonts w:ascii="Calibri" w:hAnsi="Calibri" w:cs="Calibri"/>
                <w:bCs/>
                <w:sz w:val="20"/>
                <w:szCs w:val="20"/>
                <w:lang w:val="sr-Cyrl-BA"/>
              </w:rPr>
              <w:t>5.</w:t>
            </w:r>
          </w:p>
        </w:tc>
        <w:tc>
          <w:tcPr>
            <w:tcW w:w="1474" w:type="pct"/>
            <w:shd w:val="clear" w:color="auto" w:fill="auto"/>
            <w:noWrap/>
            <w:vAlign w:val="center"/>
          </w:tcPr>
          <w:p w14:paraId="1B28FD90" w14:textId="77777777" w:rsidR="00DD7C89" w:rsidRPr="001D4DB7" w:rsidRDefault="00DD7C89" w:rsidP="00BA0FD8">
            <w:pPr>
              <w:rPr>
                <w:rFonts w:ascii="Calibri" w:hAnsi="Calibri" w:cs="Calibri"/>
                <w:bCs/>
                <w:sz w:val="20"/>
                <w:szCs w:val="20"/>
                <w:lang w:val="sr-Cyrl-BA"/>
              </w:rPr>
            </w:pPr>
            <w:r w:rsidRPr="001D4DB7">
              <w:rPr>
                <w:rFonts w:ascii="Calibri" w:hAnsi="Calibri" w:cs="Calibri"/>
                <w:bCs/>
                <w:sz w:val="20"/>
                <w:szCs w:val="20"/>
                <w:lang w:val="sr-Cyrl-BA"/>
              </w:rPr>
              <w:t>Услуге трансфера новца</w:t>
            </w:r>
          </w:p>
        </w:tc>
        <w:tc>
          <w:tcPr>
            <w:tcW w:w="581" w:type="pct"/>
            <w:shd w:val="clear" w:color="000000" w:fill="FFFFFF"/>
            <w:vAlign w:val="center"/>
          </w:tcPr>
          <w:p w14:paraId="0E9441E0"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360.626</w:t>
            </w:r>
          </w:p>
        </w:tc>
        <w:tc>
          <w:tcPr>
            <w:tcW w:w="626" w:type="pct"/>
            <w:shd w:val="clear" w:color="000000" w:fill="FFFFFF"/>
            <w:noWrap/>
            <w:vAlign w:val="center"/>
          </w:tcPr>
          <w:p w14:paraId="68AFE991"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401.105</w:t>
            </w:r>
          </w:p>
        </w:tc>
        <w:tc>
          <w:tcPr>
            <w:tcW w:w="624" w:type="pct"/>
            <w:shd w:val="clear" w:color="000000" w:fill="FFFFFF"/>
            <w:noWrap/>
            <w:vAlign w:val="center"/>
          </w:tcPr>
          <w:p w14:paraId="3FA04C8C"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365.927</w:t>
            </w:r>
          </w:p>
        </w:tc>
        <w:tc>
          <w:tcPr>
            <w:tcW w:w="402" w:type="pct"/>
            <w:shd w:val="clear" w:color="auto" w:fill="auto"/>
            <w:noWrap/>
            <w:vAlign w:val="center"/>
          </w:tcPr>
          <w:p w14:paraId="03A56DC8"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111</w:t>
            </w:r>
          </w:p>
        </w:tc>
        <w:tc>
          <w:tcPr>
            <w:tcW w:w="447" w:type="pct"/>
            <w:shd w:val="clear" w:color="auto" w:fill="auto"/>
            <w:noWrap/>
            <w:vAlign w:val="center"/>
          </w:tcPr>
          <w:p w14:paraId="7C7139BD"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110</w:t>
            </w:r>
          </w:p>
        </w:tc>
        <w:tc>
          <w:tcPr>
            <w:tcW w:w="536" w:type="pct"/>
            <w:shd w:val="clear" w:color="auto" w:fill="auto"/>
            <w:vAlign w:val="center"/>
          </w:tcPr>
          <w:p w14:paraId="1EC10EAF"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35.178</w:t>
            </w:r>
          </w:p>
        </w:tc>
      </w:tr>
      <w:tr w:rsidR="001D4DB7" w:rsidRPr="001D4DB7" w14:paraId="279BA1A8" w14:textId="77777777" w:rsidTr="005F0260">
        <w:trPr>
          <w:trHeight w:val="284"/>
          <w:jc w:val="center"/>
        </w:trPr>
        <w:tc>
          <w:tcPr>
            <w:tcW w:w="310" w:type="pct"/>
            <w:tcBorders>
              <w:bottom w:val="single" w:sz="4" w:space="0" w:color="000000"/>
            </w:tcBorders>
            <w:shd w:val="clear" w:color="auto" w:fill="auto"/>
            <w:noWrap/>
            <w:vAlign w:val="center"/>
          </w:tcPr>
          <w:p w14:paraId="6022462F" w14:textId="77777777" w:rsidR="00DD7C89" w:rsidRPr="001D4DB7" w:rsidRDefault="00DD7C89" w:rsidP="00BA0FD8">
            <w:pPr>
              <w:jc w:val="center"/>
              <w:rPr>
                <w:rFonts w:ascii="Calibri" w:hAnsi="Calibri" w:cs="Calibri"/>
                <w:bCs/>
                <w:sz w:val="20"/>
                <w:szCs w:val="20"/>
              </w:rPr>
            </w:pPr>
            <w:r w:rsidRPr="001D4DB7">
              <w:rPr>
                <w:rFonts w:ascii="Calibri" w:hAnsi="Calibri" w:cs="Calibri"/>
                <w:bCs/>
                <w:sz w:val="20"/>
                <w:szCs w:val="20"/>
                <w:lang w:val="sr-Cyrl-BA"/>
              </w:rPr>
              <w:t>6.</w:t>
            </w:r>
          </w:p>
        </w:tc>
        <w:tc>
          <w:tcPr>
            <w:tcW w:w="1474" w:type="pct"/>
            <w:tcBorders>
              <w:bottom w:val="single" w:sz="4" w:space="0" w:color="000000"/>
            </w:tcBorders>
            <w:shd w:val="clear" w:color="auto" w:fill="auto"/>
            <w:noWrap/>
            <w:vAlign w:val="center"/>
          </w:tcPr>
          <w:p w14:paraId="1DEB614D" w14:textId="77777777" w:rsidR="00DD7C89" w:rsidRPr="001D4DB7" w:rsidRDefault="00DD7C89" w:rsidP="00BA0FD8">
            <w:pPr>
              <w:rPr>
                <w:rFonts w:ascii="Calibri" w:hAnsi="Calibri" w:cs="Calibri"/>
                <w:bCs/>
                <w:sz w:val="20"/>
                <w:szCs w:val="20"/>
                <w:lang w:val="sr-Cyrl-BA"/>
              </w:rPr>
            </w:pPr>
            <w:r w:rsidRPr="001D4DB7">
              <w:rPr>
                <w:rFonts w:ascii="Calibri" w:hAnsi="Calibri" w:cs="Calibri"/>
                <w:bCs/>
                <w:sz w:val="20"/>
                <w:szCs w:val="20"/>
                <w:lang w:val="sr-Cyrl-BA"/>
              </w:rPr>
              <w:t>Услуге мјењачких и брок. посл.</w:t>
            </w:r>
          </w:p>
        </w:tc>
        <w:tc>
          <w:tcPr>
            <w:tcW w:w="581" w:type="pct"/>
            <w:tcBorders>
              <w:bottom w:val="single" w:sz="4" w:space="0" w:color="000000"/>
            </w:tcBorders>
            <w:shd w:val="clear" w:color="000000" w:fill="FFFFFF"/>
            <w:vAlign w:val="center"/>
          </w:tcPr>
          <w:p w14:paraId="6A0093D9"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48.131</w:t>
            </w:r>
          </w:p>
        </w:tc>
        <w:tc>
          <w:tcPr>
            <w:tcW w:w="626" w:type="pct"/>
            <w:tcBorders>
              <w:bottom w:val="single" w:sz="4" w:space="0" w:color="000000"/>
            </w:tcBorders>
            <w:shd w:val="clear" w:color="000000" w:fill="FFFFFF"/>
            <w:noWrap/>
            <w:vAlign w:val="center"/>
          </w:tcPr>
          <w:p w14:paraId="3334D39C"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56.087</w:t>
            </w:r>
          </w:p>
        </w:tc>
        <w:tc>
          <w:tcPr>
            <w:tcW w:w="624" w:type="pct"/>
            <w:tcBorders>
              <w:bottom w:val="single" w:sz="4" w:space="0" w:color="000000"/>
            </w:tcBorders>
            <w:shd w:val="clear" w:color="000000" w:fill="FFFFFF"/>
            <w:noWrap/>
            <w:vAlign w:val="center"/>
          </w:tcPr>
          <w:p w14:paraId="0CA6D11B"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54.753</w:t>
            </w:r>
          </w:p>
        </w:tc>
        <w:tc>
          <w:tcPr>
            <w:tcW w:w="402" w:type="pct"/>
            <w:tcBorders>
              <w:bottom w:val="single" w:sz="4" w:space="0" w:color="000000"/>
            </w:tcBorders>
            <w:shd w:val="clear" w:color="auto" w:fill="auto"/>
            <w:noWrap/>
            <w:vAlign w:val="center"/>
          </w:tcPr>
          <w:p w14:paraId="76B0AC95"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117</w:t>
            </w:r>
          </w:p>
        </w:tc>
        <w:tc>
          <w:tcPr>
            <w:tcW w:w="447" w:type="pct"/>
            <w:tcBorders>
              <w:bottom w:val="single" w:sz="4" w:space="0" w:color="000000"/>
            </w:tcBorders>
            <w:shd w:val="clear" w:color="auto" w:fill="auto"/>
            <w:noWrap/>
            <w:vAlign w:val="center"/>
          </w:tcPr>
          <w:p w14:paraId="72D9BDAC"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102</w:t>
            </w:r>
          </w:p>
        </w:tc>
        <w:tc>
          <w:tcPr>
            <w:tcW w:w="536" w:type="pct"/>
            <w:tcBorders>
              <w:bottom w:val="single" w:sz="4" w:space="0" w:color="000000"/>
            </w:tcBorders>
            <w:shd w:val="clear" w:color="auto" w:fill="auto"/>
            <w:vAlign w:val="center"/>
          </w:tcPr>
          <w:p w14:paraId="264E5EE8"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1.334</w:t>
            </w:r>
          </w:p>
        </w:tc>
      </w:tr>
      <w:tr w:rsidR="001D4DB7" w:rsidRPr="001D4DB7" w14:paraId="70A1B49F" w14:textId="77777777" w:rsidTr="005F0260">
        <w:trPr>
          <w:trHeight w:val="284"/>
          <w:jc w:val="center"/>
        </w:trPr>
        <w:tc>
          <w:tcPr>
            <w:tcW w:w="1784" w:type="pct"/>
            <w:gridSpan w:val="2"/>
            <w:tcBorders>
              <w:top w:val="single" w:sz="4" w:space="0" w:color="000000"/>
              <w:bottom w:val="single" w:sz="4" w:space="0" w:color="000000"/>
            </w:tcBorders>
            <w:shd w:val="clear" w:color="auto" w:fill="FFFFCC"/>
            <w:noWrap/>
            <w:vAlign w:val="center"/>
          </w:tcPr>
          <w:p w14:paraId="1895666D" w14:textId="77777777" w:rsidR="00DD7C89" w:rsidRPr="001D4DB7" w:rsidRDefault="00DD7C89" w:rsidP="00BA0FD8">
            <w:pPr>
              <w:jc w:val="center"/>
              <w:rPr>
                <w:rFonts w:ascii="Calibri" w:hAnsi="Calibri" w:cs="Calibri"/>
                <w:b/>
                <w:bCs/>
                <w:sz w:val="20"/>
                <w:szCs w:val="20"/>
                <w:lang w:val="bs-Cyrl-BA"/>
              </w:rPr>
            </w:pPr>
            <w:r w:rsidRPr="001D4DB7">
              <w:rPr>
                <w:rFonts w:ascii="Calibri" w:hAnsi="Calibri" w:cs="Calibri"/>
                <w:b/>
                <w:bCs/>
                <w:sz w:val="20"/>
                <w:szCs w:val="20"/>
                <w:lang w:val="bs-Cyrl-BA"/>
              </w:rPr>
              <w:t>II ФИНАНСИЈСКЕ УСЛУГЕ</w:t>
            </w:r>
          </w:p>
        </w:tc>
        <w:tc>
          <w:tcPr>
            <w:tcW w:w="581" w:type="pct"/>
            <w:tcBorders>
              <w:top w:val="single" w:sz="4" w:space="0" w:color="000000"/>
              <w:bottom w:val="single" w:sz="4" w:space="0" w:color="000000"/>
            </w:tcBorders>
            <w:shd w:val="clear" w:color="auto" w:fill="FFFFCC"/>
            <w:vAlign w:val="center"/>
          </w:tcPr>
          <w:p w14:paraId="36872682" w14:textId="77777777" w:rsidR="00DD7C89" w:rsidRPr="001D4DB7" w:rsidRDefault="00DD7C89" w:rsidP="00132D57">
            <w:pPr>
              <w:ind w:left="-57" w:right="-57"/>
              <w:jc w:val="right"/>
              <w:rPr>
                <w:rFonts w:ascii="Calibri" w:hAnsi="Calibri" w:cs="Calibri"/>
                <w:b/>
                <w:bCs/>
                <w:sz w:val="20"/>
                <w:szCs w:val="20"/>
              </w:rPr>
            </w:pPr>
            <w:r w:rsidRPr="001D4DB7">
              <w:rPr>
                <w:rFonts w:ascii="Calibri" w:hAnsi="Calibri" w:cs="Calibri"/>
                <w:b/>
                <w:bCs/>
                <w:sz w:val="20"/>
                <w:szCs w:val="20"/>
              </w:rPr>
              <w:t>18.918.662</w:t>
            </w:r>
          </w:p>
        </w:tc>
        <w:tc>
          <w:tcPr>
            <w:tcW w:w="626" w:type="pct"/>
            <w:tcBorders>
              <w:top w:val="single" w:sz="4" w:space="0" w:color="000000"/>
              <w:bottom w:val="single" w:sz="4" w:space="0" w:color="000000"/>
            </w:tcBorders>
            <w:shd w:val="clear" w:color="000000" w:fill="FFFFCC"/>
            <w:noWrap/>
            <w:vAlign w:val="center"/>
          </w:tcPr>
          <w:p w14:paraId="79DD2AEE" w14:textId="77777777" w:rsidR="00DD7C89" w:rsidRPr="001D4DB7" w:rsidRDefault="00DD7C89" w:rsidP="00132D57">
            <w:pPr>
              <w:ind w:left="-57" w:right="-57"/>
              <w:jc w:val="right"/>
              <w:rPr>
                <w:rFonts w:ascii="Calibri" w:hAnsi="Calibri" w:cs="Calibri"/>
                <w:b/>
                <w:bCs/>
                <w:sz w:val="20"/>
                <w:szCs w:val="20"/>
              </w:rPr>
            </w:pPr>
            <w:r w:rsidRPr="001D4DB7">
              <w:rPr>
                <w:rFonts w:ascii="Calibri" w:hAnsi="Calibri" w:cs="Calibri"/>
                <w:b/>
                <w:bCs/>
                <w:sz w:val="20"/>
                <w:szCs w:val="20"/>
              </w:rPr>
              <w:t>20.089.052</w:t>
            </w:r>
          </w:p>
        </w:tc>
        <w:tc>
          <w:tcPr>
            <w:tcW w:w="624" w:type="pct"/>
            <w:tcBorders>
              <w:top w:val="single" w:sz="4" w:space="0" w:color="000000"/>
              <w:bottom w:val="single" w:sz="4" w:space="0" w:color="000000"/>
            </w:tcBorders>
            <w:shd w:val="clear" w:color="000000" w:fill="FFFFCC"/>
            <w:noWrap/>
            <w:vAlign w:val="center"/>
          </w:tcPr>
          <w:p w14:paraId="34C4E745" w14:textId="77777777" w:rsidR="00DD7C89" w:rsidRPr="001D4DB7" w:rsidRDefault="00DD7C89" w:rsidP="00132D57">
            <w:pPr>
              <w:ind w:left="-57" w:right="-57"/>
              <w:jc w:val="right"/>
              <w:rPr>
                <w:rFonts w:ascii="Calibri" w:hAnsi="Calibri" w:cs="Calibri"/>
                <w:b/>
                <w:bCs/>
                <w:sz w:val="20"/>
                <w:szCs w:val="20"/>
              </w:rPr>
            </w:pPr>
            <w:r w:rsidRPr="001D4DB7">
              <w:rPr>
                <w:rFonts w:ascii="Calibri" w:hAnsi="Calibri" w:cs="Calibri"/>
                <w:b/>
                <w:bCs/>
                <w:sz w:val="20"/>
                <w:szCs w:val="20"/>
              </w:rPr>
              <w:t>19.129.148</w:t>
            </w:r>
          </w:p>
        </w:tc>
        <w:tc>
          <w:tcPr>
            <w:tcW w:w="402" w:type="pct"/>
            <w:tcBorders>
              <w:top w:val="single" w:sz="4" w:space="0" w:color="000000"/>
              <w:bottom w:val="single" w:sz="4" w:space="0" w:color="000000"/>
            </w:tcBorders>
            <w:shd w:val="clear" w:color="000000" w:fill="FFFFCC"/>
            <w:noWrap/>
            <w:vAlign w:val="center"/>
          </w:tcPr>
          <w:p w14:paraId="00E910D2" w14:textId="77777777" w:rsidR="00DD7C89" w:rsidRPr="001D4DB7" w:rsidRDefault="00DD7C89" w:rsidP="00132D57">
            <w:pPr>
              <w:ind w:left="-57" w:right="-57"/>
              <w:jc w:val="right"/>
              <w:rPr>
                <w:rFonts w:ascii="Calibri" w:hAnsi="Calibri" w:cs="Calibri"/>
                <w:b/>
                <w:bCs/>
                <w:sz w:val="20"/>
                <w:szCs w:val="20"/>
              </w:rPr>
            </w:pPr>
            <w:r w:rsidRPr="001D4DB7">
              <w:rPr>
                <w:rFonts w:ascii="Calibri" w:hAnsi="Calibri" w:cs="Calibri"/>
                <w:b/>
                <w:bCs/>
                <w:sz w:val="20"/>
                <w:szCs w:val="20"/>
              </w:rPr>
              <w:t>106</w:t>
            </w:r>
          </w:p>
        </w:tc>
        <w:tc>
          <w:tcPr>
            <w:tcW w:w="447" w:type="pct"/>
            <w:tcBorders>
              <w:top w:val="single" w:sz="4" w:space="0" w:color="000000"/>
              <w:bottom w:val="single" w:sz="4" w:space="0" w:color="000000"/>
            </w:tcBorders>
            <w:shd w:val="clear" w:color="000000" w:fill="FFFFCC"/>
            <w:noWrap/>
            <w:vAlign w:val="center"/>
          </w:tcPr>
          <w:p w14:paraId="0836F819" w14:textId="77777777" w:rsidR="00DD7C89" w:rsidRPr="001D4DB7" w:rsidRDefault="00DD7C89" w:rsidP="00132D57">
            <w:pPr>
              <w:ind w:left="-57" w:right="-57"/>
              <w:jc w:val="right"/>
              <w:rPr>
                <w:rFonts w:ascii="Calibri" w:hAnsi="Calibri" w:cs="Calibri"/>
                <w:b/>
                <w:bCs/>
                <w:sz w:val="20"/>
                <w:szCs w:val="20"/>
              </w:rPr>
            </w:pPr>
            <w:r w:rsidRPr="001D4DB7">
              <w:rPr>
                <w:rFonts w:ascii="Calibri" w:hAnsi="Calibri" w:cs="Calibri"/>
                <w:b/>
                <w:bCs/>
                <w:sz w:val="20"/>
                <w:szCs w:val="20"/>
              </w:rPr>
              <w:t>105</w:t>
            </w:r>
          </w:p>
        </w:tc>
        <w:tc>
          <w:tcPr>
            <w:tcW w:w="536" w:type="pct"/>
            <w:tcBorders>
              <w:top w:val="single" w:sz="4" w:space="0" w:color="000000"/>
              <w:bottom w:val="single" w:sz="4" w:space="0" w:color="000000"/>
            </w:tcBorders>
            <w:shd w:val="clear" w:color="auto" w:fill="FFFFCC"/>
            <w:vAlign w:val="center"/>
          </w:tcPr>
          <w:p w14:paraId="3FD88637" w14:textId="77777777" w:rsidR="00DD7C89" w:rsidRPr="001D4DB7" w:rsidRDefault="00DD7C89" w:rsidP="00132D57">
            <w:pPr>
              <w:ind w:left="-57" w:right="-57"/>
              <w:jc w:val="right"/>
              <w:rPr>
                <w:rFonts w:ascii="Calibri" w:hAnsi="Calibri" w:cs="Calibri"/>
                <w:b/>
                <w:bCs/>
                <w:sz w:val="20"/>
                <w:szCs w:val="20"/>
              </w:rPr>
            </w:pPr>
            <w:r w:rsidRPr="001D4DB7">
              <w:rPr>
                <w:rFonts w:ascii="Calibri" w:hAnsi="Calibri" w:cs="Calibri"/>
                <w:b/>
                <w:bCs/>
                <w:sz w:val="20"/>
                <w:szCs w:val="20"/>
              </w:rPr>
              <w:t>959.904</w:t>
            </w:r>
          </w:p>
        </w:tc>
      </w:tr>
      <w:tr w:rsidR="001D4DB7" w:rsidRPr="001D4DB7" w14:paraId="7E7BB40D" w14:textId="77777777" w:rsidTr="005F0260">
        <w:trPr>
          <w:trHeight w:val="284"/>
          <w:jc w:val="center"/>
        </w:trPr>
        <w:tc>
          <w:tcPr>
            <w:tcW w:w="310" w:type="pct"/>
            <w:tcBorders>
              <w:top w:val="single" w:sz="4" w:space="0" w:color="000000"/>
            </w:tcBorders>
            <w:shd w:val="clear" w:color="auto" w:fill="auto"/>
            <w:noWrap/>
            <w:vAlign w:val="center"/>
          </w:tcPr>
          <w:p w14:paraId="069B289C" w14:textId="77777777" w:rsidR="00DD7C89" w:rsidRPr="001D4DB7" w:rsidRDefault="00DD7C89" w:rsidP="00BA0FD8">
            <w:pPr>
              <w:jc w:val="center"/>
              <w:rPr>
                <w:rFonts w:ascii="Calibri" w:hAnsi="Calibri" w:cs="Calibri"/>
                <w:sz w:val="20"/>
                <w:szCs w:val="20"/>
                <w:lang w:val="bs-Cyrl-BA"/>
              </w:rPr>
            </w:pPr>
            <w:r w:rsidRPr="001D4DB7">
              <w:rPr>
                <w:rFonts w:ascii="Calibri" w:hAnsi="Calibri" w:cs="Calibri"/>
                <w:sz w:val="20"/>
                <w:szCs w:val="20"/>
              </w:rPr>
              <w:t>1</w:t>
            </w:r>
            <w:r w:rsidRPr="001D4DB7">
              <w:rPr>
                <w:rFonts w:ascii="Calibri" w:hAnsi="Calibri" w:cs="Calibri"/>
                <w:sz w:val="20"/>
                <w:szCs w:val="20"/>
                <w:lang w:val="bs-Cyrl-BA"/>
              </w:rPr>
              <w:t>.</w:t>
            </w:r>
          </w:p>
        </w:tc>
        <w:tc>
          <w:tcPr>
            <w:tcW w:w="1474" w:type="pct"/>
            <w:tcBorders>
              <w:top w:val="single" w:sz="4" w:space="0" w:color="000000"/>
            </w:tcBorders>
            <w:shd w:val="clear" w:color="auto" w:fill="auto"/>
            <w:noWrap/>
            <w:vAlign w:val="center"/>
          </w:tcPr>
          <w:p w14:paraId="09718B11" w14:textId="77777777" w:rsidR="00DD7C89" w:rsidRPr="001D4DB7" w:rsidRDefault="00DD7C89" w:rsidP="00BA0FD8">
            <w:pPr>
              <w:rPr>
                <w:rFonts w:ascii="Calibri" w:hAnsi="Calibri" w:cs="Calibri"/>
                <w:sz w:val="20"/>
                <w:szCs w:val="20"/>
              </w:rPr>
            </w:pPr>
            <w:r w:rsidRPr="001D4DB7">
              <w:rPr>
                <w:rFonts w:ascii="Calibri" w:hAnsi="Calibri" w:cs="Calibri"/>
                <w:sz w:val="20"/>
                <w:szCs w:val="20"/>
                <w:lang w:val="sr-Cyrl-BA"/>
              </w:rPr>
              <w:t>Телекомуникационе</w:t>
            </w:r>
          </w:p>
        </w:tc>
        <w:tc>
          <w:tcPr>
            <w:tcW w:w="581" w:type="pct"/>
            <w:tcBorders>
              <w:top w:val="single" w:sz="4" w:space="0" w:color="000000"/>
            </w:tcBorders>
            <w:vAlign w:val="center"/>
          </w:tcPr>
          <w:p w14:paraId="63F0CCF6"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3.404</w:t>
            </w:r>
          </w:p>
        </w:tc>
        <w:tc>
          <w:tcPr>
            <w:tcW w:w="626" w:type="pct"/>
            <w:tcBorders>
              <w:top w:val="single" w:sz="4" w:space="0" w:color="000000"/>
            </w:tcBorders>
            <w:shd w:val="clear" w:color="000000" w:fill="FFFFFF"/>
            <w:noWrap/>
            <w:vAlign w:val="center"/>
          </w:tcPr>
          <w:p w14:paraId="27F3E5A4"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3.907</w:t>
            </w:r>
          </w:p>
        </w:tc>
        <w:tc>
          <w:tcPr>
            <w:tcW w:w="624" w:type="pct"/>
            <w:tcBorders>
              <w:top w:val="single" w:sz="4" w:space="0" w:color="000000"/>
            </w:tcBorders>
            <w:shd w:val="clear" w:color="000000" w:fill="FFFFFF"/>
            <w:noWrap/>
            <w:vAlign w:val="center"/>
          </w:tcPr>
          <w:p w14:paraId="52BD8A1C"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4.066</w:t>
            </w:r>
          </w:p>
        </w:tc>
        <w:tc>
          <w:tcPr>
            <w:tcW w:w="402" w:type="pct"/>
            <w:tcBorders>
              <w:top w:val="single" w:sz="4" w:space="0" w:color="000000"/>
            </w:tcBorders>
            <w:shd w:val="clear" w:color="auto" w:fill="auto"/>
            <w:noWrap/>
            <w:vAlign w:val="center"/>
          </w:tcPr>
          <w:p w14:paraId="4C684397"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115</w:t>
            </w:r>
          </w:p>
        </w:tc>
        <w:tc>
          <w:tcPr>
            <w:tcW w:w="447" w:type="pct"/>
            <w:tcBorders>
              <w:top w:val="single" w:sz="4" w:space="0" w:color="000000"/>
            </w:tcBorders>
            <w:shd w:val="clear" w:color="auto" w:fill="auto"/>
            <w:noWrap/>
            <w:vAlign w:val="center"/>
          </w:tcPr>
          <w:p w14:paraId="56F5D584"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96</w:t>
            </w:r>
          </w:p>
        </w:tc>
        <w:tc>
          <w:tcPr>
            <w:tcW w:w="536" w:type="pct"/>
            <w:tcBorders>
              <w:top w:val="single" w:sz="4" w:space="0" w:color="000000"/>
            </w:tcBorders>
            <w:shd w:val="clear" w:color="auto" w:fill="auto"/>
            <w:vAlign w:val="center"/>
          </w:tcPr>
          <w:p w14:paraId="300D04BE"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-159</w:t>
            </w:r>
          </w:p>
        </w:tc>
      </w:tr>
      <w:tr w:rsidR="001D4DB7" w:rsidRPr="001D4DB7" w14:paraId="776ED841" w14:textId="77777777" w:rsidTr="005F0260">
        <w:trPr>
          <w:trHeight w:val="284"/>
          <w:jc w:val="center"/>
        </w:trPr>
        <w:tc>
          <w:tcPr>
            <w:tcW w:w="310" w:type="pct"/>
            <w:shd w:val="clear" w:color="auto" w:fill="auto"/>
            <w:noWrap/>
            <w:vAlign w:val="center"/>
          </w:tcPr>
          <w:p w14:paraId="6AB75E6A" w14:textId="77777777" w:rsidR="00DD7C89" w:rsidRPr="001D4DB7" w:rsidRDefault="00DD7C89" w:rsidP="00BA0FD8">
            <w:pPr>
              <w:jc w:val="center"/>
              <w:rPr>
                <w:rFonts w:ascii="Calibri" w:hAnsi="Calibri" w:cs="Calibri"/>
                <w:sz w:val="20"/>
                <w:szCs w:val="20"/>
                <w:lang w:val="bs-Cyrl-BA"/>
              </w:rPr>
            </w:pPr>
            <w:r w:rsidRPr="001D4DB7">
              <w:rPr>
                <w:rFonts w:ascii="Calibri" w:hAnsi="Calibri" w:cs="Calibri"/>
                <w:sz w:val="20"/>
                <w:szCs w:val="20"/>
              </w:rPr>
              <w:t>2</w:t>
            </w:r>
            <w:r w:rsidRPr="001D4DB7">
              <w:rPr>
                <w:rFonts w:ascii="Calibri" w:hAnsi="Calibri" w:cs="Calibri"/>
                <w:sz w:val="20"/>
                <w:szCs w:val="20"/>
                <w:lang w:val="bs-Cyrl-BA"/>
              </w:rPr>
              <w:t>.</w:t>
            </w:r>
          </w:p>
        </w:tc>
        <w:tc>
          <w:tcPr>
            <w:tcW w:w="1474" w:type="pct"/>
            <w:shd w:val="clear" w:color="auto" w:fill="auto"/>
            <w:noWrap/>
            <w:vAlign w:val="center"/>
          </w:tcPr>
          <w:p w14:paraId="17AE06EA" w14:textId="77777777" w:rsidR="00DD7C89" w:rsidRPr="001D4DB7" w:rsidRDefault="00DD7C89" w:rsidP="00BA0FD8">
            <w:pPr>
              <w:rPr>
                <w:rFonts w:ascii="Calibri" w:hAnsi="Calibri" w:cs="Calibri"/>
                <w:sz w:val="20"/>
                <w:szCs w:val="20"/>
              </w:rPr>
            </w:pPr>
            <w:r w:rsidRPr="001D4DB7">
              <w:rPr>
                <w:rFonts w:ascii="Calibri" w:hAnsi="Calibri" w:cs="Calibri"/>
                <w:sz w:val="20"/>
                <w:szCs w:val="20"/>
                <w:lang w:val="sr-Cyrl-BA"/>
              </w:rPr>
              <w:t xml:space="preserve">Информатичке </w:t>
            </w:r>
          </w:p>
        </w:tc>
        <w:tc>
          <w:tcPr>
            <w:tcW w:w="581" w:type="pct"/>
            <w:vAlign w:val="center"/>
          </w:tcPr>
          <w:p w14:paraId="0A4C02E5"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6.614.260</w:t>
            </w:r>
          </w:p>
        </w:tc>
        <w:tc>
          <w:tcPr>
            <w:tcW w:w="626" w:type="pct"/>
            <w:shd w:val="clear" w:color="000000" w:fill="FFFFFF"/>
            <w:noWrap/>
            <w:vAlign w:val="center"/>
          </w:tcPr>
          <w:p w14:paraId="2117D466"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7.516.386</w:t>
            </w:r>
          </w:p>
        </w:tc>
        <w:tc>
          <w:tcPr>
            <w:tcW w:w="624" w:type="pct"/>
            <w:shd w:val="clear" w:color="000000" w:fill="FFFFFF"/>
            <w:noWrap/>
            <w:vAlign w:val="center"/>
          </w:tcPr>
          <w:p w14:paraId="2A3C124A"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6.596.784</w:t>
            </w:r>
          </w:p>
        </w:tc>
        <w:tc>
          <w:tcPr>
            <w:tcW w:w="402" w:type="pct"/>
            <w:shd w:val="clear" w:color="auto" w:fill="auto"/>
            <w:noWrap/>
            <w:vAlign w:val="center"/>
          </w:tcPr>
          <w:p w14:paraId="5D96746D"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114</w:t>
            </w:r>
          </w:p>
        </w:tc>
        <w:tc>
          <w:tcPr>
            <w:tcW w:w="447" w:type="pct"/>
            <w:shd w:val="clear" w:color="auto" w:fill="auto"/>
            <w:noWrap/>
            <w:vAlign w:val="center"/>
          </w:tcPr>
          <w:p w14:paraId="6FFD67BD"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114</w:t>
            </w:r>
          </w:p>
        </w:tc>
        <w:tc>
          <w:tcPr>
            <w:tcW w:w="536" w:type="pct"/>
            <w:shd w:val="clear" w:color="auto" w:fill="auto"/>
            <w:vAlign w:val="center"/>
          </w:tcPr>
          <w:p w14:paraId="6781BE4F"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919.602</w:t>
            </w:r>
          </w:p>
        </w:tc>
      </w:tr>
      <w:tr w:rsidR="001D4DB7" w:rsidRPr="001D4DB7" w14:paraId="38727405" w14:textId="77777777" w:rsidTr="005F0260">
        <w:trPr>
          <w:trHeight w:val="284"/>
          <w:jc w:val="center"/>
        </w:trPr>
        <w:tc>
          <w:tcPr>
            <w:tcW w:w="310" w:type="pct"/>
            <w:shd w:val="clear" w:color="auto" w:fill="auto"/>
            <w:noWrap/>
            <w:vAlign w:val="center"/>
          </w:tcPr>
          <w:p w14:paraId="726B239B" w14:textId="77777777" w:rsidR="00DD7C89" w:rsidRPr="001D4DB7" w:rsidRDefault="00DD7C89" w:rsidP="00BA0FD8">
            <w:pPr>
              <w:jc w:val="center"/>
              <w:rPr>
                <w:rFonts w:ascii="Calibri" w:hAnsi="Calibri" w:cs="Calibri"/>
                <w:sz w:val="20"/>
                <w:szCs w:val="20"/>
                <w:lang w:val="bs-Cyrl-BA"/>
              </w:rPr>
            </w:pPr>
            <w:r w:rsidRPr="001D4DB7">
              <w:rPr>
                <w:rFonts w:ascii="Calibri" w:hAnsi="Calibri" w:cs="Calibri"/>
                <w:sz w:val="20"/>
                <w:szCs w:val="20"/>
              </w:rPr>
              <w:t>3</w:t>
            </w:r>
            <w:r w:rsidRPr="001D4DB7">
              <w:rPr>
                <w:rFonts w:ascii="Calibri" w:hAnsi="Calibri" w:cs="Calibri"/>
                <w:sz w:val="20"/>
                <w:szCs w:val="20"/>
                <w:lang w:val="bs-Cyrl-BA"/>
              </w:rPr>
              <w:t>.</w:t>
            </w:r>
          </w:p>
        </w:tc>
        <w:tc>
          <w:tcPr>
            <w:tcW w:w="1474" w:type="pct"/>
            <w:shd w:val="clear" w:color="auto" w:fill="auto"/>
            <w:noWrap/>
            <w:vAlign w:val="center"/>
          </w:tcPr>
          <w:p w14:paraId="1341E407" w14:textId="77777777" w:rsidR="00DD7C89" w:rsidRPr="001D4DB7" w:rsidRDefault="00DD7C89" w:rsidP="00BA0FD8">
            <w:pPr>
              <w:rPr>
                <w:rFonts w:ascii="Calibri" w:hAnsi="Calibri" w:cs="Calibri"/>
                <w:sz w:val="20"/>
                <w:szCs w:val="20"/>
              </w:rPr>
            </w:pPr>
            <w:r w:rsidRPr="001D4DB7">
              <w:rPr>
                <w:rFonts w:ascii="Calibri" w:hAnsi="Calibri" w:cs="Calibri"/>
                <w:sz w:val="20"/>
                <w:szCs w:val="20"/>
                <w:lang w:val="sr-Cyrl-BA"/>
              </w:rPr>
              <w:t>Услуге посредовања</w:t>
            </w:r>
          </w:p>
        </w:tc>
        <w:tc>
          <w:tcPr>
            <w:tcW w:w="581" w:type="pct"/>
            <w:vAlign w:val="center"/>
          </w:tcPr>
          <w:p w14:paraId="61D5979D"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846.477</w:t>
            </w:r>
          </w:p>
        </w:tc>
        <w:tc>
          <w:tcPr>
            <w:tcW w:w="626" w:type="pct"/>
            <w:shd w:val="clear" w:color="000000" w:fill="FFFFFF"/>
            <w:noWrap/>
            <w:vAlign w:val="center"/>
          </w:tcPr>
          <w:p w14:paraId="5A264F48"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590.294</w:t>
            </w:r>
          </w:p>
        </w:tc>
        <w:tc>
          <w:tcPr>
            <w:tcW w:w="624" w:type="pct"/>
            <w:shd w:val="clear" w:color="000000" w:fill="FFFFFF"/>
            <w:noWrap/>
            <w:vAlign w:val="center"/>
          </w:tcPr>
          <w:p w14:paraId="0ABC508E"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770.355</w:t>
            </w:r>
          </w:p>
        </w:tc>
        <w:tc>
          <w:tcPr>
            <w:tcW w:w="402" w:type="pct"/>
            <w:shd w:val="clear" w:color="auto" w:fill="auto"/>
            <w:noWrap/>
            <w:vAlign w:val="center"/>
          </w:tcPr>
          <w:p w14:paraId="756B116D"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70</w:t>
            </w:r>
          </w:p>
        </w:tc>
        <w:tc>
          <w:tcPr>
            <w:tcW w:w="447" w:type="pct"/>
            <w:shd w:val="clear" w:color="auto" w:fill="auto"/>
            <w:noWrap/>
            <w:vAlign w:val="center"/>
          </w:tcPr>
          <w:p w14:paraId="27888B7E"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77</w:t>
            </w:r>
          </w:p>
        </w:tc>
        <w:tc>
          <w:tcPr>
            <w:tcW w:w="536" w:type="pct"/>
            <w:shd w:val="clear" w:color="auto" w:fill="auto"/>
            <w:vAlign w:val="center"/>
          </w:tcPr>
          <w:p w14:paraId="3C5C3538"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-180.061</w:t>
            </w:r>
          </w:p>
        </w:tc>
      </w:tr>
      <w:tr w:rsidR="001D4DB7" w:rsidRPr="001D4DB7" w14:paraId="60AF2C79" w14:textId="77777777" w:rsidTr="005F0260">
        <w:trPr>
          <w:trHeight w:val="284"/>
          <w:jc w:val="center"/>
        </w:trPr>
        <w:tc>
          <w:tcPr>
            <w:tcW w:w="310" w:type="pct"/>
            <w:tcBorders>
              <w:bottom w:val="single" w:sz="4" w:space="0" w:color="000000"/>
            </w:tcBorders>
            <w:shd w:val="clear" w:color="auto" w:fill="auto"/>
            <w:noWrap/>
            <w:vAlign w:val="center"/>
          </w:tcPr>
          <w:p w14:paraId="19D9B305" w14:textId="77777777" w:rsidR="00DD7C89" w:rsidRPr="001D4DB7" w:rsidRDefault="00DD7C89" w:rsidP="00BA0FD8">
            <w:pPr>
              <w:jc w:val="center"/>
              <w:rPr>
                <w:rFonts w:ascii="Calibri" w:hAnsi="Calibri" w:cs="Calibri"/>
                <w:sz w:val="20"/>
                <w:szCs w:val="20"/>
                <w:lang w:val="sr-Cyrl-BA"/>
              </w:rPr>
            </w:pPr>
            <w:bookmarkStart w:id="48" w:name="_Hlk181090496"/>
            <w:r w:rsidRPr="001D4DB7">
              <w:rPr>
                <w:rFonts w:ascii="Calibri" w:hAnsi="Calibri" w:cs="Calibri"/>
                <w:sz w:val="20"/>
                <w:szCs w:val="20"/>
                <w:lang w:val="sr-Cyrl-BA"/>
              </w:rPr>
              <w:t>4.</w:t>
            </w:r>
          </w:p>
        </w:tc>
        <w:tc>
          <w:tcPr>
            <w:tcW w:w="1474" w:type="pct"/>
            <w:tcBorders>
              <w:bottom w:val="single" w:sz="4" w:space="0" w:color="000000"/>
            </w:tcBorders>
            <w:shd w:val="clear" w:color="auto" w:fill="auto"/>
            <w:noWrap/>
            <w:vAlign w:val="center"/>
          </w:tcPr>
          <w:p w14:paraId="4FB57A11" w14:textId="77777777" w:rsidR="00DD7C89" w:rsidRPr="001D4DB7" w:rsidRDefault="00DD7C89" w:rsidP="00BA0FD8">
            <w:pPr>
              <w:rPr>
                <w:rFonts w:ascii="Calibri" w:hAnsi="Calibri" w:cs="Calibri"/>
                <w:sz w:val="20"/>
                <w:szCs w:val="20"/>
                <w:lang w:val="sr-Cyrl-BA"/>
              </w:rPr>
            </w:pPr>
            <w:r w:rsidRPr="001D4DB7">
              <w:rPr>
                <w:rFonts w:ascii="Calibri" w:hAnsi="Calibri" w:cs="Calibri"/>
                <w:sz w:val="20"/>
                <w:szCs w:val="20"/>
                <w:lang w:val="sr-Cyrl-BA"/>
              </w:rPr>
              <w:t>Услуге фотокопирања</w:t>
            </w:r>
          </w:p>
        </w:tc>
        <w:tc>
          <w:tcPr>
            <w:tcW w:w="581" w:type="pct"/>
            <w:tcBorders>
              <w:bottom w:val="single" w:sz="4" w:space="0" w:color="000000"/>
            </w:tcBorders>
            <w:vAlign w:val="center"/>
          </w:tcPr>
          <w:p w14:paraId="0018C14F"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498.765</w:t>
            </w:r>
          </w:p>
        </w:tc>
        <w:tc>
          <w:tcPr>
            <w:tcW w:w="626" w:type="pct"/>
            <w:tcBorders>
              <w:bottom w:val="single" w:sz="4" w:space="0" w:color="000000"/>
            </w:tcBorders>
            <w:shd w:val="clear" w:color="000000" w:fill="FFFFFF"/>
            <w:noWrap/>
            <w:vAlign w:val="center"/>
          </w:tcPr>
          <w:p w14:paraId="50BCB316"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535.488</w:t>
            </w:r>
          </w:p>
        </w:tc>
        <w:tc>
          <w:tcPr>
            <w:tcW w:w="624" w:type="pct"/>
            <w:tcBorders>
              <w:bottom w:val="single" w:sz="4" w:space="0" w:color="000000"/>
            </w:tcBorders>
            <w:shd w:val="clear" w:color="000000" w:fill="FFFFFF"/>
            <w:noWrap/>
            <w:vAlign w:val="center"/>
          </w:tcPr>
          <w:p w14:paraId="722F4675"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497.006</w:t>
            </w:r>
          </w:p>
        </w:tc>
        <w:tc>
          <w:tcPr>
            <w:tcW w:w="402" w:type="pct"/>
            <w:tcBorders>
              <w:bottom w:val="single" w:sz="4" w:space="0" w:color="000000"/>
            </w:tcBorders>
            <w:shd w:val="clear" w:color="auto" w:fill="auto"/>
            <w:noWrap/>
            <w:vAlign w:val="center"/>
          </w:tcPr>
          <w:p w14:paraId="1AAEDA76"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107</w:t>
            </w:r>
          </w:p>
        </w:tc>
        <w:tc>
          <w:tcPr>
            <w:tcW w:w="447" w:type="pct"/>
            <w:tcBorders>
              <w:bottom w:val="single" w:sz="4" w:space="0" w:color="000000"/>
            </w:tcBorders>
            <w:shd w:val="clear" w:color="auto" w:fill="auto"/>
            <w:noWrap/>
            <w:vAlign w:val="center"/>
          </w:tcPr>
          <w:p w14:paraId="40FFA055"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108</w:t>
            </w:r>
          </w:p>
        </w:tc>
        <w:tc>
          <w:tcPr>
            <w:tcW w:w="536" w:type="pct"/>
            <w:tcBorders>
              <w:bottom w:val="single" w:sz="4" w:space="0" w:color="000000"/>
            </w:tcBorders>
            <w:shd w:val="clear" w:color="auto" w:fill="auto"/>
            <w:vAlign w:val="center"/>
          </w:tcPr>
          <w:p w14:paraId="29B6B0F3" w14:textId="77777777" w:rsidR="00DD7C89" w:rsidRPr="001D4DB7" w:rsidRDefault="00DD7C89" w:rsidP="00132D57">
            <w:pPr>
              <w:ind w:left="-57" w:right="-57"/>
              <w:jc w:val="right"/>
              <w:rPr>
                <w:rFonts w:ascii="Calibri" w:hAnsi="Calibri" w:cs="Calibri"/>
                <w:sz w:val="20"/>
                <w:szCs w:val="20"/>
              </w:rPr>
            </w:pPr>
            <w:r w:rsidRPr="001D4DB7">
              <w:rPr>
                <w:rFonts w:ascii="Calibri" w:hAnsi="Calibri" w:cs="Calibri"/>
                <w:sz w:val="20"/>
                <w:szCs w:val="20"/>
              </w:rPr>
              <w:t>38.482</w:t>
            </w:r>
          </w:p>
        </w:tc>
      </w:tr>
      <w:bookmarkEnd w:id="48"/>
      <w:tr w:rsidR="001D4DB7" w:rsidRPr="001D4DB7" w14:paraId="1B9E4BEA" w14:textId="77777777" w:rsidTr="005F0260">
        <w:trPr>
          <w:trHeight w:val="284"/>
          <w:jc w:val="center"/>
        </w:trPr>
        <w:tc>
          <w:tcPr>
            <w:tcW w:w="1784" w:type="pct"/>
            <w:gridSpan w:val="2"/>
            <w:tcBorders>
              <w:top w:val="single" w:sz="4" w:space="0" w:color="000000"/>
              <w:bottom w:val="single" w:sz="4" w:space="0" w:color="000000"/>
            </w:tcBorders>
            <w:shd w:val="clear" w:color="auto" w:fill="FFFFCC"/>
            <w:noWrap/>
            <w:vAlign w:val="center"/>
          </w:tcPr>
          <w:p w14:paraId="3B4A01C3" w14:textId="77777777" w:rsidR="00DD7C89" w:rsidRPr="001D4DB7" w:rsidRDefault="00DD7C89" w:rsidP="00BA0FD8">
            <w:pPr>
              <w:jc w:val="center"/>
              <w:rPr>
                <w:rFonts w:ascii="Calibri" w:hAnsi="Calibri" w:cs="Calibri"/>
                <w:b/>
                <w:bCs/>
                <w:sz w:val="20"/>
                <w:szCs w:val="20"/>
              </w:rPr>
            </w:pPr>
            <w:r w:rsidRPr="001D4DB7">
              <w:rPr>
                <w:rFonts w:ascii="Calibri" w:hAnsi="Calibri" w:cs="Calibri"/>
                <w:b/>
                <w:bCs/>
                <w:sz w:val="20"/>
                <w:szCs w:val="20"/>
                <w:lang w:val="bs-Latn-BA"/>
              </w:rPr>
              <w:t>I</w:t>
            </w:r>
            <w:r w:rsidRPr="001D4DB7">
              <w:rPr>
                <w:rFonts w:ascii="Calibri" w:hAnsi="Calibri" w:cs="Calibri"/>
                <w:b/>
                <w:bCs/>
                <w:sz w:val="20"/>
                <w:szCs w:val="20"/>
              </w:rPr>
              <w:t>II  ОСТАЛЕ УСЛУГЕ</w:t>
            </w:r>
          </w:p>
        </w:tc>
        <w:tc>
          <w:tcPr>
            <w:tcW w:w="581" w:type="pct"/>
            <w:tcBorders>
              <w:top w:val="single" w:sz="4" w:space="0" w:color="000000"/>
              <w:bottom w:val="single" w:sz="4" w:space="0" w:color="000000"/>
            </w:tcBorders>
            <w:shd w:val="clear" w:color="000000" w:fill="FFFFCC"/>
            <w:vAlign w:val="center"/>
          </w:tcPr>
          <w:p w14:paraId="21326D95" w14:textId="77777777" w:rsidR="00DD7C89" w:rsidRPr="001D4DB7" w:rsidRDefault="00DD7C89" w:rsidP="00132D57">
            <w:pPr>
              <w:ind w:left="-57" w:right="-57"/>
              <w:jc w:val="right"/>
              <w:rPr>
                <w:rFonts w:ascii="Calibri" w:hAnsi="Calibri" w:cs="Calibri"/>
                <w:b/>
                <w:bCs/>
                <w:sz w:val="20"/>
                <w:szCs w:val="20"/>
              </w:rPr>
            </w:pPr>
            <w:r w:rsidRPr="001D4DB7">
              <w:rPr>
                <w:rFonts w:ascii="Calibri" w:hAnsi="Calibri" w:cs="Calibri"/>
                <w:b/>
                <w:bCs/>
                <w:sz w:val="20"/>
                <w:szCs w:val="20"/>
              </w:rPr>
              <w:t>7.962.906</w:t>
            </w:r>
          </w:p>
        </w:tc>
        <w:tc>
          <w:tcPr>
            <w:tcW w:w="626" w:type="pct"/>
            <w:tcBorders>
              <w:top w:val="single" w:sz="4" w:space="0" w:color="000000"/>
              <w:bottom w:val="single" w:sz="4" w:space="0" w:color="000000"/>
            </w:tcBorders>
            <w:shd w:val="clear" w:color="000000" w:fill="FFFFCC"/>
            <w:noWrap/>
            <w:vAlign w:val="center"/>
          </w:tcPr>
          <w:p w14:paraId="26A2BB81" w14:textId="77777777" w:rsidR="00DD7C89" w:rsidRPr="001D4DB7" w:rsidRDefault="00DD7C89" w:rsidP="00132D57">
            <w:pPr>
              <w:ind w:left="-57" w:right="-57"/>
              <w:jc w:val="right"/>
              <w:rPr>
                <w:rFonts w:ascii="Calibri" w:hAnsi="Calibri" w:cs="Calibri"/>
                <w:b/>
                <w:bCs/>
                <w:sz w:val="20"/>
                <w:szCs w:val="20"/>
              </w:rPr>
            </w:pPr>
            <w:r w:rsidRPr="001D4DB7">
              <w:rPr>
                <w:rFonts w:ascii="Calibri" w:hAnsi="Calibri" w:cs="Calibri"/>
                <w:b/>
                <w:bCs/>
                <w:sz w:val="20"/>
                <w:szCs w:val="20"/>
              </w:rPr>
              <w:t>8.646.075</w:t>
            </w:r>
          </w:p>
        </w:tc>
        <w:tc>
          <w:tcPr>
            <w:tcW w:w="624" w:type="pct"/>
            <w:tcBorders>
              <w:top w:val="single" w:sz="4" w:space="0" w:color="000000"/>
              <w:bottom w:val="single" w:sz="4" w:space="0" w:color="000000"/>
            </w:tcBorders>
            <w:shd w:val="clear" w:color="000000" w:fill="FFFFCC"/>
            <w:noWrap/>
            <w:vAlign w:val="center"/>
          </w:tcPr>
          <w:p w14:paraId="4C001D8D" w14:textId="77777777" w:rsidR="00DD7C89" w:rsidRPr="001D4DB7" w:rsidRDefault="00DD7C89" w:rsidP="00132D57">
            <w:pPr>
              <w:ind w:left="-57" w:right="-57"/>
              <w:jc w:val="right"/>
              <w:rPr>
                <w:rFonts w:ascii="Calibri" w:hAnsi="Calibri" w:cs="Calibri"/>
                <w:b/>
                <w:bCs/>
                <w:sz w:val="20"/>
                <w:szCs w:val="20"/>
              </w:rPr>
            </w:pPr>
            <w:r w:rsidRPr="001D4DB7">
              <w:rPr>
                <w:rFonts w:ascii="Calibri" w:hAnsi="Calibri" w:cs="Calibri"/>
                <w:b/>
                <w:bCs/>
                <w:sz w:val="20"/>
                <w:szCs w:val="20"/>
              </w:rPr>
              <w:t>7.868.211</w:t>
            </w:r>
          </w:p>
        </w:tc>
        <w:tc>
          <w:tcPr>
            <w:tcW w:w="402" w:type="pct"/>
            <w:tcBorders>
              <w:top w:val="single" w:sz="4" w:space="0" w:color="000000"/>
              <w:bottom w:val="single" w:sz="4" w:space="0" w:color="000000"/>
            </w:tcBorders>
            <w:shd w:val="clear" w:color="000000" w:fill="FFFFCC"/>
            <w:noWrap/>
            <w:vAlign w:val="center"/>
          </w:tcPr>
          <w:p w14:paraId="3B7A9452" w14:textId="77777777" w:rsidR="00DD7C89" w:rsidRPr="001D4DB7" w:rsidRDefault="00DD7C89" w:rsidP="00132D57">
            <w:pPr>
              <w:ind w:left="-57" w:right="-57"/>
              <w:jc w:val="right"/>
              <w:rPr>
                <w:rFonts w:ascii="Calibri" w:hAnsi="Calibri" w:cs="Calibri"/>
                <w:b/>
                <w:bCs/>
                <w:sz w:val="20"/>
                <w:szCs w:val="20"/>
              </w:rPr>
            </w:pPr>
            <w:r w:rsidRPr="001D4DB7">
              <w:rPr>
                <w:rFonts w:ascii="Calibri" w:hAnsi="Calibri" w:cs="Calibri"/>
                <w:b/>
                <w:bCs/>
                <w:sz w:val="20"/>
                <w:szCs w:val="20"/>
              </w:rPr>
              <w:t>109</w:t>
            </w:r>
          </w:p>
        </w:tc>
        <w:tc>
          <w:tcPr>
            <w:tcW w:w="447" w:type="pct"/>
            <w:tcBorders>
              <w:top w:val="single" w:sz="4" w:space="0" w:color="000000"/>
              <w:bottom w:val="single" w:sz="4" w:space="0" w:color="000000"/>
            </w:tcBorders>
            <w:shd w:val="clear" w:color="000000" w:fill="FFFFCC"/>
            <w:noWrap/>
            <w:vAlign w:val="center"/>
          </w:tcPr>
          <w:p w14:paraId="6898EF6B" w14:textId="77777777" w:rsidR="00DD7C89" w:rsidRPr="001D4DB7" w:rsidRDefault="00DD7C89" w:rsidP="00132D57">
            <w:pPr>
              <w:ind w:left="-57" w:right="-57"/>
              <w:jc w:val="right"/>
              <w:rPr>
                <w:rFonts w:ascii="Calibri" w:hAnsi="Calibri" w:cs="Calibri"/>
                <w:b/>
                <w:bCs/>
                <w:sz w:val="20"/>
                <w:szCs w:val="20"/>
              </w:rPr>
            </w:pPr>
            <w:r w:rsidRPr="001D4DB7">
              <w:rPr>
                <w:rFonts w:ascii="Calibri" w:hAnsi="Calibri" w:cs="Calibri"/>
                <w:b/>
                <w:bCs/>
                <w:sz w:val="20"/>
                <w:szCs w:val="20"/>
              </w:rPr>
              <w:t>110</w:t>
            </w:r>
          </w:p>
        </w:tc>
        <w:tc>
          <w:tcPr>
            <w:tcW w:w="536" w:type="pct"/>
            <w:tcBorders>
              <w:top w:val="single" w:sz="4" w:space="0" w:color="000000"/>
              <w:bottom w:val="single" w:sz="4" w:space="0" w:color="000000"/>
            </w:tcBorders>
            <w:shd w:val="clear" w:color="auto" w:fill="FFFFCC"/>
            <w:vAlign w:val="center"/>
          </w:tcPr>
          <w:p w14:paraId="4E25CFB6" w14:textId="77777777" w:rsidR="00DD7C89" w:rsidRPr="001D4DB7" w:rsidRDefault="00DD7C89" w:rsidP="00132D57">
            <w:pPr>
              <w:ind w:left="-57" w:right="-57"/>
              <w:jc w:val="right"/>
              <w:rPr>
                <w:rFonts w:ascii="Calibri" w:hAnsi="Calibri" w:cs="Calibri"/>
                <w:b/>
                <w:bCs/>
                <w:sz w:val="20"/>
                <w:szCs w:val="20"/>
              </w:rPr>
            </w:pPr>
            <w:r w:rsidRPr="001D4DB7">
              <w:rPr>
                <w:rFonts w:ascii="Calibri" w:hAnsi="Calibri" w:cs="Calibri"/>
                <w:b/>
                <w:bCs/>
                <w:sz w:val="20"/>
                <w:szCs w:val="20"/>
              </w:rPr>
              <w:t>777.864</w:t>
            </w:r>
          </w:p>
        </w:tc>
      </w:tr>
      <w:tr w:rsidR="001D4DB7" w:rsidRPr="001D4DB7" w14:paraId="72AC4782" w14:textId="77777777" w:rsidTr="005F0260">
        <w:trPr>
          <w:trHeight w:val="284"/>
          <w:jc w:val="center"/>
        </w:trPr>
        <w:tc>
          <w:tcPr>
            <w:tcW w:w="1784" w:type="pct"/>
            <w:gridSpan w:val="2"/>
            <w:tcBorders>
              <w:top w:val="single" w:sz="4" w:space="0" w:color="000000"/>
              <w:bottom w:val="single" w:sz="4" w:space="0" w:color="000000"/>
            </w:tcBorders>
            <w:shd w:val="clear" w:color="auto" w:fill="FFFF99"/>
            <w:vAlign w:val="center"/>
          </w:tcPr>
          <w:p w14:paraId="22D31ED6" w14:textId="77777777" w:rsidR="00DD7C89" w:rsidRPr="001D4DB7" w:rsidRDefault="00DD7C89" w:rsidP="00BA0FD8">
            <w:pPr>
              <w:jc w:val="center"/>
              <w:rPr>
                <w:rFonts w:ascii="Calibri" w:hAnsi="Calibri" w:cs="Calibri"/>
                <w:b/>
                <w:bCs/>
                <w:sz w:val="20"/>
                <w:szCs w:val="20"/>
              </w:rPr>
            </w:pPr>
            <w:r w:rsidRPr="001D4DB7">
              <w:rPr>
                <w:rFonts w:ascii="Calibri" w:hAnsi="Calibri" w:cs="Calibri"/>
                <w:b/>
                <w:bCs/>
                <w:sz w:val="20"/>
                <w:szCs w:val="20"/>
              </w:rPr>
              <w:t xml:space="preserve">УКУПНО   </w:t>
            </w:r>
            <w:proofErr w:type="gramStart"/>
            <w:r w:rsidRPr="001D4DB7">
              <w:rPr>
                <w:rFonts w:ascii="Calibri" w:hAnsi="Calibri" w:cs="Calibri"/>
                <w:b/>
                <w:bCs/>
                <w:sz w:val="20"/>
                <w:szCs w:val="20"/>
              </w:rPr>
              <w:t>I  +</w:t>
            </w:r>
            <w:proofErr w:type="gramEnd"/>
            <w:r w:rsidRPr="001D4DB7">
              <w:rPr>
                <w:rFonts w:ascii="Calibri" w:hAnsi="Calibri" w:cs="Calibri"/>
                <w:b/>
                <w:bCs/>
                <w:sz w:val="20"/>
                <w:szCs w:val="20"/>
              </w:rPr>
              <w:t xml:space="preserve">  II + III</w:t>
            </w:r>
          </w:p>
        </w:tc>
        <w:tc>
          <w:tcPr>
            <w:tcW w:w="581" w:type="pct"/>
            <w:tcBorders>
              <w:top w:val="single" w:sz="4" w:space="0" w:color="000000"/>
              <w:bottom w:val="single" w:sz="4" w:space="0" w:color="000000"/>
            </w:tcBorders>
            <w:shd w:val="clear" w:color="000000" w:fill="FFFF99"/>
            <w:vAlign w:val="center"/>
          </w:tcPr>
          <w:p w14:paraId="1852AE84" w14:textId="77777777" w:rsidR="00DD7C89" w:rsidRPr="001D4DB7" w:rsidRDefault="00DD7C89" w:rsidP="00132D57">
            <w:pPr>
              <w:ind w:left="-57" w:right="-57"/>
              <w:jc w:val="right"/>
              <w:rPr>
                <w:rFonts w:ascii="Calibri" w:hAnsi="Calibri" w:cs="Calibri"/>
                <w:b/>
                <w:bCs/>
                <w:sz w:val="20"/>
                <w:szCs w:val="20"/>
              </w:rPr>
            </w:pPr>
            <w:r w:rsidRPr="001D4DB7">
              <w:rPr>
                <w:rFonts w:ascii="Calibri" w:hAnsi="Calibri" w:cs="Calibri"/>
                <w:b/>
                <w:bCs/>
                <w:sz w:val="20"/>
                <w:szCs w:val="20"/>
              </w:rPr>
              <w:t>57.960.361</w:t>
            </w:r>
          </w:p>
        </w:tc>
        <w:tc>
          <w:tcPr>
            <w:tcW w:w="626" w:type="pct"/>
            <w:tcBorders>
              <w:top w:val="single" w:sz="4" w:space="0" w:color="000000"/>
              <w:bottom w:val="single" w:sz="4" w:space="0" w:color="000000"/>
            </w:tcBorders>
            <w:shd w:val="clear" w:color="000000" w:fill="FFFF99"/>
            <w:vAlign w:val="center"/>
          </w:tcPr>
          <w:p w14:paraId="36FDCF53" w14:textId="77777777" w:rsidR="00DD7C89" w:rsidRPr="001D4DB7" w:rsidRDefault="00DD7C89" w:rsidP="00132D57">
            <w:pPr>
              <w:ind w:left="-57" w:right="-57"/>
              <w:jc w:val="right"/>
              <w:rPr>
                <w:rFonts w:ascii="Calibri" w:hAnsi="Calibri" w:cs="Calibri"/>
                <w:b/>
                <w:bCs/>
                <w:sz w:val="20"/>
                <w:szCs w:val="20"/>
              </w:rPr>
            </w:pPr>
            <w:r w:rsidRPr="001D4DB7">
              <w:rPr>
                <w:rFonts w:ascii="Calibri" w:hAnsi="Calibri" w:cs="Calibri"/>
                <w:b/>
                <w:bCs/>
                <w:sz w:val="20"/>
                <w:szCs w:val="20"/>
              </w:rPr>
              <w:t>57.861.662</w:t>
            </w:r>
          </w:p>
        </w:tc>
        <w:tc>
          <w:tcPr>
            <w:tcW w:w="624" w:type="pct"/>
            <w:tcBorders>
              <w:top w:val="single" w:sz="4" w:space="0" w:color="000000"/>
              <w:bottom w:val="single" w:sz="4" w:space="0" w:color="000000"/>
            </w:tcBorders>
            <w:shd w:val="clear" w:color="000000" w:fill="FFFF99"/>
            <w:vAlign w:val="center"/>
          </w:tcPr>
          <w:p w14:paraId="42078708" w14:textId="77777777" w:rsidR="00DD7C89" w:rsidRPr="001D4DB7" w:rsidRDefault="00DD7C89" w:rsidP="00132D57">
            <w:pPr>
              <w:ind w:left="-57" w:right="-57"/>
              <w:jc w:val="right"/>
              <w:rPr>
                <w:rFonts w:ascii="Calibri" w:hAnsi="Calibri" w:cs="Calibri"/>
                <w:b/>
                <w:bCs/>
                <w:sz w:val="20"/>
                <w:szCs w:val="20"/>
              </w:rPr>
            </w:pPr>
            <w:r w:rsidRPr="001D4DB7">
              <w:rPr>
                <w:rFonts w:ascii="Calibri" w:hAnsi="Calibri" w:cs="Calibri"/>
                <w:b/>
                <w:bCs/>
                <w:sz w:val="20"/>
                <w:szCs w:val="20"/>
              </w:rPr>
              <w:t>57.078.687</w:t>
            </w:r>
          </w:p>
        </w:tc>
        <w:tc>
          <w:tcPr>
            <w:tcW w:w="402" w:type="pct"/>
            <w:tcBorders>
              <w:top w:val="single" w:sz="4" w:space="0" w:color="000000"/>
              <w:bottom w:val="single" w:sz="4" w:space="0" w:color="000000"/>
            </w:tcBorders>
            <w:shd w:val="clear" w:color="000000" w:fill="FFFF99"/>
            <w:vAlign w:val="center"/>
          </w:tcPr>
          <w:p w14:paraId="35D41C9E" w14:textId="77777777" w:rsidR="00DD7C89" w:rsidRPr="001D4DB7" w:rsidRDefault="00DD7C89" w:rsidP="00132D57">
            <w:pPr>
              <w:ind w:left="-57" w:right="-57"/>
              <w:jc w:val="right"/>
              <w:rPr>
                <w:rFonts w:ascii="Calibri" w:hAnsi="Calibri" w:cs="Calibri"/>
                <w:b/>
                <w:bCs/>
                <w:sz w:val="20"/>
                <w:szCs w:val="20"/>
              </w:rPr>
            </w:pPr>
            <w:r w:rsidRPr="001D4DB7">
              <w:rPr>
                <w:rFonts w:ascii="Calibri" w:hAnsi="Calibri" w:cs="Calibri"/>
                <w:b/>
                <w:bCs/>
                <w:sz w:val="20"/>
                <w:szCs w:val="20"/>
              </w:rPr>
              <w:t>100</w:t>
            </w:r>
          </w:p>
        </w:tc>
        <w:tc>
          <w:tcPr>
            <w:tcW w:w="447" w:type="pct"/>
            <w:tcBorders>
              <w:top w:val="single" w:sz="4" w:space="0" w:color="000000"/>
              <w:bottom w:val="single" w:sz="4" w:space="0" w:color="000000"/>
            </w:tcBorders>
            <w:shd w:val="clear" w:color="000000" w:fill="FFFF99"/>
            <w:vAlign w:val="center"/>
          </w:tcPr>
          <w:p w14:paraId="255AA3A8" w14:textId="77777777" w:rsidR="00DD7C89" w:rsidRPr="001D4DB7" w:rsidRDefault="00DD7C89" w:rsidP="00132D57">
            <w:pPr>
              <w:ind w:left="-57" w:right="-57"/>
              <w:jc w:val="right"/>
              <w:rPr>
                <w:rFonts w:ascii="Calibri" w:hAnsi="Calibri" w:cs="Calibri"/>
                <w:b/>
                <w:bCs/>
                <w:sz w:val="20"/>
                <w:szCs w:val="20"/>
              </w:rPr>
            </w:pPr>
            <w:r w:rsidRPr="001D4DB7">
              <w:rPr>
                <w:rFonts w:ascii="Calibri" w:hAnsi="Calibri" w:cs="Calibri"/>
                <w:b/>
                <w:bCs/>
                <w:sz w:val="20"/>
                <w:szCs w:val="20"/>
              </w:rPr>
              <w:t>101</w:t>
            </w:r>
          </w:p>
        </w:tc>
        <w:tc>
          <w:tcPr>
            <w:tcW w:w="536" w:type="pct"/>
            <w:tcBorders>
              <w:top w:val="single" w:sz="4" w:space="0" w:color="000000"/>
              <w:bottom w:val="single" w:sz="4" w:space="0" w:color="000000"/>
            </w:tcBorders>
            <w:shd w:val="clear" w:color="auto" w:fill="FFFF99"/>
            <w:vAlign w:val="center"/>
          </w:tcPr>
          <w:p w14:paraId="214517BC" w14:textId="77777777" w:rsidR="00DD7C89" w:rsidRPr="001D4DB7" w:rsidRDefault="00DD7C89" w:rsidP="00132D57">
            <w:pPr>
              <w:ind w:left="-57" w:right="-57"/>
              <w:jc w:val="right"/>
              <w:rPr>
                <w:rFonts w:ascii="Calibri" w:hAnsi="Calibri" w:cs="Calibri"/>
                <w:b/>
                <w:bCs/>
                <w:sz w:val="20"/>
                <w:szCs w:val="20"/>
              </w:rPr>
            </w:pPr>
            <w:r w:rsidRPr="001D4DB7">
              <w:rPr>
                <w:rFonts w:ascii="Calibri" w:hAnsi="Calibri" w:cs="Calibri"/>
                <w:b/>
                <w:bCs/>
                <w:sz w:val="20"/>
                <w:szCs w:val="20"/>
              </w:rPr>
              <w:t>782.975</w:t>
            </w:r>
          </w:p>
        </w:tc>
      </w:tr>
      <w:bookmarkEnd w:id="47"/>
    </w:tbl>
    <w:p w14:paraId="5640399D" w14:textId="77777777" w:rsidR="00DD7C89" w:rsidRPr="001D4DB7" w:rsidRDefault="00DD7C89" w:rsidP="00DD7C89">
      <w:pPr>
        <w:keepNext/>
        <w:rPr>
          <w:rFonts w:asciiTheme="minorHAnsi" w:hAnsiTheme="minorHAnsi" w:cstheme="minorHAnsi"/>
          <w:sz w:val="6"/>
          <w:szCs w:val="6"/>
          <w:lang w:val="en-US"/>
        </w:rPr>
      </w:pPr>
    </w:p>
    <w:p w14:paraId="78EF31BF" w14:textId="5DE5B2A3" w:rsidR="00DD7C89" w:rsidRPr="001D4DB7" w:rsidRDefault="00DD7C89" w:rsidP="00DD7C89">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Табела пружа преглед остварених услуга по врстама у 2024. годин</w:t>
      </w:r>
      <w:r w:rsidR="00200DDB" w:rsidRPr="001D4DB7">
        <w:rPr>
          <w:rFonts w:asciiTheme="minorHAnsi" w:hAnsiTheme="minorHAnsi" w:cstheme="minorHAnsi"/>
          <w:noProof/>
          <w:sz w:val="22"/>
          <w:szCs w:val="22"/>
          <w:lang w:val="sr-Cyrl-CS"/>
        </w:rPr>
        <w:t>и</w:t>
      </w:r>
      <w:r w:rsidRPr="001D4DB7">
        <w:rPr>
          <w:rFonts w:asciiTheme="minorHAnsi" w:hAnsiTheme="minorHAnsi" w:cstheme="minorHAnsi"/>
          <w:noProof/>
          <w:sz w:val="22"/>
          <w:szCs w:val="22"/>
          <w:lang w:val="sr-Cyrl-CS"/>
        </w:rPr>
        <w:t xml:space="preserve"> у поређењу са </w:t>
      </w:r>
      <w:r w:rsidR="00200DDB" w:rsidRPr="001D4DB7">
        <w:rPr>
          <w:rFonts w:asciiTheme="minorHAnsi" w:hAnsiTheme="minorHAnsi" w:cstheme="minorHAnsi"/>
          <w:noProof/>
          <w:sz w:val="22"/>
          <w:szCs w:val="22"/>
          <w:lang w:val="sr-Cyrl-CS"/>
        </w:rPr>
        <w:t>2023. годином</w:t>
      </w:r>
      <w:r w:rsidRPr="001D4DB7">
        <w:rPr>
          <w:rFonts w:asciiTheme="minorHAnsi" w:hAnsiTheme="minorHAnsi" w:cstheme="minorHAnsi"/>
          <w:noProof/>
          <w:sz w:val="22"/>
          <w:szCs w:val="22"/>
          <w:lang w:val="sr-Cyrl-CS"/>
        </w:rPr>
        <w:t>.</w:t>
      </w:r>
    </w:p>
    <w:p w14:paraId="3C69B92D" w14:textId="77777777" w:rsidR="004B193B" w:rsidRPr="001D4DB7" w:rsidRDefault="004B193B" w:rsidP="00DD7C89">
      <w:pPr>
        <w:tabs>
          <w:tab w:val="left" w:pos="4680"/>
          <w:tab w:val="left" w:pos="4860"/>
        </w:tabs>
        <w:jc w:val="both"/>
        <w:rPr>
          <w:rFonts w:asciiTheme="minorHAnsi" w:hAnsiTheme="minorHAnsi" w:cstheme="minorHAnsi"/>
          <w:b/>
          <w:i/>
          <w:sz w:val="22"/>
          <w:szCs w:val="22"/>
          <w:lang w:val="sr-Latn-CS"/>
        </w:rPr>
      </w:pPr>
      <w:bookmarkStart w:id="49" w:name="_Hlk181096192"/>
    </w:p>
    <w:p w14:paraId="3D24F93A" w14:textId="7431FAA6" w:rsidR="00DD7C89" w:rsidRPr="001D4DB7" w:rsidRDefault="00DD7C89" w:rsidP="00DD7C89">
      <w:pPr>
        <w:tabs>
          <w:tab w:val="left" w:pos="4680"/>
          <w:tab w:val="left" w:pos="4860"/>
        </w:tabs>
        <w:jc w:val="both"/>
        <w:rPr>
          <w:rFonts w:asciiTheme="minorHAnsi" w:hAnsiTheme="minorHAnsi" w:cstheme="minorHAnsi"/>
          <w:sz w:val="22"/>
          <w:szCs w:val="22"/>
          <w:lang w:val="sr-Latn-CS"/>
        </w:rPr>
      </w:pPr>
      <w:r w:rsidRPr="001D4DB7">
        <w:rPr>
          <w:rFonts w:asciiTheme="minorHAnsi" w:hAnsiTheme="minorHAnsi" w:cstheme="minorHAnsi"/>
          <w:b/>
          <w:i/>
          <w:sz w:val="22"/>
          <w:szCs w:val="22"/>
          <w:lang w:val="sr-Latn-CS"/>
        </w:rPr>
        <w:t xml:space="preserve">Повећање </w:t>
      </w:r>
      <w:r w:rsidRPr="001D4DB7">
        <w:rPr>
          <w:rFonts w:asciiTheme="minorHAnsi" w:hAnsiTheme="minorHAnsi" w:cstheme="minorHAnsi"/>
          <w:b/>
          <w:i/>
          <w:sz w:val="22"/>
          <w:szCs w:val="22"/>
          <w:lang w:val="bs-Cyrl-BA"/>
        </w:rPr>
        <w:t xml:space="preserve">физичког обима </w:t>
      </w:r>
      <w:r w:rsidRPr="001D4DB7">
        <w:rPr>
          <w:rFonts w:asciiTheme="minorHAnsi" w:hAnsiTheme="minorHAnsi" w:cstheme="minorHAnsi"/>
          <w:b/>
          <w:i/>
          <w:sz w:val="22"/>
          <w:szCs w:val="22"/>
          <w:lang w:val="sr-Latn-CS"/>
        </w:rPr>
        <w:t>услуга</w:t>
      </w:r>
      <w:r w:rsidRPr="001D4DB7">
        <w:rPr>
          <w:rFonts w:asciiTheme="minorHAnsi" w:hAnsiTheme="minorHAnsi" w:cstheme="minorHAnsi"/>
          <w:sz w:val="22"/>
          <w:szCs w:val="22"/>
          <w:lang w:val="sr-Cyrl-BA"/>
        </w:rPr>
        <w:t xml:space="preserve"> у </w:t>
      </w:r>
      <w:r w:rsidRPr="001D4DB7">
        <w:rPr>
          <w:rFonts w:asciiTheme="minorHAnsi" w:hAnsiTheme="minorHAnsi" w:cstheme="minorHAnsi"/>
          <w:sz w:val="22"/>
          <w:szCs w:val="22"/>
          <w:lang w:val="bs-Latn-BA"/>
        </w:rPr>
        <w:t>202</w:t>
      </w:r>
      <w:r w:rsidRPr="001D4DB7">
        <w:rPr>
          <w:rFonts w:asciiTheme="minorHAnsi" w:hAnsiTheme="minorHAnsi" w:cstheme="minorHAnsi"/>
          <w:sz w:val="22"/>
          <w:szCs w:val="22"/>
          <w:lang w:val="sr-Cyrl-BA"/>
        </w:rPr>
        <w:t>4</w:t>
      </w:r>
      <w:r w:rsidRPr="001D4DB7">
        <w:rPr>
          <w:rFonts w:asciiTheme="minorHAnsi" w:hAnsiTheme="minorHAnsi" w:cstheme="minorHAnsi"/>
          <w:sz w:val="22"/>
          <w:szCs w:val="22"/>
          <w:lang w:val="bs-Latn-BA"/>
        </w:rPr>
        <w:t xml:space="preserve">. </w:t>
      </w:r>
      <w:r w:rsidRPr="001D4DB7">
        <w:rPr>
          <w:rFonts w:asciiTheme="minorHAnsi" w:hAnsiTheme="minorHAnsi" w:cstheme="minorHAnsi"/>
          <w:sz w:val="22"/>
          <w:szCs w:val="22"/>
          <w:lang w:val="bs-Cyrl-BA"/>
        </w:rPr>
        <w:t>годин</w:t>
      </w:r>
      <w:r w:rsidR="00200DDB" w:rsidRPr="001D4DB7">
        <w:rPr>
          <w:rFonts w:asciiTheme="minorHAnsi" w:hAnsiTheme="minorHAnsi" w:cstheme="minorHAnsi"/>
          <w:sz w:val="22"/>
          <w:szCs w:val="22"/>
          <w:lang w:val="bs-Cyrl-BA"/>
        </w:rPr>
        <w:t>и</w:t>
      </w:r>
      <w:r w:rsidRPr="001D4DB7">
        <w:rPr>
          <w:rFonts w:asciiTheme="minorHAnsi" w:hAnsiTheme="minorHAnsi" w:cstheme="minorHAnsi"/>
          <w:sz w:val="22"/>
          <w:szCs w:val="22"/>
          <w:lang w:val="bs-Cyrl-BA"/>
        </w:rPr>
        <w:t xml:space="preserve"> </w:t>
      </w:r>
      <w:r w:rsidRPr="001D4DB7">
        <w:rPr>
          <w:rFonts w:asciiTheme="minorHAnsi" w:hAnsiTheme="minorHAnsi" w:cstheme="minorHAnsi"/>
          <w:sz w:val="22"/>
          <w:szCs w:val="22"/>
          <w:lang w:val="sr-Latn-CS"/>
        </w:rPr>
        <w:t>у односу на</w:t>
      </w:r>
      <w:r w:rsidRPr="001D4DB7">
        <w:rPr>
          <w:rFonts w:asciiTheme="minorHAnsi" w:hAnsiTheme="minorHAnsi" w:cstheme="minorHAnsi"/>
          <w:sz w:val="22"/>
          <w:szCs w:val="22"/>
          <w:lang w:val="sr-Cyrl-BA"/>
        </w:rPr>
        <w:t xml:space="preserve"> </w:t>
      </w:r>
      <w:r w:rsidRPr="001D4DB7">
        <w:rPr>
          <w:rFonts w:asciiTheme="minorHAnsi" w:hAnsiTheme="minorHAnsi" w:cstheme="minorHAnsi"/>
          <w:sz w:val="22"/>
          <w:szCs w:val="22"/>
          <w:lang w:val="bs-Cyrl-BA"/>
        </w:rPr>
        <w:t>претходн</w:t>
      </w:r>
      <w:r w:rsidR="00200DDB" w:rsidRPr="001D4DB7">
        <w:rPr>
          <w:rFonts w:asciiTheme="minorHAnsi" w:hAnsiTheme="minorHAnsi" w:cstheme="minorHAnsi"/>
          <w:sz w:val="22"/>
          <w:szCs w:val="22"/>
          <w:lang w:val="bs-Cyrl-BA"/>
        </w:rPr>
        <w:t>у</w:t>
      </w:r>
      <w:r w:rsidRPr="001D4DB7">
        <w:rPr>
          <w:rFonts w:asciiTheme="minorHAnsi" w:hAnsiTheme="minorHAnsi" w:cstheme="minorHAnsi"/>
          <w:sz w:val="22"/>
          <w:szCs w:val="22"/>
          <w:lang w:val="bs-Cyrl-BA"/>
        </w:rPr>
        <w:t xml:space="preserve"> г</w:t>
      </w:r>
      <w:r w:rsidRPr="001D4DB7">
        <w:rPr>
          <w:rFonts w:asciiTheme="minorHAnsi" w:hAnsiTheme="minorHAnsi" w:cstheme="minorHAnsi"/>
          <w:sz w:val="22"/>
          <w:szCs w:val="22"/>
          <w:lang w:val="sr-Latn-CS"/>
        </w:rPr>
        <w:t>один</w:t>
      </w:r>
      <w:r w:rsidR="00200DDB" w:rsidRPr="001D4DB7">
        <w:rPr>
          <w:rFonts w:asciiTheme="minorHAnsi" w:hAnsiTheme="minorHAnsi" w:cstheme="minorHAnsi"/>
          <w:sz w:val="22"/>
          <w:szCs w:val="22"/>
          <w:lang w:val="sr-Cyrl-CS"/>
        </w:rPr>
        <w:t>у</w:t>
      </w:r>
      <w:r w:rsidRPr="001D4DB7">
        <w:rPr>
          <w:rFonts w:asciiTheme="minorHAnsi" w:hAnsiTheme="minorHAnsi" w:cstheme="minorHAnsi"/>
          <w:sz w:val="22"/>
          <w:szCs w:val="22"/>
          <w:lang w:val="sr-Cyrl-BA"/>
        </w:rPr>
        <w:t>,</w:t>
      </w:r>
      <w:r w:rsidRPr="001D4DB7">
        <w:rPr>
          <w:rFonts w:asciiTheme="minorHAnsi" w:hAnsiTheme="minorHAnsi" w:cstheme="minorHAnsi"/>
          <w:sz w:val="22"/>
          <w:szCs w:val="22"/>
          <w:lang w:val="sr-Latn-CS"/>
        </w:rPr>
        <w:t xml:space="preserve"> остварен</w:t>
      </w:r>
      <w:r w:rsidRPr="001D4DB7">
        <w:rPr>
          <w:rFonts w:asciiTheme="minorHAnsi" w:hAnsiTheme="minorHAnsi" w:cstheme="minorHAnsi"/>
          <w:sz w:val="22"/>
          <w:szCs w:val="22"/>
          <w:lang w:val="sr-Cyrl-CS"/>
        </w:rPr>
        <w:t>о</w:t>
      </w:r>
      <w:r w:rsidRPr="001D4DB7">
        <w:rPr>
          <w:rFonts w:asciiTheme="minorHAnsi" w:hAnsiTheme="minorHAnsi" w:cstheme="minorHAnsi"/>
          <w:sz w:val="22"/>
          <w:szCs w:val="22"/>
          <w:lang w:val="sr-Latn-CS"/>
        </w:rPr>
        <w:t xml:space="preserve"> је код:</w:t>
      </w:r>
    </w:p>
    <w:bookmarkEnd w:id="49"/>
    <w:p w14:paraId="3798139F" w14:textId="3E32CD85" w:rsidR="00DD7C89" w:rsidRPr="001D4DB7" w:rsidRDefault="00DD7C89" w:rsidP="00750FFF">
      <w:pPr>
        <w:numPr>
          <w:ilvl w:val="0"/>
          <w:numId w:val="5"/>
        </w:numPr>
        <w:ind w:left="426" w:hanging="142"/>
        <w:jc w:val="both"/>
        <w:rPr>
          <w:rFonts w:asciiTheme="minorHAnsi" w:hAnsiTheme="minorHAnsi" w:cstheme="minorHAnsi"/>
          <w:bCs/>
          <w:sz w:val="22"/>
          <w:szCs w:val="22"/>
          <w:lang w:val="bs-Cyrl-BA"/>
        </w:rPr>
      </w:pPr>
      <w:r w:rsidRPr="001D4DB7">
        <w:rPr>
          <w:rFonts w:asciiTheme="minorHAnsi" w:hAnsiTheme="minorHAnsi" w:cstheme="minorHAnsi"/>
          <w:bCs/>
          <w:sz w:val="22"/>
          <w:szCs w:val="22"/>
          <w:lang w:val="bs-Cyrl-BA"/>
        </w:rPr>
        <w:t>Писмоносних услуга</w:t>
      </w:r>
      <w:r w:rsidR="007B26C8" w:rsidRPr="001D4DB7">
        <w:rPr>
          <w:rFonts w:asciiTheme="minorHAnsi" w:hAnsiTheme="minorHAnsi" w:cstheme="minorHAnsi"/>
          <w:bCs/>
          <w:sz w:val="22"/>
          <w:szCs w:val="22"/>
          <w:lang w:val="en-US"/>
        </w:rPr>
        <w:t>,</w:t>
      </w:r>
      <w:r w:rsidRPr="001D4DB7">
        <w:rPr>
          <w:rFonts w:asciiTheme="minorHAnsi" w:hAnsiTheme="minorHAnsi" w:cstheme="minorHAnsi"/>
          <w:bCs/>
          <w:sz w:val="22"/>
          <w:szCs w:val="22"/>
          <w:lang w:val="bs-Cyrl-BA"/>
        </w:rPr>
        <w:t xml:space="preserve">                                                    - Допунских услуга,</w:t>
      </w:r>
    </w:p>
    <w:p w14:paraId="60358EFB" w14:textId="77777777" w:rsidR="00DD7C89" w:rsidRPr="001D4DB7" w:rsidRDefault="00DD7C89" w:rsidP="00750FFF">
      <w:pPr>
        <w:numPr>
          <w:ilvl w:val="0"/>
          <w:numId w:val="5"/>
        </w:numPr>
        <w:ind w:left="426" w:hanging="142"/>
        <w:jc w:val="both"/>
        <w:rPr>
          <w:rFonts w:asciiTheme="minorHAnsi" w:hAnsiTheme="minorHAnsi" w:cstheme="minorHAnsi"/>
          <w:bCs/>
          <w:sz w:val="22"/>
          <w:szCs w:val="22"/>
          <w:lang w:val="bs-Cyrl-BA"/>
        </w:rPr>
        <w:sectPr w:rsidR="00DD7C89" w:rsidRPr="001D4DB7" w:rsidSect="00D9042D">
          <w:pgSz w:w="11907" w:h="16839" w:code="9"/>
          <w:pgMar w:top="1440" w:right="1080" w:bottom="1440" w:left="1080" w:header="706" w:footer="706" w:gutter="0"/>
          <w:cols w:space="708"/>
          <w:docGrid w:linePitch="360"/>
        </w:sectPr>
      </w:pPr>
    </w:p>
    <w:p w14:paraId="01BB1352" w14:textId="77777777" w:rsidR="00DD7C89" w:rsidRPr="001D4DB7" w:rsidRDefault="00DD7C89" w:rsidP="00DD7C89">
      <w:pPr>
        <w:numPr>
          <w:ilvl w:val="0"/>
          <w:numId w:val="5"/>
        </w:numPr>
        <w:ind w:left="426" w:hanging="142"/>
        <w:jc w:val="both"/>
        <w:rPr>
          <w:rFonts w:asciiTheme="minorHAnsi" w:hAnsiTheme="minorHAnsi" w:cstheme="minorHAnsi"/>
          <w:bCs/>
          <w:sz w:val="22"/>
          <w:szCs w:val="22"/>
          <w:lang w:val="bs-Cyrl-BA"/>
        </w:rPr>
      </w:pPr>
      <w:bookmarkStart w:id="50" w:name="_Hlk165276052"/>
      <w:r w:rsidRPr="001D4DB7">
        <w:rPr>
          <w:rFonts w:asciiTheme="minorHAnsi" w:hAnsiTheme="minorHAnsi" w:cstheme="minorHAnsi"/>
          <w:bCs/>
          <w:sz w:val="22"/>
          <w:szCs w:val="22"/>
          <w:lang w:val="bs-Cyrl-BA"/>
        </w:rPr>
        <w:t>Услуга брзе поште,</w:t>
      </w:r>
    </w:p>
    <w:bookmarkEnd w:id="50"/>
    <w:p w14:paraId="00E0E5FE" w14:textId="77777777" w:rsidR="00DD7C89" w:rsidRPr="001D4DB7" w:rsidRDefault="00DD7C89" w:rsidP="00DD7C89">
      <w:pPr>
        <w:numPr>
          <w:ilvl w:val="0"/>
          <w:numId w:val="5"/>
        </w:numPr>
        <w:ind w:left="426" w:hanging="142"/>
        <w:jc w:val="both"/>
        <w:rPr>
          <w:rFonts w:asciiTheme="minorHAnsi" w:hAnsiTheme="minorHAnsi" w:cstheme="minorHAnsi"/>
          <w:bCs/>
          <w:sz w:val="22"/>
          <w:szCs w:val="22"/>
          <w:lang w:val="bs-Cyrl-BA"/>
        </w:rPr>
      </w:pPr>
      <w:r w:rsidRPr="001D4DB7">
        <w:rPr>
          <w:rFonts w:asciiTheme="minorHAnsi" w:hAnsiTheme="minorHAnsi" w:cstheme="minorHAnsi"/>
          <w:bCs/>
          <w:sz w:val="22"/>
          <w:szCs w:val="22"/>
          <w:lang w:val="bs-Cyrl-BA"/>
        </w:rPr>
        <w:t>Упутничких услуга</w:t>
      </w:r>
      <w:r w:rsidRPr="001D4DB7">
        <w:rPr>
          <w:rFonts w:asciiTheme="minorHAnsi" w:hAnsiTheme="minorHAnsi" w:cstheme="minorHAnsi"/>
          <w:bCs/>
          <w:sz w:val="22"/>
          <w:szCs w:val="22"/>
          <w:lang w:val="en-US"/>
        </w:rPr>
        <w:t>,</w:t>
      </w:r>
    </w:p>
    <w:p w14:paraId="4EE3F367" w14:textId="77777777" w:rsidR="00DD7C89" w:rsidRPr="001D4DB7" w:rsidRDefault="00DD7C89" w:rsidP="00DD7C89">
      <w:pPr>
        <w:numPr>
          <w:ilvl w:val="0"/>
          <w:numId w:val="5"/>
        </w:numPr>
        <w:ind w:left="426" w:hanging="142"/>
        <w:jc w:val="both"/>
        <w:rPr>
          <w:rFonts w:asciiTheme="minorHAnsi" w:hAnsiTheme="minorHAnsi" w:cstheme="minorHAnsi"/>
          <w:bCs/>
          <w:sz w:val="22"/>
          <w:szCs w:val="22"/>
          <w:lang w:val="bs-Cyrl-BA"/>
        </w:rPr>
      </w:pPr>
      <w:bookmarkStart w:id="51" w:name="_Hlk181090238"/>
      <w:r w:rsidRPr="001D4DB7">
        <w:rPr>
          <w:rFonts w:asciiTheme="minorHAnsi" w:hAnsiTheme="minorHAnsi" w:cstheme="minorHAnsi"/>
          <w:bCs/>
          <w:sz w:val="22"/>
          <w:szCs w:val="22"/>
          <w:lang w:val="bs-Cyrl-BA"/>
        </w:rPr>
        <w:t>Пост</w:t>
      </w:r>
      <w:r w:rsidRPr="001D4DB7">
        <w:rPr>
          <w:rFonts w:asciiTheme="minorHAnsi" w:hAnsiTheme="minorHAnsi" w:cstheme="minorHAnsi"/>
          <w:bCs/>
          <w:sz w:val="22"/>
          <w:szCs w:val="22"/>
          <w:lang w:val="en-US"/>
        </w:rPr>
        <w:t>-</w:t>
      </w:r>
      <w:r w:rsidRPr="001D4DB7">
        <w:rPr>
          <w:rFonts w:asciiTheme="minorHAnsi" w:hAnsiTheme="minorHAnsi" w:cstheme="minorHAnsi"/>
          <w:bCs/>
          <w:sz w:val="22"/>
          <w:szCs w:val="22"/>
          <w:lang w:val="bs-Cyrl-BA"/>
        </w:rPr>
        <w:t>пак услуга</w:t>
      </w:r>
      <w:bookmarkEnd w:id="51"/>
      <w:r w:rsidRPr="001D4DB7">
        <w:rPr>
          <w:rFonts w:asciiTheme="minorHAnsi" w:hAnsiTheme="minorHAnsi" w:cstheme="minorHAnsi"/>
          <w:bCs/>
          <w:sz w:val="22"/>
          <w:szCs w:val="22"/>
          <w:lang w:val="bs-Cyrl-BA"/>
        </w:rPr>
        <w:t xml:space="preserve">,                                                  </w:t>
      </w:r>
    </w:p>
    <w:p w14:paraId="19FD94C0" w14:textId="77777777" w:rsidR="00DD7C89" w:rsidRPr="001D4DB7" w:rsidRDefault="00DD7C89" w:rsidP="00DD7C89">
      <w:pPr>
        <w:jc w:val="both"/>
        <w:rPr>
          <w:rFonts w:asciiTheme="minorHAnsi" w:hAnsiTheme="minorHAnsi" w:cstheme="minorHAnsi"/>
          <w:bCs/>
          <w:sz w:val="22"/>
          <w:szCs w:val="22"/>
          <w:lang w:val="bs-Cyrl-BA"/>
        </w:rPr>
      </w:pPr>
      <w:bookmarkStart w:id="52" w:name="_Hlk165276424"/>
      <w:r w:rsidRPr="001D4DB7">
        <w:rPr>
          <w:rFonts w:asciiTheme="minorHAnsi" w:hAnsiTheme="minorHAnsi" w:cstheme="minorHAnsi"/>
          <w:bCs/>
          <w:sz w:val="22"/>
          <w:szCs w:val="22"/>
          <w:lang w:val="bs-Cyrl-BA"/>
        </w:rPr>
        <w:t>- Финансијских услуга,</w:t>
      </w:r>
    </w:p>
    <w:bookmarkEnd w:id="52"/>
    <w:p w14:paraId="3040446C" w14:textId="77777777" w:rsidR="00DD7C89" w:rsidRPr="001D4DB7" w:rsidRDefault="00DD7C89" w:rsidP="00DD7C89">
      <w:pPr>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Информатичких услуга и</w:t>
      </w:r>
    </w:p>
    <w:p w14:paraId="2C8D9F54" w14:textId="534CE103" w:rsidR="00DD7C89" w:rsidRPr="001D4DB7" w:rsidRDefault="00DD7C89" w:rsidP="00200DDB">
      <w:pPr>
        <w:tabs>
          <w:tab w:val="left" w:pos="2520"/>
        </w:tabs>
        <w:ind w:left="-274" w:firstLine="274"/>
        <w:rPr>
          <w:rFonts w:asciiTheme="minorHAnsi" w:hAnsiTheme="minorHAnsi" w:cstheme="minorHAnsi"/>
          <w:bCs/>
          <w:sz w:val="22"/>
          <w:szCs w:val="22"/>
          <w:lang w:val="sr-Cyrl-BA"/>
        </w:rPr>
        <w:sectPr w:rsidR="00DD7C89" w:rsidRPr="001D4DB7" w:rsidSect="0059777F">
          <w:type w:val="continuous"/>
          <w:pgSz w:w="11907" w:h="16839" w:code="9"/>
          <w:pgMar w:top="1440" w:right="1195" w:bottom="1440" w:left="1080" w:header="706" w:footer="706" w:gutter="0"/>
          <w:cols w:num="2" w:space="335"/>
          <w:docGrid w:linePitch="360"/>
        </w:sectPr>
      </w:pPr>
      <w:r w:rsidRPr="001D4DB7">
        <w:rPr>
          <w:rFonts w:asciiTheme="minorHAnsi" w:hAnsiTheme="minorHAnsi" w:cstheme="minorHAnsi"/>
          <w:bCs/>
          <w:sz w:val="22"/>
          <w:szCs w:val="22"/>
          <w:lang w:val="bs-Cyrl-BA"/>
        </w:rPr>
        <w:t>-</w:t>
      </w:r>
      <w:r w:rsidR="00750FFF" w:rsidRPr="001D4DB7">
        <w:rPr>
          <w:rFonts w:asciiTheme="minorHAnsi" w:hAnsiTheme="minorHAnsi" w:cstheme="minorHAnsi"/>
          <w:bCs/>
          <w:sz w:val="22"/>
          <w:szCs w:val="22"/>
          <w:lang w:val="bs-Cyrl-BA"/>
        </w:rPr>
        <w:t xml:space="preserve"> </w:t>
      </w:r>
      <w:r w:rsidRPr="001D4DB7">
        <w:rPr>
          <w:rFonts w:asciiTheme="minorHAnsi" w:hAnsiTheme="minorHAnsi" w:cstheme="minorHAnsi"/>
          <w:sz w:val="22"/>
          <w:szCs w:val="22"/>
          <w:lang w:val="sr-Cyrl-BA"/>
        </w:rPr>
        <w:t>Услуга</w:t>
      </w:r>
      <w:r w:rsidR="00200DDB" w:rsidRPr="001D4DB7">
        <w:rPr>
          <w:rFonts w:asciiTheme="minorHAnsi" w:hAnsiTheme="minorHAnsi" w:cstheme="minorHAnsi"/>
          <w:sz w:val="22"/>
          <w:szCs w:val="22"/>
          <w:lang w:val="sr-Cyrl-BA"/>
        </w:rPr>
        <w:t xml:space="preserve"> </w:t>
      </w:r>
      <w:r w:rsidRPr="001D4DB7">
        <w:rPr>
          <w:rFonts w:asciiTheme="minorHAnsi" w:hAnsiTheme="minorHAnsi" w:cstheme="minorHAnsi"/>
          <w:sz w:val="22"/>
          <w:szCs w:val="22"/>
          <w:lang w:val="sr-Cyrl-BA"/>
        </w:rPr>
        <w:t xml:space="preserve">фотокопирања    </w:t>
      </w:r>
    </w:p>
    <w:p w14:paraId="502626EA" w14:textId="77777777" w:rsidR="00DD7C89" w:rsidRPr="001D4DB7" w:rsidRDefault="00DD7C89" w:rsidP="00DD7C89">
      <w:pPr>
        <w:ind w:left="426"/>
        <w:jc w:val="both"/>
        <w:rPr>
          <w:rFonts w:asciiTheme="minorHAnsi" w:hAnsiTheme="minorHAnsi" w:cstheme="minorHAnsi"/>
          <w:bCs/>
          <w:noProof/>
          <w:sz w:val="14"/>
          <w:szCs w:val="14"/>
          <w:lang w:val="sr-Cyrl-CS"/>
        </w:rPr>
      </w:pPr>
    </w:p>
    <w:p w14:paraId="339052B8" w14:textId="5D3032D8" w:rsidR="00DD7C89" w:rsidRPr="001D4DB7" w:rsidRDefault="00DD7C89" w:rsidP="00DD7C89">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Физички обим </w:t>
      </w:r>
      <w:r w:rsidRPr="001D4DB7">
        <w:rPr>
          <w:rFonts w:asciiTheme="minorHAnsi" w:hAnsiTheme="minorHAnsi" w:cstheme="minorHAnsi"/>
          <w:b/>
          <w:bCs/>
          <w:noProof/>
          <w:sz w:val="22"/>
          <w:szCs w:val="22"/>
          <w:lang w:val="sr-Cyrl-CS"/>
        </w:rPr>
        <w:t>писмоносних услуга</w:t>
      </w:r>
      <w:r w:rsidRPr="001D4DB7">
        <w:rPr>
          <w:rFonts w:asciiTheme="minorHAnsi" w:hAnsiTheme="minorHAnsi" w:cstheme="minorHAnsi"/>
          <w:noProof/>
          <w:sz w:val="22"/>
          <w:szCs w:val="22"/>
          <w:lang w:val="sr-Cyrl-CS"/>
        </w:rPr>
        <w:t xml:space="preserve"> за </w:t>
      </w:r>
      <w:r w:rsidR="00E47B34" w:rsidRPr="001D4DB7">
        <w:rPr>
          <w:rFonts w:asciiTheme="minorHAnsi" w:hAnsiTheme="minorHAnsi" w:cstheme="minorHAnsi"/>
          <w:noProof/>
          <w:sz w:val="22"/>
          <w:szCs w:val="22"/>
          <w:lang w:val="sr-Cyrl-CS"/>
        </w:rPr>
        <w:t>пословну</w:t>
      </w:r>
      <w:r w:rsidRPr="001D4DB7">
        <w:rPr>
          <w:rFonts w:asciiTheme="minorHAnsi" w:hAnsiTheme="minorHAnsi" w:cstheme="minorHAnsi"/>
          <w:noProof/>
          <w:sz w:val="22"/>
          <w:szCs w:val="22"/>
          <w:lang w:val="sr-Cyrl-CS"/>
        </w:rPr>
        <w:t xml:space="preserve"> 2024. годин</w:t>
      </w:r>
      <w:r w:rsidR="00E47B34" w:rsidRPr="001D4DB7">
        <w:rPr>
          <w:rFonts w:asciiTheme="minorHAnsi" w:hAnsiTheme="minorHAnsi" w:cstheme="minorHAnsi"/>
          <w:noProof/>
          <w:sz w:val="22"/>
          <w:szCs w:val="22"/>
          <w:lang w:val="sr-Cyrl-CS"/>
        </w:rPr>
        <w:t>у</w:t>
      </w:r>
      <w:r w:rsidRPr="001D4DB7">
        <w:rPr>
          <w:rFonts w:asciiTheme="minorHAnsi" w:hAnsiTheme="minorHAnsi" w:cstheme="minorHAnsi"/>
          <w:noProof/>
          <w:sz w:val="22"/>
          <w:szCs w:val="22"/>
          <w:lang w:val="sr-Cyrl-CS"/>
        </w:rPr>
        <w:t xml:space="preserve"> остварен је у обиму од </w:t>
      </w:r>
      <w:r w:rsidRPr="001D4DB7">
        <w:rPr>
          <w:rFonts w:asciiTheme="minorHAnsi" w:hAnsiTheme="minorHAnsi" w:cstheme="minorHAnsi"/>
          <w:noProof/>
          <w:sz w:val="22"/>
          <w:szCs w:val="22"/>
          <w:lang w:val="ru-RU"/>
        </w:rPr>
        <w:t>24</w:t>
      </w:r>
      <w:r w:rsidRPr="001D4DB7">
        <w:rPr>
          <w:rFonts w:asciiTheme="minorHAnsi" w:hAnsiTheme="minorHAnsi" w:cstheme="minorHAnsi"/>
          <w:noProof/>
          <w:sz w:val="22"/>
          <w:szCs w:val="22"/>
          <w:lang w:val="sr-Cyrl-CS"/>
        </w:rPr>
        <w:t>.</w:t>
      </w:r>
      <w:r w:rsidRPr="001D4DB7">
        <w:rPr>
          <w:rFonts w:asciiTheme="minorHAnsi" w:hAnsiTheme="minorHAnsi" w:cstheme="minorHAnsi"/>
          <w:noProof/>
          <w:sz w:val="22"/>
          <w:szCs w:val="22"/>
          <w:lang w:val="ru-RU"/>
        </w:rPr>
        <w:t>553</w:t>
      </w:r>
      <w:r w:rsidRPr="001D4DB7">
        <w:rPr>
          <w:rFonts w:asciiTheme="minorHAnsi" w:hAnsiTheme="minorHAnsi" w:cstheme="minorHAnsi"/>
          <w:noProof/>
          <w:sz w:val="22"/>
          <w:szCs w:val="22"/>
          <w:lang w:val="sr-Cyrl-CS"/>
        </w:rPr>
        <w:t>.</w:t>
      </w:r>
      <w:r w:rsidRPr="001D4DB7">
        <w:rPr>
          <w:rFonts w:asciiTheme="minorHAnsi" w:hAnsiTheme="minorHAnsi" w:cstheme="minorHAnsi"/>
          <w:noProof/>
          <w:sz w:val="22"/>
          <w:szCs w:val="22"/>
          <w:lang w:val="ru-RU"/>
        </w:rPr>
        <w:t>270</w:t>
      </w:r>
      <w:r w:rsidRPr="001D4DB7">
        <w:rPr>
          <w:rFonts w:asciiTheme="minorHAnsi" w:hAnsiTheme="minorHAnsi" w:cstheme="minorHAnsi"/>
          <w:noProof/>
          <w:sz w:val="22"/>
          <w:szCs w:val="22"/>
          <w:lang w:val="sr-Cyrl-CS"/>
        </w:rPr>
        <w:t xml:space="preserve"> услуга, те су у односу на пословн</w:t>
      </w:r>
      <w:r w:rsidR="00E47B34" w:rsidRPr="001D4DB7">
        <w:rPr>
          <w:rFonts w:asciiTheme="minorHAnsi" w:hAnsiTheme="minorHAnsi" w:cstheme="minorHAnsi"/>
          <w:noProof/>
          <w:sz w:val="22"/>
          <w:szCs w:val="22"/>
          <w:lang w:val="sr-Cyrl-CS"/>
        </w:rPr>
        <w:t>у</w:t>
      </w:r>
      <w:r w:rsidRPr="001D4DB7">
        <w:rPr>
          <w:rFonts w:asciiTheme="minorHAnsi" w:hAnsiTheme="minorHAnsi" w:cstheme="minorHAnsi"/>
          <w:noProof/>
          <w:sz w:val="22"/>
          <w:szCs w:val="22"/>
          <w:lang w:val="sr-Cyrl-CS"/>
        </w:rPr>
        <w:t xml:space="preserve"> 2023. годин</w:t>
      </w:r>
      <w:r w:rsidR="00E47B34" w:rsidRPr="001D4DB7">
        <w:rPr>
          <w:rFonts w:asciiTheme="minorHAnsi" w:hAnsiTheme="minorHAnsi" w:cstheme="minorHAnsi"/>
          <w:noProof/>
          <w:sz w:val="22"/>
          <w:szCs w:val="22"/>
          <w:lang w:val="sr-Cyrl-CS"/>
        </w:rPr>
        <w:t>у</w:t>
      </w:r>
      <w:r w:rsidRPr="001D4DB7">
        <w:rPr>
          <w:rFonts w:asciiTheme="minorHAnsi" w:hAnsiTheme="minorHAnsi" w:cstheme="minorHAnsi"/>
          <w:noProof/>
          <w:sz w:val="22"/>
          <w:szCs w:val="22"/>
          <w:lang w:val="ru-RU"/>
        </w:rPr>
        <w:t>,</w:t>
      </w:r>
      <w:r w:rsidRPr="001D4DB7">
        <w:rPr>
          <w:rFonts w:asciiTheme="minorHAnsi" w:hAnsiTheme="minorHAnsi" w:cstheme="minorHAnsi"/>
          <w:noProof/>
          <w:sz w:val="22"/>
          <w:szCs w:val="22"/>
          <w:lang w:val="sr-Cyrl-CS"/>
        </w:rPr>
        <w:t xml:space="preserve"> писмоносне услуге повећане за 0,07% или за 16.823 </w:t>
      </w:r>
      <w:r w:rsidRPr="001D4DB7">
        <w:rPr>
          <w:rFonts w:asciiTheme="minorHAnsi" w:hAnsiTheme="minorHAnsi" w:cstheme="minorHAnsi"/>
          <w:noProof/>
          <w:sz w:val="22"/>
          <w:szCs w:val="22"/>
          <w:lang w:val="sr-Cyrl-CS"/>
        </w:rPr>
        <w:lastRenderedPageBreak/>
        <w:t xml:space="preserve">услуге. </w:t>
      </w:r>
      <w:r w:rsidRPr="001D4DB7">
        <w:rPr>
          <w:rFonts w:asciiTheme="minorHAnsi" w:hAnsiTheme="minorHAnsi" w:cstheme="minorHAnsi"/>
          <w:noProof/>
          <w:sz w:val="22"/>
          <w:szCs w:val="22"/>
          <w:lang w:val="sr-Cyrl-BA"/>
        </w:rPr>
        <w:t>Раст</w:t>
      </w:r>
      <w:r w:rsidRPr="001D4DB7">
        <w:rPr>
          <w:rFonts w:asciiTheme="minorHAnsi" w:hAnsiTheme="minorHAnsi" w:cstheme="minorHAnsi"/>
          <w:noProof/>
          <w:sz w:val="22"/>
          <w:szCs w:val="22"/>
          <w:lang w:val="sr-Cyrl-CS"/>
        </w:rPr>
        <w:t xml:space="preserve"> </w:t>
      </w:r>
      <w:r w:rsidR="00A74B07" w:rsidRPr="001D4DB7">
        <w:rPr>
          <w:rFonts w:asciiTheme="minorHAnsi" w:hAnsiTheme="minorHAnsi" w:cstheme="minorHAnsi"/>
          <w:noProof/>
          <w:sz w:val="22"/>
          <w:szCs w:val="22"/>
          <w:lang w:val="sr-Cyrl-CS"/>
        </w:rPr>
        <w:t xml:space="preserve">физичког </w:t>
      </w:r>
      <w:r w:rsidRPr="001D4DB7">
        <w:rPr>
          <w:rFonts w:asciiTheme="minorHAnsi" w:hAnsiTheme="minorHAnsi" w:cstheme="minorHAnsi"/>
          <w:noProof/>
          <w:sz w:val="22"/>
          <w:szCs w:val="22"/>
          <w:lang w:val="sr-Cyrl-CS"/>
        </w:rPr>
        <w:t>обима услуга је остварен код обичних писмоносних пошиљака</w:t>
      </w:r>
      <w:r w:rsidRPr="001D4DB7">
        <w:rPr>
          <w:rFonts w:asciiTheme="minorHAnsi" w:hAnsiTheme="minorHAnsi" w:cstheme="minorHAnsi"/>
          <w:noProof/>
          <w:sz w:val="22"/>
          <w:szCs w:val="22"/>
          <w:lang w:val="sr-Latn-BA"/>
        </w:rPr>
        <w:t xml:space="preserve">, </w:t>
      </w:r>
      <w:r w:rsidRPr="001D4DB7">
        <w:rPr>
          <w:rFonts w:asciiTheme="minorHAnsi" w:hAnsiTheme="minorHAnsi" w:cstheme="minorHAnsi"/>
          <w:noProof/>
          <w:sz w:val="22"/>
          <w:szCs w:val="22"/>
          <w:lang w:val="sr-Cyrl-CS"/>
        </w:rPr>
        <w:t>тисковина</w:t>
      </w:r>
      <w:r w:rsidRPr="001D4DB7">
        <w:rPr>
          <w:rFonts w:asciiTheme="minorHAnsi" w:hAnsiTheme="minorHAnsi" w:cstheme="minorHAnsi"/>
          <w:noProof/>
          <w:sz w:val="22"/>
          <w:szCs w:val="22"/>
          <w:lang w:val="sr-Latn-BA"/>
        </w:rPr>
        <w:t xml:space="preserve"> </w:t>
      </w:r>
      <w:r w:rsidRPr="001D4DB7">
        <w:rPr>
          <w:rFonts w:asciiTheme="minorHAnsi" w:hAnsiTheme="minorHAnsi" w:cstheme="minorHAnsi"/>
          <w:noProof/>
          <w:sz w:val="22"/>
          <w:szCs w:val="22"/>
          <w:lang w:val="sr-Cyrl-BA"/>
        </w:rPr>
        <w:t>и</w:t>
      </w:r>
      <w:r w:rsidRPr="001D4DB7">
        <w:rPr>
          <w:rFonts w:asciiTheme="minorHAnsi" w:hAnsiTheme="minorHAnsi" w:cstheme="minorHAnsi"/>
          <w:noProof/>
          <w:sz w:val="22"/>
          <w:szCs w:val="22"/>
          <w:lang w:val="sr-Latn-BA"/>
        </w:rPr>
        <w:t xml:space="preserve"> </w:t>
      </w:r>
      <w:r w:rsidRPr="001D4DB7">
        <w:rPr>
          <w:rFonts w:asciiTheme="minorHAnsi" w:hAnsiTheme="minorHAnsi" w:cstheme="minorHAnsi"/>
          <w:noProof/>
          <w:sz w:val="22"/>
          <w:szCs w:val="22"/>
          <w:lang w:val="sr-Cyrl-BA"/>
        </w:rPr>
        <w:t>вриједносних писама,</w:t>
      </w:r>
      <w:r w:rsidRPr="001D4DB7">
        <w:rPr>
          <w:rFonts w:asciiTheme="minorHAnsi" w:hAnsiTheme="minorHAnsi" w:cstheme="minorHAnsi"/>
          <w:noProof/>
          <w:sz w:val="22"/>
          <w:szCs w:val="22"/>
          <w:lang w:val="sr-Cyrl-CS"/>
        </w:rPr>
        <w:t xml:space="preserve"> док је код препоручених писама забиљежен пад. </w:t>
      </w:r>
      <w:r w:rsidRPr="001D4DB7">
        <w:rPr>
          <w:rFonts w:asciiTheme="minorHAnsi" w:hAnsiTheme="minorHAnsi" w:cstheme="minorHAnsi"/>
          <w:noProof/>
          <w:sz w:val="22"/>
          <w:szCs w:val="22"/>
          <w:lang w:val="bs-Cyrl-BA"/>
        </w:rPr>
        <w:t>Штрајк радника у правосуђу утицао је на смањен број предатих пошиљака од стране правосудних институција у 2024. годин</w:t>
      </w:r>
      <w:r w:rsidR="00E47B34" w:rsidRPr="001D4DB7">
        <w:rPr>
          <w:rFonts w:asciiTheme="minorHAnsi" w:hAnsiTheme="minorHAnsi" w:cstheme="minorHAnsi"/>
          <w:noProof/>
          <w:sz w:val="22"/>
          <w:szCs w:val="22"/>
          <w:lang w:val="bs-Cyrl-BA"/>
        </w:rPr>
        <w:t>и</w:t>
      </w:r>
      <w:r w:rsidRPr="001D4DB7">
        <w:rPr>
          <w:rFonts w:asciiTheme="minorHAnsi" w:hAnsiTheme="minorHAnsi" w:cstheme="minorHAnsi"/>
          <w:noProof/>
          <w:sz w:val="22"/>
          <w:szCs w:val="22"/>
          <w:lang w:val="bs-Cyrl-BA"/>
        </w:rPr>
        <w:t xml:space="preserve"> у односу на пословн</w:t>
      </w:r>
      <w:r w:rsidR="00E47B34" w:rsidRPr="001D4DB7">
        <w:rPr>
          <w:rFonts w:asciiTheme="minorHAnsi" w:hAnsiTheme="minorHAnsi" w:cstheme="minorHAnsi"/>
          <w:noProof/>
          <w:sz w:val="22"/>
          <w:szCs w:val="22"/>
          <w:lang w:val="bs-Cyrl-BA"/>
        </w:rPr>
        <w:t>у</w:t>
      </w:r>
      <w:r w:rsidRPr="001D4DB7">
        <w:rPr>
          <w:rFonts w:asciiTheme="minorHAnsi" w:hAnsiTheme="minorHAnsi" w:cstheme="minorHAnsi"/>
          <w:noProof/>
          <w:sz w:val="22"/>
          <w:szCs w:val="22"/>
          <w:lang w:val="bs-Cyrl-BA"/>
        </w:rPr>
        <w:t xml:space="preserve"> 2023. годин</w:t>
      </w:r>
      <w:r w:rsidR="00E47B34" w:rsidRPr="001D4DB7">
        <w:rPr>
          <w:rFonts w:asciiTheme="minorHAnsi" w:hAnsiTheme="minorHAnsi" w:cstheme="minorHAnsi"/>
          <w:noProof/>
          <w:sz w:val="22"/>
          <w:szCs w:val="22"/>
          <w:lang w:val="bs-Cyrl-BA"/>
        </w:rPr>
        <w:t>у</w:t>
      </w:r>
      <w:r w:rsidRPr="001D4DB7">
        <w:rPr>
          <w:rFonts w:asciiTheme="minorHAnsi" w:hAnsiTheme="minorHAnsi" w:cstheme="minorHAnsi"/>
          <w:noProof/>
          <w:sz w:val="22"/>
          <w:szCs w:val="22"/>
          <w:lang w:val="bs-Cyrl-BA"/>
        </w:rPr>
        <w:t>.</w:t>
      </w:r>
      <w:r w:rsidR="00E508AA" w:rsidRPr="001D4DB7">
        <w:rPr>
          <w:rFonts w:asciiTheme="minorHAnsi" w:hAnsiTheme="minorHAnsi" w:cstheme="minorHAnsi"/>
          <w:noProof/>
          <w:sz w:val="22"/>
          <w:szCs w:val="22"/>
          <w:lang w:val="bs-Cyrl-BA"/>
        </w:rPr>
        <w:t xml:space="preserve"> </w:t>
      </w:r>
      <w:r w:rsidRPr="001D4DB7">
        <w:rPr>
          <w:rFonts w:asciiTheme="minorHAnsi" w:hAnsiTheme="minorHAnsi" w:cstheme="minorHAnsi"/>
          <w:noProof/>
          <w:sz w:val="22"/>
          <w:szCs w:val="22"/>
          <w:lang w:val="sr-Cyrl-CS"/>
        </w:rPr>
        <w:t>Годишњи план писмоносних пошиљака остварен је са 97%.</w:t>
      </w:r>
    </w:p>
    <w:p w14:paraId="42C231BD" w14:textId="77777777" w:rsidR="00DD7C89" w:rsidRPr="001D4DB7" w:rsidRDefault="00DD7C89" w:rsidP="00DD7C89">
      <w:pPr>
        <w:jc w:val="both"/>
        <w:rPr>
          <w:rFonts w:asciiTheme="minorHAnsi" w:hAnsiTheme="minorHAnsi" w:cstheme="minorHAnsi"/>
          <w:noProof/>
          <w:sz w:val="14"/>
          <w:szCs w:val="14"/>
          <w:lang w:val="sr-Cyrl-CS"/>
        </w:rPr>
      </w:pPr>
    </w:p>
    <w:p w14:paraId="6C1A627D" w14:textId="1D1B5F77" w:rsidR="00DD7C89" w:rsidRPr="001D4DB7" w:rsidRDefault="00DD7C89" w:rsidP="00DD7C89">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Физички обим услуга </w:t>
      </w:r>
      <w:r w:rsidRPr="001D4DB7">
        <w:rPr>
          <w:rFonts w:asciiTheme="minorHAnsi" w:hAnsiTheme="minorHAnsi" w:cstheme="minorHAnsi"/>
          <w:b/>
          <w:bCs/>
          <w:noProof/>
          <w:sz w:val="22"/>
          <w:szCs w:val="22"/>
          <w:lang w:val="sr-Cyrl-CS"/>
        </w:rPr>
        <w:t>брзе поште</w:t>
      </w:r>
      <w:r w:rsidRPr="001D4DB7">
        <w:rPr>
          <w:rFonts w:asciiTheme="minorHAnsi" w:hAnsiTheme="minorHAnsi" w:cstheme="minorHAnsi"/>
          <w:noProof/>
          <w:sz w:val="22"/>
          <w:szCs w:val="22"/>
          <w:lang w:val="sr-Cyrl-CS"/>
        </w:rPr>
        <w:t xml:space="preserve"> у </w:t>
      </w:r>
      <w:r w:rsidR="00E47B34" w:rsidRPr="001D4DB7">
        <w:rPr>
          <w:rFonts w:asciiTheme="minorHAnsi" w:hAnsiTheme="minorHAnsi" w:cstheme="minorHAnsi"/>
          <w:noProof/>
          <w:sz w:val="22"/>
          <w:szCs w:val="22"/>
          <w:lang w:val="sr-Cyrl-CS"/>
        </w:rPr>
        <w:t>пословној</w:t>
      </w:r>
      <w:r w:rsidRPr="001D4DB7">
        <w:rPr>
          <w:rFonts w:asciiTheme="minorHAnsi" w:hAnsiTheme="minorHAnsi" w:cstheme="minorHAnsi"/>
          <w:noProof/>
          <w:sz w:val="22"/>
          <w:szCs w:val="22"/>
          <w:lang w:val="sr-Cyrl-CS"/>
        </w:rPr>
        <w:t xml:space="preserve"> 2024. годин</w:t>
      </w:r>
      <w:r w:rsidR="00E47B34" w:rsidRPr="001D4DB7">
        <w:rPr>
          <w:rFonts w:asciiTheme="minorHAnsi" w:hAnsiTheme="minorHAnsi" w:cstheme="minorHAnsi"/>
          <w:noProof/>
          <w:sz w:val="22"/>
          <w:szCs w:val="22"/>
          <w:lang w:val="sr-Cyrl-CS"/>
        </w:rPr>
        <w:t>и</w:t>
      </w:r>
      <w:r w:rsidRPr="001D4DB7">
        <w:rPr>
          <w:rFonts w:asciiTheme="minorHAnsi" w:hAnsiTheme="minorHAnsi" w:cstheme="minorHAnsi"/>
          <w:noProof/>
          <w:sz w:val="22"/>
          <w:szCs w:val="22"/>
          <w:lang w:val="sr-Cyrl-CS"/>
        </w:rPr>
        <w:t xml:space="preserve"> остварен је у обиму од </w:t>
      </w:r>
      <w:r w:rsidRPr="001D4DB7">
        <w:rPr>
          <w:rFonts w:asciiTheme="minorHAnsi" w:hAnsiTheme="minorHAnsi" w:cstheme="minorHAnsi"/>
          <w:noProof/>
          <w:sz w:val="22"/>
          <w:szCs w:val="22"/>
          <w:lang w:val="ru-RU"/>
        </w:rPr>
        <w:t>1.102.064</w:t>
      </w:r>
      <w:r w:rsidRPr="001D4DB7">
        <w:rPr>
          <w:rFonts w:asciiTheme="minorHAnsi" w:hAnsiTheme="minorHAnsi" w:cstheme="minorHAnsi"/>
          <w:noProof/>
          <w:sz w:val="22"/>
          <w:szCs w:val="22"/>
          <w:lang w:val="sr-Cyrl-CS"/>
        </w:rPr>
        <w:t xml:space="preserve"> услуге, те </w:t>
      </w:r>
      <w:r w:rsidR="00287933" w:rsidRPr="001D4DB7">
        <w:rPr>
          <w:rFonts w:asciiTheme="minorHAnsi" w:hAnsiTheme="minorHAnsi" w:cstheme="minorHAnsi"/>
          <w:noProof/>
          <w:sz w:val="22"/>
          <w:szCs w:val="22"/>
          <w:lang w:val="sr-Cyrl-CS"/>
        </w:rPr>
        <w:t>је</w:t>
      </w:r>
      <w:r w:rsidRPr="001D4DB7">
        <w:rPr>
          <w:rFonts w:asciiTheme="minorHAnsi" w:hAnsiTheme="minorHAnsi" w:cstheme="minorHAnsi"/>
          <w:noProof/>
          <w:sz w:val="22"/>
          <w:szCs w:val="22"/>
          <w:lang w:val="sr-Cyrl-CS"/>
        </w:rPr>
        <w:t xml:space="preserve"> забиљеж</w:t>
      </w:r>
      <w:r w:rsidR="00287933" w:rsidRPr="001D4DB7">
        <w:rPr>
          <w:rFonts w:asciiTheme="minorHAnsi" w:hAnsiTheme="minorHAnsi" w:cstheme="minorHAnsi"/>
          <w:noProof/>
          <w:sz w:val="22"/>
          <w:szCs w:val="22"/>
          <w:lang w:val="sr-Cyrl-CS"/>
        </w:rPr>
        <w:t>ен</w:t>
      </w:r>
      <w:r w:rsidRPr="001D4DB7">
        <w:rPr>
          <w:rFonts w:asciiTheme="minorHAnsi" w:hAnsiTheme="minorHAnsi" w:cstheme="minorHAnsi"/>
          <w:noProof/>
          <w:sz w:val="22"/>
          <w:szCs w:val="22"/>
          <w:lang w:val="sr-Cyrl-CS"/>
        </w:rPr>
        <w:t xml:space="preserve"> раст за </w:t>
      </w:r>
      <w:r w:rsidRPr="001D4DB7">
        <w:rPr>
          <w:rFonts w:asciiTheme="minorHAnsi" w:hAnsiTheme="minorHAnsi" w:cstheme="minorHAnsi"/>
          <w:noProof/>
          <w:sz w:val="22"/>
          <w:szCs w:val="22"/>
          <w:lang w:val="ru-RU"/>
        </w:rPr>
        <w:t>167</w:t>
      </w:r>
      <w:r w:rsidRPr="001D4DB7">
        <w:rPr>
          <w:rFonts w:asciiTheme="minorHAnsi" w:hAnsiTheme="minorHAnsi" w:cstheme="minorHAnsi"/>
          <w:noProof/>
          <w:sz w:val="22"/>
          <w:szCs w:val="22"/>
          <w:lang w:val="sr-Cyrl-CS"/>
        </w:rPr>
        <w:t>.</w:t>
      </w:r>
      <w:r w:rsidRPr="001D4DB7">
        <w:rPr>
          <w:rFonts w:asciiTheme="minorHAnsi" w:hAnsiTheme="minorHAnsi" w:cstheme="minorHAnsi"/>
          <w:noProof/>
          <w:sz w:val="22"/>
          <w:szCs w:val="22"/>
          <w:lang w:val="ru-RU"/>
        </w:rPr>
        <w:t>678</w:t>
      </w:r>
      <w:r w:rsidRPr="001D4DB7">
        <w:rPr>
          <w:rFonts w:asciiTheme="minorHAnsi" w:hAnsiTheme="minorHAnsi" w:cstheme="minorHAnsi"/>
          <w:noProof/>
          <w:sz w:val="22"/>
          <w:szCs w:val="22"/>
          <w:lang w:val="sr-Cyrl-CS"/>
        </w:rPr>
        <w:t xml:space="preserve"> услуга или </w:t>
      </w:r>
      <w:r w:rsidRPr="001D4DB7">
        <w:rPr>
          <w:rFonts w:asciiTheme="minorHAnsi" w:hAnsiTheme="minorHAnsi" w:cstheme="minorHAnsi"/>
          <w:noProof/>
          <w:sz w:val="22"/>
          <w:szCs w:val="22"/>
          <w:lang w:val="ru-RU"/>
        </w:rPr>
        <w:t>18</w:t>
      </w:r>
      <w:r w:rsidRPr="001D4DB7">
        <w:rPr>
          <w:rFonts w:asciiTheme="minorHAnsi" w:hAnsiTheme="minorHAnsi" w:cstheme="minorHAnsi"/>
          <w:noProof/>
          <w:sz w:val="22"/>
          <w:szCs w:val="22"/>
          <w:lang w:val="sr-Cyrl-CS"/>
        </w:rPr>
        <w:t>% у односу на претходн</w:t>
      </w:r>
      <w:r w:rsidR="00E47B34" w:rsidRPr="001D4DB7">
        <w:rPr>
          <w:rFonts w:asciiTheme="minorHAnsi" w:hAnsiTheme="minorHAnsi" w:cstheme="minorHAnsi"/>
          <w:noProof/>
          <w:sz w:val="22"/>
          <w:szCs w:val="22"/>
          <w:lang w:val="sr-Cyrl-CS"/>
        </w:rPr>
        <w:t>у</w:t>
      </w:r>
      <w:r w:rsidRPr="001D4DB7">
        <w:rPr>
          <w:rFonts w:asciiTheme="minorHAnsi" w:hAnsiTheme="minorHAnsi" w:cstheme="minorHAnsi"/>
          <w:noProof/>
          <w:sz w:val="22"/>
          <w:szCs w:val="22"/>
          <w:lang w:val="sr-Cyrl-CS"/>
        </w:rPr>
        <w:t xml:space="preserve"> годин</w:t>
      </w:r>
      <w:r w:rsidR="00E47B34" w:rsidRPr="001D4DB7">
        <w:rPr>
          <w:rFonts w:asciiTheme="minorHAnsi" w:hAnsiTheme="minorHAnsi" w:cstheme="minorHAnsi"/>
          <w:noProof/>
          <w:sz w:val="22"/>
          <w:szCs w:val="22"/>
          <w:lang w:val="sr-Cyrl-CS"/>
        </w:rPr>
        <w:t>у</w:t>
      </w:r>
      <w:r w:rsidRPr="001D4DB7">
        <w:rPr>
          <w:rFonts w:asciiTheme="minorHAnsi" w:hAnsiTheme="minorHAnsi" w:cstheme="minorHAnsi"/>
          <w:noProof/>
          <w:sz w:val="22"/>
          <w:szCs w:val="22"/>
          <w:lang w:val="sr-Cyrl-CS"/>
        </w:rPr>
        <w:t>. Повећање у посматраном периоду забиљежено је код брзе поште у унутрашњем саобраћају, због повећане потребе за брзом доставом унутар земље. Годишњи план услуга брзе поште за пословну 2024. годину остварен је са 109%.</w:t>
      </w:r>
    </w:p>
    <w:p w14:paraId="4B4157A3" w14:textId="77777777" w:rsidR="00DD7C89" w:rsidRPr="001D4DB7" w:rsidRDefault="00DD7C89" w:rsidP="00DD7C89">
      <w:pPr>
        <w:ind w:left="426"/>
        <w:jc w:val="both"/>
        <w:rPr>
          <w:rFonts w:asciiTheme="minorHAnsi" w:hAnsiTheme="minorHAnsi" w:cstheme="minorHAnsi"/>
          <w:noProof/>
          <w:sz w:val="14"/>
          <w:szCs w:val="14"/>
          <w:lang w:val="sr-Cyrl-CS"/>
        </w:rPr>
      </w:pPr>
    </w:p>
    <w:p w14:paraId="24CBD65E" w14:textId="49BDE748" w:rsidR="00DD7C89" w:rsidRPr="001D4DB7" w:rsidRDefault="00DD7C89" w:rsidP="00DD7C89">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Физички обим </w:t>
      </w:r>
      <w:r w:rsidRPr="001D4DB7">
        <w:rPr>
          <w:rFonts w:asciiTheme="minorHAnsi" w:hAnsiTheme="minorHAnsi" w:cstheme="minorHAnsi"/>
          <w:b/>
          <w:bCs/>
          <w:noProof/>
          <w:sz w:val="22"/>
          <w:szCs w:val="22"/>
          <w:lang w:val="sr-Cyrl-CS"/>
        </w:rPr>
        <w:t>упутничких услуга</w:t>
      </w:r>
      <w:r w:rsidRPr="001D4DB7">
        <w:rPr>
          <w:rFonts w:asciiTheme="minorHAnsi" w:hAnsiTheme="minorHAnsi" w:cstheme="minorHAnsi"/>
          <w:noProof/>
          <w:sz w:val="22"/>
          <w:szCs w:val="22"/>
          <w:lang w:val="sr-Cyrl-CS"/>
        </w:rPr>
        <w:t xml:space="preserve"> у </w:t>
      </w:r>
      <w:r w:rsidR="00E47B34" w:rsidRPr="001D4DB7">
        <w:rPr>
          <w:rFonts w:asciiTheme="minorHAnsi" w:hAnsiTheme="minorHAnsi" w:cstheme="minorHAnsi"/>
          <w:noProof/>
          <w:sz w:val="22"/>
          <w:szCs w:val="22"/>
          <w:lang w:val="sr-Cyrl-CS"/>
        </w:rPr>
        <w:t>пословној</w:t>
      </w:r>
      <w:r w:rsidRPr="001D4DB7">
        <w:rPr>
          <w:rFonts w:asciiTheme="minorHAnsi" w:hAnsiTheme="minorHAnsi" w:cstheme="minorHAnsi"/>
          <w:noProof/>
          <w:sz w:val="22"/>
          <w:szCs w:val="22"/>
          <w:lang w:val="ru-RU"/>
        </w:rPr>
        <w:t xml:space="preserve"> </w:t>
      </w:r>
      <w:r w:rsidRPr="001D4DB7">
        <w:rPr>
          <w:rFonts w:asciiTheme="minorHAnsi" w:hAnsiTheme="minorHAnsi" w:cstheme="minorHAnsi"/>
          <w:noProof/>
          <w:sz w:val="22"/>
          <w:szCs w:val="22"/>
          <w:lang w:val="sr-Cyrl-CS"/>
        </w:rPr>
        <w:t>2024. годин</w:t>
      </w:r>
      <w:r w:rsidR="00E47B34" w:rsidRPr="001D4DB7">
        <w:rPr>
          <w:rFonts w:asciiTheme="minorHAnsi" w:hAnsiTheme="minorHAnsi" w:cstheme="minorHAnsi"/>
          <w:noProof/>
          <w:sz w:val="22"/>
          <w:szCs w:val="22"/>
          <w:lang w:val="sr-Cyrl-CS"/>
        </w:rPr>
        <w:t>и</w:t>
      </w:r>
      <w:r w:rsidRPr="001D4DB7">
        <w:rPr>
          <w:rFonts w:asciiTheme="minorHAnsi" w:hAnsiTheme="minorHAnsi" w:cstheme="minorHAnsi"/>
          <w:noProof/>
          <w:sz w:val="22"/>
          <w:szCs w:val="22"/>
          <w:lang w:val="sr-Cyrl-CS"/>
        </w:rPr>
        <w:t xml:space="preserve"> остварен је у обиму од </w:t>
      </w:r>
      <w:r w:rsidRPr="001D4DB7">
        <w:rPr>
          <w:rFonts w:asciiTheme="minorHAnsi" w:hAnsiTheme="minorHAnsi" w:cstheme="minorHAnsi"/>
          <w:noProof/>
          <w:sz w:val="22"/>
          <w:szCs w:val="22"/>
          <w:lang w:val="ru-RU"/>
        </w:rPr>
        <w:t>659</w:t>
      </w:r>
      <w:r w:rsidRPr="001D4DB7">
        <w:rPr>
          <w:rFonts w:asciiTheme="minorHAnsi" w:hAnsiTheme="minorHAnsi" w:cstheme="minorHAnsi"/>
          <w:noProof/>
          <w:sz w:val="22"/>
          <w:szCs w:val="22"/>
          <w:lang w:val="sr-Cyrl-CS"/>
        </w:rPr>
        <w:t>.</w:t>
      </w:r>
      <w:r w:rsidRPr="001D4DB7">
        <w:rPr>
          <w:rFonts w:asciiTheme="minorHAnsi" w:hAnsiTheme="minorHAnsi" w:cstheme="minorHAnsi"/>
          <w:noProof/>
          <w:sz w:val="22"/>
          <w:szCs w:val="22"/>
          <w:lang w:val="ru-RU"/>
        </w:rPr>
        <w:t>799</w:t>
      </w:r>
      <w:r w:rsidRPr="001D4DB7">
        <w:rPr>
          <w:rFonts w:asciiTheme="minorHAnsi" w:hAnsiTheme="minorHAnsi" w:cstheme="minorHAnsi"/>
          <w:noProof/>
          <w:sz w:val="22"/>
          <w:szCs w:val="22"/>
          <w:lang w:val="sr-Cyrl-CS"/>
        </w:rPr>
        <w:t xml:space="preserve"> услуга, те су повећане за </w:t>
      </w:r>
      <w:r w:rsidRPr="001D4DB7">
        <w:rPr>
          <w:rFonts w:asciiTheme="minorHAnsi" w:hAnsiTheme="minorHAnsi" w:cstheme="minorHAnsi"/>
          <w:noProof/>
          <w:sz w:val="22"/>
          <w:szCs w:val="22"/>
          <w:lang w:val="ru-RU"/>
        </w:rPr>
        <w:t>142</w:t>
      </w:r>
      <w:r w:rsidRPr="001D4DB7">
        <w:rPr>
          <w:rFonts w:asciiTheme="minorHAnsi" w:hAnsiTheme="minorHAnsi" w:cstheme="minorHAnsi"/>
          <w:noProof/>
          <w:sz w:val="22"/>
          <w:szCs w:val="22"/>
          <w:lang w:val="sr-Cyrl-CS"/>
        </w:rPr>
        <w:t>.</w:t>
      </w:r>
      <w:r w:rsidRPr="001D4DB7">
        <w:rPr>
          <w:rFonts w:asciiTheme="minorHAnsi" w:hAnsiTheme="minorHAnsi" w:cstheme="minorHAnsi"/>
          <w:noProof/>
          <w:sz w:val="22"/>
          <w:szCs w:val="22"/>
          <w:lang w:val="ru-RU"/>
        </w:rPr>
        <w:t>005</w:t>
      </w:r>
      <w:r w:rsidRPr="001D4DB7">
        <w:rPr>
          <w:rFonts w:asciiTheme="minorHAnsi" w:hAnsiTheme="minorHAnsi" w:cstheme="minorHAnsi"/>
          <w:noProof/>
          <w:sz w:val="22"/>
          <w:szCs w:val="22"/>
          <w:lang w:val="sr-Cyrl-CS"/>
        </w:rPr>
        <w:t xml:space="preserve"> услуга или 27% у односу на 2023. годин</w:t>
      </w:r>
      <w:r w:rsidR="00E47B34" w:rsidRPr="001D4DB7">
        <w:rPr>
          <w:rFonts w:asciiTheme="minorHAnsi" w:hAnsiTheme="minorHAnsi" w:cstheme="minorHAnsi"/>
          <w:noProof/>
          <w:sz w:val="22"/>
          <w:szCs w:val="22"/>
          <w:lang w:val="sr-Cyrl-CS"/>
        </w:rPr>
        <w:t>у</w:t>
      </w:r>
      <w:r w:rsidRPr="001D4DB7">
        <w:rPr>
          <w:rFonts w:asciiTheme="minorHAnsi" w:hAnsiTheme="minorHAnsi" w:cstheme="minorHAnsi"/>
          <w:noProof/>
          <w:sz w:val="22"/>
          <w:szCs w:val="22"/>
          <w:lang w:val="sr-Cyrl-CS"/>
        </w:rPr>
        <w:t xml:space="preserve">. Главни узрок повећања у физичком обиму упутничких услуга је раст у услугама постнет упутница због побољшања у понуди услуге и повећаног интересовања корисника. </w:t>
      </w:r>
    </w:p>
    <w:p w14:paraId="3AEB98EF" w14:textId="77777777" w:rsidR="00DD7C89" w:rsidRPr="001D4DB7" w:rsidRDefault="00DD7C89" w:rsidP="00DD7C89">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У истом периоду, поштанске и телеграфске упутнице су показале тенденцију пада, што указује на смањену употребу ових традиционалних услуга. Овај тренд је резултат дигитализације и преласка на електронске комуникационе канале.</w:t>
      </w:r>
    </w:p>
    <w:p w14:paraId="7B56D8EB" w14:textId="77777777" w:rsidR="00DD7C89" w:rsidRPr="001D4DB7" w:rsidRDefault="00DD7C89" w:rsidP="00DD7C89">
      <w:pPr>
        <w:ind w:firstLine="270"/>
        <w:jc w:val="both"/>
        <w:rPr>
          <w:rFonts w:asciiTheme="minorHAnsi" w:hAnsiTheme="minorHAnsi" w:cstheme="minorHAnsi"/>
          <w:noProof/>
          <w:sz w:val="22"/>
          <w:szCs w:val="22"/>
          <w:lang w:val="ru-RU"/>
        </w:rPr>
      </w:pPr>
      <w:r w:rsidRPr="001D4DB7">
        <w:rPr>
          <w:rFonts w:asciiTheme="minorHAnsi" w:hAnsiTheme="minorHAnsi" w:cstheme="minorHAnsi"/>
          <w:noProof/>
          <w:sz w:val="22"/>
          <w:szCs w:val="22"/>
          <w:lang w:val="sr-Cyrl-CS"/>
        </w:rPr>
        <w:t xml:space="preserve">Годишњи план упутничких услуга за пословну 2024. годину  остварен је са </w:t>
      </w:r>
      <w:r w:rsidRPr="001D4DB7">
        <w:rPr>
          <w:rFonts w:asciiTheme="minorHAnsi" w:hAnsiTheme="minorHAnsi" w:cstheme="minorHAnsi"/>
          <w:noProof/>
          <w:sz w:val="22"/>
          <w:szCs w:val="22"/>
          <w:lang w:val="ru-RU"/>
        </w:rPr>
        <w:t>143</w:t>
      </w:r>
      <w:r w:rsidRPr="001D4DB7">
        <w:rPr>
          <w:rFonts w:asciiTheme="minorHAnsi" w:hAnsiTheme="minorHAnsi" w:cstheme="minorHAnsi"/>
          <w:noProof/>
          <w:sz w:val="22"/>
          <w:szCs w:val="22"/>
          <w:lang w:val="sr-Cyrl-CS"/>
        </w:rPr>
        <w:t>%.</w:t>
      </w:r>
    </w:p>
    <w:p w14:paraId="4DCCB63E" w14:textId="77777777" w:rsidR="00DD7C89" w:rsidRPr="001D4DB7" w:rsidRDefault="00DD7C89" w:rsidP="00DD7C89">
      <w:pPr>
        <w:ind w:firstLine="270"/>
        <w:jc w:val="both"/>
        <w:rPr>
          <w:rFonts w:asciiTheme="minorHAnsi" w:hAnsiTheme="minorHAnsi" w:cstheme="minorHAnsi"/>
          <w:noProof/>
          <w:sz w:val="14"/>
          <w:szCs w:val="14"/>
          <w:lang w:val="ru-RU"/>
        </w:rPr>
      </w:pPr>
    </w:p>
    <w:p w14:paraId="3D51BE90" w14:textId="3E2A0749" w:rsidR="00DD7C89" w:rsidRPr="001D4DB7" w:rsidRDefault="00DD7C89" w:rsidP="00DD7C89">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Физички обим </w:t>
      </w:r>
      <w:r w:rsidRPr="001D4DB7">
        <w:rPr>
          <w:rFonts w:asciiTheme="minorHAnsi" w:hAnsiTheme="minorHAnsi" w:cstheme="minorHAnsi"/>
          <w:b/>
          <w:bCs/>
          <w:noProof/>
          <w:sz w:val="22"/>
          <w:szCs w:val="22"/>
          <w:lang w:val="sr-Cyrl-CS"/>
        </w:rPr>
        <w:t>пост – пак</w:t>
      </w:r>
      <w:r w:rsidRPr="001D4DB7">
        <w:rPr>
          <w:rFonts w:asciiTheme="minorHAnsi" w:hAnsiTheme="minorHAnsi" w:cstheme="minorHAnsi"/>
          <w:noProof/>
          <w:sz w:val="22"/>
          <w:szCs w:val="22"/>
          <w:lang w:val="sr-Cyrl-CS"/>
        </w:rPr>
        <w:t xml:space="preserve"> услуга у 2024. годин</w:t>
      </w:r>
      <w:r w:rsidR="00250D62" w:rsidRPr="001D4DB7">
        <w:rPr>
          <w:rFonts w:asciiTheme="minorHAnsi" w:hAnsiTheme="minorHAnsi" w:cstheme="minorHAnsi"/>
          <w:noProof/>
          <w:sz w:val="22"/>
          <w:szCs w:val="22"/>
          <w:lang w:val="sr-Cyrl-CS"/>
        </w:rPr>
        <w:t>и</w:t>
      </w:r>
      <w:r w:rsidRPr="001D4DB7">
        <w:rPr>
          <w:rFonts w:asciiTheme="minorHAnsi" w:hAnsiTheme="minorHAnsi" w:cstheme="minorHAnsi"/>
          <w:noProof/>
          <w:sz w:val="22"/>
          <w:szCs w:val="22"/>
          <w:lang w:val="sr-Cyrl-CS"/>
        </w:rPr>
        <w:t xml:space="preserve"> остварен је у обиму </w:t>
      </w:r>
      <w:r w:rsidRPr="001D4DB7">
        <w:rPr>
          <w:rFonts w:asciiTheme="minorHAnsi" w:hAnsiTheme="minorHAnsi" w:cstheme="minorHAnsi"/>
          <w:noProof/>
          <w:sz w:val="22"/>
          <w:szCs w:val="22"/>
          <w:lang w:val="ru-RU"/>
        </w:rPr>
        <w:t>2</w:t>
      </w:r>
      <w:r w:rsidRPr="001D4DB7">
        <w:rPr>
          <w:rFonts w:asciiTheme="minorHAnsi" w:hAnsiTheme="minorHAnsi" w:cstheme="minorHAnsi"/>
          <w:noProof/>
          <w:sz w:val="22"/>
          <w:szCs w:val="22"/>
          <w:lang w:val="sr-Cyrl-CS"/>
        </w:rPr>
        <w:t>.</w:t>
      </w:r>
      <w:r w:rsidRPr="001D4DB7">
        <w:rPr>
          <w:rFonts w:asciiTheme="minorHAnsi" w:hAnsiTheme="minorHAnsi" w:cstheme="minorHAnsi"/>
          <w:noProof/>
          <w:sz w:val="22"/>
          <w:szCs w:val="22"/>
          <w:lang w:val="ru-RU"/>
        </w:rPr>
        <w:t>805</w:t>
      </w:r>
      <w:r w:rsidRPr="001D4DB7">
        <w:rPr>
          <w:rFonts w:asciiTheme="minorHAnsi" w:hAnsiTheme="minorHAnsi" w:cstheme="minorHAnsi"/>
          <w:noProof/>
          <w:sz w:val="22"/>
          <w:szCs w:val="22"/>
          <w:lang w:val="sr-Cyrl-BA"/>
        </w:rPr>
        <w:t xml:space="preserve"> </w:t>
      </w:r>
      <w:r w:rsidRPr="001D4DB7">
        <w:rPr>
          <w:rFonts w:asciiTheme="minorHAnsi" w:hAnsiTheme="minorHAnsi" w:cstheme="minorHAnsi"/>
          <w:noProof/>
          <w:sz w:val="22"/>
          <w:szCs w:val="22"/>
          <w:lang w:val="sr-Cyrl-CS"/>
        </w:rPr>
        <w:t>услуг</w:t>
      </w:r>
      <w:r w:rsidRPr="001D4DB7">
        <w:rPr>
          <w:rFonts w:asciiTheme="minorHAnsi" w:hAnsiTheme="minorHAnsi" w:cstheme="minorHAnsi"/>
          <w:noProof/>
          <w:sz w:val="22"/>
          <w:szCs w:val="22"/>
          <w:lang w:val="sr-Cyrl-BA"/>
        </w:rPr>
        <w:t>а</w:t>
      </w:r>
      <w:r w:rsidRPr="001D4DB7">
        <w:rPr>
          <w:rFonts w:asciiTheme="minorHAnsi" w:hAnsiTheme="minorHAnsi" w:cstheme="minorHAnsi"/>
          <w:noProof/>
          <w:sz w:val="22"/>
          <w:szCs w:val="22"/>
          <w:lang w:val="sr-Cyrl-CS"/>
        </w:rPr>
        <w:t xml:space="preserve"> и забиљеж</w:t>
      </w:r>
      <w:r w:rsidR="00301CD4" w:rsidRPr="001D4DB7">
        <w:rPr>
          <w:rFonts w:asciiTheme="minorHAnsi" w:hAnsiTheme="minorHAnsi" w:cstheme="minorHAnsi"/>
          <w:noProof/>
          <w:sz w:val="22"/>
          <w:szCs w:val="22"/>
          <w:lang w:val="sr-Cyrl-CS"/>
        </w:rPr>
        <w:t>ио</w:t>
      </w:r>
      <w:r w:rsidRPr="001D4DB7">
        <w:rPr>
          <w:rFonts w:asciiTheme="minorHAnsi" w:hAnsiTheme="minorHAnsi" w:cstheme="minorHAnsi"/>
          <w:noProof/>
          <w:sz w:val="22"/>
          <w:szCs w:val="22"/>
          <w:lang w:val="sr-Cyrl-CS"/>
        </w:rPr>
        <w:t xml:space="preserve"> </w:t>
      </w:r>
      <w:r w:rsidR="00250D62" w:rsidRPr="001D4DB7">
        <w:rPr>
          <w:rFonts w:asciiTheme="minorHAnsi" w:hAnsiTheme="minorHAnsi" w:cstheme="minorHAnsi"/>
          <w:noProof/>
          <w:sz w:val="22"/>
          <w:szCs w:val="22"/>
          <w:lang w:val="sr-Cyrl-CS"/>
        </w:rPr>
        <w:t xml:space="preserve">је </w:t>
      </w:r>
      <w:r w:rsidRPr="001D4DB7">
        <w:rPr>
          <w:rFonts w:asciiTheme="minorHAnsi" w:hAnsiTheme="minorHAnsi" w:cstheme="minorHAnsi"/>
          <w:noProof/>
          <w:sz w:val="22"/>
          <w:szCs w:val="22"/>
          <w:lang w:val="sr-Cyrl-CS"/>
        </w:rPr>
        <w:t>повећање за 414 или 17% услуга, у односу на 2023. годин</w:t>
      </w:r>
      <w:r w:rsidR="00250D62" w:rsidRPr="001D4DB7">
        <w:rPr>
          <w:rFonts w:asciiTheme="minorHAnsi" w:hAnsiTheme="minorHAnsi" w:cstheme="minorHAnsi"/>
          <w:noProof/>
          <w:sz w:val="22"/>
          <w:szCs w:val="22"/>
          <w:lang w:val="sr-Cyrl-CS"/>
        </w:rPr>
        <w:t>у</w:t>
      </w:r>
      <w:r w:rsidRPr="001D4DB7">
        <w:rPr>
          <w:rFonts w:asciiTheme="minorHAnsi" w:hAnsiTheme="minorHAnsi" w:cstheme="minorHAnsi"/>
          <w:noProof/>
          <w:sz w:val="22"/>
          <w:szCs w:val="22"/>
          <w:lang w:val="sr-Latn-BA"/>
        </w:rPr>
        <w:t>.</w:t>
      </w:r>
      <w:r w:rsidRPr="001D4DB7">
        <w:rPr>
          <w:rFonts w:asciiTheme="minorHAnsi" w:hAnsiTheme="minorHAnsi" w:cstheme="minorHAnsi"/>
          <w:noProof/>
          <w:sz w:val="22"/>
          <w:szCs w:val="22"/>
          <w:lang w:val="sr-Cyrl-CS"/>
        </w:rPr>
        <w:t xml:space="preserve"> Годишњи план за пословну 2024. годину остварен је са 134%.</w:t>
      </w:r>
    </w:p>
    <w:p w14:paraId="04086385" w14:textId="77777777" w:rsidR="00DD7C89" w:rsidRPr="001D4DB7" w:rsidRDefault="00DD7C89" w:rsidP="00DD7C89">
      <w:pPr>
        <w:ind w:firstLine="270"/>
        <w:jc w:val="both"/>
        <w:rPr>
          <w:rFonts w:asciiTheme="minorHAnsi" w:hAnsiTheme="minorHAnsi" w:cstheme="minorHAnsi"/>
          <w:noProof/>
          <w:sz w:val="14"/>
          <w:szCs w:val="14"/>
          <w:lang w:val="ru-RU"/>
        </w:rPr>
      </w:pPr>
    </w:p>
    <w:p w14:paraId="50DEAA8D" w14:textId="2799C453" w:rsidR="00DD7C89" w:rsidRPr="001D4DB7" w:rsidRDefault="00DD7C89" w:rsidP="00DD7C89">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Физички обим </w:t>
      </w:r>
      <w:r w:rsidRPr="001D4DB7">
        <w:rPr>
          <w:rFonts w:asciiTheme="minorHAnsi" w:hAnsiTheme="minorHAnsi" w:cstheme="minorHAnsi"/>
          <w:b/>
          <w:bCs/>
          <w:noProof/>
          <w:sz w:val="22"/>
          <w:szCs w:val="22"/>
          <w:lang w:val="sr-Cyrl-CS"/>
        </w:rPr>
        <w:t>допунских услуга</w:t>
      </w:r>
      <w:r w:rsidRPr="001D4DB7">
        <w:rPr>
          <w:rFonts w:asciiTheme="minorHAnsi" w:hAnsiTheme="minorHAnsi" w:cstheme="minorHAnsi"/>
          <w:noProof/>
          <w:sz w:val="22"/>
          <w:szCs w:val="22"/>
          <w:lang w:val="sr-Cyrl-CS"/>
        </w:rPr>
        <w:t xml:space="preserve"> у 2024. годин</w:t>
      </w:r>
      <w:r w:rsidR="00250D62" w:rsidRPr="001D4DB7">
        <w:rPr>
          <w:rFonts w:asciiTheme="minorHAnsi" w:hAnsiTheme="minorHAnsi" w:cstheme="minorHAnsi"/>
          <w:noProof/>
          <w:sz w:val="22"/>
          <w:szCs w:val="22"/>
          <w:lang w:val="sr-Cyrl-CS"/>
        </w:rPr>
        <w:t>и</w:t>
      </w:r>
      <w:r w:rsidRPr="001D4DB7">
        <w:rPr>
          <w:rFonts w:asciiTheme="minorHAnsi" w:hAnsiTheme="minorHAnsi" w:cstheme="minorHAnsi"/>
          <w:noProof/>
          <w:sz w:val="22"/>
          <w:szCs w:val="22"/>
          <w:lang w:val="sr-Cyrl-CS"/>
        </w:rPr>
        <w:t xml:space="preserve"> остварен је у обиму од </w:t>
      </w:r>
      <w:r w:rsidRPr="001D4DB7">
        <w:rPr>
          <w:rFonts w:asciiTheme="minorHAnsi" w:hAnsiTheme="minorHAnsi" w:cstheme="minorHAnsi"/>
          <w:noProof/>
          <w:sz w:val="22"/>
          <w:szCs w:val="22"/>
          <w:lang w:val="ru-RU"/>
        </w:rPr>
        <w:t>1.482</w:t>
      </w:r>
      <w:r w:rsidRPr="001D4DB7">
        <w:rPr>
          <w:rFonts w:asciiTheme="minorHAnsi" w:hAnsiTheme="minorHAnsi" w:cstheme="minorHAnsi"/>
          <w:noProof/>
          <w:sz w:val="22"/>
          <w:szCs w:val="22"/>
          <w:lang w:val="sr-Cyrl-CS"/>
        </w:rPr>
        <w:t>.</w:t>
      </w:r>
      <w:r w:rsidRPr="001D4DB7">
        <w:rPr>
          <w:rFonts w:asciiTheme="minorHAnsi" w:hAnsiTheme="minorHAnsi" w:cstheme="minorHAnsi"/>
          <w:noProof/>
          <w:sz w:val="22"/>
          <w:szCs w:val="22"/>
          <w:lang w:val="ru-RU"/>
        </w:rPr>
        <w:t>833</w:t>
      </w:r>
      <w:r w:rsidRPr="001D4DB7">
        <w:rPr>
          <w:rFonts w:asciiTheme="minorHAnsi" w:hAnsiTheme="minorHAnsi" w:cstheme="minorHAnsi"/>
          <w:noProof/>
          <w:sz w:val="22"/>
          <w:szCs w:val="22"/>
          <w:lang w:val="sr-Cyrl-CS"/>
        </w:rPr>
        <w:t xml:space="preserve"> услуге, те представља повећање за </w:t>
      </w:r>
      <w:r w:rsidRPr="001D4DB7">
        <w:rPr>
          <w:rFonts w:asciiTheme="minorHAnsi" w:hAnsiTheme="minorHAnsi" w:cstheme="minorHAnsi"/>
          <w:noProof/>
          <w:sz w:val="22"/>
          <w:szCs w:val="22"/>
          <w:lang w:val="ru-RU"/>
        </w:rPr>
        <w:t>218.936</w:t>
      </w:r>
      <w:r w:rsidRPr="001D4DB7">
        <w:rPr>
          <w:rFonts w:asciiTheme="minorHAnsi" w:hAnsiTheme="minorHAnsi" w:cstheme="minorHAnsi"/>
          <w:noProof/>
          <w:sz w:val="22"/>
          <w:szCs w:val="22"/>
          <w:lang w:val="sr-Cyrl-CS"/>
        </w:rPr>
        <w:t xml:space="preserve"> или 1</w:t>
      </w:r>
      <w:r w:rsidRPr="001D4DB7">
        <w:rPr>
          <w:rFonts w:asciiTheme="minorHAnsi" w:hAnsiTheme="minorHAnsi" w:cstheme="minorHAnsi"/>
          <w:noProof/>
          <w:sz w:val="22"/>
          <w:szCs w:val="22"/>
          <w:lang w:val="ru-RU"/>
        </w:rPr>
        <w:t>7</w:t>
      </w:r>
      <w:r w:rsidRPr="001D4DB7">
        <w:rPr>
          <w:rFonts w:asciiTheme="minorHAnsi" w:hAnsiTheme="minorHAnsi" w:cstheme="minorHAnsi"/>
          <w:noProof/>
          <w:sz w:val="22"/>
          <w:szCs w:val="22"/>
          <w:lang w:val="sr-Cyrl-CS"/>
        </w:rPr>
        <w:t>% услуга у односу на 2023. годин</w:t>
      </w:r>
      <w:r w:rsidR="00250D62" w:rsidRPr="001D4DB7">
        <w:rPr>
          <w:rFonts w:asciiTheme="minorHAnsi" w:hAnsiTheme="minorHAnsi" w:cstheme="minorHAnsi"/>
          <w:noProof/>
          <w:sz w:val="22"/>
          <w:szCs w:val="22"/>
          <w:lang w:val="sr-Cyrl-CS"/>
        </w:rPr>
        <w:t>у</w:t>
      </w:r>
      <w:r w:rsidRPr="001D4DB7">
        <w:rPr>
          <w:rFonts w:asciiTheme="minorHAnsi" w:hAnsiTheme="minorHAnsi" w:cstheme="minorHAnsi"/>
          <w:noProof/>
          <w:sz w:val="22"/>
          <w:szCs w:val="22"/>
          <w:lang w:val="sr-Cyrl-CS"/>
        </w:rPr>
        <w:t xml:space="preserve">. У оквиру допунских услуга раст је забиљежен код услуга паковања, адресовања пошиљки и услуга попуњавања налога за плаћање. </w:t>
      </w:r>
    </w:p>
    <w:p w14:paraId="0941B6C5" w14:textId="77777777" w:rsidR="00DD7C89" w:rsidRPr="001D4DB7" w:rsidRDefault="00DD7C89" w:rsidP="00DD7C89">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Годишњи план допунских услуга у пословној 2024. години остварен је са </w:t>
      </w:r>
      <w:r w:rsidRPr="001D4DB7">
        <w:rPr>
          <w:rFonts w:asciiTheme="minorHAnsi" w:hAnsiTheme="minorHAnsi" w:cstheme="minorHAnsi"/>
          <w:noProof/>
          <w:sz w:val="22"/>
          <w:szCs w:val="22"/>
          <w:lang w:val="ru-RU"/>
        </w:rPr>
        <w:t>117</w:t>
      </w:r>
      <w:r w:rsidRPr="001D4DB7">
        <w:rPr>
          <w:rFonts w:asciiTheme="minorHAnsi" w:hAnsiTheme="minorHAnsi" w:cstheme="minorHAnsi"/>
          <w:noProof/>
          <w:sz w:val="22"/>
          <w:szCs w:val="22"/>
          <w:lang w:val="sr-Cyrl-CS"/>
        </w:rPr>
        <w:t>%.</w:t>
      </w:r>
    </w:p>
    <w:p w14:paraId="390D6B59" w14:textId="77777777" w:rsidR="00DD7C89" w:rsidRPr="001D4DB7" w:rsidRDefault="00DD7C89" w:rsidP="00DD7C89">
      <w:pPr>
        <w:ind w:left="720"/>
        <w:rPr>
          <w:rFonts w:asciiTheme="minorHAnsi" w:hAnsiTheme="minorHAnsi" w:cstheme="minorHAnsi"/>
          <w:noProof/>
          <w:sz w:val="14"/>
          <w:szCs w:val="14"/>
          <w:lang w:val="bs-Cyrl-BA"/>
        </w:rPr>
      </w:pPr>
    </w:p>
    <w:p w14:paraId="52DC0F9F" w14:textId="36B07350" w:rsidR="00DD7C89" w:rsidRPr="001D4DB7" w:rsidRDefault="00DD7C89" w:rsidP="00DD7C89">
      <w:pPr>
        <w:ind w:firstLine="270"/>
        <w:jc w:val="both"/>
        <w:rPr>
          <w:rFonts w:asciiTheme="minorHAnsi" w:hAnsiTheme="minorHAnsi" w:cstheme="minorHAnsi"/>
          <w:noProof/>
          <w:sz w:val="22"/>
          <w:szCs w:val="22"/>
          <w:lang w:val="bs-Cyrl-BA"/>
        </w:rPr>
      </w:pPr>
      <w:r w:rsidRPr="001D4DB7">
        <w:rPr>
          <w:rFonts w:asciiTheme="minorHAnsi" w:hAnsiTheme="minorHAnsi" w:cstheme="minorHAnsi"/>
          <w:noProof/>
          <w:sz w:val="22"/>
          <w:szCs w:val="22"/>
          <w:lang w:val="bs-Cyrl-BA"/>
        </w:rPr>
        <w:t xml:space="preserve">Физички обим </w:t>
      </w:r>
      <w:r w:rsidRPr="001D4DB7">
        <w:rPr>
          <w:rFonts w:asciiTheme="minorHAnsi" w:hAnsiTheme="minorHAnsi" w:cstheme="minorHAnsi"/>
          <w:b/>
          <w:bCs/>
          <w:noProof/>
          <w:sz w:val="22"/>
          <w:szCs w:val="22"/>
          <w:lang w:val="bs-Cyrl-BA"/>
        </w:rPr>
        <w:t>финансијских услуга</w:t>
      </w:r>
      <w:r w:rsidRPr="001D4DB7">
        <w:rPr>
          <w:rFonts w:asciiTheme="minorHAnsi" w:hAnsiTheme="minorHAnsi" w:cstheme="minorHAnsi"/>
          <w:noProof/>
          <w:sz w:val="22"/>
          <w:szCs w:val="22"/>
          <w:lang w:val="bs-Cyrl-BA"/>
        </w:rPr>
        <w:t xml:space="preserve"> у 2024. годин</w:t>
      </w:r>
      <w:r w:rsidR="00250D62" w:rsidRPr="001D4DB7">
        <w:rPr>
          <w:rFonts w:asciiTheme="minorHAnsi" w:hAnsiTheme="minorHAnsi" w:cstheme="minorHAnsi"/>
          <w:noProof/>
          <w:sz w:val="22"/>
          <w:szCs w:val="22"/>
          <w:lang w:val="bs-Cyrl-BA"/>
        </w:rPr>
        <w:t>и</w:t>
      </w:r>
      <w:r w:rsidRPr="001D4DB7">
        <w:rPr>
          <w:rFonts w:asciiTheme="minorHAnsi" w:hAnsiTheme="minorHAnsi" w:cstheme="minorHAnsi"/>
          <w:noProof/>
          <w:sz w:val="22"/>
          <w:szCs w:val="22"/>
          <w:lang w:val="bs-Cyrl-BA"/>
        </w:rPr>
        <w:t xml:space="preserve"> износио је </w:t>
      </w:r>
      <w:r w:rsidRPr="001D4DB7">
        <w:rPr>
          <w:rFonts w:asciiTheme="minorHAnsi" w:hAnsiTheme="minorHAnsi" w:cstheme="minorHAnsi"/>
          <w:noProof/>
          <w:sz w:val="22"/>
          <w:szCs w:val="22"/>
          <w:lang w:val="ru-RU"/>
        </w:rPr>
        <w:t>20.089</w:t>
      </w:r>
      <w:r w:rsidRPr="001D4DB7">
        <w:rPr>
          <w:rFonts w:asciiTheme="minorHAnsi" w:hAnsiTheme="minorHAnsi" w:cstheme="minorHAnsi"/>
          <w:noProof/>
          <w:sz w:val="22"/>
          <w:szCs w:val="22"/>
          <w:lang w:val="bs-Cyrl-BA"/>
        </w:rPr>
        <w:t>.</w:t>
      </w:r>
      <w:r w:rsidRPr="001D4DB7">
        <w:rPr>
          <w:rFonts w:asciiTheme="minorHAnsi" w:hAnsiTheme="minorHAnsi" w:cstheme="minorHAnsi"/>
          <w:noProof/>
          <w:sz w:val="22"/>
          <w:szCs w:val="22"/>
          <w:lang w:val="ru-RU"/>
        </w:rPr>
        <w:t>052</w:t>
      </w:r>
      <w:r w:rsidRPr="001D4DB7">
        <w:rPr>
          <w:rFonts w:asciiTheme="minorHAnsi" w:hAnsiTheme="minorHAnsi" w:cstheme="minorHAnsi"/>
          <w:noProof/>
          <w:sz w:val="22"/>
          <w:szCs w:val="22"/>
          <w:lang w:val="bs-Cyrl-BA"/>
        </w:rPr>
        <w:t xml:space="preserve"> услуге, што представља повећање од 959.904 услуге или </w:t>
      </w:r>
      <w:r w:rsidRPr="001D4DB7">
        <w:rPr>
          <w:rFonts w:asciiTheme="minorHAnsi" w:hAnsiTheme="minorHAnsi" w:cstheme="minorHAnsi"/>
          <w:noProof/>
          <w:sz w:val="22"/>
          <w:szCs w:val="22"/>
          <w:lang w:val="ru-RU"/>
        </w:rPr>
        <w:t>5</w:t>
      </w:r>
      <w:r w:rsidRPr="001D4DB7">
        <w:rPr>
          <w:rFonts w:asciiTheme="minorHAnsi" w:hAnsiTheme="minorHAnsi" w:cstheme="minorHAnsi"/>
          <w:noProof/>
          <w:sz w:val="22"/>
          <w:szCs w:val="22"/>
          <w:lang w:val="bs-Cyrl-BA"/>
        </w:rPr>
        <w:t>% у односу на претходн</w:t>
      </w:r>
      <w:r w:rsidR="00250D62" w:rsidRPr="001D4DB7">
        <w:rPr>
          <w:rFonts w:asciiTheme="minorHAnsi" w:hAnsiTheme="minorHAnsi" w:cstheme="minorHAnsi"/>
          <w:noProof/>
          <w:sz w:val="22"/>
          <w:szCs w:val="22"/>
          <w:lang w:val="bs-Cyrl-BA"/>
        </w:rPr>
        <w:t>у</w:t>
      </w:r>
      <w:r w:rsidRPr="001D4DB7">
        <w:rPr>
          <w:rFonts w:asciiTheme="minorHAnsi" w:hAnsiTheme="minorHAnsi" w:cstheme="minorHAnsi"/>
          <w:noProof/>
          <w:sz w:val="22"/>
          <w:szCs w:val="22"/>
          <w:lang w:val="bs-Cyrl-BA"/>
        </w:rPr>
        <w:t xml:space="preserve"> годин</w:t>
      </w:r>
      <w:r w:rsidR="00250D62" w:rsidRPr="001D4DB7">
        <w:rPr>
          <w:rFonts w:asciiTheme="minorHAnsi" w:hAnsiTheme="minorHAnsi" w:cstheme="minorHAnsi"/>
          <w:noProof/>
          <w:sz w:val="22"/>
          <w:szCs w:val="22"/>
          <w:lang w:val="bs-Cyrl-BA"/>
        </w:rPr>
        <w:t>у</w:t>
      </w:r>
      <w:r w:rsidRPr="001D4DB7">
        <w:rPr>
          <w:rFonts w:asciiTheme="minorHAnsi" w:hAnsiTheme="minorHAnsi" w:cstheme="minorHAnsi"/>
          <w:noProof/>
          <w:sz w:val="22"/>
          <w:szCs w:val="22"/>
          <w:lang w:val="bs-Cyrl-BA"/>
        </w:rPr>
        <w:t>.</w:t>
      </w:r>
    </w:p>
    <w:p w14:paraId="5F501BE1" w14:textId="602F35B5" w:rsidR="00DD7C89" w:rsidRPr="001D4DB7" w:rsidRDefault="00DD7C89"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Услуге исплата по закљученим уговорима остварене су у обиму од 2.509.325 услуга, биљежећи пораст од 117.243 услуге или 5%. Повећање је примарно забиљежено код исплата инвалиднина и упутница Министарства породице, омладине и спорта, док су исплате пензија, дјечије заштите и упутнице уговорних корисника заб</w:t>
      </w:r>
      <w:r w:rsidR="00301CD4" w:rsidRPr="001D4DB7">
        <w:rPr>
          <w:rFonts w:asciiTheme="minorHAnsi" w:hAnsiTheme="minorHAnsi" w:cstheme="minorHAnsi"/>
          <w:sz w:val="22"/>
          <w:szCs w:val="22"/>
          <w:lang w:val="sr-Cyrl-BA"/>
        </w:rPr>
        <w:t>иљ</w:t>
      </w:r>
      <w:r w:rsidRPr="001D4DB7">
        <w:rPr>
          <w:rFonts w:asciiTheme="minorHAnsi" w:hAnsiTheme="minorHAnsi" w:cstheme="minorHAnsi"/>
          <w:sz w:val="22"/>
          <w:szCs w:val="22"/>
          <w:lang w:val="sr-Cyrl-BA"/>
        </w:rPr>
        <w:t>ежиле пад у односу на прошл</w:t>
      </w:r>
      <w:r w:rsidR="00250D62" w:rsidRPr="001D4DB7">
        <w:rPr>
          <w:rFonts w:asciiTheme="minorHAnsi" w:hAnsiTheme="minorHAnsi" w:cstheme="minorHAnsi"/>
          <w:sz w:val="22"/>
          <w:szCs w:val="22"/>
          <w:lang w:val="sr-Cyrl-BA"/>
        </w:rPr>
        <w:t>у</w:t>
      </w:r>
      <w:r w:rsidRPr="001D4DB7">
        <w:rPr>
          <w:rFonts w:asciiTheme="minorHAnsi" w:hAnsiTheme="minorHAnsi" w:cstheme="minorHAnsi"/>
          <w:sz w:val="22"/>
          <w:szCs w:val="22"/>
          <w:lang w:val="sr-Cyrl-BA"/>
        </w:rPr>
        <w:t xml:space="preserve"> годин</w:t>
      </w:r>
      <w:r w:rsidR="00250D62" w:rsidRPr="001D4DB7">
        <w:rPr>
          <w:rFonts w:asciiTheme="minorHAnsi" w:hAnsiTheme="minorHAnsi" w:cstheme="minorHAnsi"/>
          <w:sz w:val="22"/>
          <w:szCs w:val="22"/>
          <w:lang w:val="sr-Cyrl-BA"/>
        </w:rPr>
        <w:t>у</w:t>
      </w:r>
      <w:r w:rsidRPr="001D4DB7">
        <w:rPr>
          <w:rFonts w:asciiTheme="minorHAnsi" w:hAnsiTheme="minorHAnsi" w:cstheme="minorHAnsi"/>
          <w:sz w:val="22"/>
          <w:szCs w:val="22"/>
          <w:lang w:val="sr-Cyrl-BA"/>
        </w:rPr>
        <w:t>.</w:t>
      </w:r>
    </w:p>
    <w:p w14:paraId="1F4A6DC4" w14:textId="1DC0B015" w:rsidR="00DD7C89" w:rsidRPr="001D4DB7" w:rsidRDefault="00DD7C89"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Услуге платног промета достигле су обим од 16.690.298 услуга, што је повећање од 800.612 услуга или 5% у односу на 2023. годин</w:t>
      </w:r>
      <w:r w:rsidR="00250D62" w:rsidRPr="001D4DB7">
        <w:rPr>
          <w:rFonts w:asciiTheme="minorHAnsi" w:hAnsiTheme="minorHAnsi" w:cstheme="minorHAnsi"/>
          <w:sz w:val="22"/>
          <w:szCs w:val="22"/>
          <w:lang w:val="sr-Cyrl-BA"/>
        </w:rPr>
        <w:t>у</w:t>
      </w:r>
      <w:r w:rsidRPr="001D4DB7">
        <w:rPr>
          <w:rFonts w:asciiTheme="minorHAnsi" w:hAnsiTheme="minorHAnsi" w:cstheme="minorHAnsi"/>
          <w:sz w:val="22"/>
          <w:szCs w:val="22"/>
          <w:lang w:val="sr-Cyrl-BA"/>
        </w:rPr>
        <w:t>. Највећи раст заб</w:t>
      </w:r>
      <w:r w:rsidR="00301CD4" w:rsidRPr="001D4DB7">
        <w:rPr>
          <w:rFonts w:asciiTheme="minorHAnsi" w:hAnsiTheme="minorHAnsi" w:cstheme="minorHAnsi"/>
          <w:sz w:val="22"/>
          <w:szCs w:val="22"/>
          <w:lang w:val="sr-Cyrl-BA"/>
        </w:rPr>
        <w:t>иљ</w:t>
      </w:r>
      <w:r w:rsidRPr="001D4DB7">
        <w:rPr>
          <w:rFonts w:asciiTheme="minorHAnsi" w:hAnsiTheme="minorHAnsi" w:cstheme="minorHAnsi"/>
          <w:sz w:val="22"/>
          <w:szCs w:val="22"/>
          <w:lang w:val="sr-Cyrl-BA"/>
        </w:rPr>
        <w:t>ежен је код уплата платног промета, уплата М:тел рачуна, електричне енергије, РТВ таксе, као и код исплата на ПОС терминалима.</w:t>
      </w:r>
    </w:p>
    <w:p w14:paraId="0561C8AE" w14:textId="0523E674" w:rsidR="00DD7C89" w:rsidRPr="001D4DB7" w:rsidRDefault="00DD7C89"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Услуге дигиталне поште, које обухватају уплате рачуна путем електронске апликације, забиљежиле су значајан раст у обиму са 8.809 услуга, што представља повећање од 2.652 услуге или 43%</w:t>
      </w:r>
      <w:r w:rsidR="00B765CE" w:rsidRPr="001D4DB7">
        <w:rPr>
          <w:rFonts w:asciiTheme="minorHAnsi" w:hAnsiTheme="minorHAnsi" w:cstheme="minorHAnsi"/>
          <w:sz w:val="22"/>
          <w:szCs w:val="22"/>
          <w:lang w:val="sr-Cyrl-BA"/>
        </w:rPr>
        <w:t xml:space="preserve"> у односу на 2023. годину.</w:t>
      </w:r>
    </w:p>
    <w:p w14:paraId="135C71D6" w14:textId="6C2B556F" w:rsidR="00DD7C89" w:rsidRPr="001D4DB7" w:rsidRDefault="00DD7C89"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Услуге кредитних послова остварене су у обиму од 423.428 услуга, биљежећи пораст од 2.885 услуга или 1% у поређењу са </w:t>
      </w:r>
      <w:r w:rsidR="00250D62" w:rsidRPr="001D4DB7">
        <w:rPr>
          <w:rFonts w:asciiTheme="minorHAnsi" w:hAnsiTheme="minorHAnsi" w:cstheme="minorHAnsi"/>
          <w:sz w:val="22"/>
          <w:szCs w:val="22"/>
          <w:lang w:val="sr-Cyrl-BA"/>
        </w:rPr>
        <w:t>претходном</w:t>
      </w:r>
      <w:r w:rsidRPr="001D4DB7">
        <w:rPr>
          <w:rFonts w:asciiTheme="minorHAnsi" w:hAnsiTheme="minorHAnsi" w:cstheme="minorHAnsi"/>
          <w:sz w:val="22"/>
          <w:szCs w:val="22"/>
          <w:lang w:val="sr-Cyrl-BA"/>
        </w:rPr>
        <w:t xml:space="preserve"> годин</w:t>
      </w:r>
      <w:r w:rsidR="00250D62" w:rsidRPr="001D4DB7">
        <w:rPr>
          <w:rFonts w:asciiTheme="minorHAnsi" w:hAnsiTheme="minorHAnsi" w:cstheme="minorHAnsi"/>
          <w:sz w:val="22"/>
          <w:szCs w:val="22"/>
          <w:lang w:val="sr-Cyrl-BA"/>
        </w:rPr>
        <w:t>ом</w:t>
      </w:r>
      <w:r w:rsidRPr="001D4DB7">
        <w:rPr>
          <w:rFonts w:asciiTheme="minorHAnsi" w:hAnsiTheme="minorHAnsi" w:cstheme="minorHAnsi"/>
          <w:sz w:val="22"/>
          <w:szCs w:val="22"/>
          <w:lang w:val="sr-Cyrl-BA"/>
        </w:rPr>
        <w:t>, при чему је највећи раст остварен код исплата кредита.</w:t>
      </w:r>
    </w:p>
    <w:p w14:paraId="5C87E22D" w14:textId="240CB09C" w:rsidR="00DD7C89" w:rsidRPr="001D4DB7" w:rsidRDefault="00DD7C89"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Услуге трансфера новца су достигле обим од 401.105 услуга, што представља пораст од 35.178 услуга или 10% у односу на 2023. годин</w:t>
      </w:r>
      <w:r w:rsidR="00250D62" w:rsidRPr="001D4DB7">
        <w:rPr>
          <w:rFonts w:asciiTheme="minorHAnsi" w:hAnsiTheme="minorHAnsi" w:cstheme="minorHAnsi"/>
          <w:sz w:val="22"/>
          <w:szCs w:val="22"/>
          <w:lang w:val="sr-Cyrl-BA"/>
        </w:rPr>
        <w:t>у</w:t>
      </w:r>
      <w:r w:rsidRPr="001D4DB7">
        <w:rPr>
          <w:rFonts w:asciiTheme="minorHAnsi" w:hAnsiTheme="minorHAnsi" w:cstheme="minorHAnsi"/>
          <w:sz w:val="22"/>
          <w:szCs w:val="22"/>
          <w:lang w:val="sr-Cyrl-BA"/>
        </w:rPr>
        <w:t>. Раст је заб</w:t>
      </w:r>
      <w:r w:rsidR="00301CD4" w:rsidRPr="001D4DB7">
        <w:rPr>
          <w:rFonts w:asciiTheme="minorHAnsi" w:hAnsiTheme="minorHAnsi" w:cstheme="minorHAnsi"/>
          <w:sz w:val="22"/>
          <w:szCs w:val="22"/>
          <w:lang w:val="sr-Cyrl-BA"/>
        </w:rPr>
        <w:t>иљ</w:t>
      </w:r>
      <w:r w:rsidRPr="001D4DB7">
        <w:rPr>
          <w:rFonts w:asciiTheme="minorHAnsi" w:hAnsiTheme="minorHAnsi" w:cstheme="minorHAnsi"/>
          <w:sz w:val="22"/>
          <w:szCs w:val="22"/>
          <w:lang w:val="sr-Cyrl-BA"/>
        </w:rPr>
        <w:t>ежен код исплата Post-cash упутница, W</w:t>
      </w:r>
      <w:r w:rsidR="00301CD4" w:rsidRPr="001D4DB7">
        <w:rPr>
          <w:rFonts w:asciiTheme="minorHAnsi" w:hAnsiTheme="minorHAnsi" w:cstheme="minorHAnsi"/>
          <w:sz w:val="22"/>
          <w:szCs w:val="22"/>
          <w:lang w:val="sr-Cyrl-BA"/>
        </w:rPr>
        <w:t>U</w:t>
      </w:r>
      <w:r w:rsidRPr="001D4DB7">
        <w:rPr>
          <w:rFonts w:asciiTheme="minorHAnsi" w:hAnsiTheme="minorHAnsi" w:cstheme="minorHAnsi"/>
          <w:sz w:val="22"/>
          <w:szCs w:val="22"/>
          <w:lang w:val="sr-Cyrl-BA"/>
        </w:rPr>
        <w:t xml:space="preserve"> упутница, Moneygram упутница и РИА упутница, док је пад заб</w:t>
      </w:r>
      <w:r w:rsidR="00301CD4" w:rsidRPr="001D4DB7">
        <w:rPr>
          <w:rFonts w:asciiTheme="minorHAnsi" w:hAnsiTheme="minorHAnsi" w:cstheme="minorHAnsi"/>
          <w:sz w:val="22"/>
          <w:szCs w:val="22"/>
          <w:lang w:val="sr-Cyrl-BA"/>
        </w:rPr>
        <w:t>иљ</w:t>
      </w:r>
      <w:r w:rsidRPr="001D4DB7">
        <w:rPr>
          <w:rFonts w:asciiTheme="minorHAnsi" w:hAnsiTheme="minorHAnsi" w:cstheme="minorHAnsi"/>
          <w:sz w:val="22"/>
          <w:szCs w:val="22"/>
          <w:lang w:val="sr-Cyrl-BA"/>
        </w:rPr>
        <w:t>ежен код Eurogiro упутница.</w:t>
      </w:r>
    </w:p>
    <w:p w14:paraId="63FCC478" w14:textId="3A8927F3" w:rsidR="00DD7C89" w:rsidRPr="001D4DB7" w:rsidRDefault="00DD7C89"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Услуге мјењачких и брокерских послова остварене су у обиму од 56.087 услуга, уз раст од 1.334 услуге или 2% у односу на претходн</w:t>
      </w:r>
      <w:r w:rsidR="00250D62" w:rsidRPr="001D4DB7">
        <w:rPr>
          <w:rFonts w:asciiTheme="minorHAnsi" w:hAnsiTheme="minorHAnsi" w:cstheme="minorHAnsi"/>
          <w:sz w:val="22"/>
          <w:szCs w:val="22"/>
          <w:lang w:val="sr-Cyrl-BA"/>
        </w:rPr>
        <w:t>у</w:t>
      </w:r>
      <w:r w:rsidRPr="001D4DB7">
        <w:rPr>
          <w:rFonts w:asciiTheme="minorHAnsi" w:hAnsiTheme="minorHAnsi" w:cstheme="minorHAnsi"/>
          <w:sz w:val="22"/>
          <w:szCs w:val="22"/>
          <w:lang w:val="sr-Cyrl-BA"/>
        </w:rPr>
        <w:t xml:space="preserve"> годин</w:t>
      </w:r>
      <w:r w:rsidR="00250D62" w:rsidRPr="001D4DB7">
        <w:rPr>
          <w:rFonts w:asciiTheme="minorHAnsi" w:hAnsiTheme="minorHAnsi" w:cstheme="minorHAnsi"/>
          <w:sz w:val="22"/>
          <w:szCs w:val="22"/>
          <w:lang w:val="sr-Cyrl-BA"/>
        </w:rPr>
        <w:t>у</w:t>
      </w:r>
      <w:r w:rsidRPr="001D4DB7">
        <w:rPr>
          <w:rFonts w:asciiTheme="minorHAnsi" w:hAnsiTheme="minorHAnsi" w:cstheme="minorHAnsi"/>
          <w:sz w:val="22"/>
          <w:szCs w:val="22"/>
          <w:lang w:val="sr-Cyrl-BA"/>
        </w:rPr>
        <w:t>.</w:t>
      </w:r>
    </w:p>
    <w:p w14:paraId="730A0D8D" w14:textId="77777777" w:rsidR="00DD7C89" w:rsidRPr="001D4DB7" w:rsidRDefault="00DD7C89" w:rsidP="00DD7C89">
      <w:pPr>
        <w:ind w:firstLine="270"/>
        <w:jc w:val="both"/>
        <w:rPr>
          <w:rFonts w:asciiTheme="minorHAnsi" w:hAnsiTheme="minorHAnsi" w:cstheme="minorHAnsi"/>
          <w:noProof/>
          <w:sz w:val="22"/>
          <w:szCs w:val="22"/>
          <w:lang w:val="bs-Cyrl-BA"/>
        </w:rPr>
      </w:pPr>
      <w:r w:rsidRPr="001D4DB7">
        <w:rPr>
          <w:rFonts w:asciiTheme="minorHAnsi" w:hAnsiTheme="minorHAnsi" w:cstheme="minorHAnsi"/>
          <w:noProof/>
          <w:sz w:val="22"/>
          <w:szCs w:val="22"/>
          <w:lang w:val="bs-Cyrl-BA"/>
        </w:rPr>
        <w:t>Годишњи план финансијских услуга за пословну 2024. годину остварен је са 106% планираног обима.</w:t>
      </w:r>
    </w:p>
    <w:p w14:paraId="63B6D1E2" w14:textId="77777777" w:rsidR="00DD7C89" w:rsidRPr="001D4DB7" w:rsidRDefault="00DD7C89" w:rsidP="00DD7C89">
      <w:pPr>
        <w:ind w:firstLine="270"/>
        <w:jc w:val="both"/>
        <w:rPr>
          <w:rFonts w:asciiTheme="minorHAnsi" w:hAnsiTheme="minorHAnsi" w:cstheme="minorHAnsi"/>
          <w:noProof/>
          <w:sz w:val="14"/>
          <w:szCs w:val="14"/>
          <w:lang w:val="bs-Cyrl-BA"/>
        </w:rPr>
      </w:pPr>
    </w:p>
    <w:p w14:paraId="1CA33DCB" w14:textId="53F3FD36" w:rsidR="00DD7C89" w:rsidRPr="001D4DB7" w:rsidRDefault="00DD7C89" w:rsidP="00E508AA">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У 2024. годин</w:t>
      </w:r>
      <w:r w:rsidR="00250D62" w:rsidRPr="001D4DB7">
        <w:rPr>
          <w:rFonts w:asciiTheme="minorHAnsi" w:hAnsiTheme="minorHAnsi" w:cstheme="minorHAnsi"/>
          <w:noProof/>
          <w:sz w:val="22"/>
          <w:szCs w:val="22"/>
          <w:lang w:val="sr-Cyrl-CS"/>
        </w:rPr>
        <w:t>и</w:t>
      </w:r>
      <w:r w:rsidRPr="001D4DB7">
        <w:rPr>
          <w:rFonts w:asciiTheme="minorHAnsi" w:hAnsiTheme="minorHAnsi" w:cstheme="minorHAnsi"/>
          <w:noProof/>
          <w:sz w:val="22"/>
          <w:szCs w:val="22"/>
          <w:lang w:val="sr-Cyrl-CS"/>
        </w:rPr>
        <w:t xml:space="preserve">, физички обим </w:t>
      </w:r>
      <w:r w:rsidRPr="001D4DB7">
        <w:rPr>
          <w:rFonts w:asciiTheme="minorHAnsi" w:hAnsiTheme="minorHAnsi" w:cstheme="minorHAnsi"/>
          <w:b/>
          <w:bCs/>
          <w:noProof/>
          <w:sz w:val="22"/>
          <w:szCs w:val="22"/>
          <w:lang w:val="sr-Cyrl-CS"/>
        </w:rPr>
        <w:t>информатичких услуга</w:t>
      </w:r>
      <w:r w:rsidRPr="001D4DB7">
        <w:rPr>
          <w:rFonts w:asciiTheme="minorHAnsi" w:hAnsiTheme="minorHAnsi" w:cstheme="minorHAnsi"/>
          <w:noProof/>
          <w:sz w:val="22"/>
          <w:szCs w:val="22"/>
          <w:lang w:val="sr-Cyrl-CS"/>
        </w:rPr>
        <w:t xml:space="preserve"> остварен је у укупном обиму од 7.516.386 услуга, што представља повећање од 919.602 услуге, односно 14% у односу на 2023. годин</w:t>
      </w:r>
      <w:r w:rsidR="00250D62" w:rsidRPr="001D4DB7">
        <w:rPr>
          <w:rFonts w:asciiTheme="minorHAnsi" w:hAnsiTheme="minorHAnsi" w:cstheme="minorHAnsi"/>
          <w:noProof/>
          <w:sz w:val="22"/>
          <w:szCs w:val="22"/>
          <w:lang w:val="sr-Cyrl-CS"/>
        </w:rPr>
        <w:t>у</w:t>
      </w:r>
      <w:r w:rsidRPr="001D4DB7">
        <w:rPr>
          <w:rFonts w:asciiTheme="minorHAnsi" w:hAnsiTheme="minorHAnsi" w:cstheme="minorHAnsi"/>
          <w:noProof/>
          <w:sz w:val="22"/>
          <w:szCs w:val="22"/>
          <w:lang w:val="sr-Cyrl-CS"/>
        </w:rPr>
        <w:t>. Овај раст је значајан и указује на стални тренд повећања потражње за информатичким услугама, посебно услугама Хибридне поште. Годишњи план информатичких услуга остварен је са 114%.</w:t>
      </w:r>
    </w:p>
    <w:p w14:paraId="664AE4D2" w14:textId="4001B942" w:rsidR="00DD7C89" w:rsidRPr="001D4DB7" w:rsidRDefault="00DD7C89" w:rsidP="00E508AA">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lastRenderedPageBreak/>
        <w:t xml:space="preserve">Физички обим </w:t>
      </w:r>
      <w:r w:rsidRPr="001D4DB7">
        <w:rPr>
          <w:rFonts w:asciiTheme="minorHAnsi" w:hAnsiTheme="minorHAnsi" w:cstheme="minorHAnsi"/>
          <w:b/>
          <w:bCs/>
          <w:noProof/>
          <w:sz w:val="22"/>
          <w:szCs w:val="22"/>
          <w:lang w:val="sr-Cyrl-CS"/>
        </w:rPr>
        <w:t>услуга фотокопирања</w:t>
      </w:r>
      <w:r w:rsidRPr="001D4DB7">
        <w:rPr>
          <w:rFonts w:asciiTheme="minorHAnsi" w:hAnsiTheme="minorHAnsi" w:cstheme="minorHAnsi"/>
          <w:noProof/>
          <w:sz w:val="22"/>
          <w:szCs w:val="22"/>
          <w:lang w:val="sr-Cyrl-CS"/>
        </w:rPr>
        <w:t xml:space="preserve"> у 2024. годин</w:t>
      </w:r>
      <w:r w:rsidR="00250D62" w:rsidRPr="001D4DB7">
        <w:rPr>
          <w:rFonts w:asciiTheme="minorHAnsi" w:hAnsiTheme="minorHAnsi" w:cstheme="minorHAnsi"/>
          <w:noProof/>
          <w:sz w:val="22"/>
          <w:szCs w:val="22"/>
          <w:lang w:val="sr-Cyrl-CS"/>
        </w:rPr>
        <w:t>и</w:t>
      </w:r>
      <w:r w:rsidRPr="001D4DB7">
        <w:rPr>
          <w:rFonts w:asciiTheme="minorHAnsi" w:hAnsiTheme="minorHAnsi" w:cstheme="minorHAnsi"/>
          <w:noProof/>
          <w:sz w:val="22"/>
          <w:szCs w:val="22"/>
          <w:lang w:val="sr-Cyrl-CS"/>
        </w:rPr>
        <w:t xml:space="preserve"> износи </w:t>
      </w:r>
      <w:r w:rsidRPr="001D4DB7">
        <w:rPr>
          <w:rFonts w:asciiTheme="minorHAnsi" w:hAnsiTheme="minorHAnsi" w:cstheme="minorHAnsi"/>
          <w:noProof/>
          <w:sz w:val="22"/>
          <w:szCs w:val="22"/>
          <w:lang w:val="ru-RU"/>
        </w:rPr>
        <w:t>535</w:t>
      </w:r>
      <w:r w:rsidRPr="001D4DB7">
        <w:rPr>
          <w:rFonts w:asciiTheme="minorHAnsi" w:hAnsiTheme="minorHAnsi" w:cstheme="minorHAnsi"/>
          <w:noProof/>
          <w:sz w:val="22"/>
          <w:szCs w:val="22"/>
          <w:lang w:val="sr-Cyrl-CS"/>
        </w:rPr>
        <w:t>.</w:t>
      </w:r>
      <w:r w:rsidRPr="001D4DB7">
        <w:rPr>
          <w:rFonts w:asciiTheme="minorHAnsi" w:hAnsiTheme="minorHAnsi" w:cstheme="minorHAnsi"/>
          <w:noProof/>
          <w:sz w:val="22"/>
          <w:szCs w:val="22"/>
          <w:lang w:val="ru-RU"/>
        </w:rPr>
        <w:t>488</w:t>
      </w:r>
      <w:r w:rsidRPr="001D4DB7">
        <w:rPr>
          <w:rFonts w:asciiTheme="minorHAnsi" w:hAnsiTheme="minorHAnsi" w:cstheme="minorHAnsi"/>
          <w:noProof/>
          <w:sz w:val="22"/>
          <w:szCs w:val="22"/>
          <w:lang w:val="sr-Cyrl-CS"/>
        </w:rPr>
        <w:t xml:space="preserve"> услуга, што представља повећање од 3</w:t>
      </w:r>
      <w:r w:rsidRPr="001D4DB7">
        <w:rPr>
          <w:rFonts w:asciiTheme="minorHAnsi" w:hAnsiTheme="minorHAnsi" w:cstheme="minorHAnsi"/>
          <w:noProof/>
          <w:sz w:val="22"/>
          <w:szCs w:val="22"/>
          <w:lang w:val="ru-RU"/>
        </w:rPr>
        <w:t>8</w:t>
      </w:r>
      <w:r w:rsidRPr="001D4DB7">
        <w:rPr>
          <w:rFonts w:asciiTheme="minorHAnsi" w:hAnsiTheme="minorHAnsi" w:cstheme="minorHAnsi"/>
          <w:noProof/>
          <w:sz w:val="22"/>
          <w:szCs w:val="22"/>
          <w:lang w:val="sr-Cyrl-CS"/>
        </w:rPr>
        <w:t>.</w:t>
      </w:r>
      <w:r w:rsidRPr="001D4DB7">
        <w:rPr>
          <w:rFonts w:asciiTheme="minorHAnsi" w:hAnsiTheme="minorHAnsi" w:cstheme="minorHAnsi"/>
          <w:noProof/>
          <w:sz w:val="22"/>
          <w:szCs w:val="22"/>
          <w:lang w:val="ru-RU"/>
        </w:rPr>
        <w:t>48</w:t>
      </w:r>
      <w:r w:rsidRPr="001D4DB7">
        <w:rPr>
          <w:rFonts w:asciiTheme="minorHAnsi" w:hAnsiTheme="minorHAnsi" w:cstheme="minorHAnsi"/>
          <w:noProof/>
          <w:sz w:val="22"/>
          <w:szCs w:val="22"/>
          <w:lang w:val="sr-Cyrl-BA"/>
        </w:rPr>
        <w:t>2</w:t>
      </w:r>
      <w:r w:rsidRPr="001D4DB7">
        <w:rPr>
          <w:rFonts w:asciiTheme="minorHAnsi" w:hAnsiTheme="minorHAnsi" w:cstheme="minorHAnsi"/>
          <w:noProof/>
          <w:sz w:val="22"/>
          <w:szCs w:val="22"/>
          <w:lang w:val="sr-Cyrl-CS"/>
        </w:rPr>
        <w:t xml:space="preserve"> услуге, односно 8% више у односу на 2023. годин</w:t>
      </w:r>
      <w:r w:rsidR="00250D62" w:rsidRPr="001D4DB7">
        <w:rPr>
          <w:rFonts w:asciiTheme="minorHAnsi" w:hAnsiTheme="minorHAnsi" w:cstheme="minorHAnsi"/>
          <w:noProof/>
          <w:sz w:val="22"/>
          <w:szCs w:val="22"/>
          <w:lang w:val="sr-Cyrl-CS"/>
        </w:rPr>
        <w:t>у</w:t>
      </w:r>
      <w:r w:rsidRPr="001D4DB7">
        <w:rPr>
          <w:rFonts w:asciiTheme="minorHAnsi" w:hAnsiTheme="minorHAnsi" w:cstheme="minorHAnsi"/>
          <w:noProof/>
          <w:sz w:val="22"/>
          <w:szCs w:val="22"/>
          <w:lang w:val="sr-Cyrl-CS"/>
        </w:rPr>
        <w:t>. Годишњи план услуга фотокопирања за пословну 2024. годину остварен је са 107%.</w:t>
      </w:r>
    </w:p>
    <w:p w14:paraId="623943F3" w14:textId="77777777" w:rsidR="00DD7C89" w:rsidRPr="001D4DB7" w:rsidRDefault="00DD7C89" w:rsidP="00DD7C89">
      <w:pPr>
        <w:ind w:firstLine="270"/>
        <w:jc w:val="both"/>
        <w:rPr>
          <w:rFonts w:asciiTheme="minorHAnsi" w:hAnsiTheme="minorHAnsi" w:cstheme="minorHAnsi"/>
          <w:noProof/>
          <w:sz w:val="22"/>
          <w:szCs w:val="22"/>
          <w:lang w:val="sr-Latn-BA"/>
        </w:rPr>
      </w:pPr>
    </w:p>
    <w:p w14:paraId="49F09E30" w14:textId="0F0ABE35" w:rsidR="00DD7C89" w:rsidRPr="001D4DB7" w:rsidRDefault="00DD7C89" w:rsidP="00DD7C89">
      <w:pPr>
        <w:ind w:firstLine="270"/>
        <w:jc w:val="both"/>
        <w:rPr>
          <w:rFonts w:asciiTheme="minorHAnsi" w:hAnsiTheme="minorHAnsi" w:cstheme="minorHAnsi"/>
          <w:noProof/>
          <w:sz w:val="22"/>
          <w:szCs w:val="22"/>
          <w:lang w:val="sr-Latn-BA"/>
        </w:rPr>
      </w:pPr>
      <w:r w:rsidRPr="001D4DB7">
        <w:rPr>
          <w:rFonts w:asciiTheme="minorHAnsi" w:hAnsiTheme="minorHAnsi" w:cstheme="minorHAnsi"/>
          <w:b/>
          <w:bCs/>
          <w:i/>
          <w:iCs/>
          <w:noProof/>
          <w:sz w:val="22"/>
          <w:szCs w:val="22"/>
          <w:lang w:val="sr-Cyrl-BA"/>
        </w:rPr>
        <w:t>Смање</w:t>
      </w:r>
      <w:r w:rsidRPr="001D4DB7">
        <w:rPr>
          <w:rFonts w:asciiTheme="minorHAnsi" w:hAnsiTheme="minorHAnsi" w:cstheme="minorHAnsi"/>
          <w:b/>
          <w:bCs/>
          <w:i/>
          <w:iCs/>
          <w:noProof/>
          <w:sz w:val="22"/>
          <w:szCs w:val="22"/>
          <w:lang w:val="sr-Latn-BA"/>
        </w:rPr>
        <w:t>ње физичког обима услуга</w:t>
      </w:r>
      <w:r w:rsidRPr="001D4DB7">
        <w:rPr>
          <w:rFonts w:asciiTheme="minorHAnsi" w:hAnsiTheme="minorHAnsi" w:cstheme="minorHAnsi"/>
          <w:noProof/>
          <w:sz w:val="22"/>
          <w:szCs w:val="22"/>
          <w:lang w:val="sr-Latn-BA"/>
        </w:rPr>
        <w:t xml:space="preserve"> у </w:t>
      </w:r>
      <w:r w:rsidR="00DB56DE" w:rsidRPr="001D4DB7">
        <w:rPr>
          <w:rFonts w:asciiTheme="minorHAnsi" w:hAnsiTheme="minorHAnsi" w:cstheme="minorHAnsi"/>
          <w:noProof/>
          <w:sz w:val="22"/>
          <w:szCs w:val="22"/>
          <w:lang w:val="sr-Cyrl-BA"/>
        </w:rPr>
        <w:t>пословној</w:t>
      </w:r>
      <w:r w:rsidRPr="001D4DB7">
        <w:rPr>
          <w:rFonts w:asciiTheme="minorHAnsi" w:hAnsiTheme="minorHAnsi" w:cstheme="minorHAnsi"/>
          <w:noProof/>
          <w:sz w:val="22"/>
          <w:szCs w:val="22"/>
          <w:lang w:val="sr-Latn-BA"/>
        </w:rPr>
        <w:t xml:space="preserve"> 2024. годин</w:t>
      </w:r>
      <w:r w:rsidR="00DB56DE" w:rsidRPr="001D4DB7">
        <w:rPr>
          <w:rFonts w:asciiTheme="minorHAnsi" w:hAnsiTheme="minorHAnsi" w:cstheme="minorHAnsi"/>
          <w:noProof/>
          <w:sz w:val="22"/>
          <w:szCs w:val="22"/>
          <w:lang w:val="sr-Cyrl-BA"/>
        </w:rPr>
        <w:t>и</w:t>
      </w:r>
      <w:r w:rsidRPr="001D4DB7">
        <w:rPr>
          <w:rFonts w:asciiTheme="minorHAnsi" w:hAnsiTheme="minorHAnsi" w:cstheme="minorHAnsi"/>
          <w:noProof/>
          <w:sz w:val="22"/>
          <w:szCs w:val="22"/>
          <w:lang w:val="sr-Latn-BA"/>
        </w:rPr>
        <w:t xml:space="preserve"> у односу на претходн</w:t>
      </w:r>
      <w:r w:rsidR="00DB56DE" w:rsidRPr="001D4DB7">
        <w:rPr>
          <w:rFonts w:asciiTheme="minorHAnsi" w:hAnsiTheme="minorHAnsi" w:cstheme="minorHAnsi"/>
          <w:noProof/>
          <w:sz w:val="22"/>
          <w:szCs w:val="22"/>
          <w:lang w:val="sr-Cyrl-BA"/>
        </w:rPr>
        <w:t>у</w:t>
      </w:r>
      <w:r w:rsidRPr="001D4DB7">
        <w:rPr>
          <w:rFonts w:asciiTheme="minorHAnsi" w:hAnsiTheme="minorHAnsi" w:cstheme="minorHAnsi"/>
          <w:noProof/>
          <w:sz w:val="22"/>
          <w:szCs w:val="22"/>
          <w:lang w:val="sr-Latn-BA"/>
        </w:rPr>
        <w:t xml:space="preserve"> годин</w:t>
      </w:r>
      <w:r w:rsidR="00DB56DE" w:rsidRPr="001D4DB7">
        <w:rPr>
          <w:rFonts w:asciiTheme="minorHAnsi" w:hAnsiTheme="minorHAnsi" w:cstheme="minorHAnsi"/>
          <w:noProof/>
          <w:sz w:val="22"/>
          <w:szCs w:val="22"/>
          <w:lang w:val="sr-Cyrl-BA"/>
        </w:rPr>
        <w:t>у</w:t>
      </w:r>
      <w:r w:rsidRPr="001D4DB7">
        <w:rPr>
          <w:rFonts w:asciiTheme="minorHAnsi" w:hAnsiTheme="minorHAnsi" w:cstheme="minorHAnsi"/>
          <w:noProof/>
          <w:sz w:val="22"/>
          <w:szCs w:val="22"/>
          <w:lang w:val="sr-Latn-BA"/>
        </w:rPr>
        <w:t>, остварено је код:</w:t>
      </w:r>
    </w:p>
    <w:p w14:paraId="2EF17A45" w14:textId="77777777" w:rsidR="00DD7C89" w:rsidRPr="001D4DB7" w:rsidRDefault="00DD7C89" w:rsidP="00DD7C89">
      <w:pPr>
        <w:pStyle w:val="ListParagraph"/>
        <w:numPr>
          <w:ilvl w:val="0"/>
          <w:numId w:val="5"/>
        </w:numPr>
        <w:ind w:left="630"/>
        <w:rPr>
          <w:rFonts w:asciiTheme="minorHAnsi" w:hAnsiTheme="minorHAnsi" w:cstheme="minorHAnsi"/>
          <w:bCs/>
          <w:sz w:val="22"/>
          <w:szCs w:val="22"/>
          <w:lang w:val="bs-Cyrl-BA"/>
        </w:rPr>
      </w:pPr>
      <w:r w:rsidRPr="001D4DB7">
        <w:rPr>
          <w:rFonts w:asciiTheme="minorHAnsi" w:hAnsiTheme="minorHAnsi" w:cstheme="minorHAnsi"/>
          <w:bCs/>
          <w:sz w:val="22"/>
          <w:szCs w:val="22"/>
          <w:lang w:val="bs-Cyrl-BA"/>
        </w:rPr>
        <w:t xml:space="preserve">Директне поште,                                           -  Телекомуникационих услуга и </w:t>
      </w:r>
    </w:p>
    <w:p w14:paraId="00EC72F3" w14:textId="55931D70" w:rsidR="00DD7C89" w:rsidRPr="001D4DB7" w:rsidRDefault="00DD7C89" w:rsidP="00DD7C89">
      <w:pPr>
        <w:numPr>
          <w:ilvl w:val="0"/>
          <w:numId w:val="5"/>
        </w:numPr>
        <w:ind w:left="426" w:hanging="142"/>
        <w:jc w:val="both"/>
        <w:rPr>
          <w:rFonts w:asciiTheme="minorHAnsi" w:hAnsiTheme="minorHAnsi" w:cstheme="minorHAnsi"/>
          <w:bCs/>
          <w:sz w:val="22"/>
          <w:szCs w:val="22"/>
          <w:lang w:val="bs-Cyrl-BA"/>
        </w:rPr>
      </w:pPr>
      <w:r w:rsidRPr="001D4DB7">
        <w:rPr>
          <w:rFonts w:asciiTheme="minorHAnsi" w:hAnsiTheme="minorHAnsi" w:cstheme="minorHAnsi"/>
          <w:bCs/>
          <w:sz w:val="22"/>
          <w:szCs w:val="22"/>
          <w:lang w:val="bs-Cyrl-BA"/>
        </w:rPr>
        <w:t xml:space="preserve">    Пакетских услуга,                                          -   Услуге посредовања</w:t>
      </w:r>
    </w:p>
    <w:p w14:paraId="0A028B81" w14:textId="77777777" w:rsidR="00DD7C89" w:rsidRPr="001D4DB7" w:rsidRDefault="00DD7C89" w:rsidP="00DD7C89">
      <w:pPr>
        <w:jc w:val="both"/>
        <w:rPr>
          <w:rFonts w:asciiTheme="minorHAnsi" w:hAnsiTheme="minorHAnsi" w:cstheme="minorHAnsi"/>
          <w:noProof/>
          <w:sz w:val="14"/>
          <w:szCs w:val="14"/>
          <w:lang w:val="bs-Cyrl-BA"/>
        </w:rPr>
      </w:pPr>
    </w:p>
    <w:p w14:paraId="27CA5A72" w14:textId="5245E013" w:rsidR="00DD7C89" w:rsidRPr="001D4DB7" w:rsidRDefault="00DD7C89" w:rsidP="00E508AA">
      <w:pPr>
        <w:ind w:firstLine="284"/>
        <w:jc w:val="both"/>
        <w:rPr>
          <w:rFonts w:asciiTheme="minorHAnsi" w:hAnsiTheme="minorHAnsi" w:cstheme="minorHAnsi"/>
          <w:noProof/>
          <w:sz w:val="22"/>
          <w:szCs w:val="22"/>
          <w:lang w:val="bs-Cyrl-BA"/>
        </w:rPr>
      </w:pPr>
      <w:r w:rsidRPr="001D4DB7">
        <w:rPr>
          <w:rFonts w:asciiTheme="minorHAnsi" w:hAnsiTheme="minorHAnsi" w:cstheme="minorHAnsi"/>
          <w:noProof/>
          <w:sz w:val="22"/>
          <w:szCs w:val="22"/>
          <w:lang w:val="bs-Cyrl-BA"/>
        </w:rPr>
        <w:t xml:space="preserve">У </w:t>
      </w:r>
      <w:r w:rsidR="00DB56DE" w:rsidRPr="001D4DB7">
        <w:rPr>
          <w:rFonts w:asciiTheme="minorHAnsi" w:hAnsiTheme="minorHAnsi" w:cstheme="minorHAnsi"/>
          <w:noProof/>
          <w:sz w:val="22"/>
          <w:szCs w:val="22"/>
          <w:lang w:val="bs-Cyrl-BA"/>
        </w:rPr>
        <w:t>пословној</w:t>
      </w:r>
      <w:r w:rsidRPr="001D4DB7">
        <w:rPr>
          <w:rFonts w:asciiTheme="minorHAnsi" w:hAnsiTheme="minorHAnsi" w:cstheme="minorHAnsi"/>
          <w:noProof/>
          <w:sz w:val="22"/>
          <w:szCs w:val="22"/>
          <w:lang w:val="bs-Cyrl-BA"/>
        </w:rPr>
        <w:t xml:space="preserve"> 2024. годин</w:t>
      </w:r>
      <w:r w:rsidR="00DB56DE" w:rsidRPr="001D4DB7">
        <w:rPr>
          <w:rFonts w:asciiTheme="minorHAnsi" w:hAnsiTheme="minorHAnsi" w:cstheme="minorHAnsi"/>
          <w:noProof/>
          <w:sz w:val="22"/>
          <w:szCs w:val="22"/>
          <w:lang w:val="bs-Cyrl-BA"/>
        </w:rPr>
        <w:t>и</w:t>
      </w:r>
      <w:r w:rsidRPr="001D4DB7">
        <w:rPr>
          <w:rFonts w:asciiTheme="minorHAnsi" w:hAnsiTheme="minorHAnsi" w:cstheme="minorHAnsi"/>
          <w:noProof/>
          <w:sz w:val="22"/>
          <w:szCs w:val="22"/>
          <w:lang w:val="bs-Cyrl-BA"/>
        </w:rPr>
        <w:t xml:space="preserve">, физички обим услуга </w:t>
      </w:r>
      <w:r w:rsidRPr="001D4DB7">
        <w:rPr>
          <w:rFonts w:asciiTheme="minorHAnsi" w:hAnsiTheme="minorHAnsi" w:cstheme="minorHAnsi"/>
          <w:b/>
          <w:bCs/>
          <w:noProof/>
          <w:sz w:val="22"/>
          <w:szCs w:val="22"/>
          <w:lang w:val="bs-Cyrl-BA"/>
        </w:rPr>
        <w:t>директне поште</w:t>
      </w:r>
      <w:r w:rsidRPr="001D4DB7">
        <w:rPr>
          <w:rFonts w:asciiTheme="minorHAnsi" w:hAnsiTheme="minorHAnsi" w:cstheme="minorHAnsi"/>
          <w:noProof/>
          <w:sz w:val="22"/>
          <w:szCs w:val="22"/>
          <w:lang w:val="bs-Cyrl-BA"/>
        </w:rPr>
        <w:t xml:space="preserve"> остварен је у обиму од </w:t>
      </w:r>
      <w:r w:rsidRPr="001D4DB7">
        <w:rPr>
          <w:rFonts w:asciiTheme="minorHAnsi" w:hAnsiTheme="minorHAnsi" w:cstheme="minorHAnsi"/>
          <w:noProof/>
          <w:sz w:val="22"/>
          <w:szCs w:val="22"/>
          <w:lang w:val="ru-RU"/>
        </w:rPr>
        <w:t>1.300</w:t>
      </w:r>
      <w:r w:rsidRPr="001D4DB7">
        <w:rPr>
          <w:rFonts w:asciiTheme="minorHAnsi" w:hAnsiTheme="minorHAnsi" w:cstheme="minorHAnsi"/>
          <w:noProof/>
          <w:sz w:val="22"/>
          <w:szCs w:val="22"/>
          <w:lang w:val="bs-Cyrl-BA"/>
        </w:rPr>
        <w:t>.</w:t>
      </w:r>
      <w:r w:rsidRPr="001D4DB7">
        <w:rPr>
          <w:rFonts w:asciiTheme="minorHAnsi" w:hAnsiTheme="minorHAnsi" w:cstheme="minorHAnsi"/>
          <w:noProof/>
          <w:sz w:val="22"/>
          <w:szCs w:val="22"/>
          <w:lang w:val="ru-RU"/>
        </w:rPr>
        <w:t>300</w:t>
      </w:r>
      <w:r w:rsidRPr="001D4DB7">
        <w:rPr>
          <w:rFonts w:asciiTheme="minorHAnsi" w:hAnsiTheme="minorHAnsi" w:cstheme="minorHAnsi"/>
          <w:noProof/>
          <w:sz w:val="22"/>
          <w:szCs w:val="22"/>
          <w:lang w:val="bs-Cyrl-BA"/>
        </w:rPr>
        <w:t xml:space="preserve"> услуга, што представља значајно смањење од 5</w:t>
      </w:r>
      <w:r w:rsidRPr="001D4DB7">
        <w:rPr>
          <w:rFonts w:asciiTheme="minorHAnsi" w:hAnsiTheme="minorHAnsi" w:cstheme="minorHAnsi"/>
          <w:noProof/>
          <w:sz w:val="22"/>
          <w:szCs w:val="22"/>
          <w:lang w:val="ru-RU"/>
        </w:rPr>
        <w:t>4</w:t>
      </w:r>
      <w:r w:rsidRPr="001D4DB7">
        <w:rPr>
          <w:rFonts w:asciiTheme="minorHAnsi" w:hAnsiTheme="minorHAnsi" w:cstheme="minorHAnsi"/>
          <w:noProof/>
          <w:sz w:val="22"/>
          <w:szCs w:val="22"/>
          <w:lang w:val="bs-Cyrl-BA"/>
        </w:rPr>
        <w:t>% или 1.</w:t>
      </w:r>
      <w:r w:rsidRPr="001D4DB7">
        <w:rPr>
          <w:rFonts w:asciiTheme="minorHAnsi" w:hAnsiTheme="minorHAnsi" w:cstheme="minorHAnsi"/>
          <w:noProof/>
          <w:sz w:val="22"/>
          <w:szCs w:val="22"/>
          <w:lang w:val="ru-RU"/>
        </w:rPr>
        <w:t>500</w:t>
      </w:r>
      <w:r w:rsidRPr="001D4DB7">
        <w:rPr>
          <w:rFonts w:asciiTheme="minorHAnsi" w:hAnsiTheme="minorHAnsi" w:cstheme="minorHAnsi"/>
          <w:noProof/>
          <w:sz w:val="22"/>
          <w:szCs w:val="22"/>
          <w:lang w:val="bs-Cyrl-BA"/>
        </w:rPr>
        <w:t>.</w:t>
      </w:r>
      <w:r w:rsidRPr="001D4DB7">
        <w:rPr>
          <w:rFonts w:asciiTheme="minorHAnsi" w:hAnsiTheme="minorHAnsi" w:cstheme="minorHAnsi"/>
          <w:noProof/>
          <w:sz w:val="22"/>
          <w:szCs w:val="22"/>
          <w:lang w:val="ru-RU"/>
        </w:rPr>
        <w:t>564</w:t>
      </w:r>
      <w:r w:rsidRPr="001D4DB7">
        <w:rPr>
          <w:rFonts w:asciiTheme="minorHAnsi" w:hAnsiTheme="minorHAnsi" w:cstheme="minorHAnsi"/>
          <w:noProof/>
          <w:sz w:val="22"/>
          <w:szCs w:val="22"/>
          <w:lang w:val="bs-Cyrl-BA"/>
        </w:rPr>
        <w:t xml:space="preserve"> услуге у односу на пословн</w:t>
      </w:r>
      <w:r w:rsidR="00DB56DE" w:rsidRPr="001D4DB7">
        <w:rPr>
          <w:rFonts w:asciiTheme="minorHAnsi" w:hAnsiTheme="minorHAnsi" w:cstheme="minorHAnsi"/>
          <w:noProof/>
          <w:sz w:val="22"/>
          <w:szCs w:val="22"/>
          <w:lang w:val="bs-Cyrl-BA"/>
        </w:rPr>
        <w:t>у</w:t>
      </w:r>
      <w:r w:rsidRPr="001D4DB7">
        <w:rPr>
          <w:rFonts w:asciiTheme="minorHAnsi" w:hAnsiTheme="minorHAnsi" w:cstheme="minorHAnsi"/>
          <w:noProof/>
          <w:sz w:val="22"/>
          <w:szCs w:val="22"/>
          <w:lang w:val="bs-Cyrl-BA"/>
        </w:rPr>
        <w:t xml:space="preserve"> 2023. годин</w:t>
      </w:r>
      <w:r w:rsidR="00BE491C" w:rsidRPr="001D4DB7">
        <w:rPr>
          <w:rFonts w:asciiTheme="minorHAnsi" w:hAnsiTheme="minorHAnsi" w:cstheme="minorHAnsi"/>
          <w:noProof/>
          <w:sz w:val="22"/>
          <w:szCs w:val="22"/>
          <w:lang w:val="sr-Cyrl-BA"/>
        </w:rPr>
        <w:t>у</w:t>
      </w:r>
      <w:r w:rsidRPr="001D4DB7">
        <w:rPr>
          <w:rFonts w:asciiTheme="minorHAnsi" w:hAnsiTheme="minorHAnsi" w:cstheme="minorHAnsi"/>
          <w:noProof/>
          <w:sz w:val="22"/>
          <w:szCs w:val="22"/>
          <w:lang w:val="bs-Cyrl-BA"/>
        </w:rPr>
        <w:t xml:space="preserve">. Највећи пад у оквиру услуга директне поште забиљежен је код директне поште неадресованих пошиљака у унутрашњем поштанском саобраћају. </w:t>
      </w:r>
      <w:r w:rsidRPr="001D4DB7">
        <w:rPr>
          <w:rFonts w:asciiTheme="minorHAnsi" w:hAnsiTheme="minorHAnsi" w:cstheme="minorHAnsi"/>
          <w:noProof/>
          <w:sz w:val="22"/>
          <w:szCs w:val="22"/>
          <w:lang w:val="en-US"/>
        </w:rPr>
        <w:t>K</w:t>
      </w:r>
      <w:r w:rsidRPr="001D4DB7">
        <w:rPr>
          <w:rFonts w:asciiTheme="minorHAnsi" w:hAnsiTheme="minorHAnsi" w:cstheme="minorHAnsi"/>
          <w:noProof/>
          <w:sz w:val="22"/>
          <w:szCs w:val="22"/>
          <w:lang w:val="bs-Cyrl-BA"/>
        </w:rPr>
        <w:t>орисници се</w:t>
      </w:r>
      <w:r w:rsidRPr="001D4DB7">
        <w:rPr>
          <w:rFonts w:asciiTheme="minorHAnsi" w:hAnsiTheme="minorHAnsi" w:cstheme="minorHAnsi"/>
          <w:noProof/>
          <w:sz w:val="22"/>
          <w:szCs w:val="22"/>
          <w:lang w:val="ru-RU"/>
        </w:rPr>
        <w:t xml:space="preserve"> све више</w:t>
      </w:r>
      <w:r w:rsidRPr="001D4DB7">
        <w:rPr>
          <w:rFonts w:asciiTheme="minorHAnsi" w:hAnsiTheme="minorHAnsi" w:cstheme="minorHAnsi"/>
          <w:noProof/>
          <w:sz w:val="22"/>
          <w:szCs w:val="22"/>
          <w:lang w:val="bs-Cyrl-BA"/>
        </w:rPr>
        <w:t xml:space="preserve"> одлучују за рекламирање путем друштвених мрежа што је довело до раскида уговора,  док су неки од њих смањили потребу за услугама директне поште. Годишњи план услуга директне поште  остварен је са 42%.</w:t>
      </w:r>
    </w:p>
    <w:p w14:paraId="18FC90A9" w14:textId="77777777" w:rsidR="00DD7C89" w:rsidRPr="001D4DB7" w:rsidRDefault="00DD7C89" w:rsidP="00DD7C89">
      <w:pPr>
        <w:ind w:firstLine="270"/>
        <w:jc w:val="both"/>
        <w:rPr>
          <w:rFonts w:asciiTheme="minorHAnsi" w:hAnsiTheme="minorHAnsi" w:cstheme="minorHAnsi"/>
          <w:noProof/>
          <w:sz w:val="14"/>
          <w:szCs w:val="14"/>
          <w:lang w:val="bs-Cyrl-BA"/>
        </w:rPr>
      </w:pPr>
    </w:p>
    <w:p w14:paraId="21CE8721" w14:textId="15E1798A" w:rsidR="00DD7C89" w:rsidRPr="001D4DB7" w:rsidRDefault="00DD7C89" w:rsidP="00DD7C89">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У </w:t>
      </w:r>
      <w:r w:rsidR="00DB56DE" w:rsidRPr="001D4DB7">
        <w:rPr>
          <w:rFonts w:asciiTheme="minorHAnsi" w:hAnsiTheme="minorHAnsi" w:cstheme="minorHAnsi"/>
          <w:noProof/>
          <w:sz w:val="22"/>
          <w:szCs w:val="22"/>
          <w:lang w:val="sr-Cyrl-CS"/>
        </w:rPr>
        <w:t>пословној</w:t>
      </w:r>
      <w:r w:rsidRPr="001D4DB7">
        <w:rPr>
          <w:rFonts w:asciiTheme="minorHAnsi" w:hAnsiTheme="minorHAnsi" w:cstheme="minorHAnsi"/>
          <w:noProof/>
          <w:sz w:val="22"/>
          <w:szCs w:val="22"/>
          <w:lang w:val="sr-Cyrl-CS"/>
        </w:rPr>
        <w:t xml:space="preserve"> 2024. годин</w:t>
      </w:r>
      <w:r w:rsidR="00DB56DE" w:rsidRPr="001D4DB7">
        <w:rPr>
          <w:rFonts w:asciiTheme="minorHAnsi" w:hAnsiTheme="minorHAnsi" w:cstheme="minorHAnsi"/>
          <w:noProof/>
          <w:sz w:val="22"/>
          <w:szCs w:val="22"/>
          <w:lang w:val="sr-Cyrl-CS"/>
        </w:rPr>
        <w:t>и</w:t>
      </w:r>
      <w:r w:rsidRPr="001D4DB7">
        <w:rPr>
          <w:rFonts w:asciiTheme="minorHAnsi" w:hAnsiTheme="minorHAnsi" w:cstheme="minorHAnsi"/>
          <w:noProof/>
          <w:sz w:val="22"/>
          <w:szCs w:val="22"/>
          <w:lang w:val="sr-Cyrl-CS"/>
        </w:rPr>
        <w:t xml:space="preserve">, физички обим </w:t>
      </w:r>
      <w:r w:rsidRPr="001D4DB7">
        <w:rPr>
          <w:rFonts w:asciiTheme="minorHAnsi" w:hAnsiTheme="minorHAnsi" w:cstheme="minorHAnsi"/>
          <w:b/>
          <w:bCs/>
          <w:noProof/>
          <w:sz w:val="22"/>
          <w:szCs w:val="22"/>
          <w:lang w:val="sr-Cyrl-CS"/>
        </w:rPr>
        <w:t>пакетских услуга</w:t>
      </w:r>
      <w:r w:rsidRPr="001D4DB7">
        <w:rPr>
          <w:rFonts w:asciiTheme="minorHAnsi" w:hAnsiTheme="minorHAnsi" w:cstheme="minorHAnsi"/>
          <w:noProof/>
          <w:sz w:val="22"/>
          <w:szCs w:val="22"/>
          <w:lang w:val="sr-Cyrl-CS"/>
        </w:rPr>
        <w:t xml:space="preserve"> износио је </w:t>
      </w:r>
      <w:r w:rsidRPr="001D4DB7">
        <w:rPr>
          <w:rFonts w:asciiTheme="minorHAnsi" w:hAnsiTheme="minorHAnsi" w:cstheme="minorHAnsi"/>
          <w:noProof/>
          <w:sz w:val="22"/>
          <w:szCs w:val="22"/>
          <w:lang w:val="ru-RU"/>
        </w:rPr>
        <w:t>25</w:t>
      </w:r>
      <w:r w:rsidRPr="001D4DB7">
        <w:rPr>
          <w:rFonts w:asciiTheme="minorHAnsi" w:hAnsiTheme="minorHAnsi" w:cstheme="minorHAnsi"/>
          <w:noProof/>
          <w:sz w:val="22"/>
          <w:szCs w:val="22"/>
          <w:lang w:val="sr-Cyrl-CS"/>
        </w:rPr>
        <w:t>.</w:t>
      </w:r>
      <w:r w:rsidRPr="001D4DB7">
        <w:rPr>
          <w:rFonts w:asciiTheme="minorHAnsi" w:hAnsiTheme="minorHAnsi" w:cstheme="minorHAnsi"/>
          <w:noProof/>
          <w:sz w:val="22"/>
          <w:szCs w:val="22"/>
          <w:lang w:val="ru-RU"/>
        </w:rPr>
        <w:t>464</w:t>
      </w:r>
      <w:r w:rsidRPr="001D4DB7">
        <w:rPr>
          <w:rFonts w:asciiTheme="minorHAnsi" w:hAnsiTheme="minorHAnsi" w:cstheme="minorHAnsi"/>
          <w:noProof/>
          <w:sz w:val="22"/>
          <w:szCs w:val="22"/>
          <w:lang w:val="sr-Cyrl-CS"/>
        </w:rPr>
        <w:t xml:space="preserve"> услуг</w:t>
      </w:r>
      <w:r w:rsidRPr="001D4DB7">
        <w:rPr>
          <w:rFonts w:asciiTheme="minorHAnsi" w:hAnsiTheme="minorHAnsi" w:cstheme="minorHAnsi"/>
          <w:noProof/>
          <w:sz w:val="22"/>
          <w:szCs w:val="22"/>
          <w:lang w:val="sr-Cyrl-BA"/>
        </w:rPr>
        <w:t>е</w:t>
      </w:r>
      <w:r w:rsidRPr="001D4DB7">
        <w:rPr>
          <w:rFonts w:asciiTheme="minorHAnsi" w:hAnsiTheme="minorHAnsi" w:cstheme="minorHAnsi"/>
          <w:noProof/>
          <w:sz w:val="22"/>
          <w:szCs w:val="22"/>
          <w:lang w:val="sr-Cyrl-CS"/>
        </w:rPr>
        <w:t>, што представља смањење од 0,33% или 85 услуга</w:t>
      </w:r>
      <w:r w:rsidR="00BE491C" w:rsidRPr="001D4DB7">
        <w:rPr>
          <w:rFonts w:asciiTheme="minorHAnsi" w:hAnsiTheme="minorHAnsi" w:cstheme="minorHAnsi"/>
          <w:noProof/>
          <w:sz w:val="22"/>
          <w:szCs w:val="22"/>
          <w:lang w:val="sr-Cyrl-CS"/>
        </w:rPr>
        <w:t xml:space="preserve"> мање</w:t>
      </w:r>
      <w:r w:rsidRPr="001D4DB7">
        <w:rPr>
          <w:rFonts w:asciiTheme="minorHAnsi" w:hAnsiTheme="minorHAnsi" w:cstheme="minorHAnsi"/>
          <w:noProof/>
          <w:sz w:val="22"/>
          <w:szCs w:val="22"/>
          <w:lang w:val="sr-Cyrl-CS"/>
        </w:rPr>
        <w:t xml:space="preserve"> у односу на 2023. годин</w:t>
      </w:r>
      <w:r w:rsidR="00DB56DE" w:rsidRPr="001D4DB7">
        <w:rPr>
          <w:rFonts w:asciiTheme="minorHAnsi" w:hAnsiTheme="minorHAnsi" w:cstheme="minorHAnsi"/>
          <w:noProof/>
          <w:sz w:val="22"/>
          <w:szCs w:val="22"/>
          <w:lang w:val="sr-Cyrl-CS"/>
        </w:rPr>
        <w:t>у</w:t>
      </w:r>
      <w:r w:rsidRPr="001D4DB7">
        <w:rPr>
          <w:rFonts w:asciiTheme="minorHAnsi" w:hAnsiTheme="minorHAnsi" w:cstheme="minorHAnsi"/>
          <w:noProof/>
          <w:sz w:val="22"/>
          <w:szCs w:val="22"/>
          <w:lang w:val="sr-Cyrl-CS"/>
        </w:rPr>
        <w:t>. Ово смањење је углавном посљедица мањег броја пакета у унутрашњем и међународном поштанском саобраћају.</w:t>
      </w:r>
      <w:r w:rsidR="00E508AA" w:rsidRPr="001D4DB7">
        <w:rPr>
          <w:rFonts w:asciiTheme="minorHAnsi" w:hAnsiTheme="minorHAnsi" w:cstheme="minorHAnsi"/>
          <w:noProof/>
          <w:sz w:val="22"/>
          <w:szCs w:val="22"/>
          <w:lang w:val="sr-Cyrl-CS"/>
        </w:rPr>
        <w:t xml:space="preserve"> </w:t>
      </w:r>
      <w:r w:rsidRPr="001D4DB7">
        <w:rPr>
          <w:rFonts w:asciiTheme="minorHAnsi" w:hAnsiTheme="minorHAnsi" w:cstheme="minorHAnsi"/>
          <w:noProof/>
          <w:sz w:val="22"/>
          <w:szCs w:val="22"/>
          <w:lang w:val="sr-Cyrl-CS"/>
        </w:rPr>
        <w:t>Годишњи план пакетских услуга за пословну 2024. годину остварен је са 102%.</w:t>
      </w:r>
    </w:p>
    <w:p w14:paraId="0B22C4F6" w14:textId="77777777" w:rsidR="00DD7C89" w:rsidRPr="001D4DB7" w:rsidRDefault="00DD7C89" w:rsidP="00DD7C89">
      <w:pPr>
        <w:jc w:val="both"/>
        <w:rPr>
          <w:rFonts w:asciiTheme="minorHAnsi" w:hAnsiTheme="minorHAnsi" w:cstheme="minorHAnsi"/>
          <w:noProof/>
          <w:sz w:val="14"/>
          <w:szCs w:val="14"/>
          <w:lang w:val="sr-Cyrl-CS"/>
        </w:rPr>
      </w:pPr>
    </w:p>
    <w:p w14:paraId="7C5C1667" w14:textId="06006719" w:rsidR="00DD7C89" w:rsidRPr="001D4DB7" w:rsidRDefault="00DD7C89" w:rsidP="00DD7C89">
      <w:pPr>
        <w:ind w:firstLine="270"/>
        <w:jc w:val="both"/>
        <w:rPr>
          <w:rFonts w:asciiTheme="minorHAnsi" w:hAnsiTheme="minorHAnsi" w:cstheme="minorHAnsi"/>
          <w:noProof/>
          <w:sz w:val="22"/>
          <w:szCs w:val="22"/>
          <w:lang w:val="ru-RU"/>
        </w:rPr>
      </w:pPr>
      <w:r w:rsidRPr="001D4DB7">
        <w:rPr>
          <w:rFonts w:asciiTheme="minorHAnsi" w:hAnsiTheme="minorHAnsi" w:cstheme="minorHAnsi"/>
          <w:noProof/>
          <w:sz w:val="22"/>
          <w:szCs w:val="22"/>
          <w:lang w:val="bs-Cyrl-BA"/>
        </w:rPr>
        <w:t xml:space="preserve">Физички обим </w:t>
      </w:r>
      <w:r w:rsidRPr="001D4DB7">
        <w:rPr>
          <w:rFonts w:asciiTheme="minorHAnsi" w:hAnsiTheme="minorHAnsi" w:cstheme="minorHAnsi"/>
          <w:b/>
          <w:bCs/>
          <w:noProof/>
          <w:sz w:val="22"/>
          <w:szCs w:val="22"/>
          <w:lang w:val="bs-Cyrl-BA"/>
        </w:rPr>
        <w:t>телекомуникационих услуга</w:t>
      </w:r>
      <w:r w:rsidRPr="001D4DB7">
        <w:rPr>
          <w:rFonts w:asciiTheme="minorHAnsi" w:hAnsiTheme="minorHAnsi" w:cstheme="minorHAnsi"/>
          <w:noProof/>
          <w:sz w:val="22"/>
          <w:szCs w:val="22"/>
          <w:lang w:val="bs-Cyrl-BA"/>
        </w:rPr>
        <w:t xml:space="preserve"> у </w:t>
      </w:r>
      <w:r w:rsidR="00DB56DE" w:rsidRPr="001D4DB7">
        <w:rPr>
          <w:rFonts w:asciiTheme="minorHAnsi" w:hAnsiTheme="minorHAnsi" w:cstheme="minorHAnsi"/>
          <w:noProof/>
          <w:sz w:val="22"/>
          <w:szCs w:val="22"/>
          <w:lang w:val="bs-Cyrl-BA"/>
        </w:rPr>
        <w:t>пословној</w:t>
      </w:r>
      <w:r w:rsidRPr="001D4DB7">
        <w:rPr>
          <w:rFonts w:asciiTheme="minorHAnsi" w:hAnsiTheme="minorHAnsi" w:cstheme="minorHAnsi"/>
          <w:noProof/>
          <w:sz w:val="22"/>
          <w:szCs w:val="22"/>
          <w:lang w:val="ru-RU"/>
        </w:rPr>
        <w:t xml:space="preserve"> 2024. </w:t>
      </w:r>
      <w:r w:rsidRPr="001D4DB7">
        <w:rPr>
          <w:rFonts w:asciiTheme="minorHAnsi" w:hAnsiTheme="minorHAnsi" w:cstheme="minorHAnsi"/>
          <w:noProof/>
          <w:sz w:val="22"/>
          <w:szCs w:val="22"/>
          <w:lang w:val="sr-Cyrl-BA"/>
        </w:rPr>
        <w:t>годин</w:t>
      </w:r>
      <w:r w:rsidR="00DB56DE" w:rsidRPr="001D4DB7">
        <w:rPr>
          <w:rFonts w:asciiTheme="minorHAnsi" w:hAnsiTheme="minorHAnsi" w:cstheme="minorHAnsi"/>
          <w:noProof/>
          <w:sz w:val="22"/>
          <w:szCs w:val="22"/>
          <w:lang w:val="sr-Cyrl-BA"/>
        </w:rPr>
        <w:t>и</w:t>
      </w:r>
      <w:r w:rsidRPr="001D4DB7">
        <w:rPr>
          <w:rFonts w:asciiTheme="minorHAnsi" w:hAnsiTheme="minorHAnsi" w:cstheme="minorHAnsi"/>
          <w:noProof/>
          <w:sz w:val="22"/>
          <w:szCs w:val="22"/>
          <w:lang w:val="sr-Cyrl-BA"/>
        </w:rPr>
        <w:t xml:space="preserve"> </w:t>
      </w:r>
      <w:r w:rsidRPr="001D4DB7">
        <w:rPr>
          <w:rFonts w:asciiTheme="minorHAnsi" w:hAnsiTheme="minorHAnsi" w:cstheme="minorHAnsi"/>
          <w:noProof/>
          <w:sz w:val="22"/>
          <w:szCs w:val="22"/>
          <w:lang w:val="bs-Cyrl-BA"/>
        </w:rPr>
        <w:t>остварен је у обиму од 3</w:t>
      </w:r>
      <w:r w:rsidRPr="001D4DB7">
        <w:rPr>
          <w:rFonts w:asciiTheme="minorHAnsi" w:hAnsiTheme="minorHAnsi" w:cstheme="minorHAnsi"/>
          <w:noProof/>
          <w:sz w:val="22"/>
          <w:szCs w:val="22"/>
          <w:lang w:val="ru-RU"/>
        </w:rPr>
        <w:t>.907</w:t>
      </w:r>
      <w:r w:rsidRPr="001D4DB7">
        <w:rPr>
          <w:rFonts w:asciiTheme="minorHAnsi" w:hAnsiTheme="minorHAnsi" w:cstheme="minorHAnsi"/>
          <w:noProof/>
          <w:sz w:val="22"/>
          <w:szCs w:val="22"/>
          <w:lang w:val="bs-Cyrl-BA"/>
        </w:rPr>
        <w:t xml:space="preserve"> услуга, те у односу на 2023. годин</w:t>
      </w:r>
      <w:r w:rsidR="00DB56DE" w:rsidRPr="001D4DB7">
        <w:rPr>
          <w:rFonts w:asciiTheme="minorHAnsi" w:hAnsiTheme="minorHAnsi" w:cstheme="minorHAnsi"/>
          <w:noProof/>
          <w:sz w:val="22"/>
          <w:szCs w:val="22"/>
          <w:lang w:val="bs-Cyrl-BA"/>
        </w:rPr>
        <w:t>у</w:t>
      </w:r>
      <w:r w:rsidRPr="001D4DB7">
        <w:rPr>
          <w:rFonts w:asciiTheme="minorHAnsi" w:hAnsiTheme="minorHAnsi" w:cstheme="minorHAnsi"/>
          <w:noProof/>
          <w:sz w:val="22"/>
          <w:szCs w:val="22"/>
          <w:lang w:val="bs-Cyrl-BA"/>
        </w:rPr>
        <w:t xml:space="preserve"> смањен је за </w:t>
      </w:r>
      <w:r w:rsidRPr="001D4DB7">
        <w:rPr>
          <w:rFonts w:asciiTheme="minorHAnsi" w:hAnsiTheme="minorHAnsi" w:cstheme="minorHAnsi"/>
          <w:noProof/>
          <w:sz w:val="22"/>
          <w:szCs w:val="22"/>
          <w:lang w:val="ru-RU"/>
        </w:rPr>
        <w:t>159</w:t>
      </w:r>
      <w:r w:rsidRPr="001D4DB7">
        <w:rPr>
          <w:rFonts w:asciiTheme="minorHAnsi" w:hAnsiTheme="minorHAnsi" w:cstheme="minorHAnsi"/>
          <w:noProof/>
          <w:sz w:val="22"/>
          <w:szCs w:val="22"/>
          <w:lang w:val="bs-Cyrl-BA"/>
        </w:rPr>
        <w:t xml:space="preserve"> или за </w:t>
      </w:r>
      <w:r w:rsidRPr="001D4DB7">
        <w:rPr>
          <w:rFonts w:asciiTheme="minorHAnsi" w:hAnsiTheme="minorHAnsi" w:cstheme="minorHAnsi"/>
          <w:noProof/>
          <w:sz w:val="22"/>
          <w:szCs w:val="22"/>
          <w:lang w:val="ru-RU"/>
        </w:rPr>
        <w:t>4</w:t>
      </w:r>
      <w:r w:rsidRPr="001D4DB7">
        <w:rPr>
          <w:rFonts w:asciiTheme="minorHAnsi" w:hAnsiTheme="minorHAnsi" w:cstheme="minorHAnsi"/>
          <w:noProof/>
          <w:sz w:val="22"/>
          <w:szCs w:val="22"/>
          <w:lang w:val="bs-Cyrl-BA"/>
        </w:rPr>
        <w:t xml:space="preserve">% услуга. Смањење  је забиљежено  код услуга факсимил телеграма. Годишњи план телекомуникационих услуга за пословну 2024. годину остварен је са </w:t>
      </w:r>
      <w:r w:rsidRPr="001D4DB7">
        <w:rPr>
          <w:rFonts w:asciiTheme="minorHAnsi" w:hAnsiTheme="minorHAnsi" w:cstheme="minorHAnsi"/>
          <w:noProof/>
          <w:sz w:val="22"/>
          <w:szCs w:val="22"/>
          <w:lang w:val="ru-RU"/>
        </w:rPr>
        <w:t>115</w:t>
      </w:r>
      <w:r w:rsidRPr="001D4DB7">
        <w:rPr>
          <w:rFonts w:asciiTheme="minorHAnsi" w:hAnsiTheme="minorHAnsi" w:cstheme="minorHAnsi"/>
          <w:noProof/>
          <w:sz w:val="22"/>
          <w:szCs w:val="22"/>
          <w:lang w:val="bs-Cyrl-BA"/>
        </w:rPr>
        <w:t>%.</w:t>
      </w:r>
    </w:p>
    <w:p w14:paraId="73D4556A" w14:textId="77777777" w:rsidR="00DD7C89" w:rsidRPr="001D4DB7" w:rsidRDefault="00DD7C89" w:rsidP="00DD7C89">
      <w:pPr>
        <w:pStyle w:val="TextBody"/>
        <w:ind w:left="426"/>
        <w:rPr>
          <w:rFonts w:asciiTheme="minorHAnsi" w:hAnsiTheme="minorHAnsi" w:cstheme="minorHAnsi"/>
          <w:noProof/>
          <w:sz w:val="14"/>
          <w:szCs w:val="14"/>
          <w:lang w:val="ru-RU"/>
        </w:rPr>
      </w:pPr>
    </w:p>
    <w:p w14:paraId="5E56671A" w14:textId="3AF0B94E" w:rsidR="00DD7C89" w:rsidRPr="001D4DB7" w:rsidRDefault="00DD7C89" w:rsidP="00DD7C89">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Физички обим </w:t>
      </w:r>
      <w:r w:rsidRPr="001D4DB7">
        <w:rPr>
          <w:rFonts w:asciiTheme="minorHAnsi" w:hAnsiTheme="minorHAnsi" w:cstheme="minorHAnsi"/>
          <w:b/>
          <w:bCs/>
          <w:noProof/>
          <w:sz w:val="22"/>
          <w:szCs w:val="22"/>
          <w:lang w:val="sr-Cyrl-CS"/>
        </w:rPr>
        <w:t>услуга посредовања</w:t>
      </w:r>
      <w:r w:rsidRPr="001D4DB7">
        <w:rPr>
          <w:rFonts w:asciiTheme="minorHAnsi" w:hAnsiTheme="minorHAnsi" w:cstheme="minorHAnsi"/>
          <w:noProof/>
          <w:sz w:val="22"/>
          <w:szCs w:val="22"/>
          <w:lang w:val="sr-Cyrl-CS"/>
        </w:rPr>
        <w:t xml:space="preserve"> у </w:t>
      </w:r>
      <w:r w:rsidR="003C6317" w:rsidRPr="001D4DB7">
        <w:rPr>
          <w:rFonts w:asciiTheme="minorHAnsi" w:hAnsiTheme="minorHAnsi" w:cstheme="minorHAnsi"/>
          <w:noProof/>
          <w:sz w:val="22"/>
          <w:szCs w:val="22"/>
          <w:lang w:val="sr-Cyrl-CS"/>
        </w:rPr>
        <w:t>пословној</w:t>
      </w:r>
      <w:r w:rsidRPr="001D4DB7">
        <w:rPr>
          <w:rFonts w:asciiTheme="minorHAnsi" w:hAnsiTheme="minorHAnsi" w:cstheme="minorHAnsi"/>
          <w:noProof/>
          <w:sz w:val="22"/>
          <w:szCs w:val="22"/>
          <w:lang w:val="sr-Cyrl-CS"/>
        </w:rPr>
        <w:t xml:space="preserve"> 2024. годин</w:t>
      </w:r>
      <w:r w:rsidR="003C6317" w:rsidRPr="001D4DB7">
        <w:rPr>
          <w:rFonts w:asciiTheme="minorHAnsi" w:hAnsiTheme="minorHAnsi" w:cstheme="minorHAnsi"/>
          <w:noProof/>
          <w:sz w:val="22"/>
          <w:szCs w:val="22"/>
          <w:lang w:val="sr-Cyrl-CS"/>
        </w:rPr>
        <w:t>и</w:t>
      </w:r>
      <w:r w:rsidRPr="001D4DB7">
        <w:rPr>
          <w:rFonts w:asciiTheme="minorHAnsi" w:hAnsiTheme="minorHAnsi" w:cstheme="minorHAnsi"/>
          <w:noProof/>
          <w:sz w:val="22"/>
          <w:szCs w:val="22"/>
          <w:lang w:val="sr-Cyrl-CS"/>
        </w:rPr>
        <w:t xml:space="preserve"> износи </w:t>
      </w:r>
      <w:r w:rsidRPr="001D4DB7">
        <w:rPr>
          <w:rFonts w:asciiTheme="minorHAnsi" w:hAnsiTheme="minorHAnsi" w:cstheme="minorHAnsi"/>
          <w:noProof/>
          <w:sz w:val="22"/>
          <w:szCs w:val="22"/>
          <w:lang w:val="ru-RU"/>
        </w:rPr>
        <w:t>59</w:t>
      </w:r>
      <w:r w:rsidRPr="001D4DB7">
        <w:rPr>
          <w:rFonts w:asciiTheme="minorHAnsi" w:hAnsiTheme="minorHAnsi" w:cstheme="minorHAnsi"/>
          <w:noProof/>
          <w:sz w:val="22"/>
          <w:szCs w:val="22"/>
          <w:lang w:val="sr-Cyrl-CS"/>
        </w:rPr>
        <w:t>0.</w:t>
      </w:r>
      <w:r w:rsidRPr="001D4DB7">
        <w:rPr>
          <w:rFonts w:asciiTheme="minorHAnsi" w:hAnsiTheme="minorHAnsi" w:cstheme="minorHAnsi"/>
          <w:noProof/>
          <w:sz w:val="22"/>
          <w:szCs w:val="22"/>
          <w:lang w:val="ru-RU"/>
        </w:rPr>
        <w:t>294</w:t>
      </w:r>
      <w:r w:rsidRPr="001D4DB7">
        <w:rPr>
          <w:rFonts w:asciiTheme="minorHAnsi" w:hAnsiTheme="minorHAnsi" w:cstheme="minorHAnsi"/>
          <w:noProof/>
          <w:sz w:val="22"/>
          <w:szCs w:val="22"/>
          <w:lang w:val="sr-Cyrl-CS"/>
        </w:rPr>
        <w:t xml:space="preserve"> услуге, што представља смањење од 1</w:t>
      </w:r>
      <w:r w:rsidRPr="001D4DB7">
        <w:rPr>
          <w:rFonts w:asciiTheme="minorHAnsi" w:hAnsiTheme="minorHAnsi" w:cstheme="minorHAnsi"/>
          <w:noProof/>
          <w:sz w:val="22"/>
          <w:szCs w:val="22"/>
          <w:lang w:val="ru-RU"/>
        </w:rPr>
        <w:t>80</w:t>
      </w:r>
      <w:r w:rsidRPr="001D4DB7">
        <w:rPr>
          <w:rFonts w:asciiTheme="minorHAnsi" w:hAnsiTheme="minorHAnsi" w:cstheme="minorHAnsi"/>
          <w:noProof/>
          <w:sz w:val="22"/>
          <w:szCs w:val="22"/>
          <w:lang w:val="sr-Cyrl-CS"/>
        </w:rPr>
        <w:t>.</w:t>
      </w:r>
      <w:r w:rsidRPr="001D4DB7">
        <w:rPr>
          <w:rFonts w:asciiTheme="minorHAnsi" w:hAnsiTheme="minorHAnsi" w:cstheme="minorHAnsi"/>
          <w:noProof/>
          <w:sz w:val="22"/>
          <w:szCs w:val="22"/>
          <w:lang w:val="ru-RU"/>
        </w:rPr>
        <w:t xml:space="preserve">061 </w:t>
      </w:r>
      <w:r w:rsidRPr="001D4DB7">
        <w:rPr>
          <w:rFonts w:asciiTheme="minorHAnsi" w:hAnsiTheme="minorHAnsi" w:cstheme="minorHAnsi"/>
          <w:noProof/>
          <w:sz w:val="22"/>
          <w:szCs w:val="22"/>
          <w:lang w:val="sr-Cyrl-CS"/>
        </w:rPr>
        <w:t>услуга, односно 2</w:t>
      </w:r>
      <w:r w:rsidRPr="001D4DB7">
        <w:rPr>
          <w:rFonts w:asciiTheme="minorHAnsi" w:hAnsiTheme="minorHAnsi" w:cstheme="minorHAnsi"/>
          <w:noProof/>
          <w:sz w:val="22"/>
          <w:szCs w:val="22"/>
          <w:lang w:val="ru-RU"/>
        </w:rPr>
        <w:t>3</w:t>
      </w:r>
      <w:r w:rsidRPr="001D4DB7">
        <w:rPr>
          <w:rFonts w:asciiTheme="minorHAnsi" w:hAnsiTheme="minorHAnsi" w:cstheme="minorHAnsi"/>
          <w:noProof/>
          <w:sz w:val="22"/>
          <w:szCs w:val="22"/>
          <w:lang w:val="sr-Cyrl-CS"/>
        </w:rPr>
        <w:t>% у односу на 2023. годин</w:t>
      </w:r>
      <w:r w:rsidR="003C6317" w:rsidRPr="001D4DB7">
        <w:rPr>
          <w:rFonts w:asciiTheme="minorHAnsi" w:hAnsiTheme="minorHAnsi" w:cstheme="minorHAnsi"/>
          <w:noProof/>
          <w:sz w:val="22"/>
          <w:szCs w:val="22"/>
          <w:lang w:val="sr-Cyrl-CS"/>
        </w:rPr>
        <w:t>у</w:t>
      </w:r>
      <w:r w:rsidRPr="001D4DB7">
        <w:rPr>
          <w:rFonts w:asciiTheme="minorHAnsi" w:hAnsiTheme="minorHAnsi" w:cstheme="minorHAnsi"/>
          <w:noProof/>
          <w:sz w:val="22"/>
          <w:szCs w:val="22"/>
          <w:lang w:val="sr-Cyrl-CS"/>
        </w:rPr>
        <w:t xml:space="preserve">. Смањење је посебно уочљиво код услуга продаје вриједности других организација, које су забиљежиле пад од 170.918 </w:t>
      </w:r>
      <w:r w:rsidRPr="001D4DB7">
        <w:rPr>
          <w:rFonts w:asciiTheme="minorHAnsi" w:hAnsiTheme="minorHAnsi" w:cstheme="minorHAnsi"/>
          <w:noProof/>
          <w:sz w:val="22"/>
          <w:szCs w:val="22"/>
          <w:lang w:val="sr-Cyrl-BA"/>
        </w:rPr>
        <w:t>у</w:t>
      </w:r>
      <w:r w:rsidRPr="001D4DB7">
        <w:rPr>
          <w:rFonts w:asciiTheme="minorHAnsi" w:hAnsiTheme="minorHAnsi" w:cstheme="minorHAnsi"/>
          <w:noProof/>
          <w:sz w:val="22"/>
          <w:szCs w:val="22"/>
          <w:lang w:val="sr-Cyrl-CS"/>
        </w:rPr>
        <w:t>слуга, услуга електронских допуна са падом од 5.551 услуга,</w:t>
      </w:r>
      <w:r w:rsidRPr="001D4DB7">
        <w:rPr>
          <w:lang w:val="sr-Cyrl-CS"/>
        </w:rPr>
        <w:t xml:space="preserve"> </w:t>
      </w:r>
      <w:r w:rsidRPr="001D4DB7">
        <w:rPr>
          <w:rFonts w:asciiTheme="minorHAnsi" w:hAnsiTheme="minorHAnsi" w:cstheme="minorHAnsi"/>
          <w:noProof/>
          <w:sz w:val="22"/>
          <w:szCs w:val="22"/>
          <w:lang w:val="sr-Cyrl-CS"/>
        </w:rPr>
        <w:t xml:space="preserve">услуга уплате лота са смањењем од 3.289 услуга  и услуге уплате </w:t>
      </w:r>
      <w:r w:rsidR="003F2907" w:rsidRPr="001D4DB7">
        <w:rPr>
          <w:rFonts w:asciiTheme="minorHAnsi" w:hAnsiTheme="minorHAnsi" w:cstheme="minorHAnsi"/>
          <w:noProof/>
          <w:sz w:val="22"/>
          <w:szCs w:val="22"/>
          <w:lang w:val="sr-Cyrl-CS"/>
        </w:rPr>
        <w:t>Б</w:t>
      </w:r>
      <w:r w:rsidRPr="001D4DB7">
        <w:rPr>
          <w:rFonts w:asciiTheme="minorHAnsi" w:hAnsiTheme="minorHAnsi" w:cstheme="minorHAnsi"/>
          <w:noProof/>
          <w:sz w:val="22"/>
          <w:szCs w:val="22"/>
          <w:lang w:val="sr-Cyrl-CS"/>
        </w:rPr>
        <w:t>инга оствариле су благи пад од 303 услуге.</w:t>
      </w:r>
      <w:r w:rsidR="00E508AA" w:rsidRPr="001D4DB7">
        <w:rPr>
          <w:rFonts w:asciiTheme="minorHAnsi" w:hAnsiTheme="minorHAnsi" w:cstheme="minorHAnsi"/>
          <w:noProof/>
          <w:sz w:val="22"/>
          <w:szCs w:val="22"/>
          <w:lang w:val="sr-Cyrl-CS"/>
        </w:rPr>
        <w:t xml:space="preserve"> </w:t>
      </w:r>
      <w:r w:rsidRPr="001D4DB7">
        <w:rPr>
          <w:rFonts w:asciiTheme="minorHAnsi" w:hAnsiTheme="minorHAnsi" w:cstheme="minorHAnsi"/>
          <w:noProof/>
          <w:sz w:val="22"/>
          <w:szCs w:val="22"/>
          <w:lang w:val="sr-Cyrl-CS"/>
        </w:rPr>
        <w:t>Годишњи план услуга посредовања за пословну 2024. годину остварен је са 70%.</w:t>
      </w:r>
    </w:p>
    <w:p w14:paraId="12DA010E" w14:textId="77777777" w:rsidR="00F91316" w:rsidRPr="001D4DB7" w:rsidRDefault="00F91316" w:rsidP="00DD7C89">
      <w:pPr>
        <w:ind w:firstLine="270"/>
        <w:jc w:val="both"/>
        <w:rPr>
          <w:rFonts w:asciiTheme="minorHAnsi" w:hAnsiTheme="minorHAnsi" w:cstheme="minorHAnsi"/>
          <w:noProof/>
          <w:sz w:val="22"/>
          <w:szCs w:val="22"/>
          <w:lang w:val="sr-Cyrl-CS"/>
        </w:rPr>
      </w:pPr>
    </w:p>
    <w:p w14:paraId="33BE4615" w14:textId="5C5A9A8D" w:rsidR="00DD7C89" w:rsidRPr="001D4DB7" w:rsidRDefault="00DD7C89" w:rsidP="00DD7C89">
      <w:pPr>
        <w:pStyle w:val="Caption"/>
        <w:keepNext/>
        <w:rPr>
          <w:rFonts w:asciiTheme="minorHAnsi" w:hAnsiTheme="minorHAnsi" w:cstheme="minorHAnsi"/>
          <w:b w:val="0"/>
          <w:sz w:val="22"/>
          <w:szCs w:val="22"/>
          <w:lang w:val="sr-Cyrl-BA"/>
        </w:rPr>
      </w:pPr>
      <w:bookmarkStart w:id="53" w:name="_Hlk181176763"/>
      <w:bookmarkStart w:id="54" w:name="_Toc489360529"/>
      <w:bookmarkStart w:id="55" w:name="_Toc489968432"/>
      <w:r w:rsidRPr="001D4DB7">
        <w:rPr>
          <w:rFonts w:asciiTheme="minorHAnsi" w:hAnsiTheme="minorHAnsi" w:cstheme="minorHAnsi"/>
          <w:b w:val="0"/>
          <w:sz w:val="22"/>
          <w:szCs w:val="22"/>
          <w:lang w:val="ru-RU"/>
        </w:rPr>
        <w:t xml:space="preserve">Табела бр.  </w:t>
      </w:r>
      <w:r w:rsidRPr="001D4DB7">
        <w:rPr>
          <w:rFonts w:asciiTheme="minorHAnsi" w:hAnsiTheme="minorHAnsi" w:cstheme="minorHAnsi"/>
          <w:b w:val="0"/>
          <w:sz w:val="22"/>
          <w:szCs w:val="22"/>
          <w:lang w:val="ru-RU"/>
        </w:rPr>
        <w:fldChar w:fldCharType="begin"/>
      </w:r>
      <w:r w:rsidRPr="001D4DB7">
        <w:rPr>
          <w:rFonts w:asciiTheme="minorHAnsi" w:hAnsiTheme="minorHAnsi" w:cstheme="minorHAnsi"/>
          <w:b w:val="0"/>
          <w:sz w:val="22"/>
          <w:szCs w:val="22"/>
          <w:lang w:val="ru-RU"/>
        </w:rPr>
        <w:instrText xml:space="preserve"> SEQ Табела_бр._ \* ARABIC </w:instrText>
      </w:r>
      <w:r w:rsidRPr="001D4DB7">
        <w:rPr>
          <w:rFonts w:asciiTheme="minorHAnsi" w:hAnsiTheme="minorHAnsi" w:cstheme="minorHAnsi"/>
          <w:b w:val="0"/>
          <w:sz w:val="22"/>
          <w:szCs w:val="22"/>
          <w:lang w:val="ru-RU"/>
        </w:rPr>
        <w:fldChar w:fldCharType="separate"/>
      </w:r>
      <w:r w:rsidR="001D4DB7">
        <w:rPr>
          <w:rFonts w:asciiTheme="minorHAnsi" w:hAnsiTheme="minorHAnsi" w:cstheme="minorHAnsi"/>
          <w:b w:val="0"/>
          <w:noProof/>
          <w:sz w:val="22"/>
          <w:szCs w:val="22"/>
          <w:lang w:val="ru-RU"/>
        </w:rPr>
        <w:t>7</w:t>
      </w:r>
      <w:r w:rsidRPr="001D4DB7">
        <w:rPr>
          <w:rFonts w:asciiTheme="minorHAnsi" w:hAnsiTheme="minorHAnsi" w:cstheme="minorHAnsi"/>
          <w:b w:val="0"/>
          <w:sz w:val="22"/>
          <w:szCs w:val="22"/>
          <w:lang w:val="ru-RU"/>
        </w:rPr>
        <w:fldChar w:fldCharType="end"/>
      </w:r>
      <w:r w:rsidRPr="001D4DB7">
        <w:rPr>
          <w:rFonts w:asciiTheme="minorHAnsi" w:hAnsiTheme="minorHAnsi" w:cstheme="minorHAnsi"/>
          <w:b w:val="0"/>
          <w:sz w:val="22"/>
          <w:szCs w:val="22"/>
          <w:lang w:val="ru-RU"/>
        </w:rPr>
        <w:t xml:space="preserve"> - Преглед динамике физичког обима услуга по мјесецим</w:t>
      </w:r>
      <w:bookmarkEnd w:id="53"/>
      <w:bookmarkEnd w:id="54"/>
      <w:bookmarkEnd w:id="55"/>
      <w:r w:rsidRPr="001D4DB7">
        <w:rPr>
          <w:rFonts w:asciiTheme="minorHAnsi" w:hAnsiTheme="minorHAnsi" w:cstheme="minorHAnsi"/>
          <w:b w:val="0"/>
          <w:sz w:val="22"/>
          <w:szCs w:val="22"/>
          <w:lang w:val="sr-Cyrl-BA"/>
        </w:rPr>
        <w:t>а</w:t>
      </w:r>
    </w:p>
    <w:tbl>
      <w:tblPr>
        <w:tblW w:w="5000" w:type="pct"/>
        <w:tblBorders>
          <w:top w:val="single" w:sz="4" w:space="0" w:color="00000A"/>
          <w:left w:val="single" w:sz="4" w:space="0" w:color="00000A"/>
          <w:bottom w:val="single" w:sz="4" w:space="0" w:color="00000A"/>
          <w:right w:val="single" w:sz="4" w:space="0" w:color="00000A"/>
          <w:insideH w:val="dotted" w:sz="4" w:space="0" w:color="00000A"/>
          <w:insideV w:val="single" w:sz="4" w:space="0" w:color="00000A"/>
        </w:tblBorders>
        <w:tblLook w:val="04A0" w:firstRow="1" w:lastRow="0" w:firstColumn="1" w:lastColumn="0" w:noHBand="0" w:noVBand="1"/>
      </w:tblPr>
      <w:tblGrid>
        <w:gridCol w:w="875"/>
        <w:gridCol w:w="734"/>
        <w:gridCol w:w="733"/>
        <w:gridCol w:w="733"/>
        <w:gridCol w:w="733"/>
        <w:gridCol w:w="733"/>
        <w:gridCol w:w="733"/>
        <w:gridCol w:w="733"/>
        <w:gridCol w:w="733"/>
        <w:gridCol w:w="733"/>
        <w:gridCol w:w="733"/>
        <w:gridCol w:w="798"/>
        <w:gridCol w:w="733"/>
      </w:tblGrid>
      <w:tr w:rsidR="001D4DB7" w:rsidRPr="001D4DB7" w14:paraId="322D8609" w14:textId="77777777" w:rsidTr="0094663D">
        <w:trPr>
          <w:trHeight w:val="300"/>
        </w:trPr>
        <w:tc>
          <w:tcPr>
            <w:tcW w:w="474" w:type="pct"/>
            <w:tcBorders>
              <w:top w:val="single" w:sz="4" w:space="0" w:color="00000A"/>
              <w:bottom w:val="single" w:sz="4" w:space="0" w:color="00000A"/>
            </w:tcBorders>
            <w:shd w:val="clear" w:color="000000" w:fill="FFFF99"/>
            <w:vAlign w:val="center"/>
            <w:hideMark/>
          </w:tcPr>
          <w:p w14:paraId="25937437" w14:textId="77777777" w:rsidR="00DD7C89" w:rsidRPr="001D4DB7" w:rsidRDefault="00DD7C89" w:rsidP="0094663D">
            <w:pPr>
              <w:ind w:left="-57" w:right="-57"/>
              <w:jc w:val="center"/>
              <w:rPr>
                <w:rFonts w:ascii="Calibri" w:hAnsi="Calibri" w:cs="Calibri"/>
                <w:b/>
                <w:bCs/>
                <w:sz w:val="16"/>
                <w:szCs w:val="16"/>
                <w:lang w:val="en-US"/>
              </w:rPr>
            </w:pPr>
            <w:r w:rsidRPr="001D4DB7">
              <w:rPr>
                <w:rFonts w:ascii="Calibri" w:hAnsi="Calibri" w:cs="Calibri"/>
                <w:b/>
                <w:bCs/>
                <w:sz w:val="16"/>
                <w:szCs w:val="16"/>
              </w:rPr>
              <w:t>У С Л У Г Е</w:t>
            </w:r>
          </w:p>
        </w:tc>
        <w:tc>
          <w:tcPr>
            <w:tcW w:w="375" w:type="pct"/>
            <w:tcBorders>
              <w:top w:val="single" w:sz="4" w:space="0" w:color="00000A"/>
              <w:bottom w:val="single" w:sz="4" w:space="0" w:color="00000A"/>
            </w:tcBorders>
            <w:shd w:val="clear" w:color="000000" w:fill="FFFF99"/>
            <w:vAlign w:val="center"/>
            <w:hideMark/>
          </w:tcPr>
          <w:p w14:paraId="24DE1AA1" w14:textId="77777777" w:rsidR="00DD7C89" w:rsidRPr="001D4DB7" w:rsidRDefault="00DD7C89" w:rsidP="00BA0FD8">
            <w:pPr>
              <w:jc w:val="center"/>
              <w:rPr>
                <w:rFonts w:ascii="Calibri" w:hAnsi="Calibri" w:cs="Calibri"/>
                <w:b/>
                <w:bCs/>
                <w:sz w:val="16"/>
                <w:szCs w:val="16"/>
              </w:rPr>
            </w:pPr>
            <w:r w:rsidRPr="001D4DB7">
              <w:rPr>
                <w:rFonts w:ascii="Calibri" w:hAnsi="Calibri" w:cs="Calibri"/>
                <w:b/>
                <w:bCs/>
                <w:sz w:val="16"/>
                <w:szCs w:val="16"/>
              </w:rPr>
              <w:t>I</w:t>
            </w:r>
          </w:p>
        </w:tc>
        <w:tc>
          <w:tcPr>
            <w:tcW w:w="374" w:type="pct"/>
            <w:tcBorders>
              <w:top w:val="single" w:sz="4" w:space="0" w:color="00000A"/>
              <w:bottom w:val="single" w:sz="4" w:space="0" w:color="00000A"/>
            </w:tcBorders>
            <w:shd w:val="clear" w:color="000000" w:fill="FFFF99"/>
            <w:vAlign w:val="center"/>
            <w:hideMark/>
          </w:tcPr>
          <w:p w14:paraId="77B05240" w14:textId="77777777" w:rsidR="00DD7C89" w:rsidRPr="001D4DB7" w:rsidRDefault="00DD7C89" w:rsidP="00BA0FD8">
            <w:pPr>
              <w:jc w:val="center"/>
              <w:rPr>
                <w:rFonts w:ascii="Calibri" w:hAnsi="Calibri" w:cs="Calibri"/>
                <w:b/>
                <w:bCs/>
                <w:sz w:val="16"/>
                <w:szCs w:val="16"/>
              </w:rPr>
            </w:pPr>
            <w:r w:rsidRPr="001D4DB7">
              <w:rPr>
                <w:rFonts w:ascii="Calibri" w:hAnsi="Calibri" w:cs="Calibri"/>
                <w:b/>
                <w:bCs/>
                <w:sz w:val="16"/>
                <w:szCs w:val="16"/>
              </w:rPr>
              <w:t>II</w:t>
            </w:r>
          </w:p>
        </w:tc>
        <w:tc>
          <w:tcPr>
            <w:tcW w:w="374" w:type="pct"/>
            <w:tcBorders>
              <w:top w:val="single" w:sz="4" w:space="0" w:color="00000A"/>
              <w:bottom w:val="single" w:sz="4" w:space="0" w:color="00000A"/>
            </w:tcBorders>
            <w:shd w:val="clear" w:color="000000" w:fill="FFFF99"/>
            <w:vAlign w:val="center"/>
            <w:hideMark/>
          </w:tcPr>
          <w:p w14:paraId="42505131" w14:textId="77777777" w:rsidR="00DD7C89" w:rsidRPr="001D4DB7" w:rsidRDefault="00DD7C89" w:rsidP="00BA0FD8">
            <w:pPr>
              <w:jc w:val="center"/>
              <w:rPr>
                <w:rFonts w:ascii="Calibri" w:hAnsi="Calibri" w:cs="Calibri"/>
                <w:b/>
                <w:bCs/>
                <w:sz w:val="16"/>
                <w:szCs w:val="16"/>
              </w:rPr>
            </w:pPr>
            <w:r w:rsidRPr="001D4DB7">
              <w:rPr>
                <w:rFonts w:ascii="Calibri" w:hAnsi="Calibri" w:cs="Calibri"/>
                <w:b/>
                <w:bCs/>
                <w:sz w:val="16"/>
                <w:szCs w:val="16"/>
              </w:rPr>
              <w:t>III</w:t>
            </w:r>
          </w:p>
        </w:tc>
        <w:tc>
          <w:tcPr>
            <w:tcW w:w="374" w:type="pct"/>
            <w:tcBorders>
              <w:top w:val="single" w:sz="4" w:space="0" w:color="00000A"/>
              <w:bottom w:val="single" w:sz="4" w:space="0" w:color="00000A"/>
            </w:tcBorders>
            <w:shd w:val="clear" w:color="000000" w:fill="FFFF99"/>
            <w:vAlign w:val="center"/>
            <w:hideMark/>
          </w:tcPr>
          <w:p w14:paraId="1E47AD07" w14:textId="77777777" w:rsidR="00DD7C89" w:rsidRPr="001D4DB7" w:rsidRDefault="00DD7C89" w:rsidP="00BA0FD8">
            <w:pPr>
              <w:jc w:val="center"/>
              <w:rPr>
                <w:rFonts w:ascii="Calibri" w:hAnsi="Calibri" w:cs="Calibri"/>
                <w:b/>
                <w:bCs/>
                <w:sz w:val="16"/>
                <w:szCs w:val="16"/>
              </w:rPr>
            </w:pPr>
            <w:r w:rsidRPr="001D4DB7">
              <w:rPr>
                <w:rFonts w:ascii="Calibri" w:hAnsi="Calibri" w:cs="Calibri"/>
                <w:b/>
                <w:bCs/>
                <w:sz w:val="16"/>
                <w:szCs w:val="16"/>
              </w:rPr>
              <w:t>IV</w:t>
            </w:r>
          </w:p>
        </w:tc>
        <w:tc>
          <w:tcPr>
            <w:tcW w:w="374" w:type="pct"/>
            <w:tcBorders>
              <w:top w:val="single" w:sz="4" w:space="0" w:color="00000A"/>
              <w:bottom w:val="single" w:sz="4" w:space="0" w:color="00000A"/>
            </w:tcBorders>
            <w:shd w:val="clear" w:color="000000" w:fill="FFFF99"/>
            <w:vAlign w:val="center"/>
            <w:hideMark/>
          </w:tcPr>
          <w:p w14:paraId="3EC5B26B" w14:textId="77777777" w:rsidR="00DD7C89" w:rsidRPr="001D4DB7" w:rsidRDefault="00DD7C89" w:rsidP="00BA0FD8">
            <w:pPr>
              <w:jc w:val="center"/>
              <w:rPr>
                <w:rFonts w:ascii="Calibri" w:hAnsi="Calibri" w:cs="Calibri"/>
                <w:b/>
                <w:bCs/>
                <w:sz w:val="16"/>
                <w:szCs w:val="16"/>
              </w:rPr>
            </w:pPr>
            <w:r w:rsidRPr="001D4DB7">
              <w:rPr>
                <w:rFonts w:ascii="Calibri" w:hAnsi="Calibri" w:cs="Calibri"/>
                <w:b/>
                <w:bCs/>
                <w:sz w:val="16"/>
                <w:szCs w:val="16"/>
              </w:rPr>
              <w:t>V</w:t>
            </w:r>
          </w:p>
        </w:tc>
        <w:tc>
          <w:tcPr>
            <w:tcW w:w="374" w:type="pct"/>
            <w:tcBorders>
              <w:top w:val="single" w:sz="4" w:space="0" w:color="00000A"/>
              <w:bottom w:val="single" w:sz="4" w:space="0" w:color="00000A"/>
            </w:tcBorders>
            <w:shd w:val="clear" w:color="000000" w:fill="FFFF99"/>
            <w:vAlign w:val="center"/>
            <w:hideMark/>
          </w:tcPr>
          <w:p w14:paraId="415A9AA6" w14:textId="77777777" w:rsidR="00DD7C89" w:rsidRPr="001D4DB7" w:rsidRDefault="00DD7C89" w:rsidP="00BA0FD8">
            <w:pPr>
              <w:jc w:val="center"/>
              <w:rPr>
                <w:rFonts w:ascii="Calibri" w:hAnsi="Calibri" w:cs="Calibri"/>
                <w:b/>
                <w:bCs/>
                <w:sz w:val="16"/>
                <w:szCs w:val="16"/>
              </w:rPr>
            </w:pPr>
            <w:r w:rsidRPr="001D4DB7">
              <w:rPr>
                <w:rFonts w:ascii="Calibri" w:hAnsi="Calibri" w:cs="Calibri"/>
                <w:b/>
                <w:bCs/>
                <w:sz w:val="16"/>
                <w:szCs w:val="16"/>
              </w:rPr>
              <w:t>VI</w:t>
            </w:r>
          </w:p>
        </w:tc>
        <w:tc>
          <w:tcPr>
            <w:tcW w:w="374" w:type="pct"/>
            <w:tcBorders>
              <w:top w:val="single" w:sz="4" w:space="0" w:color="00000A"/>
              <w:bottom w:val="single" w:sz="4" w:space="0" w:color="00000A"/>
            </w:tcBorders>
            <w:shd w:val="clear" w:color="000000" w:fill="FFFF99"/>
            <w:vAlign w:val="center"/>
            <w:hideMark/>
          </w:tcPr>
          <w:p w14:paraId="4BEB9BBC" w14:textId="77777777" w:rsidR="00DD7C89" w:rsidRPr="001D4DB7" w:rsidRDefault="00DD7C89" w:rsidP="00BA0FD8">
            <w:pPr>
              <w:jc w:val="center"/>
              <w:rPr>
                <w:rFonts w:ascii="Calibri" w:hAnsi="Calibri" w:cs="Calibri"/>
                <w:b/>
                <w:bCs/>
                <w:sz w:val="16"/>
                <w:szCs w:val="16"/>
              </w:rPr>
            </w:pPr>
            <w:r w:rsidRPr="001D4DB7">
              <w:rPr>
                <w:rFonts w:ascii="Calibri" w:hAnsi="Calibri" w:cs="Calibri"/>
                <w:b/>
                <w:bCs/>
                <w:sz w:val="16"/>
                <w:szCs w:val="16"/>
              </w:rPr>
              <w:t>VII</w:t>
            </w:r>
          </w:p>
        </w:tc>
        <w:tc>
          <w:tcPr>
            <w:tcW w:w="374" w:type="pct"/>
            <w:tcBorders>
              <w:top w:val="single" w:sz="4" w:space="0" w:color="00000A"/>
              <w:bottom w:val="single" w:sz="4" w:space="0" w:color="00000A"/>
            </w:tcBorders>
            <w:shd w:val="clear" w:color="000000" w:fill="FFFF99"/>
            <w:vAlign w:val="center"/>
            <w:hideMark/>
          </w:tcPr>
          <w:p w14:paraId="28C25570" w14:textId="77777777" w:rsidR="00DD7C89" w:rsidRPr="001D4DB7" w:rsidRDefault="00DD7C89" w:rsidP="00BA0FD8">
            <w:pPr>
              <w:jc w:val="center"/>
              <w:rPr>
                <w:rFonts w:ascii="Calibri" w:hAnsi="Calibri" w:cs="Calibri"/>
                <w:b/>
                <w:bCs/>
                <w:sz w:val="16"/>
                <w:szCs w:val="16"/>
              </w:rPr>
            </w:pPr>
            <w:r w:rsidRPr="001D4DB7">
              <w:rPr>
                <w:rFonts w:ascii="Calibri" w:hAnsi="Calibri" w:cs="Calibri"/>
                <w:b/>
                <w:bCs/>
                <w:sz w:val="16"/>
                <w:szCs w:val="16"/>
              </w:rPr>
              <w:t>VIII</w:t>
            </w:r>
          </w:p>
        </w:tc>
        <w:tc>
          <w:tcPr>
            <w:tcW w:w="374" w:type="pct"/>
            <w:tcBorders>
              <w:top w:val="single" w:sz="4" w:space="0" w:color="00000A"/>
              <w:bottom w:val="single" w:sz="4" w:space="0" w:color="00000A"/>
            </w:tcBorders>
            <w:shd w:val="clear" w:color="000000" w:fill="FFFF99"/>
            <w:vAlign w:val="center"/>
            <w:hideMark/>
          </w:tcPr>
          <w:p w14:paraId="425470DF" w14:textId="77777777" w:rsidR="00DD7C89" w:rsidRPr="001D4DB7" w:rsidRDefault="00DD7C89" w:rsidP="00BA0FD8">
            <w:pPr>
              <w:jc w:val="center"/>
              <w:rPr>
                <w:rFonts w:ascii="Calibri" w:hAnsi="Calibri" w:cs="Calibri"/>
                <w:b/>
                <w:bCs/>
                <w:sz w:val="16"/>
                <w:szCs w:val="16"/>
              </w:rPr>
            </w:pPr>
            <w:r w:rsidRPr="001D4DB7">
              <w:rPr>
                <w:rFonts w:ascii="Calibri" w:hAnsi="Calibri" w:cs="Calibri"/>
                <w:b/>
                <w:bCs/>
                <w:sz w:val="16"/>
                <w:szCs w:val="16"/>
              </w:rPr>
              <w:t>IX</w:t>
            </w:r>
          </w:p>
        </w:tc>
        <w:tc>
          <w:tcPr>
            <w:tcW w:w="449" w:type="pct"/>
            <w:tcBorders>
              <w:top w:val="single" w:sz="4" w:space="0" w:color="00000A"/>
              <w:bottom w:val="single" w:sz="4" w:space="0" w:color="00000A"/>
            </w:tcBorders>
            <w:shd w:val="clear" w:color="000000" w:fill="FFFF99"/>
            <w:vAlign w:val="center"/>
            <w:hideMark/>
          </w:tcPr>
          <w:p w14:paraId="3C7AE3EB" w14:textId="77777777" w:rsidR="00DD7C89" w:rsidRPr="001D4DB7" w:rsidRDefault="00DD7C89" w:rsidP="00BA0FD8">
            <w:pPr>
              <w:jc w:val="center"/>
              <w:rPr>
                <w:rFonts w:ascii="Calibri" w:hAnsi="Calibri" w:cs="Calibri"/>
                <w:b/>
                <w:bCs/>
                <w:sz w:val="16"/>
                <w:szCs w:val="16"/>
              </w:rPr>
            </w:pPr>
            <w:r w:rsidRPr="001D4DB7">
              <w:rPr>
                <w:rFonts w:ascii="Calibri" w:hAnsi="Calibri" w:cs="Calibri"/>
                <w:b/>
                <w:bCs/>
                <w:sz w:val="16"/>
                <w:szCs w:val="16"/>
              </w:rPr>
              <w:t>X</w:t>
            </w:r>
          </w:p>
        </w:tc>
        <w:tc>
          <w:tcPr>
            <w:tcW w:w="333" w:type="pct"/>
            <w:tcBorders>
              <w:top w:val="single" w:sz="4" w:space="0" w:color="00000A"/>
              <w:bottom w:val="single" w:sz="4" w:space="0" w:color="00000A"/>
            </w:tcBorders>
            <w:shd w:val="clear" w:color="000000" w:fill="FFFF99"/>
            <w:vAlign w:val="center"/>
            <w:hideMark/>
          </w:tcPr>
          <w:p w14:paraId="51867E18" w14:textId="77777777" w:rsidR="00DD7C89" w:rsidRPr="001D4DB7" w:rsidRDefault="00DD7C89" w:rsidP="00BA0FD8">
            <w:pPr>
              <w:jc w:val="center"/>
              <w:rPr>
                <w:rFonts w:ascii="Calibri" w:hAnsi="Calibri" w:cs="Calibri"/>
                <w:b/>
                <w:bCs/>
                <w:sz w:val="16"/>
                <w:szCs w:val="16"/>
              </w:rPr>
            </w:pPr>
            <w:r w:rsidRPr="001D4DB7">
              <w:rPr>
                <w:rFonts w:ascii="Calibri" w:hAnsi="Calibri" w:cs="Calibri"/>
                <w:b/>
                <w:bCs/>
                <w:sz w:val="16"/>
                <w:szCs w:val="16"/>
              </w:rPr>
              <w:t>XI</w:t>
            </w:r>
          </w:p>
        </w:tc>
        <w:tc>
          <w:tcPr>
            <w:tcW w:w="374" w:type="pct"/>
            <w:tcBorders>
              <w:top w:val="single" w:sz="4" w:space="0" w:color="00000A"/>
              <w:bottom w:val="single" w:sz="4" w:space="0" w:color="00000A"/>
            </w:tcBorders>
            <w:shd w:val="clear" w:color="000000" w:fill="FFFF99"/>
            <w:vAlign w:val="center"/>
            <w:hideMark/>
          </w:tcPr>
          <w:p w14:paraId="2FA042C0" w14:textId="77777777" w:rsidR="00DD7C89" w:rsidRPr="001D4DB7" w:rsidRDefault="00DD7C89" w:rsidP="00BA0FD8">
            <w:pPr>
              <w:jc w:val="center"/>
              <w:rPr>
                <w:rFonts w:ascii="Calibri" w:hAnsi="Calibri" w:cs="Calibri"/>
                <w:b/>
                <w:bCs/>
                <w:sz w:val="16"/>
                <w:szCs w:val="16"/>
              </w:rPr>
            </w:pPr>
            <w:r w:rsidRPr="001D4DB7">
              <w:rPr>
                <w:rFonts w:ascii="Calibri" w:hAnsi="Calibri" w:cs="Calibri"/>
                <w:b/>
                <w:bCs/>
                <w:sz w:val="16"/>
                <w:szCs w:val="16"/>
              </w:rPr>
              <w:t>XII</w:t>
            </w:r>
          </w:p>
        </w:tc>
      </w:tr>
      <w:tr w:rsidR="001D4DB7" w:rsidRPr="001D4DB7" w14:paraId="1A9E24F6" w14:textId="77777777" w:rsidTr="0094663D">
        <w:trPr>
          <w:trHeight w:val="384"/>
        </w:trPr>
        <w:tc>
          <w:tcPr>
            <w:tcW w:w="474" w:type="pct"/>
            <w:tcBorders>
              <w:top w:val="single" w:sz="4" w:space="0" w:color="00000A"/>
            </w:tcBorders>
            <w:shd w:val="clear" w:color="auto" w:fill="auto"/>
            <w:vAlign w:val="center"/>
            <w:hideMark/>
          </w:tcPr>
          <w:p w14:paraId="177BC949" w14:textId="77777777" w:rsidR="00DD7C89" w:rsidRPr="001D4DB7" w:rsidRDefault="00DD7C89" w:rsidP="0094663D">
            <w:pPr>
              <w:ind w:left="-57" w:right="-57"/>
              <w:rPr>
                <w:rFonts w:ascii="Calibri" w:hAnsi="Calibri" w:cs="Calibri"/>
                <w:sz w:val="12"/>
                <w:szCs w:val="12"/>
              </w:rPr>
            </w:pPr>
            <w:proofErr w:type="spellStart"/>
            <w:r w:rsidRPr="001D4DB7">
              <w:rPr>
                <w:rFonts w:ascii="Calibri" w:hAnsi="Calibri" w:cs="Calibri"/>
                <w:sz w:val="12"/>
                <w:szCs w:val="12"/>
              </w:rPr>
              <w:t>Писмоносне</w:t>
            </w:r>
            <w:proofErr w:type="spellEnd"/>
            <w:r w:rsidRPr="001D4DB7">
              <w:rPr>
                <w:rFonts w:ascii="Calibri" w:hAnsi="Calibri" w:cs="Calibri"/>
                <w:sz w:val="12"/>
                <w:szCs w:val="12"/>
              </w:rPr>
              <w:t xml:space="preserve"> </w:t>
            </w:r>
            <w:proofErr w:type="spellStart"/>
            <w:r w:rsidRPr="001D4DB7">
              <w:rPr>
                <w:rFonts w:ascii="Calibri" w:hAnsi="Calibri" w:cs="Calibri"/>
                <w:sz w:val="12"/>
                <w:szCs w:val="12"/>
              </w:rPr>
              <w:t>услуге</w:t>
            </w:r>
            <w:proofErr w:type="spellEnd"/>
          </w:p>
        </w:tc>
        <w:tc>
          <w:tcPr>
            <w:tcW w:w="375" w:type="pct"/>
            <w:tcBorders>
              <w:top w:val="single" w:sz="4" w:space="0" w:color="00000A"/>
            </w:tcBorders>
            <w:shd w:val="clear" w:color="auto" w:fill="auto"/>
            <w:vAlign w:val="center"/>
            <w:hideMark/>
          </w:tcPr>
          <w:p w14:paraId="02E5A9F9"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2.013.134</w:t>
            </w:r>
          </w:p>
        </w:tc>
        <w:tc>
          <w:tcPr>
            <w:tcW w:w="374" w:type="pct"/>
            <w:tcBorders>
              <w:top w:val="single" w:sz="4" w:space="0" w:color="00000A"/>
            </w:tcBorders>
            <w:shd w:val="clear" w:color="auto" w:fill="auto"/>
            <w:vAlign w:val="center"/>
            <w:hideMark/>
          </w:tcPr>
          <w:p w14:paraId="3FB66EA1"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2.130.394</w:t>
            </w:r>
          </w:p>
        </w:tc>
        <w:tc>
          <w:tcPr>
            <w:tcW w:w="374" w:type="pct"/>
            <w:tcBorders>
              <w:top w:val="single" w:sz="4" w:space="0" w:color="00000A"/>
            </w:tcBorders>
            <w:shd w:val="clear" w:color="auto" w:fill="auto"/>
            <w:vAlign w:val="center"/>
            <w:hideMark/>
          </w:tcPr>
          <w:p w14:paraId="54BEE0AB"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2.000.940</w:t>
            </w:r>
          </w:p>
        </w:tc>
        <w:tc>
          <w:tcPr>
            <w:tcW w:w="374" w:type="pct"/>
            <w:tcBorders>
              <w:top w:val="single" w:sz="4" w:space="0" w:color="00000A"/>
            </w:tcBorders>
            <w:shd w:val="clear" w:color="auto" w:fill="auto"/>
            <w:vAlign w:val="center"/>
            <w:hideMark/>
          </w:tcPr>
          <w:p w14:paraId="39BDEA38"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2.150.123</w:t>
            </w:r>
          </w:p>
        </w:tc>
        <w:tc>
          <w:tcPr>
            <w:tcW w:w="374" w:type="pct"/>
            <w:tcBorders>
              <w:top w:val="single" w:sz="4" w:space="0" w:color="00000A"/>
            </w:tcBorders>
            <w:shd w:val="clear" w:color="auto" w:fill="auto"/>
            <w:vAlign w:val="center"/>
            <w:hideMark/>
          </w:tcPr>
          <w:p w14:paraId="45CF47FA"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1.901.726</w:t>
            </w:r>
          </w:p>
        </w:tc>
        <w:tc>
          <w:tcPr>
            <w:tcW w:w="374" w:type="pct"/>
            <w:tcBorders>
              <w:top w:val="single" w:sz="4" w:space="0" w:color="00000A"/>
            </w:tcBorders>
            <w:shd w:val="clear" w:color="auto" w:fill="auto"/>
            <w:vAlign w:val="center"/>
            <w:hideMark/>
          </w:tcPr>
          <w:p w14:paraId="3C090F4C"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2.131.693</w:t>
            </w:r>
          </w:p>
        </w:tc>
        <w:tc>
          <w:tcPr>
            <w:tcW w:w="374" w:type="pct"/>
            <w:tcBorders>
              <w:top w:val="single" w:sz="4" w:space="0" w:color="00000A"/>
            </w:tcBorders>
            <w:shd w:val="clear" w:color="auto" w:fill="auto"/>
            <w:vAlign w:val="center"/>
            <w:hideMark/>
          </w:tcPr>
          <w:p w14:paraId="429CA968"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2.126.230</w:t>
            </w:r>
          </w:p>
        </w:tc>
        <w:tc>
          <w:tcPr>
            <w:tcW w:w="374" w:type="pct"/>
            <w:tcBorders>
              <w:top w:val="single" w:sz="4" w:space="0" w:color="00000A"/>
            </w:tcBorders>
            <w:shd w:val="clear" w:color="auto" w:fill="auto"/>
            <w:vAlign w:val="center"/>
            <w:hideMark/>
          </w:tcPr>
          <w:p w14:paraId="0F1BC99C"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1.912.825</w:t>
            </w:r>
          </w:p>
        </w:tc>
        <w:tc>
          <w:tcPr>
            <w:tcW w:w="374" w:type="pct"/>
            <w:tcBorders>
              <w:top w:val="single" w:sz="4" w:space="0" w:color="00000A"/>
            </w:tcBorders>
            <w:shd w:val="clear" w:color="auto" w:fill="auto"/>
            <w:vAlign w:val="center"/>
            <w:hideMark/>
          </w:tcPr>
          <w:p w14:paraId="38121C72"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1.937.328</w:t>
            </w:r>
          </w:p>
        </w:tc>
        <w:tc>
          <w:tcPr>
            <w:tcW w:w="449" w:type="pct"/>
            <w:tcBorders>
              <w:top w:val="single" w:sz="4" w:space="0" w:color="00000A"/>
            </w:tcBorders>
            <w:shd w:val="clear" w:color="auto" w:fill="auto"/>
            <w:vAlign w:val="center"/>
            <w:hideMark/>
          </w:tcPr>
          <w:p w14:paraId="29DA12CA"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2.024.828</w:t>
            </w:r>
          </w:p>
        </w:tc>
        <w:tc>
          <w:tcPr>
            <w:tcW w:w="333" w:type="pct"/>
            <w:tcBorders>
              <w:top w:val="single" w:sz="4" w:space="0" w:color="00000A"/>
            </w:tcBorders>
            <w:shd w:val="clear" w:color="auto" w:fill="auto"/>
            <w:noWrap/>
            <w:vAlign w:val="center"/>
            <w:hideMark/>
          </w:tcPr>
          <w:p w14:paraId="2E0F8CE6"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2.067.085</w:t>
            </w:r>
          </w:p>
        </w:tc>
        <w:tc>
          <w:tcPr>
            <w:tcW w:w="374" w:type="pct"/>
            <w:tcBorders>
              <w:top w:val="single" w:sz="4" w:space="0" w:color="00000A"/>
            </w:tcBorders>
            <w:shd w:val="clear" w:color="auto" w:fill="auto"/>
            <w:vAlign w:val="center"/>
            <w:hideMark/>
          </w:tcPr>
          <w:p w14:paraId="259D3244"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2.156.964</w:t>
            </w:r>
          </w:p>
        </w:tc>
      </w:tr>
      <w:tr w:rsidR="001D4DB7" w:rsidRPr="001D4DB7" w14:paraId="7C8EB8F5" w14:textId="77777777" w:rsidTr="0094663D">
        <w:trPr>
          <w:trHeight w:val="252"/>
        </w:trPr>
        <w:tc>
          <w:tcPr>
            <w:tcW w:w="474" w:type="pct"/>
            <w:shd w:val="clear" w:color="auto" w:fill="auto"/>
            <w:vAlign w:val="center"/>
            <w:hideMark/>
          </w:tcPr>
          <w:p w14:paraId="3FFCA511" w14:textId="77777777" w:rsidR="00DD7C89" w:rsidRPr="001D4DB7" w:rsidRDefault="00DD7C89" w:rsidP="0094663D">
            <w:pPr>
              <w:ind w:left="-57" w:right="-57"/>
              <w:rPr>
                <w:rFonts w:ascii="Calibri" w:hAnsi="Calibri" w:cs="Calibri"/>
                <w:sz w:val="12"/>
                <w:szCs w:val="12"/>
              </w:rPr>
            </w:pPr>
            <w:proofErr w:type="spellStart"/>
            <w:r w:rsidRPr="001D4DB7">
              <w:rPr>
                <w:rFonts w:ascii="Calibri" w:hAnsi="Calibri" w:cs="Calibri"/>
                <w:sz w:val="12"/>
                <w:szCs w:val="12"/>
              </w:rPr>
              <w:t>Директна</w:t>
            </w:r>
            <w:proofErr w:type="spellEnd"/>
            <w:r w:rsidRPr="001D4DB7">
              <w:rPr>
                <w:rFonts w:ascii="Calibri" w:hAnsi="Calibri" w:cs="Calibri"/>
                <w:sz w:val="12"/>
                <w:szCs w:val="12"/>
              </w:rPr>
              <w:t xml:space="preserve"> </w:t>
            </w:r>
            <w:proofErr w:type="spellStart"/>
            <w:r w:rsidRPr="001D4DB7">
              <w:rPr>
                <w:rFonts w:ascii="Calibri" w:hAnsi="Calibri" w:cs="Calibri"/>
                <w:sz w:val="12"/>
                <w:szCs w:val="12"/>
              </w:rPr>
              <w:t>пошта</w:t>
            </w:r>
            <w:proofErr w:type="spellEnd"/>
          </w:p>
        </w:tc>
        <w:tc>
          <w:tcPr>
            <w:tcW w:w="375" w:type="pct"/>
            <w:shd w:val="clear" w:color="auto" w:fill="auto"/>
            <w:vAlign w:val="center"/>
            <w:hideMark/>
          </w:tcPr>
          <w:p w14:paraId="5A5563C0"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456</w:t>
            </w:r>
          </w:p>
        </w:tc>
        <w:tc>
          <w:tcPr>
            <w:tcW w:w="374" w:type="pct"/>
            <w:shd w:val="clear" w:color="auto" w:fill="auto"/>
            <w:vAlign w:val="center"/>
            <w:hideMark/>
          </w:tcPr>
          <w:p w14:paraId="18E0B024"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93.699</w:t>
            </w:r>
          </w:p>
        </w:tc>
        <w:tc>
          <w:tcPr>
            <w:tcW w:w="374" w:type="pct"/>
            <w:shd w:val="clear" w:color="auto" w:fill="auto"/>
            <w:vAlign w:val="center"/>
            <w:hideMark/>
          </w:tcPr>
          <w:p w14:paraId="7ED2246C"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70.072</w:t>
            </w:r>
          </w:p>
        </w:tc>
        <w:tc>
          <w:tcPr>
            <w:tcW w:w="374" w:type="pct"/>
            <w:shd w:val="clear" w:color="auto" w:fill="auto"/>
            <w:vAlign w:val="center"/>
            <w:hideMark/>
          </w:tcPr>
          <w:p w14:paraId="5ECC5126"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104.210</w:t>
            </w:r>
          </w:p>
        </w:tc>
        <w:tc>
          <w:tcPr>
            <w:tcW w:w="374" w:type="pct"/>
            <w:shd w:val="clear" w:color="auto" w:fill="auto"/>
            <w:vAlign w:val="center"/>
            <w:hideMark/>
          </w:tcPr>
          <w:p w14:paraId="5F51F9D7"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128.844</w:t>
            </w:r>
          </w:p>
        </w:tc>
        <w:tc>
          <w:tcPr>
            <w:tcW w:w="374" w:type="pct"/>
            <w:shd w:val="clear" w:color="auto" w:fill="auto"/>
            <w:vAlign w:val="center"/>
            <w:hideMark/>
          </w:tcPr>
          <w:p w14:paraId="66EAA18B"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130.229</w:t>
            </w:r>
          </w:p>
        </w:tc>
        <w:tc>
          <w:tcPr>
            <w:tcW w:w="374" w:type="pct"/>
            <w:shd w:val="clear" w:color="auto" w:fill="auto"/>
            <w:vAlign w:val="center"/>
            <w:hideMark/>
          </w:tcPr>
          <w:p w14:paraId="524435AD"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242.710</w:t>
            </w:r>
          </w:p>
        </w:tc>
        <w:tc>
          <w:tcPr>
            <w:tcW w:w="374" w:type="pct"/>
            <w:shd w:val="clear" w:color="auto" w:fill="auto"/>
            <w:vAlign w:val="center"/>
            <w:hideMark/>
          </w:tcPr>
          <w:p w14:paraId="1DCC0212"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888</w:t>
            </w:r>
          </w:p>
        </w:tc>
        <w:tc>
          <w:tcPr>
            <w:tcW w:w="374" w:type="pct"/>
            <w:shd w:val="clear" w:color="auto" w:fill="auto"/>
            <w:vAlign w:val="center"/>
            <w:hideMark/>
          </w:tcPr>
          <w:p w14:paraId="3678264F"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166.698</w:t>
            </w:r>
          </w:p>
        </w:tc>
        <w:tc>
          <w:tcPr>
            <w:tcW w:w="449" w:type="pct"/>
            <w:shd w:val="clear" w:color="auto" w:fill="auto"/>
            <w:vAlign w:val="center"/>
            <w:hideMark/>
          </w:tcPr>
          <w:p w14:paraId="3A628043"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170.073</w:t>
            </w:r>
          </w:p>
        </w:tc>
        <w:tc>
          <w:tcPr>
            <w:tcW w:w="333" w:type="pct"/>
            <w:shd w:val="clear" w:color="auto" w:fill="auto"/>
            <w:vAlign w:val="center"/>
            <w:hideMark/>
          </w:tcPr>
          <w:p w14:paraId="6FDF62D4"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176.029</w:t>
            </w:r>
          </w:p>
        </w:tc>
        <w:tc>
          <w:tcPr>
            <w:tcW w:w="374" w:type="pct"/>
            <w:shd w:val="clear" w:color="auto" w:fill="auto"/>
            <w:vAlign w:val="center"/>
            <w:hideMark/>
          </w:tcPr>
          <w:p w14:paraId="67DF4CB5"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16.392</w:t>
            </w:r>
          </w:p>
        </w:tc>
      </w:tr>
      <w:tr w:rsidR="001D4DB7" w:rsidRPr="001D4DB7" w14:paraId="3F61C27F" w14:textId="77777777" w:rsidTr="0094663D">
        <w:trPr>
          <w:trHeight w:val="288"/>
        </w:trPr>
        <w:tc>
          <w:tcPr>
            <w:tcW w:w="474" w:type="pct"/>
            <w:shd w:val="clear" w:color="auto" w:fill="auto"/>
            <w:vAlign w:val="center"/>
            <w:hideMark/>
          </w:tcPr>
          <w:p w14:paraId="0A5A7CDA" w14:textId="77777777" w:rsidR="00DD7C89" w:rsidRPr="001D4DB7" w:rsidRDefault="00DD7C89" w:rsidP="0094663D">
            <w:pPr>
              <w:ind w:left="-57" w:right="-57"/>
              <w:rPr>
                <w:rFonts w:ascii="Calibri" w:hAnsi="Calibri" w:cs="Calibri"/>
                <w:sz w:val="12"/>
                <w:szCs w:val="12"/>
              </w:rPr>
            </w:pPr>
            <w:proofErr w:type="spellStart"/>
            <w:r w:rsidRPr="001D4DB7">
              <w:rPr>
                <w:rFonts w:ascii="Calibri" w:hAnsi="Calibri" w:cs="Calibri"/>
                <w:sz w:val="12"/>
                <w:szCs w:val="12"/>
              </w:rPr>
              <w:t>Пакетске</w:t>
            </w:r>
            <w:proofErr w:type="spellEnd"/>
            <w:r w:rsidRPr="001D4DB7">
              <w:rPr>
                <w:rFonts w:ascii="Calibri" w:hAnsi="Calibri" w:cs="Calibri"/>
                <w:sz w:val="12"/>
                <w:szCs w:val="12"/>
              </w:rPr>
              <w:t xml:space="preserve"> </w:t>
            </w:r>
            <w:proofErr w:type="spellStart"/>
            <w:r w:rsidRPr="001D4DB7">
              <w:rPr>
                <w:rFonts w:ascii="Calibri" w:hAnsi="Calibri" w:cs="Calibri"/>
                <w:sz w:val="12"/>
                <w:szCs w:val="12"/>
              </w:rPr>
              <w:t>услуге</w:t>
            </w:r>
            <w:proofErr w:type="spellEnd"/>
          </w:p>
        </w:tc>
        <w:tc>
          <w:tcPr>
            <w:tcW w:w="375" w:type="pct"/>
            <w:shd w:val="clear" w:color="auto" w:fill="auto"/>
            <w:vAlign w:val="center"/>
            <w:hideMark/>
          </w:tcPr>
          <w:p w14:paraId="4C7475C3"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1.706</w:t>
            </w:r>
          </w:p>
        </w:tc>
        <w:tc>
          <w:tcPr>
            <w:tcW w:w="374" w:type="pct"/>
            <w:shd w:val="clear" w:color="auto" w:fill="auto"/>
            <w:vAlign w:val="center"/>
            <w:hideMark/>
          </w:tcPr>
          <w:p w14:paraId="2AD68705"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2.489</w:t>
            </w:r>
          </w:p>
        </w:tc>
        <w:tc>
          <w:tcPr>
            <w:tcW w:w="374" w:type="pct"/>
            <w:shd w:val="clear" w:color="auto" w:fill="auto"/>
            <w:vAlign w:val="center"/>
            <w:hideMark/>
          </w:tcPr>
          <w:p w14:paraId="030681BE"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1.969</w:t>
            </w:r>
          </w:p>
        </w:tc>
        <w:tc>
          <w:tcPr>
            <w:tcW w:w="374" w:type="pct"/>
            <w:shd w:val="clear" w:color="auto" w:fill="auto"/>
            <w:vAlign w:val="center"/>
            <w:hideMark/>
          </w:tcPr>
          <w:p w14:paraId="2BAC0EF8"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1.971</w:t>
            </w:r>
          </w:p>
        </w:tc>
        <w:tc>
          <w:tcPr>
            <w:tcW w:w="374" w:type="pct"/>
            <w:shd w:val="clear" w:color="auto" w:fill="auto"/>
            <w:vAlign w:val="center"/>
            <w:hideMark/>
          </w:tcPr>
          <w:p w14:paraId="02C71BBD"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1.760</w:t>
            </w:r>
          </w:p>
        </w:tc>
        <w:tc>
          <w:tcPr>
            <w:tcW w:w="374" w:type="pct"/>
            <w:shd w:val="clear" w:color="auto" w:fill="auto"/>
            <w:vAlign w:val="center"/>
            <w:hideMark/>
          </w:tcPr>
          <w:p w14:paraId="2B7FCB66"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1.742</w:t>
            </w:r>
          </w:p>
        </w:tc>
        <w:tc>
          <w:tcPr>
            <w:tcW w:w="374" w:type="pct"/>
            <w:shd w:val="clear" w:color="auto" w:fill="auto"/>
            <w:vAlign w:val="center"/>
            <w:hideMark/>
          </w:tcPr>
          <w:p w14:paraId="60AAC233"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2.055</w:t>
            </w:r>
          </w:p>
        </w:tc>
        <w:tc>
          <w:tcPr>
            <w:tcW w:w="374" w:type="pct"/>
            <w:shd w:val="clear" w:color="auto" w:fill="auto"/>
            <w:vAlign w:val="center"/>
            <w:hideMark/>
          </w:tcPr>
          <w:p w14:paraId="11E90D93"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2.226</w:t>
            </w:r>
          </w:p>
        </w:tc>
        <w:tc>
          <w:tcPr>
            <w:tcW w:w="374" w:type="pct"/>
            <w:shd w:val="clear" w:color="auto" w:fill="auto"/>
            <w:vAlign w:val="center"/>
            <w:hideMark/>
          </w:tcPr>
          <w:p w14:paraId="34BA7B39"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1.800</w:t>
            </w:r>
          </w:p>
        </w:tc>
        <w:tc>
          <w:tcPr>
            <w:tcW w:w="449" w:type="pct"/>
            <w:shd w:val="clear" w:color="auto" w:fill="auto"/>
            <w:vAlign w:val="center"/>
            <w:hideMark/>
          </w:tcPr>
          <w:p w14:paraId="711603BC"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2.581</w:t>
            </w:r>
          </w:p>
        </w:tc>
        <w:tc>
          <w:tcPr>
            <w:tcW w:w="333" w:type="pct"/>
            <w:shd w:val="clear" w:color="auto" w:fill="auto"/>
            <w:vAlign w:val="center"/>
            <w:hideMark/>
          </w:tcPr>
          <w:p w14:paraId="749A2ED1"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2.129</w:t>
            </w:r>
          </w:p>
        </w:tc>
        <w:tc>
          <w:tcPr>
            <w:tcW w:w="374" w:type="pct"/>
            <w:shd w:val="clear" w:color="auto" w:fill="auto"/>
            <w:vAlign w:val="center"/>
            <w:hideMark/>
          </w:tcPr>
          <w:p w14:paraId="5A02FAF0"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3.036</w:t>
            </w:r>
          </w:p>
        </w:tc>
      </w:tr>
      <w:tr w:rsidR="001D4DB7" w:rsidRPr="001D4DB7" w14:paraId="445BDDE0" w14:textId="77777777" w:rsidTr="0094663D">
        <w:trPr>
          <w:trHeight w:val="288"/>
        </w:trPr>
        <w:tc>
          <w:tcPr>
            <w:tcW w:w="474" w:type="pct"/>
            <w:shd w:val="clear" w:color="auto" w:fill="auto"/>
            <w:vAlign w:val="center"/>
            <w:hideMark/>
          </w:tcPr>
          <w:p w14:paraId="246F5EE6" w14:textId="77777777" w:rsidR="00DD7C89" w:rsidRPr="001D4DB7" w:rsidRDefault="00DD7C89" w:rsidP="0094663D">
            <w:pPr>
              <w:ind w:left="-57" w:right="-57"/>
              <w:rPr>
                <w:rFonts w:ascii="Calibri" w:hAnsi="Calibri" w:cs="Calibri"/>
                <w:sz w:val="12"/>
                <w:szCs w:val="12"/>
              </w:rPr>
            </w:pPr>
            <w:proofErr w:type="spellStart"/>
            <w:r w:rsidRPr="001D4DB7">
              <w:rPr>
                <w:rFonts w:ascii="Calibri" w:hAnsi="Calibri" w:cs="Calibri"/>
                <w:sz w:val="12"/>
                <w:szCs w:val="12"/>
              </w:rPr>
              <w:t>Упутниче</w:t>
            </w:r>
            <w:proofErr w:type="spellEnd"/>
            <w:r w:rsidRPr="001D4DB7">
              <w:rPr>
                <w:rFonts w:ascii="Calibri" w:hAnsi="Calibri" w:cs="Calibri"/>
                <w:sz w:val="12"/>
                <w:szCs w:val="12"/>
              </w:rPr>
              <w:t xml:space="preserve"> </w:t>
            </w:r>
            <w:proofErr w:type="spellStart"/>
            <w:r w:rsidRPr="001D4DB7">
              <w:rPr>
                <w:rFonts w:ascii="Calibri" w:hAnsi="Calibri" w:cs="Calibri"/>
                <w:sz w:val="12"/>
                <w:szCs w:val="12"/>
              </w:rPr>
              <w:t>услуге</w:t>
            </w:r>
            <w:proofErr w:type="spellEnd"/>
          </w:p>
        </w:tc>
        <w:tc>
          <w:tcPr>
            <w:tcW w:w="375" w:type="pct"/>
            <w:shd w:val="clear" w:color="auto" w:fill="auto"/>
            <w:vAlign w:val="center"/>
            <w:hideMark/>
          </w:tcPr>
          <w:p w14:paraId="5F987272"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48.807</w:t>
            </w:r>
          </w:p>
        </w:tc>
        <w:tc>
          <w:tcPr>
            <w:tcW w:w="374" w:type="pct"/>
            <w:shd w:val="clear" w:color="auto" w:fill="auto"/>
            <w:vAlign w:val="center"/>
            <w:hideMark/>
          </w:tcPr>
          <w:p w14:paraId="766B77E5"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52.606</w:t>
            </w:r>
          </w:p>
        </w:tc>
        <w:tc>
          <w:tcPr>
            <w:tcW w:w="374" w:type="pct"/>
            <w:shd w:val="clear" w:color="auto" w:fill="auto"/>
            <w:vAlign w:val="center"/>
            <w:hideMark/>
          </w:tcPr>
          <w:p w14:paraId="13E38F65"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53.908</w:t>
            </w:r>
          </w:p>
        </w:tc>
        <w:tc>
          <w:tcPr>
            <w:tcW w:w="374" w:type="pct"/>
            <w:shd w:val="clear" w:color="auto" w:fill="auto"/>
            <w:vAlign w:val="center"/>
            <w:hideMark/>
          </w:tcPr>
          <w:p w14:paraId="1C00CB45"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53.774</w:t>
            </w:r>
          </w:p>
        </w:tc>
        <w:tc>
          <w:tcPr>
            <w:tcW w:w="374" w:type="pct"/>
            <w:shd w:val="clear" w:color="auto" w:fill="auto"/>
            <w:vAlign w:val="center"/>
            <w:hideMark/>
          </w:tcPr>
          <w:p w14:paraId="6582C4AB"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51.417</w:t>
            </w:r>
          </w:p>
        </w:tc>
        <w:tc>
          <w:tcPr>
            <w:tcW w:w="374" w:type="pct"/>
            <w:shd w:val="clear" w:color="auto" w:fill="auto"/>
            <w:vAlign w:val="center"/>
            <w:hideMark/>
          </w:tcPr>
          <w:p w14:paraId="64BFD392"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49.180</w:t>
            </w:r>
          </w:p>
        </w:tc>
        <w:tc>
          <w:tcPr>
            <w:tcW w:w="374" w:type="pct"/>
            <w:shd w:val="clear" w:color="auto" w:fill="auto"/>
            <w:vAlign w:val="center"/>
            <w:hideMark/>
          </w:tcPr>
          <w:p w14:paraId="2E24871E"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57.191</w:t>
            </w:r>
          </w:p>
        </w:tc>
        <w:tc>
          <w:tcPr>
            <w:tcW w:w="374" w:type="pct"/>
            <w:shd w:val="clear" w:color="auto" w:fill="auto"/>
            <w:vAlign w:val="center"/>
            <w:hideMark/>
          </w:tcPr>
          <w:p w14:paraId="4A606623"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56.447</w:t>
            </w:r>
          </w:p>
        </w:tc>
        <w:tc>
          <w:tcPr>
            <w:tcW w:w="374" w:type="pct"/>
            <w:shd w:val="clear" w:color="auto" w:fill="auto"/>
            <w:vAlign w:val="center"/>
            <w:hideMark/>
          </w:tcPr>
          <w:p w14:paraId="6F3B1731"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55.738</w:t>
            </w:r>
          </w:p>
        </w:tc>
        <w:tc>
          <w:tcPr>
            <w:tcW w:w="449" w:type="pct"/>
            <w:shd w:val="clear" w:color="auto" w:fill="auto"/>
            <w:vAlign w:val="center"/>
            <w:hideMark/>
          </w:tcPr>
          <w:p w14:paraId="48F5A1C5"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62.133</w:t>
            </w:r>
          </w:p>
        </w:tc>
        <w:tc>
          <w:tcPr>
            <w:tcW w:w="333" w:type="pct"/>
            <w:shd w:val="clear" w:color="auto" w:fill="auto"/>
            <w:noWrap/>
            <w:vAlign w:val="center"/>
            <w:hideMark/>
          </w:tcPr>
          <w:p w14:paraId="124BDCDC"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56.788</w:t>
            </w:r>
          </w:p>
        </w:tc>
        <w:tc>
          <w:tcPr>
            <w:tcW w:w="374" w:type="pct"/>
            <w:shd w:val="clear" w:color="auto" w:fill="auto"/>
            <w:vAlign w:val="center"/>
            <w:hideMark/>
          </w:tcPr>
          <w:p w14:paraId="036492AE"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61.810</w:t>
            </w:r>
          </w:p>
        </w:tc>
      </w:tr>
      <w:tr w:rsidR="001D4DB7" w:rsidRPr="001D4DB7" w14:paraId="7EBB604A" w14:textId="77777777" w:rsidTr="0094663D">
        <w:trPr>
          <w:trHeight w:val="288"/>
        </w:trPr>
        <w:tc>
          <w:tcPr>
            <w:tcW w:w="474" w:type="pct"/>
            <w:shd w:val="clear" w:color="auto" w:fill="auto"/>
            <w:vAlign w:val="center"/>
            <w:hideMark/>
          </w:tcPr>
          <w:p w14:paraId="135BAADA" w14:textId="77777777" w:rsidR="00DD7C89" w:rsidRPr="001D4DB7" w:rsidRDefault="00DD7C89" w:rsidP="0094663D">
            <w:pPr>
              <w:ind w:left="-57" w:right="-57"/>
              <w:rPr>
                <w:rFonts w:ascii="Calibri" w:hAnsi="Calibri" w:cs="Calibri"/>
                <w:sz w:val="12"/>
                <w:szCs w:val="12"/>
              </w:rPr>
            </w:pPr>
            <w:r w:rsidRPr="001D4DB7">
              <w:rPr>
                <w:rFonts w:ascii="Calibri" w:hAnsi="Calibri" w:cs="Calibri"/>
                <w:sz w:val="12"/>
                <w:szCs w:val="12"/>
              </w:rPr>
              <w:t xml:space="preserve">Брза </w:t>
            </w:r>
            <w:proofErr w:type="spellStart"/>
            <w:r w:rsidRPr="001D4DB7">
              <w:rPr>
                <w:rFonts w:ascii="Calibri" w:hAnsi="Calibri" w:cs="Calibri"/>
                <w:sz w:val="12"/>
                <w:szCs w:val="12"/>
              </w:rPr>
              <w:t>пошта</w:t>
            </w:r>
            <w:proofErr w:type="spellEnd"/>
          </w:p>
        </w:tc>
        <w:tc>
          <w:tcPr>
            <w:tcW w:w="375" w:type="pct"/>
            <w:shd w:val="clear" w:color="auto" w:fill="auto"/>
            <w:vAlign w:val="center"/>
            <w:hideMark/>
          </w:tcPr>
          <w:p w14:paraId="3EB623D2"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76.733</w:t>
            </w:r>
          </w:p>
        </w:tc>
        <w:tc>
          <w:tcPr>
            <w:tcW w:w="374" w:type="pct"/>
            <w:shd w:val="clear" w:color="auto" w:fill="auto"/>
            <w:vAlign w:val="center"/>
            <w:hideMark/>
          </w:tcPr>
          <w:p w14:paraId="6C88F2B9"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87.778</w:t>
            </w:r>
          </w:p>
        </w:tc>
        <w:tc>
          <w:tcPr>
            <w:tcW w:w="374" w:type="pct"/>
            <w:shd w:val="clear" w:color="auto" w:fill="auto"/>
            <w:vAlign w:val="center"/>
            <w:hideMark/>
          </w:tcPr>
          <w:p w14:paraId="5CD48F54"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91.502</w:t>
            </w:r>
          </w:p>
        </w:tc>
        <w:tc>
          <w:tcPr>
            <w:tcW w:w="374" w:type="pct"/>
            <w:shd w:val="clear" w:color="auto" w:fill="auto"/>
            <w:vAlign w:val="center"/>
            <w:hideMark/>
          </w:tcPr>
          <w:p w14:paraId="618B678D"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92.441</w:t>
            </w:r>
          </w:p>
        </w:tc>
        <w:tc>
          <w:tcPr>
            <w:tcW w:w="374" w:type="pct"/>
            <w:shd w:val="clear" w:color="auto" w:fill="auto"/>
            <w:vAlign w:val="center"/>
            <w:hideMark/>
          </w:tcPr>
          <w:p w14:paraId="3C10647D"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84.026</w:t>
            </w:r>
          </w:p>
        </w:tc>
        <w:tc>
          <w:tcPr>
            <w:tcW w:w="374" w:type="pct"/>
            <w:shd w:val="clear" w:color="auto" w:fill="auto"/>
            <w:vAlign w:val="center"/>
            <w:hideMark/>
          </w:tcPr>
          <w:p w14:paraId="5BEBE833"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81.644</w:t>
            </w:r>
          </w:p>
        </w:tc>
        <w:tc>
          <w:tcPr>
            <w:tcW w:w="374" w:type="pct"/>
            <w:shd w:val="clear" w:color="auto" w:fill="auto"/>
            <w:vAlign w:val="center"/>
            <w:hideMark/>
          </w:tcPr>
          <w:p w14:paraId="0437CFBD"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95.080</w:t>
            </w:r>
          </w:p>
        </w:tc>
        <w:tc>
          <w:tcPr>
            <w:tcW w:w="374" w:type="pct"/>
            <w:shd w:val="clear" w:color="auto" w:fill="auto"/>
            <w:vAlign w:val="center"/>
            <w:hideMark/>
          </w:tcPr>
          <w:p w14:paraId="6C2925A7"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88.678</w:t>
            </w:r>
          </w:p>
        </w:tc>
        <w:tc>
          <w:tcPr>
            <w:tcW w:w="374" w:type="pct"/>
            <w:shd w:val="clear" w:color="auto" w:fill="auto"/>
            <w:vAlign w:val="center"/>
            <w:hideMark/>
          </w:tcPr>
          <w:p w14:paraId="01966704"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87.482</w:t>
            </w:r>
          </w:p>
        </w:tc>
        <w:tc>
          <w:tcPr>
            <w:tcW w:w="449" w:type="pct"/>
            <w:shd w:val="clear" w:color="auto" w:fill="auto"/>
            <w:noWrap/>
            <w:vAlign w:val="center"/>
            <w:hideMark/>
          </w:tcPr>
          <w:p w14:paraId="01FAB4F0"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96.115</w:t>
            </w:r>
          </w:p>
        </w:tc>
        <w:tc>
          <w:tcPr>
            <w:tcW w:w="333" w:type="pct"/>
            <w:shd w:val="clear" w:color="auto" w:fill="auto"/>
            <w:noWrap/>
            <w:vAlign w:val="center"/>
            <w:hideMark/>
          </w:tcPr>
          <w:p w14:paraId="09FBFC50"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103.429</w:t>
            </w:r>
          </w:p>
        </w:tc>
        <w:tc>
          <w:tcPr>
            <w:tcW w:w="374" w:type="pct"/>
            <w:shd w:val="clear" w:color="auto" w:fill="auto"/>
            <w:noWrap/>
            <w:vAlign w:val="center"/>
            <w:hideMark/>
          </w:tcPr>
          <w:p w14:paraId="230B2C9E"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117.156</w:t>
            </w:r>
          </w:p>
        </w:tc>
      </w:tr>
      <w:tr w:rsidR="001D4DB7" w:rsidRPr="001D4DB7" w14:paraId="13047DFF" w14:textId="77777777" w:rsidTr="0094663D">
        <w:trPr>
          <w:trHeight w:val="288"/>
        </w:trPr>
        <w:tc>
          <w:tcPr>
            <w:tcW w:w="474" w:type="pct"/>
            <w:shd w:val="clear" w:color="auto" w:fill="auto"/>
            <w:vAlign w:val="center"/>
            <w:hideMark/>
          </w:tcPr>
          <w:p w14:paraId="7569F522" w14:textId="77777777" w:rsidR="00DD7C89" w:rsidRPr="001D4DB7" w:rsidRDefault="00DD7C89" w:rsidP="0094663D">
            <w:pPr>
              <w:ind w:left="-57" w:right="-57"/>
              <w:rPr>
                <w:rFonts w:ascii="Calibri" w:hAnsi="Calibri" w:cs="Calibri"/>
                <w:sz w:val="12"/>
                <w:szCs w:val="12"/>
              </w:rPr>
            </w:pPr>
            <w:proofErr w:type="spellStart"/>
            <w:r w:rsidRPr="001D4DB7">
              <w:rPr>
                <w:rFonts w:ascii="Calibri" w:hAnsi="Calibri" w:cs="Calibri"/>
                <w:sz w:val="12"/>
                <w:szCs w:val="12"/>
              </w:rPr>
              <w:t>Услуга</w:t>
            </w:r>
            <w:proofErr w:type="spellEnd"/>
            <w:r w:rsidRPr="001D4DB7">
              <w:rPr>
                <w:rFonts w:ascii="Calibri" w:hAnsi="Calibri" w:cs="Calibri"/>
                <w:sz w:val="12"/>
                <w:szCs w:val="12"/>
              </w:rPr>
              <w:t xml:space="preserve"> </w:t>
            </w:r>
            <w:proofErr w:type="spellStart"/>
            <w:r w:rsidRPr="001D4DB7">
              <w:rPr>
                <w:rFonts w:ascii="Calibri" w:hAnsi="Calibri" w:cs="Calibri"/>
                <w:sz w:val="12"/>
                <w:szCs w:val="12"/>
              </w:rPr>
              <w:t>постпак</w:t>
            </w:r>
            <w:proofErr w:type="spellEnd"/>
          </w:p>
        </w:tc>
        <w:tc>
          <w:tcPr>
            <w:tcW w:w="375" w:type="pct"/>
            <w:shd w:val="clear" w:color="auto" w:fill="auto"/>
            <w:vAlign w:val="center"/>
            <w:hideMark/>
          </w:tcPr>
          <w:p w14:paraId="7CEE1C19"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264</w:t>
            </w:r>
          </w:p>
        </w:tc>
        <w:tc>
          <w:tcPr>
            <w:tcW w:w="374" w:type="pct"/>
            <w:shd w:val="clear" w:color="auto" w:fill="auto"/>
            <w:vAlign w:val="center"/>
            <w:hideMark/>
          </w:tcPr>
          <w:p w14:paraId="55B8E9EF"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221</w:t>
            </w:r>
          </w:p>
        </w:tc>
        <w:tc>
          <w:tcPr>
            <w:tcW w:w="374" w:type="pct"/>
            <w:shd w:val="clear" w:color="auto" w:fill="auto"/>
            <w:vAlign w:val="center"/>
            <w:hideMark/>
          </w:tcPr>
          <w:p w14:paraId="31F36398"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243</w:t>
            </w:r>
          </w:p>
        </w:tc>
        <w:tc>
          <w:tcPr>
            <w:tcW w:w="374" w:type="pct"/>
            <w:shd w:val="clear" w:color="auto" w:fill="auto"/>
            <w:vAlign w:val="center"/>
            <w:hideMark/>
          </w:tcPr>
          <w:p w14:paraId="61409C07"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228</w:t>
            </w:r>
          </w:p>
        </w:tc>
        <w:tc>
          <w:tcPr>
            <w:tcW w:w="374" w:type="pct"/>
            <w:shd w:val="clear" w:color="auto" w:fill="auto"/>
            <w:vAlign w:val="center"/>
            <w:hideMark/>
          </w:tcPr>
          <w:p w14:paraId="06AEA245"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257</w:t>
            </w:r>
          </w:p>
        </w:tc>
        <w:tc>
          <w:tcPr>
            <w:tcW w:w="374" w:type="pct"/>
            <w:shd w:val="clear" w:color="auto" w:fill="auto"/>
            <w:vAlign w:val="center"/>
            <w:hideMark/>
          </w:tcPr>
          <w:p w14:paraId="7493EFDA"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231</w:t>
            </w:r>
          </w:p>
        </w:tc>
        <w:tc>
          <w:tcPr>
            <w:tcW w:w="374" w:type="pct"/>
            <w:shd w:val="clear" w:color="auto" w:fill="auto"/>
            <w:vAlign w:val="center"/>
            <w:hideMark/>
          </w:tcPr>
          <w:p w14:paraId="6A6586A3"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241</w:t>
            </w:r>
          </w:p>
        </w:tc>
        <w:tc>
          <w:tcPr>
            <w:tcW w:w="374" w:type="pct"/>
            <w:shd w:val="clear" w:color="auto" w:fill="auto"/>
            <w:vAlign w:val="center"/>
            <w:hideMark/>
          </w:tcPr>
          <w:p w14:paraId="53EB1293"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187</w:t>
            </w:r>
          </w:p>
        </w:tc>
        <w:tc>
          <w:tcPr>
            <w:tcW w:w="374" w:type="pct"/>
            <w:shd w:val="clear" w:color="auto" w:fill="auto"/>
            <w:vAlign w:val="center"/>
            <w:hideMark/>
          </w:tcPr>
          <w:p w14:paraId="7C3478CD"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181</w:t>
            </w:r>
          </w:p>
        </w:tc>
        <w:tc>
          <w:tcPr>
            <w:tcW w:w="449" w:type="pct"/>
            <w:shd w:val="clear" w:color="auto" w:fill="auto"/>
            <w:noWrap/>
            <w:vAlign w:val="center"/>
            <w:hideMark/>
          </w:tcPr>
          <w:p w14:paraId="040B43CB"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259</w:t>
            </w:r>
          </w:p>
        </w:tc>
        <w:tc>
          <w:tcPr>
            <w:tcW w:w="333" w:type="pct"/>
            <w:shd w:val="clear" w:color="auto" w:fill="auto"/>
            <w:noWrap/>
            <w:vAlign w:val="center"/>
            <w:hideMark/>
          </w:tcPr>
          <w:p w14:paraId="3F3464D7"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256</w:t>
            </w:r>
          </w:p>
        </w:tc>
        <w:tc>
          <w:tcPr>
            <w:tcW w:w="374" w:type="pct"/>
            <w:shd w:val="clear" w:color="auto" w:fill="auto"/>
            <w:noWrap/>
            <w:vAlign w:val="center"/>
            <w:hideMark/>
          </w:tcPr>
          <w:p w14:paraId="580D5862"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237</w:t>
            </w:r>
          </w:p>
        </w:tc>
      </w:tr>
      <w:tr w:rsidR="001D4DB7" w:rsidRPr="001D4DB7" w14:paraId="600E9AD6" w14:textId="77777777" w:rsidTr="0094663D">
        <w:trPr>
          <w:trHeight w:val="288"/>
        </w:trPr>
        <w:tc>
          <w:tcPr>
            <w:tcW w:w="474" w:type="pct"/>
            <w:shd w:val="clear" w:color="auto" w:fill="auto"/>
            <w:vAlign w:val="center"/>
            <w:hideMark/>
          </w:tcPr>
          <w:p w14:paraId="2E6263AC" w14:textId="77777777" w:rsidR="00DD7C89" w:rsidRPr="001D4DB7" w:rsidRDefault="00DD7C89" w:rsidP="0094663D">
            <w:pPr>
              <w:ind w:left="-57" w:right="-57"/>
              <w:rPr>
                <w:rFonts w:ascii="Calibri" w:hAnsi="Calibri" w:cs="Calibri"/>
                <w:sz w:val="12"/>
                <w:szCs w:val="12"/>
              </w:rPr>
            </w:pPr>
            <w:proofErr w:type="spellStart"/>
            <w:r w:rsidRPr="001D4DB7">
              <w:rPr>
                <w:rFonts w:ascii="Calibri" w:hAnsi="Calibri" w:cs="Calibri"/>
                <w:sz w:val="12"/>
                <w:szCs w:val="12"/>
              </w:rPr>
              <w:t>Допунске</w:t>
            </w:r>
            <w:proofErr w:type="spellEnd"/>
            <w:r w:rsidRPr="001D4DB7">
              <w:rPr>
                <w:rFonts w:ascii="Calibri" w:hAnsi="Calibri" w:cs="Calibri"/>
                <w:sz w:val="12"/>
                <w:szCs w:val="12"/>
              </w:rPr>
              <w:t xml:space="preserve"> </w:t>
            </w:r>
            <w:proofErr w:type="spellStart"/>
            <w:r w:rsidRPr="001D4DB7">
              <w:rPr>
                <w:rFonts w:ascii="Calibri" w:hAnsi="Calibri" w:cs="Calibri"/>
                <w:sz w:val="12"/>
                <w:szCs w:val="12"/>
              </w:rPr>
              <w:t>услуге</w:t>
            </w:r>
            <w:proofErr w:type="spellEnd"/>
          </w:p>
        </w:tc>
        <w:tc>
          <w:tcPr>
            <w:tcW w:w="375" w:type="pct"/>
            <w:shd w:val="clear" w:color="auto" w:fill="auto"/>
            <w:vAlign w:val="center"/>
            <w:hideMark/>
          </w:tcPr>
          <w:p w14:paraId="0F9694A1"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98.551</w:t>
            </w:r>
          </w:p>
        </w:tc>
        <w:tc>
          <w:tcPr>
            <w:tcW w:w="374" w:type="pct"/>
            <w:shd w:val="clear" w:color="auto" w:fill="auto"/>
            <w:vAlign w:val="center"/>
            <w:hideMark/>
          </w:tcPr>
          <w:p w14:paraId="1ED0A17B"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109.417</w:t>
            </w:r>
          </w:p>
        </w:tc>
        <w:tc>
          <w:tcPr>
            <w:tcW w:w="374" w:type="pct"/>
            <w:shd w:val="clear" w:color="auto" w:fill="auto"/>
            <w:vAlign w:val="center"/>
            <w:hideMark/>
          </w:tcPr>
          <w:p w14:paraId="44CFBFFA"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113.705</w:t>
            </w:r>
          </w:p>
        </w:tc>
        <w:tc>
          <w:tcPr>
            <w:tcW w:w="374" w:type="pct"/>
            <w:shd w:val="clear" w:color="auto" w:fill="auto"/>
            <w:vAlign w:val="center"/>
            <w:hideMark/>
          </w:tcPr>
          <w:p w14:paraId="7104C0EB"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119.566</w:t>
            </w:r>
          </w:p>
        </w:tc>
        <w:tc>
          <w:tcPr>
            <w:tcW w:w="374" w:type="pct"/>
            <w:shd w:val="clear" w:color="auto" w:fill="auto"/>
            <w:vAlign w:val="center"/>
            <w:hideMark/>
          </w:tcPr>
          <w:p w14:paraId="5E69F52D"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120.378</w:t>
            </w:r>
          </w:p>
        </w:tc>
        <w:tc>
          <w:tcPr>
            <w:tcW w:w="374" w:type="pct"/>
            <w:shd w:val="clear" w:color="auto" w:fill="auto"/>
            <w:vAlign w:val="center"/>
            <w:hideMark/>
          </w:tcPr>
          <w:p w14:paraId="21EF984A"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136.097</w:t>
            </w:r>
          </w:p>
        </w:tc>
        <w:tc>
          <w:tcPr>
            <w:tcW w:w="374" w:type="pct"/>
            <w:shd w:val="clear" w:color="auto" w:fill="auto"/>
            <w:vAlign w:val="center"/>
            <w:hideMark/>
          </w:tcPr>
          <w:p w14:paraId="7FB219A8"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170.322</w:t>
            </w:r>
          </w:p>
        </w:tc>
        <w:tc>
          <w:tcPr>
            <w:tcW w:w="374" w:type="pct"/>
            <w:shd w:val="clear" w:color="auto" w:fill="auto"/>
            <w:vAlign w:val="center"/>
            <w:hideMark/>
          </w:tcPr>
          <w:p w14:paraId="6E8F4CDF"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153.808</w:t>
            </w:r>
          </w:p>
        </w:tc>
        <w:tc>
          <w:tcPr>
            <w:tcW w:w="374" w:type="pct"/>
            <w:shd w:val="clear" w:color="auto" w:fill="auto"/>
            <w:vAlign w:val="center"/>
            <w:hideMark/>
          </w:tcPr>
          <w:p w14:paraId="0A84F72F"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119.128</w:t>
            </w:r>
          </w:p>
        </w:tc>
        <w:tc>
          <w:tcPr>
            <w:tcW w:w="449" w:type="pct"/>
            <w:shd w:val="clear" w:color="auto" w:fill="auto"/>
            <w:vAlign w:val="center"/>
            <w:hideMark/>
          </w:tcPr>
          <w:p w14:paraId="2A0B7668"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120.416</w:t>
            </w:r>
          </w:p>
        </w:tc>
        <w:tc>
          <w:tcPr>
            <w:tcW w:w="333" w:type="pct"/>
            <w:shd w:val="clear" w:color="auto" w:fill="auto"/>
            <w:vAlign w:val="center"/>
            <w:hideMark/>
          </w:tcPr>
          <w:p w14:paraId="14CA2D54"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107.561</w:t>
            </w:r>
          </w:p>
        </w:tc>
        <w:tc>
          <w:tcPr>
            <w:tcW w:w="374" w:type="pct"/>
            <w:shd w:val="clear" w:color="auto" w:fill="auto"/>
            <w:vAlign w:val="center"/>
            <w:hideMark/>
          </w:tcPr>
          <w:p w14:paraId="2B39B62D"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113.884</w:t>
            </w:r>
          </w:p>
        </w:tc>
      </w:tr>
      <w:tr w:rsidR="001D4DB7" w:rsidRPr="001D4DB7" w14:paraId="22E06112" w14:textId="77777777" w:rsidTr="0094663D">
        <w:trPr>
          <w:trHeight w:val="349"/>
        </w:trPr>
        <w:tc>
          <w:tcPr>
            <w:tcW w:w="474" w:type="pct"/>
            <w:shd w:val="clear" w:color="auto" w:fill="auto"/>
            <w:vAlign w:val="center"/>
            <w:hideMark/>
          </w:tcPr>
          <w:p w14:paraId="2B56F051" w14:textId="77777777" w:rsidR="00DD7C89" w:rsidRPr="001D4DB7" w:rsidRDefault="00DD7C89" w:rsidP="0094663D">
            <w:pPr>
              <w:ind w:left="-57" w:right="-57"/>
              <w:rPr>
                <w:rFonts w:ascii="Calibri" w:hAnsi="Calibri" w:cs="Calibri"/>
                <w:sz w:val="12"/>
                <w:szCs w:val="12"/>
              </w:rPr>
            </w:pPr>
            <w:proofErr w:type="spellStart"/>
            <w:r w:rsidRPr="001D4DB7">
              <w:rPr>
                <w:rFonts w:ascii="Calibri" w:hAnsi="Calibri" w:cs="Calibri"/>
                <w:sz w:val="12"/>
                <w:szCs w:val="12"/>
              </w:rPr>
              <w:t>Финансијске</w:t>
            </w:r>
            <w:proofErr w:type="spellEnd"/>
            <w:r w:rsidRPr="001D4DB7">
              <w:rPr>
                <w:rFonts w:ascii="Calibri" w:hAnsi="Calibri" w:cs="Calibri"/>
                <w:sz w:val="12"/>
                <w:szCs w:val="12"/>
              </w:rPr>
              <w:t xml:space="preserve"> </w:t>
            </w:r>
            <w:proofErr w:type="spellStart"/>
            <w:r w:rsidRPr="001D4DB7">
              <w:rPr>
                <w:rFonts w:ascii="Calibri" w:hAnsi="Calibri" w:cs="Calibri"/>
                <w:sz w:val="12"/>
                <w:szCs w:val="12"/>
              </w:rPr>
              <w:t>услуге</w:t>
            </w:r>
            <w:proofErr w:type="spellEnd"/>
          </w:p>
        </w:tc>
        <w:tc>
          <w:tcPr>
            <w:tcW w:w="375" w:type="pct"/>
            <w:shd w:val="clear" w:color="auto" w:fill="auto"/>
            <w:vAlign w:val="center"/>
            <w:hideMark/>
          </w:tcPr>
          <w:p w14:paraId="414E0E78"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1.512.434</w:t>
            </w:r>
          </w:p>
        </w:tc>
        <w:tc>
          <w:tcPr>
            <w:tcW w:w="374" w:type="pct"/>
            <w:shd w:val="clear" w:color="auto" w:fill="auto"/>
            <w:vAlign w:val="center"/>
            <w:hideMark/>
          </w:tcPr>
          <w:p w14:paraId="6A8DF087"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1.590.282</w:t>
            </w:r>
          </w:p>
        </w:tc>
        <w:tc>
          <w:tcPr>
            <w:tcW w:w="374" w:type="pct"/>
            <w:shd w:val="clear" w:color="auto" w:fill="auto"/>
            <w:vAlign w:val="center"/>
            <w:hideMark/>
          </w:tcPr>
          <w:p w14:paraId="62514A33"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1.656.802</w:t>
            </w:r>
          </w:p>
        </w:tc>
        <w:tc>
          <w:tcPr>
            <w:tcW w:w="374" w:type="pct"/>
            <w:shd w:val="clear" w:color="auto" w:fill="auto"/>
            <w:vAlign w:val="center"/>
            <w:hideMark/>
          </w:tcPr>
          <w:p w14:paraId="63987A97"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1.729.168</w:t>
            </w:r>
          </w:p>
        </w:tc>
        <w:tc>
          <w:tcPr>
            <w:tcW w:w="374" w:type="pct"/>
            <w:shd w:val="clear" w:color="auto" w:fill="auto"/>
            <w:vAlign w:val="center"/>
            <w:hideMark/>
          </w:tcPr>
          <w:p w14:paraId="6BA3DA8E"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1.656.956</w:t>
            </w:r>
          </w:p>
        </w:tc>
        <w:tc>
          <w:tcPr>
            <w:tcW w:w="374" w:type="pct"/>
            <w:shd w:val="clear" w:color="auto" w:fill="auto"/>
            <w:vAlign w:val="center"/>
            <w:hideMark/>
          </w:tcPr>
          <w:p w14:paraId="0804626A"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1.682.930</w:t>
            </w:r>
          </w:p>
        </w:tc>
        <w:tc>
          <w:tcPr>
            <w:tcW w:w="374" w:type="pct"/>
            <w:shd w:val="clear" w:color="auto" w:fill="auto"/>
            <w:vAlign w:val="center"/>
            <w:hideMark/>
          </w:tcPr>
          <w:p w14:paraId="2B40347B"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1.835.113</w:t>
            </w:r>
          </w:p>
        </w:tc>
        <w:tc>
          <w:tcPr>
            <w:tcW w:w="374" w:type="pct"/>
            <w:shd w:val="clear" w:color="auto" w:fill="auto"/>
            <w:vAlign w:val="center"/>
            <w:hideMark/>
          </w:tcPr>
          <w:p w14:paraId="592A2075"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1.733.336</w:t>
            </w:r>
          </w:p>
        </w:tc>
        <w:tc>
          <w:tcPr>
            <w:tcW w:w="374" w:type="pct"/>
            <w:shd w:val="clear" w:color="auto" w:fill="auto"/>
            <w:vAlign w:val="center"/>
            <w:hideMark/>
          </w:tcPr>
          <w:p w14:paraId="402C172C"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1.660.950</w:t>
            </w:r>
          </w:p>
        </w:tc>
        <w:tc>
          <w:tcPr>
            <w:tcW w:w="449" w:type="pct"/>
            <w:shd w:val="clear" w:color="auto" w:fill="auto"/>
            <w:vAlign w:val="center"/>
            <w:hideMark/>
          </w:tcPr>
          <w:p w14:paraId="7681D7AF"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1.730.266</w:t>
            </w:r>
          </w:p>
        </w:tc>
        <w:tc>
          <w:tcPr>
            <w:tcW w:w="333" w:type="pct"/>
            <w:shd w:val="clear" w:color="auto" w:fill="auto"/>
            <w:vAlign w:val="center"/>
            <w:hideMark/>
          </w:tcPr>
          <w:p w14:paraId="6E3C5992"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1.625.830</w:t>
            </w:r>
          </w:p>
        </w:tc>
        <w:tc>
          <w:tcPr>
            <w:tcW w:w="374" w:type="pct"/>
            <w:shd w:val="clear" w:color="auto" w:fill="auto"/>
            <w:vAlign w:val="center"/>
            <w:hideMark/>
          </w:tcPr>
          <w:p w14:paraId="1C451FC4"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1.674.985</w:t>
            </w:r>
          </w:p>
        </w:tc>
      </w:tr>
      <w:tr w:rsidR="001D4DB7" w:rsidRPr="001D4DB7" w14:paraId="356BEA4D" w14:textId="77777777" w:rsidTr="0094663D">
        <w:trPr>
          <w:trHeight w:val="288"/>
        </w:trPr>
        <w:tc>
          <w:tcPr>
            <w:tcW w:w="474" w:type="pct"/>
            <w:shd w:val="clear" w:color="auto" w:fill="auto"/>
            <w:vAlign w:val="center"/>
            <w:hideMark/>
          </w:tcPr>
          <w:p w14:paraId="14F8B23A" w14:textId="77777777" w:rsidR="00DD7C89" w:rsidRPr="001D4DB7" w:rsidRDefault="00DD7C89" w:rsidP="0094663D">
            <w:pPr>
              <w:ind w:left="-57" w:right="-57"/>
              <w:rPr>
                <w:rFonts w:ascii="Calibri" w:hAnsi="Calibri" w:cs="Calibri"/>
                <w:sz w:val="12"/>
                <w:szCs w:val="12"/>
              </w:rPr>
            </w:pPr>
            <w:proofErr w:type="spellStart"/>
            <w:r w:rsidRPr="001D4DB7">
              <w:rPr>
                <w:rFonts w:ascii="Calibri" w:hAnsi="Calibri" w:cs="Calibri"/>
                <w:sz w:val="12"/>
                <w:szCs w:val="12"/>
              </w:rPr>
              <w:t>Телекомуник</w:t>
            </w:r>
            <w:proofErr w:type="spellEnd"/>
            <w:r w:rsidRPr="001D4DB7">
              <w:rPr>
                <w:rFonts w:ascii="Calibri" w:hAnsi="Calibri" w:cs="Calibri"/>
                <w:sz w:val="12"/>
                <w:szCs w:val="12"/>
              </w:rPr>
              <w:t xml:space="preserve">. </w:t>
            </w:r>
            <w:proofErr w:type="spellStart"/>
            <w:r w:rsidRPr="001D4DB7">
              <w:rPr>
                <w:rFonts w:ascii="Calibri" w:hAnsi="Calibri" w:cs="Calibri"/>
                <w:sz w:val="12"/>
                <w:szCs w:val="12"/>
              </w:rPr>
              <w:t>услуге</w:t>
            </w:r>
            <w:proofErr w:type="spellEnd"/>
          </w:p>
        </w:tc>
        <w:tc>
          <w:tcPr>
            <w:tcW w:w="375" w:type="pct"/>
            <w:shd w:val="clear" w:color="auto" w:fill="auto"/>
            <w:vAlign w:val="center"/>
            <w:hideMark/>
          </w:tcPr>
          <w:p w14:paraId="23DA27E0"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322</w:t>
            </w:r>
          </w:p>
        </w:tc>
        <w:tc>
          <w:tcPr>
            <w:tcW w:w="374" w:type="pct"/>
            <w:shd w:val="clear" w:color="auto" w:fill="auto"/>
            <w:vAlign w:val="center"/>
            <w:hideMark/>
          </w:tcPr>
          <w:p w14:paraId="033876D3"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359</w:t>
            </w:r>
          </w:p>
        </w:tc>
        <w:tc>
          <w:tcPr>
            <w:tcW w:w="374" w:type="pct"/>
            <w:shd w:val="clear" w:color="auto" w:fill="auto"/>
            <w:vAlign w:val="center"/>
            <w:hideMark/>
          </w:tcPr>
          <w:p w14:paraId="283323D7"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377</w:t>
            </w:r>
          </w:p>
        </w:tc>
        <w:tc>
          <w:tcPr>
            <w:tcW w:w="374" w:type="pct"/>
            <w:shd w:val="clear" w:color="auto" w:fill="auto"/>
            <w:vAlign w:val="center"/>
            <w:hideMark/>
          </w:tcPr>
          <w:p w14:paraId="4CF2C8DF"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357</w:t>
            </w:r>
          </w:p>
        </w:tc>
        <w:tc>
          <w:tcPr>
            <w:tcW w:w="374" w:type="pct"/>
            <w:shd w:val="clear" w:color="auto" w:fill="auto"/>
            <w:vAlign w:val="center"/>
            <w:hideMark/>
          </w:tcPr>
          <w:p w14:paraId="1910F4B9"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304</w:t>
            </w:r>
          </w:p>
        </w:tc>
        <w:tc>
          <w:tcPr>
            <w:tcW w:w="374" w:type="pct"/>
            <w:shd w:val="clear" w:color="auto" w:fill="auto"/>
            <w:vAlign w:val="center"/>
            <w:hideMark/>
          </w:tcPr>
          <w:p w14:paraId="3A890B4A"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299</w:t>
            </w:r>
          </w:p>
        </w:tc>
        <w:tc>
          <w:tcPr>
            <w:tcW w:w="374" w:type="pct"/>
            <w:shd w:val="clear" w:color="000000" w:fill="FFFFFF"/>
            <w:vAlign w:val="center"/>
            <w:hideMark/>
          </w:tcPr>
          <w:p w14:paraId="3682E48F"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411</w:t>
            </w:r>
          </w:p>
        </w:tc>
        <w:tc>
          <w:tcPr>
            <w:tcW w:w="374" w:type="pct"/>
            <w:shd w:val="clear" w:color="000000" w:fill="FFFFFF"/>
            <w:vAlign w:val="center"/>
            <w:hideMark/>
          </w:tcPr>
          <w:p w14:paraId="56871126"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356</w:t>
            </w:r>
          </w:p>
        </w:tc>
        <w:tc>
          <w:tcPr>
            <w:tcW w:w="374" w:type="pct"/>
            <w:shd w:val="clear" w:color="000000" w:fill="FFFFFF"/>
            <w:vAlign w:val="center"/>
            <w:hideMark/>
          </w:tcPr>
          <w:p w14:paraId="16A9B86C"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257</w:t>
            </w:r>
          </w:p>
        </w:tc>
        <w:tc>
          <w:tcPr>
            <w:tcW w:w="449" w:type="pct"/>
            <w:shd w:val="clear" w:color="000000" w:fill="FFFFFF"/>
            <w:noWrap/>
            <w:vAlign w:val="center"/>
            <w:hideMark/>
          </w:tcPr>
          <w:p w14:paraId="0814C401"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277</w:t>
            </w:r>
          </w:p>
        </w:tc>
        <w:tc>
          <w:tcPr>
            <w:tcW w:w="333" w:type="pct"/>
            <w:shd w:val="clear" w:color="000000" w:fill="FFFFFF"/>
            <w:noWrap/>
            <w:vAlign w:val="center"/>
            <w:hideMark/>
          </w:tcPr>
          <w:p w14:paraId="1FB019C1"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273</w:t>
            </w:r>
          </w:p>
        </w:tc>
        <w:tc>
          <w:tcPr>
            <w:tcW w:w="374" w:type="pct"/>
            <w:shd w:val="clear" w:color="000000" w:fill="FFFFFF"/>
            <w:noWrap/>
            <w:vAlign w:val="center"/>
            <w:hideMark/>
          </w:tcPr>
          <w:p w14:paraId="41D8CE37"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315</w:t>
            </w:r>
          </w:p>
        </w:tc>
      </w:tr>
      <w:tr w:rsidR="001D4DB7" w:rsidRPr="001D4DB7" w14:paraId="34FAD337" w14:textId="77777777" w:rsidTr="0094663D">
        <w:trPr>
          <w:trHeight w:val="336"/>
        </w:trPr>
        <w:tc>
          <w:tcPr>
            <w:tcW w:w="474" w:type="pct"/>
            <w:shd w:val="clear" w:color="auto" w:fill="auto"/>
            <w:vAlign w:val="center"/>
            <w:hideMark/>
          </w:tcPr>
          <w:p w14:paraId="0808490B" w14:textId="77777777" w:rsidR="00DD7C89" w:rsidRPr="001D4DB7" w:rsidRDefault="00DD7C89" w:rsidP="0094663D">
            <w:pPr>
              <w:ind w:left="-57" w:right="-57"/>
              <w:rPr>
                <w:rFonts w:ascii="Calibri" w:hAnsi="Calibri" w:cs="Calibri"/>
                <w:sz w:val="12"/>
                <w:szCs w:val="12"/>
              </w:rPr>
            </w:pPr>
            <w:proofErr w:type="spellStart"/>
            <w:r w:rsidRPr="001D4DB7">
              <w:rPr>
                <w:rFonts w:ascii="Calibri" w:hAnsi="Calibri" w:cs="Calibri"/>
                <w:sz w:val="12"/>
                <w:szCs w:val="12"/>
              </w:rPr>
              <w:t>Информатичке</w:t>
            </w:r>
            <w:proofErr w:type="spellEnd"/>
            <w:r w:rsidRPr="001D4DB7">
              <w:rPr>
                <w:rFonts w:ascii="Calibri" w:hAnsi="Calibri" w:cs="Calibri"/>
                <w:sz w:val="12"/>
                <w:szCs w:val="12"/>
              </w:rPr>
              <w:t xml:space="preserve"> </w:t>
            </w:r>
            <w:proofErr w:type="spellStart"/>
            <w:r w:rsidRPr="001D4DB7">
              <w:rPr>
                <w:rFonts w:ascii="Calibri" w:hAnsi="Calibri" w:cs="Calibri"/>
                <w:sz w:val="12"/>
                <w:szCs w:val="12"/>
              </w:rPr>
              <w:t>услуге</w:t>
            </w:r>
            <w:proofErr w:type="spellEnd"/>
          </w:p>
        </w:tc>
        <w:tc>
          <w:tcPr>
            <w:tcW w:w="375" w:type="pct"/>
            <w:shd w:val="clear" w:color="auto" w:fill="auto"/>
            <w:vAlign w:val="center"/>
            <w:hideMark/>
          </w:tcPr>
          <w:p w14:paraId="40E6DFE5"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655.402</w:t>
            </w:r>
          </w:p>
        </w:tc>
        <w:tc>
          <w:tcPr>
            <w:tcW w:w="374" w:type="pct"/>
            <w:shd w:val="clear" w:color="auto" w:fill="auto"/>
            <w:vAlign w:val="center"/>
            <w:hideMark/>
          </w:tcPr>
          <w:p w14:paraId="7428372B"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588.410</w:t>
            </w:r>
          </w:p>
        </w:tc>
        <w:tc>
          <w:tcPr>
            <w:tcW w:w="374" w:type="pct"/>
            <w:shd w:val="clear" w:color="auto" w:fill="auto"/>
            <w:vAlign w:val="center"/>
            <w:hideMark/>
          </w:tcPr>
          <w:p w14:paraId="45D96ACD"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621.634</w:t>
            </w:r>
          </w:p>
        </w:tc>
        <w:tc>
          <w:tcPr>
            <w:tcW w:w="374" w:type="pct"/>
            <w:shd w:val="clear" w:color="auto" w:fill="auto"/>
            <w:vAlign w:val="center"/>
            <w:hideMark/>
          </w:tcPr>
          <w:p w14:paraId="40E30FD1"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654.030</w:t>
            </w:r>
          </w:p>
        </w:tc>
        <w:tc>
          <w:tcPr>
            <w:tcW w:w="374" w:type="pct"/>
            <w:shd w:val="clear" w:color="auto" w:fill="auto"/>
            <w:vAlign w:val="center"/>
            <w:hideMark/>
          </w:tcPr>
          <w:p w14:paraId="61E29A7E"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594.803</w:t>
            </w:r>
          </w:p>
        </w:tc>
        <w:tc>
          <w:tcPr>
            <w:tcW w:w="374" w:type="pct"/>
            <w:shd w:val="clear" w:color="auto" w:fill="auto"/>
            <w:vAlign w:val="center"/>
            <w:hideMark/>
          </w:tcPr>
          <w:p w14:paraId="4D4DBE3F"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604.364</w:t>
            </w:r>
          </w:p>
        </w:tc>
        <w:tc>
          <w:tcPr>
            <w:tcW w:w="374" w:type="pct"/>
            <w:shd w:val="clear" w:color="000000" w:fill="FFFFFF"/>
            <w:vAlign w:val="center"/>
            <w:hideMark/>
          </w:tcPr>
          <w:p w14:paraId="3A8854FF"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620.221</w:t>
            </w:r>
          </w:p>
        </w:tc>
        <w:tc>
          <w:tcPr>
            <w:tcW w:w="374" w:type="pct"/>
            <w:shd w:val="clear" w:color="000000" w:fill="FFFFFF"/>
            <w:vAlign w:val="center"/>
            <w:hideMark/>
          </w:tcPr>
          <w:p w14:paraId="1B3199E0"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612.905</w:t>
            </w:r>
          </w:p>
        </w:tc>
        <w:tc>
          <w:tcPr>
            <w:tcW w:w="374" w:type="pct"/>
            <w:shd w:val="clear" w:color="000000" w:fill="FFFFFF"/>
            <w:vAlign w:val="center"/>
            <w:hideMark/>
          </w:tcPr>
          <w:p w14:paraId="58E8D4AE"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584.971</w:t>
            </w:r>
          </w:p>
        </w:tc>
        <w:tc>
          <w:tcPr>
            <w:tcW w:w="449" w:type="pct"/>
            <w:shd w:val="clear" w:color="000000" w:fill="FFFFFF"/>
            <w:noWrap/>
            <w:vAlign w:val="center"/>
            <w:hideMark/>
          </w:tcPr>
          <w:p w14:paraId="7733FACA"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651.159</w:t>
            </w:r>
          </w:p>
        </w:tc>
        <w:tc>
          <w:tcPr>
            <w:tcW w:w="333" w:type="pct"/>
            <w:shd w:val="clear" w:color="000000" w:fill="FFFFFF"/>
            <w:noWrap/>
            <w:vAlign w:val="center"/>
            <w:hideMark/>
          </w:tcPr>
          <w:p w14:paraId="20290096"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625.339</w:t>
            </w:r>
          </w:p>
        </w:tc>
        <w:tc>
          <w:tcPr>
            <w:tcW w:w="374" w:type="pct"/>
            <w:shd w:val="clear" w:color="000000" w:fill="FFFFFF"/>
            <w:noWrap/>
            <w:vAlign w:val="center"/>
            <w:hideMark/>
          </w:tcPr>
          <w:p w14:paraId="60082EDE"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703.148</w:t>
            </w:r>
          </w:p>
        </w:tc>
      </w:tr>
      <w:tr w:rsidR="001D4DB7" w:rsidRPr="001D4DB7" w14:paraId="0AF460F5" w14:textId="77777777" w:rsidTr="0094663D">
        <w:trPr>
          <w:trHeight w:val="288"/>
        </w:trPr>
        <w:tc>
          <w:tcPr>
            <w:tcW w:w="474" w:type="pct"/>
            <w:shd w:val="clear" w:color="auto" w:fill="auto"/>
            <w:vAlign w:val="center"/>
            <w:hideMark/>
          </w:tcPr>
          <w:p w14:paraId="1585B349" w14:textId="77777777" w:rsidR="00DD7C89" w:rsidRPr="001D4DB7" w:rsidRDefault="00DD7C89" w:rsidP="0094663D">
            <w:pPr>
              <w:ind w:left="-57" w:right="-57"/>
              <w:rPr>
                <w:rFonts w:ascii="Calibri" w:hAnsi="Calibri" w:cs="Calibri"/>
                <w:sz w:val="12"/>
                <w:szCs w:val="12"/>
              </w:rPr>
            </w:pPr>
            <w:proofErr w:type="spellStart"/>
            <w:proofErr w:type="gramStart"/>
            <w:r w:rsidRPr="001D4DB7">
              <w:rPr>
                <w:rFonts w:ascii="Calibri" w:hAnsi="Calibri" w:cs="Calibri"/>
                <w:sz w:val="12"/>
                <w:szCs w:val="12"/>
              </w:rPr>
              <w:t>Услуге</w:t>
            </w:r>
            <w:proofErr w:type="spellEnd"/>
            <w:r w:rsidRPr="001D4DB7">
              <w:rPr>
                <w:rFonts w:ascii="Calibri" w:hAnsi="Calibri" w:cs="Calibri"/>
                <w:sz w:val="12"/>
                <w:szCs w:val="12"/>
              </w:rPr>
              <w:t xml:space="preserve">  </w:t>
            </w:r>
            <w:proofErr w:type="spellStart"/>
            <w:r w:rsidRPr="001D4DB7">
              <w:rPr>
                <w:rFonts w:ascii="Calibri" w:hAnsi="Calibri" w:cs="Calibri"/>
                <w:sz w:val="12"/>
                <w:szCs w:val="12"/>
              </w:rPr>
              <w:t>посредовања</w:t>
            </w:r>
            <w:proofErr w:type="spellEnd"/>
            <w:proofErr w:type="gramEnd"/>
          </w:p>
        </w:tc>
        <w:tc>
          <w:tcPr>
            <w:tcW w:w="375" w:type="pct"/>
            <w:shd w:val="clear" w:color="auto" w:fill="auto"/>
            <w:vAlign w:val="center"/>
            <w:hideMark/>
          </w:tcPr>
          <w:p w14:paraId="453BA3E1"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43.459</w:t>
            </w:r>
          </w:p>
        </w:tc>
        <w:tc>
          <w:tcPr>
            <w:tcW w:w="374" w:type="pct"/>
            <w:shd w:val="clear" w:color="auto" w:fill="auto"/>
            <w:vAlign w:val="center"/>
            <w:hideMark/>
          </w:tcPr>
          <w:p w14:paraId="1C0AB699"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45.741</w:t>
            </w:r>
          </w:p>
        </w:tc>
        <w:tc>
          <w:tcPr>
            <w:tcW w:w="374" w:type="pct"/>
            <w:shd w:val="clear" w:color="auto" w:fill="auto"/>
            <w:vAlign w:val="center"/>
            <w:hideMark/>
          </w:tcPr>
          <w:p w14:paraId="620BC679"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45.551</w:t>
            </w:r>
          </w:p>
        </w:tc>
        <w:tc>
          <w:tcPr>
            <w:tcW w:w="374" w:type="pct"/>
            <w:shd w:val="clear" w:color="auto" w:fill="auto"/>
            <w:vAlign w:val="center"/>
            <w:hideMark/>
          </w:tcPr>
          <w:p w14:paraId="78CA0751"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40.638</w:t>
            </w:r>
          </w:p>
        </w:tc>
        <w:tc>
          <w:tcPr>
            <w:tcW w:w="374" w:type="pct"/>
            <w:shd w:val="clear" w:color="auto" w:fill="auto"/>
            <w:vAlign w:val="center"/>
            <w:hideMark/>
          </w:tcPr>
          <w:p w14:paraId="798795D3"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81.091</w:t>
            </w:r>
          </w:p>
        </w:tc>
        <w:tc>
          <w:tcPr>
            <w:tcW w:w="374" w:type="pct"/>
            <w:shd w:val="clear" w:color="auto" w:fill="auto"/>
            <w:vAlign w:val="center"/>
            <w:hideMark/>
          </w:tcPr>
          <w:p w14:paraId="618BB2F7"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36.890</w:t>
            </w:r>
          </w:p>
        </w:tc>
        <w:tc>
          <w:tcPr>
            <w:tcW w:w="374" w:type="pct"/>
            <w:shd w:val="clear" w:color="000000" w:fill="FFFFFF"/>
            <w:vAlign w:val="center"/>
            <w:hideMark/>
          </w:tcPr>
          <w:p w14:paraId="475D9C8D"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46.416</w:t>
            </w:r>
          </w:p>
        </w:tc>
        <w:tc>
          <w:tcPr>
            <w:tcW w:w="374" w:type="pct"/>
            <w:shd w:val="clear" w:color="000000" w:fill="FFFFFF"/>
            <w:vAlign w:val="center"/>
            <w:hideMark/>
          </w:tcPr>
          <w:p w14:paraId="6D4B997F"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42.915</w:t>
            </w:r>
          </w:p>
        </w:tc>
        <w:tc>
          <w:tcPr>
            <w:tcW w:w="374" w:type="pct"/>
            <w:shd w:val="clear" w:color="000000" w:fill="FFFFFF"/>
            <w:vAlign w:val="center"/>
            <w:hideMark/>
          </w:tcPr>
          <w:p w14:paraId="084C99E5"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77.922</w:t>
            </w:r>
          </w:p>
        </w:tc>
        <w:tc>
          <w:tcPr>
            <w:tcW w:w="449" w:type="pct"/>
            <w:shd w:val="clear" w:color="000000" w:fill="FFFFFF"/>
            <w:noWrap/>
            <w:vAlign w:val="center"/>
            <w:hideMark/>
          </w:tcPr>
          <w:p w14:paraId="7DB8AA4C"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39.796</w:t>
            </w:r>
          </w:p>
        </w:tc>
        <w:tc>
          <w:tcPr>
            <w:tcW w:w="333" w:type="pct"/>
            <w:shd w:val="clear" w:color="000000" w:fill="FFFFFF"/>
            <w:noWrap/>
            <w:vAlign w:val="center"/>
            <w:hideMark/>
          </w:tcPr>
          <w:p w14:paraId="306A2A15"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38.345</w:t>
            </w:r>
          </w:p>
        </w:tc>
        <w:tc>
          <w:tcPr>
            <w:tcW w:w="374" w:type="pct"/>
            <w:shd w:val="clear" w:color="000000" w:fill="FFFFFF"/>
            <w:noWrap/>
            <w:vAlign w:val="center"/>
            <w:hideMark/>
          </w:tcPr>
          <w:p w14:paraId="73DD46DC"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51.530</w:t>
            </w:r>
          </w:p>
        </w:tc>
      </w:tr>
      <w:tr w:rsidR="001D4DB7" w:rsidRPr="001D4DB7" w14:paraId="739EDF8F" w14:textId="77777777" w:rsidTr="0094663D">
        <w:trPr>
          <w:trHeight w:val="348"/>
        </w:trPr>
        <w:tc>
          <w:tcPr>
            <w:tcW w:w="474" w:type="pct"/>
            <w:tcBorders>
              <w:bottom w:val="single" w:sz="4" w:space="0" w:color="00000A"/>
            </w:tcBorders>
            <w:shd w:val="clear" w:color="auto" w:fill="auto"/>
            <w:vAlign w:val="center"/>
            <w:hideMark/>
          </w:tcPr>
          <w:p w14:paraId="5C38545E" w14:textId="77777777" w:rsidR="00DD7C89" w:rsidRPr="001D4DB7" w:rsidRDefault="00DD7C89" w:rsidP="0094663D">
            <w:pPr>
              <w:ind w:left="-57" w:right="-57"/>
              <w:rPr>
                <w:rFonts w:ascii="Calibri" w:hAnsi="Calibri" w:cs="Calibri"/>
                <w:sz w:val="12"/>
                <w:szCs w:val="12"/>
              </w:rPr>
            </w:pPr>
            <w:proofErr w:type="spellStart"/>
            <w:r w:rsidRPr="001D4DB7">
              <w:rPr>
                <w:rFonts w:ascii="Calibri" w:hAnsi="Calibri" w:cs="Calibri"/>
                <w:sz w:val="12"/>
                <w:szCs w:val="12"/>
              </w:rPr>
              <w:t>Услуге</w:t>
            </w:r>
            <w:proofErr w:type="spellEnd"/>
            <w:r w:rsidRPr="001D4DB7">
              <w:rPr>
                <w:rFonts w:ascii="Calibri" w:hAnsi="Calibri" w:cs="Calibri"/>
                <w:sz w:val="12"/>
                <w:szCs w:val="12"/>
              </w:rPr>
              <w:t xml:space="preserve"> </w:t>
            </w:r>
            <w:proofErr w:type="spellStart"/>
            <w:r w:rsidRPr="001D4DB7">
              <w:rPr>
                <w:rFonts w:ascii="Calibri" w:hAnsi="Calibri" w:cs="Calibri"/>
                <w:sz w:val="12"/>
                <w:szCs w:val="12"/>
              </w:rPr>
              <w:t>фотокопирања</w:t>
            </w:r>
            <w:proofErr w:type="spellEnd"/>
          </w:p>
        </w:tc>
        <w:tc>
          <w:tcPr>
            <w:tcW w:w="375" w:type="pct"/>
            <w:tcBorders>
              <w:bottom w:val="single" w:sz="4" w:space="0" w:color="00000A"/>
            </w:tcBorders>
            <w:shd w:val="clear" w:color="auto" w:fill="auto"/>
            <w:vAlign w:val="center"/>
            <w:hideMark/>
          </w:tcPr>
          <w:p w14:paraId="78099148"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41.336</w:t>
            </w:r>
          </w:p>
        </w:tc>
        <w:tc>
          <w:tcPr>
            <w:tcW w:w="374" w:type="pct"/>
            <w:tcBorders>
              <w:bottom w:val="single" w:sz="4" w:space="0" w:color="00000A"/>
            </w:tcBorders>
            <w:shd w:val="clear" w:color="auto" w:fill="auto"/>
            <w:vAlign w:val="center"/>
            <w:hideMark/>
          </w:tcPr>
          <w:p w14:paraId="22177005"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46.106</w:t>
            </w:r>
          </w:p>
        </w:tc>
        <w:tc>
          <w:tcPr>
            <w:tcW w:w="374" w:type="pct"/>
            <w:tcBorders>
              <w:bottom w:val="single" w:sz="4" w:space="0" w:color="00000A"/>
            </w:tcBorders>
            <w:shd w:val="clear" w:color="auto" w:fill="auto"/>
            <w:vAlign w:val="center"/>
            <w:hideMark/>
          </w:tcPr>
          <w:p w14:paraId="783122D7"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43.870</w:t>
            </w:r>
          </w:p>
        </w:tc>
        <w:tc>
          <w:tcPr>
            <w:tcW w:w="374" w:type="pct"/>
            <w:tcBorders>
              <w:bottom w:val="single" w:sz="4" w:space="0" w:color="00000A"/>
            </w:tcBorders>
            <w:shd w:val="clear" w:color="auto" w:fill="auto"/>
            <w:vAlign w:val="center"/>
            <w:hideMark/>
          </w:tcPr>
          <w:p w14:paraId="101286B2"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50.513</w:t>
            </w:r>
          </w:p>
        </w:tc>
        <w:tc>
          <w:tcPr>
            <w:tcW w:w="374" w:type="pct"/>
            <w:tcBorders>
              <w:bottom w:val="single" w:sz="4" w:space="0" w:color="00000A"/>
            </w:tcBorders>
            <w:shd w:val="clear" w:color="auto" w:fill="auto"/>
            <w:vAlign w:val="center"/>
            <w:hideMark/>
          </w:tcPr>
          <w:p w14:paraId="31C6266B"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38.456</w:t>
            </w:r>
          </w:p>
        </w:tc>
        <w:tc>
          <w:tcPr>
            <w:tcW w:w="374" w:type="pct"/>
            <w:tcBorders>
              <w:bottom w:val="single" w:sz="4" w:space="0" w:color="00000A"/>
            </w:tcBorders>
            <w:shd w:val="clear" w:color="auto" w:fill="auto"/>
            <w:vAlign w:val="center"/>
            <w:hideMark/>
          </w:tcPr>
          <w:p w14:paraId="19BCA2DA"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40.680</w:t>
            </w:r>
          </w:p>
        </w:tc>
        <w:tc>
          <w:tcPr>
            <w:tcW w:w="374" w:type="pct"/>
            <w:tcBorders>
              <w:bottom w:val="single" w:sz="4" w:space="0" w:color="00000A"/>
            </w:tcBorders>
            <w:shd w:val="clear" w:color="000000" w:fill="FFFFFF"/>
            <w:vAlign w:val="center"/>
            <w:hideMark/>
          </w:tcPr>
          <w:p w14:paraId="74C03FB6"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47.122</w:t>
            </w:r>
          </w:p>
        </w:tc>
        <w:tc>
          <w:tcPr>
            <w:tcW w:w="374" w:type="pct"/>
            <w:tcBorders>
              <w:bottom w:val="single" w:sz="4" w:space="0" w:color="00000A"/>
            </w:tcBorders>
            <w:shd w:val="clear" w:color="000000" w:fill="FFFFFF"/>
            <w:vAlign w:val="center"/>
            <w:hideMark/>
          </w:tcPr>
          <w:p w14:paraId="0E592401"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48.890</w:t>
            </w:r>
          </w:p>
        </w:tc>
        <w:tc>
          <w:tcPr>
            <w:tcW w:w="374" w:type="pct"/>
            <w:tcBorders>
              <w:bottom w:val="single" w:sz="4" w:space="0" w:color="00000A"/>
            </w:tcBorders>
            <w:shd w:val="clear" w:color="000000" w:fill="FFFFFF"/>
            <w:vAlign w:val="center"/>
            <w:hideMark/>
          </w:tcPr>
          <w:p w14:paraId="0CC6E9A6"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52.881</w:t>
            </w:r>
          </w:p>
        </w:tc>
        <w:tc>
          <w:tcPr>
            <w:tcW w:w="449" w:type="pct"/>
            <w:tcBorders>
              <w:bottom w:val="single" w:sz="4" w:space="0" w:color="00000A"/>
            </w:tcBorders>
            <w:shd w:val="clear" w:color="000000" w:fill="FFFFFF"/>
            <w:noWrap/>
            <w:vAlign w:val="center"/>
            <w:hideMark/>
          </w:tcPr>
          <w:p w14:paraId="45FE2A05"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45.313</w:t>
            </w:r>
          </w:p>
        </w:tc>
        <w:tc>
          <w:tcPr>
            <w:tcW w:w="333" w:type="pct"/>
            <w:tcBorders>
              <w:bottom w:val="single" w:sz="4" w:space="0" w:color="00000A"/>
            </w:tcBorders>
            <w:shd w:val="clear" w:color="000000" w:fill="FFFFFF"/>
            <w:noWrap/>
            <w:vAlign w:val="center"/>
            <w:hideMark/>
          </w:tcPr>
          <w:p w14:paraId="429EDBCE"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38.875</w:t>
            </w:r>
          </w:p>
        </w:tc>
        <w:tc>
          <w:tcPr>
            <w:tcW w:w="374" w:type="pct"/>
            <w:tcBorders>
              <w:bottom w:val="single" w:sz="4" w:space="0" w:color="00000A"/>
            </w:tcBorders>
            <w:shd w:val="clear" w:color="000000" w:fill="FFFFFF"/>
            <w:noWrap/>
            <w:vAlign w:val="center"/>
            <w:hideMark/>
          </w:tcPr>
          <w:p w14:paraId="63634D71" w14:textId="77777777" w:rsidR="00DD7C89" w:rsidRPr="001D4DB7" w:rsidRDefault="00DD7C89" w:rsidP="00E508AA">
            <w:pPr>
              <w:ind w:left="-57" w:right="-57"/>
              <w:jc w:val="right"/>
              <w:rPr>
                <w:rFonts w:asciiTheme="minorHAnsi" w:hAnsiTheme="minorHAnsi" w:cstheme="minorHAnsi"/>
                <w:sz w:val="15"/>
                <w:szCs w:val="15"/>
              </w:rPr>
            </w:pPr>
            <w:r w:rsidRPr="001D4DB7">
              <w:rPr>
                <w:rFonts w:asciiTheme="minorHAnsi" w:hAnsiTheme="minorHAnsi" w:cstheme="minorHAnsi"/>
                <w:sz w:val="15"/>
                <w:szCs w:val="15"/>
              </w:rPr>
              <w:t>41.446</w:t>
            </w:r>
          </w:p>
        </w:tc>
      </w:tr>
      <w:tr w:rsidR="001D4DB7" w:rsidRPr="001D4DB7" w14:paraId="32067F76" w14:textId="77777777" w:rsidTr="0094663D">
        <w:trPr>
          <w:trHeight w:val="300"/>
        </w:trPr>
        <w:tc>
          <w:tcPr>
            <w:tcW w:w="474" w:type="pct"/>
            <w:tcBorders>
              <w:top w:val="single" w:sz="4" w:space="0" w:color="00000A"/>
              <w:bottom w:val="single" w:sz="4" w:space="0" w:color="00000A"/>
            </w:tcBorders>
            <w:shd w:val="clear" w:color="000000" w:fill="FFFF99"/>
            <w:vAlign w:val="center"/>
            <w:hideMark/>
          </w:tcPr>
          <w:p w14:paraId="30F3664A" w14:textId="77777777" w:rsidR="00DD7C89" w:rsidRPr="001D4DB7" w:rsidRDefault="00DD7C89" w:rsidP="00BA0FD8">
            <w:pPr>
              <w:jc w:val="center"/>
              <w:rPr>
                <w:rFonts w:ascii="Calibri" w:hAnsi="Calibri" w:cs="Calibri"/>
                <w:b/>
                <w:bCs/>
                <w:sz w:val="12"/>
                <w:szCs w:val="12"/>
              </w:rPr>
            </w:pPr>
            <w:r w:rsidRPr="001D4DB7">
              <w:rPr>
                <w:rFonts w:ascii="Calibri" w:hAnsi="Calibri" w:cs="Calibri"/>
                <w:b/>
                <w:bCs/>
                <w:sz w:val="12"/>
                <w:szCs w:val="12"/>
              </w:rPr>
              <w:t>У к у п н о:</w:t>
            </w:r>
          </w:p>
        </w:tc>
        <w:tc>
          <w:tcPr>
            <w:tcW w:w="375" w:type="pct"/>
            <w:tcBorders>
              <w:top w:val="single" w:sz="4" w:space="0" w:color="00000A"/>
              <w:bottom w:val="single" w:sz="4" w:space="0" w:color="00000A"/>
            </w:tcBorders>
            <w:shd w:val="clear" w:color="000000" w:fill="FFFF99"/>
            <w:vAlign w:val="center"/>
            <w:hideMark/>
          </w:tcPr>
          <w:p w14:paraId="04A7E9BF" w14:textId="77777777" w:rsidR="00DD7C89" w:rsidRPr="001D4DB7" w:rsidRDefault="00DD7C89" w:rsidP="00E508AA">
            <w:pPr>
              <w:ind w:left="-57" w:right="-57"/>
              <w:jc w:val="right"/>
              <w:rPr>
                <w:rFonts w:asciiTheme="minorHAnsi" w:hAnsiTheme="minorHAnsi" w:cstheme="minorHAnsi"/>
                <w:b/>
                <w:bCs/>
                <w:sz w:val="15"/>
                <w:szCs w:val="15"/>
              </w:rPr>
            </w:pPr>
            <w:r w:rsidRPr="001D4DB7">
              <w:rPr>
                <w:rFonts w:asciiTheme="minorHAnsi" w:hAnsiTheme="minorHAnsi" w:cstheme="minorHAnsi"/>
                <w:b/>
                <w:bCs/>
                <w:sz w:val="15"/>
                <w:szCs w:val="15"/>
              </w:rPr>
              <w:t>4.492.604</w:t>
            </w:r>
          </w:p>
        </w:tc>
        <w:tc>
          <w:tcPr>
            <w:tcW w:w="374" w:type="pct"/>
            <w:tcBorders>
              <w:top w:val="single" w:sz="4" w:space="0" w:color="00000A"/>
              <w:bottom w:val="single" w:sz="4" w:space="0" w:color="00000A"/>
            </w:tcBorders>
            <w:shd w:val="clear" w:color="000000" w:fill="FFFF99"/>
            <w:vAlign w:val="center"/>
            <w:hideMark/>
          </w:tcPr>
          <w:p w14:paraId="38BEF517" w14:textId="77777777" w:rsidR="00DD7C89" w:rsidRPr="001D4DB7" w:rsidRDefault="00DD7C89" w:rsidP="00E508AA">
            <w:pPr>
              <w:ind w:left="-57" w:right="-57"/>
              <w:jc w:val="right"/>
              <w:rPr>
                <w:rFonts w:asciiTheme="minorHAnsi" w:hAnsiTheme="minorHAnsi" w:cstheme="minorHAnsi"/>
                <w:b/>
                <w:bCs/>
                <w:sz w:val="15"/>
                <w:szCs w:val="15"/>
              </w:rPr>
            </w:pPr>
            <w:r w:rsidRPr="001D4DB7">
              <w:rPr>
                <w:rFonts w:asciiTheme="minorHAnsi" w:hAnsiTheme="minorHAnsi" w:cstheme="minorHAnsi"/>
                <w:b/>
                <w:bCs/>
                <w:sz w:val="15"/>
                <w:szCs w:val="15"/>
              </w:rPr>
              <w:t>4.747.502</w:t>
            </w:r>
          </w:p>
        </w:tc>
        <w:tc>
          <w:tcPr>
            <w:tcW w:w="374" w:type="pct"/>
            <w:tcBorders>
              <w:top w:val="single" w:sz="4" w:space="0" w:color="00000A"/>
              <w:bottom w:val="single" w:sz="4" w:space="0" w:color="00000A"/>
            </w:tcBorders>
            <w:shd w:val="clear" w:color="000000" w:fill="FFFF99"/>
            <w:vAlign w:val="center"/>
            <w:hideMark/>
          </w:tcPr>
          <w:p w14:paraId="10CD4FBF" w14:textId="77777777" w:rsidR="00DD7C89" w:rsidRPr="001D4DB7" w:rsidRDefault="00DD7C89" w:rsidP="00E508AA">
            <w:pPr>
              <w:ind w:left="-57" w:right="-57"/>
              <w:jc w:val="right"/>
              <w:rPr>
                <w:rFonts w:asciiTheme="minorHAnsi" w:hAnsiTheme="minorHAnsi" w:cstheme="minorHAnsi"/>
                <w:b/>
                <w:bCs/>
                <w:sz w:val="15"/>
                <w:szCs w:val="15"/>
              </w:rPr>
            </w:pPr>
            <w:r w:rsidRPr="001D4DB7">
              <w:rPr>
                <w:rFonts w:asciiTheme="minorHAnsi" w:hAnsiTheme="minorHAnsi" w:cstheme="minorHAnsi"/>
                <w:b/>
                <w:bCs/>
                <w:sz w:val="15"/>
                <w:szCs w:val="15"/>
              </w:rPr>
              <w:t>4.700.573</w:t>
            </w:r>
          </w:p>
        </w:tc>
        <w:tc>
          <w:tcPr>
            <w:tcW w:w="374" w:type="pct"/>
            <w:tcBorders>
              <w:top w:val="single" w:sz="4" w:space="0" w:color="00000A"/>
              <w:bottom w:val="single" w:sz="4" w:space="0" w:color="00000A"/>
            </w:tcBorders>
            <w:shd w:val="clear" w:color="000000" w:fill="FFFF99"/>
            <w:vAlign w:val="center"/>
            <w:hideMark/>
          </w:tcPr>
          <w:p w14:paraId="2F790471" w14:textId="77777777" w:rsidR="00DD7C89" w:rsidRPr="001D4DB7" w:rsidRDefault="00DD7C89" w:rsidP="00E508AA">
            <w:pPr>
              <w:ind w:left="-57" w:right="-57"/>
              <w:jc w:val="right"/>
              <w:rPr>
                <w:rFonts w:asciiTheme="minorHAnsi" w:hAnsiTheme="minorHAnsi" w:cstheme="minorHAnsi"/>
                <w:b/>
                <w:bCs/>
                <w:sz w:val="15"/>
                <w:szCs w:val="15"/>
              </w:rPr>
            </w:pPr>
            <w:r w:rsidRPr="001D4DB7">
              <w:rPr>
                <w:rFonts w:asciiTheme="minorHAnsi" w:hAnsiTheme="minorHAnsi" w:cstheme="minorHAnsi"/>
                <w:b/>
                <w:bCs/>
                <w:sz w:val="15"/>
                <w:szCs w:val="15"/>
              </w:rPr>
              <w:t>4.997.019</w:t>
            </w:r>
          </w:p>
        </w:tc>
        <w:tc>
          <w:tcPr>
            <w:tcW w:w="374" w:type="pct"/>
            <w:tcBorders>
              <w:top w:val="single" w:sz="4" w:space="0" w:color="00000A"/>
              <w:bottom w:val="single" w:sz="4" w:space="0" w:color="00000A"/>
            </w:tcBorders>
            <w:shd w:val="clear" w:color="000000" w:fill="FFFF99"/>
            <w:vAlign w:val="center"/>
            <w:hideMark/>
          </w:tcPr>
          <w:p w14:paraId="50AC236A" w14:textId="77777777" w:rsidR="00DD7C89" w:rsidRPr="001D4DB7" w:rsidRDefault="00DD7C89" w:rsidP="00E508AA">
            <w:pPr>
              <w:ind w:left="-57" w:right="-57"/>
              <w:jc w:val="right"/>
              <w:rPr>
                <w:rFonts w:asciiTheme="minorHAnsi" w:hAnsiTheme="minorHAnsi" w:cstheme="minorHAnsi"/>
                <w:b/>
                <w:bCs/>
                <w:sz w:val="15"/>
                <w:szCs w:val="15"/>
              </w:rPr>
            </w:pPr>
            <w:r w:rsidRPr="001D4DB7">
              <w:rPr>
                <w:rFonts w:asciiTheme="minorHAnsi" w:hAnsiTheme="minorHAnsi" w:cstheme="minorHAnsi"/>
                <w:b/>
                <w:bCs/>
                <w:sz w:val="15"/>
                <w:szCs w:val="15"/>
              </w:rPr>
              <w:t>4.660.018</w:t>
            </w:r>
          </w:p>
        </w:tc>
        <w:tc>
          <w:tcPr>
            <w:tcW w:w="374" w:type="pct"/>
            <w:tcBorders>
              <w:top w:val="single" w:sz="4" w:space="0" w:color="00000A"/>
              <w:bottom w:val="single" w:sz="4" w:space="0" w:color="00000A"/>
            </w:tcBorders>
            <w:shd w:val="clear" w:color="000000" w:fill="FFFF99"/>
            <w:vAlign w:val="center"/>
            <w:hideMark/>
          </w:tcPr>
          <w:p w14:paraId="76D77478" w14:textId="77777777" w:rsidR="00DD7C89" w:rsidRPr="001D4DB7" w:rsidRDefault="00DD7C89" w:rsidP="00E508AA">
            <w:pPr>
              <w:ind w:left="-57" w:right="-57"/>
              <w:jc w:val="right"/>
              <w:rPr>
                <w:rFonts w:asciiTheme="minorHAnsi" w:hAnsiTheme="minorHAnsi" w:cstheme="minorHAnsi"/>
                <w:b/>
                <w:bCs/>
                <w:sz w:val="15"/>
                <w:szCs w:val="15"/>
              </w:rPr>
            </w:pPr>
            <w:r w:rsidRPr="001D4DB7">
              <w:rPr>
                <w:rFonts w:asciiTheme="minorHAnsi" w:hAnsiTheme="minorHAnsi" w:cstheme="minorHAnsi"/>
                <w:b/>
                <w:bCs/>
                <w:sz w:val="15"/>
                <w:szCs w:val="15"/>
              </w:rPr>
              <w:t>4.895.979</w:t>
            </w:r>
          </w:p>
        </w:tc>
        <w:tc>
          <w:tcPr>
            <w:tcW w:w="374" w:type="pct"/>
            <w:tcBorders>
              <w:top w:val="single" w:sz="4" w:space="0" w:color="00000A"/>
              <w:bottom w:val="single" w:sz="4" w:space="0" w:color="00000A"/>
            </w:tcBorders>
            <w:shd w:val="clear" w:color="000000" w:fill="FFFF99"/>
            <w:vAlign w:val="center"/>
            <w:hideMark/>
          </w:tcPr>
          <w:p w14:paraId="429C0D10" w14:textId="77777777" w:rsidR="00DD7C89" w:rsidRPr="001D4DB7" w:rsidRDefault="00DD7C89" w:rsidP="00E508AA">
            <w:pPr>
              <w:ind w:left="-57" w:right="-57"/>
              <w:jc w:val="right"/>
              <w:rPr>
                <w:rFonts w:asciiTheme="minorHAnsi" w:hAnsiTheme="minorHAnsi" w:cstheme="minorHAnsi"/>
                <w:b/>
                <w:bCs/>
                <w:sz w:val="15"/>
                <w:szCs w:val="15"/>
              </w:rPr>
            </w:pPr>
            <w:r w:rsidRPr="001D4DB7">
              <w:rPr>
                <w:rFonts w:asciiTheme="minorHAnsi" w:hAnsiTheme="minorHAnsi" w:cstheme="minorHAnsi"/>
                <w:b/>
                <w:bCs/>
                <w:sz w:val="15"/>
                <w:szCs w:val="15"/>
              </w:rPr>
              <w:t>5.243.112</w:t>
            </w:r>
          </w:p>
        </w:tc>
        <w:tc>
          <w:tcPr>
            <w:tcW w:w="374" w:type="pct"/>
            <w:tcBorders>
              <w:top w:val="single" w:sz="4" w:space="0" w:color="00000A"/>
              <w:bottom w:val="single" w:sz="4" w:space="0" w:color="00000A"/>
            </w:tcBorders>
            <w:shd w:val="clear" w:color="000000" w:fill="FFFF99"/>
            <w:vAlign w:val="center"/>
            <w:hideMark/>
          </w:tcPr>
          <w:p w14:paraId="77AE072F" w14:textId="77777777" w:rsidR="00DD7C89" w:rsidRPr="001D4DB7" w:rsidRDefault="00DD7C89" w:rsidP="00E508AA">
            <w:pPr>
              <w:ind w:left="-57" w:right="-57"/>
              <w:jc w:val="right"/>
              <w:rPr>
                <w:rFonts w:asciiTheme="minorHAnsi" w:hAnsiTheme="minorHAnsi" w:cstheme="minorHAnsi"/>
                <w:b/>
                <w:bCs/>
                <w:sz w:val="15"/>
                <w:szCs w:val="15"/>
              </w:rPr>
            </w:pPr>
            <w:r w:rsidRPr="001D4DB7">
              <w:rPr>
                <w:rFonts w:asciiTheme="minorHAnsi" w:hAnsiTheme="minorHAnsi" w:cstheme="minorHAnsi"/>
                <w:b/>
                <w:bCs/>
                <w:sz w:val="15"/>
                <w:szCs w:val="15"/>
              </w:rPr>
              <w:t>4.653.461</w:t>
            </w:r>
          </w:p>
        </w:tc>
        <w:tc>
          <w:tcPr>
            <w:tcW w:w="374" w:type="pct"/>
            <w:tcBorders>
              <w:top w:val="single" w:sz="4" w:space="0" w:color="00000A"/>
              <w:bottom w:val="single" w:sz="4" w:space="0" w:color="00000A"/>
            </w:tcBorders>
            <w:shd w:val="clear" w:color="000000" w:fill="FFFF99"/>
            <w:vAlign w:val="center"/>
            <w:hideMark/>
          </w:tcPr>
          <w:p w14:paraId="6A569740" w14:textId="77777777" w:rsidR="00DD7C89" w:rsidRPr="001D4DB7" w:rsidRDefault="00DD7C89" w:rsidP="00E508AA">
            <w:pPr>
              <w:ind w:left="-57" w:right="-57"/>
              <w:jc w:val="right"/>
              <w:rPr>
                <w:rFonts w:asciiTheme="minorHAnsi" w:hAnsiTheme="minorHAnsi" w:cstheme="minorHAnsi"/>
                <w:b/>
                <w:bCs/>
                <w:sz w:val="15"/>
                <w:szCs w:val="15"/>
              </w:rPr>
            </w:pPr>
            <w:r w:rsidRPr="001D4DB7">
              <w:rPr>
                <w:rFonts w:asciiTheme="minorHAnsi" w:hAnsiTheme="minorHAnsi" w:cstheme="minorHAnsi"/>
                <w:b/>
                <w:bCs/>
                <w:sz w:val="15"/>
                <w:szCs w:val="15"/>
              </w:rPr>
              <w:t>4.745.336</w:t>
            </w:r>
          </w:p>
        </w:tc>
        <w:tc>
          <w:tcPr>
            <w:tcW w:w="449" w:type="pct"/>
            <w:tcBorders>
              <w:top w:val="single" w:sz="4" w:space="0" w:color="00000A"/>
              <w:bottom w:val="single" w:sz="4" w:space="0" w:color="00000A"/>
            </w:tcBorders>
            <w:shd w:val="clear" w:color="000000" w:fill="FFFF99"/>
            <w:vAlign w:val="center"/>
            <w:hideMark/>
          </w:tcPr>
          <w:p w14:paraId="16F551C9" w14:textId="77777777" w:rsidR="00DD7C89" w:rsidRPr="001D4DB7" w:rsidRDefault="00DD7C89" w:rsidP="00E508AA">
            <w:pPr>
              <w:ind w:left="-57" w:right="-57"/>
              <w:jc w:val="right"/>
              <w:rPr>
                <w:rFonts w:asciiTheme="minorHAnsi" w:hAnsiTheme="minorHAnsi" w:cstheme="minorHAnsi"/>
                <w:b/>
                <w:bCs/>
                <w:sz w:val="15"/>
                <w:szCs w:val="15"/>
              </w:rPr>
            </w:pPr>
            <w:r w:rsidRPr="001D4DB7">
              <w:rPr>
                <w:rFonts w:asciiTheme="minorHAnsi" w:hAnsiTheme="minorHAnsi" w:cstheme="minorHAnsi"/>
                <w:b/>
                <w:bCs/>
                <w:sz w:val="15"/>
                <w:szCs w:val="15"/>
              </w:rPr>
              <w:t>4.943.216</w:t>
            </w:r>
          </w:p>
        </w:tc>
        <w:tc>
          <w:tcPr>
            <w:tcW w:w="333" w:type="pct"/>
            <w:tcBorders>
              <w:top w:val="single" w:sz="4" w:space="0" w:color="00000A"/>
              <w:bottom w:val="single" w:sz="4" w:space="0" w:color="00000A"/>
            </w:tcBorders>
            <w:shd w:val="clear" w:color="000000" w:fill="FFFF99"/>
            <w:vAlign w:val="center"/>
            <w:hideMark/>
          </w:tcPr>
          <w:p w14:paraId="5C4F5632" w14:textId="77777777" w:rsidR="00DD7C89" w:rsidRPr="001D4DB7" w:rsidRDefault="00DD7C89" w:rsidP="00E508AA">
            <w:pPr>
              <w:ind w:left="-57" w:right="-57"/>
              <w:jc w:val="right"/>
              <w:rPr>
                <w:rFonts w:asciiTheme="minorHAnsi" w:hAnsiTheme="minorHAnsi" w:cstheme="minorHAnsi"/>
                <w:b/>
                <w:bCs/>
                <w:sz w:val="15"/>
                <w:szCs w:val="15"/>
              </w:rPr>
            </w:pPr>
            <w:r w:rsidRPr="001D4DB7">
              <w:rPr>
                <w:rFonts w:asciiTheme="minorHAnsi" w:hAnsiTheme="minorHAnsi" w:cstheme="minorHAnsi"/>
                <w:b/>
                <w:bCs/>
                <w:sz w:val="15"/>
                <w:szCs w:val="15"/>
              </w:rPr>
              <w:t>4.841.939</w:t>
            </w:r>
          </w:p>
        </w:tc>
        <w:tc>
          <w:tcPr>
            <w:tcW w:w="374" w:type="pct"/>
            <w:tcBorders>
              <w:top w:val="single" w:sz="4" w:space="0" w:color="00000A"/>
              <w:bottom w:val="single" w:sz="4" w:space="0" w:color="00000A"/>
            </w:tcBorders>
            <w:shd w:val="clear" w:color="000000" w:fill="FFFF99"/>
            <w:vAlign w:val="center"/>
            <w:hideMark/>
          </w:tcPr>
          <w:p w14:paraId="6AAAB59F" w14:textId="77777777" w:rsidR="00DD7C89" w:rsidRPr="001D4DB7" w:rsidRDefault="00DD7C89" w:rsidP="00E508AA">
            <w:pPr>
              <w:ind w:left="-57" w:right="-57"/>
              <w:jc w:val="right"/>
              <w:rPr>
                <w:rFonts w:asciiTheme="minorHAnsi" w:hAnsiTheme="minorHAnsi" w:cstheme="minorHAnsi"/>
                <w:b/>
                <w:bCs/>
                <w:sz w:val="15"/>
                <w:szCs w:val="15"/>
              </w:rPr>
            </w:pPr>
            <w:r w:rsidRPr="001D4DB7">
              <w:rPr>
                <w:rFonts w:asciiTheme="minorHAnsi" w:hAnsiTheme="minorHAnsi" w:cstheme="minorHAnsi"/>
                <w:b/>
                <w:bCs/>
                <w:sz w:val="15"/>
                <w:szCs w:val="15"/>
              </w:rPr>
              <w:t>4.940.903</w:t>
            </w:r>
          </w:p>
        </w:tc>
      </w:tr>
    </w:tbl>
    <w:p w14:paraId="3E549E85" w14:textId="77777777" w:rsidR="00DD7C89" w:rsidRPr="001D4DB7" w:rsidRDefault="00DD7C89" w:rsidP="00DD7C89">
      <w:pPr>
        <w:rPr>
          <w:lang w:val="sr-Cyrl-BA"/>
        </w:rPr>
      </w:pPr>
    </w:p>
    <w:p w14:paraId="4F522730" w14:textId="42A1BD68" w:rsidR="00DD7C89" w:rsidRPr="001D4DB7" w:rsidRDefault="00DD7C89" w:rsidP="00DD7C89">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lastRenderedPageBreak/>
        <w:t xml:space="preserve">У </w:t>
      </w:r>
      <w:r w:rsidR="003C6317" w:rsidRPr="001D4DB7">
        <w:rPr>
          <w:rFonts w:asciiTheme="minorHAnsi" w:hAnsiTheme="minorHAnsi" w:cstheme="minorHAnsi"/>
          <w:noProof/>
          <w:sz w:val="22"/>
          <w:szCs w:val="22"/>
          <w:lang w:val="sr-Cyrl-CS"/>
        </w:rPr>
        <w:t>пословној</w:t>
      </w:r>
      <w:r w:rsidRPr="001D4DB7">
        <w:rPr>
          <w:rFonts w:asciiTheme="minorHAnsi" w:hAnsiTheme="minorHAnsi" w:cstheme="minorHAnsi"/>
          <w:noProof/>
          <w:sz w:val="22"/>
          <w:szCs w:val="22"/>
          <w:lang w:val="sr-Cyrl-CS"/>
        </w:rPr>
        <w:t xml:space="preserve"> 2024. годин</w:t>
      </w:r>
      <w:r w:rsidR="003C6317" w:rsidRPr="001D4DB7">
        <w:rPr>
          <w:rFonts w:asciiTheme="minorHAnsi" w:hAnsiTheme="minorHAnsi" w:cstheme="minorHAnsi"/>
          <w:noProof/>
          <w:sz w:val="22"/>
          <w:szCs w:val="22"/>
          <w:lang w:val="sr-Cyrl-CS"/>
        </w:rPr>
        <w:t>и</w:t>
      </w:r>
      <w:r w:rsidRPr="001D4DB7">
        <w:rPr>
          <w:rFonts w:asciiTheme="minorHAnsi" w:hAnsiTheme="minorHAnsi" w:cstheme="minorHAnsi"/>
          <w:noProof/>
          <w:sz w:val="22"/>
          <w:szCs w:val="22"/>
          <w:lang w:val="sr-Cyrl-CS"/>
        </w:rPr>
        <w:t xml:space="preserve">, примjетне су варијације у физичком обиму поштанских и других услуга. Укупни физички обим услуга порастао је са 4.492.604 услуга у јануару до максималних 5.243.112 услуга у јулу, док су у осталим мјесецима  забиљежене мање варијације, што се тиче динамике оствареног физичког обима услуга на мјесечном нивоу.  </w:t>
      </w:r>
    </w:p>
    <w:p w14:paraId="1DB6323C" w14:textId="77777777" w:rsidR="00DD7C89" w:rsidRPr="001D4DB7" w:rsidRDefault="00DD7C89" w:rsidP="00DD7C89">
      <w:pPr>
        <w:ind w:firstLine="270"/>
        <w:jc w:val="both"/>
        <w:rPr>
          <w:rFonts w:asciiTheme="minorHAnsi" w:hAnsiTheme="minorHAnsi" w:cstheme="minorHAnsi"/>
          <w:noProof/>
          <w:sz w:val="10"/>
          <w:szCs w:val="10"/>
          <w:lang w:val="sr-Cyrl-CS"/>
        </w:rPr>
      </w:pPr>
    </w:p>
    <w:p w14:paraId="71B1DA72" w14:textId="135ACCDD" w:rsidR="00DD7C89" w:rsidRPr="001D4DB7" w:rsidRDefault="00DD7C89" w:rsidP="00DD7C89">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Упркос генералном тренду стабилности писмоносне услуге су у </w:t>
      </w:r>
      <w:r w:rsidRPr="001D4DB7">
        <w:rPr>
          <w:rFonts w:asciiTheme="minorHAnsi" w:hAnsiTheme="minorHAnsi" w:cstheme="minorHAnsi"/>
          <w:noProof/>
          <w:sz w:val="22"/>
          <w:szCs w:val="22"/>
          <w:lang w:val="sr-Cyrl-BA"/>
        </w:rPr>
        <w:t>децембру</w:t>
      </w:r>
      <w:r w:rsidRPr="001D4DB7">
        <w:rPr>
          <w:rFonts w:asciiTheme="minorHAnsi" w:hAnsiTheme="minorHAnsi" w:cstheme="minorHAnsi"/>
          <w:noProof/>
          <w:sz w:val="22"/>
          <w:szCs w:val="22"/>
          <w:lang w:val="sr-Cyrl-CS"/>
        </w:rPr>
        <w:t xml:space="preserve"> забиљежиле </w:t>
      </w:r>
      <w:r w:rsidR="00F159E0" w:rsidRPr="001D4DB7">
        <w:rPr>
          <w:rFonts w:asciiTheme="minorHAnsi" w:hAnsiTheme="minorHAnsi" w:cstheme="minorHAnsi"/>
          <w:noProof/>
          <w:sz w:val="22"/>
          <w:szCs w:val="22"/>
          <w:lang w:val="sr-Cyrl-CS"/>
        </w:rPr>
        <w:t>највећи обим</w:t>
      </w:r>
      <w:r w:rsidRPr="001D4DB7">
        <w:rPr>
          <w:rFonts w:asciiTheme="minorHAnsi" w:hAnsiTheme="minorHAnsi" w:cstheme="minorHAnsi"/>
          <w:noProof/>
          <w:sz w:val="22"/>
          <w:szCs w:val="22"/>
          <w:lang w:val="sr-Cyrl-CS"/>
        </w:rPr>
        <w:t xml:space="preserve"> од 2.15</w:t>
      </w:r>
      <w:r w:rsidRPr="001D4DB7">
        <w:rPr>
          <w:rFonts w:asciiTheme="minorHAnsi" w:hAnsiTheme="minorHAnsi" w:cstheme="minorHAnsi"/>
          <w:noProof/>
          <w:sz w:val="22"/>
          <w:szCs w:val="22"/>
          <w:lang w:val="ru-RU"/>
        </w:rPr>
        <w:t>6</w:t>
      </w:r>
      <w:r w:rsidRPr="001D4DB7">
        <w:rPr>
          <w:rFonts w:asciiTheme="minorHAnsi" w:hAnsiTheme="minorHAnsi" w:cstheme="minorHAnsi"/>
          <w:noProof/>
          <w:sz w:val="22"/>
          <w:szCs w:val="22"/>
          <w:lang w:val="sr-Cyrl-CS"/>
        </w:rPr>
        <w:t>.</w:t>
      </w:r>
      <w:r w:rsidRPr="001D4DB7">
        <w:rPr>
          <w:rFonts w:asciiTheme="minorHAnsi" w:hAnsiTheme="minorHAnsi" w:cstheme="minorHAnsi"/>
          <w:noProof/>
          <w:sz w:val="22"/>
          <w:szCs w:val="22"/>
          <w:lang w:val="ru-RU"/>
        </w:rPr>
        <w:t>964</w:t>
      </w:r>
      <w:r w:rsidRPr="001D4DB7">
        <w:rPr>
          <w:rFonts w:asciiTheme="minorHAnsi" w:hAnsiTheme="minorHAnsi" w:cstheme="minorHAnsi"/>
          <w:noProof/>
          <w:sz w:val="22"/>
          <w:szCs w:val="22"/>
          <w:lang w:val="sr-Cyrl-CS"/>
        </w:rPr>
        <w:t xml:space="preserve"> услуга, а најмањи обим услуга остварен у мају 1.901.726 услуга, док су остали мјесеци доста изједначени у динамици оствареног обима услуга.   </w:t>
      </w:r>
    </w:p>
    <w:p w14:paraId="4F163F86" w14:textId="77777777" w:rsidR="00DD7C89" w:rsidRPr="001D4DB7" w:rsidRDefault="00DD7C89" w:rsidP="00DD7C89">
      <w:pPr>
        <w:ind w:firstLine="270"/>
        <w:jc w:val="both"/>
        <w:rPr>
          <w:rFonts w:asciiTheme="minorHAnsi" w:hAnsiTheme="minorHAnsi" w:cstheme="minorHAnsi"/>
          <w:b/>
          <w:bCs/>
          <w:noProof/>
          <w:sz w:val="10"/>
          <w:szCs w:val="10"/>
          <w:lang w:val="sr-Cyrl-CS"/>
        </w:rPr>
      </w:pPr>
    </w:p>
    <w:p w14:paraId="238FD81D" w14:textId="77777777" w:rsidR="00DD7C89" w:rsidRPr="001D4DB7" w:rsidRDefault="00DD7C89" w:rsidP="00DD7C89">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Услуге директне поште биљеже значајне мјесечне флуктуације, са посебно ниским обимом у јануару (456 услуга), и великим порастом у јулу (242.710 услуга). Ова промјена је резултат закључења нових уговора са корисницима. </w:t>
      </w:r>
    </w:p>
    <w:p w14:paraId="6062A19B" w14:textId="77777777" w:rsidR="00DD7C89" w:rsidRPr="001D4DB7" w:rsidRDefault="00DD7C89" w:rsidP="00DD7C89">
      <w:pPr>
        <w:ind w:firstLine="270"/>
        <w:jc w:val="both"/>
        <w:rPr>
          <w:rFonts w:asciiTheme="minorHAnsi" w:hAnsiTheme="minorHAnsi" w:cstheme="minorHAnsi"/>
          <w:noProof/>
          <w:sz w:val="10"/>
          <w:szCs w:val="10"/>
          <w:lang w:val="sr-Cyrl-CS"/>
        </w:rPr>
      </w:pPr>
    </w:p>
    <w:p w14:paraId="42DEA5AE" w14:textId="74BABBE9" w:rsidR="00DD7C89" w:rsidRPr="001D4DB7" w:rsidRDefault="00DD7C89" w:rsidP="00DD7C89">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Пакетске услуге одржавају релативно стабилан, али низак обим</w:t>
      </w:r>
      <w:r w:rsidR="0094663D" w:rsidRPr="001D4DB7">
        <w:rPr>
          <w:rFonts w:asciiTheme="minorHAnsi" w:hAnsiTheme="minorHAnsi" w:cstheme="minorHAnsi"/>
          <w:noProof/>
          <w:sz w:val="22"/>
          <w:szCs w:val="22"/>
          <w:lang w:val="sr-Cyrl-CS"/>
        </w:rPr>
        <w:t>. Н</w:t>
      </w:r>
      <w:r w:rsidRPr="001D4DB7">
        <w:rPr>
          <w:rFonts w:asciiTheme="minorHAnsi" w:hAnsiTheme="minorHAnsi" w:cstheme="minorHAnsi"/>
          <w:noProof/>
          <w:sz w:val="22"/>
          <w:szCs w:val="22"/>
          <w:lang w:val="sr-Cyrl-CS"/>
        </w:rPr>
        <w:t xml:space="preserve">ајвећи обим истих је остварен у децембру 3.036 услуга, док је најмањи у </w:t>
      </w:r>
      <w:r w:rsidR="00BE491C" w:rsidRPr="001D4DB7">
        <w:rPr>
          <w:rFonts w:asciiTheme="minorHAnsi" w:hAnsiTheme="minorHAnsi" w:cstheme="minorHAnsi"/>
          <w:noProof/>
          <w:sz w:val="22"/>
          <w:szCs w:val="22"/>
          <w:lang w:val="sr-Cyrl-CS"/>
        </w:rPr>
        <w:t>јануару 1.706 услуга</w:t>
      </w:r>
      <w:r w:rsidRPr="001D4DB7">
        <w:rPr>
          <w:rFonts w:asciiTheme="minorHAnsi" w:hAnsiTheme="minorHAnsi" w:cstheme="minorHAnsi"/>
          <w:noProof/>
          <w:sz w:val="22"/>
          <w:szCs w:val="22"/>
          <w:lang w:val="sr-Cyrl-CS"/>
        </w:rPr>
        <w:t>, а примјетни је опоравак је у августу (2.226 услуга) и у октобру (2.581 услуга).</w:t>
      </w:r>
    </w:p>
    <w:p w14:paraId="1CAA51DD" w14:textId="77777777" w:rsidR="0094663D" w:rsidRPr="001D4DB7" w:rsidRDefault="00DD7C89" w:rsidP="00DD7C89">
      <w:pPr>
        <w:ind w:firstLine="270"/>
        <w:jc w:val="both"/>
        <w:rPr>
          <w:rFonts w:asciiTheme="minorHAnsi" w:hAnsiTheme="minorHAnsi" w:cstheme="minorHAnsi"/>
          <w:noProof/>
          <w:sz w:val="10"/>
          <w:szCs w:val="10"/>
          <w:lang w:val="sr-Cyrl-CS"/>
        </w:rPr>
      </w:pPr>
      <w:r w:rsidRPr="001D4DB7">
        <w:rPr>
          <w:rFonts w:asciiTheme="minorHAnsi" w:hAnsiTheme="minorHAnsi" w:cstheme="minorHAnsi"/>
          <w:noProof/>
          <w:sz w:val="10"/>
          <w:szCs w:val="10"/>
          <w:lang w:val="sr-Cyrl-CS"/>
        </w:rPr>
        <w:t xml:space="preserve"> </w:t>
      </w:r>
    </w:p>
    <w:p w14:paraId="7286CD0A" w14:textId="3AC7C3AB" w:rsidR="00DD7C89" w:rsidRPr="001D4DB7" w:rsidRDefault="00DD7C89" w:rsidP="00DD7C89">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Услуге брзе поште биљеже континуирани раст обима услуга, који се кретао у границама од 76.7</w:t>
      </w:r>
      <w:r w:rsidRPr="001D4DB7">
        <w:rPr>
          <w:rFonts w:asciiTheme="minorHAnsi" w:hAnsiTheme="minorHAnsi" w:cstheme="minorHAnsi"/>
          <w:noProof/>
          <w:sz w:val="22"/>
          <w:szCs w:val="22"/>
          <w:lang w:val="ru-RU"/>
        </w:rPr>
        <w:t>3</w:t>
      </w:r>
      <w:r w:rsidRPr="001D4DB7">
        <w:rPr>
          <w:rFonts w:asciiTheme="minorHAnsi" w:hAnsiTheme="minorHAnsi" w:cstheme="minorHAnsi"/>
          <w:noProof/>
          <w:sz w:val="22"/>
          <w:szCs w:val="22"/>
          <w:lang w:val="sr-Cyrl-CS"/>
        </w:rPr>
        <w:t xml:space="preserve">3 услуга у јануару до  117.156 услуга у децембру. </w:t>
      </w:r>
    </w:p>
    <w:p w14:paraId="3874E7C1" w14:textId="77777777" w:rsidR="00DD7C89" w:rsidRPr="001D4DB7" w:rsidRDefault="00DD7C89" w:rsidP="00DD7C89">
      <w:pPr>
        <w:ind w:firstLine="270"/>
        <w:jc w:val="both"/>
        <w:rPr>
          <w:rFonts w:asciiTheme="minorHAnsi" w:hAnsiTheme="minorHAnsi" w:cstheme="minorHAnsi"/>
          <w:noProof/>
          <w:sz w:val="10"/>
          <w:szCs w:val="10"/>
          <w:lang w:val="sr-Cyrl-CS"/>
        </w:rPr>
      </w:pPr>
    </w:p>
    <w:p w14:paraId="77EB98F9" w14:textId="23563451" w:rsidR="00DD7C89" w:rsidRPr="001D4DB7" w:rsidRDefault="00DD7C89" w:rsidP="00DD7C89">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Финансијске услуге су највећи сегмент са обимом преко 1.500.000 услуга мјесечно. Највећ</w:t>
      </w:r>
      <w:r w:rsidR="00F159E0" w:rsidRPr="001D4DB7">
        <w:rPr>
          <w:rFonts w:asciiTheme="minorHAnsi" w:hAnsiTheme="minorHAnsi" w:cstheme="minorHAnsi"/>
          <w:noProof/>
          <w:sz w:val="22"/>
          <w:szCs w:val="22"/>
          <w:lang w:val="sr-Cyrl-CS"/>
        </w:rPr>
        <w:t xml:space="preserve">и обим </w:t>
      </w:r>
      <w:r w:rsidRPr="001D4DB7">
        <w:rPr>
          <w:rFonts w:asciiTheme="minorHAnsi" w:hAnsiTheme="minorHAnsi" w:cstheme="minorHAnsi"/>
          <w:noProof/>
          <w:sz w:val="22"/>
          <w:szCs w:val="22"/>
          <w:lang w:val="sr-Cyrl-CS"/>
        </w:rPr>
        <w:t>је забиљежен у јулу (1.835.113 услуга), док у осталим посматраним мјесецима, примјетно</w:t>
      </w:r>
      <w:r w:rsidR="00F159E0" w:rsidRPr="001D4DB7">
        <w:rPr>
          <w:rFonts w:asciiTheme="minorHAnsi" w:hAnsiTheme="minorHAnsi" w:cstheme="minorHAnsi"/>
          <w:noProof/>
          <w:sz w:val="22"/>
          <w:szCs w:val="22"/>
          <w:lang w:val="sr-Cyrl-CS"/>
        </w:rPr>
        <w:t xml:space="preserve"> </w:t>
      </w:r>
      <w:r w:rsidRPr="001D4DB7">
        <w:rPr>
          <w:rFonts w:asciiTheme="minorHAnsi" w:hAnsiTheme="minorHAnsi" w:cstheme="minorHAnsi"/>
          <w:noProof/>
          <w:sz w:val="22"/>
          <w:szCs w:val="22"/>
          <w:lang w:val="sr-Cyrl-CS"/>
        </w:rPr>
        <w:t xml:space="preserve">је благо смањење обима исте. </w:t>
      </w:r>
    </w:p>
    <w:p w14:paraId="24587BB3" w14:textId="77777777" w:rsidR="00DD7C89" w:rsidRPr="001D4DB7" w:rsidRDefault="00DD7C89" w:rsidP="00DD7C89">
      <w:pPr>
        <w:ind w:firstLine="270"/>
        <w:jc w:val="both"/>
        <w:rPr>
          <w:rFonts w:asciiTheme="minorHAnsi" w:hAnsiTheme="minorHAnsi" w:cstheme="minorHAnsi"/>
          <w:noProof/>
          <w:sz w:val="10"/>
          <w:szCs w:val="10"/>
          <w:lang w:val="sr-Cyrl-CS"/>
        </w:rPr>
      </w:pPr>
    </w:p>
    <w:p w14:paraId="718E4396" w14:textId="3BDC403A" w:rsidR="00DD7C89" w:rsidRPr="001D4DB7" w:rsidRDefault="00DD7C89" w:rsidP="00DD7C89">
      <w:pPr>
        <w:ind w:firstLine="270"/>
        <w:jc w:val="both"/>
        <w:rPr>
          <w:rFonts w:asciiTheme="minorHAnsi" w:hAnsiTheme="minorHAnsi" w:cstheme="minorHAnsi"/>
          <w:noProof/>
          <w:sz w:val="10"/>
          <w:szCs w:val="10"/>
          <w:lang w:val="sr-Cyrl-CS"/>
        </w:rPr>
      </w:pPr>
      <w:r w:rsidRPr="001D4DB7">
        <w:rPr>
          <w:rFonts w:asciiTheme="minorHAnsi" w:hAnsiTheme="minorHAnsi" w:cstheme="minorHAnsi"/>
          <w:noProof/>
          <w:sz w:val="22"/>
          <w:szCs w:val="22"/>
          <w:lang w:val="sr-Cyrl-CS"/>
        </w:rPr>
        <w:t>Информатичке услуге биљеже знач</w:t>
      </w:r>
      <w:r w:rsidR="007946D9" w:rsidRPr="001D4DB7">
        <w:rPr>
          <w:rFonts w:asciiTheme="minorHAnsi" w:hAnsiTheme="minorHAnsi" w:cstheme="minorHAnsi"/>
          <w:noProof/>
          <w:sz w:val="22"/>
          <w:szCs w:val="22"/>
          <w:lang w:val="sr-Latn-BA"/>
        </w:rPr>
        <w:t>a</w:t>
      </w:r>
      <w:r w:rsidRPr="001D4DB7">
        <w:rPr>
          <w:rFonts w:asciiTheme="minorHAnsi" w:hAnsiTheme="minorHAnsi" w:cstheme="minorHAnsi"/>
          <w:noProof/>
          <w:sz w:val="22"/>
          <w:szCs w:val="22"/>
          <w:lang w:val="sr-Cyrl-CS"/>
        </w:rPr>
        <w:t>јно повећање у децембру (703.148 услуга) и</w:t>
      </w:r>
      <w:r w:rsidRPr="001D4DB7">
        <w:rPr>
          <w:lang w:val="ru-RU"/>
        </w:rPr>
        <w:t xml:space="preserve"> </w:t>
      </w:r>
      <w:r w:rsidRPr="001D4DB7">
        <w:rPr>
          <w:rFonts w:asciiTheme="minorHAnsi" w:hAnsiTheme="minorHAnsi" w:cstheme="minorHAnsi"/>
          <w:noProof/>
          <w:sz w:val="22"/>
          <w:szCs w:val="22"/>
          <w:lang w:val="sr-Cyrl-CS"/>
        </w:rPr>
        <w:t xml:space="preserve">у </w:t>
      </w:r>
      <w:r w:rsidR="004B35DF" w:rsidRPr="001D4DB7">
        <w:rPr>
          <w:rFonts w:asciiTheme="minorHAnsi" w:hAnsiTheme="minorHAnsi" w:cstheme="minorHAnsi"/>
          <w:noProof/>
          <w:sz w:val="22"/>
          <w:szCs w:val="22"/>
          <w:lang w:val="sr-Cyrl-CS"/>
        </w:rPr>
        <w:t>јануару</w:t>
      </w:r>
      <w:r w:rsidRPr="001D4DB7">
        <w:rPr>
          <w:rFonts w:asciiTheme="minorHAnsi" w:hAnsiTheme="minorHAnsi" w:cstheme="minorHAnsi"/>
          <w:noProof/>
          <w:sz w:val="22"/>
          <w:szCs w:val="22"/>
          <w:lang w:val="sr-Cyrl-CS"/>
        </w:rPr>
        <w:t xml:space="preserve"> (</w:t>
      </w:r>
      <w:r w:rsidR="004B35DF" w:rsidRPr="001D4DB7">
        <w:rPr>
          <w:rFonts w:asciiTheme="minorHAnsi" w:hAnsiTheme="minorHAnsi" w:cstheme="minorHAnsi"/>
          <w:noProof/>
          <w:sz w:val="22"/>
          <w:szCs w:val="22"/>
          <w:lang w:val="sr-Cyrl-CS"/>
        </w:rPr>
        <w:t>655.402</w:t>
      </w:r>
      <w:r w:rsidRPr="001D4DB7">
        <w:rPr>
          <w:rFonts w:asciiTheme="minorHAnsi" w:hAnsiTheme="minorHAnsi" w:cstheme="minorHAnsi"/>
          <w:noProof/>
          <w:sz w:val="22"/>
          <w:szCs w:val="22"/>
          <w:lang w:val="sr-Cyrl-CS"/>
        </w:rPr>
        <w:t xml:space="preserve"> услуга), те  благо смањење у </w:t>
      </w:r>
      <w:r w:rsidR="004B35DF" w:rsidRPr="001D4DB7">
        <w:rPr>
          <w:rFonts w:asciiTheme="minorHAnsi" w:hAnsiTheme="minorHAnsi" w:cstheme="minorHAnsi"/>
          <w:noProof/>
          <w:sz w:val="22"/>
          <w:szCs w:val="22"/>
          <w:lang w:val="sr-Cyrl-CS"/>
        </w:rPr>
        <w:t>осталим</w:t>
      </w:r>
      <w:r w:rsidRPr="001D4DB7">
        <w:rPr>
          <w:rFonts w:asciiTheme="minorHAnsi" w:hAnsiTheme="minorHAnsi" w:cstheme="minorHAnsi"/>
          <w:noProof/>
          <w:sz w:val="22"/>
          <w:szCs w:val="22"/>
          <w:lang w:val="sr-Cyrl-CS"/>
        </w:rPr>
        <w:t xml:space="preserve"> м</w:t>
      </w:r>
      <w:r w:rsidR="004B35DF" w:rsidRPr="001D4DB7">
        <w:rPr>
          <w:rFonts w:asciiTheme="minorHAnsi" w:hAnsiTheme="minorHAnsi" w:cstheme="minorHAnsi"/>
          <w:noProof/>
          <w:sz w:val="22"/>
          <w:szCs w:val="22"/>
          <w:lang w:val="sr-Cyrl-CS"/>
        </w:rPr>
        <w:t>јесецима</w:t>
      </w:r>
      <w:r w:rsidRPr="001D4DB7">
        <w:rPr>
          <w:rFonts w:asciiTheme="minorHAnsi" w:hAnsiTheme="minorHAnsi" w:cstheme="minorHAnsi"/>
          <w:noProof/>
          <w:sz w:val="22"/>
          <w:szCs w:val="22"/>
          <w:lang w:val="sr-Cyrl-CS"/>
        </w:rPr>
        <w:t xml:space="preserve">. </w:t>
      </w:r>
    </w:p>
    <w:p w14:paraId="762AB2B5" w14:textId="77777777" w:rsidR="0094663D" w:rsidRPr="001D4DB7" w:rsidRDefault="0094663D" w:rsidP="00DD7C89">
      <w:pPr>
        <w:ind w:firstLine="270"/>
        <w:jc w:val="both"/>
        <w:rPr>
          <w:rFonts w:asciiTheme="minorHAnsi" w:hAnsiTheme="minorHAnsi" w:cstheme="minorHAnsi"/>
          <w:noProof/>
          <w:sz w:val="10"/>
          <w:szCs w:val="10"/>
          <w:lang w:val="sr-Cyrl-CS"/>
        </w:rPr>
      </w:pPr>
    </w:p>
    <w:p w14:paraId="79C3CF38" w14:textId="4D133D7D" w:rsidR="00DD7C89" w:rsidRPr="001D4DB7" w:rsidRDefault="00DD7C89" w:rsidP="00DD7C89">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Остале услуге као што су упутничке, допунске и услуге фотокопирања, биљеже константне нивое активности са мањим мјесечним </w:t>
      </w:r>
      <w:r w:rsidRPr="001D4DB7">
        <w:rPr>
          <w:rFonts w:asciiTheme="minorHAnsi" w:hAnsiTheme="minorHAnsi" w:cstheme="minorHAnsi"/>
          <w:noProof/>
          <w:sz w:val="22"/>
          <w:szCs w:val="22"/>
          <w:lang w:val="sr-Cyrl-BA"/>
        </w:rPr>
        <w:t>одступањима</w:t>
      </w:r>
      <w:r w:rsidRPr="001D4DB7">
        <w:rPr>
          <w:rFonts w:asciiTheme="minorHAnsi" w:hAnsiTheme="minorHAnsi" w:cstheme="minorHAnsi"/>
          <w:noProof/>
          <w:sz w:val="22"/>
          <w:szCs w:val="22"/>
          <w:lang w:val="sr-Cyrl-CS"/>
        </w:rPr>
        <w:t>.</w:t>
      </w:r>
    </w:p>
    <w:p w14:paraId="67F18FC0" w14:textId="77777777" w:rsidR="00DD7C89" w:rsidRPr="001D4DB7" w:rsidRDefault="00DD7C89" w:rsidP="00DD7C89">
      <w:pPr>
        <w:ind w:firstLine="270"/>
        <w:jc w:val="both"/>
        <w:rPr>
          <w:rFonts w:asciiTheme="minorHAnsi" w:hAnsiTheme="minorHAnsi" w:cstheme="minorHAnsi"/>
          <w:noProof/>
          <w:sz w:val="10"/>
          <w:szCs w:val="10"/>
          <w:lang w:val="sr-Cyrl-CS"/>
        </w:rPr>
      </w:pPr>
    </w:p>
    <w:p w14:paraId="3924B50F" w14:textId="645AB21D" w:rsidR="00DD7C89" w:rsidRPr="001D4DB7" w:rsidRDefault="00DD7C89" w:rsidP="00DD7C89">
      <w:pPr>
        <w:ind w:firstLine="270"/>
        <w:jc w:val="both"/>
        <w:rPr>
          <w:rFonts w:asciiTheme="minorHAnsi" w:hAnsiTheme="minorHAnsi" w:cstheme="minorHAnsi"/>
          <w:b/>
          <w:bCs/>
          <w:iCs/>
          <w:noProof/>
          <w:kern w:val="32"/>
          <w:sz w:val="22"/>
          <w:szCs w:val="22"/>
          <w:lang w:val="sr-Cyrl-CS"/>
        </w:rPr>
      </w:pPr>
      <w:r w:rsidRPr="001D4DB7">
        <w:rPr>
          <w:rFonts w:asciiTheme="minorHAnsi" w:hAnsiTheme="minorHAnsi" w:cstheme="minorHAnsi"/>
          <w:noProof/>
          <w:sz w:val="22"/>
          <w:szCs w:val="22"/>
          <w:lang w:val="sr-Cyrl-CS"/>
        </w:rPr>
        <w:t>Укупна динамика физичког обима услуга у 2024. годин</w:t>
      </w:r>
      <w:r w:rsidR="003C6317" w:rsidRPr="001D4DB7">
        <w:rPr>
          <w:rFonts w:asciiTheme="minorHAnsi" w:hAnsiTheme="minorHAnsi" w:cstheme="minorHAnsi"/>
          <w:noProof/>
          <w:sz w:val="22"/>
          <w:szCs w:val="22"/>
          <w:lang w:val="sr-Cyrl-CS"/>
        </w:rPr>
        <w:t>и</w:t>
      </w:r>
      <w:r w:rsidRPr="001D4DB7">
        <w:rPr>
          <w:rFonts w:asciiTheme="minorHAnsi" w:hAnsiTheme="minorHAnsi" w:cstheme="minorHAnsi"/>
          <w:noProof/>
          <w:sz w:val="22"/>
          <w:szCs w:val="22"/>
          <w:lang w:val="sr-Cyrl-CS"/>
        </w:rPr>
        <w:t xml:space="preserve"> показује релативну стабилност. </w:t>
      </w:r>
    </w:p>
    <w:p w14:paraId="60B676FF" w14:textId="40264864" w:rsidR="00701208" w:rsidRPr="001D4DB7" w:rsidRDefault="00DD7C89">
      <w:pPr>
        <w:rPr>
          <w:rFonts w:asciiTheme="minorHAnsi" w:hAnsiTheme="minorHAnsi" w:cstheme="minorHAnsi"/>
          <w:b/>
          <w:bCs/>
          <w:iCs/>
          <w:noProof/>
          <w:kern w:val="32"/>
          <w:sz w:val="22"/>
          <w:szCs w:val="22"/>
          <w:lang w:val="ru-RU"/>
        </w:rPr>
      </w:pPr>
      <w:r w:rsidRPr="001D4DB7">
        <w:rPr>
          <w:rFonts w:asciiTheme="minorHAnsi" w:hAnsiTheme="minorHAnsi" w:cstheme="minorHAnsi"/>
          <w:iCs/>
          <w:noProof/>
          <w:sz w:val="22"/>
          <w:szCs w:val="22"/>
          <w:lang w:val="sr-Cyrl-CS"/>
        </w:rPr>
        <w:br w:type="page"/>
      </w:r>
    </w:p>
    <w:p w14:paraId="29B33BA4" w14:textId="77777777" w:rsidR="007A7F34" w:rsidRPr="001D4DB7" w:rsidRDefault="007A7F34" w:rsidP="007A7F34">
      <w:pPr>
        <w:pStyle w:val="Heading1"/>
        <w:numPr>
          <w:ilvl w:val="0"/>
          <w:numId w:val="3"/>
        </w:numPr>
        <w:spacing w:before="0" w:after="0"/>
        <w:ind w:left="270" w:hanging="270"/>
        <w:rPr>
          <w:rFonts w:asciiTheme="minorHAnsi" w:hAnsiTheme="minorHAnsi" w:cstheme="minorHAnsi"/>
          <w:iCs/>
          <w:noProof/>
          <w:sz w:val="22"/>
          <w:szCs w:val="22"/>
          <w:lang w:val="sr-Cyrl-CS"/>
        </w:rPr>
      </w:pPr>
      <w:bookmarkStart w:id="56" w:name="_Toc194476060"/>
      <w:r w:rsidRPr="001D4DB7">
        <w:rPr>
          <w:rFonts w:asciiTheme="minorHAnsi" w:hAnsiTheme="minorHAnsi" w:cstheme="minorHAnsi"/>
          <w:iCs/>
          <w:noProof/>
          <w:sz w:val="22"/>
          <w:szCs w:val="22"/>
          <w:lang w:val="sr-Cyrl-CS"/>
        </w:rPr>
        <w:lastRenderedPageBreak/>
        <w:t>ПРИХОДИ</w:t>
      </w:r>
      <w:bookmarkEnd w:id="56"/>
    </w:p>
    <w:p w14:paraId="5C03C018" w14:textId="77777777" w:rsidR="007A7F34" w:rsidRPr="001D4DB7" w:rsidRDefault="007A7F34" w:rsidP="007A7F34">
      <w:pPr>
        <w:rPr>
          <w:rFonts w:asciiTheme="minorHAnsi" w:hAnsiTheme="minorHAnsi" w:cstheme="minorHAnsi"/>
          <w:sz w:val="14"/>
          <w:szCs w:val="14"/>
          <w:lang w:val="en-US"/>
        </w:rPr>
      </w:pPr>
    </w:p>
    <w:p w14:paraId="16ED376E" w14:textId="77777777" w:rsidR="007A7F34" w:rsidRPr="001D4DB7" w:rsidRDefault="007A7F34" w:rsidP="007A7F34">
      <w:pPr>
        <w:ind w:firstLine="270"/>
        <w:jc w:val="both"/>
        <w:rPr>
          <w:rFonts w:asciiTheme="minorHAnsi" w:hAnsiTheme="minorHAnsi" w:cstheme="minorHAnsi"/>
          <w:b/>
          <w:bCs/>
          <w:noProof/>
          <w:sz w:val="22"/>
          <w:szCs w:val="22"/>
          <w:lang w:val="ru-RU"/>
        </w:rPr>
      </w:pPr>
      <w:r w:rsidRPr="001D4DB7">
        <w:rPr>
          <w:rFonts w:asciiTheme="minorHAnsi" w:hAnsiTheme="minorHAnsi" w:cstheme="minorHAnsi"/>
          <w:b/>
          <w:bCs/>
          <w:noProof/>
          <w:sz w:val="22"/>
          <w:szCs w:val="22"/>
          <w:lang w:val="sr-Cyrl-CS"/>
        </w:rPr>
        <w:t xml:space="preserve">У </w:t>
      </w:r>
      <w:r w:rsidRPr="001D4DB7">
        <w:rPr>
          <w:rFonts w:asciiTheme="minorHAnsi" w:hAnsiTheme="minorHAnsi" w:cstheme="minorHAnsi"/>
          <w:b/>
          <w:bCs/>
          <w:sz w:val="22"/>
          <w:szCs w:val="22"/>
          <w:lang w:val="sr-Cyrl-CS"/>
        </w:rPr>
        <w:t xml:space="preserve">пословној </w:t>
      </w:r>
      <w:r w:rsidRPr="001D4DB7">
        <w:rPr>
          <w:rFonts w:asciiTheme="minorHAnsi" w:hAnsiTheme="minorHAnsi" w:cstheme="minorHAnsi"/>
          <w:b/>
          <w:bCs/>
          <w:sz w:val="22"/>
          <w:szCs w:val="22"/>
          <w:lang w:val="sr-Latn-CS"/>
        </w:rPr>
        <w:t>20</w:t>
      </w:r>
      <w:r w:rsidRPr="001D4DB7">
        <w:rPr>
          <w:rFonts w:asciiTheme="minorHAnsi" w:hAnsiTheme="minorHAnsi" w:cstheme="minorHAnsi"/>
          <w:b/>
          <w:bCs/>
          <w:sz w:val="22"/>
          <w:szCs w:val="22"/>
          <w:lang w:val="sr-Cyrl-CS"/>
        </w:rPr>
        <w:t>24</w:t>
      </w:r>
      <w:r w:rsidRPr="001D4DB7">
        <w:rPr>
          <w:rFonts w:asciiTheme="minorHAnsi" w:hAnsiTheme="minorHAnsi" w:cstheme="minorHAnsi"/>
          <w:b/>
          <w:bCs/>
          <w:sz w:val="22"/>
          <w:szCs w:val="22"/>
          <w:lang w:val="ru-RU"/>
        </w:rPr>
        <w:t xml:space="preserve">. </w:t>
      </w:r>
      <w:r w:rsidRPr="001D4DB7">
        <w:rPr>
          <w:rFonts w:asciiTheme="minorHAnsi" w:hAnsiTheme="minorHAnsi" w:cstheme="minorHAnsi"/>
          <w:b/>
          <w:bCs/>
          <w:sz w:val="22"/>
          <w:szCs w:val="22"/>
          <w:lang w:val="sr-Cyrl-CS"/>
        </w:rPr>
        <w:t xml:space="preserve">години Предузеће </w:t>
      </w:r>
      <w:r w:rsidRPr="001D4DB7">
        <w:rPr>
          <w:rFonts w:asciiTheme="minorHAnsi" w:hAnsiTheme="minorHAnsi" w:cstheme="minorHAnsi"/>
          <w:b/>
          <w:bCs/>
          <w:noProof/>
          <w:sz w:val="22"/>
          <w:szCs w:val="22"/>
          <w:lang w:val="sr-Cyrl-CS"/>
        </w:rPr>
        <w:t xml:space="preserve">је остварило укупне приходе у износу од </w:t>
      </w:r>
      <w:r w:rsidRPr="001D4DB7">
        <w:rPr>
          <w:rFonts w:asciiTheme="minorHAnsi" w:hAnsiTheme="minorHAnsi" w:cstheme="minorHAnsi"/>
          <w:b/>
          <w:bCs/>
          <w:sz w:val="22"/>
          <w:szCs w:val="22"/>
          <w:lang w:val="ru-RU"/>
        </w:rPr>
        <w:t xml:space="preserve">102.232.311 </w:t>
      </w:r>
      <w:r w:rsidRPr="001D4DB7">
        <w:rPr>
          <w:rFonts w:asciiTheme="minorHAnsi" w:hAnsiTheme="minorHAnsi" w:cstheme="minorHAnsi"/>
          <w:b/>
          <w:bCs/>
          <w:noProof/>
          <w:sz w:val="22"/>
          <w:szCs w:val="22"/>
          <w:lang w:val="sr-Cyrl-CS"/>
        </w:rPr>
        <w:t xml:space="preserve">КМ, а у односу на прошлу годину укупни приходи су </w:t>
      </w:r>
      <w:r w:rsidRPr="001D4DB7">
        <w:rPr>
          <w:rFonts w:asciiTheme="minorHAnsi" w:hAnsiTheme="minorHAnsi" w:cstheme="minorHAnsi"/>
          <w:b/>
          <w:bCs/>
          <w:noProof/>
          <w:sz w:val="22"/>
          <w:szCs w:val="22"/>
          <w:lang w:val="sr-Cyrl-BA"/>
        </w:rPr>
        <w:t>већи</w:t>
      </w:r>
      <w:r w:rsidRPr="001D4DB7">
        <w:rPr>
          <w:rFonts w:asciiTheme="minorHAnsi" w:hAnsiTheme="minorHAnsi" w:cstheme="minorHAnsi"/>
          <w:b/>
          <w:bCs/>
          <w:noProof/>
          <w:sz w:val="22"/>
          <w:szCs w:val="22"/>
          <w:lang w:val="sr-Cyrl-CS"/>
        </w:rPr>
        <w:t xml:space="preserve"> за </w:t>
      </w:r>
      <w:r w:rsidRPr="001D4DB7">
        <w:rPr>
          <w:rFonts w:asciiTheme="minorHAnsi" w:hAnsiTheme="minorHAnsi" w:cstheme="minorHAnsi"/>
          <w:b/>
          <w:bCs/>
          <w:sz w:val="22"/>
          <w:szCs w:val="22"/>
          <w:lang w:val="ru-RU"/>
        </w:rPr>
        <w:t xml:space="preserve">9.238.201 </w:t>
      </w:r>
      <w:r w:rsidRPr="001D4DB7">
        <w:rPr>
          <w:rFonts w:asciiTheme="minorHAnsi" w:hAnsiTheme="minorHAnsi" w:cstheme="minorHAnsi"/>
          <w:b/>
          <w:bCs/>
          <w:noProof/>
          <w:sz w:val="22"/>
          <w:szCs w:val="22"/>
          <w:lang w:val="sr-Cyrl-CS"/>
        </w:rPr>
        <w:t xml:space="preserve">КМ, односно за </w:t>
      </w:r>
      <w:r w:rsidRPr="001D4DB7">
        <w:rPr>
          <w:rFonts w:asciiTheme="minorHAnsi" w:hAnsiTheme="minorHAnsi" w:cstheme="minorHAnsi"/>
          <w:b/>
          <w:bCs/>
          <w:noProof/>
          <w:sz w:val="22"/>
          <w:szCs w:val="22"/>
          <w:lang w:val="sr-Cyrl-BA"/>
        </w:rPr>
        <w:t>1</w:t>
      </w:r>
      <w:r w:rsidRPr="001D4DB7">
        <w:rPr>
          <w:rFonts w:asciiTheme="minorHAnsi" w:hAnsiTheme="minorHAnsi" w:cstheme="minorHAnsi"/>
          <w:b/>
          <w:bCs/>
          <w:noProof/>
          <w:sz w:val="22"/>
          <w:szCs w:val="22"/>
          <w:lang w:val="ru-RU"/>
        </w:rPr>
        <w:t>0</w:t>
      </w:r>
      <w:r w:rsidRPr="001D4DB7">
        <w:rPr>
          <w:rFonts w:asciiTheme="minorHAnsi" w:hAnsiTheme="minorHAnsi" w:cstheme="minorHAnsi"/>
          <w:b/>
          <w:bCs/>
          <w:noProof/>
          <w:sz w:val="22"/>
          <w:szCs w:val="22"/>
          <w:lang w:val="sr-Cyrl-CS"/>
        </w:rPr>
        <w:t xml:space="preserve">%. </w:t>
      </w:r>
      <w:r w:rsidRPr="001D4DB7">
        <w:rPr>
          <w:rFonts w:asciiTheme="minorHAnsi" w:hAnsiTheme="minorHAnsi" w:cstheme="minorHAnsi"/>
          <w:b/>
          <w:bCs/>
          <w:noProof/>
          <w:sz w:val="22"/>
          <w:szCs w:val="22"/>
          <w:lang w:val="sr-Cyrl-BA"/>
        </w:rPr>
        <w:t>Годишњи п</w:t>
      </w:r>
      <w:r w:rsidRPr="001D4DB7">
        <w:rPr>
          <w:rFonts w:asciiTheme="minorHAnsi" w:hAnsiTheme="minorHAnsi" w:cstheme="minorHAnsi"/>
          <w:b/>
          <w:bCs/>
          <w:noProof/>
          <w:sz w:val="22"/>
          <w:szCs w:val="22"/>
          <w:lang w:val="sr-Cyrl-CS"/>
        </w:rPr>
        <w:t xml:space="preserve">лан укупних прихода остварен је са </w:t>
      </w:r>
      <w:r w:rsidRPr="001D4DB7">
        <w:rPr>
          <w:rFonts w:asciiTheme="minorHAnsi" w:hAnsiTheme="minorHAnsi" w:cstheme="minorHAnsi"/>
          <w:b/>
          <w:bCs/>
          <w:noProof/>
          <w:sz w:val="22"/>
          <w:szCs w:val="22"/>
          <w:lang w:val="ru-RU"/>
        </w:rPr>
        <w:t>110</w:t>
      </w:r>
      <w:r w:rsidRPr="001D4DB7">
        <w:rPr>
          <w:rFonts w:asciiTheme="minorHAnsi" w:hAnsiTheme="minorHAnsi" w:cstheme="minorHAnsi"/>
          <w:b/>
          <w:bCs/>
          <w:noProof/>
          <w:sz w:val="22"/>
          <w:szCs w:val="22"/>
          <w:lang w:val="sr-Cyrl-CS"/>
        </w:rPr>
        <w:t>%.</w:t>
      </w:r>
    </w:p>
    <w:p w14:paraId="25744138" w14:textId="77777777" w:rsidR="007A7F34" w:rsidRPr="001D4DB7" w:rsidRDefault="007A7F34" w:rsidP="007A7F34">
      <w:pPr>
        <w:ind w:firstLine="360"/>
        <w:jc w:val="both"/>
        <w:rPr>
          <w:rFonts w:asciiTheme="minorHAnsi" w:hAnsiTheme="minorHAnsi" w:cstheme="minorHAnsi"/>
          <w:sz w:val="22"/>
          <w:szCs w:val="22"/>
          <w:lang w:val="bs-Latn-BA"/>
        </w:rPr>
      </w:pPr>
    </w:p>
    <w:p w14:paraId="77F6B50B" w14:textId="4ED6359A" w:rsidR="007A7F34" w:rsidRPr="001D4DB7" w:rsidRDefault="007A7F34" w:rsidP="007A7F34">
      <w:pPr>
        <w:pStyle w:val="Caption"/>
        <w:keepNext/>
        <w:tabs>
          <w:tab w:val="left" w:pos="7200"/>
        </w:tabs>
        <w:jc w:val="both"/>
        <w:rPr>
          <w:rFonts w:asciiTheme="minorHAnsi" w:hAnsiTheme="minorHAnsi" w:cstheme="minorHAnsi"/>
          <w:b w:val="0"/>
          <w:sz w:val="22"/>
          <w:szCs w:val="22"/>
          <w:lang w:val="sr-Cyrl-BA"/>
        </w:rPr>
      </w:pPr>
      <w:r w:rsidRPr="001D4DB7">
        <w:rPr>
          <w:rFonts w:asciiTheme="minorHAnsi" w:hAnsiTheme="minorHAnsi" w:cstheme="minorHAnsi"/>
          <w:b w:val="0"/>
          <w:sz w:val="22"/>
          <w:szCs w:val="22"/>
          <w:lang w:val="ru-RU"/>
        </w:rPr>
        <w:t xml:space="preserve">Табела бр. </w:t>
      </w:r>
      <w:r w:rsidRPr="001D4DB7">
        <w:rPr>
          <w:rFonts w:asciiTheme="minorHAnsi" w:hAnsiTheme="minorHAnsi" w:cstheme="minorHAnsi"/>
          <w:b w:val="0"/>
          <w:sz w:val="22"/>
          <w:szCs w:val="22"/>
          <w:lang w:val="ru-RU"/>
        </w:rPr>
        <w:fldChar w:fldCharType="begin"/>
      </w:r>
      <w:r w:rsidRPr="001D4DB7">
        <w:rPr>
          <w:rFonts w:asciiTheme="minorHAnsi" w:hAnsiTheme="minorHAnsi" w:cstheme="minorHAnsi"/>
          <w:b w:val="0"/>
          <w:sz w:val="22"/>
          <w:szCs w:val="22"/>
          <w:lang w:val="ru-RU"/>
        </w:rPr>
        <w:instrText xml:space="preserve"> SEQ Табела_бр._ \* ARABIC </w:instrText>
      </w:r>
      <w:r w:rsidRPr="001D4DB7">
        <w:rPr>
          <w:rFonts w:asciiTheme="minorHAnsi" w:hAnsiTheme="minorHAnsi" w:cstheme="minorHAnsi"/>
          <w:b w:val="0"/>
          <w:sz w:val="22"/>
          <w:szCs w:val="22"/>
          <w:lang w:val="ru-RU"/>
        </w:rPr>
        <w:fldChar w:fldCharType="separate"/>
      </w:r>
      <w:r w:rsidR="001D4DB7">
        <w:rPr>
          <w:rFonts w:asciiTheme="minorHAnsi" w:hAnsiTheme="minorHAnsi" w:cstheme="minorHAnsi"/>
          <w:b w:val="0"/>
          <w:noProof/>
          <w:sz w:val="22"/>
          <w:szCs w:val="22"/>
          <w:lang w:val="ru-RU"/>
        </w:rPr>
        <w:t>8</w:t>
      </w:r>
      <w:r w:rsidRPr="001D4DB7">
        <w:rPr>
          <w:rFonts w:asciiTheme="minorHAnsi" w:hAnsiTheme="minorHAnsi" w:cstheme="minorHAnsi"/>
          <w:b w:val="0"/>
          <w:sz w:val="22"/>
          <w:szCs w:val="22"/>
          <w:lang w:val="ru-RU"/>
        </w:rPr>
        <w:fldChar w:fldCharType="end"/>
      </w:r>
      <w:r w:rsidRPr="001D4DB7">
        <w:rPr>
          <w:rFonts w:asciiTheme="minorHAnsi" w:hAnsiTheme="minorHAnsi" w:cstheme="minorHAnsi"/>
          <w:b w:val="0"/>
          <w:sz w:val="22"/>
          <w:szCs w:val="22"/>
          <w:lang w:val="ru-RU"/>
        </w:rPr>
        <w:t xml:space="preserve"> - Структура прихода у 2024. години</w:t>
      </w:r>
      <w:r w:rsidRPr="001D4DB7">
        <w:rPr>
          <w:rFonts w:asciiTheme="minorHAnsi" w:hAnsiTheme="minorHAnsi" w:cstheme="minorHAnsi"/>
          <w:b w:val="0"/>
          <w:sz w:val="22"/>
          <w:szCs w:val="22"/>
          <w:lang w:val="sr-Cyrl-BA"/>
        </w:rPr>
        <w:t xml:space="preserve">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99"/>
        <w:gridCol w:w="3341"/>
        <w:gridCol w:w="1264"/>
        <w:gridCol w:w="746"/>
        <w:gridCol w:w="1123"/>
        <w:gridCol w:w="746"/>
        <w:gridCol w:w="837"/>
        <w:gridCol w:w="1081"/>
      </w:tblGrid>
      <w:tr w:rsidR="001D4DB7" w:rsidRPr="001D4DB7" w14:paraId="29A48D39" w14:textId="77777777" w:rsidTr="005919D4">
        <w:trPr>
          <w:trHeight w:val="600"/>
          <w:jc w:val="center"/>
        </w:trPr>
        <w:tc>
          <w:tcPr>
            <w:tcW w:w="314" w:type="pct"/>
            <w:shd w:val="clear" w:color="auto" w:fill="FFFF99"/>
            <w:vAlign w:val="center"/>
          </w:tcPr>
          <w:p w14:paraId="4E8C4D93" w14:textId="1ED0B4FD" w:rsidR="007A7F34" w:rsidRPr="001D4DB7" w:rsidRDefault="005919D4" w:rsidP="005919D4">
            <w:pPr>
              <w:ind w:left="-57" w:right="-57"/>
              <w:jc w:val="center"/>
              <w:rPr>
                <w:rFonts w:asciiTheme="minorHAnsi" w:hAnsiTheme="minorHAnsi" w:cstheme="minorHAnsi"/>
                <w:b/>
                <w:bCs/>
                <w:sz w:val="21"/>
                <w:szCs w:val="21"/>
              </w:rPr>
            </w:pPr>
            <w:r w:rsidRPr="001D4DB7">
              <w:rPr>
                <w:rFonts w:asciiTheme="minorHAnsi" w:hAnsiTheme="minorHAnsi" w:cstheme="minorHAnsi"/>
                <w:b/>
                <w:bCs/>
                <w:sz w:val="21"/>
                <w:szCs w:val="21"/>
                <w:lang w:val="sr-Cyrl-CS"/>
              </w:rPr>
              <w:t xml:space="preserve">Ред. </w:t>
            </w:r>
            <w:r w:rsidRPr="001D4DB7">
              <w:rPr>
                <w:rFonts w:asciiTheme="minorHAnsi" w:hAnsiTheme="minorHAnsi" w:cstheme="minorHAnsi"/>
                <w:b/>
                <w:bCs/>
                <w:sz w:val="21"/>
                <w:szCs w:val="21"/>
                <w:lang w:val="sr-Cyrl-BA"/>
              </w:rPr>
              <w:t>б</w:t>
            </w:r>
            <w:r w:rsidRPr="001D4DB7">
              <w:rPr>
                <w:rFonts w:asciiTheme="minorHAnsi" w:hAnsiTheme="minorHAnsi" w:cstheme="minorHAnsi"/>
                <w:b/>
                <w:bCs/>
                <w:sz w:val="21"/>
                <w:szCs w:val="21"/>
                <w:lang w:val="sr-Cyrl-CS"/>
              </w:rPr>
              <w:t>р.</w:t>
            </w:r>
          </w:p>
        </w:tc>
        <w:tc>
          <w:tcPr>
            <w:tcW w:w="1722" w:type="pct"/>
            <w:shd w:val="clear" w:color="auto" w:fill="FFFF99"/>
            <w:vAlign w:val="center"/>
          </w:tcPr>
          <w:p w14:paraId="7788CD80" w14:textId="711AC261" w:rsidR="007A7F34" w:rsidRPr="001D4DB7" w:rsidRDefault="005919D4" w:rsidP="005919D4">
            <w:pPr>
              <w:ind w:left="-57" w:right="-57"/>
              <w:jc w:val="center"/>
              <w:rPr>
                <w:rFonts w:asciiTheme="minorHAnsi" w:hAnsiTheme="minorHAnsi" w:cstheme="minorHAnsi"/>
                <w:b/>
                <w:bCs/>
                <w:sz w:val="21"/>
                <w:szCs w:val="21"/>
              </w:rPr>
            </w:pPr>
            <w:r w:rsidRPr="001D4DB7">
              <w:rPr>
                <w:rFonts w:asciiTheme="minorHAnsi" w:hAnsiTheme="minorHAnsi" w:cstheme="minorHAnsi"/>
                <w:b/>
                <w:bCs/>
                <w:sz w:val="21"/>
                <w:szCs w:val="21"/>
                <w:lang w:val="sr-Cyrl-CS"/>
              </w:rPr>
              <w:t>Структура прихода</w:t>
            </w:r>
          </w:p>
        </w:tc>
        <w:tc>
          <w:tcPr>
            <w:tcW w:w="655" w:type="pct"/>
            <w:shd w:val="clear" w:color="auto" w:fill="FFFF99"/>
            <w:vAlign w:val="center"/>
          </w:tcPr>
          <w:p w14:paraId="5640A42E" w14:textId="5C46658A" w:rsidR="007A7F34" w:rsidRPr="001D4DB7" w:rsidRDefault="005919D4" w:rsidP="005919D4">
            <w:pPr>
              <w:ind w:left="-57" w:right="-57"/>
              <w:jc w:val="center"/>
              <w:rPr>
                <w:rFonts w:asciiTheme="minorHAnsi" w:hAnsiTheme="minorHAnsi" w:cstheme="minorHAnsi"/>
                <w:b/>
                <w:bCs/>
                <w:sz w:val="21"/>
                <w:szCs w:val="21"/>
              </w:rPr>
            </w:pPr>
            <w:r w:rsidRPr="001D4DB7">
              <w:rPr>
                <w:rFonts w:asciiTheme="minorHAnsi" w:hAnsiTheme="minorHAnsi" w:cstheme="minorHAnsi"/>
                <w:b/>
                <w:bCs/>
                <w:sz w:val="21"/>
                <w:szCs w:val="21"/>
              </w:rPr>
              <w:t>20</w:t>
            </w:r>
            <w:r w:rsidRPr="001D4DB7">
              <w:rPr>
                <w:rFonts w:asciiTheme="minorHAnsi" w:hAnsiTheme="minorHAnsi" w:cstheme="minorHAnsi"/>
                <w:b/>
                <w:bCs/>
                <w:sz w:val="21"/>
                <w:szCs w:val="21"/>
                <w:lang w:val="sr-Cyrl-CS"/>
              </w:rPr>
              <w:t>2</w:t>
            </w:r>
            <w:r w:rsidRPr="001D4DB7">
              <w:rPr>
                <w:rFonts w:asciiTheme="minorHAnsi" w:hAnsiTheme="minorHAnsi" w:cstheme="minorHAnsi"/>
                <w:b/>
                <w:bCs/>
                <w:sz w:val="21"/>
                <w:szCs w:val="21"/>
                <w:lang w:val="en-US"/>
              </w:rPr>
              <w:t>4</w:t>
            </w:r>
            <w:r w:rsidRPr="001D4DB7">
              <w:rPr>
                <w:rFonts w:asciiTheme="minorHAnsi" w:hAnsiTheme="minorHAnsi" w:cstheme="minorHAnsi"/>
                <w:b/>
                <w:bCs/>
                <w:sz w:val="21"/>
                <w:szCs w:val="21"/>
              </w:rPr>
              <w:t xml:space="preserve">. </w:t>
            </w:r>
          </w:p>
        </w:tc>
        <w:tc>
          <w:tcPr>
            <w:tcW w:w="365" w:type="pct"/>
            <w:shd w:val="clear" w:color="auto" w:fill="FFFF99"/>
            <w:vAlign w:val="center"/>
          </w:tcPr>
          <w:p w14:paraId="08E75C25" w14:textId="6A316CC6" w:rsidR="007A7F34" w:rsidRPr="001D4DB7" w:rsidRDefault="005919D4" w:rsidP="005919D4">
            <w:pPr>
              <w:ind w:left="-57" w:right="-57"/>
              <w:jc w:val="center"/>
              <w:rPr>
                <w:rFonts w:asciiTheme="minorHAnsi" w:hAnsiTheme="minorHAnsi" w:cstheme="minorHAnsi"/>
                <w:b/>
                <w:bCs/>
                <w:sz w:val="15"/>
                <w:szCs w:val="15"/>
                <w:lang w:val="sr-Cyrl-CS"/>
              </w:rPr>
            </w:pPr>
            <w:r w:rsidRPr="001D4DB7">
              <w:rPr>
                <w:rFonts w:asciiTheme="minorHAnsi" w:hAnsiTheme="minorHAnsi" w:cstheme="minorHAnsi"/>
                <w:b/>
                <w:bCs/>
                <w:sz w:val="15"/>
                <w:szCs w:val="15"/>
                <w:lang w:val="sr-Cyrl-CS"/>
              </w:rPr>
              <w:t>% учешћа у ук.</w:t>
            </w:r>
          </w:p>
          <w:p w14:paraId="2EC6AC58" w14:textId="153D05BB" w:rsidR="007A7F34" w:rsidRPr="001D4DB7" w:rsidRDefault="005919D4" w:rsidP="005919D4">
            <w:pPr>
              <w:ind w:left="-57" w:right="-57"/>
              <w:jc w:val="center"/>
              <w:rPr>
                <w:rFonts w:asciiTheme="minorHAnsi" w:hAnsiTheme="minorHAnsi" w:cstheme="minorHAnsi"/>
                <w:b/>
                <w:bCs/>
                <w:sz w:val="15"/>
                <w:szCs w:val="15"/>
              </w:rPr>
            </w:pPr>
            <w:r w:rsidRPr="001D4DB7">
              <w:rPr>
                <w:rFonts w:asciiTheme="minorHAnsi" w:hAnsiTheme="minorHAnsi" w:cstheme="minorHAnsi"/>
                <w:b/>
                <w:bCs/>
                <w:sz w:val="15"/>
                <w:szCs w:val="15"/>
                <w:lang w:val="sr-Cyrl-CS"/>
              </w:rPr>
              <w:t>приходу</w:t>
            </w:r>
          </w:p>
        </w:tc>
        <w:tc>
          <w:tcPr>
            <w:tcW w:w="582" w:type="pct"/>
            <w:shd w:val="clear" w:color="auto" w:fill="FFFF99"/>
            <w:vAlign w:val="center"/>
          </w:tcPr>
          <w:p w14:paraId="16CE6897" w14:textId="66BFF728" w:rsidR="007A7F34" w:rsidRPr="001D4DB7" w:rsidRDefault="005919D4" w:rsidP="005919D4">
            <w:pPr>
              <w:ind w:left="-57" w:right="-57"/>
              <w:jc w:val="center"/>
              <w:rPr>
                <w:rFonts w:asciiTheme="minorHAnsi" w:hAnsiTheme="minorHAnsi" w:cstheme="minorHAnsi"/>
                <w:b/>
                <w:bCs/>
                <w:sz w:val="21"/>
                <w:szCs w:val="21"/>
              </w:rPr>
            </w:pPr>
            <w:r w:rsidRPr="001D4DB7">
              <w:rPr>
                <w:rFonts w:asciiTheme="minorHAnsi" w:hAnsiTheme="minorHAnsi" w:cstheme="minorHAnsi"/>
                <w:b/>
                <w:bCs/>
                <w:sz w:val="21"/>
                <w:szCs w:val="21"/>
              </w:rPr>
              <w:t>202</w:t>
            </w:r>
            <w:r w:rsidRPr="001D4DB7">
              <w:rPr>
                <w:rFonts w:asciiTheme="minorHAnsi" w:hAnsiTheme="minorHAnsi" w:cstheme="minorHAnsi"/>
                <w:b/>
                <w:bCs/>
                <w:sz w:val="21"/>
                <w:szCs w:val="21"/>
                <w:lang w:val="en-US"/>
              </w:rPr>
              <w:t>3</w:t>
            </w:r>
            <w:r w:rsidRPr="001D4DB7">
              <w:rPr>
                <w:rFonts w:asciiTheme="minorHAnsi" w:hAnsiTheme="minorHAnsi" w:cstheme="minorHAnsi"/>
                <w:b/>
                <w:bCs/>
                <w:sz w:val="21"/>
                <w:szCs w:val="21"/>
              </w:rPr>
              <w:t xml:space="preserve">. </w:t>
            </w:r>
          </w:p>
        </w:tc>
        <w:tc>
          <w:tcPr>
            <w:tcW w:w="364" w:type="pct"/>
            <w:shd w:val="clear" w:color="auto" w:fill="FFFF99"/>
            <w:vAlign w:val="center"/>
          </w:tcPr>
          <w:p w14:paraId="078F1A50" w14:textId="39597B7B" w:rsidR="007A7F34" w:rsidRPr="001D4DB7" w:rsidRDefault="005919D4" w:rsidP="005919D4">
            <w:pPr>
              <w:ind w:left="-57" w:right="-57"/>
              <w:jc w:val="center"/>
              <w:rPr>
                <w:rFonts w:asciiTheme="minorHAnsi" w:hAnsiTheme="minorHAnsi" w:cstheme="minorHAnsi"/>
                <w:b/>
                <w:bCs/>
                <w:sz w:val="15"/>
                <w:szCs w:val="15"/>
                <w:lang w:val="sr-Cyrl-CS"/>
              </w:rPr>
            </w:pPr>
            <w:r w:rsidRPr="001D4DB7">
              <w:rPr>
                <w:rFonts w:asciiTheme="minorHAnsi" w:hAnsiTheme="minorHAnsi" w:cstheme="minorHAnsi"/>
                <w:b/>
                <w:bCs/>
                <w:sz w:val="15"/>
                <w:szCs w:val="15"/>
                <w:lang w:val="sr-Cyrl-CS"/>
              </w:rPr>
              <w:t>% учешћа у ук.</w:t>
            </w:r>
          </w:p>
          <w:p w14:paraId="17F11E0C" w14:textId="7AC67AFE" w:rsidR="007A7F34" w:rsidRPr="001D4DB7" w:rsidRDefault="005919D4" w:rsidP="005919D4">
            <w:pPr>
              <w:ind w:left="-57" w:right="-57"/>
              <w:jc w:val="center"/>
              <w:rPr>
                <w:rFonts w:asciiTheme="minorHAnsi" w:hAnsiTheme="minorHAnsi" w:cstheme="minorHAnsi"/>
                <w:b/>
                <w:bCs/>
                <w:sz w:val="15"/>
                <w:szCs w:val="15"/>
              </w:rPr>
            </w:pPr>
            <w:r w:rsidRPr="001D4DB7">
              <w:rPr>
                <w:rFonts w:asciiTheme="minorHAnsi" w:hAnsiTheme="minorHAnsi" w:cstheme="minorHAnsi"/>
                <w:b/>
                <w:bCs/>
                <w:sz w:val="15"/>
                <w:szCs w:val="15"/>
                <w:lang w:val="sr-Cyrl-CS"/>
              </w:rPr>
              <w:t>приходу</w:t>
            </w:r>
          </w:p>
        </w:tc>
        <w:tc>
          <w:tcPr>
            <w:tcW w:w="437" w:type="pct"/>
            <w:shd w:val="clear" w:color="auto" w:fill="FFFF99"/>
            <w:vAlign w:val="center"/>
          </w:tcPr>
          <w:p w14:paraId="181A6191" w14:textId="7A2DE721" w:rsidR="007A7F34" w:rsidRPr="001D4DB7" w:rsidRDefault="005919D4" w:rsidP="005919D4">
            <w:pPr>
              <w:ind w:left="-57" w:right="-57"/>
              <w:jc w:val="center"/>
              <w:rPr>
                <w:rFonts w:asciiTheme="minorHAnsi" w:hAnsiTheme="minorHAnsi" w:cstheme="minorHAnsi"/>
                <w:b/>
                <w:bCs/>
                <w:sz w:val="21"/>
                <w:szCs w:val="21"/>
                <w:lang w:val="sr-Cyrl-BA"/>
              </w:rPr>
            </w:pPr>
            <w:proofErr w:type="spellStart"/>
            <w:r w:rsidRPr="001D4DB7">
              <w:rPr>
                <w:rFonts w:asciiTheme="minorHAnsi" w:hAnsiTheme="minorHAnsi" w:cstheme="minorHAnsi"/>
                <w:b/>
                <w:bCs/>
                <w:sz w:val="21"/>
                <w:szCs w:val="21"/>
              </w:rPr>
              <w:t>Индекс</w:t>
            </w:r>
            <w:proofErr w:type="spellEnd"/>
            <w:r w:rsidRPr="001D4DB7">
              <w:rPr>
                <w:rFonts w:asciiTheme="minorHAnsi" w:hAnsiTheme="minorHAnsi" w:cstheme="minorHAnsi"/>
                <w:b/>
                <w:bCs/>
                <w:sz w:val="21"/>
                <w:szCs w:val="21"/>
              </w:rPr>
              <w:t xml:space="preserve"> </w:t>
            </w:r>
            <w:r w:rsidRPr="001D4DB7">
              <w:rPr>
                <w:rFonts w:asciiTheme="minorHAnsi" w:hAnsiTheme="minorHAnsi" w:cstheme="minorHAnsi"/>
                <w:b/>
                <w:bCs/>
                <w:sz w:val="21"/>
                <w:szCs w:val="21"/>
                <w:lang w:val="sr-Cyrl-BA"/>
              </w:rPr>
              <w:t>3/5</w:t>
            </w:r>
          </w:p>
        </w:tc>
        <w:tc>
          <w:tcPr>
            <w:tcW w:w="561" w:type="pct"/>
            <w:shd w:val="clear" w:color="auto" w:fill="FFFF99"/>
            <w:vAlign w:val="center"/>
          </w:tcPr>
          <w:p w14:paraId="471DBBC9" w14:textId="42DE6C35" w:rsidR="007A7F34" w:rsidRPr="001D4DB7" w:rsidRDefault="005919D4" w:rsidP="005919D4">
            <w:pPr>
              <w:ind w:left="-57" w:right="-57"/>
              <w:jc w:val="center"/>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Разлика</w:t>
            </w:r>
          </w:p>
          <w:p w14:paraId="5AB9EC21" w14:textId="3EC2D0E8" w:rsidR="007A7F34" w:rsidRPr="001D4DB7" w:rsidRDefault="005919D4" w:rsidP="005919D4">
            <w:pPr>
              <w:ind w:left="-57" w:right="-57"/>
              <w:jc w:val="center"/>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3-5</w:t>
            </w:r>
          </w:p>
        </w:tc>
      </w:tr>
      <w:tr w:rsidR="001D4DB7" w:rsidRPr="001D4DB7" w14:paraId="2AD887E0" w14:textId="77777777" w:rsidTr="005919D4">
        <w:trPr>
          <w:trHeight w:val="183"/>
          <w:jc w:val="center"/>
        </w:trPr>
        <w:tc>
          <w:tcPr>
            <w:tcW w:w="314" w:type="pct"/>
            <w:tcBorders>
              <w:bottom w:val="single" w:sz="4" w:space="0" w:color="000000"/>
            </w:tcBorders>
            <w:shd w:val="clear" w:color="auto" w:fill="FFCC99"/>
            <w:vAlign w:val="center"/>
          </w:tcPr>
          <w:p w14:paraId="28CA9861" w14:textId="77777777" w:rsidR="007A7F34" w:rsidRPr="001D4DB7" w:rsidRDefault="007A7F34" w:rsidP="00F91316">
            <w:pPr>
              <w:jc w:val="center"/>
              <w:rPr>
                <w:rFonts w:asciiTheme="minorHAnsi" w:hAnsiTheme="minorHAnsi" w:cstheme="minorHAnsi"/>
                <w:sz w:val="16"/>
                <w:szCs w:val="16"/>
                <w:lang w:val="bs-Latn-BA"/>
              </w:rPr>
            </w:pPr>
            <w:r w:rsidRPr="001D4DB7">
              <w:rPr>
                <w:rFonts w:asciiTheme="minorHAnsi" w:hAnsiTheme="minorHAnsi" w:cstheme="minorHAnsi"/>
                <w:sz w:val="16"/>
                <w:szCs w:val="16"/>
                <w:lang w:val="bs-Latn-BA"/>
              </w:rPr>
              <w:t>1</w:t>
            </w:r>
          </w:p>
        </w:tc>
        <w:tc>
          <w:tcPr>
            <w:tcW w:w="1722" w:type="pct"/>
            <w:tcBorders>
              <w:bottom w:val="single" w:sz="4" w:space="0" w:color="000000"/>
            </w:tcBorders>
            <w:shd w:val="clear" w:color="auto" w:fill="FFCC99"/>
            <w:vAlign w:val="center"/>
          </w:tcPr>
          <w:p w14:paraId="7F447E73" w14:textId="77777777" w:rsidR="007A7F34" w:rsidRPr="001D4DB7" w:rsidRDefault="007A7F34" w:rsidP="00F91316">
            <w:pPr>
              <w:jc w:val="center"/>
              <w:rPr>
                <w:rFonts w:asciiTheme="minorHAnsi" w:hAnsiTheme="minorHAnsi" w:cstheme="minorHAnsi"/>
                <w:sz w:val="16"/>
                <w:szCs w:val="16"/>
                <w:lang w:val="bs-Latn-BA"/>
              </w:rPr>
            </w:pPr>
            <w:r w:rsidRPr="001D4DB7">
              <w:rPr>
                <w:rFonts w:asciiTheme="minorHAnsi" w:hAnsiTheme="minorHAnsi" w:cstheme="minorHAnsi"/>
                <w:sz w:val="16"/>
                <w:szCs w:val="16"/>
                <w:lang w:val="bs-Latn-BA"/>
              </w:rPr>
              <w:t>2</w:t>
            </w:r>
          </w:p>
        </w:tc>
        <w:tc>
          <w:tcPr>
            <w:tcW w:w="655" w:type="pct"/>
            <w:tcBorders>
              <w:bottom w:val="single" w:sz="4" w:space="0" w:color="000000"/>
            </w:tcBorders>
            <w:shd w:val="clear" w:color="auto" w:fill="FFCC99"/>
            <w:vAlign w:val="center"/>
          </w:tcPr>
          <w:p w14:paraId="01B41158" w14:textId="77777777" w:rsidR="007A7F34" w:rsidRPr="001D4DB7" w:rsidRDefault="007A7F34" w:rsidP="00F91316">
            <w:pPr>
              <w:jc w:val="center"/>
              <w:rPr>
                <w:rFonts w:asciiTheme="minorHAnsi" w:hAnsiTheme="minorHAnsi" w:cstheme="minorHAnsi"/>
                <w:sz w:val="16"/>
                <w:szCs w:val="16"/>
              </w:rPr>
            </w:pPr>
            <w:r w:rsidRPr="001D4DB7">
              <w:rPr>
                <w:rFonts w:asciiTheme="minorHAnsi" w:hAnsiTheme="minorHAnsi" w:cstheme="minorHAnsi"/>
                <w:sz w:val="16"/>
                <w:szCs w:val="16"/>
              </w:rPr>
              <w:t>3</w:t>
            </w:r>
          </w:p>
        </w:tc>
        <w:tc>
          <w:tcPr>
            <w:tcW w:w="365" w:type="pct"/>
            <w:tcBorders>
              <w:bottom w:val="single" w:sz="4" w:space="0" w:color="000000"/>
            </w:tcBorders>
            <w:shd w:val="clear" w:color="auto" w:fill="FFCC99"/>
            <w:vAlign w:val="center"/>
          </w:tcPr>
          <w:p w14:paraId="740A1157" w14:textId="77777777" w:rsidR="007A7F34" w:rsidRPr="001D4DB7" w:rsidRDefault="007A7F34" w:rsidP="00F91316">
            <w:pPr>
              <w:jc w:val="center"/>
              <w:rPr>
                <w:rFonts w:asciiTheme="minorHAnsi" w:hAnsiTheme="minorHAnsi" w:cstheme="minorHAnsi"/>
                <w:sz w:val="16"/>
                <w:szCs w:val="16"/>
              </w:rPr>
            </w:pPr>
            <w:r w:rsidRPr="001D4DB7">
              <w:rPr>
                <w:rFonts w:asciiTheme="minorHAnsi" w:hAnsiTheme="minorHAnsi" w:cstheme="minorHAnsi"/>
                <w:sz w:val="16"/>
                <w:szCs w:val="16"/>
              </w:rPr>
              <w:t>4</w:t>
            </w:r>
          </w:p>
        </w:tc>
        <w:tc>
          <w:tcPr>
            <w:tcW w:w="582" w:type="pct"/>
            <w:tcBorders>
              <w:bottom w:val="single" w:sz="4" w:space="0" w:color="000000"/>
            </w:tcBorders>
            <w:shd w:val="clear" w:color="auto" w:fill="FFCC99"/>
            <w:vAlign w:val="center"/>
          </w:tcPr>
          <w:p w14:paraId="41483589" w14:textId="77777777" w:rsidR="007A7F34" w:rsidRPr="001D4DB7" w:rsidRDefault="007A7F34" w:rsidP="00F91316">
            <w:pPr>
              <w:jc w:val="center"/>
              <w:rPr>
                <w:rFonts w:asciiTheme="minorHAnsi" w:hAnsiTheme="minorHAnsi" w:cstheme="minorHAnsi"/>
                <w:sz w:val="16"/>
                <w:szCs w:val="16"/>
              </w:rPr>
            </w:pPr>
            <w:r w:rsidRPr="001D4DB7">
              <w:rPr>
                <w:rFonts w:asciiTheme="minorHAnsi" w:hAnsiTheme="minorHAnsi" w:cstheme="minorHAnsi"/>
                <w:sz w:val="16"/>
                <w:szCs w:val="16"/>
              </w:rPr>
              <w:t>5</w:t>
            </w:r>
          </w:p>
        </w:tc>
        <w:tc>
          <w:tcPr>
            <w:tcW w:w="364" w:type="pct"/>
            <w:tcBorders>
              <w:bottom w:val="single" w:sz="4" w:space="0" w:color="000000"/>
            </w:tcBorders>
            <w:shd w:val="clear" w:color="auto" w:fill="FFCC99"/>
            <w:vAlign w:val="center"/>
          </w:tcPr>
          <w:p w14:paraId="0A3AAE27" w14:textId="77777777" w:rsidR="007A7F34" w:rsidRPr="001D4DB7" w:rsidRDefault="007A7F34" w:rsidP="00F91316">
            <w:pPr>
              <w:jc w:val="center"/>
              <w:rPr>
                <w:rFonts w:asciiTheme="minorHAnsi" w:hAnsiTheme="minorHAnsi" w:cstheme="minorHAnsi"/>
                <w:sz w:val="16"/>
                <w:szCs w:val="16"/>
              </w:rPr>
            </w:pPr>
            <w:r w:rsidRPr="001D4DB7">
              <w:rPr>
                <w:rFonts w:asciiTheme="minorHAnsi" w:hAnsiTheme="minorHAnsi" w:cstheme="minorHAnsi"/>
                <w:sz w:val="16"/>
                <w:szCs w:val="16"/>
              </w:rPr>
              <w:t>6</w:t>
            </w:r>
          </w:p>
        </w:tc>
        <w:tc>
          <w:tcPr>
            <w:tcW w:w="437" w:type="pct"/>
            <w:tcBorders>
              <w:bottom w:val="single" w:sz="4" w:space="0" w:color="000000"/>
            </w:tcBorders>
            <w:shd w:val="clear" w:color="auto" w:fill="FFCC99"/>
            <w:vAlign w:val="center"/>
          </w:tcPr>
          <w:p w14:paraId="0837B86E" w14:textId="77777777" w:rsidR="007A7F34" w:rsidRPr="001D4DB7" w:rsidRDefault="007A7F34" w:rsidP="00F91316">
            <w:pPr>
              <w:jc w:val="center"/>
              <w:rPr>
                <w:rFonts w:asciiTheme="minorHAnsi" w:hAnsiTheme="minorHAnsi" w:cstheme="minorHAnsi"/>
                <w:sz w:val="16"/>
                <w:szCs w:val="16"/>
              </w:rPr>
            </w:pPr>
            <w:r w:rsidRPr="001D4DB7">
              <w:rPr>
                <w:rFonts w:asciiTheme="minorHAnsi" w:hAnsiTheme="minorHAnsi" w:cstheme="minorHAnsi"/>
                <w:sz w:val="16"/>
                <w:szCs w:val="16"/>
              </w:rPr>
              <w:t>7</w:t>
            </w:r>
          </w:p>
        </w:tc>
        <w:tc>
          <w:tcPr>
            <w:tcW w:w="561" w:type="pct"/>
            <w:tcBorders>
              <w:bottom w:val="single" w:sz="4" w:space="0" w:color="000000"/>
            </w:tcBorders>
            <w:shd w:val="clear" w:color="auto" w:fill="FFCC99"/>
            <w:vAlign w:val="center"/>
          </w:tcPr>
          <w:p w14:paraId="5CAB1885" w14:textId="77777777" w:rsidR="007A7F34" w:rsidRPr="001D4DB7" w:rsidRDefault="007A7F34" w:rsidP="00F91316">
            <w:pPr>
              <w:jc w:val="center"/>
              <w:rPr>
                <w:rFonts w:asciiTheme="minorHAnsi" w:hAnsiTheme="minorHAnsi" w:cstheme="minorHAnsi"/>
                <w:sz w:val="16"/>
                <w:szCs w:val="16"/>
                <w:lang w:val="sr-Cyrl-BA"/>
              </w:rPr>
            </w:pPr>
            <w:r w:rsidRPr="001D4DB7">
              <w:rPr>
                <w:rFonts w:asciiTheme="minorHAnsi" w:hAnsiTheme="minorHAnsi" w:cstheme="minorHAnsi"/>
                <w:sz w:val="16"/>
                <w:szCs w:val="16"/>
                <w:lang w:val="sr-Cyrl-BA"/>
              </w:rPr>
              <w:t>8</w:t>
            </w:r>
          </w:p>
        </w:tc>
      </w:tr>
      <w:tr w:rsidR="001D4DB7" w:rsidRPr="001D4DB7" w14:paraId="1B13ED2D" w14:textId="77777777" w:rsidTr="005919D4">
        <w:trPr>
          <w:trHeight w:val="360"/>
          <w:jc w:val="center"/>
        </w:trPr>
        <w:tc>
          <w:tcPr>
            <w:tcW w:w="314" w:type="pct"/>
            <w:tcBorders>
              <w:bottom w:val="dotted" w:sz="4" w:space="0" w:color="auto"/>
            </w:tcBorders>
            <w:shd w:val="clear" w:color="auto" w:fill="auto"/>
            <w:vAlign w:val="center"/>
          </w:tcPr>
          <w:p w14:paraId="4FE162E2" w14:textId="00BEA579" w:rsidR="007A7F34" w:rsidRPr="001D4DB7" w:rsidRDefault="007A7F34"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rPr>
              <w:t>1</w:t>
            </w:r>
            <w:r w:rsidR="005919D4" w:rsidRPr="001D4DB7">
              <w:rPr>
                <w:rFonts w:asciiTheme="minorHAnsi" w:hAnsiTheme="minorHAnsi" w:cstheme="minorHAnsi"/>
                <w:sz w:val="21"/>
                <w:szCs w:val="21"/>
                <w:lang w:val="sr-Cyrl-BA"/>
              </w:rPr>
              <w:t>.</w:t>
            </w:r>
          </w:p>
        </w:tc>
        <w:tc>
          <w:tcPr>
            <w:tcW w:w="1722" w:type="pct"/>
            <w:tcBorders>
              <w:bottom w:val="dotted" w:sz="4" w:space="0" w:color="auto"/>
            </w:tcBorders>
            <w:shd w:val="clear" w:color="auto" w:fill="auto"/>
            <w:vAlign w:val="center"/>
          </w:tcPr>
          <w:p w14:paraId="149B4F05" w14:textId="77777777" w:rsidR="007A7F34" w:rsidRPr="001D4DB7" w:rsidRDefault="007A7F34" w:rsidP="00F91316">
            <w:pPr>
              <w:jc w:val="both"/>
              <w:rPr>
                <w:rFonts w:asciiTheme="minorHAnsi" w:hAnsiTheme="minorHAnsi" w:cstheme="minorHAnsi"/>
                <w:sz w:val="21"/>
                <w:szCs w:val="21"/>
              </w:rPr>
            </w:pPr>
            <w:proofErr w:type="spellStart"/>
            <w:r w:rsidRPr="001D4DB7">
              <w:rPr>
                <w:rFonts w:asciiTheme="minorHAnsi" w:hAnsiTheme="minorHAnsi" w:cstheme="minorHAnsi"/>
                <w:sz w:val="21"/>
                <w:szCs w:val="21"/>
              </w:rPr>
              <w:t>Пословни</w:t>
            </w:r>
            <w:proofErr w:type="spellEnd"/>
            <w:r w:rsidRPr="001D4DB7">
              <w:rPr>
                <w:rFonts w:asciiTheme="minorHAnsi" w:hAnsiTheme="minorHAnsi" w:cstheme="minorHAnsi"/>
                <w:sz w:val="21"/>
                <w:szCs w:val="21"/>
              </w:rPr>
              <w:t xml:space="preserve"> </w:t>
            </w:r>
            <w:proofErr w:type="spellStart"/>
            <w:r w:rsidRPr="001D4DB7">
              <w:rPr>
                <w:rFonts w:asciiTheme="minorHAnsi" w:hAnsiTheme="minorHAnsi" w:cstheme="minorHAnsi"/>
                <w:sz w:val="21"/>
                <w:szCs w:val="21"/>
              </w:rPr>
              <w:t>приходи</w:t>
            </w:r>
            <w:proofErr w:type="spellEnd"/>
          </w:p>
        </w:tc>
        <w:tc>
          <w:tcPr>
            <w:tcW w:w="655" w:type="pct"/>
            <w:tcBorders>
              <w:bottom w:val="dotted" w:sz="4" w:space="0" w:color="auto"/>
            </w:tcBorders>
            <w:shd w:val="clear" w:color="auto" w:fill="auto"/>
            <w:vAlign w:val="center"/>
          </w:tcPr>
          <w:p w14:paraId="25334145" w14:textId="77777777" w:rsidR="007A7F34" w:rsidRPr="001D4DB7" w:rsidRDefault="007A7F34" w:rsidP="005919D4">
            <w:pPr>
              <w:ind w:left="-57" w:right="-57"/>
              <w:jc w:val="right"/>
              <w:rPr>
                <w:rFonts w:asciiTheme="minorHAnsi" w:hAnsiTheme="minorHAnsi" w:cstheme="minorHAnsi"/>
                <w:sz w:val="21"/>
                <w:szCs w:val="21"/>
                <w:lang w:val="en-US"/>
              </w:rPr>
            </w:pPr>
            <w:r w:rsidRPr="001D4DB7">
              <w:rPr>
                <w:rFonts w:asciiTheme="minorHAnsi" w:hAnsiTheme="minorHAnsi" w:cstheme="minorHAnsi"/>
                <w:sz w:val="21"/>
                <w:szCs w:val="21"/>
              </w:rPr>
              <w:t>100</w:t>
            </w:r>
            <w:r w:rsidRPr="001D4DB7">
              <w:rPr>
                <w:rFonts w:asciiTheme="minorHAnsi" w:hAnsiTheme="minorHAnsi" w:cstheme="minorHAnsi"/>
                <w:sz w:val="21"/>
                <w:szCs w:val="21"/>
                <w:lang w:val="sr-Cyrl-BA"/>
              </w:rPr>
              <w:t>.</w:t>
            </w:r>
            <w:r w:rsidRPr="001D4DB7">
              <w:rPr>
                <w:rFonts w:asciiTheme="minorHAnsi" w:hAnsiTheme="minorHAnsi" w:cstheme="minorHAnsi"/>
                <w:sz w:val="21"/>
                <w:szCs w:val="21"/>
              </w:rPr>
              <w:t>147</w:t>
            </w:r>
            <w:r w:rsidRPr="001D4DB7">
              <w:rPr>
                <w:rFonts w:asciiTheme="minorHAnsi" w:hAnsiTheme="minorHAnsi" w:cstheme="minorHAnsi"/>
                <w:sz w:val="21"/>
                <w:szCs w:val="21"/>
                <w:lang w:val="sr-Cyrl-BA"/>
              </w:rPr>
              <w:t>.</w:t>
            </w:r>
            <w:r w:rsidRPr="001D4DB7">
              <w:rPr>
                <w:rFonts w:asciiTheme="minorHAnsi" w:hAnsiTheme="minorHAnsi" w:cstheme="minorHAnsi"/>
                <w:sz w:val="21"/>
                <w:szCs w:val="21"/>
              </w:rPr>
              <w:t>291</w:t>
            </w:r>
          </w:p>
        </w:tc>
        <w:tc>
          <w:tcPr>
            <w:tcW w:w="365" w:type="pct"/>
            <w:tcBorders>
              <w:bottom w:val="dotted" w:sz="4" w:space="0" w:color="auto"/>
            </w:tcBorders>
            <w:shd w:val="clear" w:color="auto" w:fill="auto"/>
            <w:vAlign w:val="center"/>
          </w:tcPr>
          <w:p w14:paraId="3A5BAE5C" w14:textId="77777777" w:rsidR="007A7F34" w:rsidRPr="001D4DB7" w:rsidRDefault="007A7F34" w:rsidP="005919D4">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rPr>
              <w:t>9</w:t>
            </w:r>
            <w:r w:rsidRPr="001D4DB7">
              <w:rPr>
                <w:rFonts w:asciiTheme="minorHAnsi" w:hAnsiTheme="minorHAnsi" w:cstheme="minorHAnsi"/>
                <w:sz w:val="21"/>
                <w:szCs w:val="21"/>
                <w:lang w:val="sr-Cyrl-BA"/>
              </w:rPr>
              <w:t>7,96</w:t>
            </w:r>
          </w:p>
        </w:tc>
        <w:tc>
          <w:tcPr>
            <w:tcW w:w="582" w:type="pct"/>
            <w:tcBorders>
              <w:bottom w:val="dotted" w:sz="4" w:space="0" w:color="auto"/>
            </w:tcBorders>
            <w:shd w:val="clear" w:color="auto" w:fill="auto"/>
            <w:vAlign w:val="center"/>
          </w:tcPr>
          <w:p w14:paraId="6A3CE566" w14:textId="77777777" w:rsidR="007A7F34" w:rsidRPr="001D4DB7" w:rsidRDefault="007A7F34" w:rsidP="005919D4">
            <w:pPr>
              <w:ind w:left="-57" w:right="-57"/>
              <w:jc w:val="right"/>
              <w:rPr>
                <w:rFonts w:asciiTheme="minorHAnsi" w:hAnsiTheme="minorHAnsi" w:cstheme="minorHAnsi"/>
                <w:sz w:val="21"/>
                <w:szCs w:val="21"/>
                <w:lang w:val="en-US"/>
              </w:rPr>
            </w:pPr>
            <w:r w:rsidRPr="001D4DB7">
              <w:rPr>
                <w:rFonts w:asciiTheme="minorHAnsi" w:hAnsiTheme="minorHAnsi" w:cstheme="minorHAnsi"/>
                <w:sz w:val="21"/>
                <w:szCs w:val="21"/>
              </w:rPr>
              <w:t>91</w:t>
            </w:r>
            <w:r w:rsidRPr="001D4DB7">
              <w:rPr>
                <w:rFonts w:asciiTheme="minorHAnsi" w:hAnsiTheme="minorHAnsi" w:cstheme="minorHAnsi"/>
                <w:sz w:val="21"/>
                <w:szCs w:val="21"/>
                <w:lang w:val="sr-Cyrl-BA"/>
              </w:rPr>
              <w:t>.</w:t>
            </w:r>
            <w:r w:rsidRPr="001D4DB7">
              <w:rPr>
                <w:rFonts w:asciiTheme="minorHAnsi" w:hAnsiTheme="minorHAnsi" w:cstheme="minorHAnsi"/>
                <w:sz w:val="21"/>
                <w:szCs w:val="21"/>
              </w:rPr>
              <w:t>852</w:t>
            </w:r>
            <w:r w:rsidRPr="001D4DB7">
              <w:rPr>
                <w:rFonts w:asciiTheme="minorHAnsi" w:hAnsiTheme="minorHAnsi" w:cstheme="minorHAnsi"/>
                <w:sz w:val="21"/>
                <w:szCs w:val="21"/>
                <w:lang w:val="sr-Cyrl-BA"/>
              </w:rPr>
              <w:t>.</w:t>
            </w:r>
            <w:r w:rsidRPr="001D4DB7">
              <w:rPr>
                <w:rFonts w:asciiTheme="minorHAnsi" w:hAnsiTheme="minorHAnsi" w:cstheme="minorHAnsi"/>
                <w:sz w:val="21"/>
                <w:szCs w:val="21"/>
              </w:rPr>
              <w:t>831</w:t>
            </w:r>
          </w:p>
        </w:tc>
        <w:tc>
          <w:tcPr>
            <w:tcW w:w="364" w:type="pct"/>
            <w:tcBorders>
              <w:bottom w:val="dotted" w:sz="4" w:space="0" w:color="auto"/>
            </w:tcBorders>
            <w:shd w:val="clear" w:color="auto" w:fill="auto"/>
            <w:vAlign w:val="center"/>
          </w:tcPr>
          <w:p w14:paraId="3D395C10" w14:textId="77777777" w:rsidR="007A7F34" w:rsidRPr="001D4DB7" w:rsidRDefault="007A7F34" w:rsidP="005919D4">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rPr>
              <w:t>9</w:t>
            </w:r>
            <w:r w:rsidRPr="001D4DB7">
              <w:rPr>
                <w:rFonts w:asciiTheme="minorHAnsi" w:hAnsiTheme="minorHAnsi" w:cstheme="minorHAnsi"/>
                <w:sz w:val="21"/>
                <w:szCs w:val="21"/>
                <w:lang w:val="sr-Cyrl-BA"/>
              </w:rPr>
              <w:t>8,77</w:t>
            </w:r>
          </w:p>
        </w:tc>
        <w:tc>
          <w:tcPr>
            <w:tcW w:w="437" w:type="pct"/>
            <w:tcBorders>
              <w:bottom w:val="dotted" w:sz="4" w:space="0" w:color="auto"/>
            </w:tcBorders>
            <w:shd w:val="clear" w:color="auto" w:fill="auto"/>
            <w:vAlign w:val="center"/>
          </w:tcPr>
          <w:p w14:paraId="5C8D9BC4" w14:textId="77777777" w:rsidR="007A7F34" w:rsidRPr="001D4DB7" w:rsidRDefault="007A7F34" w:rsidP="005919D4">
            <w:pPr>
              <w:ind w:left="-57" w:right="-57"/>
              <w:jc w:val="right"/>
              <w:rPr>
                <w:rFonts w:asciiTheme="minorHAnsi" w:hAnsiTheme="minorHAnsi" w:cstheme="minorHAnsi"/>
                <w:sz w:val="21"/>
                <w:szCs w:val="21"/>
                <w:lang w:val="en-US"/>
              </w:rPr>
            </w:pPr>
            <w:r w:rsidRPr="001D4DB7">
              <w:rPr>
                <w:rFonts w:asciiTheme="minorHAnsi" w:hAnsiTheme="minorHAnsi" w:cstheme="minorHAnsi"/>
                <w:sz w:val="21"/>
                <w:szCs w:val="21"/>
              </w:rPr>
              <w:t>109</w:t>
            </w:r>
          </w:p>
        </w:tc>
        <w:tc>
          <w:tcPr>
            <w:tcW w:w="561" w:type="pct"/>
            <w:tcBorders>
              <w:bottom w:val="dotted" w:sz="4" w:space="0" w:color="auto"/>
            </w:tcBorders>
            <w:vAlign w:val="center"/>
          </w:tcPr>
          <w:p w14:paraId="3F9D92C2" w14:textId="7499BC26" w:rsidR="007A7F34" w:rsidRPr="001D4DB7" w:rsidRDefault="007A7F34" w:rsidP="005919D4">
            <w:pPr>
              <w:ind w:left="-57" w:right="-57"/>
              <w:jc w:val="right"/>
              <w:rPr>
                <w:rFonts w:asciiTheme="minorHAnsi" w:hAnsiTheme="minorHAnsi" w:cstheme="minorHAnsi"/>
                <w:sz w:val="21"/>
                <w:szCs w:val="21"/>
                <w:lang w:val="en-US"/>
              </w:rPr>
            </w:pPr>
            <w:r w:rsidRPr="001D4DB7">
              <w:rPr>
                <w:rFonts w:asciiTheme="minorHAnsi" w:hAnsiTheme="minorHAnsi" w:cstheme="minorHAnsi"/>
                <w:sz w:val="21"/>
                <w:szCs w:val="21"/>
              </w:rPr>
              <w:t>8</w:t>
            </w:r>
            <w:r w:rsidR="00D21B7D" w:rsidRPr="001D4DB7">
              <w:rPr>
                <w:rFonts w:asciiTheme="minorHAnsi" w:hAnsiTheme="minorHAnsi" w:cstheme="minorHAnsi"/>
                <w:sz w:val="21"/>
                <w:szCs w:val="21"/>
              </w:rPr>
              <w:t>.</w:t>
            </w:r>
            <w:r w:rsidRPr="001D4DB7">
              <w:rPr>
                <w:rFonts w:asciiTheme="minorHAnsi" w:hAnsiTheme="minorHAnsi" w:cstheme="minorHAnsi"/>
                <w:sz w:val="21"/>
                <w:szCs w:val="21"/>
              </w:rPr>
              <w:t>294</w:t>
            </w:r>
            <w:r w:rsidR="00D21B7D" w:rsidRPr="001D4DB7">
              <w:rPr>
                <w:rFonts w:asciiTheme="minorHAnsi" w:hAnsiTheme="minorHAnsi" w:cstheme="minorHAnsi"/>
                <w:sz w:val="21"/>
                <w:szCs w:val="21"/>
              </w:rPr>
              <w:t>.</w:t>
            </w:r>
            <w:r w:rsidRPr="001D4DB7">
              <w:rPr>
                <w:rFonts w:asciiTheme="minorHAnsi" w:hAnsiTheme="minorHAnsi" w:cstheme="minorHAnsi"/>
                <w:sz w:val="21"/>
                <w:szCs w:val="21"/>
              </w:rPr>
              <w:t>460</w:t>
            </w:r>
          </w:p>
        </w:tc>
      </w:tr>
      <w:tr w:rsidR="001D4DB7" w:rsidRPr="001D4DB7" w14:paraId="0599403B" w14:textId="77777777" w:rsidTr="005919D4">
        <w:trPr>
          <w:trHeight w:val="360"/>
          <w:jc w:val="center"/>
        </w:trPr>
        <w:tc>
          <w:tcPr>
            <w:tcW w:w="314" w:type="pct"/>
            <w:tcBorders>
              <w:top w:val="dotted" w:sz="4" w:space="0" w:color="auto"/>
              <w:bottom w:val="dotted" w:sz="4" w:space="0" w:color="auto"/>
            </w:tcBorders>
            <w:shd w:val="clear" w:color="auto" w:fill="auto"/>
            <w:vAlign w:val="center"/>
          </w:tcPr>
          <w:p w14:paraId="667EA2E0" w14:textId="2CDEC8AF" w:rsidR="007A7F34" w:rsidRPr="001D4DB7" w:rsidRDefault="007A7F34"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rPr>
              <w:t>2</w:t>
            </w:r>
            <w:r w:rsidR="005919D4" w:rsidRPr="001D4DB7">
              <w:rPr>
                <w:rFonts w:asciiTheme="minorHAnsi" w:hAnsiTheme="minorHAnsi" w:cstheme="minorHAnsi"/>
                <w:sz w:val="21"/>
                <w:szCs w:val="21"/>
                <w:lang w:val="sr-Cyrl-BA"/>
              </w:rPr>
              <w:t>.</w:t>
            </w:r>
          </w:p>
        </w:tc>
        <w:tc>
          <w:tcPr>
            <w:tcW w:w="1722" w:type="pct"/>
            <w:tcBorders>
              <w:top w:val="dotted" w:sz="4" w:space="0" w:color="auto"/>
              <w:bottom w:val="dotted" w:sz="4" w:space="0" w:color="auto"/>
            </w:tcBorders>
            <w:shd w:val="clear" w:color="auto" w:fill="auto"/>
            <w:vAlign w:val="center"/>
          </w:tcPr>
          <w:p w14:paraId="233B48D0" w14:textId="77777777" w:rsidR="007A7F34" w:rsidRPr="001D4DB7" w:rsidRDefault="007A7F34" w:rsidP="00F91316">
            <w:pPr>
              <w:jc w:val="both"/>
              <w:rPr>
                <w:rFonts w:asciiTheme="minorHAnsi" w:hAnsiTheme="minorHAnsi" w:cstheme="minorHAnsi"/>
                <w:sz w:val="21"/>
                <w:szCs w:val="21"/>
              </w:rPr>
            </w:pPr>
            <w:proofErr w:type="spellStart"/>
            <w:r w:rsidRPr="001D4DB7">
              <w:rPr>
                <w:rFonts w:asciiTheme="minorHAnsi" w:hAnsiTheme="minorHAnsi" w:cstheme="minorHAnsi"/>
                <w:sz w:val="21"/>
                <w:szCs w:val="21"/>
              </w:rPr>
              <w:t>Финансијски</w:t>
            </w:r>
            <w:proofErr w:type="spellEnd"/>
            <w:r w:rsidRPr="001D4DB7">
              <w:rPr>
                <w:rFonts w:asciiTheme="minorHAnsi" w:hAnsiTheme="minorHAnsi" w:cstheme="minorHAnsi"/>
                <w:sz w:val="21"/>
                <w:szCs w:val="21"/>
              </w:rPr>
              <w:t xml:space="preserve"> </w:t>
            </w:r>
            <w:proofErr w:type="spellStart"/>
            <w:r w:rsidRPr="001D4DB7">
              <w:rPr>
                <w:rFonts w:asciiTheme="minorHAnsi" w:hAnsiTheme="minorHAnsi" w:cstheme="minorHAnsi"/>
                <w:sz w:val="21"/>
                <w:szCs w:val="21"/>
              </w:rPr>
              <w:t>приходи</w:t>
            </w:r>
            <w:proofErr w:type="spellEnd"/>
          </w:p>
        </w:tc>
        <w:tc>
          <w:tcPr>
            <w:tcW w:w="655" w:type="pct"/>
            <w:tcBorders>
              <w:top w:val="dotted" w:sz="4" w:space="0" w:color="auto"/>
              <w:bottom w:val="dotted" w:sz="4" w:space="0" w:color="auto"/>
            </w:tcBorders>
            <w:shd w:val="clear" w:color="auto" w:fill="auto"/>
            <w:vAlign w:val="center"/>
          </w:tcPr>
          <w:p w14:paraId="34651A72" w14:textId="77777777" w:rsidR="007A7F34" w:rsidRPr="001D4DB7" w:rsidRDefault="007A7F34" w:rsidP="005919D4">
            <w:pPr>
              <w:ind w:left="-57" w:right="-57"/>
              <w:jc w:val="right"/>
              <w:rPr>
                <w:rFonts w:asciiTheme="minorHAnsi" w:hAnsiTheme="minorHAnsi" w:cstheme="minorHAnsi"/>
                <w:sz w:val="21"/>
                <w:szCs w:val="21"/>
              </w:rPr>
            </w:pPr>
            <w:r w:rsidRPr="001D4DB7">
              <w:rPr>
                <w:rFonts w:asciiTheme="minorHAnsi" w:hAnsiTheme="minorHAnsi" w:cstheme="minorHAnsi"/>
                <w:sz w:val="21"/>
                <w:szCs w:val="21"/>
              </w:rPr>
              <w:t>408.320</w:t>
            </w:r>
          </w:p>
        </w:tc>
        <w:tc>
          <w:tcPr>
            <w:tcW w:w="365" w:type="pct"/>
            <w:tcBorders>
              <w:top w:val="dotted" w:sz="4" w:space="0" w:color="auto"/>
              <w:bottom w:val="dotted" w:sz="4" w:space="0" w:color="auto"/>
            </w:tcBorders>
            <w:shd w:val="clear" w:color="auto" w:fill="auto"/>
            <w:vAlign w:val="center"/>
          </w:tcPr>
          <w:p w14:paraId="25B45AD0" w14:textId="77777777" w:rsidR="007A7F34" w:rsidRPr="001D4DB7" w:rsidRDefault="007A7F34" w:rsidP="005919D4">
            <w:pPr>
              <w:ind w:left="-57" w:right="-57"/>
              <w:jc w:val="right"/>
              <w:rPr>
                <w:rFonts w:asciiTheme="minorHAnsi" w:hAnsiTheme="minorHAnsi" w:cstheme="minorHAnsi"/>
                <w:sz w:val="21"/>
                <w:szCs w:val="21"/>
              </w:rPr>
            </w:pPr>
            <w:r w:rsidRPr="001D4DB7">
              <w:rPr>
                <w:rFonts w:asciiTheme="minorHAnsi" w:hAnsiTheme="minorHAnsi" w:cstheme="minorHAnsi"/>
                <w:sz w:val="21"/>
                <w:szCs w:val="21"/>
              </w:rPr>
              <w:t>0,40</w:t>
            </w:r>
          </w:p>
        </w:tc>
        <w:tc>
          <w:tcPr>
            <w:tcW w:w="582" w:type="pct"/>
            <w:tcBorders>
              <w:top w:val="dotted" w:sz="4" w:space="0" w:color="auto"/>
              <w:bottom w:val="dotted" w:sz="4" w:space="0" w:color="auto"/>
            </w:tcBorders>
            <w:shd w:val="clear" w:color="auto" w:fill="auto"/>
            <w:vAlign w:val="center"/>
          </w:tcPr>
          <w:p w14:paraId="130C9769" w14:textId="77777777" w:rsidR="007A7F34" w:rsidRPr="001D4DB7" w:rsidRDefault="007A7F34" w:rsidP="005919D4">
            <w:pPr>
              <w:ind w:left="-57" w:right="-57"/>
              <w:jc w:val="right"/>
              <w:rPr>
                <w:rFonts w:asciiTheme="minorHAnsi" w:hAnsiTheme="minorHAnsi" w:cstheme="minorHAnsi"/>
                <w:sz w:val="21"/>
                <w:szCs w:val="21"/>
              </w:rPr>
            </w:pPr>
            <w:r w:rsidRPr="001D4DB7">
              <w:rPr>
                <w:rFonts w:asciiTheme="minorHAnsi" w:hAnsiTheme="minorHAnsi" w:cstheme="minorHAnsi"/>
                <w:sz w:val="21"/>
                <w:szCs w:val="21"/>
              </w:rPr>
              <w:t>271.303</w:t>
            </w:r>
          </w:p>
        </w:tc>
        <w:tc>
          <w:tcPr>
            <w:tcW w:w="364" w:type="pct"/>
            <w:tcBorders>
              <w:top w:val="dotted" w:sz="4" w:space="0" w:color="auto"/>
              <w:bottom w:val="dotted" w:sz="4" w:space="0" w:color="auto"/>
            </w:tcBorders>
            <w:shd w:val="clear" w:color="auto" w:fill="auto"/>
            <w:vAlign w:val="center"/>
          </w:tcPr>
          <w:p w14:paraId="6519534F" w14:textId="77777777" w:rsidR="007A7F34" w:rsidRPr="001D4DB7" w:rsidRDefault="007A7F34" w:rsidP="005919D4">
            <w:pPr>
              <w:ind w:left="-57" w:right="-57"/>
              <w:jc w:val="right"/>
              <w:rPr>
                <w:rFonts w:asciiTheme="minorHAnsi" w:hAnsiTheme="minorHAnsi" w:cstheme="minorHAnsi"/>
                <w:sz w:val="21"/>
                <w:szCs w:val="21"/>
              </w:rPr>
            </w:pPr>
            <w:r w:rsidRPr="001D4DB7">
              <w:rPr>
                <w:rFonts w:asciiTheme="minorHAnsi" w:hAnsiTheme="minorHAnsi" w:cstheme="minorHAnsi"/>
                <w:sz w:val="21"/>
                <w:szCs w:val="21"/>
              </w:rPr>
              <w:t>0,29</w:t>
            </w:r>
          </w:p>
        </w:tc>
        <w:tc>
          <w:tcPr>
            <w:tcW w:w="437" w:type="pct"/>
            <w:tcBorders>
              <w:top w:val="dotted" w:sz="4" w:space="0" w:color="auto"/>
              <w:bottom w:val="dotted" w:sz="4" w:space="0" w:color="auto"/>
            </w:tcBorders>
            <w:shd w:val="clear" w:color="auto" w:fill="auto"/>
            <w:vAlign w:val="center"/>
          </w:tcPr>
          <w:p w14:paraId="179DF86F" w14:textId="77777777" w:rsidR="007A7F34" w:rsidRPr="001D4DB7" w:rsidRDefault="007A7F34" w:rsidP="005919D4">
            <w:pPr>
              <w:ind w:left="-57" w:right="-57"/>
              <w:jc w:val="right"/>
              <w:rPr>
                <w:rFonts w:asciiTheme="minorHAnsi" w:hAnsiTheme="minorHAnsi" w:cstheme="minorHAnsi"/>
                <w:sz w:val="21"/>
                <w:szCs w:val="21"/>
              </w:rPr>
            </w:pPr>
            <w:r w:rsidRPr="001D4DB7">
              <w:rPr>
                <w:rFonts w:asciiTheme="minorHAnsi" w:hAnsiTheme="minorHAnsi" w:cstheme="minorHAnsi"/>
                <w:sz w:val="21"/>
                <w:szCs w:val="21"/>
              </w:rPr>
              <w:t>151</w:t>
            </w:r>
          </w:p>
        </w:tc>
        <w:tc>
          <w:tcPr>
            <w:tcW w:w="561" w:type="pct"/>
            <w:tcBorders>
              <w:top w:val="dotted" w:sz="4" w:space="0" w:color="auto"/>
              <w:bottom w:val="dotted" w:sz="4" w:space="0" w:color="auto"/>
            </w:tcBorders>
            <w:vAlign w:val="center"/>
          </w:tcPr>
          <w:p w14:paraId="22508208" w14:textId="2852CBB1" w:rsidR="007A7F34" w:rsidRPr="001D4DB7" w:rsidRDefault="007A7F34" w:rsidP="005919D4">
            <w:pPr>
              <w:ind w:left="-57" w:right="-57"/>
              <w:jc w:val="right"/>
              <w:rPr>
                <w:rFonts w:asciiTheme="minorHAnsi" w:hAnsiTheme="minorHAnsi" w:cstheme="minorHAnsi"/>
                <w:sz w:val="21"/>
                <w:szCs w:val="21"/>
              </w:rPr>
            </w:pPr>
            <w:r w:rsidRPr="001D4DB7">
              <w:rPr>
                <w:rFonts w:asciiTheme="minorHAnsi" w:hAnsiTheme="minorHAnsi" w:cstheme="minorHAnsi"/>
                <w:sz w:val="21"/>
                <w:szCs w:val="21"/>
              </w:rPr>
              <w:t>137</w:t>
            </w:r>
            <w:r w:rsidR="00D21B7D" w:rsidRPr="001D4DB7">
              <w:rPr>
                <w:rFonts w:asciiTheme="minorHAnsi" w:hAnsiTheme="minorHAnsi" w:cstheme="minorHAnsi"/>
                <w:sz w:val="21"/>
                <w:szCs w:val="21"/>
              </w:rPr>
              <w:t>.</w:t>
            </w:r>
            <w:r w:rsidRPr="001D4DB7">
              <w:rPr>
                <w:rFonts w:asciiTheme="minorHAnsi" w:hAnsiTheme="minorHAnsi" w:cstheme="minorHAnsi"/>
                <w:sz w:val="21"/>
                <w:szCs w:val="21"/>
              </w:rPr>
              <w:t>017</w:t>
            </w:r>
          </w:p>
        </w:tc>
      </w:tr>
      <w:tr w:rsidR="001D4DB7" w:rsidRPr="001D4DB7" w14:paraId="25200D7C" w14:textId="77777777" w:rsidTr="005919D4">
        <w:trPr>
          <w:trHeight w:val="360"/>
          <w:jc w:val="center"/>
        </w:trPr>
        <w:tc>
          <w:tcPr>
            <w:tcW w:w="314" w:type="pct"/>
            <w:tcBorders>
              <w:top w:val="dotted" w:sz="4" w:space="0" w:color="auto"/>
              <w:bottom w:val="dotted" w:sz="4" w:space="0" w:color="auto"/>
            </w:tcBorders>
            <w:shd w:val="clear" w:color="auto" w:fill="auto"/>
            <w:vAlign w:val="center"/>
          </w:tcPr>
          <w:p w14:paraId="6341CA4F" w14:textId="79C59E1D" w:rsidR="007A7F34" w:rsidRPr="001D4DB7" w:rsidRDefault="007A7F34"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rPr>
              <w:t>3</w:t>
            </w:r>
            <w:r w:rsidR="005919D4" w:rsidRPr="001D4DB7">
              <w:rPr>
                <w:rFonts w:asciiTheme="minorHAnsi" w:hAnsiTheme="minorHAnsi" w:cstheme="minorHAnsi"/>
                <w:sz w:val="21"/>
                <w:szCs w:val="21"/>
                <w:lang w:val="sr-Cyrl-BA"/>
              </w:rPr>
              <w:t>.</w:t>
            </w:r>
          </w:p>
        </w:tc>
        <w:tc>
          <w:tcPr>
            <w:tcW w:w="1722" w:type="pct"/>
            <w:tcBorders>
              <w:top w:val="dotted" w:sz="4" w:space="0" w:color="auto"/>
              <w:bottom w:val="dotted" w:sz="4" w:space="0" w:color="auto"/>
            </w:tcBorders>
            <w:shd w:val="clear" w:color="auto" w:fill="auto"/>
            <w:vAlign w:val="center"/>
          </w:tcPr>
          <w:p w14:paraId="6DFB1F59" w14:textId="77777777" w:rsidR="007A7F34" w:rsidRPr="001D4DB7" w:rsidRDefault="007A7F34" w:rsidP="00F91316">
            <w:pPr>
              <w:jc w:val="both"/>
              <w:rPr>
                <w:rFonts w:asciiTheme="minorHAnsi" w:hAnsiTheme="minorHAnsi" w:cstheme="minorHAnsi"/>
                <w:sz w:val="21"/>
                <w:szCs w:val="21"/>
              </w:rPr>
            </w:pPr>
            <w:proofErr w:type="spellStart"/>
            <w:r w:rsidRPr="001D4DB7">
              <w:rPr>
                <w:rFonts w:asciiTheme="minorHAnsi" w:hAnsiTheme="minorHAnsi" w:cstheme="minorHAnsi"/>
                <w:sz w:val="21"/>
                <w:szCs w:val="21"/>
              </w:rPr>
              <w:t>Остали</w:t>
            </w:r>
            <w:proofErr w:type="spellEnd"/>
            <w:r w:rsidRPr="001D4DB7">
              <w:rPr>
                <w:rFonts w:asciiTheme="minorHAnsi" w:hAnsiTheme="minorHAnsi" w:cstheme="minorHAnsi"/>
                <w:sz w:val="21"/>
                <w:szCs w:val="21"/>
              </w:rPr>
              <w:t xml:space="preserve"> </w:t>
            </w:r>
            <w:proofErr w:type="spellStart"/>
            <w:r w:rsidRPr="001D4DB7">
              <w:rPr>
                <w:rFonts w:asciiTheme="minorHAnsi" w:hAnsiTheme="minorHAnsi" w:cstheme="minorHAnsi"/>
                <w:sz w:val="21"/>
                <w:szCs w:val="21"/>
              </w:rPr>
              <w:t>приходи</w:t>
            </w:r>
            <w:proofErr w:type="spellEnd"/>
          </w:p>
        </w:tc>
        <w:tc>
          <w:tcPr>
            <w:tcW w:w="655" w:type="pct"/>
            <w:tcBorders>
              <w:top w:val="dotted" w:sz="4" w:space="0" w:color="auto"/>
              <w:bottom w:val="dotted" w:sz="4" w:space="0" w:color="auto"/>
            </w:tcBorders>
            <w:shd w:val="clear" w:color="auto" w:fill="auto"/>
            <w:vAlign w:val="center"/>
          </w:tcPr>
          <w:p w14:paraId="55EE93B0" w14:textId="77777777" w:rsidR="007A7F34" w:rsidRPr="001D4DB7" w:rsidRDefault="007A7F34" w:rsidP="005919D4">
            <w:pPr>
              <w:ind w:left="-57" w:right="-57"/>
              <w:jc w:val="right"/>
              <w:rPr>
                <w:rFonts w:asciiTheme="minorHAnsi" w:hAnsiTheme="minorHAnsi" w:cstheme="minorHAnsi"/>
                <w:sz w:val="21"/>
                <w:szCs w:val="21"/>
              </w:rPr>
            </w:pPr>
            <w:r w:rsidRPr="001D4DB7">
              <w:rPr>
                <w:rFonts w:asciiTheme="minorHAnsi" w:hAnsiTheme="minorHAnsi" w:cstheme="minorHAnsi"/>
                <w:sz w:val="21"/>
                <w:szCs w:val="21"/>
              </w:rPr>
              <w:t>785.051</w:t>
            </w:r>
          </w:p>
        </w:tc>
        <w:tc>
          <w:tcPr>
            <w:tcW w:w="365" w:type="pct"/>
            <w:tcBorders>
              <w:top w:val="dotted" w:sz="4" w:space="0" w:color="auto"/>
              <w:bottom w:val="dotted" w:sz="4" w:space="0" w:color="auto"/>
            </w:tcBorders>
            <w:shd w:val="clear" w:color="auto" w:fill="auto"/>
            <w:vAlign w:val="center"/>
          </w:tcPr>
          <w:p w14:paraId="3CA4B89B" w14:textId="77777777" w:rsidR="007A7F34" w:rsidRPr="001D4DB7" w:rsidRDefault="007A7F34" w:rsidP="005919D4">
            <w:pPr>
              <w:ind w:left="-57" w:right="-57"/>
              <w:jc w:val="right"/>
              <w:rPr>
                <w:rFonts w:asciiTheme="minorHAnsi" w:hAnsiTheme="minorHAnsi" w:cstheme="minorHAnsi"/>
                <w:sz w:val="21"/>
                <w:szCs w:val="21"/>
              </w:rPr>
            </w:pPr>
            <w:r w:rsidRPr="001D4DB7">
              <w:rPr>
                <w:rFonts w:asciiTheme="minorHAnsi" w:hAnsiTheme="minorHAnsi" w:cstheme="minorHAnsi"/>
                <w:sz w:val="21"/>
                <w:szCs w:val="21"/>
              </w:rPr>
              <w:t>0,77</w:t>
            </w:r>
          </w:p>
        </w:tc>
        <w:tc>
          <w:tcPr>
            <w:tcW w:w="582" w:type="pct"/>
            <w:tcBorders>
              <w:top w:val="dotted" w:sz="4" w:space="0" w:color="auto"/>
              <w:bottom w:val="dotted" w:sz="4" w:space="0" w:color="auto"/>
            </w:tcBorders>
            <w:shd w:val="clear" w:color="auto" w:fill="auto"/>
            <w:vAlign w:val="center"/>
          </w:tcPr>
          <w:p w14:paraId="164ADAD8" w14:textId="77777777" w:rsidR="007A7F34" w:rsidRPr="001D4DB7" w:rsidRDefault="007A7F34" w:rsidP="005919D4">
            <w:pPr>
              <w:ind w:left="-57" w:right="-57"/>
              <w:jc w:val="right"/>
              <w:rPr>
                <w:rFonts w:asciiTheme="minorHAnsi" w:hAnsiTheme="minorHAnsi" w:cstheme="minorHAnsi"/>
                <w:sz w:val="21"/>
                <w:szCs w:val="21"/>
              </w:rPr>
            </w:pPr>
            <w:r w:rsidRPr="001D4DB7">
              <w:rPr>
                <w:rFonts w:asciiTheme="minorHAnsi" w:hAnsiTheme="minorHAnsi" w:cstheme="minorHAnsi"/>
                <w:sz w:val="21"/>
                <w:szCs w:val="21"/>
              </w:rPr>
              <w:t>777.009</w:t>
            </w:r>
          </w:p>
        </w:tc>
        <w:tc>
          <w:tcPr>
            <w:tcW w:w="364" w:type="pct"/>
            <w:tcBorders>
              <w:top w:val="dotted" w:sz="4" w:space="0" w:color="auto"/>
              <w:bottom w:val="dotted" w:sz="4" w:space="0" w:color="auto"/>
            </w:tcBorders>
            <w:shd w:val="clear" w:color="auto" w:fill="auto"/>
            <w:vAlign w:val="center"/>
          </w:tcPr>
          <w:p w14:paraId="50BA3D5A" w14:textId="77777777" w:rsidR="007A7F34" w:rsidRPr="001D4DB7" w:rsidRDefault="007A7F34" w:rsidP="005919D4">
            <w:pPr>
              <w:ind w:left="-57" w:right="-57"/>
              <w:jc w:val="right"/>
              <w:rPr>
                <w:rFonts w:asciiTheme="minorHAnsi" w:hAnsiTheme="minorHAnsi" w:cstheme="minorHAnsi"/>
                <w:sz w:val="21"/>
                <w:szCs w:val="21"/>
              </w:rPr>
            </w:pPr>
            <w:r w:rsidRPr="001D4DB7">
              <w:rPr>
                <w:rFonts w:asciiTheme="minorHAnsi" w:hAnsiTheme="minorHAnsi" w:cstheme="minorHAnsi"/>
                <w:sz w:val="21"/>
                <w:szCs w:val="21"/>
              </w:rPr>
              <w:t>0,84</w:t>
            </w:r>
          </w:p>
        </w:tc>
        <w:tc>
          <w:tcPr>
            <w:tcW w:w="437" w:type="pct"/>
            <w:tcBorders>
              <w:top w:val="dotted" w:sz="4" w:space="0" w:color="auto"/>
              <w:bottom w:val="dotted" w:sz="4" w:space="0" w:color="auto"/>
            </w:tcBorders>
            <w:shd w:val="clear" w:color="auto" w:fill="auto"/>
            <w:vAlign w:val="center"/>
          </w:tcPr>
          <w:p w14:paraId="13D077F8" w14:textId="77777777" w:rsidR="007A7F34" w:rsidRPr="001D4DB7" w:rsidRDefault="007A7F34" w:rsidP="005919D4">
            <w:pPr>
              <w:ind w:left="-57" w:right="-57"/>
              <w:jc w:val="right"/>
              <w:rPr>
                <w:rFonts w:asciiTheme="minorHAnsi" w:hAnsiTheme="minorHAnsi" w:cstheme="minorHAnsi"/>
                <w:sz w:val="21"/>
                <w:szCs w:val="21"/>
              </w:rPr>
            </w:pPr>
            <w:r w:rsidRPr="001D4DB7">
              <w:rPr>
                <w:rFonts w:asciiTheme="minorHAnsi" w:hAnsiTheme="minorHAnsi" w:cstheme="minorHAnsi"/>
                <w:sz w:val="21"/>
                <w:szCs w:val="21"/>
              </w:rPr>
              <w:t>101</w:t>
            </w:r>
          </w:p>
        </w:tc>
        <w:tc>
          <w:tcPr>
            <w:tcW w:w="561" w:type="pct"/>
            <w:tcBorders>
              <w:top w:val="dotted" w:sz="4" w:space="0" w:color="auto"/>
              <w:bottom w:val="dotted" w:sz="4" w:space="0" w:color="auto"/>
            </w:tcBorders>
            <w:vAlign w:val="center"/>
          </w:tcPr>
          <w:p w14:paraId="3F972981" w14:textId="3EB19EF9" w:rsidR="007A7F34" w:rsidRPr="001D4DB7" w:rsidRDefault="007A7F34" w:rsidP="005919D4">
            <w:pPr>
              <w:ind w:left="-57" w:right="-57"/>
              <w:jc w:val="right"/>
              <w:rPr>
                <w:rFonts w:asciiTheme="minorHAnsi" w:hAnsiTheme="minorHAnsi" w:cstheme="minorHAnsi"/>
                <w:sz w:val="21"/>
                <w:szCs w:val="21"/>
              </w:rPr>
            </w:pPr>
            <w:r w:rsidRPr="001D4DB7">
              <w:rPr>
                <w:rFonts w:asciiTheme="minorHAnsi" w:hAnsiTheme="minorHAnsi" w:cstheme="minorHAnsi"/>
                <w:sz w:val="21"/>
                <w:szCs w:val="21"/>
              </w:rPr>
              <w:t>8</w:t>
            </w:r>
            <w:r w:rsidR="00D21B7D" w:rsidRPr="001D4DB7">
              <w:rPr>
                <w:rFonts w:asciiTheme="minorHAnsi" w:hAnsiTheme="minorHAnsi" w:cstheme="minorHAnsi"/>
                <w:sz w:val="21"/>
                <w:szCs w:val="21"/>
              </w:rPr>
              <w:t>.</w:t>
            </w:r>
            <w:r w:rsidRPr="001D4DB7">
              <w:rPr>
                <w:rFonts w:asciiTheme="minorHAnsi" w:hAnsiTheme="minorHAnsi" w:cstheme="minorHAnsi"/>
                <w:sz w:val="21"/>
                <w:szCs w:val="21"/>
              </w:rPr>
              <w:t>042</w:t>
            </w:r>
          </w:p>
        </w:tc>
      </w:tr>
      <w:tr w:rsidR="001D4DB7" w:rsidRPr="001D4DB7" w14:paraId="6DF3881B" w14:textId="77777777" w:rsidTr="005919D4">
        <w:trPr>
          <w:trHeight w:val="355"/>
          <w:jc w:val="center"/>
        </w:trPr>
        <w:tc>
          <w:tcPr>
            <w:tcW w:w="314" w:type="pct"/>
            <w:tcBorders>
              <w:top w:val="dotted" w:sz="4" w:space="0" w:color="auto"/>
              <w:bottom w:val="dotted" w:sz="4" w:space="0" w:color="auto"/>
            </w:tcBorders>
            <w:shd w:val="clear" w:color="auto" w:fill="auto"/>
            <w:vAlign w:val="center"/>
          </w:tcPr>
          <w:p w14:paraId="59B21CCC" w14:textId="2D4FC140" w:rsidR="007A7F34" w:rsidRPr="001D4DB7" w:rsidRDefault="007A7F34"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rPr>
              <w:t>4</w:t>
            </w:r>
            <w:r w:rsidR="005919D4" w:rsidRPr="001D4DB7">
              <w:rPr>
                <w:rFonts w:asciiTheme="minorHAnsi" w:hAnsiTheme="minorHAnsi" w:cstheme="minorHAnsi"/>
                <w:sz w:val="21"/>
                <w:szCs w:val="21"/>
                <w:lang w:val="sr-Cyrl-BA"/>
              </w:rPr>
              <w:t>.</w:t>
            </w:r>
          </w:p>
        </w:tc>
        <w:tc>
          <w:tcPr>
            <w:tcW w:w="1722" w:type="pct"/>
            <w:tcBorders>
              <w:top w:val="dotted" w:sz="4" w:space="0" w:color="auto"/>
              <w:bottom w:val="dotted" w:sz="4" w:space="0" w:color="auto"/>
            </w:tcBorders>
            <w:shd w:val="clear" w:color="auto" w:fill="auto"/>
            <w:vAlign w:val="center"/>
          </w:tcPr>
          <w:p w14:paraId="21079447" w14:textId="77777777" w:rsidR="007A7F34" w:rsidRPr="001D4DB7" w:rsidRDefault="007A7F34" w:rsidP="00F91316">
            <w:pPr>
              <w:rPr>
                <w:rFonts w:asciiTheme="minorHAnsi" w:hAnsiTheme="minorHAnsi" w:cstheme="minorHAnsi"/>
                <w:sz w:val="21"/>
                <w:szCs w:val="21"/>
                <w:lang w:val="bs-Cyrl-BA"/>
              </w:rPr>
            </w:pPr>
            <w:r w:rsidRPr="001D4DB7">
              <w:rPr>
                <w:rFonts w:asciiTheme="minorHAnsi" w:hAnsiTheme="minorHAnsi" w:cstheme="minorHAnsi"/>
                <w:sz w:val="21"/>
                <w:szCs w:val="21"/>
                <w:lang w:val="ru-RU"/>
              </w:rPr>
              <w:t>Приходи по осн. усклађ. вриједности имовине</w:t>
            </w:r>
          </w:p>
        </w:tc>
        <w:tc>
          <w:tcPr>
            <w:tcW w:w="655" w:type="pct"/>
            <w:tcBorders>
              <w:top w:val="dotted" w:sz="4" w:space="0" w:color="auto"/>
              <w:bottom w:val="dotted" w:sz="4" w:space="0" w:color="auto"/>
            </w:tcBorders>
            <w:shd w:val="clear" w:color="auto" w:fill="auto"/>
            <w:vAlign w:val="center"/>
          </w:tcPr>
          <w:p w14:paraId="3AD03D49" w14:textId="77777777" w:rsidR="007A7F34" w:rsidRPr="001D4DB7" w:rsidRDefault="007A7F34" w:rsidP="005919D4">
            <w:pPr>
              <w:ind w:left="-57" w:right="-57"/>
              <w:jc w:val="right"/>
              <w:rPr>
                <w:rFonts w:asciiTheme="minorHAnsi" w:hAnsiTheme="minorHAnsi" w:cstheme="minorHAnsi"/>
                <w:sz w:val="21"/>
                <w:szCs w:val="21"/>
              </w:rPr>
            </w:pPr>
            <w:r w:rsidRPr="001D4DB7">
              <w:rPr>
                <w:rFonts w:asciiTheme="minorHAnsi" w:hAnsiTheme="minorHAnsi" w:cstheme="minorHAnsi"/>
                <w:sz w:val="21"/>
                <w:szCs w:val="21"/>
              </w:rPr>
              <w:t>762.186</w:t>
            </w:r>
          </w:p>
        </w:tc>
        <w:tc>
          <w:tcPr>
            <w:tcW w:w="365" w:type="pct"/>
            <w:tcBorders>
              <w:top w:val="dotted" w:sz="4" w:space="0" w:color="auto"/>
              <w:bottom w:val="dotted" w:sz="4" w:space="0" w:color="auto"/>
            </w:tcBorders>
            <w:shd w:val="clear" w:color="auto" w:fill="auto"/>
            <w:vAlign w:val="center"/>
          </w:tcPr>
          <w:p w14:paraId="61CBFD06" w14:textId="77777777" w:rsidR="007A7F34" w:rsidRPr="001D4DB7" w:rsidRDefault="007A7F34" w:rsidP="005919D4">
            <w:pPr>
              <w:ind w:left="-57" w:right="-57"/>
              <w:jc w:val="right"/>
              <w:rPr>
                <w:rFonts w:asciiTheme="minorHAnsi" w:hAnsiTheme="minorHAnsi" w:cstheme="minorHAnsi"/>
                <w:sz w:val="21"/>
                <w:szCs w:val="21"/>
              </w:rPr>
            </w:pPr>
            <w:r w:rsidRPr="001D4DB7">
              <w:rPr>
                <w:rFonts w:asciiTheme="minorHAnsi" w:hAnsiTheme="minorHAnsi" w:cstheme="minorHAnsi"/>
                <w:sz w:val="21"/>
                <w:szCs w:val="21"/>
              </w:rPr>
              <w:t>0,75</w:t>
            </w:r>
          </w:p>
        </w:tc>
        <w:tc>
          <w:tcPr>
            <w:tcW w:w="582" w:type="pct"/>
            <w:tcBorders>
              <w:top w:val="dotted" w:sz="4" w:space="0" w:color="auto"/>
              <w:bottom w:val="dotted" w:sz="4" w:space="0" w:color="auto"/>
            </w:tcBorders>
            <w:shd w:val="clear" w:color="auto" w:fill="auto"/>
            <w:vAlign w:val="center"/>
          </w:tcPr>
          <w:p w14:paraId="69B6B169" w14:textId="77777777" w:rsidR="007A7F34" w:rsidRPr="001D4DB7" w:rsidRDefault="007A7F34" w:rsidP="005919D4">
            <w:pPr>
              <w:ind w:left="-57" w:right="-57"/>
              <w:jc w:val="right"/>
              <w:rPr>
                <w:rFonts w:asciiTheme="minorHAnsi" w:hAnsiTheme="minorHAnsi" w:cstheme="minorHAnsi"/>
                <w:sz w:val="21"/>
                <w:szCs w:val="21"/>
              </w:rPr>
            </w:pPr>
            <w:r w:rsidRPr="001D4DB7">
              <w:rPr>
                <w:rFonts w:asciiTheme="minorHAnsi" w:hAnsiTheme="minorHAnsi" w:cstheme="minorHAnsi"/>
                <w:sz w:val="21"/>
                <w:szCs w:val="21"/>
              </w:rPr>
              <w:t>5.986</w:t>
            </w:r>
          </w:p>
        </w:tc>
        <w:tc>
          <w:tcPr>
            <w:tcW w:w="364" w:type="pct"/>
            <w:tcBorders>
              <w:top w:val="dotted" w:sz="4" w:space="0" w:color="auto"/>
              <w:bottom w:val="dotted" w:sz="4" w:space="0" w:color="auto"/>
            </w:tcBorders>
            <w:shd w:val="clear" w:color="auto" w:fill="auto"/>
            <w:vAlign w:val="center"/>
          </w:tcPr>
          <w:p w14:paraId="20C0E802" w14:textId="77777777" w:rsidR="007A7F34" w:rsidRPr="001D4DB7" w:rsidRDefault="007A7F34" w:rsidP="005919D4">
            <w:pPr>
              <w:ind w:left="-57" w:right="-57"/>
              <w:jc w:val="right"/>
              <w:rPr>
                <w:rFonts w:asciiTheme="minorHAnsi" w:hAnsiTheme="minorHAnsi" w:cstheme="minorHAnsi"/>
                <w:sz w:val="21"/>
                <w:szCs w:val="21"/>
              </w:rPr>
            </w:pPr>
            <w:r w:rsidRPr="001D4DB7">
              <w:rPr>
                <w:rFonts w:asciiTheme="minorHAnsi" w:hAnsiTheme="minorHAnsi" w:cstheme="minorHAnsi"/>
                <w:sz w:val="21"/>
                <w:szCs w:val="21"/>
              </w:rPr>
              <w:t>0,01</w:t>
            </w:r>
          </w:p>
        </w:tc>
        <w:tc>
          <w:tcPr>
            <w:tcW w:w="437" w:type="pct"/>
            <w:tcBorders>
              <w:top w:val="dotted" w:sz="4" w:space="0" w:color="auto"/>
              <w:bottom w:val="dotted" w:sz="4" w:space="0" w:color="auto"/>
            </w:tcBorders>
            <w:shd w:val="clear" w:color="auto" w:fill="auto"/>
            <w:vAlign w:val="center"/>
          </w:tcPr>
          <w:p w14:paraId="2391468E" w14:textId="49822697" w:rsidR="007A7F34" w:rsidRPr="001D4DB7" w:rsidRDefault="006909E5" w:rsidP="005919D4">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w:t>
            </w:r>
          </w:p>
        </w:tc>
        <w:tc>
          <w:tcPr>
            <w:tcW w:w="561" w:type="pct"/>
            <w:tcBorders>
              <w:top w:val="dotted" w:sz="4" w:space="0" w:color="auto"/>
              <w:bottom w:val="dotted" w:sz="4" w:space="0" w:color="auto"/>
            </w:tcBorders>
            <w:vAlign w:val="center"/>
          </w:tcPr>
          <w:p w14:paraId="174C8769" w14:textId="77777777" w:rsidR="007A7F34" w:rsidRPr="001D4DB7" w:rsidRDefault="007A7F34" w:rsidP="005919D4">
            <w:pPr>
              <w:ind w:left="-57" w:right="-57"/>
              <w:jc w:val="right"/>
              <w:rPr>
                <w:rFonts w:asciiTheme="minorHAnsi" w:hAnsiTheme="minorHAnsi" w:cstheme="minorHAnsi"/>
                <w:sz w:val="21"/>
                <w:szCs w:val="21"/>
              </w:rPr>
            </w:pPr>
            <w:r w:rsidRPr="001D4DB7">
              <w:rPr>
                <w:rFonts w:asciiTheme="minorHAnsi" w:hAnsiTheme="minorHAnsi" w:cstheme="minorHAnsi"/>
                <w:sz w:val="21"/>
                <w:szCs w:val="21"/>
              </w:rPr>
              <w:t>756.200</w:t>
            </w:r>
          </w:p>
        </w:tc>
      </w:tr>
      <w:tr w:rsidR="001D4DB7" w:rsidRPr="001D4DB7" w14:paraId="5E8FBBBB" w14:textId="77777777" w:rsidTr="005919D4">
        <w:trPr>
          <w:trHeight w:val="355"/>
          <w:jc w:val="center"/>
        </w:trPr>
        <w:tc>
          <w:tcPr>
            <w:tcW w:w="314" w:type="pct"/>
            <w:tcBorders>
              <w:top w:val="dotted" w:sz="4" w:space="0" w:color="auto"/>
            </w:tcBorders>
            <w:shd w:val="clear" w:color="auto" w:fill="auto"/>
            <w:vAlign w:val="center"/>
          </w:tcPr>
          <w:p w14:paraId="32B96028" w14:textId="67B5761C" w:rsidR="007A7F34" w:rsidRPr="001D4DB7" w:rsidRDefault="007A7F34" w:rsidP="00F91316">
            <w:pPr>
              <w:jc w:val="center"/>
              <w:rPr>
                <w:rFonts w:asciiTheme="minorHAnsi" w:hAnsiTheme="minorHAnsi" w:cstheme="minorHAnsi"/>
                <w:sz w:val="21"/>
                <w:szCs w:val="21"/>
                <w:lang w:val="sr-Cyrl-BA"/>
              </w:rPr>
            </w:pPr>
            <w:r w:rsidRPr="001D4DB7">
              <w:rPr>
                <w:rFonts w:asciiTheme="minorHAnsi" w:hAnsiTheme="minorHAnsi" w:cstheme="minorHAnsi"/>
                <w:sz w:val="21"/>
                <w:szCs w:val="21"/>
              </w:rPr>
              <w:t>5</w:t>
            </w:r>
            <w:r w:rsidR="005919D4" w:rsidRPr="001D4DB7">
              <w:rPr>
                <w:rFonts w:asciiTheme="minorHAnsi" w:hAnsiTheme="minorHAnsi" w:cstheme="minorHAnsi"/>
                <w:sz w:val="21"/>
                <w:szCs w:val="21"/>
                <w:lang w:val="sr-Cyrl-BA"/>
              </w:rPr>
              <w:t>.</w:t>
            </w:r>
          </w:p>
        </w:tc>
        <w:tc>
          <w:tcPr>
            <w:tcW w:w="1722" w:type="pct"/>
            <w:tcBorders>
              <w:top w:val="dotted" w:sz="4" w:space="0" w:color="auto"/>
            </w:tcBorders>
            <w:shd w:val="clear" w:color="auto" w:fill="auto"/>
            <w:vAlign w:val="center"/>
          </w:tcPr>
          <w:p w14:paraId="0CAAAB30" w14:textId="77777777" w:rsidR="007A7F34" w:rsidRPr="001D4DB7" w:rsidRDefault="007A7F34" w:rsidP="00F91316">
            <w:pPr>
              <w:rPr>
                <w:rFonts w:asciiTheme="minorHAnsi" w:hAnsiTheme="minorHAnsi" w:cstheme="minorHAnsi"/>
                <w:sz w:val="21"/>
                <w:szCs w:val="21"/>
                <w:lang w:val="sr-Cyrl-BA"/>
              </w:rPr>
            </w:pPr>
            <w:r w:rsidRPr="001D4DB7">
              <w:rPr>
                <w:rFonts w:asciiTheme="minorHAnsi" w:hAnsiTheme="minorHAnsi" w:cstheme="minorHAnsi"/>
                <w:sz w:val="21"/>
                <w:szCs w:val="21"/>
                <w:lang w:val="ru-RU"/>
              </w:rPr>
              <w:t>Приход по основу исправке грешака из ранијих година</w:t>
            </w:r>
          </w:p>
        </w:tc>
        <w:tc>
          <w:tcPr>
            <w:tcW w:w="655" w:type="pct"/>
            <w:tcBorders>
              <w:top w:val="dotted" w:sz="4" w:space="0" w:color="auto"/>
            </w:tcBorders>
            <w:shd w:val="clear" w:color="auto" w:fill="auto"/>
            <w:vAlign w:val="center"/>
          </w:tcPr>
          <w:p w14:paraId="0A75FCF3" w14:textId="77777777" w:rsidR="007A7F34" w:rsidRPr="001D4DB7" w:rsidRDefault="007A7F34" w:rsidP="005919D4">
            <w:pPr>
              <w:ind w:left="-57" w:right="-57"/>
              <w:jc w:val="right"/>
              <w:rPr>
                <w:rFonts w:asciiTheme="minorHAnsi" w:hAnsiTheme="minorHAnsi" w:cstheme="minorHAnsi"/>
                <w:sz w:val="21"/>
                <w:szCs w:val="21"/>
              </w:rPr>
            </w:pPr>
            <w:r w:rsidRPr="001D4DB7">
              <w:rPr>
                <w:rFonts w:asciiTheme="minorHAnsi" w:hAnsiTheme="minorHAnsi" w:cstheme="minorHAnsi"/>
                <w:sz w:val="21"/>
                <w:szCs w:val="21"/>
              </w:rPr>
              <w:t>129.463</w:t>
            </w:r>
          </w:p>
        </w:tc>
        <w:tc>
          <w:tcPr>
            <w:tcW w:w="365" w:type="pct"/>
            <w:tcBorders>
              <w:top w:val="dotted" w:sz="4" w:space="0" w:color="auto"/>
            </w:tcBorders>
            <w:shd w:val="clear" w:color="auto" w:fill="auto"/>
            <w:vAlign w:val="center"/>
          </w:tcPr>
          <w:p w14:paraId="6B75A5B4" w14:textId="77777777" w:rsidR="007A7F34" w:rsidRPr="001D4DB7" w:rsidRDefault="007A7F34" w:rsidP="005919D4">
            <w:pPr>
              <w:ind w:left="-57" w:right="-57"/>
              <w:jc w:val="right"/>
              <w:rPr>
                <w:rFonts w:asciiTheme="minorHAnsi" w:hAnsiTheme="minorHAnsi" w:cstheme="minorHAnsi"/>
                <w:sz w:val="21"/>
                <w:szCs w:val="21"/>
              </w:rPr>
            </w:pPr>
            <w:r w:rsidRPr="001D4DB7">
              <w:rPr>
                <w:rFonts w:asciiTheme="minorHAnsi" w:hAnsiTheme="minorHAnsi" w:cstheme="minorHAnsi"/>
                <w:sz w:val="21"/>
                <w:szCs w:val="21"/>
              </w:rPr>
              <w:t>0,13</w:t>
            </w:r>
          </w:p>
        </w:tc>
        <w:tc>
          <w:tcPr>
            <w:tcW w:w="582" w:type="pct"/>
            <w:tcBorders>
              <w:top w:val="dotted" w:sz="4" w:space="0" w:color="auto"/>
            </w:tcBorders>
            <w:shd w:val="clear" w:color="auto" w:fill="auto"/>
            <w:vAlign w:val="center"/>
          </w:tcPr>
          <w:p w14:paraId="1B62E9C5" w14:textId="77777777" w:rsidR="007A7F34" w:rsidRPr="001D4DB7" w:rsidRDefault="007A7F34" w:rsidP="005919D4">
            <w:pPr>
              <w:ind w:left="-57" w:right="-57"/>
              <w:jc w:val="right"/>
              <w:rPr>
                <w:rFonts w:asciiTheme="minorHAnsi" w:hAnsiTheme="minorHAnsi" w:cstheme="minorHAnsi"/>
                <w:sz w:val="21"/>
                <w:szCs w:val="21"/>
              </w:rPr>
            </w:pPr>
            <w:r w:rsidRPr="001D4DB7">
              <w:rPr>
                <w:rFonts w:asciiTheme="minorHAnsi" w:hAnsiTheme="minorHAnsi" w:cstheme="minorHAnsi"/>
                <w:sz w:val="21"/>
                <w:szCs w:val="21"/>
              </w:rPr>
              <w:t>86.980</w:t>
            </w:r>
          </w:p>
        </w:tc>
        <w:tc>
          <w:tcPr>
            <w:tcW w:w="364" w:type="pct"/>
            <w:tcBorders>
              <w:top w:val="dotted" w:sz="4" w:space="0" w:color="auto"/>
            </w:tcBorders>
            <w:shd w:val="clear" w:color="auto" w:fill="auto"/>
            <w:vAlign w:val="center"/>
          </w:tcPr>
          <w:p w14:paraId="3CAEFC50" w14:textId="77777777" w:rsidR="007A7F34" w:rsidRPr="001D4DB7" w:rsidRDefault="007A7F34" w:rsidP="005919D4">
            <w:pPr>
              <w:ind w:left="-57" w:right="-57"/>
              <w:jc w:val="right"/>
              <w:rPr>
                <w:rFonts w:asciiTheme="minorHAnsi" w:hAnsiTheme="minorHAnsi" w:cstheme="minorHAnsi"/>
                <w:sz w:val="21"/>
                <w:szCs w:val="21"/>
              </w:rPr>
            </w:pPr>
            <w:r w:rsidRPr="001D4DB7">
              <w:rPr>
                <w:rFonts w:asciiTheme="minorHAnsi" w:hAnsiTheme="minorHAnsi" w:cstheme="minorHAnsi"/>
                <w:sz w:val="21"/>
                <w:szCs w:val="21"/>
              </w:rPr>
              <w:t>0,09</w:t>
            </w:r>
          </w:p>
        </w:tc>
        <w:tc>
          <w:tcPr>
            <w:tcW w:w="437" w:type="pct"/>
            <w:tcBorders>
              <w:top w:val="dotted" w:sz="4" w:space="0" w:color="auto"/>
            </w:tcBorders>
            <w:shd w:val="clear" w:color="auto" w:fill="auto"/>
            <w:vAlign w:val="center"/>
          </w:tcPr>
          <w:p w14:paraId="2012696C" w14:textId="77777777" w:rsidR="007A7F34" w:rsidRPr="001D4DB7" w:rsidRDefault="007A7F34" w:rsidP="005919D4">
            <w:pPr>
              <w:ind w:left="-57" w:right="-57"/>
              <w:jc w:val="right"/>
              <w:rPr>
                <w:rFonts w:asciiTheme="minorHAnsi" w:hAnsiTheme="minorHAnsi" w:cstheme="minorHAnsi"/>
                <w:sz w:val="21"/>
                <w:szCs w:val="21"/>
              </w:rPr>
            </w:pPr>
            <w:r w:rsidRPr="001D4DB7">
              <w:rPr>
                <w:rFonts w:asciiTheme="minorHAnsi" w:hAnsiTheme="minorHAnsi" w:cstheme="minorHAnsi"/>
                <w:sz w:val="21"/>
                <w:szCs w:val="21"/>
              </w:rPr>
              <w:t>149</w:t>
            </w:r>
          </w:p>
        </w:tc>
        <w:tc>
          <w:tcPr>
            <w:tcW w:w="561" w:type="pct"/>
            <w:tcBorders>
              <w:top w:val="dotted" w:sz="4" w:space="0" w:color="auto"/>
            </w:tcBorders>
            <w:vAlign w:val="center"/>
          </w:tcPr>
          <w:p w14:paraId="7D631E56" w14:textId="77777777" w:rsidR="007A7F34" w:rsidRPr="001D4DB7" w:rsidRDefault="007A7F34" w:rsidP="005919D4">
            <w:pPr>
              <w:ind w:left="-57" w:right="-57"/>
              <w:jc w:val="right"/>
              <w:rPr>
                <w:rFonts w:asciiTheme="minorHAnsi" w:hAnsiTheme="minorHAnsi" w:cstheme="minorHAnsi"/>
                <w:sz w:val="21"/>
                <w:szCs w:val="21"/>
              </w:rPr>
            </w:pPr>
            <w:r w:rsidRPr="001D4DB7">
              <w:rPr>
                <w:rFonts w:asciiTheme="minorHAnsi" w:hAnsiTheme="minorHAnsi" w:cstheme="minorHAnsi"/>
                <w:sz w:val="21"/>
                <w:szCs w:val="21"/>
              </w:rPr>
              <w:t>42.483</w:t>
            </w:r>
          </w:p>
        </w:tc>
      </w:tr>
      <w:tr w:rsidR="001D4DB7" w:rsidRPr="001D4DB7" w14:paraId="2B4B377D" w14:textId="77777777" w:rsidTr="005919D4">
        <w:trPr>
          <w:trHeight w:val="420"/>
          <w:jc w:val="center"/>
        </w:trPr>
        <w:tc>
          <w:tcPr>
            <w:tcW w:w="2036" w:type="pct"/>
            <w:gridSpan w:val="2"/>
            <w:shd w:val="clear" w:color="auto" w:fill="FFFF99"/>
            <w:vAlign w:val="center"/>
          </w:tcPr>
          <w:p w14:paraId="4B21E3C1" w14:textId="77777777" w:rsidR="007A7F34" w:rsidRPr="001D4DB7" w:rsidRDefault="007A7F34" w:rsidP="00F91316">
            <w:pPr>
              <w:jc w:val="center"/>
              <w:rPr>
                <w:rFonts w:asciiTheme="minorHAnsi" w:hAnsiTheme="minorHAnsi" w:cstheme="minorHAnsi"/>
                <w:b/>
                <w:bCs/>
                <w:sz w:val="21"/>
                <w:szCs w:val="21"/>
              </w:rPr>
            </w:pPr>
            <w:r w:rsidRPr="001D4DB7">
              <w:rPr>
                <w:rFonts w:asciiTheme="minorHAnsi" w:hAnsiTheme="minorHAnsi" w:cstheme="minorHAnsi"/>
                <w:b/>
                <w:bCs/>
                <w:sz w:val="21"/>
                <w:szCs w:val="21"/>
              </w:rPr>
              <w:t>У К У П Н О:</w:t>
            </w:r>
          </w:p>
        </w:tc>
        <w:tc>
          <w:tcPr>
            <w:tcW w:w="655" w:type="pct"/>
            <w:shd w:val="clear" w:color="auto" w:fill="FFFF99"/>
            <w:vAlign w:val="center"/>
          </w:tcPr>
          <w:p w14:paraId="6E2B2F63" w14:textId="77777777" w:rsidR="007A7F34" w:rsidRPr="001D4DB7" w:rsidRDefault="007A7F34" w:rsidP="005919D4">
            <w:pPr>
              <w:ind w:left="-57" w:right="-57"/>
              <w:jc w:val="right"/>
              <w:rPr>
                <w:rFonts w:asciiTheme="minorHAnsi" w:hAnsiTheme="minorHAnsi" w:cstheme="minorHAnsi"/>
                <w:b/>
                <w:bCs/>
                <w:sz w:val="21"/>
                <w:szCs w:val="21"/>
              </w:rPr>
            </w:pPr>
            <w:r w:rsidRPr="001D4DB7">
              <w:rPr>
                <w:rFonts w:asciiTheme="minorHAnsi" w:hAnsiTheme="minorHAnsi" w:cstheme="minorHAnsi"/>
                <w:b/>
                <w:bCs/>
                <w:sz w:val="21"/>
                <w:szCs w:val="21"/>
              </w:rPr>
              <w:t>102.232.311</w:t>
            </w:r>
          </w:p>
        </w:tc>
        <w:tc>
          <w:tcPr>
            <w:tcW w:w="365" w:type="pct"/>
            <w:shd w:val="clear" w:color="auto" w:fill="FFFF99"/>
            <w:vAlign w:val="center"/>
          </w:tcPr>
          <w:p w14:paraId="09C5E5B9" w14:textId="77777777" w:rsidR="007A7F34" w:rsidRPr="001D4DB7" w:rsidRDefault="007A7F34" w:rsidP="005919D4">
            <w:pPr>
              <w:ind w:left="-57" w:right="-57"/>
              <w:jc w:val="right"/>
              <w:rPr>
                <w:rFonts w:asciiTheme="minorHAnsi" w:hAnsiTheme="minorHAnsi" w:cstheme="minorHAnsi"/>
                <w:b/>
                <w:bCs/>
                <w:sz w:val="21"/>
                <w:szCs w:val="21"/>
              </w:rPr>
            </w:pPr>
            <w:r w:rsidRPr="001D4DB7">
              <w:rPr>
                <w:rFonts w:asciiTheme="minorHAnsi" w:hAnsiTheme="minorHAnsi" w:cstheme="minorHAnsi"/>
                <w:b/>
                <w:bCs/>
                <w:sz w:val="21"/>
                <w:szCs w:val="21"/>
              </w:rPr>
              <w:t>100,00</w:t>
            </w:r>
          </w:p>
        </w:tc>
        <w:tc>
          <w:tcPr>
            <w:tcW w:w="582" w:type="pct"/>
            <w:shd w:val="clear" w:color="auto" w:fill="FFFF99"/>
            <w:vAlign w:val="center"/>
          </w:tcPr>
          <w:p w14:paraId="080AAE52" w14:textId="77777777" w:rsidR="007A7F34" w:rsidRPr="001D4DB7" w:rsidRDefault="007A7F34" w:rsidP="005919D4">
            <w:pPr>
              <w:ind w:left="-57" w:right="-57"/>
              <w:jc w:val="right"/>
              <w:rPr>
                <w:rFonts w:asciiTheme="minorHAnsi" w:hAnsiTheme="minorHAnsi" w:cstheme="minorHAnsi"/>
                <w:b/>
                <w:bCs/>
                <w:sz w:val="21"/>
                <w:szCs w:val="21"/>
              </w:rPr>
            </w:pPr>
            <w:r w:rsidRPr="001D4DB7">
              <w:rPr>
                <w:rFonts w:asciiTheme="minorHAnsi" w:hAnsiTheme="minorHAnsi" w:cstheme="minorHAnsi"/>
                <w:b/>
                <w:bCs/>
                <w:sz w:val="21"/>
                <w:szCs w:val="21"/>
              </w:rPr>
              <w:t>92.994.110</w:t>
            </w:r>
          </w:p>
        </w:tc>
        <w:tc>
          <w:tcPr>
            <w:tcW w:w="364" w:type="pct"/>
            <w:shd w:val="clear" w:color="auto" w:fill="FFFF99"/>
            <w:vAlign w:val="center"/>
          </w:tcPr>
          <w:p w14:paraId="1CCE378A" w14:textId="77777777" w:rsidR="007A7F34" w:rsidRPr="001D4DB7" w:rsidRDefault="007A7F34" w:rsidP="005919D4">
            <w:pPr>
              <w:ind w:left="-57" w:right="-57"/>
              <w:jc w:val="right"/>
              <w:rPr>
                <w:rFonts w:asciiTheme="minorHAnsi" w:hAnsiTheme="minorHAnsi" w:cstheme="minorHAnsi"/>
                <w:b/>
                <w:bCs/>
                <w:sz w:val="21"/>
                <w:szCs w:val="21"/>
              </w:rPr>
            </w:pPr>
            <w:r w:rsidRPr="001D4DB7">
              <w:rPr>
                <w:rFonts w:asciiTheme="minorHAnsi" w:hAnsiTheme="minorHAnsi" w:cstheme="minorHAnsi"/>
                <w:b/>
                <w:bCs/>
                <w:sz w:val="21"/>
                <w:szCs w:val="21"/>
              </w:rPr>
              <w:t>100,00</w:t>
            </w:r>
          </w:p>
        </w:tc>
        <w:tc>
          <w:tcPr>
            <w:tcW w:w="437" w:type="pct"/>
            <w:shd w:val="clear" w:color="auto" w:fill="FFFF99"/>
            <w:vAlign w:val="center"/>
          </w:tcPr>
          <w:p w14:paraId="2E356201" w14:textId="77777777" w:rsidR="007A7F34" w:rsidRPr="001D4DB7" w:rsidRDefault="007A7F34" w:rsidP="005919D4">
            <w:pPr>
              <w:ind w:left="-57" w:right="-57"/>
              <w:jc w:val="right"/>
              <w:rPr>
                <w:rFonts w:asciiTheme="minorHAnsi" w:hAnsiTheme="minorHAnsi" w:cstheme="minorHAnsi"/>
                <w:b/>
                <w:bCs/>
                <w:sz w:val="21"/>
                <w:szCs w:val="21"/>
              </w:rPr>
            </w:pPr>
            <w:r w:rsidRPr="001D4DB7">
              <w:rPr>
                <w:rFonts w:asciiTheme="minorHAnsi" w:hAnsiTheme="minorHAnsi" w:cstheme="minorHAnsi"/>
                <w:b/>
                <w:bCs/>
                <w:sz w:val="21"/>
                <w:szCs w:val="21"/>
              </w:rPr>
              <w:t>110</w:t>
            </w:r>
          </w:p>
        </w:tc>
        <w:tc>
          <w:tcPr>
            <w:tcW w:w="561" w:type="pct"/>
            <w:shd w:val="clear" w:color="auto" w:fill="FFFF99"/>
            <w:vAlign w:val="center"/>
          </w:tcPr>
          <w:p w14:paraId="50FD9508" w14:textId="77777777" w:rsidR="007A7F34" w:rsidRPr="001D4DB7" w:rsidRDefault="007A7F34" w:rsidP="005919D4">
            <w:pPr>
              <w:ind w:left="-57" w:right="-57"/>
              <w:jc w:val="right"/>
              <w:rPr>
                <w:rFonts w:asciiTheme="minorHAnsi" w:hAnsiTheme="minorHAnsi" w:cstheme="minorHAnsi"/>
                <w:b/>
                <w:bCs/>
                <w:sz w:val="21"/>
                <w:szCs w:val="21"/>
              </w:rPr>
            </w:pPr>
            <w:r w:rsidRPr="001D4DB7">
              <w:rPr>
                <w:rFonts w:asciiTheme="minorHAnsi" w:hAnsiTheme="minorHAnsi" w:cstheme="minorHAnsi"/>
                <w:b/>
                <w:bCs/>
                <w:sz w:val="21"/>
                <w:szCs w:val="21"/>
              </w:rPr>
              <w:t>9.238.201</w:t>
            </w:r>
          </w:p>
        </w:tc>
      </w:tr>
    </w:tbl>
    <w:p w14:paraId="7F9C793E" w14:textId="77777777" w:rsidR="007A7F34" w:rsidRPr="001D4DB7" w:rsidRDefault="007A7F34" w:rsidP="007A7F34">
      <w:pPr>
        <w:jc w:val="both"/>
        <w:rPr>
          <w:rFonts w:asciiTheme="minorHAnsi" w:hAnsiTheme="minorHAnsi" w:cstheme="minorHAnsi"/>
          <w:i/>
          <w:sz w:val="20"/>
          <w:szCs w:val="20"/>
          <w:lang w:val="bs-Cyrl-BA"/>
        </w:rPr>
      </w:pPr>
      <w:r w:rsidRPr="001D4DB7">
        <w:rPr>
          <w:rFonts w:asciiTheme="minorHAnsi" w:hAnsiTheme="minorHAnsi" w:cstheme="minorHAnsi"/>
          <w:i/>
          <w:sz w:val="20"/>
          <w:szCs w:val="20"/>
          <w:lang w:val="bs-Cyrl-BA"/>
        </w:rPr>
        <w:t>Напомена: * због великог распона вриједности индекс не одражава кретање, те стога није приказан</w:t>
      </w:r>
    </w:p>
    <w:p w14:paraId="30E440A0" w14:textId="77777777" w:rsidR="007A7F34" w:rsidRPr="001D4DB7" w:rsidRDefault="007A7F34" w:rsidP="007A7F34">
      <w:pPr>
        <w:rPr>
          <w:rFonts w:asciiTheme="minorHAnsi" w:hAnsiTheme="minorHAnsi" w:cstheme="minorHAnsi"/>
          <w:sz w:val="14"/>
          <w:szCs w:val="14"/>
          <w:lang w:val="bs-Cyrl-BA"/>
        </w:rPr>
      </w:pPr>
    </w:p>
    <w:p w14:paraId="3F9012C4" w14:textId="77777777" w:rsidR="007A7F34" w:rsidRPr="001D4DB7" w:rsidRDefault="007A7F34" w:rsidP="007A7F34">
      <w:pPr>
        <w:ind w:firstLine="270"/>
        <w:jc w:val="both"/>
        <w:rPr>
          <w:rFonts w:asciiTheme="minorHAnsi" w:hAnsiTheme="minorHAnsi" w:cstheme="minorHAnsi"/>
          <w:noProof/>
          <w:sz w:val="14"/>
          <w:szCs w:val="14"/>
          <w:lang w:val="sr-Cyrl-CS"/>
        </w:rPr>
      </w:pPr>
    </w:p>
    <w:p w14:paraId="152CBE79" w14:textId="77777777" w:rsidR="007A7F34" w:rsidRPr="001D4DB7" w:rsidRDefault="007A7F34" w:rsidP="007A7F34">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У наредној табели дат је преглед остварених прихода за</w:t>
      </w:r>
      <w:r w:rsidRPr="001D4DB7">
        <w:rPr>
          <w:rFonts w:asciiTheme="minorHAnsi" w:hAnsiTheme="minorHAnsi" w:cstheme="minorHAnsi"/>
          <w:sz w:val="22"/>
          <w:szCs w:val="22"/>
          <w:lang w:val="sr-Cyrl-CS"/>
        </w:rPr>
        <w:t xml:space="preserve"> </w:t>
      </w:r>
      <w:r w:rsidRPr="001D4DB7">
        <w:rPr>
          <w:rFonts w:asciiTheme="minorHAnsi" w:hAnsiTheme="minorHAnsi" w:cstheme="minorHAnsi"/>
          <w:sz w:val="22"/>
          <w:szCs w:val="22"/>
          <w:lang w:val="sr-Latn-CS"/>
        </w:rPr>
        <w:t>20</w:t>
      </w:r>
      <w:r w:rsidRPr="001D4DB7">
        <w:rPr>
          <w:rFonts w:asciiTheme="minorHAnsi" w:hAnsiTheme="minorHAnsi" w:cstheme="minorHAnsi"/>
          <w:sz w:val="22"/>
          <w:szCs w:val="22"/>
          <w:lang w:val="sr-Cyrl-CS"/>
        </w:rPr>
        <w:t>24</w:t>
      </w:r>
      <w:r w:rsidRPr="001D4DB7">
        <w:rPr>
          <w:rFonts w:asciiTheme="minorHAnsi" w:hAnsiTheme="minorHAnsi" w:cstheme="minorHAnsi"/>
          <w:sz w:val="22"/>
          <w:szCs w:val="22"/>
          <w:lang w:val="ru-RU"/>
        </w:rPr>
        <w:t xml:space="preserve">. </w:t>
      </w:r>
      <w:r w:rsidRPr="001D4DB7">
        <w:rPr>
          <w:rFonts w:asciiTheme="minorHAnsi" w:hAnsiTheme="minorHAnsi" w:cstheme="minorHAnsi"/>
          <w:sz w:val="22"/>
          <w:szCs w:val="22"/>
          <w:lang w:val="sr-Cyrl-CS"/>
        </w:rPr>
        <w:t>годину</w:t>
      </w:r>
      <w:r w:rsidRPr="001D4DB7">
        <w:rPr>
          <w:rFonts w:asciiTheme="minorHAnsi" w:hAnsiTheme="minorHAnsi" w:cstheme="minorHAnsi"/>
          <w:noProof/>
          <w:sz w:val="22"/>
          <w:szCs w:val="22"/>
          <w:lang w:val="sr-Cyrl-CS"/>
        </w:rPr>
        <w:t xml:space="preserve"> у односу на планиране и приходе остварене у 2023. години:</w:t>
      </w:r>
    </w:p>
    <w:p w14:paraId="7093F68E" w14:textId="77777777" w:rsidR="007A7F34" w:rsidRPr="001D4DB7" w:rsidRDefault="007A7F34" w:rsidP="007A7F34">
      <w:pPr>
        <w:rPr>
          <w:rFonts w:asciiTheme="minorHAnsi" w:hAnsiTheme="minorHAnsi" w:cstheme="minorHAnsi"/>
          <w:sz w:val="22"/>
          <w:szCs w:val="22"/>
          <w:lang w:val="sr-Cyrl-CS"/>
        </w:rPr>
      </w:pPr>
    </w:p>
    <w:p w14:paraId="7766942D" w14:textId="1C3B96DB" w:rsidR="007A7F34" w:rsidRPr="001D4DB7" w:rsidRDefault="007A7F34" w:rsidP="007A7F34">
      <w:pPr>
        <w:pStyle w:val="Caption"/>
        <w:keepNext/>
        <w:tabs>
          <w:tab w:val="left" w:pos="7200"/>
        </w:tabs>
        <w:jc w:val="both"/>
        <w:rPr>
          <w:rFonts w:asciiTheme="minorHAnsi" w:hAnsiTheme="minorHAnsi" w:cstheme="minorHAnsi"/>
          <w:b w:val="0"/>
          <w:sz w:val="22"/>
          <w:szCs w:val="22"/>
          <w:lang w:val="ru-RU"/>
        </w:rPr>
      </w:pPr>
      <w:r w:rsidRPr="001D4DB7">
        <w:rPr>
          <w:rFonts w:asciiTheme="minorHAnsi" w:hAnsiTheme="minorHAnsi" w:cstheme="minorHAnsi"/>
          <w:b w:val="0"/>
          <w:sz w:val="22"/>
          <w:szCs w:val="22"/>
          <w:lang w:val="ru-RU"/>
        </w:rPr>
        <w:t xml:space="preserve">Табела бр. </w:t>
      </w:r>
      <w:r w:rsidRPr="001D4DB7">
        <w:rPr>
          <w:rFonts w:asciiTheme="minorHAnsi" w:hAnsiTheme="minorHAnsi" w:cstheme="minorHAnsi"/>
          <w:b w:val="0"/>
          <w:sz w:val="22"/>
          <w:szCs w:val="22"/>
          <w:lang w:val="ru-RU"/>
        </w:rPr>
        <w:fldChar w:fldCharType="begin"/>
      </w:r>
      <w:r w:rsidRPr="001D4DB7">
        <w:rPr>
          <w:rFonts w:asciiTheme="minorHAnsi" w:hAnsiTheme="minorHAnsi" w:cstheme="minorHAnsi"/>
          <w:b w:val="0"/>
          <w:sz w:val="22"/>
          <w:szCs w:val="22"/>
          <w:lang w:val="ru-RU"/>
        </w:rPr>
        <w:instrText xml:space="preserve"> SEQ Табела_бр._ \* ARABIC </w:instrText>
      </w:r>
      <w:r w:rsidRPr="001D4DB7">
        <w:rPr>
          <w:rFonts w:asciiTheme="minorHAnsi" w:hAnsiTheme="minorHAnsi" w:cstheme="minorHAnsi"/>
          <w:b w:val="0"/>
          <w:sz w:val="22"/>
          <w:szCs w:val="22"/>
          <w:lang w:val="ru-RU"/>
        </w:rPr>
        <w:fldChar w:fldCharType="separate"/>
      </w:r>
      <w:r w:rsidR="001D4DB7">
        <w:rPr>
          <w:rFonts w:asciiTheme="minorHAnsi" w:hAnsiTheme="minorHAnsi" w:cstheme="minorHAnsi"/>
          <w:b w:val="0"/>
          <w:noProof/>
          <w:sz w:val="22"/>
          <w:szCs w:val="22"/>
          <w:lang w:val="ru-RU"/>
        </w:rPr>
        <w:t>9</w:t>
      </w:r>
      <w:r w:rsidRPr="001D4DB7">
        <w:rPr>
          <w:rFonts w:asciiTheme="minorHAnsi" w:hAnsiTheme="minorHAnsi" w:cstheme="minorHAnsi"/>
          <w:b w:val="0"/>
          <w:sz w:val="22"/>
          <w:szCs w:val="22"/>
          <w:lang w:val="ru-RU"/>
        </w:rPr>
        <w:fldChar w:fldCharType="end"/>
      </w:r>
      <w:r w:rsidRPr="001D4DB7">
        <w:rPr>
          <w:rFonts w:asciiTheme="minorHAnsi" w:hAnsiTheme="minorHAnsi" w:cstheme="minorHAnsi"/>
          <w:b w:val="0"/>
          <w:sz w:val="22"/>
          <w:szCs w:val="22"/>
          <w:lang w:val="ru-RU"/>
        </w:rPr>
        <w:t xml:space="preserve"> - Преглед остварених прихода у 2024. години</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99"/>
        <w:gridCol w:w="3368"/>
        <w:gridCol w:w="1088"/>
        <w:gridCol w:w="1166"/>
        <w:gridCol w:w="1121"/>
        <w:gridCol w:w="529"/>
        <w:gridCol w:w="527"/>
        <w:gridCol w:w="1039"/>
      </w:tblGrid>
      <w:tr w:rsidR="001D4DB7" w:rsidRPr="001D4DB7" w14:paraId="45C708E1" w14:textId="77777777" w:rsidTr="006909E5">
        <w:trPr>
          <w:trHeight w:val="300"/>
          <w:tblHeader/>
          <w:jc w:val="center"/>
        </w:trPr>
        <w:tc>
          <w:tcPr>
            <w:tcW w:w="478" w:type="pct"/>
            <w:vMerge w:val="restart"/>
            <w:shd w:val="clear" w:color="auto" w:fill="FFFF99"/>
            <w:vAlign w:val="center"/>
          </w:tcPr>
          <w:p w14:paraId="354F8672" w14:textId="572D71E3" w:rsidR="007A7F34" w:rsidRPr="001D4DB7" w:rsidRDefault="006909E5" w:rsidP="00F91316">
            <w:pPr>
              <w:jc w:val="center"/>
              <w:rPr>
                <w:rFonts w:asciiTheme="minorHAnsi" w:hAnsiTheme="minorHAnsi" w:cstheme="minorHAnsi"/>
                <w:b/>
                <w:bCs/>
                <w:iCs/>
                <w:sz w:val="19"/>
                <w:szCs w:val="19"/>
              </w:rPr>
            </w:pPr>
            <w:proofErr w:type="spellStart"/>
            <w:r w:rsidRPr="001D4DB7">
              <w:rPr>
                <w:rFonts w:asciiTheme="minorHAnsi" w:hAnsiTheme="minorHAnsi" w:cstheme="minorHAnsi"/>
                <w:b/>
                <w:bCs/>
                <w:iCs/>
                <w:sz w:val="19"/>
                <w:szCs w:val="19"/>
              </w:rPr>
              <w:t>Конто</w:t>
            </w:r>
            <w:proofErr w:type="spellEnd"/>
          </w:p>
        </w:tc>
        <w:tc>
          <w:tcPr>
            <w:tcW w:w="1746" w:type="pct"/>
            <w:vMerge w:val="restart"/>
            <w:shd w:val="clear" w:color="auto" w:fill="FFFF99"/>
            <w:vAlign w:val="center"/>
          </w:tcPr>
          <w:p w14:paraId="46E5A63F" w14:textId="4166DBE4" w:rsidR="007A7F34" w:rsidRPr="001D4DB7" w:rsidRDefault="006909E5" w:rsidP="00F91316">
            <w:pPr>
              <w:jc w:val="center"/>
              <w:rPr>
                <w:rFonts w:asciiTheme="minorHAnsi" w:hAnsiTheme="minorHAnsi" w:cstheme="minorHAnsi"/>
                <w:b/>
                <w:bCs/>
                <w:iCs/>
                <w:sz w:val="19"/>
                <w:szCs w:val="19"/>
              </w:rPr>
            </w:pPr>
            <w:proofErr w:type="spellStart"/>
            <w:proofErr w:type="gramStart"/>
            <w:r w:rsidRPr="001D4DB7">
              <w:rPr>
                <w:rFonts w:asciiTheme="minorHAnsi" w:hAnsiTheme="minorHAnsi" w:cstheme="minorHAnsi"/>
                <w:b/>
                <w:bCs/>
                <w:iCs/>
                <w:sz w:val="19"/>
                <w:szCs w:val="19"/>
              </w:rPr>
              <w:t>Врста</w:t>
            </w:r>
            <w:proofErr w:type="spellEnd"/>
            <w:r w:rsidRPr="001D4DB7">
              <w:rPr>
                <w:rFonts w:asciiTheme="minorHAnsi" w:hAnsiTheme="minorHAnsi" w:cstheme="minorHAnsi"/>
                <w:b/>
                <w:bCs/>
                <w:iCs/>
                <w:sz w:val="19"/>
                <w:szCs w:val="19"/>
              </w:rPr>
              <w:t xml:space="preserve">  </w:t>
            </w:r>
            <w:proofErr w:type="spellStart"/>
            <w:r w:rsidRPr="001D4DB7">
              <w:rPr>
                <w:rFonts w:asciiTheme="minorHAnsi" w:hAnsiTheme="minorHAnsi" w:cstheme="minorHAnsi"/>
                <w:b/>
                <w:bCs/>
                <w:iCs/>
                <w:sz w:val="19"/>
                <w:szCs w:val="19"/>
              </w:rPr>
              <w:t>прихода</w:t>
            </w:r>
            <w:proofErr w:type="spellEnd"/>
            <w:proofErr w:type="gramEnd"/>
          </w:p>
        </w:tc>
        <w:tc>
          <w:tcPr>
            <w:tcW w:w="575" w:type="pct"/>
            <w:vMerge w:val="restart"/>
            <w:shd w:val="clear" w:color="auto" w:fill="FFFF99"/>
            <w:vAlign w:val="center"/>
          </w:tcPr>
          <w:p w14:paraId="732788C3" w14:textId="252CAE52" w:rsidR="007A7F34" w:rsidRPr="001D4DB7" w:rsidRDefault="006909E5" w:rsidP="00F91316">
            <w:pPr>
              <w:jc w:val="center"/>
              <w:rPr>
                <w:rFonts w:asciiTheme="minorHAnsi" w:hAnsiTheme="minorHAnsi" w:cstheme="minorHAnsi"/>
                <w:b/>
                <w:bCs/>
                <w:iCs/>
                <w:sz w:val="19"/>
                <w:szCs w:val="19"/>
                <w:lang w:val="bs-Cyrl-BA"/>
              </w:rPr>
            </w:pPr>
            <w:r w:rsidRPr="001D4DB7">
              <w:rPr>
                <w:rFonts w:asciiTheme="minorHAnsi" w:hAnsiTheme="minorHAnsi" w:cstheme="minorHAnsi"/>
                <w:b/>
                <w:bCs/>
                <w:iCs/>
                <w:sz w:val="19"/>
                <w:szCs w:val="19"/>
                <w:lang w:val="bs-Cyrl-BA"/>
              </w:rPr>
              <w:t>План</w:t>
            </w:r>
          </w:p>
          <w:p w14:paraId="4EB6A4CA" w14:textId="30FA7905" w:rsidR="007A7F34" w:rsidRPr="001D4DB7" w:rsidRDefault="006909E5" w:rsidP="00F91316">
            <w:pPr>
              <w:jc w:val="center"/>
              <w:rPr>
                <w:rFonts w:asciiTheme="minorHAnsi" w:hAnsiTheme="minorHAnsi" w:cstheme="minorHAnsi"/>
                <w:b/>
                <w:bCs/>
                <w:iCs/>
                <w:sz w:val="19"/>
                <w:szCs w:val="19"/>
                <w:lang w:val="bs-Cyrl-BA"/>
              </w:rPr>
            </w:pPr>
            <w:r w:rsidRPr="001D4DB7">
              <w:rPr>
                <w:rFonts w:asciiTheme="minorHAnsi" w:hAnsiTheme="minorHAnsi" w:cstheme="minorHAnsi"/>
                <w:b/>
                <w:bCs/>
                <w:iCs/>
                <w:sz w:val="18"/>
                <w:szCs w:val="18"/>
              </w:rPr>
              <w:t>20</w:t>
            </w:r>
            <w:r w:rsidRPr="001D4DB7">
              <w:rPr>
                <w:rFonts w:asciiTheme="minorHAnsi" w:hAnsiTheme="minorHAnsi" w:cstheme="minorHAnsi"/>
                <w:b/>
                <w:bCs/>
                <w:iCs/>
                <w:sz w:val="18"/>
                <w:szCs w:val="18"/>
                <w:lang w:val="sr-Cyrl-CS"/>
              </w:rPr>
              <w:t>2</w:t>
            </w:r>
            <w:r w:rsidRPr="001D4DB7">
              <w:rPr>
                <w:rFonts w:asciiTheme="minorHAnsi" w:hAnsiTheme="minorHAnsi" w:cstheme="minorHAnsi"/>
                <w:b/>
                <w:bCs/>
                <w:iCs/>
                <w:sz w:val="18"/>
                <w:szCs w:val="18"/>
                <w:lang w:val="en-US"/>
              </w:rPr>
              <w:t>4</w:t>
            </w:r>
            <w:r w:rsidRPr="001D4DB7">
              <w:rPr>
                <w:rFonts w:asciiTheme="minorHAnsi" w:hAnsiTheme="minorHAnsi" w:cstheme="minorHAnsi"/>
                <w:b/>
                <w:bCs/>
                <w:iCs/>
                <w:sz w:val="18"/>
                <w:szCs w:val="18"/>
              </w:rPr>
              <w:t xml:space="preserve">. </w:t>
            </w:r>
          </w:p>
        </w:tc>
        <w:tc>
          <w:tcPr>
            <w:tcW w:w="1150" w:type="pct"/>
            <w:gridSpan w:val="2"/>
            <w:shd w:val="clear" w:color="auto" w:fill="FFFF99"/>
            <w:vAlign w:val="center"/>
          </w:tcPr>
          <w:p w14:paraId="4FDCAE47" w14:textId="28EA165E" w:rsidR="007A7F34" w:rsidRPr="001D4DB7" w:rsidRDefault="006909E5" w:rsidP="00F91316">
            <w:pPr>
              <w:jc w:val="center"/>
              <w:rPr>
                <w:rFonts w:asciiTheme="minorHAnsi" w:hAnsiTheme="minorHAnsi" w:cstheme="minorHAnsi"/>
                <w:b/>
                <w:bCs/>
                <w:iCs/>
                <w:sz w:val="19"/>
                <w:szCs w:val="19"/>
                <w:lang w:val="sr-Cyrl-BA"/>
              </w:rPr>
            </w:pPr>
            <w:proofErr w:type="spellStart"/>
            <w:r w:rsidRPr="001D4DB7">
              <w:rPr>
                <w:rFonts w:asciiTheme="minorHAnsi" w:hAnsiTheme="minorHAnsi" w:cstheme="minorHAnsi"/>
                <w:b/>
                <w:bCs/>
                <w:iCs/>
                <w:sz w:val="19"/>
                <w:szCs w:val="19"/>
              </w:rPr>
              <w:t>Остварено</w:t>
            </w:r>
            <w:proofErr w:type="spellEnd"/>
          </w:p>
        </w:tc>
        <w:tc>
          <w:tcPr>
            <w:tcW w:w="575" w:type="pct"/>
            <w:gridSpan w:val="2"/>
            <w:shd w:val="clear" w:color="auto" w:fill="FFFF99"/>
            <w:vAlign w:val="center"/>
          </w:tcPr>
          <w:p w14:paraId="6016ABEA" w14:textId="4AE169BC" w:rsidR="007A7F34" w:rsidRPr="001D4DB7" w:rsidRDefault="006909E5" w:rsidP="00F91316">
            <w:pPr>
              <w:jc w:val="center"/>
              <w:rPr>
                <w:rFonts w:asciiTheme="minorHAnsi" w:hAnsiTheme="minorHAnsi" w:cstheme="minorHAnsi"/>
                <w:b/>
                <w:bCs/>
                <w:iCs/>
                <w:sz w:val="19"/>
                <w:szCs w:val="19"/>
                <w:lang w:val="sr-Cyrl-BA"/>
              </w:rPr>
            </w:pPr>
            <w:proofErr w:type="spellStart"/>
            <w:r w:rsidRPr="001D4DB7">
              <w:rPr>
                <w:rFonts w:asciiTheme="minorHAnsi" w:hAnsiTheme="minorHAnsi" w:cstheme="minorHAnsi"/>
                <w:b/>
                <w:bCs/>
                <w:iCs/>
                <w:sz w:val="19"/>
                <w:szCs w:val="19"/>
              </w:rPr>
              <w:t>Индекс</w:t>
            </w:r>
            <w:proofErr w:type="spellEnd"/>
          </w:p>
        </w:tc>
        <w:tc>
          <w:tcPr>
            <w:tcW w:w="476" w:type="pct"/>
            <w:vMerge w:val="restart"/>
            <w:shd w:val="clear" w:color="auto" w:fill="FFFF99"/>
            <w:vAlign w:val="center"/>
          </w:tcPr>
          <w:p w14:paraId="60CE0CD8" w14:textId="1D29C635" w:rsidR="007A7F34" w:rsidRPr="001D4DB7" w:rsidRDefault="006909E5" w:rsidP="00F91316">
            <w:pPr>
              <w:jc w:val="center"/>
              <w:rPr>
                <w:rFonts w:asciiTheme="minorHAnsi" w:hAnsiTheme="minorHAnsi" w:cstheme="minorHAnsi"/>
                <w:b/>
                <w:bCs/>
                <w:iCs/>
                <w:sz w:val="19"/>
                <w:szCs w:val="19"/>
              </w:rPr>
            </w:pPr>
            <w:proofErr w:type="spellStart"/>
            <w:r w:rsidRPr="001D4DB7">
              <w:rPr>
                <w:rFonts w:asciiTheme="minorHAnsi" w:hAnsiTheme="minorHAnsi" w:cstheme="minorHAnsi"/>
                <w:b/>
                <w:bCs/>
                <w:iCs/>
                <w:sz w:val="19"/>
                <w:szCs w:val="19"/>
              </w:rPr>
              <w:t>Разлика</w:t>
            </w:r>
            <w:proofErr w:type="spellEnd"/>
          </w:p>
          <w:p w14:paraId="5BCF9654" w14:textId="4953408F" w:rsidR="007A7F34" w:rsidRPr="001D4DB7" w:rsidRDefault="006909E5" w:rsidP="00F91316">
            <w:pPr>
              <w:jc w:val="center"/>
              <w:rPr>
                <w:rFonts w:asciiTheme="minorHAnsi" w:hAnsiTheme="minorHAnsi" w:cstheme="minorHAnsi"/>
                <w:b/>
                <w:bCs/>
                <w:iCs/>
                <w:sz w:val="19"/>
                <w:szCs w:val="19"/>
              </w:rPr>
            </w:pPr>
            <w:r w:rsidRPr="001D4DB7">
              <w:rPr>
                <w:rFonts w:asciiTheme="minorHAnsi" w:hAnsiTheme="minorHAnsi" w:cstheme="minorHAnsi"/>
                <w:b/>
                <w:bCs/>
                <w:iCs/>
                <w:sz w:val="18"/>
                <w:szCs w:val="18"/>
                <w:lang w:val="en-US"/>
              </w:rPr>
              <w:t>4-</w:t>
            </w:r>
            <w:r w:rsidRPr="001D4DB7">
              <w:rPr>
                <w:rFonts w:asciiTheme="minorHAnsi" w:hAnsiTheme="minorHAnsi" w:cstheme="minorHAnsi"/>
                <w:b/>
                <w:bCs/>
                <w:iCs/>
                <w:sz w:val="18"/>
                <w:szCs w:val="18"/>
                <w:lang w:val="sr-Cyrl-BA"/>
              </w:rPr>
              <w:t>5</w:t>
            </w:r>
          </w:p>
        </w:tc>
      </w:tr>
      <w:tr w:rsidR="001D4DB7" w:rsidRPr="001D4DB7" w14:paraId="33F53F8F" w14:textId="77777777" w:rsidTr="006909E5">
        <w:trPr>
          <w:trHeight w:val="300"/>
          <w:tblHeader/>
          <w:jc w:val="center"/>
        </w:trPr>
        <w:tc>
          <w:tcPr>
            <w:tcW w:w="478" w:type="pct"/>
            <w:vMerge/>
            <w:shd w:val="clear" w:color="auto" w:fill="FFFF99"/>
            <w:vAlign w:val="center"/>
          </w:tcPr>
          <w:p w14:paraId="7FAC7CF2" w14:textId="77777777" w:rsidR="007A7F34" w:rsidRPr="001D4DB7" w:rsidRDefault="007A7F34" w:rsidP="00F91316">
            <w:pPr>
              <w:rPr>
                <w:rFonts w:asciiTheme="minorHAnsi" w:hAnsiTheme="minorHAnsi" w:cstheme="minorHAnsi"/>
                <w:b/>
                <w:bCs/>
                <w:iCs/>
                <w:sz w:val="19"/>
                <w:szCs w:val="19"/>
              </w:rPr>
            </w:pPr>
          </w:p>
        </w:tc>
        <w:tc>
          <w:tcPr>
            <w:tcW w:w="1746" w:type="pct"/>
            <w:vMerge/>
            <w:shd w:val="clear" w:color="auto" w:fill="FFFF99"/>
            <w:vAlign w:val="center"/>
          </w:tcPr>
          <w:p w14:paraId="17424E9F" w14:textId="77777777" w:rsidR="007A7F34" w:rsidRPr="001D4DB7" w:rsidRDefault="007A7F34" w:rsidP="00F91316">
            <w:pPr>
              <w:rPr>
                <w:rFonts w:asciiTheme="minorHAnsi" w:hAnsiTheme="minorHAnsi" w:cstheme="minorHAnsi"/>
                <w:b/>
                <w:bCs/>
                <w:iCs/>
                <w:sz w:val="19"/>
                <w:szCs w:val="19"/>
              </w:rPr>
            </w:pPr>
          </w:p>
        </w:tc>
        <w:tc>
          <w:tcPr>
            <w:tcW w:w="575" w:type="pct"/>
            <w:vMerge/>
            <w:shd w:val="clear" w:color="auto" w:fill="FFFF99"/>
            <w:vAlign w:val="center"/>
          </w:tcPr>
          <w:p w14:paraId="65CEE33B" w14:textId="77777777" w:rsidR="007A7F34" w:rsidRPr="001D4DB7" w:rsidRDefault="007A7F34" w:rsidP="00F91316">
            <w:pPr>
              <w:jc w:val="center"/>
              <w:rPr>
                <w:rFonts w:asciiTheme="minorHAnsi" w:hAnsiTheme="minorHAnsi" w:cstheme="minorHAnsi"/>
                <w:b/>
                <w:bCs/>
                <w:iCs/>
                <w:sz w:val="18"/>
                <w:szCs w:val="18"/>
              </w:rPr>
            </w:pPr>
          </w:p>
        </w:tc>
        <w:tc>
          <w:tcPr>
            <w:tcW w:w="575" w:type="pct"/>
            <w:shd w:val="clear" w:color="auto" w:fill="FFFF99"/>
            <w:vAlign w:val="center"/>
          </w:tcPr>
          <w:p w14:paraId="4CF0347C" w14:textId="558AA40D" w:rsidR="007A7F34" w:rsidRPr="001D4DB7" w:rsidRDefault="007A7F34" w:rsidP="00F91316">
            <w:pPr>
              <w:jc w:val="center"/>
              <w:rPr>
                <w:rFonts w:asciiTheme="minorHAnsi" w:hAnsiTheme="minorHAnsi" w:cstheme="minorHAnsi"/>
                <w:b/>
                <w:bCs/>
                <w:iCs/>
                <w:sz w:val="18"/>
                <w:szCs w:val="18"/>
              </w:rPr>
            </w:pPr>
            <w:r w:rsidRPr="001D4DB7">
              <w:rPr>
                <w:rFonts w:asciiTheme="minorHAnsi" w:hAnsiTheme="minorHAnsi" w:cstheme="minorHAnsi"/>
                <w:b/>
                <w:bCs/>
                <w:iCs/>
                <w:sz w:val="18"/>
                <w:szCs w:val="18"/>
              </w:rPr>
              <w:t>20</w:t>
            </w:r>
            <w:r w:rsidRPr="001D4DB7">
              <w:rPr>
                <w:rFonts w:asciiTheme="minorHAnsi" w:hAnsiTheme="minorHAnsi" w:cstheme="minorHAnsi"/>
                <w:b/>
                <w:bCs/>
                <w:iCs/>
                <w:sz w:val="18"/>
                <w:szCs w:val="18"/>
                <w:lang w:val="sr-Cyrl-CS"/>
              </w:rPr>
              <w:t>2</w:t>
            </w:r>
            <w:r w:rsidRPr="001D4DB7">
              <w:rPr>
                <w:rFonts w:asciiTheme="minorHAnsi" w:hAnsiTheme="minorHAnsi" w:cstheme="minorHAnsi"/>
                <w:b/>
                <w:bCs/>
                <w:iCs/>
                <w:sz w:val="18"/>
                <w:szCs w:val="18"/>
                <w:lang w:val="en-US"/>
              </w:rPr>
              <w:t>4</w:t>
            </w:r>
            <w:r w:rsidRPr="001D4DB7">
              <w:rPr>
                <w:rFonts w:asciiTheme="minorHAnsi" w:hAnsiTheme="minorHAnsi" w:cstheme="minorHAnsi"/>
                <w:b/>
                <w:bCs/>
                <w:iCs/>
                <w:sz w:val="18"/>
                <w:szCs w:val="18"/>
              </w:rPr>
              <w:t>.</w:t>
            </w:r>
          </w:p>
        </w:tc>
        <w:tc>
          <w:tcPr>
            <w:tcW w:w="575" w:type="pct"/>
            <w:shd w:val="clear" w:color="auto" w:fill="FFFF99"/>
            <w:vAlign w:val="center"/>
          </w:tcPr>
          <w:p w14:paraId="361A6206" w14:textId="42C45AB8" w:rsidR="007A7F34" w:rsidRPr="001D4DB7" w:rsidRDefault="007A7F34" w:rsidP="00F91316">
            <w:pPr>
              <w:jc w:val="center"/>
              <w:rPr>
                <w:rFonts w:asciiTheme="minorHAnsi" w:hAnsiTheme="minorHAnsi" w:cstheme="minorHAnsi"/>
                <w:b/>
                <w:bCs/>
                <w:iCs/>
                <w:sz w:val="18"/>
                <w:szCs w:val="18"/>
              </w:rPr>
            </w:pPr>
            <w:r w:rsidRPr="001D4DB7">
              <w:rPr>
                <w:rFonts w:asciiTheme="minorHAnsi" w:hAnsiTheme="minorHAnsi" w:cstheme="minorHAnsi"/>
                <w:b/>
                <w:bCs/>
                <w:iCs/>
                <w:sz w:val="18"/>
                <w:szCs w:val="18"/>
              </w:rPr>
              <w:t>20</w:t>
            </w:r>
            <w:r w:rsidRPr="001D4DB7">
              <w:rPr>
                <w:rFonts w:asciiTheme="minorHAnsi" w:hAnsiTheme="minorHAnsi" w:cstheme="minorHAnsi"/>
                <w:b/>
                <w:bCs/>
                <w:iCs/>
                <w:sz w:val="18"/>
                <w:szCs w:val="18"/>
                <w:lang w:val="bs-Cyrl-BA"/>
              </w:rPr>
              <w:t>2</w:t>
            </w:r>
            <w:r w:rsidRPr="001D4DB7">
              <w:rPr>
                <w:rFonts w:asciiTheme="minorHAnsi" w:hAnsiTheme="minorHAnsi" w:cstheme="minorHAnsi"/>
                <w:b/>
                <w:bCs/>
                <w:iCs/>
                <w:sz w:val="18"/>
                <w:szCs w:val="18"/>
                <w:lang w:val="en-US"/>
              </w:rPr>
              <w:t>3</w:t>
            </w:r>
            <w:r w:rsidRPr="001D4DB7">
              <w:rPr>
                <w:rFonts w:asciiTheme="minorHAnsi" w:hAnsiTheme="minorHAnsi" w:cstheme="minorHAnsi"/>
                <w:b/>
                <w:bCs/>
                <w:iCs/>
                <w:sz w:val="18"/>
                <w:szCs w:val="18"/>
              </w:rPr>
              <w:t>.</w:t>
            </w:r>
          </w:p>
        </w:tc>
        <w:tc>
          <w:tcPr>
            <w:tcW w:w="288" w:type="pct"/>
            <w:shd w:val="clear" w:color="auto" w:fill="FFFF99"/>
            <w:vAlign w:val="center"/>
          </w:tcPr>
          <w:p w14:paraId="2D2F4604" w14:textId="77777777" w:rsidR="007A7F34" w:rsidRPr="001D4DB7" w:rsidRDefault="007A7F34" w:rsidP="00F91316">
            <w:pPr>
              <w:jc w:val="center"/>
              <w:rPr>
                <w:rFonts w:asciiTheme="minorHAnsi" w:hAnsiTheme="minorHAnsi" w:cstheme="minorHAnsi"/>
                <w:b/>
                <w:bCs/>
                <w:iCs/>
                <w:sz w:val="18"/>
                <w:szCs w:val="18"/>
              </w:rPr>
            </w:pPr>
            <w:r w:rsidRPr="001D4DB7">
              <w:rPr>
                <w:rFonts w:asciiTheme="minorHAnsi" w:hAnsiTheme="minorHAnsi" w:cstheme="minorHAnsi"/>
                <w:b/>
                <w:bCs/>
                <w:iCs/>
                <w:sz w:val="18"/>
                <w:szCs w:val="18"/>
                <w:lang w:val="en-US"/>
              </w:rPr>
              <w:t>4/3</w:t>
            </w:r>
          </w:p>
        </w:tc>
        <w:tc>
          <w:tcPr>
            <w:tcW w:w="287" w:type="pct"/>
            <w:shd w:val="clear" w:color="auto" w:fill="FFFF99"/>
            <w:vAlign w:val="center"/>
          </w:tcPr>
          <w:p w14:paraId="099DC606" w14:textId="77777777" w:rsidR="007A7F34" w:rsidRPr="001D4DB7" w:rsidRDefault="007A7F34" w:rsidP="00F91316">
            <w:pPr>
              <w:jc w:val="center"/>
              <w:rPr>
                <w:rFonts w:asciiTheme="minorHAnsi" w:hAnsiTheme="minorHAnsi" w:cstheme="minorHAnsi"/>
                <w:b/>
                <w:bCs/>
                <w:iCs/>
                <w:sz w:val="18"/>
                <w:szCs w:val="18"/>
                <w:lang w:val="en-US"/>
              </w:rPr>
            </w:pPr>
            <w:r w:rsidRPr="001D4DB7">
              <w:rPr>
                <w:rFonts w:asciiTheme="minorHAnsi" w:hAnsiTheme="minorHAnsi" w:cstheme="minorHAnsi"/>
                <w:b/>
                <w:bCs/>
                <w:iCs/>
                <w:sz w:val="18"/>
                <w:szCs w:val="18"/>
                <w:lang w:val="en-US"/>
              </w:rPr>
              <w:t>4/5</w:t>
            </w:r>
          </w:p>
        </w:tc>
        <w:tc>
          <w:tcPr>
            <w:tcW w:w="476" w:type="pct"/>
            <w:vMerge/>
            <w:shd w:val="clear" w:color="auto" w:fill="FFFF99"/>
            <w:vAlign w:val="center"/>
          </w:tcPr>
          <w:p w14:paraId="04C27AFF" w14:textId="77777777" w:rsidR="007A7F34" w:rsidRPr="001D4DB7" w:rsidRDefault="007A7F34" w:rsidP="00F91316">
            <w:pPr>
              <w:jc w:val="center"/>
              <w:rPr>
                <w:rFonts w:asciiTheme="minorHAnsi" w:hAnsiTheme="minorHAnsi" w:cstheme="minorHAnsi"/>
                <w:b/>
                <w:bCs/>
                <w:iCs/>
                <w:sz w:val="18"/>
                <w:szCs w:val="18"/>
              </w:rPr>
            </w:pPr>
          </w:p>
        </w:tc>
      </w:tr>
      <w:tr w:rsidR="001D4DB7" w:rsidRPr="001D4DB7" w14:paraId="40AF5BF2" w14:textId="77777777" w:rsidTr="006909E5">
        <w:trPr>
          <w:trHeight w:val="187"/>
          <w:tblHeader/>
          <w:jc w:val="center"/>
        </w:trPr>
        <w:tc>
          <w:tcPr>
            <w:tcW w:w="478" w:type="pct"/>
            <w:shd w:val="clear" w:color="auto" w:fill="FABF8F"/>
            <w:vAlign w:val="center"/>
          </w:tcPr>
          <w:p w14:paraId="62943042" w14:textId="77777777" w:rsidR="007A7F34" w:rsidRPr="001D4DB7" w:rsidRDefault="007A7F34" w:rsidP="00F91316">
            <w:pPr>
              <w:jc w:val="center"/>
              <w:rPr>
                <w:rFonts w:asciiTheme="minorHAnsi" w:hAnsiTheme="minorHAnsi" w:cstheme="minorHAnsi"/>
                <w:sz w:val="16"/>
                <w:szCs w:val="16"/>
              </w:rPr>
            </w:pPr>
            <w:r w:rsidRPr="001D4DB7">
              <w:rPr>
                <w:rFonts w:asciiTheme="minorHAnsi" w:hAnsiTheme="minorHAnsi" w:cstheme="minorHAnsi"/>
                <w:sz w:val="16"/>
                <w:szCs w:val="16"/>
              </w:rPr>
              <w:t>1</w:t>
            </w:r>
          </w:p>
        </w:tc>
        <w:tc>
          <w:tcPr>
            <w:tcW w:w="1746" w:type="pct"/>
            <w:shd w:val="clear" w:color="auto" w:fill="FABF8F"/>
            <w:vAlign w:val="center"/>
          </w:tcPr>
          <w:p w14:paraId="6A0C2F9D" w14:textId="77777777" w:rsidR="007A7F34" w:rsidRPr="001D4DB7" w:rsidRDefault="007A7F34" w:rsidP="00F91316">
            <w:pPr>
              <w:jc w:val="center"/>
              <w:rPr>
                <w:rFonts w:asciiTheme="minorHAnsi" w:hAnsiTheme="minorHAnsi" w:cstheme="minorHAnsi"/>
                <w:sz w:val="16"/>
                <w:szCs w:val="16"/>
              </w:rPr>
            </w:pPr>
            <w:r w:rsidRPr="001D4DB7">
              <w:rPr>
                <w:rFonts w:asciiTheme="minorHAnsi" w:hAnsiTheme="minorHAnsi" w:cstheme="minorHAnsi"/>
                <w:sz w:val="16"/>
                <w:szCs w:val="16"/>
              </w:rPr>
              <w:t>2</w:t>
            </w:r>
          </w:p>
        </w:tc>
        <w:tc>
          <w:tcPr>
            <w:tcW w:w="575" w:type="pct"/>
            <w:shd w:val="clear" w:color="auto" w:fill="FABF8F"/>
            <w:vAlign w:val="center"/>
          </w:tcPr>
          <w:p w14:paraId="708B797E" w14:textId="77777777" w:rsidR="007A7F34" w:rsidRPr="001D4DB7" w:rsidRDefault="007A7F34" w:rsidP="00F91316">
            <w:pPr>
              <w:jc w:val="center"/>
              <w:rPr>
                <w:rFonts w:asciiTheme="minorHAnsi" w:hAnsiTheme="minorHAnsi" w:cstheme="minorHAnsi"/>
                <w:bCs/>
                <w:iCs/>
                <w:sz w:val="16"/>
                <w:szCs w:val="16"/>
                <w:lang w:val="bs-Cyrl-BA"/>
              </w:rPr>
            </w:pPr>
            <w:r w:rsidRPr="001D4DB7">
              <w:rPr>
                <w:rFonts w:asciiTheme="minorHAnsi" w:hAnsiTheme="minorHAnsi" w:cstheme="minorHAnsi"/>
                <w:bCs/>
                <w:iCs/>
                <w:sz w:val="16"/>
                <w:szCs w:val="16"/>
                <w:lang w:val="bs-Cyrl-BA"/>
              </w:rPr>
              <w:t>3</w:t>
            </w:r>
          </w:p>
        </w:tc>
        <w:tc>
          <w:tcPr>
            <w:tcW w:w="575" w:type="pct"/>
            <w:shd w:val="clear" w:color="auto" w:fill="FABF8F"/>
            <w:vAlign w:val="center"/>
          </w:tcPr>
          <w:p w14:paraId="31C0C059" w14:textId="77777777" w:rsidR="007A7F34" w:rsidRPr="001D4DB7" w:rsidRDefault="007A7F34" w:rsidP="00F91316">
            <w:pPr>
              <w:jc w:val="center"/>
              <w:rPr>
                <w:rFonts w:asciiTheme="minorHAnsi" w:hAnsiTheme="minorHAnsi" w:cstheme="minorHAnsi"/>
                <w:sz w:val="16"/>
                <w:szCs w:val="16"/>
                <w:lang w:val="en-US"/>
              </w:rPr>
            </w:pPr>
            <w:r w:rsidRPr="001D4DB7">
              <w:rPr>
                <w:rFonts w:asciiTheme="minorHAnsi" w:hAnsiTheme="minorHAnsi" w:cstheme="minorHAnsi"/>
                <w:sz w:val="16"/>
                <w:szCs w:val="16"/>
                <w:lang w:val="en-US"/>
              </w:rPr>
              <w:t>4</w:t>
            </w:r>
          </w:p>
        </w:tc>
        <w:tc>
          <w:tcPr>
            <w:tcW w:w="575" w:type="pct"/>
            <w:shd w:val="clear" w:color="auto" w:fill="FABF8F"/>
            <w:vAlign w:val="center"/>
          </w:tcPr>
          <w:p w14:paraId="4A9FEDA0" w14:textId="77777777" w:rsidR="007A7F34" w:rsidRPr="001D4DB7" w:rsidRDefault="007A7F34" w:rsidP="00F91316">
            <w:pPr>
              <w:jc w:val="center"/>
              <w:rPr>
                <w:rFonts w:asciiTheme="minorHAnsi" w:hAnsiTheme="minorHAnsi" w:cstheme="minorHAnsi"/>
                <w:sz w:val="16"/>
                <w:szCs w:val="16"/>
                <w:lang w:val="en-US"/>
              </w:rPr>
            </w:pPr>
            <w:r w:rsidRPr="001D4DB7">
              <w:rPr>
                <w:rFonts w:asciiTheme="minorHAnsi" w:hAnsiTheme="minorHAnsi" w:cstheme="minorHAnsi"/>
                <w:sz w:val="16"/>
                <w:szCs w:val="16"/>
                <w:lang w:val="en-US"/>
              </w:rPr>
              <w:t>5</w:t>
            </w:r>
          </w:p>
        </w:tc>
        <w:tc>
          <w:tcPr>
            <w:tcW w:w="288" w:type="pct"/>
            <w:shd w:val="clear" w:color="auto" w:fill="FABF8F"/>
            <w:vAlign w:val="center"/>
          </w:tcPr>
          <w:p w14:paraId="746BDE0D" w14:textId="77777777" w:rsidR="007A7F34" w:rsidRPr="001D4DB7" w:rsidRDefault="007A7F34" w:rsidP="00F91316">
            <w:pPr>
              <w:jc w:val="center"/>
              <w:rPr>
                <w:rFonts w:asciiTheme="minorHAnsi" w:hAnsiTheme="minorHAnsi" w:cstheme="minorHAnsi"/>
                <w:sz w:val="16"/>
                <w:szCs w:val="16"/>
                <w:lang w:val="en-US"/>
              </w:rPr>
            </w:pPr>
            <w:r w:rsidRPr="001D4DB7">
              <w:rPr>
                <w:rFonts w:asciiTheme="minorHAnsi" w:hAnsiTheme="minorHAnsi" w:cstheme="minorHAnsi"/>
                <w:sz w:val="16"/>
                <w:szCs w:val="16"/>
                <w:lang w:val="en-US"/>
              </w:rPr>
              <w:t>6</w:t>
            </w:r>
          </w:p>
        </w:tc>
        <w:tc>
          <w:tcPr>
            <w:tcW w:w="287" w:type="pct"/>
            <w:shd w:val="clear" w:color="auto" w:fill="FABF8F"/>
            <w:vAlign w:val="center"/>
          </w:tcPr>
          <w:p w14:paraId="69328B23" w14:textId="77777777" w:rsidR="007A7F34" w:rsidRPr="001D4DB7" w:rsidRDefault="007A7F34" w:rsidP="00F91316">
            <w:pPr>
              <w:ind w:left="-633" w:right="-193" w:firstLine="407"/>
              <w:jc w:val="center"/>
              <w:rPr>
                <w:rFonts w:asciiTheme="minorHAnsi" w:hAnsiTheme="minorHAnsi" w:cstheme="minorHAnsi"/>
                <w:sz w:val="16"/>
                <w:szCs w:val="16"/>
                <w:lang w:val="en-US"/>
              </w:rPr>
            </w:pPr>
            <w:r w:rsidRPr="001D4DB7">
              <w:rPr>
                <w:rFonts w:asciiTheme="minorHAnsi" w:hAnsiTheme="minorHAnsi" w:cstheme="minorHAnsi"/>
                <w:sz w:val="16"/>
                <w:szCs w:val="16"/>
                <w:lang w:val="en-US"/>
              </w:rPr>
              <w:t>7</w:t>
            </w:r>
          </w:p>
        </w:tc>
        <w:tc>
          <w:tcPr>
            <w:tcW w:w="476" w:type="pct"/>
            <w:shd w:val="clear" w:color="auto" w:fill="FABF8F"/>
            <w:vAlign w:val="center"/>
          </w:tcPr>
          <w:p w14:paraId="5310A5A4" w14:textId="77777777" w:rsidR="007A7F34" w:rsidRPr="001D4DB7" w:rsidRDefault="007A7F34" w:rsidP="00F91316">
            <w:pPr>
              <w:jc w:val="center"/>
              <w:rPr>
                <w:rFonts w:asciiTheme="minorHAnsi" w:hAnsiTheme="minorHAnsi" w:cstheme="minorHAnsi"/>
                <w:sz w:val="16"/>
                <w:szCs w:val="16"/>
                <w:lang w:val="en-US"/>
              </w:rPr>
            </w:pPr>
            <w:r w:rsidRPr="001D4DB7">
              <w:rPr>
                <w:rFonts w:asciiTheme="minorHAnsi" w:hAnsiTheme="minorHAnsi" w:cstheme="minorHAnsi"/>
                <w:sz w:val="16"/>
                <w:szCs w:val="16"/>
                <w:lang w:val="en-US"/>
              </w:rPr>
              <w:t>8</w:t>
            </w:r>
          </w:p>
        </w:tc>
      </w:tr>
      <w:tr w:rsidR="001D4DB7" w:rsidRPr="001D4DB7" w14:paraId="76557B2D" w14:textId="77777777" w:rsidTr="00DA531A">
        <w:trPr>
          <w:trHeight w:val="340"/>
          <w:jc w:val="center"/>
        </w:trPr>
        <w:tc>
          <w:tcPr>
            <w:tcW w:w="478" w:type="pct"/>
            <w:shd w:val="clear" w:color="auto" w:fill="FFFFCC"/>
            <w:vAlign w:val="center"/>
          </w:tcPr>
          <w:p w14:paraId="226724D0" w14:textId="77777777" w:rsidR="007A7F34" w:rsidRPr="001D4DB7" w:rsidRDefault="007A7F34" w:rsidP="006909E5">
            <w:pPr>
              <w:ind w:left="-57" w:right="-57"/>
              <w:jc w:val="center"/>
              <w:rPr>
                <w:rFonts w:asciiTheme="minorHAnsi" w:hAnsiTheme="minorHAnsi" w:cstheme="minorHAnsi"/>
                <w:b/>
                <w:bCs/>
                <w:iCs/>
                <w:sz w:val="18"/>
                <w:szCs w:val="18"/>
              </w:rPr>
            </w:pPr>
            <w:r w:rsidRPr="001D4DB7">
              <w:rPr>
                <w:rFonts w:asciiTheme="minorHAnsi" w:hAnsiTheme="minorHAnsi" w:cstheme="minorHAnsi"/>
                <w:b/>
                <w:bCs/>
                <w:sz w:val="18"/>
                <w:szCs w:val="18"/>
              </w:rPr>
              <w:t>I</w:t>
            </w:r>
          </w:p>
        </w:tc>
        <w:tc>
          <w:tcPr>
            <w:tcW w:w="1746" w:type="pct"/>
            <w:shd w:val="clear" w:color="auto" w:fill="FFFFCC"/>
            <w:vAlign w:val="center"/>
          </w:tcPr>
          <w:p w14:paraId="69FC077E" w14:textId="77777777" w:rsidR="007A7F34" w:rsidRPr="001D4DB7" w:rsidRDefault="007A7F34" w:rsidP="006909E5">
            <w:pPr>
              <w:ind w:left="-57" w:right="-57"/>
              <w:rPr>
                <w:rFonts w:asciiTheme="minorHAnsi" w:hAnsiTheme="minorHAnsi" w:cstheme="minorHAnsi"/>
                <w:b/>
                <w:bCs/>
                <w:iCs/>
                <w:sz w:val="18"/>
                <w:szCs w:val="18"/>
                <w:lang w:val="bs-Latn-BA"/>
              </w:rPr>
            </w:pPr>
            <w:r w:rsidRPr="001D4DB7">
              <w:rPr>
                <w:rFonts w:asciiTheme="minorHAnsi" w:hAnsiTheme="minorHAnsi" w:cstheme="minorHAnsi"/>
                <w:b/>
                <w:bCs/>
                <w:sz w:val="18"/>
                <w:szCs w:val="18"/>
              </w:rPr>
              <w:t>ПОСЛОВНИ ПРИХОДИ (1+2+650+651+652+6550+6552)</w:t>
            </w:r>
          </w:p>
        </w:tc>
        <w:tc>
          <w:tcPr>
            <w:tcW w:w="575" w:type="pct"/>
            <w:shd w:val="clear" w:color="auto" w:fill="FFFFCC"/>
            <w:vAlign w:val="center"/>
          </w:tcPr>
          <w:p w14:paraId="04B85501" w14:textId="77777777" w:rsidR="007A7F34" w:rsidRPr="001D4DB7" w:rsidRDefault="007A7F34" w:rsidP="006909E5">
            <w:pPr>
              <w:ind w:left="-57" w:right="-57"/>
              <w:jc w:val="right"/>
              <w:rPr>
                <w:rFonts w:asciiTheme="minorHAnsi" w:hAnsiTheme="minorHAnsi" w:cstheme="minorHAnsi"/>
                <w:b/>
                <w:bCs/>
                <w:sz w:val="18"/>
                <w:szCs w:val="18"/>
                <w:lang w:val="sr-Cyrl-BA"/>
              </w:rPr>
            </w:pPr>
            <w:r w:rsidRPr="001D4DB7">
              <w:rPr>
                <w:rFonts w:asciiTheme="minorHAnsi" w:hAnsiTheme="minorHAnsi" w:cstheme="minorHAnsi"/>
                <w:b/>
                <w:bCs/>
                <w:sz w:val="18"/>
                <w:szCs w:val="18"/>
                <w:lang w:val="sr-Latn-BA"/>
              </w:rPr>
              <w:t>92</w:t>
            </w:r>
            <w:r w:rsidRPr="001D4DB7">
              <w:rPr>
                <w:rFonts w:asciiTheme="minorHAnsi" w:hAnsiTheme="minorHAnsi" w:cstheme="minorHAnsi"/>
                <w:b/>
                <w:bCs/>
                <w:sz w:val="18"/>
                <w:szCs w:val="18"/>
                <w:lang w:val="sr-Cyrl-BA"/>
              </w:rPr>
              <w:t>.</w:t>
            </w:r>
            <w:r w:rsidRPr="001D4DB7">
              <w:rPr>
                <w:rFonts w:asciiTheme="minorHAnsi" w:hAnsiTheme="minorHAnsi" w:cstheme="minorHAnsi"/>
                <w:b/>
                <w:bCs/>
                <w:sz w:val="18"/>
                <w:szCs w:val="18"/>
                <w:lang w:val="sr-Latn-BA"/>
              </w:rPr>
              <w:t>738</w:t>
            </w:r>
            <w:r w:rsidRPr="001D4DB7">
              <w:rPr>
                <w:rFonts w:asciiTheme="minorHAnsi" w:hAnsiTheme="minorHAnsi" w:cstheme="minorHAnsi"/>
                <w:b/>
                <w:bCs/>
                <w:sz w:val="18"/>
                <w:szCs w:val="18"/>
                <w:lang w:val="sr-Cyrl-BA"/>
              </w:rPr>
              <w:t>.</w:t>
            </w:r>
            <w:r w:rsidRPr="001D4DB7">
              <w:rPr>
                <w:rFonts w:asciiTheme="minorHAnsi" w:hAnsiTheme="minorHAnsi" w:cstheme="minorHAnsi"/>
                <w:b/>
                <w:bCs/>
                <w:sz w:val="18"/>
                <w:szCs w:val="18"/>
                <w:lang w:val="sr-Latn-BA"/>
              </w:rPr>
              <w:t>926</w:t>
            </w:r>
          </w:p>
        </w:tc>
        <w:tc>
          <w:tcPr>
            <w:tcW w:w="575" w:type="pct"/>
            <w:shd w:val="clear" w:color="auto" w:fill="FFFFCC"/>
            <w:noWrap/>
            <w:vAlign w:val="center"/>
          </w:tcPr>
          <w:p w14:paraId="2EA1ADE1" w14:textId="77777777" w:rsidR="007A7F34" w:rsidRPr="001D4DB7" w:rsidRDefault="007A7F34" w:rsidP="006909E5">
            <w:pPr>
              <w:ind w:left="-57" w:right="-57"/>
              <w:jc w:val="right"/>
              <w:rPr>
                <w:rFonts w:asciiTheme="minorHAnsi" w:hAnsiTheme="minorHAnsi" w:cstheme="minorHAnsi"/>
                <w:b/>
                <w:bCs/>
                <w:sz w:val="18"/>
                <w:szCs w:val="18"/>
                <w:lang w:val="en-US"/>
              </w:rPr>
            </w:pPr>
            <w:r w:rsidRPr="001D4DB7">
              <w:rPr>
                <w:rFonts w:asciiTheme="minorHAnsi" w:hAnsiTheme="minorHAnsi" w:cstheme="minorHAnsi"/>
                <w:b/>
                <w:bCs/>
                <w:sz w:val="18"/>
                <w:szCs w:val="18"/>
                <w:lang w:val="en-US"/>
              </w:rPr>
              <w:t>100.147.291</w:t>
            </w:r>
          </w:p>
        </w:tc>
        <w:tc>
          <w:tcPr>
            <w:tcW w:w="575" w:type="pct"/>
            <w:shd w:val="clear" w:color="auto" w:fill="FFFFCC"/>
            <w:noWrap/>
            <w:vAlign w:val="center"/>
          </w:tcPr>
          <w:p w14:paraId="0B985227" w14:textId="77777777" w:rsidR="007A7F34" w:rsidRPr="001D4DB7" w:rsidRDefault="007A7F34" w:rsidP="006909E5">
            <w:pPr>
              <w:ind w:left="-57" w:right="-57"/>
              <w:jc w:val="right"/>
              <w:rPr>
                <w:rFonts w:asciiTheme="minorHAnsi" w:hAnsiTheme="minorHAnsi" w:cstheme="minorHAnsi"/>
                <w:b/>
                <w:bCs/>
                <w:sz w:val="18"/>
                <w:szCs w:val="18"/>
                <w:lang w:val="en-US"/>
              </w:rPr>
            </w:pPr>
            <w:r w:rsidRPr="001D4DB7">
              <w:rPr>
                <w:rFonts w:ascii="Calibri" w:hAnsi="Calibri" w:cs="Calibri"/>
                <w:b/>
                <w:bCs/>
                <w:sz w:val="19"/>
                <w:szCs w:val="19"/>
                <w:lang w:val="sr-Latn-RS"/>
              </w:rPr>
              <w:t>91.852.</w:t>
            </w:r>
            <w:r w:rsidRPr="001D4DB7">
              <w:rPr>
                <w:rFonts w:ascii="Calibri" w:hAnsi="Calibri" w:cs="Calibri"/>
                <w:b/>
                <w:bCs/>
                <w:sz w:val="19"/>
                <w:szCs w:val="19"/>
                <w:lang w:val="sr-Cyrl-BA"/>
              </w:rPr>
              <w:t>831</w:t>
            </w:r>
          </w:p>
        </w:tc>
        <w:tc>
          <w:tcPr>
            <w:tcW w:w="288" w:type="pct"/>
            <w:shd w:val="clear" w:color="auto" w:fill="FFFFCC"/>
            <w:noWrap/>
            <w:vAlign w:val="center"/>
          </w:tcPr>
          <w:p w14:paraId="6D946B98" w14:textId="77777777" w:rsidR="007A7F34" w:rsidRPr="001D4DB7" w:rsidRDefault="007A7F34" w:rsidP="006909E5">
            <w:pPr>
              <w:ind w:left="-57" w:right="-57"/>
              <w:jc w:val="right"/>
              <w:rPr>
                <w:rFonts w:asciiTheme="minorHAnsi" w:hAnsiTheme="minorHAnsi" w:cstheme="minorHAnsi"/>
                <w:b/>
                <w:bCs/>
                <w:sz w:val="18"/>
                <w:szCs w:val="18"/>
                <w:lang w:val="en-US"/>
              </w:rPr>
            </w:pPr>
            <w:r w:rsidRPr="001D4DB7">
              <w:rPr>
                <w:rFonts w:asciiTheme="minorHAnsi" w:hAnsiTheme="minorHAnsi" w:cstheme="minorHAnsi"/>
                <w:b/>
                <w:bCs/>
                <w:sz w:val="18"/>
                <w:szCs w:val="18"/>
              </w:rPr>
              <w:t>108</w:t>
            </w:r>
          </w:p>
        </w:tc>
        <w:tc>
          <w:tcPr>
            <w:tcW w:w="287" w:type="pct"/>
            <w:shd w:val="clear" w:color="auto" w:fill="FFFFCC"/>
            <w:noWrap/>
            <w:vAlign w:val="center"/>
          </w:tcPr>
          <w:p w14:paraId="71F0A6B8" w14:textId="77777777" w:rsidR="007A7F34" w:rsidRPr="001D4DB7" w:rsidRDefault="007A7F34" w:rsidP="006909E5">
            <w:pPr>
              <w:ind w:left="-57" w:right="-57"/>
              <w:jc w:val="right"/>
              <w:rPr>
                <w:rFonts w:asciiTheme="minorHAnsi" w:hAnsiTheme="minorHAnsi" w:cstheme="minorHAnsi"/>
                <w:b/>
                <w:bCs/>
                <w:sz w:val="18"/>
                <w:szCs w:val="18"/>
                <w:lang w:val="en-US"/>
              </w:rPr>
            </w:pPr>
            <w:r w:rsidRPr="001D4DB7">
              <w:rPr>
                <w:rFonts w:asciiTheme="minorHAnsi" w:hAnsiTheme="minorHAnsi" w:cstheme="minorHAnsi"/>
                <w:b/>
                <w:bCs/>
                <w:sz w:val="18"/>
                <w:szCs w:val="18"/>
                <w:lang w:val="en-US"/>
              </w:rPr>
              <w:t>109</w:t>
            </w:r>
          </w:p>
        </w:tc>
        <w:tc>
          <w:tcPr>
            <w:tcW w:w="476" w:type="pct"/>
            <w:shd w:val="clear" w:color="auto" w:fill="FFFFCC"/>
            <w:noWrap/>
            <w:vAlign w:val="center"/>
          </w:tcPr>
          <w:p w14:paraId="3838CE77" w14:textId="77777777" w:rsidR="007A7F34" w:rsidRPr="001D4DB7" w:rsidRDefault="007A7F34" w:rsidP="006909E5">
            <w:pPr>
              <w:ind w:left="-57" w:right="-57"/>
              <w:jc w:val="right"/>
              <w:rPr>
                <w:rFonts w:asciiTheme="minorHAnsi" w:hAnsiTheme="minorHAnsi" w:cstheme="minorHAnsi"/>
                <w:b/>
                <w:bCs/>
                <w:sz w:val="18"/>
                <w:szCs w:val="18"/>
                <w:lang w:val="en-US"/>
              </w:rPr>
            </w:pPr>
            <w:r w:rsidRPr="001D4DB7">
              <w:rPr>
                <w:rFonts w:asciiTheme="minorHAnsi" w:hAnsiTheme="minorHAnsi" w:cstheme="minorHAnsi"/>
                <w:b/>
                <w:bCs/>
                <w:sz w:val="18"/>
                <w:szCs w:val="18"/>
                <w:lang w:val="en-US"/>
              </w:rPr>
              <w:t>8.294.460</w:t>
            </w:r>
          </w:p>
        </w:tc>
      </w:tr>
      <w:tr w:rsidR="001D4DB7" w:rsidRPr="001D4DB7" w14:paraId="4B395372" w14:textId="77777777" w:rsidTr="00DA531A">
        <w:trPr>
          <w:trHeight w:val="340"/>
          <w:jc w:val="center"/>
        </w:trPr>
        <w:tc>
          <w:tcPr>
            <w:tcW w:w="478" w:type="pct"/>
            <w:tcBorders>
              <w:bottom w:val="single" w:sz="4" w:space="0" w:color="000000"/>
            </w:tcBorders>
            <w:shd w:val="clear" w:color="auto" w:fill="FFFFFF"/>
            <w:vAlign w:val="center"/>
          </w:tcPr>
          <w:p w14:paraId="48636648" w14:textId="77777777" w:rsidR="007A7F34" w:rsidRPr="001D4DB7" w:rsidRDefault="007A7F34" w:rsidP="006909E5">
            <w:pPr>
              <w:ind w:left="-57" w:right="-57"/>
              <w:jc w:val="center"/>
              <w:rPr>
                <w:rFonts w:asciiTheme="minorHAnsi" w:hAnsiTheme="minorHAnsi" w:cstheme="minorHAnsi"/>
                <w:b/>
                <w:bCs/>
                <w:iCs/>
                <w:sz w:val="18"/>
                <w:szCs w:val="18"/>
              </w:rPr>
            </w:pPr>
            <w:r w:rsidRPr="001D4DB7">
              <w:rPr>
                <w:rFonts w:asciiTheme="minorHAnsi" w:hAnsiTheme="minorHAnsi" w:cstheme="minorHAnsi"/>
                <w:b/>
                <w:bCs/>
                <w:sz w:val="18"/>
                <w:szCs w:val="18"/>
              </w:rPr>
              <w:t>1</w:t>
            </w:r>
          </w:p>
        </w:tc>
        <w:tc>
          <w:tcPr>
            <w:tcW w:w="1746" w:type="pct"/>
            <w:tcBorders>
              <w:bottom w:val="single" w:sz="4" w:space="0" w:color="000000"/>
            </w:tcBorders>
            <w:shd w:val="clear" w:color="auto" w:fill="FFFFFF"/>
            <w:vAlign w:val="center"/>
          </w:tcPr>
          <w:p w14:paraId="2857B897" w14:textId="77777777" w:rsidR="007A7F34" w:rsidRPr="001D4DB7" w:rsidRDefault="007A7F34" w:rsidP="006909E5">
            <w:pPr>
              <w:ind w:left="-57" w:right="-57"/>
              <w:rPr>
                <w:rFonts w:asciiTheme="minorHAnsi" w:hAnsiTheme="minorHAnsi" w:cstheme="minorHAnsi"/>
                <w:b/>
                <w:bCs/>
                <w:iCs/>
                <w:sz w:val="18"/>
                <w:szCs w:val="18"/>
                <w:lang w:val="en-US"/>
              </w:rPr>
            </w:pPr>
            <w:r w:rsidRPr="001D4DB7">
              <w:rPr>
                <w:rFonts w:asciiTheme="minorHAnsi" w:hAnsiTheme="minorHAnsi" w:cstheme="minorHAnsi"/>
                <w:b/>
                <w:bCs/>
                <w:sz w:val="18"/>
                <w:szCs w:val="18"/>
              </w:rPr>
              <w:t>ПРИХОДИ ОД ПРОДАЈЕ РОБЕ (601, 602, 603)</w:t>
            </w:r>
          </w:p>
        </w:tc>
        <w:tc>
          <w:tcPr>
            <w:tcW w:w="575" w:type="pct"/>
            <w:tcBorders>
              <w:bottom w:val="single" w:sz="4" w:space="0" w:color="000000"/>
            </w:tcBorders>
            <w:shd w:val="clear" w:color="auto" w:fill="FFFFFF"/>
            <w:vAlign w:val="center"/>
          </w:tcPr>
          <w:p w14:paraId="485149ED"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297.370</w:t>
            </w:r>
          </w:p>
        </w:tc>
        <w:tc>
          <w:tcPr>
            <w:tcW w:w="575" w:type="pct"/>
            <w:tcBorders>
              <w:bottom w:val="single" w:sz="4" w:space="0" w:color="000000"/>
            </w:tcBorders>
            <w:shd w:val="clear" w:color="auto" w:fill="FFFFFF"/>
            <w:vAlign w:val="center"/>
          </w:tcPr>
          <w:p w14:paraId="718DF777"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481.954</w:t>
            </w:r>
          </w:p>
        </w:tc>
        <w:tc>
          <w:tcPr>
            <w:tcW w:w="575" w:type="pct"/>
            <w:tcBorders>
              <w:bottom w:val="single" w:sz="4" w:space="0" w:color="000000"/>
            </w:tcBorders>
            <w:shd w:val="clear" w:color="auto" w:fill="FFFFFF"/>
            <w:vAlign w:val="center"/>
          </w:tcPr>
          <w:p w14:paraId="6E5B7F6C"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332.105</w:t>
            </w:r>
          </w:p>
        </w:tc>
        <w:tc>
          <w:tcPr>
            <w:tcW w:w="288" w:type="pct"/>
            <w:tcBorders>
              <w:bottom w:val="single" w:sz="4" w:space="0" w:color="000000"/>
            </w:tcBorders>
            <w:shd w:val="clear" w:color="auto" w:fill="FFFFFF"/>
            <w:vAlign w:val="center"/>
          </w:tcPr>
          <w:p w14:paraId="4734415A"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162</w:t>
            </w:r>
          </w:p>
        </w:tc>
        <w:tc>
          <w:tcPr>
            <w:tcW w:w="287" w:type="pct"/>
            <w:tcBorders>
              <w:bottom w:val="single" w:sz="4" w:space="0" w:color="000000"/>
            </w:tcBorders>
            <w:shd w:val="clear" w:color="auto" w:fill="FFFFFF"/>
            <w:vAlign w:val="center"/>
          </w:tcPr>
          <w:p w14:paraId="3ABC01EC"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145</w:t>
            </w:r>
          </w:p>
        </w:tc>
        <w:tc>
          <w:tcPr>
            <w:tcW w:w="476" w:type="pct"/>
            <w:tcBorders>
              <w:bottom w:val="single" w:sz="4" w:space="0" w:color="000000"/>
            </w:tcBorders>
            <w:shd w:val="clear" w:color="auto" w:fill="FFFFFF"/>
            <w:vAlign w:val="center"/>
          </w:tcPr>
          <w:p w14:paraId="59A2879C"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149.849</w:t>
            </w:r>
          </w:p>
        </w:tc>
      </w:tr>
      <w:tr w:rsidR="001D4DB7" w:rsidRPr="001D4DB7" w14:paraId="338BC865" w14:textId="77777777" w:rsidTr="00DA531A">
        <w:trPr>
          <w:trHeight w:val="340"/>
          <w:jc w:val="center"/>
        </w:trPr>
        <w:tc>
          <w:tcPr>
            <w:tcW w:w="478" w:type="pct"/>
            <w:tcBorders>
              <w:bottom w:val="dotted" w:sz="4" w:space="0" w:color="auto"/>
            </w:tcBorders>
            <w:shd w:val="clear" w:color="auto" w:fill="FFFFFF"/>
            <w:vAlign w:val="center"/>
          </w:tcPr>
          <w:p w14:paraId="71432C34" w14:textId="77777777" w:rsidR="007A7F34" w:rsidRPr="001D4DB7" w:rsidRDefault="007A7F34" w:rsidP="006909E5">
            <w:pPr>
              <w:ind w:left="-57" w:right="-57"/>
              <w:jc w:val="center"/>
              <w:rPr>
                <w:rFonts w:asciiTheme="minorHAnsi" w:hAnsiTheme="minorHAnsi" w:cstheme="minorHAnsi"/>
                <w:sz w:val="18"/>
                <w:szCs w:val="18"/>
              </w:rPr>
            </w:pPr>
            <w:r w:rsidRPr="001D4DB7">
              <w:rPr>
                <w:rFonts w:asciiTheme="minorHAnsi" w:hAnsiTheme="minorHAnsi" w:cstheme="minorHAnsi"/>
                <w:sz w:val="18"/>
                <w:szCs w:val="18"/>
              </w:rPr>
              <w:t>601,602,</w:t>
            </w:r>
          </w:p>
          <w:p w14:paraId="3903C765" w14:textId="77777777" w:rsidR="007A7F34" w:rsidRPr="001D4DB7" w:rsidRDefault="007A7F34" w:rsidP="006909E5">
            <w:pPr>
              <w:ind w:left="-57" w:right="-57"/>
              <w:jc w:val="center"/>
              <w:rPr>
                <w:rFonts w:asciiTheme="minorHAnsi" w:hAnsiTheme="minorHAnsi" w:cstheme="minorHAnsi"/>
                <w:sz w:val="18"/>
                <w:szCs w:val="18"/>
                <w:lang w:val="sr-Cyrl-BA"/>
              </w:rPr>
            </w:pPr>
            <w:r w:rsidRPr="001D4DB7">
              <w:rPr>
                <w:rFonts w:asciiTheme="minorHAnsi" w:hAnsiTheme="minorHAnsi" w:cstheme="minorHAnsi"/>
                <w:sz w:val="18"/>
                <w:szCs w:val="18"/>
              </w:rPr>
              <w:t>603</w:t>
            </w:r>
          </w:p>
        </w:tc>
        <w:tc>
          <w:tcPr>
            <w:tcW w:w="1746" w:type="pct"/>
            <w:tcBorders>
              <w:bottom w:val="dotted" w:sz="4" w:space="0" w:color="auto"/>
            </w:tcBorders>
            <w:shd w:val="clear" w:color="auto" w:fill="FFFFFF"/>
            <w:vAlign w:val="center"/>
          </w:tcPr>
          <w:p w14:paraId="610534F2" w14:textId="77777777" w:rsidR="007A7F34" w:rsidRPr="001D4DB7" w:rsidRDefault="007A7F34" w:rsidP="006909E5">
            <w:pPr>
              <w:ind w:left="-57" w:right="-57"/>
              <w:rPr>
                <w:rFonts w:asciiTheme="minorHAnsi" w:hAnsiTheme="minorHAnsi" w:cstheme="minorHAnsi"/>
                <w:sz w:val="18"/>
                <w:szCs w:val="18"/>
                <w:lang w:val="ru-RU"/>
              </w:rPr>
            </w:pPr>
            <w:r w:rsidRPr="001D4DB7">
              <w:rPr>
                <w:rFonts w:asciiTheme="minorHAnsi" w:hAnsiTheme="minorHAnsi" w:cstheme="minorHAnsi"/>
                <w:sz w:val="18"/>
                <w:szCs w:val="18"/>
                <w:lang w:val="ru-RU"/>
              </w:rPr>
              <w:t>Приход од продаје робе по поштама (вриједноснице)</w:t>
            </w:r>
          </w:p>
        </w:tc>
        <w:tc>
          <w:tcPr>
            <w:tcW w:w="575" w:type="pct"/>
            <w:tcBorders>
              <w:bottom w:val="dotted" w:sz="4" w:space="0" w:color="auto"/>
            </w:tcBorders>
            <w:shd w:val="clear" w:color="auto" w:fill="FFFFFF"/>
            <w:vAlign w:val="center"/>
          </w:tcPr>
          <w:p w14:paraId="1FCD1E27"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258.370</w:t>
            </w:r>
          </w:p>
        </w:tc>
        <w:tc>
          <w:tcPr>
            <w:tcW w:w="575" w:type="pct"/>
            <w:tcBorders>
              <w:bottom w:val="dotted" w:sz="4" w:space="0" w:color="auto"/>
            </w:tcBorders>
            <w:shd w:val="clear" w:color="auto" w:fill="FFFFFF"/>
            <w:noWrap/>
            <w:vAlign w:val="center"/>
          </w:tcPr>
          <w:p w14:paraId="1B0A89C6"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437.540</w:t>
            </w:r>
          </w:p>
        </w:tc>
        <w:tc>
          <w:tcPr>
            <w:tcW w:w="575" w:type="pct"/>
            <w:tcBorders>
              <w:bottom w:val="dotted" w:sz="4" w:space="0" w:color="auto"/>
            </w:tcBorders>
            <w:shd w:val="clear" w:color="auto" w:fill="FFFFFF"/>
            <w:noWrap/>
            <w:vAlign w:val="center"/>
          </w:tcPr>
          <w:p w14:paraId="7E542EF8"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292.381</w:t>
            </w:r>
          </w:p>
        </w:tc>
        <w:tc>
          <w:tcPr>
            <w:tcW w:w="288" w:type="pct"/>
            <w:tcBorders>
              <w:bottom w:val="dotted" w:sz="4" w:space="0" w:color="auto"/>
            </w:tcBorders>
            <w:shd w:val="clear" w:color="auto" w:fill="FFFFFF"/>
            <w:noWrap/>
            <w:vAlign w:val="center"/>
          </w:tcPr>
          <w:p w14:paraId="7E9AC937"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169</w:t>
            </w:r>
          </w:p>
        </w:tc>
        <w:tc>
          <w:tcPr>
            <w:tcW w:w="287" w:type="pct"/>
            <w:tcBorders>
              <w:bottom w:val="dotted" w:sz="4" w:space="0" w:color="auto"/>
            </w:tcBorders>
            <w:shd w:val="clear" w:color="auto" w:fill="FFFFFF"/>
            <w:noWrap/>
            <w:vAlign w:val="center"/>
          </w:tcPr>
          <w:p w14:paraId="13263D31"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150</w:t>
            </w:r>
          </w:p>
        </w:tc>
        <w:tc>
          <w:tcPr>
            <w:tcW w:w="476" w:type="pct"/>
            <w:tcBorders>
              <w:bottom w:val="dotted" w:sz="4" w:space="0" w:color="auto"/>
            </w:tcBorders>
            <w:shd w:val="clear" w:color="auto" w:fill="FFFFFF"/>
            <w:noWrap/>
            <w:vAlign w:val="center"/>
          </w:tcPr>
          <w:p w14:paraId="3D063E2B"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145.159</w:t>
            </w:r>
          </w:p>
        </w:tc>
      </w:tr>
      <w:tr w:rsidR="001D4DB7" w:rsidRPr="001D4DB7" w14:paraId="11D648AE" w14:textId="77777777" w:rsidTr="00DA531A">
        <w:trPr>
          <w:trHeight w:val="284"/>
          <w:jc w:val="center"/>
        </w:trPr>
        <w:tc>
          <w:tcPr>
            <w:tcW w:w="478" w:type="pct"/>
            <w:tcBorders>
              <w:top w:val="dotted" w:sz="4" w:space="0" w:color="auto"/>
              <w:bottom w:val="dotted" w:sz="4" w:space="0" w:color="auto"/>
            </w:tcBorders>
            <w:shd w:val="clear" w:color="auto" w:fill="FFFFFF"/>
            <w:vAlign w:val="center"/>
          </w:tcPr>
          <w:p w14:paraId="14939D31" w14:textId="77777777" w:rsidR="007A7F34" w:rsidRPr="001D4DB7" w:rsidRDefault="007A7F34" w:rsidP="006909E5">
            <w:pPr>
              <w:ind w:left="-57" w:right="-57"/>
              <w:jc w:val="center"/>
              <w:rPr>
                <w:rFonts w:asciiTheme="minorHAnsi" w:hAnsiTheme="minorHAnsi" w:cstheme="minorHAnsi"/>
                <w:sz w:val="18"/>
                <w:szCs w:val="18"/>
              </w:rPr>
            </w:pPr>
            <w:r w:rsidRPr="001D4DB7">
              <w:rPr>
                <w:rFonts w:asciiTheme="minorHAnsi" w:hAnsiTheme="minorHAnsi" w:cstheme="minorHAnsi"/>
                <w:sz w:val="18"/>
                <w:szCs w:val="18"/>
              </w:rPr>
              <w:t>60104</w:t>
            </w:r>
          </w:p>
        </w:tc>
        <w:tc>
          <w:tcPr>
            <w:tcW w:w="1746" w:type="pct"/>
            <w:tcBorders>
              <w:top w:val="dotted" w:sz="4" w:space="0" w:color="auto"/>
              <w:bottom w:val="dotted" w:sz="4" w:space="0" w:color="auto"/>
            </w:tcBorders>
            <w:shd w:val="clear" w:color="auto" w:fill="FFFFFF"/>
            <w:vAlign w:val="center"/>
          </w:tcPr>
          <w:p w14:paraId="7E0213C0" w14:textId="77777777" w:rsidR="007A7F34" w:rsidRPr="001D4DB7" w:rsidRDefault="007A7F34" w:rsidP="006909E5">
            <w:pPr>
              <w:ind w:left="-57" w:right="-57"/>
              <w:rPr>
                <w:rFonts w:asciiTheme="minorHAnsi" w:hAnsiTheme="minorHAnsi" w:cstheme="minorHAnsi"/>
                <w:sz w:val="18"/>
                <w:szCs w:val="18"/>
              </w:rPr>
            </w:pPr>
            <w:proofErr w:type="spellStart"/>
            <w:proofErr w:type="gramStart"/>
            <w:r w:rsidRPr="001D4DB7">
              <w:rPr>
                <w:rFonts w:asciiTheme="minorHAnsi" w:hAnsiTheme="minorHAnsi" w:cstheme="minorHAnsi"/>
                <w:sz w:val="18"/>
                <w:szCs w:val="18"/>
              </w:rPr>
              <w:t>Приход</w:t>
            </w:r>
            <w:proofErr w:type="spellEnd"/>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од</w:t>
            </w:r>
            <w:proofErr w:type="spellEnd"/>
            <w:proofErr w:type="gramEnd"/>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бифеа</w:t>
            </w:r>
            <w:proofErr w:type="spellEnd"/>
          </w:p>
        </w:tc>
        <w:tc>
          <w:tcPr>
            <w:tcW w:w="575" w:type="pct"/>
            <w:tcBorders>
              <w:top w:val="dotted" w:sz="4" w:space="0" w:color="auto"/>
              <w:bottom w:val="dotted" w:sz="4" w:space="0" w:color="auto"/>
            </w:tcBorders>
            <w:shd w:val="clear" w:color="auto" w:fill="FFFFFF"/>
            <w:vAlign w:val="center"/>
          </w:tcPr>
          <w:p w14:paraId="30BC9A5F"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39.000</w:t>
            </w:r>
          </w:p>
        </w:tc>
        <w:tc>
          <w:tcPr>
            <w:tcW w:w="575" w:type="pct"/>
            <w:tcBorders>
              <w:top w:val="dotted" w:sz="4" w:space="0" w:color="auto"/>
              <w:bottom w:val="dotted" w:sz="4" w:space="0" w:color="auto"/>
            </w:tcBorders>
            <w:shd w:val="clear" w:color="auto" w:fill="FFFFFF"/>
            <w:noWrap/>
            <w:vAlign w:val="center"/>
          </w:tcPr>
          <w:p w14:paraId="4E7AFE76"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44.413</w:t>
            </w:r>
          </w:p>
        </w:tc>
        <w:tc>
          <w:tcPr>
            <w:tcW w:w="575" w:type="pct"/>
            <w:tcBorders>
              <w:top w:val="dotted" w:sz="4" w:space="0" w:color="auto"/>
              <w:bottom w:val="dotted" w:sz="4" w:space="0" w:color="auto"/>
            </w:tcBorders>
            <w:shd w:val="clear" w:color="auto" w:fill="FFFFFF"/>
            <w:noWrap/>
            <w:vAlign w:val="center"/>
          </w:tcPr>
          <w:p w14:paraId="5F80C770"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39.724</w:t>
            </w:r>
          </w:p>
        </w:tc>
        <w:tc>
          <w:tcPr>
            <w:tcW w:w="288" w:type="pct"/>
            <w:tcBorders>
              <w:top w:val="dotted" w:sz="4" w:space="0" w:color="auto"/>
              <w:bottom w:val="dotted" w:sz="4" w:space="0" w:color="auto"/>
            </w:tcBorders>
            <w:shd w:val="clear" w:color="auto" w:fill="FFFFFF"/>
            <w:noWrap/>
            <w:vAlign w:val="center"/>
          </w:tcPr>
          <w:p w14:paraId="6A6FF3F8"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114</w:t>
            </w:r>
          </w:p>
        </w:tc>
        <w:tc>
          <w:tcPr>
            <w:tcW w:w="287" w:type="pct"/>
            <w:tcBorders>
              <w:top w:val="dotted" w:sz="4" w:space="0" w:color="auto"/>
              <w:bottom w:val="dotted" w:sz="4" w:space="0" w:color="auto"/>
            </w:tcBorders>
            <w:shd w:val="clear" w:color="auto" w:fill="FFFFFF"/>
            <w:noWrap/>
            <w:vAlign w:val="center"/>
          </w:tcPr>
          <w:p w14:paraId="63EF5A97"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112</w:t>
            </w:r>
          </w:p>
        </w:tc>
        <w:tc>
          <w:tcPr>
            <w:tcW w:w="476" w:type="pct"/>
            <w:tcBorders>
              <w:top w:val="dotted" w:sz="4" w:space="0" w:color="auto"/>
              <w:bottom w:val="dotted" w:sz="4" w:space="0" w:color="auto"/>
            </w:tcBorders>
            <w:shd w:val="clear" w:color="auto" w:fill="FFFFFF"/>
            <w:noWrap/>
            <w:vAlign w:val="center"/>
          </w:tcPr>
          <w:p w14:paraId="70734977"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4.689</w:t>
            </w:r>
          </w:p>
        </w:tc>
      </w:tr>
      <w:tr w:rsidR="001D4DB7" w:rsidRPr="001D4DB7" w14:paraId="535EE4E3" w14:textId="77777777" w:rsidTr="00DA531A">
        <w:trPr>
          <w:trHeight w:val="340"/>
          <w:jc w:val="center"/>
        </w:trPr>
        <w:tc>
          <w:tcPr>
            <w:tcW w:w="478" w:type="pct"/>
            <w:tcBorders>
              <w:bottom w:val="single" w:sz="4" w:space="0" w:color="000000"/>
            </w:tcBorders>
            <w:shd w:val="clear" w:color="auto" w:fill="FFFFFF"/>
            <w:vAlign w:val="center"/>
          </w:tcPr>
          <w:p w14:paraId="248C38AF" w14:textId="77777777" w:rsidR="007A7F34" w:rsidRPr="001D4DB7" w:rsidRDefault="007A7F34" w:rsidP="006909E5">
            <w:pPr>
              <w:ind w:left="-57" w:right="-57"/>
              <w:jc w:val="center"/>
              <w:rPr>
                <w:rFonts w:asciiTheme="minorHAnsi" w:hAnsiTheme="minorHAnsi" w:cstheme="minorHAnsi"/>
                <w:b/>
                <w:bCs/>
                <w:iCs/>
                <w:sz w:val="18"/>
                <w:szCs w:val="18"/>
                <w:lang w:val="bs-Cyrl-BA"/>
              </w:rPr>
            </w:pPr>
            <w:r w:rsidRPr="001D4DB7">
              <w:rPr>
                <w:rFonts w:asciiTheme="minorHAnsi" w:hAnsiTheme="minorHAnsi" w:cstheme="minorHAnsi"/>
                <w:b/>
                <w:bCs/>
                <w:iCs/>
                <w:sz w:val="18"/>
                <w:szCs w:val="18"/>
                <w:lang w:val="bs-Cyrl-BA"/>
              </w:rPr>
              <w:t>2</w:t>
            </w:r>
          </w:p>
          <w:p w14:paraId="32674B7F" w14:textId="77777777" w:rsidR="007A7F34" w:rsidRPr="001D4DB7" w:rsidRDefault="007A7F34" w:rsidP="006909E5">
            <w:pPr>
              <w:ind w:left="-57" w:right="-57"/>
              <w:jc w:val="center"/>
              <w:rPr>
                <w:rFonts w:asciiTheme="minorHAnsi" w:hAnsiTheme="minorHAnsi" w:cstheme="minorHAnsi"/>
                <w:b/>
                <w:bCs/>
                <w:iCs/>
                <w:sz w:val="14"/>
                <w:szCs w:val="14"/>
                <w:lang w:val="bs-Cyrl-BA"/>
              </w:rPr>
            </w:pPr>
            <w:r w:rsidRPr="001D4DB7">
              <w:rPr>
                <w:rFonts w:asciiTheme="minorHAnsi" w:hAnsiTheme="minorHAnsi" w:cstheme="minorHAnsi"/>
                <w:b/>
                <w:bCs/>
                <w:iCs/>
                <w:sz w:val="14"/>
                <w:szCs w:val="14"/>
                <w:lang w:val="bs-Cyrl-BA"/>
              </w:rPr>
              <w:t>(621,622,</w:t>
            </w:r>
          </w:p>
          <w:p w14:paraId="3FC80A46" w14:textId="77777777" w:rsidR="007A7F34" w:rsidRPr="001D4DB7" w:rsidRDefault="007A7F34" w:rsidP="006909E5">
            <w:pPr>
              <w:ind w:left="-57" w:right="-57"/>
              <w:jc w:val="center"/>
              <w:rPr>
                <w:rFonts w:asciiTheme="minorHAnsi" w:hAnsiTheme="minorHAnsi" w:cstheme="minorHAnsi"/>
                <w:b/>
                <w:bCs/>
                <w:iCs/>
                <w:sz w:val="18"/>
                <w:szCs w:val="18"/>
                <w:lang w:val="bs-Cyrl-BA"/>
              </w:rPr>
            </w:pPr>
            <w:r w:rsidRPr="001D4DB7">
              <w:rPr>
                <w:rFonts w:asciiTheme="minorHAnsi" w:hAnsiTheme="minorHAnsi" w:cstheme="minorHAnsi"/>
                <w:b/>
                <w:bCs/>
                <w:iCs/>
                <w:sz w:val="14"/>
                <w:szCs w:val="14"/>
                <w:lang w:val="bs-Cyrl-BA"/>
              </w:rPr>
              <w:t>623,624)</w:t>
            </w:r>
          </w:p>
        </w:tc>
        <w:tc>
          <w:tcPr>
            <w:tcW w:w="1746" w:type="pct"/>
            <w:tcBorders>
              <w:bottom w:val="single" w:sz="4" w:space="0" w:color="000000"/>
            </w:tcBorders>
            <w:shd w:val="clear" w:color="auto" w:fill="FFFFFF"/>
            <w:vAlign w:val="center"/>
          </w:tcPr>
          <w:p w14:paraId="783EEFAD" w14:textId="77777777" w:rsidR="007A7F34" w:rsidRPr="001D4DB7" w:rsidRDefault="007A7F34" w:rsidP="006909E5">
            <w:pPr>
              <w:ind w:left="-57" w:right="-57"/>
              <w:rPr>
                <w:rFonts w:asciiTheme="minorHAnsi" w:hAnsiTheme="minorHAnsi" w:cstheme="minorHAnsi"/>
                <w:b/>
                <w:bCs/>
                <w:iCs/>
                <w:sz w:val="18"/>
                <w:szCs w:val="18"/>
                <w:lang w:val="ru-RU"/>
              </w:rPr>
            </w:pPr>
            <w:r w:rsidRPr="001D4DB7">
              <w:rPr>
                <w:rFonts w:asciiTheme="minorHAnsi" w:hAnsiTheme="minorHAnsi" w:cstheme="minorHAnsi"/>
                <w:b/>
                <w:bCs/>
                <w:sz w:val="18"/>
                <w:szCs w:val="18"/>
                <w:lang w:val="ru-RU"/>
              </w:rPr>
              <w:t xml:space="preserve">ПРИХОД ОД ПРОДАЈЕ ПОШТA. И ОСТАЛИХ УСЛУГА </w:t>
            </w:r>
          </w:p>
        </w:tc>
        <w:tc>
          <w:tcPr>
            <w:tcW w:w="575" w:type="pct"/>
            <w:tcBorders>
              <w:bottom w:val="single" w:sz="4" w:space="0" w:color="000000"/>
            </w:tcBorders>
            <w:shd w:val="clear" w:color="auto" w:fill="FFFFFF"/>
            <w:vAlign w:val="center"/>
          </w:tcPr>
          <w:p w14:paraId="217DAE4B"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88.196.556</w:t>
            </w:r>
          </w:p>
        </w:tc>
        <w:tc>
          <w:tcPr>
            <w:tcW w:w="575" w:type="pct"/>
            <w:tcBorders>
              <w:bottom w:val="single" w:sz="4" w:space="0" w:color="000000"/>
            </w:tcBorders>
            <w:shd w:val="clear" w:color="auto" w:fill="FFFFFF"/>
            <w:vAlign w:val="center"/>
          </w:tcPr>
          <w:p w14:paraId="6D944331"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96.039.332</w:t>
            </w:r>
          </w:p>
        </w:tc>
        <w:tc>
          <w:tcPr>
            <w:tcW w:w="575" w:type="pct"/>
            <w:tcBorders>
              <w:bottom w:val="single" w:sz="4" w:space="0" w:color="000000"/>
            </w:tcBorders>
            <w:shd w:val="clear" w:color="auto" w:fill="FFFFFF"/>
            <w:vAlign w:val="center"/>
          </w:tcPr>
          <w:p w14:paraId="6BE2A7BC"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86.743.812</w:t>
            </w:r>
          </w:p>
        </w:tc>
        <w:tc>
          <w:tcPr>
            <w:tcW w:w="288" w:type="pct"/>
            <w:tcBorders>
              <w:bottom w:val="single" w:sz="4" w:space="0" w:color="000000"/>
            </w:tcBorders>
            <w:shd w:val="clear" w:color="auto" w:fill="FFFFFF"/>
            <w:vAlign w:val="center"/>
          </w:tcPr>
          <w:p w14:paraId="7149B7BA"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109</w:t>
            </w:r>
          </w:p>
        </w:tc>
        <w:tc>
          <w:tcPr>
            <w:tcW w:w="287" w:type="pct"/>
            <w:tcBorders>
              <w:bottom w:val="single" w:sz="4" w:space="0" w:color="000000"/>
            </w:tcBorders>
            <w:shd w:val="clear" w:color="auto" w:fill="FFFFFF"/>
            <w:vAlign w:val="center"/>
          </w:tcPr>
          <w:p w14:paraId="341A5215"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111</w:t>
            </w:r>
          </w:p>
        </w:tc>
        <w:tc>
          <w:tcPr>
            <w:tcW w:w="476" w:type="pct"/>
            <w:tcBorders>
              <w:bottom w:val="single" w:sz="4" w:space="0" w:color="000000"/>
            </w:tcBorders>
            <w:shd w:val="clear" w:color="auto" w:fill="FFFFFF"/>
            <w:vAlign w:val="center"/>
          </w:tcPr>
          <w:p w14:paraId="70CBBEAD"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9.295.520</w:t>
            </w:r>
          </w:p>
        </w:tc>
      </w:tr>
      <w:tr w:rsidR="001D4DB7" w:rsidRPr="001D4DB7" w14:paraId="063B3E54" w14:textId="77777777" w:rsidTr="00DA531A">
        <w:trPr>
          <w:trHeight w:val="284"/>
          <w:jc w:val="center"/>
        </w:trPr>
        <w:tc>
          <w:tcPr>
            <w:tcW w:w="478" w:type="pct"/>
            <w:tcBorders>
              <w:bottom w:val="dotted" w:sz="4" w:space="0" w:color="auto"/>
            </w:tcBorders>
            <w:shd w:val="clear" w:color="auto" w:fill="FFFFFF"/>
            <w:vAlign w:val="center"/>
          </w:tcPr>
          <w:p w14:paraId="7A7FC3FC" w14:textId="77777777" w:rsidR="007A7F34" w:rsidRPr="001D4DB7" w:rsidRDefault="007A7F34" w:rsidP="006909E5">
            <w:pPr>
              <w:ind w:left="-57" w:right="-57"/>
              <w:jc w:val="center"/>
              <w:rPr>
                <w:rFonts w:asciiTheme="minorHAnsi" w:hAnsiTheme="minorHAnsi" w:cstheme="minorHAnsi"/>
                <w:sz w:val="18"/>
                <w:szCs w:val="18"/>
              </w:rPr>
            </w:pPr>
          </w:p>
        </w:tc>
        <w:tc>
          <w:tcPr>
            <w:tcW w:w="1746" w:type="pct"/>
            <w:tcBorders>
              <w:bottom w:val="dotted" w:sz="4" w:space="0" w:color="auto"/>
            </w:tcBorders>
            <w:shd w:val="clear" w:color="auto" w:fill="FFFFFF"/>
            <w:vAlign w:val="center"/>
          </w:tcPr>
          <w:p w14:paraId="128E8D7D" w14:textId="77777777" w:rsidR="007A7F34" w:rsidRPr="001D4DB7" w:rsidRDefault="007A7F34" w:rsidP="006909E5">
            <w:pPr>
              <w:ind w:left="-57" w:right="-57"/>
              <w:rPr>
                <w:rFonts w:asciiTheme="minorHAnsi" w:hAnsiTheme="minorHAnsi" w:cstheme="minorHAnsi"/>
                <w:sz w:val="18"/>
                <w:szCs w:val="18"/>
              </w:rPr>
            </w:pPr>
            <w:proofErr w:type="spellStart"/>
            <w:proofErr w:type="gramStart"/>
            <w:r w:rsidRPr="001D4DB7">
              <w:rPr>
                <w:rFonts w:asciiTheme="minorHAnsi" w:hAnsiTheme="minorHAnsi" w:cstheme="minorHAnsi"/>
                <w:sz w:val="18"/>
                <w:szCs w:val="18"/>
              </w:rPr>
              <w:t>Приход</w:t>
            </w:r>
            <w:proofErr w:type="spellEnd"/>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од</w:t>
            </w:r>
            <w:proofErr w:type="spellEnd"/>
            <w:proofErr w:type="gramEnd"/>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писмонос</w:t>
            </w:r>
            <w:proofErr w:type="spellEnd"/>
            <w:r w:rsidRPr="001D4DB7">
              <w:rPr>
                <w:rFonts w:asciiTheme="minorHAnsi" w:hAnsiTheme="minorHAnsi" w:cstheme="minorHAnsi"/>
                <w:sz w:val="18"/>
                <w:szCs w:val="18"/>
                <w:lang w:val="bs-Cyrl-BA"/>
              </w:rPr>
              <w:t>них</w:t>
            </w:r>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услуга</w:t>
            </w:r>
            <w:proofErr w:type="spellEnd"/>
          </w:p>
        </w:tc>
        <w:tc>
          <w:tcPr>
            <w:tcW w:w="575" w:type="pct"/>
            <w:tcBorders>
              <w:bottom w:val="dotted" w:sz="4" w:space="0" w:color="auto"/>
            </w:tcBorders>
            <w:shd w:val="clear" w:color="auto" w:fill="FFFFFF"/>
            <w:vAlign w:val="center"/>
          </w:tcPr>
          <w:p w14:paraId="01D6C077"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43.983.742</w:t>
            </w:r>
          </w:p>
        </w:tc>
        <w:tc>
          <w:tcPr>
            <w:tcW w:w="575" w:type="pct"/>
            <w:tcBorders>
              <w:bottom w:val="dotted" w:sz="4" w:space="0" w:color="auto"/>
            </w:tcBorders>
            <w:shd w:val="clear" w:color="auto" w:fill="FFFFFF"/>
            <w:noWrap/>
            <w:vAlign w:val="center"/>
          </w:tcPr>
          <w:p w14:paraId="26A256B8"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42.190.948</w:t>
            </w:r>
          </w:p>
        </w:tc>
        <w:tc>
          <w:tcPr>
            <w:tcW w:w="575" w:type="pct"/>
            <w:tcBorders>
              <w:bottom w:val="dotted" w:sz="4" w:space="0" w:color="auto"/>
            </w:tcBorders>
            <w:shd w:val="clear" w:color="auto" w:fill="FFFFFF"/>
            <w:noWrap/>
            <w:vAlign w:val="center"/>
          </w:tcPr>
          <w:p w14:paraId="3CE5A13F"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42.494.778</w:t>
            </w:r>
          </w:p>
        </w:tc>
        <w:tc>
          <w:tcPr>
            <w:tcW w:w="288" w:type="pct"/>
            <w:tcBorders>
              <w:bottom w:val="dotted" w:sz="4" w:space="0" w:color="auto"/>
            </w:tcBorders>
            <w:shd w:val="clear" w:color="auto" w:fill="FFFFFF"/>
            <w:noWrap/>
            <w:vAlign w:val="center"/>
          </w:tcPr>
          <w:p w14:paraId="5067B48B"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96</w:t>
            </w:r>
          </w:p>
        </w:tc>
        <w:tc>
          <w:tcPr>
            <w:tcW w:w="287" w:type="pct"/>
            <w:tcBorders>
              <w:bottom w:val="dotted" w:sz="4" w:space="0" w:color="auto"/>
            </w:tcBorders>
            <w:shd w:val="clear" w:color="auto" w:fill="FFFFFF"/>
            <w:noWrap/>
            <w:vAlign w:val="center"/>
          </w:tcPr>
          <w:p w14:paraId="35861D5A"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99</w:t>
            </w:r>
          </w:p>
        </w:tc>
        <w:tc>
          <w:tcPr>
            <w:tcW w:w="476" w:type="pct"/>
            <w:tcBorders>
              <w:bottom w:val="dotted" w:sz="4" w:space="0" w:color="auto"/>
            </w:tcBorders>
            <w:shd w:val="clear" w:color="auto" w:fill="FFFFFF"/>
            <w:noWrap/>
            <w:vAlign w:val="center"/>
          </w:tcPr>
          <w:p w14:paraId="7520CBE6"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-303.830</w:t>
            </w:r>
          </w:p>
        </w:tc>
      </w:tr>
      <w:tr w:rsidR="001D4DB7" w:rsidRPr="001D4DB7" w14:paraId="251BCD4B" w14:textId="77777777" w:rsidTr="00DA531A">
        <w:trPr>
          <w:trHeight w:val="284"/>
          <w:jc w:val="center"/>
        </w:trPr>
        <w:tc>
          <w:tcPr>
            <w:tcW w:w="478" w:type="pct"/>
            <w:tcBorders>
              <w:top w:val="dotted" w:sz="4" w:space="0" w:color="auto"/>
              <w:bottom w:val="dotted" w:sz="4" w:space="0" w:color="auto"/>
            </w:tcBorders>
            <w:shd w:val="clear" w:color="auto" w:fill="FFFFFF"/>
            <w:vAlign w:val="center"/>
          </w:tcPr>
          <w:p w14:paraId="29D2D517" w14:textId="77777777" w:rsidR="007A7F34" w:rsidRPr="001D4DB7" w:rsidRDefault="007A7F34" w:rsidP="006909E5">
            <w:pPr>
              <w:ind w:left="-57" w:right="-57"/>
              <w:jc w:val="center"/>
              <w:rPr>
                <w:rFonts w:asciiTheme="minorHAnsi" w:hAnsiTheme="minorHAnsi" w:cstheme="minorHAnsi"/>
                <w:sz w:val="18"/>
                <w:szCs w:val="18"/>
              </w:rPr>
            </w:pPr>
          </w:p>
        </w:tc>
        <w:tc>
          <w:tcPr>
            <w:tcW w:w="1746" w:type="pct"/>
            <w:tcBorders>
              <w:top w:val="dotted" w:sz="4" w:space="0" w:color="auto"/>
              <w:bottom w:val="dotted" w:sz="4" w:space="0" w:color="auto"/>
            </w:tcBorders>
            <w:shd w:val="clear" w:color="auto" w:fill="FFFFFF"/>
            <w:vAlign w:val="center"/>
          </w:tcPr>
          <w:p w14:paraId="18458C27" w14:textId="77777777" w:rsidR="007A7F34" w:rsidRPr="001D4DB7" w:rsidRDefault="007A7F34" w:rsidP="006909E5">
            <w:pPr>
              <w:ind w:left="-57" w:right="-57"/>
              <w:rPr>
                <w:rFonts w:asciiTheme="minorHAnsi" w:hAnsiTheme="minorHAnsi" w:cstheme="minorHAnsi"/>
                <w:sz w:val="18"/>
                <w:szCs w:val="18"/>
                <w:lang w:val="sr-Cyrl-CS"/>
              </w:rPr>
            </w:pPr>
            <w:r w:rsidRPr="001D4DB7">
              <w:rPr>
                <w:rFonts w:asciiTheme="minorHAnsi" w:hAnsiTheme="minorHAnsi" w:cstheme="minorHAnsi"/>
                <w:sz w:val="18"/>
                <w:szCs w:val="18"/>
                <w:lang w:val="ru-RU"/>
              </w:rPr>
              <w:t>Приход од  прод</w:t>
            </w:r>
            <w:r w:rsidRPr="001D4DB7">
              <w:rPr>
                <w:rFonts w:asciiTheme="minorHAnsi" w:hAnsiTheme="minorHAnsi" w:cstheme="minorHAnsi"/>
                <w:sz w:val="18"/>
                <w:szCs w:val="18"/>
                <w:lang w:val="bs-Cyrl-BA"/>
              </w:rPr>
              <w:t>аје</w:t>
            </w:r>
            <w:r w:rsidRPr="001D4DB7">
              <w:rPr>
                <w:rFonts w:asciiTheme="minorHAnsi" w:hAnsiTheme="minorHAnsi" w:cstheme="minorHAnsi"/>
                <w:sz w:val="18"/>
                <w:szCs w:val="18"/>
                <w:lang w:val="ru-RU"/>
              </w:rPr>
              <w:t xml:space="preserve"> пошт</w:t>
            </w:r>
            <w:r w:rsidRPr="001D4DB7">
              <w:rPr>
                <w:rFonts w:asciiTheme="minorHAnsi" w:hAnsiTheme="minorHAnsi" w:cstheme="minorHAnsi"/>
                <w:sz w:val="18"/>
                <w:szCs w:val="18"/>
                <w:lang w:val="bs-Cyrl-BA"/>
              </w:rPr>
              <w:t xml:space="preserve">. </w:t>
            </w:r>
            <w:r w:rsidRPr="001D4DB7">
              <w:rPr>
                <w:rFonts w:asciiTheme="minorHAnsi" w:hAnsiTheme="minorHAnsi" w:cstheme="minorHAnsi"/>
                <w:sz w:val="18"/>
                <w:szCs w:val="18"/>
                <w:lang w:val="ru-RU"/>
              </w:rPr>
              <w:t xml:space="preserve"> </w:t>
            </w:r>
            <w:r w:rsidRPr="001D4DB7">
              <w:rPr>
                <w:rFonts w:asciiTheme="minorHAnsi" w:hAnsiTheme="minorHAnsi" w:cstheme="minorHAnsi"/>
                <w:sz w:val="18"/>
                <w:szCs w:val="18"/>
                <w:lang w:val="sr-Cyrl-CS"/>
              </w:rPr>
              <w:t>м</w:t>
            </w:r>
            <w:r w:rsidRPr="001D4DB7">
              <w:rPr>
                <w:rFonts w:asciiTheme="minorHAnsi" w:hAnsiTheme="minorHAnsi" w:cstheme="minorHAnsi"/>
                <w:sz w:val="18"/>
                <w:szCs w:val="18"/>
                <w:lang w:val="ru-RU"/>
              </w:rPr>
              <w:t>арака</w:t>
            </w:r>
            <w:r w:rsidRPr="001D4DB7">
              <w:rPr>
                <w:rFonts w:asciiTheme="minorHAnsi" w:hAnsiTheme="minorHAnsi" w:cstheme="minorHAnsi"/>
                <w:sz w:val="18"/>
                <w:szCs w:val="18"/>
                <w:lang w:val="sr-Cyrl-CS"/>
              </w:rPr>
              <w:t xml:space="preserve"> и филателије</w:t>
            </w:r>
          </w:p>
        </w:tc>
        <w:tc>
          <w:tcPr>
            <w:tcW w:w="575" w:type="pct"/>
            <w:tcBorders>
              <w:top w:val="dotted" w:sz="4" w:space="0" w:color="auto"/>
              <w:bottom w:val="dotted" w:sz="4" w:space="0" w:color="auto"/>
            </w:tcBorders>
            <w:shd w:val="clear" w:color="auto" w:fill="FFFFFF"/>
            <w:vAlign w:val="center"/>
          </w:tcPr>
          <w:p w14:paraId="3F1E81DE"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1.161.620</w:t>
            </w:r>
          </w:p>
        </w:tc>
        <w:tc>
          <w:tcPr>
            <w:tcW w:w="575" w:type="pct"/>
            <w:tcBorders>
              <w:top w:val="dotted" w:sz="4" w:space="0" w:color="auto"/>
              <w:bottom w:val="dotted" w:sz="4" w:space="0" w:color="auto"/>
            </w:tcBorders>
            <w:shd w:val="clear" w:color="auto" w:fill="FFFFFF"/>
            <w:noWrap/>
            <w:vAlign w:val="center"/>
          </w:tcPr>
          <w:p w14:paraId="1069095A"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1.210.472</w:t>
            </w:r>
          </w:p>
        </w:tc>
        <w:tc>
          <w:tcPr>
            <w:tcW w:w="575" w:type="pct"/>
            <w:tcBorders>
              <w:top w:val="dotted" w:sz="4" w:space="0" w:color="auto"/>
              <w:bottom w:val="dotted" w:sz="4" w:space="0" w:color="auto"/>
            </w:tcBorders>
            <w:shd w:val="clear" w:color="auto" w:fill="FFFFFF"/>
            <w:noWrap/>
            <w:vAlign w:val="center"/>
          </w:tcPr>
          <w:p w14:paraId="28988429"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1.311.450</w:t>
            </w:r>
          </w:p>
        </w:tc>
        <w:tc>
          <w:tcPr>
            <w:tcW w:w="288" w:type="pct"/>
            <w:tcBorders>
              <w:top w:val="dotted" w:sz="4" w:space="0" w:color="auto"/>
              <w:bottom w:val="dotted" w:sz="4" w:space="0" w:color="auto"/>
            </w:tcBorders>
            <w:shd w:val="clear" w:color="auto" w:fill="FFFFFF"/>
            <w:noWrap/>
            <w:vAlign w:val="center"/>
          </w:tcPr>
          <w:p w14:paraId="7E12D0CA"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104</w:t>
            </w:r>
          </w:p>
        </w:tc>
        <w:tc>
          <w:tcPr>
            <w:tcW w:w="287" w:type="pct"/>
            <w:tcBorders>
              <w:top w:val="dotted" w:sz="4" w:space="0" w:color="auto"/>
              <w:bottom w:val="dotted" w:sz="4" w:space="0" w:color="auto"/>
            </w:tcBorders>
            <w:shd w:val="clear" w:color="auto" w:fill="FFFFFF"/>
            <w:noWrap/>
            <w:vAlign w:val="center"/>
          </w:tcPr>
          <w:p w14:paraId="32E0C28E"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92</w:t>
            </w:r>
          </w:p>
        </w:tc>
        <w:tc>
          <w:tcPr>
            <w:tcW w:w="476" w:type="pct"/>
            <w:tcBorders>
              <w:top w:val="dotted" w:sz="4" w:space="0" w:color="auto"/>
              <w:bottom w:val="dotted" w:sz="4" w:space="0" w:color="auto"/>
            </w:tcBorders>
            <w:shd w:val="clear" w:color="auto" w:fill="FFFFFF"/>
            <w:noWrap/>
            <w:vAlign w:val="center"/>
          </w:tcPr>
          <w:p w14:paraId="73948E16"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-100.978</w:t>
            </w:r>
          </w:p>
        </w:tc>
      </w:tr>
      <w:tr w:rsidR="001D4DB7" w:rsidRPr="001D4DB7" w14:paraId="496FEEA7" w14:textId="77777777" w:rsidTr="00DA531A">
        <w:trPr>
          <w:trHeight w:val="284"/>
          <w:jc w:val="center"/>
        </w:trPr>
        <w:tc>
          <w:tcPr>
            <w:tcW w:w="478" w:type="pct"/>
            <w:tcBorders>
              <w:top w:val="dotted" w:sz="4" w:space="0" w:color="auto"/>
              <w:bottom w:val="dotted" w:sz="4" w:space="0" w:color="auto"/>
            </w:tcBorders>
            <w:shd w:val="clear" w:color="auto" w:fill="FFFFFF"/>
            <w:vAlign w:val="center"/>
          </w:tcPr>
          <w:p w14:paraId="369F6DEB" w14:textId="77777777" w:rsidR="007A7F34" w:rsidRPr="001D4DB7" w:rsidRDefault="007A7F34" w:rsidP="006909E5">
            <w:pPr>
              <w:ind w:left="-57" w:right="-57"/>
              <w:jc w:val="center"/>
              <w:rPr>
                <w:rFonts w:asciiTheme="minorHAnsi" w:hAnsiTheme="minorHAnsi" w:cstheme="minorHAnsi"/>
                <w:sz w:val="18"/>
                <w:szCs w:val="18"/>
              </w:rPr>
            </w:pPr>
            <w:r w:rsidRPr="001D4DB7">
              <w:rPr>
                <w:rFonts w:asciiTheme="minorHAnsi" w:hAnsiTheme="minorHAnsi" w:cstheme="minorHAnsi"/>
                <w:sz w:val="18"/>
                <w:szCs w:val="18"/>
              </w:rPr>
              <w:t> </w:t>
            </w:r>
          </w:p>
        </w:tc>
        <w:tc>
          <w:tcPr>
            <w:tcW w:w="1746" w:type="pct"/>
            <w:tcBorders>
              <w:top w:val="dotted" w:sz="4" w:space="0" w:color="auto"/>
              <w:bottom w:val="dotted" w:sz="4" w:space="0" w:color="auto"/>
            </w:tcBorders>
            <w:shd w:val="clear" w:color="auto" w:fill="FFFFFF"/>
            <w:vAlign w:val="center"/>
          </w:tcPr>
          <w:p w14:paraId="1D48A8A4" w14:textId="77777777" w:rsidR="007A7F34" w:rsidRPr="001D4DB7" w:rsidRDefault="007A7F34" w:rsidP="006909E5">
            <w:pPr>
              <w:ind w:left="-57" w:right="-57"/>
              <w:rPr>
                <w:rFonts w:asciiTheme="minorHAnsi" w:hAnsiTheme="minorHAnsi" w:cstheme="minorHAnsi"/>
                <w:sz w:val="18"/>
                <w:szCs w:val="18"/>
              </w:rPr>
            </w:pPr>
            <w:proofErr w:type="spellStart"/>
            <w:r w:rsidRPr="001D4DB7">
              <w:rPr>
                <w:rFonts w:asciiTheme="minorHAnsi" w:hAnsiTheme="minorHAnsi" w:cstheme="minorHAnsi"/>
                <w:sz w:val="18"/>
                <w:szCs w:val="18"/>
              </w:rPr>
              <w:t>Приход</w:t>
            </w:r>
            <w:proofErr w:type="spellEnd"/>
            <w:r w:rsidRPr="001D4DB7">
              <w:rPr>
                <w:rFonts w:asciiTheme="minorHAnsi" w:hAnsiTheme="minorHAnsi" w:cstheme="minorHAnsi"/>
                <w:sz w:val="18"/>
                <w:szCs w:val="18"/>
              </w:rPr>
              <w:t xml:space="preserve"> </w:t>
            </w:r>
            <w:proofErr w:type="spellStart"/>
            <w:proofErr w:type="gramStart"/>
            <w:r w:rsidRPr="001D4DB7">
              <w:rPr>
                <w:rFonts w:asciiTheme="minorHAnsi" w:hAnsiTheme="minorHAnsi" w:cstheme="minorHAnsi"/>
                <w:sz w:val="18"/>
                <w:szCs w:val="18"/>
              </w:rPr>
              <w:t>од</w:t>
            </w:r>
            <w:proofErr w:type="spellEnd"/>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пакетских</w:t>
            </w:r>
            <w:proofErr w:type="spellEnd"/>
            <w:proofErr w:type="gramEnd"/>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услуга</w:t>
            </w:r>
            <w:proofErr w:type="spellEnd"/>
            <w:r w:rsidRPr="001D4DB7">
              <w:rPr>
                <w:rFonts w:asciiTheme="minorHAnsi" w:hAnsiTheme="minorHAnsi" w:cstheme="minorHAnsi"/>
                <w:sz w:val="18"/>
                <w:szCs w:val="18"/>
              </w:rPr>
              <w:t xml:space="preserve">  </w:t>
            </w:r>
          </w:p>
        </w:tc>
        <w:tc>
          <w:tcPr>
            <w:tcW w:w="575" w:type="pct"/>
            <w:tcBorders>
              <w:top w:val="dotted" w:sz="4" w:space="0" w:color="auto"/>
              <w:bottom w:val="dotted" w:sz="4" w:space="0" w:color="auto"/>
            </w:tcBorders>
            <w:shd w:val="clear" w:color="auto" w:fill="FFFFFF"/>
            <w:vAlign w:val="center"/>
          </w:tcPr>
          <w:p w14:paraId="077A4E02"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461.585</w:t>
            </w:r>
          </w:p>
        </w:tc>
        <w:tc>
          <w:tcPr>
            <w:tcW w:w="575" w:type="pct"/>
            <w:tcBorders>
              <w:top w:val="dotted" w:sz="4" w:space="0" w:color="auto"/>
              <w:bottom w:val="dotted" w:sz="4" w:space="0" w:color="auto"/>
            </w:tcBorders>
            <w:shd w:val="clear" w:color="auto" w:fill="FFFFFF"/>
            <w:noWrap/>
            <w:vAlign w:val="center"/>
          </w:tcPr>
          <w:p w14:paraId="7A0F5F91"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434.155</w:t>
            </w:r>
          </w:p>
        </w:tc>
        <w:tc>
          <w:tcPr>
            <w:tcW w:w="575" w:type="pct"/>
            <w:tcBorders>
              <w:top w:val="dotted" w:sz="4" w:space="0" w:color="auto"/>
              <w:bottom w:val="dotted" w:sz="4" w:space="0" w:color="auto"/>
            </w:tcBorders>
            <w:shd w:val="clear" w:color="auto" w:fill="FFFFFF"/>
            <w:noWrap/>
            <w:vAlign w:val="center"/>
          </w:tcPr>
          <w:p w14:paraId="3AD22A66"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439.092</w:t>
            </w:r>
          </w:p>
        </w:tc>
        <w:tc>
          <w:tcPr>
            <w:tcW w:w="288" w:type="pct"/>
            <w:tcBorders>
              <w:top w:val="dotted" w:sz="4" w:space="0" w:color="auto"/>
              <w:bottom w:val="dotted" w:sz="4" w:space="0" w:color="auto"/>
            </w:tcBorders>
            <w:shd w:val="clear" w:color="auto" w:fill="FFFFFF"/>
            <w:noWrap/>
            <w:vAlign w:val="center"/>
          </w:tcPr>
          <w:p w14:paraId="2BB1541D"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94</w:t>
            </w:r>
          </w:p>
        </w:tc>
        <w:tc>
          <w:tcPr>
            <w:tcW w:w="287" w:type="pct"/>
            <w:tcBorders>
              <w:top w:val="dotted" w:sz="4" w:space="0" w:color="auto"/>
              <w:bottom w:val="dotted" w:sz="4" w:space="0" w:color="auto"/>
            </w:tcBorders>
            <w:shd w:val="clear" w:color="auto" w:fill="FFFFFF"/>
            <w:noWrap/>
            <w:vAlign w:val="center"/>
          </w:tcPr>
          <w:p w14:paraId="4CF493D5"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99</w:t>
            </w:r>
          </w:p>
        </w:tc>
        <w:tc>
          <w:tcPr>
            <w:tcW w:w="476" w:type="pct"/>
            <w:tcBorders>
              <w:top w:val="dotted" w:sz="4" w:space="0" w:color="auto"/>
              <w:bottom w:val="dotted" w:sz="4" w:space="0" w:color="auto"/>
            </w:tcBorders>
            <w:shd w:val="clear" w:color="auto" w:fill="FFFFFF"/>
            <w:noWrap/>
            <w:vAlign w:val="center"/>
          </w:tcPr>
          <w:p w14:paraId="5DD82E2A"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-4.937</w:t>
            </w:r>
          </w:p>
        </w:tc>
      </w:tr>
      <w:tr w:rsidR="001D4DB7" w:rsidRPr="001D4DB7" w14:paraId="1923E2F3" w14:textId="77777777" w:rsidTr="00DA531A">
        <w:trPr>
          <w:trHeight w:val="284"/>
          <w:jc w:val="center"/>
        </w:trPr>
        <w:tc>
          <w:tcPr>
            <w:tcW w:w="478" w:type="pct"/>
            <w:tcBorders>
              <w:top w:val="dotted" w:sz="4" w:space="0" w:color="auto"/>
              <w:bottom w:val="dotted" w:sz="4" w:space="0" w:color="auto"/>
            </w:tcBorders>
            <w:shd w:val="clear" w:color="auto" w:fill="FFFFFF"/>
            <w:vAlign w:val="center"/>
          </w:tcPr>
          <w:p w14:paraId="66235DFF" w14:textId="77777777" w:rsidR="007A7F34" w:rsidRPr="001D4DB7" w:rsidRDefault="007A7F34" w:rsidP="006909E5">
            <w:pPr>
              <w:ind w:left="-57" w:right="-57"/>
              <w:jc w:val="center"/>
              <w:rPr>
                <w:rFonts w:asciiTheme="minorHAnsi" w:hAnsiTheme="minorHAnsi" w:cstheme="minorHAnsi"/>
                <w:sz w:val="18"/>
                <w:szCs w:val="18"/>
              </w:rPr>
            </w:pPr>
            <w:r w:rsidRPr="001D4DB7">
              <w:rPr>
                <w:rFonts w:asciiTheme="minorHAnsi" w:hAnsiTheme="minorHAnsi" w:cstheme="minorHAnsi"/>
                <w:sz w:val="18"/>
                <w:szCs w:val="18"/>
              </w:rPr>
              <w:t> </w:t>
            </w:r>
          </w:p>
        </w:tc>
        <w:tc>
          <w:tcPr>
            <w:tcW w:w="1746" w:type="pct"/>
            <w:tcBorders>
              <w:top w:val="dotted" w:sz="4" w:space="0" w:color="auto"/>
              <w:bottom w:val="dotted" w:sz="4" w:space="0" w:color="auto"/>
            </w:tcBorders>
            <w:shd w:val="clear" w:color="auto" w:fill="FFFFFF"/>
            <w:vAlign w:val="center"/>
          </w:tcPr>
          <w:p w14:paraId="75D9FDF6" w14:textId="77777777" w:rsidR="007A7F34" w:rsidRPr="001D4DB7" w:rsidRDefault="007A7F34" w:rsidP="006909E5">
            <w:pPr>
              <w:ind w:left="-57" w:right="-57"/>
              <w:rPr>
                <w:rFonts w:asciiTheme="minorHAnsi" w:hAnsiTheme="minorHAnsi" w:cstheme="minorHAnsi"/>
                <w:sz w:val="18"/>
                <w:szCs w:val="18"/>
                <w:lang w:val="ru-RU"/>
              </w:rPr>
            </w:pPr>
            <w:r w:rsidRPr="001D4DB7">
              <w:rPr>
                <w:rFonts w:asciiTheme="minorHAnsi" w:hAnsiTheme="minorHAnsi" w:cstheme="minorHAnsi"/>
                <w:sz w:val="18"/>
                <w:szCs w:val="18"/>
                <w:lang w:val="sr-Cyrl-BA"/>
              </w:rPr>
              <w:t>Приход од пост - пак пошиљака</w:t>
            </w:r>
          </w:p>
        </w:tc>
        <w:tc>
          <w:tcPr>
            <w:tcW w:w="575" w:type="pct"/>
            <w:tcBorders>
              <w:top w:val="dotted" w:sz="4" w:space="0" w:color="auto"/>
              <w:bottom w:val="dotted" w:sz="4" w:space="0" w:color="auto"/>
            </w:tcBorders>
            <w:shd w:val="clear" w:color="auto" w:fill="FFFFFF"/>
            <w:vAlign w:val="center"/>
          </w:tcPr>
          <w:p w14:paraId="46F0D003"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86.000</w:t>
            </w:r>
          </w:p>
        </w:tc>
        <w:tc>
          <w:tcPr>
            <w:tcW w:w="575" w:type="pct"/>
            <w:tcBorders>
              <w:top w:val="dotted" w:sz="4" w:space="0" w:color="auto"/>
              <w:bottom w:val="dotted" w:sz="4" w:space="0" w:color="auto"/>
            </w:tcBorders>
            <w:shd w:val="clear" w:color="auto" w:fill="FFFFFF"/>
            <w:noWrap/>
            <w:vAlign w:val="center"/>
          </w:tcPr>
          <w:p w14:paraId="1F68D07E"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68.078</w:t>
            </w:r>
          </w:p>
        </w:tc>
        <w:tc>
          <w:tcPr>
            <w:tcW w:w="575" w:type="pct"/>
            <w:tcBorders>
              <w:top w:val="dotted" w:sz="4" w:space="0" w:color="auto"/>
              <w:bottom w:val="dotted" w:sz="4" w:space="0" w:color="auto"/>
            </w:tcBorders>
            <w:shd w:val="clear" w:color="auto" w:fill="FFFFFF"/>
            <w:noWrap/>
            <w:vAlign w:val="center"/>
          </w:tcPr>
          <w:p w14:paraId="13133D9B"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72.836</w:t>
            </w:r>
          </w:p>
        </w:tc>
        <w:tc>
          <w:tcPr>
            <w:tcW w:w="288" w:type="pct"/>
            <w:tcBorders>
              <w:top w:val="dotted" w:sz="4" w:space="0" w:color="auto"/>
              <w:bottom w:val="dotted" w:sz="4" w:space="0" w:color="auto"/>
            </w:tcBorders>
            <w:shd w:val="clear" w:color="auto" w:fill="FFFFFF"/>
            <w:noWrap/>
            <w:vAlign w:val="center"/>
          </w:tcPr>
          <w:p w14:paraId="642F0FE4"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79</w:t>
            </w:r>
          </w:p>
        </w:tc>
        <w:tc>
          <w:tcPr>
            <w:tcW w:w="287" w:type="pct"/>
            <w:tcBorders>
              <w:top w:val="dotted" w:sz="4" w:space="0" w:color="auto"/>
              <w:bottom w:val="dotted" w:sz="4" w:space="0" w:color="auto"/>
            </w:tcBorders>
            <w:shd w:val="clear" w:color="auto" w:fill="FFFFFF"/>
            <w:noWrap/>
            <w:vAlign w:val="center"/>
          </w:tcPr>
          <w:p w14:paraId="7C817A96"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93</w:t>
            </w:r>
          </w:p>
        </w:tc>
        <w:tc>
          <w:tcPr>
            <w:tcW w:w="476" w:type="pct"/>
            <w:tcBorders>
              <w:top w:val="dotted" w:sz="4" w:space="0" w:color="auto"/>
              <w:bottom w:val="dotted" w:sz="4" w:space="0" w:color="auto"/>
            </w:tcBorders>
            <w:shd w:val="clear" w:color="auto" w:fill="FFFFFF"/>
            <w:noWrap/>
            <w:vAlign w:val="center"/>
          </w:tcPr>
          <w:p w14:paraId="0E48C7C1"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-4.759</w:t>
            </w:r>
          </w:p>
        </w:tc>
      </w:tr>
      <w:tr w:rsidR="001D4DB7" w:rsidRPr="001D4DB7" w14:paraId="1BB9DED0" w14:textId="77777777" w:rsidTr="00DA531A">
        <w:trPr>
          <w:trHeight w:val="284"/>
          <w:jc w:val="center"/>
        </w:trPr>
        <w:tc>
          <w:tcPr>
            <w:tcW w:w="478" w:type="pct"/>
            <w:tcBorders>
              <w:top w:val="dotted" w:sz="4" w:space="0" w:color="auto"/>
              <w:bottom w:val="dotted" w:sz="4" w:space="0" w:color="auto"/>
            </w:tcBorders>
            <w:shd w:val="clear" w:color="auto" w:fill="FFFFFF"/>
            <w:vAlign w:val="center"/>
          </w:tcPr>
          <w:p w14:paraId="10C641B9" w14:textId="77777777" w:rsidR="007A7F34" w:rsidRPr="001D4DB7" w:rsidRDefault="007A7F34" w:rsidP="006909E5">
            <w:pPr>
              <w:ind w:left="-57" w:right="-57"/>
              <w:jc w:val="center"/>
              <w:rPr>
                <w:rFonts w:asciiTheme="minorHAnsi" w:hAnsiTheme="minorHAnsi" w:cstheme="minorHAnsi"/>
                <w:sz w:val="18"/>
                <w:szCs w:val="18"/>
              </w:rPr>
            </w:pPr>
            <w:r w:rsidRPr="001D4DB7">
              <w:rPr>
                <w:rFonts w:asciiTheme="minorHAnsi" w:hAnsiTheme="minorHAnsi" w:cstheme="minorHAnsi"/>
                <w:sz w:val="18"/>
                <w:szCs w:val="18"/>
              </w:rPr>
              <w:t> </w:t>
            </w:r>
          </w:p>
        </w:tc>
        <w:tc>
          <w:tcPr>
            <w:tcW w:w="1746" w:type="pct"/>
            <w:tcBorders>
              <w:top w:val="dotted" w:sz="4" w:space="0" w:color="auto"/>
              <w:bottom w:val="dotted" w:sz="4" w:space="0" w:color="auto"/>
            </w:tcBorders>
            <w:shd w:val="clear" w:color="auto" w:fill="FFFFFF"/>
            <w:vAlign w:val="center"/>
          </w:tcPr>
          <w:p w14:paraId="20D40796" w14:textId="77777777" w:rsidR="007A7F34" w:rsidRPr="001D4DB7" w:rsidRDefault="007A7F34" w:rsidP="006909E5">
            <w:pPr>
              <w:ind w:left="-57" w:right="-57"/>
              <w:rPr>
                <w:rFonts w:asciiTheme="minorHAnsi" w:hAnsiTheme="minorHAnsi" w:cstheme="minorHAnsi"/>
                <w:sz w:val="18"/>
                <w:szCs w:val="18"/>
              </w:rPr>
            </w:pPr>
            <w:proofErr w:type="spellStart"/>
            <w:r w:rsidRPr="001D4DB7">
              <w:rPr>
                <w:rFonts w:asciiTheme="minorHAnsi" w:hAnsiTheme="minorHAnsi" w:cstheme="minorHAnsi"/>
                <w:sz w:val="18"/>
                <w:szCs w:val="18"/>
              </w:rPr>
              <w:t>Приход</w:t>
            </w:r>
            <w:proofErr w:type="spellEnd"/>
            <w:r w:rsidRPr="001D4DB7">
              <w:rPr>
                <w:rFonts w:asciiTheme="minorHAnsi" w:hAnsiTheme="minorHAnsi" w:cstheme="minorHAnsi"/>
                <w:sz w:val="18"/>
                <w:szCs w:val="18"/>
              </w:rPr>
              <w:t xml:space="preserve"> </w:t>
            </w:r>
            <w:proofErr w:type="spellStart"/>
            <w:proofErr w:type="gramStart"/>
            <w:r w:rsidRPr="001D4DB7">
              <w:rPr>
                <w:rFonts w:asciiTheme="minorHAnsi" w:hAnsiTheme="minorHAnsi" w:cstheme="minorHAnsi"/>
                <w:sz w:val="18"/>
                <w:szCs w:val="18"/>
              </w:rPr>
              <w:t>од</w:t>
            </w:r>
            <w:proofErr w:type="spellEnd"/>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упутница</w:t>
            </w:r>
            <w:proofErr w:type="spellEnd"/>
            <w:proofErr w:type="gramEnd"/>
          </w:p>
        </w:tc>
        <w:tc>
          <w:tcPr>
            <w:tcW w:w="575" w:type="pct"/>
            <w:tcBorders>
              <w:top w:val="dotted" w:sz="4" w:space="0" w:color="auto"/>
              <w:bottom w:val="dotted" w:sz="4" w:space="0" w:color="auto"/>
            </w:tcBorders>
            <w:shd w:val="clear" w:color="auto" w:fill="FFFFFF"/>
            <w:vAlign w:val="center"/>
          </w:tcPr>
          <w:p w14:paraId="0133D3DF"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678.900</w:t>
            </w:r>
          </w:p>
        </w:tc>
        <w:tc>
          <w:tcPr>
            <w:tcW w:w="575" w:type="pct"/>
            <w:tcBorders>
              <w:top w:val="dotted" w:sz="4" w:space="0" w:color="auto"/>
              <w:bottom w:val="dotted" w:sz="4" w:space="0" w:color="auto"/>
            </w:tcBorders>
            <w:shd w:val="clear" w:color="auto" w:fill="FFFFFF"/>
            <w:noWrap/>
            <w:vAlign w:val="center"/>
          </w:tcPr>
          <w:p w14:paraId="3C53C557"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661.149</w:t>
            </w:r>
          </w:p>
        </w:tc>
        <w:tc>
          <w:tcPr>
            <w:tcW w:w="575" w:type="pct"/>
            <w:tcBorders>
              <w:top w:val="dotted" w:sz="4" w:space="0" w:color="auto"/>
              <w:bottom w:val="dotted" w:sz="4" w:space="0" w:color="auto"/>
            </w:tcBorders>
            <w:shd w:val="clear" w:color="auto" w:fill="FFFFFF"/>
            <w:noWrap/>
            <w:vAlign w:val="center"/>
          </w:tcPr>
          <w:p w14:paraId="74C65E57"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640.352</w:t>
            </w:r>
          </w:p>
        </w:tc>
        <w:tc>
          <w:tcPr>
            <w:tcW w:w="288" w:type="pct"/>
            <w:tcBorders>
              <w:top w:val="dotted" w:sz="4" w:space="0" w:color="auto"/>
              <w:bottom w:val="dotted" w:sz="4" w:space="0" w:color="auto"/>
            </w:tcBorders>
            <w:shd w:val="clear" w:color="auto" w:fill="FFFFFF"/>
            <w:noWrap/>
            <w:vAlign w:val="center"/>
          </w:tcPr>
          <w:p w14:paraId="791E1CB3"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97</w:t>
            </w:r>
          </w:p>
        </w:tc>
        <w:tc>
          <w:tcPr>
            <w:tcW w:w="287" w:type="pct"/>
            <w:tcBorders>
              <w:top w:val="dotted" w:sz="4" w:space="0" w:color="auto"/>
              <w:bottom w:val="dotted" w:sz="4" w:space="0" w:color="auto"/>
            </w:tcBorders>
            <w:shd w:val="clear" w:color="auto" w:fill="FFFFFF"/>
            <w:noWrap/>
            <w:vAlign w:val="center"/>
          </w:tcPr>
          <w:p w14:paraId="133FEADA"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103</w:t>
            </w:r>
          </w:p>
        </w:tc>
        <w:tc>
          <w:tcPr>
            <w:tcW w:w="476" w:type="pct"/>
            <w:tcBorders>
              <w:top w:val="dotted" w:sz="4" w:space="0" w:color="auto"/>
              <w:bottom w:val="dotted" w:sz="4" w:space="0" w:color="auto"/>
            </w:tcBorders>
            <w:shd w:val="clear" w:color="auto" w:fill="FFFFFF"/>
            <w:noWrap/>
            <w:vAlign w:val="center"/>
          </w:tcPr>
          <w:p w14:paraId="16216F5C"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20.797</w:t>
            </w:r>
          </w:p>
        </w:tc>
      </w:tr>
      <w:tr w:rsidR="001D4DB7" w:rsidRPr="001D4DB7" w14:paraId="7C875A95" w14:textId="77777777" w:rsidTr="00DA531A">
        <w:trPr>
          <w:trHeight w:val="284"/>
          <w:jc w:val="center"/>
        </w:trPr>
        <w:tc>
          <w:tcPr>
            <w:tcW w:w="478" w:type="pct"/>
            <w:tcBorders>
              <w:top w:val="dotted" w:sz="4" w:space="0" w:color="auto"/>
              <w:bottom w:val="dotted" w:sz="4" w:space="0" w:color="auto"/>
            </w:tcBorders>
            <w:shd w:val="clear" w:color="auto" w:fill="FFFFFF"/>
            <w:vAlign w:val="center"/>
          </w:tcPr>
          <w:p w14:paraId="44A5827E" w14:textId="77777777" w:rsidR="007A7F34" w:rsidRPr="001D4DB7" w:rsidRDefault="007A7F34" w:rsidP="006909E5">
            <w:pPr>
              <w:ind w:left="-57" w:right="-57"/>
              <w:jc w:val="center"/>
              <w:rPr>
                <w:rFonts w:asciiTheme="minorHAnsi" w:hAnsiTheme="minorHAnsi" w:cstheme="minorHAnsi"/>
                <w:sz w:val="18"/>
                <w:szCs w:val="18"/>
              </w:rPr>
            </w:pPr>
            <w:r w:rsidRPr="001D4DB7">
              <w:rPr>
                <w:rFonts w:asciiTheme="minorHAnsi" w:hAnsiTheme="minorHAnsi" w:cstheme="minorHAnsi"/>
                <w:sz w:val="18"/>
                <w:szCs w:val="18"/>
              </w:rPr>
              <w:t> </w:t>
            </w:r>
          </w:p>
        </w:tc>
        <w:tc>
          <w:tcPr>
            <w:tcW w:w="1746" w:type="pct"/>
            <w:tcBorders>
              <w:top w:val="dotted" w:sz="4" w:space="0" w:color="auto"/>
              <w:bottom w:val="dotted" w:sz="4" w:space="0" w:color="auto"/>
            </w:tcBorders>
            <w:shd w:val="clear" w:color="auto" w:fill="FFFFFF"/>
            <w:vAlign w:val="center"/>
          </w:tcPr>
          <w:p w14:paraId="1C8BE6B4" w14:textId="77777777" w:rsidR="007A7F34" w:rsidRPr="001D4DB7" w:rsidRDefault="007A7F34" w:rsidP="006909E5">
            <w:pPr>
              <w:ind w:left="-57" w:right="-57"/>
              <w:rPr>
                <w:rFonts w:asciiTheme="minorHAnsi" w:hAnsiTheme="minorHAnsi" w:cstheme="minorHAnsi"/>
                <w:sz w:val="18"/>
                <w:szCs w:val="18"/>
              </w:rPr>
            </w:pPr>
            <w:proofErr w:type="spellStart"/>
            <w:r w:rsidRPr="001D4DB7">
              <w:rPr>
                <w:rFonts w:asciiTheme="minorHAnsi" w:hAnsiTheme="minorHAnsi" w:cstheme="minorHAnsi"/>
                <w:sz w:val="18"/>
                <w:szCs w:val="18"/>
              </w:rPr>
              <w:t>Приход</w:t>
            </w:r>
            <w:proofErr w:type="spellEnd"/>
            <w:r w:rsidRPr="001D4DB7">
              <w:rPr>
                <w:rFonts w:asciiTheme="minorHAnsi" w:hAnsiTheme="minorHAnsi" w:cstheme="minorHAnsi"/>
                <w:sz w:val="18"/>
                <w:szCs w:val="18"/>
              </w:rPr>
              <w:t xml:space="preserve"> </w:t>
            </w:r>
            <w:proofErr w:type="spellStart"/>
            <w:proofErr w:type="gramStart"/>
            <w:r w:rsidRPr="001D4DB7">
              <w:rPr>
                <w:rFonts w:asciiTheme="minorHAnsi" w:hAnsiTheme="minorHAnsi" w:cstheme="minorHAnsi"/>
                <w:sz w:val="18"/>
                <w:szCs w:val="18"/>
              </w:rPr>
              <w:t>од</w:t>
            </w:r>
            <w:proofErr w:type="spellEnd"/>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брзе</w:t>
            </w:r>
            <w:proofErr w:type="spellEnd"/>
            <w:proofErr w:type="gramEnd"/>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поште</w:t>
            </w:r>
            <w:proofErr w:type="spellEnd"/>
          </w:p>
        </w:tc>
        <w:tc>
          <w:tcPr>
            <w:tcW w:w="575" w:type="pct"/>
            <w:tcBorders>
              <w:top w:val="dotted" w:sz="4" w:space="0" w:color="auto"/>
              <w:bottom w:val="dotted" w:sz="4" w:space="0" w:color="auto"/>
            </w:tcBorders>
            <w:shd w:val="clear" w:color="auto" w:fill="FFFFFF"/>
            <w:vAlign w:val="center"/>
          </w:tcPr>
          <w:p w14:paraId="3E1E5371"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11.351.709</w:t>
            </w:r>
          </w:p>
        </w:tc>
        <w:tc>
          <w:tcPr>
            <w:tcW w:w="575" w:type="pct"/>
            <w:tcBorders>
              <w:top w:val="dotted" w:sz="4" w:space="0" w:color="auto"/>
              <w:bottom w:val="dotted" w:sz="4" w:space="0" w:color="auto"/>
            </w:tcBorders>
            <w:shd w:val="clear" w:color="auto" w:fill="FFFFFF"/>
            <w:noWrap/>
            <w:vAlign w:val="center"/>
          </w:tcPr>
          <w:p w14:paraId="2C73FDE7"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14.049.489</w:t>
            </w:r>
          </w:p>
        </w:tc>
        <w:tc>
          <w:tcPr>
            <w:tcW w:w="575" w:type="pct"/>
            <w:tcBorders>
              <w:top w:val="dotted" w:sz="4" w:space="0" w:color="auto"/>
              <w:bottom w:val="dotted" w:sz="4" w:space="0" w:color="auto"/>
            </w:tcBorders>
            <w:shd w:val="clear" w:color="auto" w:fill="FFFFFF"/>
            <w:noWrap/>
            <w:vAlign w:val="center"/>
          </w:tcPr>
          <w:p w14:paraId="78E05750"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10.091.417</w:t>
            </w:r>
          </w:p>
        </w:tc>
        <w:tc>
          <w:tcPr>
            <w:tcW w:w="288" w:type="pct"/>
            <w:tcBorders>
              <w:top w:val="dotted" w:sz="4" w:space="0" w:color="auto"/>
              <w:bottom w:val="dotted" w:sz="4" w:space="0" w:color="auto"/>
            </w:tcBorders>
            <w:shd w:val="clear" w:color="auto" w:fill="FFFFFF"/>
            <w:noWrap/>
            <w:vAlign w:val="center"/>
          </w:tcPr>
          <w:p w14:paraId="51829471"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124</w:t>
            </w:r>
          </w:p>
        </w:tc>
        <w:tc>
          <w:tcPr>
            <w:tcW w:w="287" w:type="pct"/>
            <w:tcBorders>
              <w:top w:val="dotted" w:sz="4" w:space="0" w:color="auto"/>
              <w:bottom w:val="dotted" w:sz="4" w:space="0" w:color="auto"/>
            </w:tcBorders>
            <w:shd w:val="clear" w:color="auto" w:fill="FFFFFF"/>
            <w:noWrap/>
            <w:vAlign w:val="center"/>
          </w:tcPr>
          <w:p w14:paraId="1985A0F9"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139</w:t>
            </w:r>
          </w:p>
        </w:tc>
        <w:tc>
          <w:tcPr>
            <w:tcW w:w="476" w:type="pct"/>
            <w:tcBorders>
              <w:top w:val="dotted" w:sz="4" w:space="0" w:color="auto"/>
              <w:bottom w:val="dotted" w:sz="4" w:space="0" w:color="auto"/>
            </w:tcBorders>
            <w:shd w:val="clear" w:color="auto" w:fill="FFFFFF"/>
            <w:noWrap/>
            <w:vAlign w:val="center"/>
          </w:tcPr>
          <w:p w14:paraId="367D35D7"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3.958.071</w:t>
            </w:r>
          </w:p>
        </w:tc>
      </w:tr>
      <w:tr w:rsidR="001D4DB7" w:rsidRPr="001D4DB7" w14:paraId="41FFBDA3" w14:textId="77777777" w:rsidTr="00DA531A">
        <w:trPr>
          <w:trHeight w:val="284"/>
          <w:jc w:val="center"/>
        </w:trPr>
        <w:tc>
          <w:tcPr>
            <w:tcW w:w="478" w:type="pct"/>
            <w:tcBorders>
              <w:top w:val="dotted" w:sz="4" w:space="0" w:color="auto"/>
              <w:bottom w:val="dotted" w:sz="4" w:space="0" w:color="auto"/>
            </w:tcBorders>
            <w:shd w:val="clear" w:color="auto" w:fill="FFFFFF"/>
            <w:vAlign w:val="center"/>
          </w:tcPr>
          <w:p w14:paraId="6FAB1264" w14:textId="77777777" w:rsidR="007A7F34" w:rsidRPr="001D4DB7" w:rsidRDefault="007A7F34" w:rsidP="006909E5">
            <w:pPr>
              <w:ind w:left="-57" w:right="-57"/>
              <w:jc w:val="center"/>
              <w:rPr>
                <w:rFonts w:asciiTheme="minorHAnsi" w:hAnsiTheme="minorHAnsi" w:cstheme="minorHAnsi"/>
                <w:sz w:val="18"/>
                <w:szCs w:val="18"/>
              </w:rPr>
            </w:pPr>
          </w:p>
        </w:tc>
        <w:tc>
          <w:tcPr>
            <w:tcW w:w="1746" w:type="pct"/>
            <w:tcBorders>
              <w:top w:val="dotted" w:sz="4" w:space="0" w:color="auto"/>
              <w:bottom w:val="dotted" w:sz="4" w:space="0" w:color="auto"/>
            </w:tcBorders>
            <w:shd w:val="clear" w:color="auto" w:fill="FFFFFF"/>
            <w:vAlign w:val="center"/>
          </w:tcPr>
          <w:p w14:paraId="10ED87BC" w14:textId="77777777" w:rsidR="007A7F34" w:rsidRPr="001D4DB7" w:rsidRDefault="007A7F34" w:rsidP="006909E5">
            <w:pPr>
              <w:ind w:left="-57" w:right="-57"/>
              <w:rPr>
                <w:rFonts w:asciiTheme="minorHAnsi" w:hAnsiTheme="minorHAnsi" w:cstheme="minorHAnsi"/>
                <w:sz w:val="18"/>
                <w:szCs w:val="18"/>
              </w:rPr>
            </w:pPr>
            <w:proofErr w:type="spellStart"/>
            <w:r w:rsidRPr="001D4DB7">
              <w:rPr>
                <w:rFonts w:asciiTheme="minorHAnsi" w:hAnsiTheme="minorHAnsi" w:cstheme="minorHAnsi"/>
                <w:sz w:val="18"/>
                <w:szCs w:val="18"/>
              </w:rPr>
              <w:t>Приход</w:t>
            </w:r>
            <w:proofErr w:type="spellEnd"/>
            <w:r w:rsidRPr="001D4DB7">
              <w:rPr>
                <w:rFonts w:asciiTheme="minorHAnsi" w:hAnsiTheme="minorHAnsi" w:cstheme="minorHAnsi"/>
                <w:sz w:val="18"/>
                <w:szCs w:val="18"/>
              </w:rPr>
              <w:t xml:space="preserve"> </w:t>
            </w:r>
            <w:proofErr w:type="spellStart"/>
            <w:proofErr w:type="gramStart"/>
            <w:r w:rsidRPr="001D4DB7">
              <w:rPr>
                <w:rFonts w:asciiTheme="minorHAnsi" w:hAnsiTheme="minorHAnsi" w:cstheme="minorHAnsi"/>
                <w:sz w:val="18"/>
                <w:szCs w:val="18"/>
              </w:rPr>
              <w:t>од</w:t>
            </w:r>
            <w:proofErr w:type="spellEnd"/>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финансијских</w:t>
            </w:r>
            <w:proofErr w:type="spellEnd"/>
            <w:proofErr w:type="gramEnd"/>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услу</w:t>
            </w:r>
            <w:proofErr w:type="spellEnd"/>
            <w:r w:rsidRPr="001D4DB7">
              <w:rPr>
                <w:rFonts w:asciiTheme="minorHAnsi" w:hAnsiTheme="minorHAnsi" w:cstheme="minorHAnsi"/>
                <w:sz w:val="18"/>
                <w:szCs w:val="18"/>
                <w:lang w:val="sr-Cyrl-BA"/>
              </w:rPr>
              <w:t>га</w:t>
            </w:r>
          </w:p>
        </w:tc>
        <w:tc>
          <w:tcPr>
            <w:tcW w:w="575" w:type="pct"/>
            <w:tcBorders>
              <w:top w:val="dotted" w:sz="4" w:space="0" w:color="auto"/>
              <w:bottom w:val="dotted" w:sz="4" w:space="0" w:color="auto"/>
            </w:tcBorders>
            <w:shd w:val="clear" w:color="auto" w:fill="FFFFFF"/>
            <w:vAlign w:val="center"/>
          </w:tcPr>
          <w:p w14:paraId="037CDF16"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28.390.666</w:t>
            </w:r>
          </w:p>
        </w:tc>
        <w:tc>
          <w:tcPr>
            <w:tcW w:w="575" w:type="pct"/>
            <w:tcBorders>
              <w:top w:val="dotted" w:sz="4" w:space="0" w:color="auto"/>
              <w:bottom w:val="dotted" w:sz="4" w:space="0" w:color="auto"/>
            </w:tcBorders>
            <w:shd w:val="clear" w:color="auto" w:fill="FFFFFF"/>
            <w:noWrap/>
            <w:vAlign w:val="center"/>
          </w:tcPr>
          <w:p w14:paraId="688713C6"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34.685.046</w:t>
            </w:r>
          </w:p>
        </w:tc>
        <w:tc>
          <w:tcPr>
            <w:tcW w:w="575" w:type="pct"/>
            <w:tcBorders>
              <w:top w:val="dotted" w:sz="4" w:space="0" w:color="auto"/>
              <w:bottom w:val="dotted" w:sz="4" w:space="0" w:color="auto"/>
            </w:tcBorders>
            <w:shd w:val="clear" w:color="auto" w:fill="FFFFFF"/>
            <w:noWrap/>
            <w:vAlign w:val="center"/>
          </w:tcPr>
          <w:p w14:paraId="210E8965"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29.456.994</w:t>
            </w:r>
          </w:p>
        </w:tc>
        <w:tc>
          <w:tcPr>
            <w:tcW w:w="288" w:type="pct"/>
            <w:tcBorders>
              <w:top w:val="dotted" w:sz="4" w:space="0" w:color="auto"/>
              <w:bottom w:val="dotted" w:sz="4" w:space="0" w:color="auto"/>
            </w:tcBorders>
            <w:shd w:val="clear" w:color="auto" w:fill="FFFFFF"/>
            <w:noWrap/>
            <w:vAlign w:val="center"/>
          </w:tcPr>
          <w:p w14:paraId="45B9A1D6"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122</w:t>
            </w:r>
          </w:p>
        </w:tc>
        <w:tc>
          <w:tcPr>
            <w:tcW w:w="287" w:type="pct"/>
            <w:tcBorders>
              <w:top w:val="dotted" w:sz="4" w:space="0" w:color="auto"/>
              <w:bottom w:val="dotted" w:sz="4" w:space="0" w:color="auto"/>
            </w:tcBorders>
            <w:shd w:val="clear" w:color="auto" w:fill="FFFFFF"/>
            <w:noWrap/>
            <w:vAlign w:val="center"/>
          </w:tcPr>
          <w:p w14:paraId="7D8266C8"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118</w:t>
            </w:r>
          </w:p>
        </w:tc>
        <w:tc>
          <w:tcPr>
            <w:tcW w:w="476" w:type="pct"/>
            <w:tcBorders>
              <w:top w:val="dotted" w:sz="4" w:space="0" w:color="auto"/>
              <w:bottom w:val="dotted" w:sz="4" w:space="0" w:color="auto"/>
            </w:tcBorders>
            <w:shd w:val="clear" w:color="auto" w:fill="FFFFFF"/>
            <w:noWrap/>
            <w:vAlign w:val="center"/>
          </w:tcPr>
          <w:p w14:paraId="0EADF0E8"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5.228.051</w:t>
            </w:r>
          </w:p>
        </w:tc>
      </w:tr>
      <w:tr w:rsidR="001D4DB7" w:rsidRPr="001D4DB7" w14:paraId="5D0C9089" w14:textId="77777777" w:rsidTr="00DA531A">
        <w:trPr>
          <w:trHeight w:val="284"/>
          <w:jc w:val="center"/>
        </w:trPr>
        <w:tc>
          <w:tcPr>
            <w:tcW w:w="478" w:type="pct"/>
            <w:tcBorders>
              <w:top w:val="dotted" w:sz="4" w:space="0" w:color="auto"/>
              <w:bottom w:val="dotted" w:sz="4" w:space="0" w:color="auto"/>
            </w:tcBorders>
            <w:shd w:val="clear" w:color="auto" w:fill="FFFFFF"/>
            <w:vAlign w:val="center"/>
          </w:tcPr>
          <w:p w14:paraId="0B1AE964" w14:textId="77777777" w:rsidR="007A7F34" w:rsidRPr="001D4DB7" w:rsidRDefault="007A7F34" w:rsidP="006909E5">
            <w:pPr>
              <w:ind w:left="-57" w:right="-57"/>
              <w:jc w:val="center"/>
              <w:rPr>
                <w:rFonts w:asciiTheme="minorHAnsi" w:hAnsiTheme="minorHAnsi" w:cstheme="minorHAnsi"/>
                <w:sz w:val="18"/>
                <w:szCs w:val="18"/>
              </w:rPr>
            </w:pPr>
          </w:p>
        </w:tc>
        <w:tc>
          <w:tcPr>
            <w:tcW w:w="1746" w:type="pct"/>
            <w:tcBorders>
              <w:top w:val="dotted" w:sz="4" w:space="0" w:color="auto"/>
              <w:bottom w:val="dotted" w:sz="4" w:space="0" w:color="auto"/>
            </w:tcBorders>
            <w:shd w:val="clear" w:color="auto" w:fill="FFFFFF"/>
            <w:vAlign w:val="center"/>
          </w:tcPr>
          <w:p w14:paraId="22784645" w14:textId="77777777" w:rsidR="007A7F34" w:rsidRPr="001D4DB7" w:rsidRDefault="007A7F34" w:rsidP="006909E5">
            <w:pPr>
              <w:ind w:left="-57" w:right="-57"/>
              <w:rPr>
                <w:rFonts w:asciiTheme="minorHAnsi" w:hAnsiTheme="minorHAnsi" w:cstheme="minorHAnsi"/>
                <w:sz w:val="18"/>
                <w:szCs w:val="18"/>
              </w:rPr>
            </w:pPr>
            <w:proofErr w:type="spellStart"/>
            <w:r w:rsidRPr="001D4DB7">
              <w:rPr>
                <w:rFonts w:asciiTheme="minorHAnsi" w:hAnsiTheme="minorHAnsi" w:cstheme="minorHAnsi"/>
                <w:sz w:val="18"/>
                <w:szCs w:val="18"/>
              </w:rPr>
              <w:t>Приход</w:t>
            </w:r>
            <w:proofErr w:type="spellEnd"/>
            <w:r w:rsidRPr="001D4DB7">
              <w:rPr>
                <w:rFonts w:asciiTheme="minorHAnsi" w:hAnsiTheme="minorHAnsi" w:cstheme="minorHAnsi"/>
                <w:sz w:val="18"/>
                <w:szCs w:val="18"/>
              </w:rPr>
              <w:t xml:space="preserve"> </w:t>
            </w:r>
            <w:proofErr w:type="spellStart"/>
            <w:proofErr w:type="gramStart"/>
            <w:r w:rsidRPr="001D4DB7">
              <w:rPr>
                <w:rFonts w:asciiTheme="minorHAnsi" w:hAnsiTheme="minorHAnsi" w:cstheme="minorHAnsi"/>
                <w:sz w:val="18"/>
                <w:szCs w:val="18"/>
              </w:rPr>
              <w:t>од</w:t>
            </w:r>
            <w:proofErr w:type="spellEnd"/>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допунских</w:t>
            </w:r>
            <w:proofErr w:type="spellEnd"/>
            <w:proofErr w:type="gramEnd"/>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услуга</w:t>
            </w:r>
            <w:proofErr w:type="spellEnd"/>
            <w:r w:rsidRPr="001D4DB7">
              <w:rPr>
                <w:rFonts w:asciiTheme="minorHAnsi" w:hAnsiTheme="minorHAnsi" w:cstheme="minorHAnsi"/>
                <w:sz w:val="18"/>
                <w:szCs w:val="18"/>
              </w:rPr>
              <w:t xml:space="preserve"> </w:t>
            </w:r>
          </w:p>
        </w:tc>
        <w:tc>
          <w:tcPr>
            <w:tcW w:w="575" w:type="pct"/>
            <w:tcBorders>
              <w:top w:val="dotted" w:sz="4" w:space="0" w:color="auto"/>
              <w:bottom w:val="dotted" w:sz="4" w:space="0" w:color="auto"/>
            </w:tcBorders>
            <w:shd w:val="clear" w:color="auto" w:fill="FFFFFF"/>
            <w:vAlign w:val="center"/>
          </w:tcPr>
          <w:p w14:paraId="7B2C8D98"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1.128.000</w:t>
            </w:r>
          </w:p>
        </w:tc>
        <w:tc>
          <w:tcPr>
            <w:tcW w:w="575" w:type="pct"/>
            <w:tcBorders>
              <w:top w:val="dotted" w:sz="4" w:space="0" w:color="auto"/>
              <w:bottom w:val="dotted" w:sz="4" w:space="0" w:color="auto"/>
            </w:tcBorders>
            <w:shd w:val="clear" w:color="auto" w:fill="FFFFFF"/>
            <w:noWrap/>
            <w:vAlign w:val="center"/>
          </w:tcPr>
          <w:p w14:paraId="7740F9D3"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1.651.325</w:t>
            </w:r>
          </w:p>
        </w:tc>
        <w:tc>
          <w:tcPr>
            <w:tcW w:w="575" w:type="pct"/>
            <w:tcBorders>
              <w:top w:val="dotted" w:sz="4" w:space="0" w:color="auto"/>
              <w:bottom w:val="dotted" w:sz="4" w:space="0" w:color="auto"/>
            </w:tcBorders>
            <w:shd w:val="clear" w:color="auto" w:fill="FFFFFF"/>
            <w:noWrap/>
            <w:vAlign w:val="center"/>
          </w:tcPr>
          <w:p w14:paraId="12BD0C5D"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1.267.343</w:t>
            </w:r>
          </w:p>
        </w:tc>
        <w:tc>
          <w:tcPr>
            <w:tcW w:w="288" w:type="pct"/>
            <w:tcBorders>
              <w:top w:val="dotted" w:sz="4" w:space="0" w:color="auto"/>
              <w:bottom w:val="dotted" w:sz="4" w:space="0" w:color="auto"/>
            </w:tcBorders>
            <w:shd w:val="clear" w:color="auto" w:fill="FFFFFF"/>
            <w:noWrap/>
            <w:vAlign w:val="center"/>
          </w:tcPr>
          <w:p w14:paraId="7990173C"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146</w:t>
            </w:r>
          </w:p>
        </w:tc>
        <w:tc>
          <w:tcPr>
            <w:tcW w:w="287" w:type="pct"/>
            <w:tcBorders>
              <w:top w:val="dotted" w:sz="4" w:space="0" w:color="auto"/>
              <w:bottom w:val="dotted" w:sz="4" w:space="0" w:color="auto"/>
            </w:tcBorders>
            <w:shd w:val="clear" w:color="auto" w:fill="FFFFFF"/>
            <w:noWrap/>
            <w:vAlign w:val="center"/>
          </w:tcPr>
          <w:p w14:paraId="27D855A1"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130</w:t>
            </w:r>
          </w:p>
        </w:tc>
        <w:tc>
          <w:tcPr>
            <w:tcW w:w="476" w:type="pct"/>
            <w:tcBorders>
              <w:top w:val="dotted" w:sz="4" w:space="0" w:color="auto"/>
              <w:bottom w:val="dotted" w:sz="4" w:space="0" w:color="auto"/>
            </w:tcBorders>
            <w:shd w:val="clear" w:color="auto" w:fill="FFFFFF"/>
            <w:noWrap/>
            <w:vAlign w:val="center"/>
          </w:tcPr>
          <w:p w14:paraId="3159CCA5"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383.982</w:t>
            </w:r>
          </w:p>
        </w:tc>
      </w:tr>
      <w:tr w:rsidR="001D4DB7" w:rsidRPr="001D4DB7" w14:paraId="358085D3" w14:textId="77777777" w:rsidTr="00DA531A">
        <w:trPr>
          <w:trHeight w:val="284"/>
          <w:jc w:val="center"/>
        </w:trPr>
        <w:tc>
          <w:tcPr>
            <w:tcW w:w="478" w:type="pct"/>
            <w:tcBorders>
              <w:top w:val="dotted" w:sz="4" w:space="0" w:color="auto"/>
              <w:bottom w:val="dotted" w:sz="4" w:space="0" w:color="auto"/>
            </w:tcBorders>
            <w:shd w:val="clear" w:color="auto" w:fill="FFFFFF"/>
            <w:vAlign w:val="center"/>
          </w:tcPr>
          <w:p w14:paraId="4611B342" w14:textId="77777777" w:rsidR="007A7F34" w:rsidRPr="001D4DB7" w:rsidRDefault="007A7F34" w:rsidP="006909E5">
            <w:pPr>
              <w:ind w:left="-57" w:right="-57"/>
              <w:jc w:val="center"/>
              <w:rPr>
                <w:rFonts w:asciiTheme="minorHAnsi" w:hAnsiTheme="minorHAnsi" w:cstheme="minorHAnsi"/>
                <w:sz w:val="18"/>
                <w:szCs w:val="18"/>
              </w:rPr>
            </w:pPr>
            <w:r w:rsidRPr="001D4DB7">
              <w:rPr>
                <w:rFonts w:asciiTheme="minorHAnsi" w:hAnsiTheme="minorHAnsi" w:cstheme="minorHAnsi"/>
                <w:sz w:val="18"/>
                <w:szCs w:val="18"/>
              </w:rPr>
              <w:t> </w:t>
            </w:r>
          </w:p>
        </w:tc>
        <w:tc>
          <w:tcPr>
            <w:tcW w:w="1746" w:type="pct"/>
            <w:tcBorders>
              <w:top w:val="dotted" w:sz="4" w:space="0" w:color="auto"/>
              <w:bottom w:val="dotted" w:sz="4" w:space="0" w:color="auto"/>
            </w:tcBorders>
            <w:shd w:val="clear" w:color="auto" w:fill="FFFFFF"/>
            <w:vAlign w:val="center"/>
          </w:tcPr>
          <w:p w14:paraId="3016BC80" w14:textId="77777777" w:rsidR="007A7F34" w:rsidRPr="001D4DB7" w:rsidRDefault="007A7F34" w:rsidP="006909E5">
            <w:pPr>
              <w:ind w:left="-57" w:right="-57"/>
              <w:rPr>
                <w:rFonts w:asciiTheme="minorHAnsi" w:hAnsiTheme="minorHAnsi" w:cstheme="minorHAnsi"/>
                <w:sz w:val="18"/>
                <w:szCs w:val="18"/>
              </w:rPr>
            </w:pPr>
            <w:proofErr w:type="spellStart"/>
            <w:r w:rsidRPr="001D4DB7">
              <w:rPr>
                <w:rFonts w:asciiTheme="minorHAnsi" w:hAnsiTheme="minorHAnsi" w:cstheme="minorHAnsi"/>
                <w:sz w:val="18"/>
                <w:szCs w:val="18"/>
              </w:rPr>
              <w:t>Приход</w:t>
            </w:r>
            <w:proofErr w:type="spellEnd"/>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од</w:t>
            </w:r>
            <w:proofErr w:type="spellEnd"/>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информат</w:t>
            </w:r>
            <w:proofErr w:type="spellEnd"/>
            <w:r w:rsidRPr="001D4DB7">
              <w:rPr>
                <w:rFonts w:asciiTheme="minorHAnsi" w:hAnsiTheme="minorHAnsi" w:cstheme="minorHAnsi"/>
                <w:sz w:val="18"/>
                <w:szCs w:val="18"/>
                <w:lang w:val="bs-Cyrl-BA"/>
              </w:rPr>
              <w:t>.</w:t>
            </w:r>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услуга</w:t>
            </w:r>
            <w:proofErr w:type="spellEnd"/>
          </w:p>
        </w:tc>
        <w:tc>
          <w:tcPr>
            <w:tcW w:w="575" w:type="pct"/>
            <w:tcBorders>
              <w:top w:val="dotted" w:sz="4" w:space="0" w:color="auto"/>
              <w:bottom w:val="dotted" w:sz="4" w:space="0" w:color="auto"/>
            </w:tcBorders>
            <w:shd w:val="clear" w:color="auto" w:fill="FFFFFF"/>
            <w:vAlign w:val="center"/>
          </w:tcPr>
          <w:p w14:paraId="734A45F3"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314.100</w:t>
            </w:r>
          </w:p>
        </w:tc>
        <w:tc>
          <w:tcPr>
            <w:tcW w:w="575" w:type="pct"/>
            <w:tcBorders>
              <w:top w:val="dotted" w:sz="4" w:space="0" w:color="auto"/>
              <w:bottom w:val="dotted" w:sz="4" w:space="0" w:color="auto"/>
            </w:tcBorders>
            <w:shd w:val="clear" w:color="auto" w:fill="FFFFFF"/>
            <w:noWrap/>
            <w:vAlign w:val="center"/>
          </w:tcPr>
          <w:p w14:paraId="036A781D"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405.019</w:t>
            </w:r>
          </w:p>
        </w:tc>
        <w:tc>
          <w:tcPr>
            <w:tcW w:w="575" w:type="pct"/>
            <w:tcBorders>
              <w:top w:val="dotted" w:sz="4" w:space="0" w:color="auto"/>
              <w:bottom w:val="dotted" w:sz="4" w:space="0" w:color="auto"/>
            </w:tcBorders>
            <w:shd w:val="clear" w:color="auto" w:fill="FFFFFF"/>
            <w:noWrap/>
            <w:vAlign w:val="center"/>
          </w:tcPr>
          <w:p w14:paraId="268E9554"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315.129</w:t>
            </w:r>
          </w:p>
        </w:tc>
        <w:tc>
          <w:tcPr>
            <w:tcW w:w="288" w:type="pct"/>
            <w:tcBorders>
              <w:top w:val="dotted" w:sz="4" w:space="0" w:color="auto"/>
              <w:bottom w:val="dotted" w:sz="4" w:space="0" w:color="auto"/>
            </w:tcBorders>
            <w:shd w:val="clear" w:color="auto" w:fill="FFFFFF"/>
            <w:noWrap/>
            <w:vAlign w:val="center"/>
          </w:tcPr>
          <w:p w14:paraId="4703721C"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129</w:t>
            </w:r>
          </w:p>
        </w:tc>
        <w:tc>
          <w:tcPr>
            <w:tcW w:w="287" w:type="pct"/>
            <w:tcBorders>
              <w:top w:val="dotted" w:sz="4" w:space="0" w:color="auto"/>
              <w:bottom w:val="dotted" w:sz="4" w:space="0" w:color="auto"/>
            </w:tcBorders>
            <w:shd w:val="clear" w:color="auto" w:fill="FFFFFF"/>
            <w:noWrap/>
            <w:vAlign w:val="center"/>
          </w:tcPr>
          <w:p w14:paraId="6A3D77A8"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129</w:t>
            </w:r>
          </w:p>
        </w:tc>
        <w:tc>
          <w:tcPr>
            <w:tcW w:w="476" w:type="pct"/>
            <w:tcBorders>
              <w:top w:val="dotted" w:sz="4" w:space="0" w:color="auto"/>
              <w:bottom w:val="dotted" w:sz="4" w:space="0" w:color="auto"/>
            </w:tcBorders>
            <w:shd w:val="clear" w:color="auto" w:fill="FFFFFF"/>
            <w:noWrap/>
            <w:vAlign w:val="center"/>
          </w:tcPr>
          <w:p w14:paraId="53245FEA"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89.980</w:t>
            </w:r>
          </w:p>
        </w:tc>
      </w:tr>
      <w:tr w:rsidR="001D4DB7" w:rsidRPr="001D4DB7" w14:paraId="3C25D1A8" w14:textId="77777777" w:rsidTr="00DA531A">
        <w:trPr>
          <w:trHeight w:val="284"/>
          <w:jc w:val="center"/>
        </w:trPr>
        <w:tc>
          <w:tcPr>
            <w:tcW w:w="478" w:type="pct"/>
            <w:tcBorders>
              <w:top w:val="dotted" w:sz="4" w:space="0" w:color="auto"/>
              <w:bottom w:val="dotted" w:sz="4" w:space="0" w:color="auto"/>
            </w:tcBorders>
            <w:shd w:val="clear" w:color="auto" w:fill="FFFFFF"/>
            <w:vAlign w:val="center"/>
          </w:tcPr>
          <w:p w14:paraId="1E9AC61F" w14:textId="77777777" w:rsidR="007A7F34" w:rsidRPr="001D4DB7" w:rsidRDefault="007A7F34" w:rsidP="006909E5">
            <w:pPr>
              <w:ind w:left="-57" w:right="-57"/>
              <w:jc w:val="center"/>
              <w:rPr>
                <w:rFonts w:asciiTheme="minorHAnsi" w:hAnsiTheme="minorHAnsi" w:cstheme="minorHAnsi"/>
                <w:sz w:val="18"/>
                <w:szCs w:val="18"/>
              </w:rPr>
            </w:pPr>
            <w:r w:rsidRPr="001D4DB7">
              <w:rPr>
                <w:rFonts w:asciiTheme="minorHAnsi" w:hAnsiTheme="minorHAnsi" w:cstheme="minorHAnsi"/>
                <w:sz w:val="18"/>
                <w:szCs w:val="18"/>
              </w:rPr>
              <w:t> </w:t>
            </w:r>
          </w:p>
        </w:tc>
        <w:tc>
          <w:tcPr>
            <w:tcW w:w="1746" w:type="pct"/>
            <w:tcBorders>
              <w:top w:val="dotted" w:sz="4" w:space="0" w:color="auto"/>
              <w:bottom w:val="dotted" w:sz="4" w:space="0" w:color="auto"/>
            </w:tcBorders>
            <w:shd w:val="clear" w:color="auto" w:fill="FFFFFF"/>
            <w:vAlign w:val="center"/>
          </w:tcPr>
          <w:p w14:paraId="32AF5E44" w14:textId="77777777" w:rsidR="007A7F34" w:rsidRPr="001D4DB7" w:rsidRDefault="007A7F34" w:rsidP="006909E5">
            <w:pPr>
              <w:ind w:left="-57" w:right="-57"/>
              <w:rPr>
                <w:rFonts w:asciiTheme="minorHAnsi" w:hAnsiTheme="minorHAnsi" w:cstheme="minorHAnsi"/>
                <w:sz w:val="18"/>
                <w:szCs w:val="18"/>
              </w:rPr>
            </w:pPr>
            <w:proofErr w:type="spellStart"/>
            <w:r w:rsidRPr="001D4DB7">
              <w:rPr>
                <w:rFonts w:asciiTheme="minorHAnsi" w:hAnsiTheme="minorHAnsi" w:cstheme="minorHAnsi"/>
                <w:sz w:val="18"/>
                <w:szCs w:val="18"/>
              </w:rPr>
              <w:t>Приход</w:t>
            </w:r>
            <w:proofErr w:type="spellEnd"/>
            <w:r w:rsidRPr="001D4DB7">
              <w:rPr>
                <w:rFonts w:asciiTheme="minorHAnsi" w:hAnsiTheme="minorHAnsi" w:cstheme="minorHAnsi"/>
                <w:sz w:val="18"/>
                <w:szCs w:val="18"/>
              </w:rPr>
              <w:t xml:space="preserve"> </w:t>
            </w:r>
            <w:proofErr w:type="spellStart"/>
            <w:proofErr w:type="gramStart"/>
            <w:r w:rsidRPr="001D4DB7">
              <w:rPr>
                <w:rFonts w:asciiTheme="minorHAnsi" w:hAnsiTheme="minorHAnsi" w:cstheme="minorHAnsi"/>
                <w:sz w:val="18"/>
                <w:szCs w:val="18"/>
              </w:rPr>
              <w:t>од</w:t>
            </w:r>
            <w:proofErr w:type="spellEnd"/>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телеком</w:t>
            </w:r>
            <w:proofErr w:type="spellEnd"/>
            <w:proofErr w:type="gramEnd"/>
            <w:r w:rsidRPr="001D4DB7">
              <w:rPr>
                <w:rFonts w:asciiTheme="minorHAnsi" w:hAnsiTheme="minorHAnsi" w:cstheme="minorHAnsi"/>
                <w:sz w:val="18"/>
                <w:szCs w:val="18"/>
              </w:rPr>
              <w:t>.</w:t>
            </w:r>
            <w:r w:rsidRPr="001D4DB7">
              <w:rPr>
                <w:rFonts w:asciiTheme="minorHAnsi" w:hAnsiTheme="minorHAnsi" w:cstheme="minorHAnsi"/>
                <w:sz w:val="18"/>
                <w:szCs w:val="18"/>
                <w:lang w:val="bs-Cyrl-BA"/>
              </w:rPr>
              <w:t xml:space="preserve"> </w:t>
            </w:r>
            <w:proofErr w:type="spellStart"/>
            <w:r w:rsidRPr="001D4DB7">
              <w:rPr>
                <w:rFonts w:asciiTheme="minorHAnsi" w:hAnsiTheme="minorHAnsi" w:cstheme="minorHAnsi"/>
                <w:sz w:val="18"/>
                <w:szCs w:val="18"/>
              </w:rPr>
              <w:t>услуга</w:t>
            </w:r>
            <w:proofErr w:type="spellEnd"/>
            <w:r w:rsidRPr="001D4DB7">
              <w:rPr>
                <w:rFonts w:asciiTheme="minorHAnsi" w:hAnsiTheme="minorHAnsi" w:cstheme="minorHAnsi"/>
                <w:sz w:val="18"/>
                <w:szCs w:val="18"/>
              </w:rPr>
              <w:t xml:space="preserve">  </w:t>
            </w:r>
          </w:p>
        </w:tc>
        <w:tc>
          <w:tcPr>
            <w:tcW w:w="575" w:type="pct"/>
            <w:tcBorders>
              <w:top w:val="dotted" w:sz="4" w:space="0" w:color="auto"/>
              <w:bottom w:val="dotted" w:sz="4" w:space="0" w:color="auto"/>
            </w:tcBorders>
            <w:shd w:val="clear" w:color="auto" w:fill="FFFFFF"/>
            <w:vAlign w:val="center"/>
          </w:tcPr>
          <w:p w14:paraId="0CC029BA"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44.155</w:t>
            </w:r>
          </w:p>
        </w:tc>
        <w:tc>
          <w:tcPr>
            <w:tcW w:w="575" w:type="pct"/>
            <w:tcBorders>
              <w:top w:val="dotted" w:sz="4" w:space="0" w:color="auto"/>
              <w:bottom w:val="dotted" w:sz="4" w:space="0" w:color="auto"/>
            </w:tcBorders>
            <w:shd w:val="clear" w:color="auto" w:fill="FFFFFF"/>
            <w:noWrap/>
            <w:vAlign w:val="center"/>
          </w:tcPr>
          <w:p w14:paraId="430D81F0"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46.487</w:t>
            </w:r>
          </w:p>
        </w:tc>
        <w:tc>
          <w:tcPr>
            <w:tcW w:w="575" w:type="pct"/>
            <w:tcBorders>
              <w:top w:val="dotted" w:sz="4" w:space="0" w:color="auto"/>
              <w:bottom w:val="dotted" w:sz="4" w:space="0" w:color="auto"/>
            </w:tcBorders>
            <w:shd w:val="clear" w:color="auto" w:fill="FFFFFF"/>
            <w:noWrap/>
            <w:vAlign w:val="center"/>
          </w:tcPr>
          <w:p w14:paraId="783EA4F5"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48.524</w:t>
            </w:r>
          </w:p>
        </w:tc>
        <w:tc>
          <w:tcPr>
            <w:tcW w:w="288" w:type="pct"/>
            <w:tcBorders>
              <w:top w:val="dotted" w:sz="4" w:space="0" w:color="auto"/>
              <w:bottom w:val="dotted" w:sz="4" w:space="0" w:color="auto"/>
            </w:tcBorders>
            <w:shd w:val="clear" w:color="auto" w:fill="FFFFFF"/>
            <w:noWrap/>
            <w:vAlign w:val="center"/>
          </w:tcPr>
          <w:p w14:paraId="164B43DE"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105</w:t>
            </w:r>
          </w:p>
        </w:tc>
        <w:tc>
          <w:tcPr>
            <w:tcW w:w="287" w:type="pct"/>
            <w:tcBorders>
              <w:top w:val="dotted" w:sz="4" w:space="0" w:color="auto"/>
              <w:bottom w:val="dotted" w:sz="4" w:space="0" w:color="auto"/>
            </w:tcBorders>
            <w:shd w:val="clear" w:color="auto" w:fill="FFFFFF"/>
            <w:noWrap/>
            <w:vAlign w:val="center"/>
          </w:tcPr>
          <w:p w14:paraId="60774EAC"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96</w:t>
            </w:r>
          </w:p>
        </w:tc>
        <w:tc>
          <w:tcPr>
            <w:tcW w:w="476" w:type="pct"/>
            <w:tcBorders>
              <w:top w:val="dotted" w:sz="4" w:space="0" w:color="auto"/>
              <w:bottom w:val="dotted" w:sz="4" w:space="0" w:color="auto"/>
            </w:tcBorders>
            <w:shd w:val="clear" w:color="auto" w:fill="FFFFFF"/>
            <w:noWrap/>
            <w:vAlign w:val="center"/>
          </w:tcPr>
          <w:p w14:paraId="5C121112"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-2.037</w:t>
            </w:r>
          </w:p>
        </w:tc>
      </w:tr>
      <w:tr w:rsidR="001D4DB7" w:rsidRPr="001D4DB7" w14:paraId="77C88ABC" w14:textId="77777777" w:rsidTr="00DA531A">
        <w:trPr>
          <w:trHeight w:val="284"/>
          <w:jc w:val="center"/>
        </w:trPr>
        <w:tc>
          <w:tcPr>
            <w:tcW w:w="478" w:type="pct"/>
            <w:tcBorders>
              <w:top w:val="dotted" w:sz="4" w:space="0" w:color="auto"/>
              <w:bottom w:val="dotted" w:sz="4" w:space="0" w:color="auto"/>
            </w:tcBorders>
            <w:shd w:val="clear" w:color="auto" w:fill="FFFFFF"/>
            <w:vAlign w:val="center"/>
          </w:tcPr>
          <w:p w14:paraId="11E8E603" w14:textId="77777777" w:rsidR="007A7F34" w:rsidRPr="001D4DB7" w:rsidRDefault="007A7F34" w:rsidP="006909E5">
            <w:pPr>
              <w:ind w:left="-57" w:right="-57"/>
              <w:jc w:val="center"/>
              <w:rPr>
                <w:rFonts w:asciiTheme="minorHAnsi" w:hAnsiTheme="minorHAnsi" w:cstheme="minorHAnsi"/>
                <w:sz w:val="18"/>
                <w:szCs w:val="18"/>
              </w:rPr>
            </w:pPr>
            <w:r w:rsidRPr="001D4DB7">
              <w:rPr>
                <w:rFonts w:asciiTheme="minorHAnsi" w:hAnsiTheme="minorHAnsi" w:cstheme="minorHAnsi"/>
                <w:sz w:val="18"/>
                <w:szCs w:val="18"/>
              </w:rPr>
              <w:t> </w:t>
            </w:r>
          </w:p>
        </w:tc>
        <w:tc>
          <w:tcPr>
            <w:tcW w:w="1746" w:type="pct"/>
            <w:tcBorders>
              <w:top w:val="dotted" w:sz="4" w:space="0" w:color="auto"/>
              <w:bottom w:val="dotted" w:sz="4" w:space="0" w:color="auto"/>
            </w:tcBorders>
            <w:shd w:val="clear" w:color="auto" w:fill="FFFFFF"/>
            <w:vAlign w:val="center"/>
          </w:tcPr>
          <w:p w14:paraId="2ECCBB9C" w14:textId="77777777" w:rsidR="007A7F34" w:rsidRPr="001D4DB7" w:rsidRDefault="007A7F34" w:rsidP="006909E5">
            <w:pPr>
              <w:ind w:left="-57" w:right="-57"/>
              <w:rPr>
                <w:rFonts w:asciiTheme="minorHAnsi" w:hAnsiTheme="minorHAnsi" w:cstheme="minorHAnsi"/>
                <w:sz w:val="18"/>
                <w:szCs w:val="18"/>
              </w:rPr>
            </w:pPr>
            <w:proofErr w:type="spellStart"/>
            <w:r w:rsidRPr="001D4DB7">
              <w:rPr>
                <w:rFonts w:asciiTheme="minorHAnsi" w:hAnsiTheme="minorHAnsi" w:cstheme="minorHAnsi"/>
                <w:sz w:val="18"/>
                <w:szCs w:val="18"/>
              </w:rPr>
              <w:t>Приход</w:t>
            </w:r>
            <w:proofErr w:type="spellEnd"/>
            <w:r w:rsidRPr="001D4DB7">
              <w:rPr>
                <w:rFonts w:asciiTheme="minorHAnsi" w:hAnsiTheme="minorHAnsi" w:cstheme="minorHAnsi"/>
                <w:sz w:val="18"/>
                <w:szCs w:val="18"/>
              </w:rPr>
              <w:t xml:space="preserve"> </w:t>
            </w:r>
            <w:proofErr w:type="spellStart"/>
            <w:proofErr w:type="gramStart"/>
            <w:r w:rsidRPr="001D4DB7">
              <w:rPr>
                <w:rFonts w:asciiTheme="minorHAnsi" w:hAnsiTheme="minorHAnsi" w:cstheme="minorHAnsi"/>
                <w:sz w:val="18"/>
                <w:szCs w:val="18"/>
              </w:rPr>
              <w:t>од</w:t>
            </w:r>
            <w:proofErr w:type="spellEnd"/>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усл</w:t>
            </w:r>
            <w:proofErr w:type="spellEnd"/>
            <w:r w:rsidRPr="001D4DB7">
              <w:rPr>
                <w:rFonts w:asciiTheme="minorHAnsi" w:hAnsiTheme="minorHAnsi" w:cstheme="minorHAnsi"/>
                <w:sz w:val="18"/>
                <w:szCs w:val="18"/>
                <w:lang w:val="bs-Cyrl-BA"/>
              </w:rPr>
              <w:t>уга</w:t>
            </w:r>
            <w:proofErr w:type="gramEnd"/>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посредовања</w:t>
            </w:r>
            <w:proofErr w:type="spellEnd"/>
          </w:p>
        </w:tc>
        <w:tc>
          <w:tcPr>
            <w:tcW w:w="575" w:type="pct"/>
            <w:tcBorders>
              <w:top w:val="dotted" w:sz="4" w:space="0" w:color="auto"/>
              <w:bottom w:val="dotted" w:sz="4" w:space="0" w:color="auto"/>
            </w:tcBorders>
            <w:shd w:val="clear" w:color="auto" w:fill="FFFFFF"/>
            <w:vAlign w:val="center"/>
          </w:tcPr>
          <w:p w14:paraId="7F462430"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131.223</w:t>
            </w:r>
          </w:p>
        </w:tc>
        <w:tc>
          <w:tcPr>
            <w:tcW w:w="575" w:type="pct"/>
            <w:tcBorders>
              <w:top w:val="dotted" w:sz="4" w:space="0" w:color="auto"/>
              <w:bottom w:val="dotted" w:sz="4" w:space="0" w:color="auto"/>
            </w:tcBorders>
            <w:shd w:val="clear" w:color="auto" w:fill="FFFFFF"/>
            <w:noWrap/>
            <w:vAlign w:val="center"/>
          </w:tcPr>
          <w:p w14:paraId="40E74172"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132.324</w:t>
            </w:r>
          </w:p>
        </w:tc>
        <w:tc>
          <w:tcPr>
            <w:tcW w:w="575" w:type="pct"/>
            <w:tcBorders>
              <w:top w:val="dotted" w:sz="4" w:space="0" w:color="auto"/>
              <w:bottom w:val="dotted" w:sz="4" w:space="0" w:color="auto"/>
            </w:tcBorders>
            <w:shd w:val="clear" w:color="auto" w:fill="FFFFFF"/>
            <w:noWrap/>
            <w:vAlign w:val="center"/>
          </w:tcPr>
          <w:p w14:paraId="02C67D92"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138.502</w:t>
            </w:r>
          </w:p>
        </w:tc>
        <w:tc>
          <w:tcPr>
            <w:tcW w:w="288" w:type="pct"/>
            <w:tcBorders>
              <w:top w:val="dotted" w:sz="4" w:space="0" w:color="auto"/>
              <w:bottom w:val="dotted" w:sz="4" w:space="0" w:color="auto"/>
            </w:tcBorders>
            <w:shd w:val="clear" w:color="auto" w:fill="FFFFFF"/>
            <w:noWrap/>
            <w:vAlign w:val="center"/>
          </w:tcPr>
          <w:p w14:paraId="13CC04A3"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101</w:t>
            </w:r>
          </w:p>
        </w:tc>
        <w:tc>
          <w:tcPr>
            <w:tcW w:w="287" w:type="pct"/>
            <w:tcBorders>
              <w:top w:val="dotted" w:sz="4" w:space="0" w:color="auto"/>
              <w:bottom w:val="dotted" w:sz="4" w:space="0" w:color="auto"/>
            </w:tcBorders>
            <w:shd w:val="clear" w:color="auto" w:fill="FFFFFF"/>
            <w:noWrap/>
            <w:vAlign w:val="center"/>
          </w:tcPr>
          <w:p w14:paraId="14DA9658"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96</w:t>
            </w:r>
          </w:p>
        </w:tc>
        <w:tc>
          <w:tcPr>
            <w:tcW w:w="476" w:type="pct"/>
            <w:tcBorders>
              <w:top w:val="dotted" w:sz="4" w:space="0" w:color="auto"/>
              <w:bottom w:val="dotted" w:sz="4" w:space="0" w:color="auto"/>
            </w:tcBorders>
            <w:shd w:val="clear" w:color="auto" w:fill="FFFFFF"/>
            <w:noWrap/>
            <w:vAlign w:val="center"/>
          </w:tcPr>
          <w:p w14:paraId="20C67022"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-6.178</w:t>
            </w:r>
          </w:p>
        </w:tc>
      </w:tr>
      <w:tr w:rsidR="001D4DB7" w:rsidRPr="001D4DB7" w14:paraId="7BD1158B" w14:textId="77777777" w:rsidTr="00DA531A">
        <w:trPr>
          <w:trHeight w:val="284"/>
          <w:jc w:val="center"/>
        </w:trPr>
        <w:tc>
          <w:tcPr>
            <w:tcW w:w="478" w:type="pct"/>
            <w:tcBorders>
              <w:top w:val="dotted" w:sz="4" w:space="0" w:color="auto"/>
              <w:bottom w:val="dotted" w:sz="4" w:space="0" w:color="auto"/>
            </w:tcBorders>
            <w:shd w:val="clear" w:color="auto" w:fill="FFFFFF"/>
            <w:vAlign w:val="center"/>
          </w:tcPr>
          <w:p w14:paraId="637F4BF3" w14:textId="77777777" w:rsidR="007A7F34" w:rsidRPr="001D4DB7" w:rsidRDefault="007A7F34" w:rsidP="006909E5">
            <w:pPr>
              <w:ind w:left="-57" w:right="-57"/>
              <w:jc w:val="center"/>
              <w:rPr>
                <w:rFonts w:asciiTheme="minorHAnsi" w:hAnsiTheme="minorHAnsi" w:cstheme="minorHAnsi"/>
                <w:sz w:val="18"/>
                <w:szCs w:val="18"/>
              </w:rPr>
            </w:pPr>
            <w:r w:rsidRPr="001D4DB7">
              <w:rPr>
                <w:rFonts w:asciiTheme="minorHAnsi" w:hAnsiTheme="minorHAnsi" w:cstheme="minorHAnsi"/>
                <w:sz w:val="18"/>
                <w:szCs w:val="18"/>
              </w:rPr>
              <w:t> </w:t>
            </w:r>
          </w:p>
        </w:tc>
        <w:tc>
          <w:tcPr>
            <w:tcW w:w="1746" w:type="pct"/>
            <w:tcBorders>
              <w:top w:val="dotted" w:sz="4" w:space="0" w:color="auto"/>
              <w:bottom w:val="dotted" w:sz="4" w:space="0" w:color="auto"/>
            </w:tcBorders>
            <w:shd w:val="clear" w:color="auto" w:fill="FFFFFF"/>
            <w:vAlign w:val="center"/>
          </w:tcPr>
          <w:p w14:paraId="5DE67EF6" w14:textId="40632D55" w:rsidR="007A7F34" w:rsidRPr="001D4DB7" w:rsidRDefault="007A7F34" w:rsidP="00DA531A">
            <w:pPr>
              <w:ind w:left="-57" w:right="-57"/>
              <w:rPr>
                <w:rFonts w:asciiTheme="minorHAnsi" w:hAnsiTheme="minorHAnsi" w:cstheme="minorHAnsi"/>
                <w:sz w:val="18"/>
                <w:szCs w:val="18"/>
                <w:lang w:val="ru-RU"/>
              </w:rPr>
            </w:pPr>
            <w:r w:rsidRPr="001D4DB7">
              <w:rPr>
                <w:rFonts w:asciiTheme="minorHAnsi" w:hAnsiTheme="minorHAnsi" w:cstheme="minorHAnsi"/>
                <w:sz w:val="18"/>
                <w:szCs w:val="18"/>
                <w:lang w:val="ru-RU"/>
              </w:rPr>
              <w:t>Прих</w:t>
            </w:r>
            <w:r w:rsidRPr="001D4DB7">
              <w:rPr>
                <w:rFonts w:asciiTheme="minorHAnsi" w:hAnsiTheme="minorHAnsi" w:cstheme="minorHAnsi"/>
                <w:sz w:val="18"/>
                <w:szCs w:val="18"/>
                <w:lang w:val="bs-Cyrl-BA"/>
              </w:rPr>
              <w:t>од</w:t>
            </w:r>
            <w:r w:rsidRPr="001D4DB7">
              <w:rPr>
                <w:rFonts w:asciiTheme="minorHAnsi" w:hAnsiTheme="minorHAnsi" w:cstheme="minorHAnsi"/>
                <w:sz w:val="18"/>
                <w:szCs w:val="18"/>
                <w:lang w:val="ru-RU"/>
              </w:rPr>
              <w:t xml:space="preserve"> од  продаје </w:t>
            </w:r>
            <w:r w:rsidR="00DA531A" w:rsidRPr="001D4DB7">
              <w:rPr>
                <w:rFonts w:asciiTheme="minorHAnsi" w:hAnsiTheme="minorHAnsi" w:cstheme="minorHAnsi"/>
                <w:sz w:val="18"/>
                <w:szCs w:val="18"/>
                <w:lang w:val="ru-RU"/>
              </w:rPr>
              <w:t>а</w:t>
            </w:r>
            <w:r w:rsidRPr="001D4DB7">
              <w:rPr>
                <w:rFonts w:asciiTheme="minorHAnsi" w:hAnsiTheme="minorHAnsi" w:cstheme="minorHAnsi"/>
                <w:sz w:val="18"/>
                <w:szCs w:val="18"/>
                <w:lang w:val="ru-RU"/>
              </w:rPr>
              <w:t>дм</w:t>
            </w:r>
            <w:r w:rsidR="00DA531A" w:rsidRPr="001D4DB7">
              <w:rPr>
                <w:rFonts w:asciiTheme="minorHAnsi" w:hAnsiTheme="minorHAnsi" w:cstheme="minorHAnsi"/>
                <w:sz w:val="18"/>
                <w:szCs w:val="18"/>
                <w:lang w:val="ru-RU"/>
              </w:rPr>
              <w:t>инист.</w:t>
            </w:r>
            <w:r w:rsidRPr="001D4DB7">
              <w:rPr>
                <w:rFonts w:asciiTheme="minorHAnsi" w:hAnsiTheme="minorHAnsi" w:cstheme="minorHAnsi"/>
                <w:sz w:val="18"/>
                <w:szCs w:val="18"/>
                <w:lang w:val="ru-RU"/>
              </w:rPr>
              <w:t xml:space="preserve"> таксе</w:t>
            </w:r>
          </w:p>
        </w:tc>
        <w:tc>
          <w:tcPr>
            <w:tcW w:w="575" w:type="pct"/>
            <w:tcBorders>
              <w:top w:val="dotted" w:sz="4" w:space="0" w:color="auto"/>
              <w:bottom w:val="dotted" w:sz="4" w:space="0" w:color="auto"/>
            </w:tcBorders>
            <w:shd w:val="clear" w:color="auto" w:fill="FFFFFF"/>
            <w:vAlign w:val="center"/>
          </w:tcPr>
          <w:p w14:paraId="6EA18718"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311.856</w:t>
            </w:r>
          </w:p>
        </w:tc>
        <w:tc>
          <w:tcPr>
            <w:tcW w:w="575" w:type="pct"/>
            <w:tcBorders>
              <w:top w:val="dotted" w:sz="4" w:space="0" w:color="auto"/>
              <w:bottom w:val="dotted" w:sz="4" w:space="0" w:color="auto"/>
            </w:tcBorders>
            <w:shd w:val="clear" w:color="auto" w:fill="FFFFFF"/>
            <w:noWrap/>
            <w:vAlign w:val="center"/>
          </w:tcPr>
          <w:p w14:paraId="45C89ADB"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338.492</w:t>
            </w:r>
          </w:p>
        </w:tc>
        <w:tc>
          <w:tcPr>
            <w:tcW w:w="575" w:type="pct"/>
            <w:tcBorders>
              <w:top w:val="dotted" w:sz="4" w:space="0" w:color="auto"/>
              <w:bottom w:val="dotted" w:sz="4" w:space="0" w:color="auto"/>
            </w:tcBorders>
            <w:shd w:val="clear" w:color="auto" w:fill="FFFFFF"/>
            <w:noWrap/>
            <w:vAlign w:val="center"/>
          </w:tcPr>
          <w:p w14:paraId="3BE99634"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316.430</w:t>
            </w:r>
          </w:p>
        </w:tc>
        <w:tc>
          <w:tcPr>
            <w:tcW w:w="288" w:type="pct"/>
            <w:tcBorders>
              <w:top w:val="dotted" w:sz="4" w:space="0" w:color="auto"/>
              <w:bottom w:val="dotted" w:sz="4" w:space="0" w:color="auto"/>
            </w:tcBorders>
            <w:shd w:val="clear" w:color="auto" w:fill="FFFFFF"/>
            <w:noWrap/>
            <w:vAlign w:val="center"/>
          </w:tcPr>
          <w:p w14:paraId="0B343025"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109</w:t>
            </w:r>
          </w:p>
        </w:tc>
        <w:tc>
          <w:tcPr>
            <w:tcW w:w="287" w:type="pct"/>
            <w:tcBorders>
              <w:top w:val="dotted" w:sz="4" w:space="0" w:color="auto"/>
              <w:bottom w:val="dotted" w:sz="4" w:space="0" w:color="auto"/>
            </w:tcBorders>
            <w:shd w:val="clear" w:color="auto" w:fill="FFFFFF"/>
            <w:noWrap/>
            <w:vAlign w:val="center"/>
          </w:tcPr>
          <w:p w14:paraId="6C27BA74"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107</w:t>
            </w:r>
          </w:p>
        </w:tc>
        <w:tc>
          <w:tcPr>
            <w:tcW w:w="476" w:type="pct"/>
            <w:tcBorders>
              <w:top w:val="dotted" w:sz="4" w:space="0" w:color="auto"/>
              <w:bottom w:val="dotted" w:sz="4" w:space="0" w:color="auto"/>
            </w:tcBorders>
            <w:shd w:val="clear" w:color="auto" w:fill="FFFFFF"/>
            <w:noWrap/>
            <w:vAlign w:val="center"/>
          </w:tcPr>
          <w:p w14:paraId="4B28EB20"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22.061</w:t>
            </w:r>
          </w:p>
        </w:tc>
      </w:tr>
      <w:tr w:rsidR="001D4DB7" w:rsidRPr="001D4DB7" w14:paraId="4D12A105" w14:textId="77777777" w:rsidTr="00DA531A">
        <w:trPr>
          <w:trHeight w:val="284"/>
          <w:jc w:val="center"/>
        </w:trPr>
        <w:tc>
          <w:tcPr>
            <w:tcW w:w="478" w:type="pct"/>
            <w:tcBorders>
              <w:top w:val="dotted" w:sz="4" w:space="0" w:color="auto"/>
            </w:tcBorders>
            <w:shd w:val="clear" w:color="auto" w:fill="FFFFFF"/>
            <w:vAlign w:val="center"/>
          </w:tcPr>
          <w:p w14:paraId="1F347D6B" w14:textId="77777777" w:rsidR="007A7F34" w:rsidRPr="001D4DB7" w:rsidRDefault="007A7F34" w:rsidP="006909E5">
            <w:pPr>
              <w:ind w:left="-57" w:right="-57"/>
              <w:jc w:val="center"/>
              <w:rPr>
                <w:rFonts w:asciiTheme="minorHAnsi" w:hAnsiTheme="minorHAnsi" w:cstheme="minorHAnsi"/>
                <w:sz w:val="18"/>
                <w:szCs w:val="18"/>
              </w:rPr>
            </w:pPr>
            <w:r w:rsidRPr="001D4DB7">
              <w:rPr>
                <w:rFonts w:asciiTheme="minorHAnsi" w:hAnsiTheme="minorHAnsi" w:cstheme="minorHAnsi"/>
                <w:sz w:val="18"/>
                <w:szCs w:val="18"/>
              </w:rPr>
              <w:t> </w:t>
            </w:r>
          </w:p>
        </w:tc>
        <w:tc>
          <w:tcPr>
            <w:tcW w:w="1746" w:type="pct"/>
            <w:tcBorders>
              <w:top w:val="dotted" w:sz="4" w:space="0" w:color="auto"/>
            </w:tcBorders>
            <w:shd w:val="clear" w:color="auto" w:fill="FFFFFF"/>
            <w:vAlign w:val="center"/>
          </w:tcPr>
          <w:p w14:paraId="3BBC3887" w14:textId="77777777" w:rsidR="007A7F34" w:rsidRPr="001D4DB7" w:rsidRDefault="007A7F34" w:rsidP="006909E5">
            <w:pPr>
              <w:ind w:left="-57" w:right="-57"/>
              <w:rPr>
                <w:rFonts w:asciiTheme="minorHAnsi" w:hAnsiTheme="minorHAnsi" w:cstheme="minorHAnsi"/>
                <w:sz w:val="18"/>
                <w:szCs w:val="18"/>
              </w:rPr>
            </w:pPr>
            <w:proofErr w:type="spellStart"/>
            <w:r w:rsidRPr="001D4DB7">
              <w:rPr>
                <w:rFonts w:asciiTheme="minorHAnsi" w:hAnsiTheme="minorHAnsi" w:cstheme="minorHAnsi"/>
                <w:sz w:val="18"/>
                <w:szCs w:val="18"/>
              </w:rPr>
              <w:t>Приход</w:t>
            </w:r>
            <w:proofErr w:type="spellEnd"/>
            <w:r w:rsidRPr="001D4DB7">
              <w:rPr>
                <w:rFonts w:asciiTheme="minorHAnsi" w:hAnsiTheme="minorHAnsi" w:cstheme="minorHAnsi"/>
                <w:sz w:val="18"/>
                <w:szCs w:val="18"/>
              </w:rPr>
              <w:t xml:space="preserve"> </w:t>
            </w:r>
            <w:proofErr w:type="spellStart"/>
            <w:proofErr w:type="gramStart"/>
            <w:r w:rsidRPr="001D4DB7">
              <w:rPr>
                <w:rFonts w:asciiTheme="minorHAnsi" w:hAnsiTheme="minorHAnsi" w:cstheme="minorHAnsi"/>
                <w:sz w:val="18"/>
                <w:szCs w:val="18"/>
              </w:rPr>
              <w:t>од</w:t>
            </w:r>
            <w:proofErr w:type="spellEnd"/>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осталих</w:t>
            </w:r>
            <w:proofErr w:type="spellEnd"/>
            <w:proofErr w:type="gramEnd"/>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услуга</w:t>
            </w:r>
            <w:proofErr w:type="spellEnd"/>
          </w:p>
        </w:tc>
        <w:tc>
          <w:tcPr>
            <w:tcW w:w="575" w:type="pct"/>
            <w:tcBorders>
              <w:top w:val="dotted" w:sz="4" w:space="0" w:color="auto"/>
            </w:tcBorders>
            <w:shd w:val="clear" w:color="auto" w:fill="FFFFFF"/>
            <w:vAlign w:val="center"/>
          </w:tcPr>
          <w:p w14:paraId="3ED177E6"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153.000</w:t>
            </w:r>
          </w:p>
        </w:tc>
        <w:tc>
          <w:tcPr>
            <w:tcW w:w="575" w:type="pct"/>
            <w:tcBorders>
              <w:top w:val="dotted" w:sz="4" w:space="0" w:color="auto"/>
            </w:tcBorders>
            <w:shd w:val="clear" w:color="auto" w:fill="FFFFFF"/>
            <w:noWrap/>
            <w:vAlign w:val="center"/>
          </w:tcPr>
          <w:p w14:paraId="04F178C4"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166.350</w:t>
            </w:r>
          </w:p>
        </w:tc>
        <w:tc>
          <w:tcPr>
            <w:tcW w:w="575" w:type="pct"/>
            <w:tcBorders>
              <w:top w:val="dotted" w:sz="4" w:space="0" w:color="auto"/>
            </w:tcBorders>
            <w:shd w:val="clear" w:color="auto" w:fill="FFFFFF"/>
            <w:noWrap/>
            <w:vAlign w:val="center"/>
          </w:tcPr>
          <w:p w14:paraId="3EB2B23F"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150.962</w:t>
            </w:r>
          </w:p>
        </w:tc>
        <w:tc>
          <w:tcPr>
            <w:tcW w:w="288" w:type="pct"/>
            <w:tcBorders>
              <w:top w:val="dotted" w:sz="4" w:space="0" w:color="auto"/>
            </w:tcBorders>
            <w:shd w:val="clear" w:color="auto" w:fill="FFFFFF"/>
            <w:noWrap/>
            <w:vAlign w:val="center"/>
          </w:tcPr>
          <w:p w14:paraId="686CF9D2"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109</w:t>
            </w:r>
          </w:p>
        </w:tc>
        <w:tc>
          <w:tcPr>
            <w:tcW w:w="287" w:type="pct"/>
            <w:tcBorders>
              <w:top w:val="dotted" w:sz="4" w:space="0" w:color="auto"/>
            </w:tcBorders>
            <w:shd w:val="clear" w:color="auto" w:fill="FFFFFF"/>
            <w:noWrap/>
            <w:vAlign w:val="center"/>
          </w:tcPr>
          <w:p w14:paraId="37B8CC73"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110</w:t>
            </w:r>
          </w:p>
        </w:tc>
        <w:tc>
          <w:tcPr>
            <w:tcW w:w="476" w:type="pct"/>
            <w:tcBorders>
              <w:top w:val="dotted" w:sz="4" w:space="0" w:color="auto"/>
            </w:tcBorders>
            <w:shd w:val="clear" w:color="auto" w:fill="FFFFFF"/>
            <w:noWrap/>
            <w:vAlign w:val="center"/>
          </w:tcPr>
          <w:p w14:paraId="4788257A"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15.388</w:t>
            </w:r>
          </w:p>
        </w:tc>
      </w:tr>
      <w:tr w:rsidR="001D4DB7" w:rsidRPr="001D4DB7" w14:paraId="13EA4BA6" w14:textId="77777777" w:rsidTr="005D7D88">
        <w:trPr>
          <w:trHeight w:val="340"/>
          <w:jc w:val="center"/>
        </w:trPr>
        <w:tc>
          <w:tcPr>
            <w:tcW w:w="478" w:type="pct"/>
            <w:shd w:val="clear" w:color="auto" w:fill="FFFFFF"/>
            <w:vAlign w:val="center"/>
          </w:tcPr>
          <w:p w14:paraId="5EB825A4" w14:textId="77777777" w:rsidR="007A7F34" w:rsidRPr="001D4DB7" w:rsidRDefault="007A7F34" w:rsidP="006909E5">
            <w:pPr>
              <w:ind w:left="-57" w:right="-57"/>
              <w:jc w:val="center"/>
              <w:rPr>
                <w:rFonts w:asciiTheme="minorHAnsi" w:hAnsiTheme="minorHAnsi" w:cstheme="minorHAnsi"/>
                <w:b/>
                <w:bCs/>
                <w:sz w:val="18"/>
                <w:szCs w:val="18"/>
              </w:rPr>
            </w:pPr>
            <w:r w:rsidRPr="001D4DB7">
              <w:rPr>
                <w:rFonts w:asciiTheme="minorHAnsi" w:hAnsiTheme="minorHAnsi" w:cstheme="minorHAnsi"/>
                <w:b/>
                <w:bCs/>
                <w:sz w:val="18"/>
                <w:szCs w:val="18"/>
              </w:rPr>
              <w:lastRenderedPageBreak/>
              <w:t>650</w:t>
            </w:r>
          </w:p>
        </w:tc>
        <w:tc>
          <w:tcPr>
            <w:tcW w:w="1746" w:type="pct"/>
            <w:shd w:val="clear" w:color="auto" w:fill="FFFFFF"/>
            <w:vAlign w:val="center"/>
          </w:tcPr>
          <w:p w14:paraId="5988E2D6" w14:textId="77777777" w:rsidR="007A7F34" w:rsidRPr="001D4DB7" w:rsidRDefault="007A7F34" w:rsidP="006909E5">
            <w:pPr>
              <w:ind w:left="-57" w:right="-57"/>
              <w:rPr>
                <w:rFonts w:asciiTheme="minorHAnsi" w:hAnsiTheme="minorHAnsi" w:cstheme="minorHAnsi"/>
                <w:b/>
                <w:bCs/>
                <w:sz w:val="18"/>
                <w:szCs w:val="18"/>
              </w:rPr>
            </w:pPr>
            <w:proofErr w:type="spellStart"/>
            <w:r w:rsidRPr="001D4DB7">
              <w:rPr>
                <w:rFonts w:asciiTheme="minorHAnsi" w:hAnsiTheme="minorHAnsi" w:cstheme="minorHAnsi"/>
                <w:b/>
                <w:bCs/>
                <w:sz w:val="18"/>
                <w:szCs w:val="18"/>
              </w:rPr>
              <w:t>Приход</w:t>
            </w:r>
            <w:proofErr w:type="spellEnd"/>
            <w:r w:rsidRPr="001D4DB7">
              <w:rPr>
                <w:rFonts w:asciiTheme="minorHAnsi" w:hAnsiTheme="minorHAnsi" w:cstheme="minorHAnsi"/>
                <w:b/>
                <w:bCs/>
                <w:sz w:val="18"/>
                <w:szCs w:val="18"/>
              </w:rPr>
              <w:t xml:space="preserve"> </w:t>
            </w:r>
            <w:proofErr w:type="spellStart"/>
            <w:proofErr w:type="gramStart"/>
            <w:r w:rsidRPr="001D4DB7">
              <w:rPr>
                <w:rFonts w:asciiTheme="minorHAnsi" w:hAnsiTheme="minorHAnsi" w:cstheme="minorHAnsi"/>
                <w:b/>
                <w:bCs/>
                <w:sz w:val="18"/>
                <w:szCs w:val="18"/>
              </w:rPr>
              <w:t>од</w:t>
            </w:r>
            <w:proofErr w:type="spellEnd"/>
            <w:r w:rsidRPr="001D4DB7">
              <w:rPr>
                <w:rFonts w:asciiTheme="minorHAnsi" w:hAnsiTheme="minorHAnsi" w:cstheme="minorHAnsi"/>
                <w:b/>
                <w:bCs/>
                <w:sz w:val="18"/>
                <w:szCs w:val="18"/>
              </w:rPr>
              <w:t xml:space="preserve">  </w:t>
            </w:r>
            <w:proofErr w:type="spellStart"/>
            <w:r w:rsidRPr="001D4DB7">
              <w:rPr>
                <w:rFonts w:asciiTheme="minorHAnsi" w:hAnsiTheme="minorHAnsi" w:cstheme="minorHAnsi"/>
                <w:b/>
                <w:bCs/>
                <w:sz w:val="18"/>
                <w:szCs w:val="18"/>
              </w:rPr>
              <w:t>рефундација</w:t>
            </w:r>
            <w:proofErr w:type="spellEnd"/>
            <w:proofErr w:type="gramEnd"/>
            <w:r w:rsidRPr="001D4DB7">
              <w:rPr>
                <w:rFonts w:asciiTheme="minorHAnsi" w:hAnsiTheme="minorHAnsi" w:cstheme="minorHAnsi"/>
                <w:b/>
                <w:bCs/>
                <w:sz w:val="18"/>
                <w:szCs w:val="18"/>
              </w:rPr>
              <w:t xml:space="preserve"> </w:t>
            </w:r>
            <w:proofErr w:type="spellStart"/>
            <w:r w:rsidRPr="001D4DB7">
              <w:rPr>
                <w:rFonts w:asciiTheme="minorHAnsi" w:hAnsiTheme="minorHAnsi" w:cstheme="minorHAnsi"/>
                <w:b/>
                <w:bCs/>
                <w:sz w:val="18"/>
                <w:szCs w:val="18"/>
              </w:rPr>
              <w:t>боловања</w:t>
            </w:r>
            <w:proofErr w:type="spellEnd"/>
          </w:p>
        </w:tc>
        <w:tc>
          <w:tcPr>
            <w:tcW w:w="575" w:type="pct"/>
            <w:shd w:val="clear" w:color="auto" w:fill="FFFFFF"/>
            <w:vAlign w:val="center"/>
          </w:tcPr>
          <w:p w14:paraId="737318E9"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1.020.000</w:t>
            </w:r>
          </w:p>
        </w:tc>
        <w:tc>
          <w:tcPr>
            <w:tcW w:w="575" w:type="pct"/>
            <w:shd w:val="clear" w:color="auto" w:fill="FFFFFF"/>
            <w:noWrap/>
            <w:vAlign w:val="center"/>
          </w:tcPr>
          <w:p w14:paraId="218F9570"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1.272.476</w:t>
            </w:r>
          </w:p>
        </w:tc>
        <w:tc>
          <w:tcPr>
            <w:tcW w:w="575" w:type="pct"/>
            <w:shd w:val="clear" w:color="auto" w:fill="FFFFFF"/>
            <w:noWrap/>
            <w:vAlign w:val="center"/>
          </w:tcPr>
          <w:p w14:paraId="1C64A7A8"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1.389.485</w:t>
            </w:r>
          </w:p>
        </w:tc>
        <w:tc>
          <w:tcPr>
            <w:tcW w:w="288" w:type="pct"/>
            <w:shd w:val="clear" w:color="auto" w:fill="FFFFFF"/>
            <w:noWrap/>
            <w:vAlign w:val="center"/>
          </w:tcPr>
          <w:p w14:paraId="5C8093D3"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125</w:t>
            </w:r>
          </w:p>
        </w:tc>
        <w:tc>
          <w:tcPr>
            <w:tcW w:w="287" w:type="pct"/>
            <w:shd w:val="clear" w:color="auto" w:fill="FFFFFF"/>
            <w:noWrap/>
            <w:vAlign w:val="center"/>
          </w:tcPr>
          <w:p w14:paraId="4BB3DD8B"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92</w:t>
            </w:r>
          </w:p>
        </w:tc>
        <w:tc>
          <w:tcPr>
            <w:tcW w:w="476" w:type="pct"/>
            <w:shd w:val="clear" w:color="auto" w:fill="FFFFFF"/>
            <w:noWrap/>
            <w:vAlign w:val="center"/>
          </w:tcPr>
          <w:p w14:paraId="4E46F9CF"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-117.009</w:t>
            </w:r>
          </w:p>
        </w:tc>
      </w:tr>
      <w:tr w:rsidR="001D4DB7" w:rsidRPr="001D4DB7" w14:paraId="3733D850" w14:textId="77777777" w:rsidTr="005D7D88">
        <w:trPr>
          <w:trHeight w:val="340"/>
          <w:jc w:val="center"/>
        </w:trPr>
        <w:tc>
          <w:tcPr>
            <w:tcW w:w="478" w:type="pct"/>
            <w:shd w:val="clear" w:color="auto" w:fill="FFFFFF"/>
            <w:vAlign w:val="center"/>
          </w:tcPr>
          <w:p w14:paraId="1E64E3CB" w14:textId="77777777" w:rsidR="007A7F34" w:rsidRPr="001D4DB7" w:rsidRDefault="007A7F34" w:rsidP="006909E5">
            <w:pPr>
              <w:ind w:left="-57" w:right="-57"/>
              <w:jc w:val="center"/>
              <w:rPr>
                <w:rFonts w:asciiTheme="minorHAnsi" w:hAnsiTheme="minorHAnsi" w:cstheme="minorHAnsi"/>
                <w:b/>
                <w:bCs/>
                <w:sz w:val="18"/>
                <w:szCs w:val="18"/>
                <w:lang w:val="en-US"/>
              </w:rPr>
            </w:pPr>
            <w:r w:rsidRPr="001D4DB7">
              <w:rPr>
                <w:rFonts w:asciiTheme="minorHAnsi" w:hAnsiTheme="minorHAnsi" w:cstheme="minorHAnsi"/>
                <w:b/>
                <w:bCs/>
                <w:sz w:val="18"/>
                <w:szCs w:val="18"/>
              </w:rPr>
              <w:t>651</w:t>
            </w:r>
          </w:p>
        </w:tc>
        <w:tc>
          <w:tcPr>
            <w:tcW w:w="1746" w:type="pct"/>
            <w:shd w:val="clear" w:color="auto" w:fill="FFFFFF"/>
            <w:vAlign w:val="center"/>
          </w:tcPr>
          <w:p w14:paraId="1F8396F9" w14:textId="77777777" w:rsidR="007A7F34" w:rsidRPr="001D4DB7" w:rsidRDefault="007A7F34" w:rsidP="006909E5">
            <w:pPr>
              <w:ind w:left="-57" w:right="-57"/>
              <w:rPr>
                <w:rFonts w:asciiTheme="minorHAnsi" w:hAnsiTheme="minorHAnsi" w:cstheme="minorHAnsi"/>
                <w:b/>
                <w:bCs/>
                <w:sz w:val="18"/>
                <w:szCs w:val="18"/>
              </w:rPr>
            </w:pPr>
            <w:proofErr w:type="spellStart"/>
            <w:r w:rsidRPr="001D4DB7">
              <w:rPr>
                <w:rFonts w:asciiTheme="minorHAnsi" w:hAnsiTheme="minorHAnsi" w:cstheme="minorHAnsi"/>
                <w:b/>
                <w:bCs/>
                <w:sz w:val="18"/>
                <w:szCs w:val="18"/>
              </w:rPr>
              <w:t>Приход</w:t>
            </w:r>
            <w:proofErr w:type="spellEnd"/>
            <w:r w:rsidRPr="001D4DB7">
              <w:rPr>
                <w:rFonts w:asciiTheme="minorHAnsi" w:hAnsiTheme="minorHAnsi" w:cstheme="minorHAnsi"/>
                <w:b/>
                <w:bCs/>
                <w:sz w:val="18"/>
                <w:szCs w:val="18"/>
              </w:rPr>
              <w:t xml:space="preserve"> </w:t>
            </w:r>
            <w:proofErr w:type="spellStart"/>
            <w:proofErr w:type="gramStart"/>
            <w:r w:rsidRPr="001D4DB7">
              <w:rPr>
                <w:rFonts w:asciiTheme="minorHAnsi" w:hAnsiTheme="minorHAnsi" w:cstheme="minorHAnsi"/>
                <w:b/>
                <w:bCs/>
                <w:sz w:val="18"/>
                <w:szCs w:val="18"/>
              </w:rPr>
              <w:t>од</w:t>
            </w:r>
            <w:proofErr w:type="spellEnd"/>
            <w:r w:rsidRPr="001D4DB7">
              <w:rPr>
                <w:rFonts w:asciiTheme="minorHAnsi" w:hAnsiTheme="minorHAnsi" w:cstheme="minorHAnsi"/>
                <w:b/>
                <w:bCs/>
                <w:sz w:val="18"/>
                <w:szCs w:val="18"/>
              </w:rPr>
              <w:t xml:space="preserve">  </w:t>
            </w:r>
            <w:proofErr w:type="spellStart"/>
            <w:r w:rsidRPr="001D4DB7">
              <w:rPr>
                <w:rFonts w:asciiTheme="minorHAnsi" w:hAnsiTheme="minorHAnsi" w:cstheme="minorHAnsi"/>
                <w:b/>
                <w:bCs/>
                <w:sz w:val="18"/>
                <w:szCs w:val="18"/>
              </w:rPr>
              <w:t>закупнине</w:t>
            </w:r>
            <w:proofErr w:type="spellEnd"/>
            <w:proofErr w:type="gramEnd"/>
            <w:r w:rsidRPr="001D4DB7">
              <w:rPr>
                <w:rFonts w:asciiTheme="minorHAnsi" w:hAnsiTheme="minorHAnsi" w:cstheme="minorHAnsi"/>
                <w:b/>
                <w:bCs/>
                <w:sz w:val="18"/>
                <w:szCs w:val="18"/>
              </w:rPr>
              <w:t xml:space="preserve"> </w:t>
            </w:r>
          </w:p>
        </w:tc>
        <w:tc>
          <w:tcPr>
            <w:tcW w:w="575" w:type="pct"/>
            <w:shd w:val="clear" w:color="auto" w:fill="FFFFFF"/>
            <w:vAlign w:val="center"/>
          </w:tcPr>
          <w:p w14:paraId="16439917"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2.225.000</w:t>
            </w:r>
          </w:p>
        </w:tc>
        <w:tc>
          <w:tcPr>
            <w:tcW w:w="575" w:type="pct"/>
            <w:shd w:val="clear" w:color="auto" w:fill="FFFFFF"/>
            <w:noWrap/>
            <w:vAlign w:val="center"/>
          </w:tcPr>
          <w:p w14:paraId="3A54B789"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2.352.949</w:t>
            </w:r>
          </w:p>
        </w:tc>
        <w:tc>
          <w:tcPr>
            <w:tcW w:w="575" w:type="pct"/>
            <w:shd w:val="clear" w:color="auto" w:fill="FFFFFF"/>
            <w:noWrap/>
            <w:vAlign w:val="center"/>
          </w:tcPr>
          <w:p w14:paraId="5F11D4BD"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2.314.829</w:t>
            </w:r>
          </w:p>
        </w:tc>
        <w:tc>
          <w:tcPr>
            <w:tcW w:w="288" w:type="pct"/>
            <w:shd w:val="clear" w:color="auto" w:fill="FFFFFF"/>
            <w:noWrap/>
            <w:vAlign w:val="center"/>
          </w:tcPr>
          <w:p w14:paraId="4A1B4BEC"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106</w:t>
            </w:r>
          </w:p>
        </w:tc>
        <w:tc>
          <w:tcPr>
            <w:tcW w:w="287" w:type="pct"/>
            <w:shd w:val="clear" w:color="auto" w:fill="FFFFFF"/>
            <w:noWrap/>
            <w:vAlign w:val="center"/>
          </w:tcPr>
          <w:p w14:paraId="143C80D7"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102</w:t>
            </w:r>
          </w:p>
        </w:tc>
        <w:tc>
          <w:tcPr>
            <w:tcW w:w="476" w:type="pct"/>
            <w:shd w:val="clear" w:color="auto" w:fill="FFFFFF"/>
            <w:noWrap/>
            <w:vAlign w:val="center"/>
          </w:tcPr>
          <w:p w14:paraId="7027855B"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38.120</w:t>
            </w:r>
          </w:p>
        </w:tc>
      </w:tr>
      <w:tr w:rsidR="001D4DB7" w:rsidRPr="001D4DB7" w14:paraId="091E3FA9" w14:textId="77777777" w:rsidTr="005D7D88">
        <w:trPr>
          <w:trHeight w:val="340"/>
          <w:jc w:val="center"/>
        </w:trPr>
        <w:tc>
          <w:tcPr>
            <w:tcW w:w="478" w:type="pct"/>
            <w:shd w:val="clear" w:color="auto" w:fill="FFFFFF"/>
            <w:vAlign w:val="center"/>
          </w:tcPr>
          <w:p w14:paraId="5AFE5066" w14:textId="77777777" w:rsidR="007A7F34" w:rsidRPr="001D4DB7" w:rsidRDefault="007A7F34" w:rsidP="006909E5">
            <w:pPr>
              <w:ind w:left="-57" w:right="-57"/>
              <w:jc w:val="center"/>
              <w:rPr>
                <w:rFonts w:asciiTheme="minorHAnsi" w:hAnsiTheme="minorHAnsi" w:cstheme="minorHAnsi"/>
                <w:b/>
                <w:bCs/>
                <w:sz w:val="18"/>
                <w:szCs w:val="18"/>
              </w:rPr>
            </w:pPr>
            <w:r w:rsidRPr="001D4DB7">
              <w:rPr>
                <w:rFonts w:asciiTheme="minorHAnsi" w:hAnsiTheme="minorHAnsi" w:cstheme="minorHAnsi"/>
                <w:b/>
                <w:bCs/>
                <w:sz w:val="18"/>
                <w:szCs w:val="18"/>
              </w:rPr>
              <w:t>65</w:t>
            </w:r>
            <w:r w:rsidRPr="001D4DB7">
              <w:rPr>
                <w:rFonts w:asciiTheme="minorHAnsi" w:hAnsiTheme="minorHAnsi" w:cstheme="minorHAnsi"/>
                <w:b/>
                <w:bCs/>
                <w:sz w:val="18"/>
                <w:szCs w:val="18"/>
                <w:lang w:val="bs-Cyrl-BA"/>
              </w:rPr>
              <w:t>50000</w:t>
            </w:r>
          </w:p>
        </w:tc>
        <w:tc>
          <w:tcPr>
            <w:tcW w:w="1746" w:type="pct"/>
            <w:shd w:val="clear" w:color="auto" w:fill="FFFFFF"/>
            <w:vAlign w:val="center"/>
          </w:tcPr>
          <w:p w14:paraId="695F4300" w14:textId="77777777" w:rsidR="007A7F34" w:rsidRPr="001D4DB7" w:rsidRDefault="007A7F34" w:rsidP="006909E5">
            <w:pPr>
              <w:ind w:left="-57" w:right="-57"/>
              <w:rPr>
                <w:rFonts w:asciiTheme="minorHAnsi" w:hAnsiTheme="minorHAnsi" w:cstheme="minorHAnsi"/>
                <w:b/>
                <w:bCs/>
                <w:sz w:val="18"/>
                <w:szCs w:val="18"/>
                <w:lang w:val="sr-Cyrl-BA"/>
              </w:rPr>
            </w:pPr>
            <w:proofErr w:type="spellStart"/>
            <w:r w:rsidRPr="001D4DB7">
              <w:rPr>
                <w:rFonts w:asciiTheme="minorHAnsi" w:hAnsiTheme="minorHAnsi" w:cstheme="minorHAnsi"/>
                <w:b/>
                <w:bCs/>
                <w:sz w:val="18"/>
                <w:szCs w:val="18"/>
              </w:rPr>
              <w:t>Субвенција</w:t>
            </w:r>
            <w:proofErr w:type="spellEnd"/>
            <w:r w:rsidRPr="001D4DB7">
              <w:rPr>
                <w:rFonts w:asciiTheme="minorHAnsi" w:hAnsiTheme="minorHAnsi" w:cstheme="minorHAnsi"/>
                <w:b/>
                <w:bCs/>
                <w:sz w:val="18"/>
                <w:szCs w:val="18"/>
              </w:rPr>
              <w:t xml:space="preserve"> </w:t>
            </w:r>
            <w:proofErr w:type="spellStart"/>
            <w:r w:rsidRPr="001D4DB7">
              <w:rPr>
                <w:rFonts w:asciiTheme="minorHAnsi" w:hAnsiTheme="minorHAnsi" w:cstheme="minorHAnsi"/>
                <w:b/>
                <w:bCs/>
                <w:sz w:val="18"/>
                <w:szCs w:val="18"/>
              </w:rPr>
              <w:t>Владе</w:t>
            </w:r>
            <w:proofErr w:type="spellEnd"/>
            <w:r w:rsidRPr="001D4DB7">
              <w:rPr>
                <w:rFonts w:asciiTheme="minorHAnsi" w:hAnsiTheme="minorHAnsi" w:cstheme="minorHAnsi"/>
                <w:b/>
                <w:bCs/>
                <w:sz w:val="18"/>
                <w:szCs w:val="18"/>
              </w:rPr>
              <w:t xml:space="preserve"> Р</w:t>
            </w:r>
            <w:r w:rsidRPr="001D4DB7">
              <w:rPr>
                <w:rFonts w:asciiTheme="minorHAnsi" w:hAnsiTheme="minorHAnsi" w:cstheme="minorHAnsi"/>
                <w:b/>
                <w:bCs/>
                <w:sz w:val="18"/>
                <w:szCs w:val="18"/>
                <w:lang w:val="sr-Cyrl-BA"/>
              </w:rPr>
              <w:t xml:space="preserve">епублике </w:t>
            </w:r>
            <w:r w:rsidRPr="001D4DB7">
              <w:rPr>
                <w:rFonts w:asciiTheme="minorHAnsi" w:hAnsiTheme="minorHAnsi" w:cstheme="minorHAnsi"/>
                <w:b/>
                <w:bCs/>
                <w:sz w:val="18"/>
                <w:szCs w:val="18"/>
              </w:rPr>
              <w:t>С</w:t>
            </w:r>
            <w:r w:rsidRPr="001D4DB7">
              <w:rPr>
                <w:rFonts w:asciiTheme="minorHAnsi" w:hAnsiTheme="minorHAnsi" w:cstheme="minorHAnsi"/>
                <w:b/>
                <w:bCs/>
                <w:sz w:val="18"/>
                <w:szCs w:val="18"/>
                <w:lang w:val="sr-Cyrl-BA"/>
              </w:rPr>
              <w:t>рпске</w:t>
            </w:r>
          </w:p>
        </w:tc>
        <w:tc>
          <w:tcPr>
            <w:tcW w:w="575" w:type="pct"/>
            <w:shd w:val="clear" w:color="auto" w:fill="FFFFFF"/>
            <w:vAlign w:val="center"/>
          </w:tcPr>
          <w:p w14:paraId="069A5110"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1.000.000</w:t>
            </w:r>
          </w:p>
        </w:tc>
        <w:tc>
          <w:tcPr>
            <w:tcW w:w="575" w:type="pct"/>
            <w:shd w:val="clear" w:color="auto" w:fill="FFFFFF"/>
            <w:noWrap/>
            <w:vAlign w:val="center"/>
          </w:tcPr>
          <w:p w14:paraId="6924822A"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0</w:t>
            </w:r>
          </w:p>
        </w:tc>
        <w:tc>
          <w:tcPr>
            <w:tcW w:w="575" w:type="pct"/>
            <w:shd w:val="clear" w:color="auto" w:fill="FFFFFF"/>
            <w:noWrap/>
            <w:vAlign w:val="center"/>
          </w:tcPr>
          <w:p w14:paraId="38A27DAB"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1.000.000</w:t>
            </w:r>
          </w:p>
        </w:tc>
        <w:tc>
          <w:tcPr>
            <w:tcW w:w="288" w:type="pct"/>
            <w:shd w:val="clear" w:color="auto" w:fill="FFFFFF"/>
            <w:noWrap/>
            <w:vAlign w:val="center"/>
          </w:tcPr>
          <w:p w14:paraId="4CBBDEFD"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0</w:t>
            </w:r>
          </w:p>
        </w:tc>
        <w:tc>
          <w:tcPr>
            <w:tcW w:w="287" w:type="pct"/>
            <w:shd w:val="clear" w:color="auto" w:fill="FFFFFF"/>
            <w:noWrap/>
            <w:vAlign w:val="center"/>
          </w:tcPr>
          <w:p w14:paraId="5E666FE4"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0</w:t>
            </w:r>
          </w:p>
        </w:tc>
        <w:tc>
          <w:tcPr>
            <w:tcW w:w="476" w:type="pct"/>
            <w:shd w:val="clear" w:color="auto" w:fill="FFFFFF"/>
            <w:noWrap/>
            <w:vAlign w:val="center"/>
          </w:tcPr>
          <w:p w14:paraId="1ADF71D2"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-1.000.000</w:t>
            </w:r>
          </w:p>
        </w:tc>
      </w:tr>
      <w:tr w:rsidR="001D4DB7" w:rsidRPr="001D4DB7" w14:paraId="24968886" w14:textId="77777777" w:rsidTr="005D7D88">
        <w:trPr>
          <w:trHeight w:val="340"/>
          <w:jc w:val="center"/>
        </w:trPr>
        <w:tc>
          <w:tcPr>
            <w:tcW w:w="478" w:type="pct"/>
            <w:shd w:val="clear" w:color="auto" w:fill="FFFFFF"/>
            <w:vAlign w:val="center"/>
          </w:tcPr>
          <w:p w14:paraId="687CFCFA" w14:textId="77777777" w:rsidR="007A7F34" w:rsidRPr="001D4DB7" w:rsidRDefault="007A7F34" w:rsidP="006909E5">
            <w:pPr>
              <w:ind w:left="-57" w:right="-57"/>
              <w:jc w:val="center"/>
              <w:rPr>
                <w:rFonts w:asciiTheme="minorHAnsi" w:hAnsiTheme="minorHAnsi" w:cstheme="minorHAnsi"/>
                <w:b/>
                <w:bCs/>
                <w:sz w:val="18"/>
                <w:szCs w:val="18"/>
              </w:rPr>
            </w:pPr>
            <w:r w:rsidRPr="001D4DB7">
              <w:rPr>
                <w:rFonts w:asciiTheme="minorHAnsi" w:hAnsiTheme="minorHAnsi" w:cstheme="minorHAnsi"/>
                <w:b/>
                <w:bCs/>
                <w:sz w:val="18"/>
                <w:szCs w:val="18"/>
              </w:rPr>
              <w:t>6552000</w:t>
            </w:r>
          </w:p>
        </w:tc>
        <w:tc>
          <w:tcPr>
            <w:tcW w:w="1746" w:type="pct"/>
            <w:shd w:val="clear" w:color="auto" w:fill="FFFFFF"/>
            <w:vAlign w:val="center"/>
          </w:tcPr>
          <w:p w14:paraId="1E01E0B5" w14:textId="77777777" w:rsidR="007A7F34" w:rsidRPr="001D4DB7" w:rsidRDefault="007A7F34" w:rsidP="006909E5">
            <w:pPr>
              <w:ind w:left="-57" w:right="-57"/>
              <w:rPr>
                <w:rFonts w:asciiTheme="minorHAnsi" w:hAnsiTheme="minorHAnsi" w:cstheme="minorHAnsi"/>
                <w:b/>
                <w:bCs/>
                <w:sz w:val="18"/>
                <w:szCs w:val="18"/>
                <w:lang w:val="ru-RU"/>
              </w:rPr>
            </w:pPr>
            <w:r w:rsidRPr="001D4DB7">
              <w:rPr>
                <w:rFonts w:asciiTheme="minorHAnsi" w:hAnsiTheme="minorHAnsi" w:cstheme="minorHAnsi"/>
                <w:b/>
                <w:bCs/>
                <w:sz w:val="18"/>
                <w:szCs w:val="18"/>
                <w:lang w:val="ru-RU"/>
              </w:rPr>
              <w:t>Приход од Завода за запошљавање Републике Српске Пале</w:t>
            </w:r>
          </w:p>
        </w:tc>
        <w:tc>
          <w:tcPr>
            <w:tcW w:w="575" w:type="pct"/>
            <w:shd w:val="clear" w:color="auto" w:fill="FFFFFF"/>
            <w:vAlign w:val="center"/>
          </w:tcPr>
          <w:p w14:paraId="49164A15"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0</w:t>
            </w:r>
          </w:p>
        </w:tc>
        <w:tc>
          <w:tcPr>
            <w:tcW w:w="575" w:type="pct"/>
            <w:shd w:val="clear" w:color="auto" w:fill="FFFFFF"/>
            <w:noWrap/>
            <w:vAlign w:val="center"/>
          </w:tcPr>
          <w:p w14:paraId="7724E8A8"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581</w:t>
            </w:r>
          </w:p>
        </w:tc>
        <w:tc>
          <w:tcPr>
            <w:tcW w:w="575" w:type="pct"/>
            <w:shd w:val="clear" w:color="auto" w:fill="FFFFFF"/>
            <w:noWrap/>
            <w:vAlign w:val="center"/>
          </w:tcPr>
          <w:p w14:paraId="5DFE7DD9"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72.600</w:t>
            </w:r>
          </w:p>
        </w:tc>
        <w:tc>
          <w:tcPr>
            <w:tcW w:w="288" w:type="pct"/>
            <w:shd w:val="clear" w:color="auto" w:fill="FFFFFF"/>
            <w:noWrap/>
            <w:vAlign w:val="center"/>
          </w:tcPr>
          <w:p w14:paraId="072EE1C0" w14:textId="563B21A4" w:rsidR="007A7F34" w:rsidRPr="001D4DB7" w:rsidRDefault="00DA531A" w:rsidP="006909E5">
            <w:pPr>
              <w:ind w:left="-57" w:right="-57"/>
              <w:jc w:val="right"/>
              <w:rPr>
                <w:rFonts w:asciiTheme="minorHAnsi" w:hAnsiTheme="minorHAnsi" w:cstheme="minorHAnsi"/>
                <w:b/>
                <w:bCs/>
                <w:sz w:val="18"/>
                <w:szCs w:val="18"/>
                <w:lang w:val="sr-Cyrl-BA"/>
              </w:rPr>
            </w:pPr>
            <w:r w:rsidRPr="001D4DB7">
              <w:rPr>
                <w:rFonts w:asciiTheme="minorHAnsi" w:hAnsiTheme="minorHAnsi" w:cstheme="minorHAnsi"/>
                <w:b/>
                <w:bCs/>
                <w:sz w:val="18"/>
                <w:szCs w:val="18"/>
                <w:lang w:val="sr-Cyrl-BA"/>
              </w:rPr>
              <w:t>*</w:t>
            </w:r>
          </w:p>
        </w:tc>
        <w:tc>
          <w:tcPr>
            <w:tcW w:w="287" w:type="pct"/>
            <w:shd w:val="clear" w:color="auto" w:fill="FFFFFF"/>
            <w:noWrap/>
            <w:vAlign w:val="center"/>
          </w:tcPr>
          <w:p w14:paraId="2C973627"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1</w:t>
            </w:r>
          </w:p>
        </w:tc>
        <w:tc>
          <w:tcPr>
            <w:tcW w:w="476" w:type="pct"/>
            <w:shd w:val="clear" w:color="auto" w:fill="FFFFFF"/>
            <w:noWrap/>
            <w:vAlign w:val="center"/>
          </w:tcPr>
          <w:p w14:paraId="400540DF"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-72.019</w:t>
            </w:r>
          </w:p>
        </w:tc>
      </w:tr>
      <w:tr w:rsidR="001D4DB7" w:rsidRPr="001D4DB7" w14:paraId="2A6EC66C" w14:textId="77777777" w:rsidTr="005D7D88">
        <w:trPr>
          <w:trHeight w:val="340"/>
          <w:jc w:val="center"/>
        </w:trPr>
        <w:tc>
          <w:tcPr>
            <w:tcW w:w="478" w:type="pct"/>
            <w:tcBorders>
              <w:bottom w:val="single" w:sz="4" w:space="0" w:color="000000"/>
            </w:tcBorders>
            <w:shd w:val="clear" w:color="auto" w:fill="FFFFCC"/>
            <w:vAlign w:val="center"/>
          </w:tcPr>
          <w:p w14:paraId="3E004A88" w14:textId="77777777" w:rsidR="007A7F34" w:rsidRPr="001D4DB7" w:rsidRDefault="007A7F34" w:rsidP="006909E5">
            <w:pPr>
              <w:ind w:left="-57" w:right="-57"/>
              <w:jc w:val="center"/>
              <w:rPr>
                <w:rFonts w:asciiTheme="minorHAnsi" w:hAnsiTheme="minorHAnsi" w:cstheme="minorHAnsi"/>
                <w:b/>
                <w:bCs/>
                <w:iCs/>
                <w:sz w:val="18"/>
                <w:szCs w:val="18"/>
              </w:rPr>
            </w:pPr>
            <w:r w:rsidRPr="001D4DB7">
              <w:rPr>
                <w:rFonts w:asciiTheme="minorHAnsi" w:hAnsiTheme="minorHAnsi" w:cstheme="minorHAnsi"/>
                <w:b/>
                <w:bCs/>
                <w:iCs/>
                <w:sz w:val="18"/>
                <w:szCs w:val="18"/>
              </w:rPr>
              <w:t>II</w:t>
            </w:r>
          </w:p>
        </w:tc>
        <w:tc>
          <w:tcPr>
            <w:tcW w:w="1746" w:type="pct"/>
            <w:tcBorders>
              <w:bottom w:val="single" w:sz="4" w:space="0" w:color="000000"/>
            </w:tcBorders>
            <w:shd w:val="clear" w:color="auto" w:fill="FFFFCC"/>
            <w:vAlign w:val="center"/>
          </w:tcPr>
          <w:p w14:paraId="2C3812AF" w14:textId="77777777" w:rsidR="007A7F34" w:rsidRPr="001D4DB7" w:rsidRDefault="007A7F34" w:rsidP="006909E5">
            <w:pPr>
              <w:ind w:left="-57" w:right="-57"/>
              <w:rPr>
                <w:rFonts w:asciiTheme="minorHAnsi" w:hAnsiTheme="minorHAnsi" w:cstheme="minorHAnsi"/>
                <w:b/>
                <w:bCs/>
                <w:iCs/>
                <w:sz w:val="18"/>
                <w:szCs w:val="18"/>
              </w:rPr>
            </w:pPr>
            <w:proofErr w:type="gramStart"/>
            <w:r w:rsidRPr="001D4DB7">
              <w:rPr>
                <w:rFonts w:asciiTheme="minorHAnsi" w:hAnsiTheme="minorHAnsi" w:cstheme="minorHAnsi"/>
                <w:b/>
                <w:bCs/>
                <w:iCs/>
                <w:sz w:val="18"/>
                <w:szCs w:val="18"/>
              </w:rPr>
              <w:t>ФИНАНСИЈСКИ  ПРИХОДИ</w:t>
            </w:r>
            <w:proofErr w:type="gramEnd"/>
          </w:p>
        </w:tc>
        <w:tc>
          <w:tcPr>
            <w:tcW w:w="575" w:type="pct"/>
            <w:tcBorders>
              <w:bottom w:val="single" w:sz="4" w:space="0" w:color="000000"/>
            </w:tcBorders>
            <w:shd w:val="clear" w:color="auto" w:fill="FFFFCC"/>
            <w:vAlign w:val="center"/>
          </w:tcPr>
          <w:p w14:paraId="7E317DCA"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174.200</w:t>
            </w:r>
          </w:p>
        </w:tc>
        <w:tc>
          <w:tcPr>
            <w:tcW w:w="575" w:type="pct"/>
            <w:tcBorders>
              <w:bottom w:val="single" w:sz="4" w:space="0" w:color="000000"/>
            </w:tcBorders>
            <w:shd w:val="clear" w:color="auto" w:fill="FFFFCC"/>
            <w:noWrap/>
            <w:vAlign w:val="center"/>
          </w:tcPr>
          <w:p w14:paraId="4BB3B3C1"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408.320</w:t>
            </w:r>
          </w:p>
        </w:tc>
        <w:tc>
          <w:tcPr>
            <w:tcW w:w="575" w:type="pct"/>
            <w:tcBorders>
              <w:bottom w:val="single" w:sz="4" w:space="0" w:color="000000"/>
            </w:tcBorders>
            <w:shd w:val="clear" w:color="auto" w:fill="FFFFCC"/>
            <w:noWrap/>
            <w:vAlign w:val="center"/>
          </w:tcPr>
          <w:p w14:paraId="4803D93E"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271.303</w:t>
            </w:r>
          </w:p>
        </w:tc>
        <w:tc>
          <w:tcPr>
            <w:tcW w:w="288" w:type="pct"/>
            <w:tcBorders>
              <w:bottom w:val="single" w:sz="4" w:space="0" w:color="000000"/>
            </w:tcBorders>
            <w:shd w:val="clear" w:color="auto" w:fill="FFFFCC"/>
            <w:noWrap/>
            <w:vAlign w:val="center"/>
          </w:tcPr>
          <w:p w14:paraId="56B1E91A"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234</w:t>
            </w:r>
          </w:p>
        </w:tc>
        <w:tc>
          <w:tcPr>
            <w:tcW w:w="287" w:type="pct"/>
            <w:tcBorders>
              <w:bottom w:val="single" w:sz="4" w:space="0" w:color="000000"/>
            </w:tcBorders>
            <w:shd w:val="clear" w:color="auto" w:fill="FFFFCC"/>
            <w:noWrap/>
            <w:vAlign w:val="center"/>
          </w:tcPr>
          <w:p w14:paraId="02487286"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151</w:t>
            </w:r>
          </w:p>
        </w:tc>
        <w:tc>
          <w:tcPr>
            <w:tcW w:w="476" w:type="pct"/>
            <w:tcBorders>
              <w:bottom w:val="single" w:sz="4" w:space="0" w:color="000000"/>
            </w:tcBorders>
            <w:shd w:val="clear" w:color="auto" w:fill="FFFFCC"/>
            <w:noWrap/>
            <w:vAlign w:val="center"/>
          </w:tcPr>
          <w:p w14:paraId="305E3D9F"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137.017</w:t>
            </w:r>
          </w:p>
        </w:tc>
      </w:tr>
      <w:tr w:rsidR="001D4DB7" w:rsidRPr="001D4DB7" w14:paraId="21B99B1E" w14:textId="77777777" w:rsidTr="005D7D88">
        <w:trPr>
          <w:trHeight w:val="340"/>
          <w:jc w:val="center"/>
        </w:trPr>
        <w:tc>
          <w:tcPr>
            <w:tcW w:w="478" w:type="pct"/>
            <w:tcBorders>
              <w:bottom w:val="dotted" w:sz="4" w:space="0" w:color="auto"/>
            </w:tcBorders>
            <w:shd w:val="clear" w:color="auto" w:fill="FFFFFF"/>
            <w:vAlign w:val="center"/>
          </w:tcPr>
          <w:p w14:paraId="76BED68D" w14:textId="77777777" w:rsidR="007A7F34" w:rsidRPr="001D4DB7" w:rsidRDefault="007A7F34" w:rsidP="006909E5">
            <w:pPr>
              <w:ind w:left="-57" w:right="-57"/>
              <w:jc w:val="center"/>
              <w:rPr>
                <w:rFonts w:asciiTheme="minorHAnsi" w:hAnsiTheme="minorHAnsi" w:cstheme="minorHAnsi"/>
                <w:sz w:val="18"/>
                <w:szCs w:val="18"/>
              </w:rPr>
            </w:pPr>
            <w:r w:rsidRPr="001D4DB7">
              <w:rPr>
                <w:rFonts w:asciiTheme="minorHAnsi" w:hAnsiTheme="minorHAnsi" w:cstheme="minorHAnsi"/>
                <w:sz w:val="18"/>
                <w:szCs w:val="18"/>
              </w:rPr>
              <w:t>661</w:t>
            </w:r>
          </w:p>
        </w:tc>
        <w:tc>
          <w:tcPr>
            <w:tcW w:w="1746" w:type="pct"/>
            <w:tcBorders>
              <w:bottom w:val="dotted" w:sz="4" w:space="0" w:color="auto"/>
            </w:tcBorders>
            <w:shd w:val="clear" w:color="auto" w:fill="FFFFFF"/>
            <w:vAlign w:val="center"/>
          </w:tcPr>
          <w:p w14:paraId="1239DDB4" w14:textId="77777777" w:rsidR="007A7F34" w:rsidRPr="001D4DB7" w:rsidRDefault="007A7F34" w:rsidP="006909E5">
            <w:pPr>
              <w:ind w:left="-57" w:right="-57"/>
              <w:rPr>
                <w:rFonts w:asciiTheme="minorHAnsi" w:hAnsiTheme="minorHAnsi" w:cstheme="minorHAnsi"/>
                <w:sz w:val="18"/>
                <w:szCs w:val="18"/>
              </w:rPr>
            </w:pPr>
            <w:proofErr w:type="spellStart"/>
            <w:proofErr w:type="gramStart"/>
            <w:r w:rsidRPr="001D4DB7">
              <w:rPr>
                <w:rFonts w:asciiTheme="minorHAnsi" w:hAnsiTheme="minorHAnsi" w:cstheme="minorHAnsi"/>
                <w:sz w:val="18"/>
                <w:szCs w:val="18"/>
              </w:rPr>
              <w:t>Приход</w:t>
            </w:r>
            <w:proofErr w:type="spellEnd"/>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од</w:t>
            </w:r>
            <w:proofErr w:type="spellEnd"/>
            <w:proofErr w:type="gramEnd"/>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камата</w:t>
            </w:r>
            <w:proofErr w:type="spellEnd"/>
          </w:p>
        </w:tc>
        <w:tc>
          <w:tcPr>
            <w:tcW w:w="575" w:type="pct"/>
            <w:tcBorders>
              <w:bottom w:val="dotted" w:sz="4" w:space="0" w:color="auto"/>
            </w:tcBorders>
            <w:shd w:val="clear" w:color="auto" w:fill="FFFFFF"/>
            <w:vAlign w:val="center"/>
          </w:tcPr>
          <w:p w14:paraId="50FB0D3E"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163.000</w:t>
            </w:r>
          </w:p>
        </w:tc>
        <w:tc>
          <w:tcPr>
            <w:tcW w:w="575" w:type="pct"/>
            <w:tcBorders>
              <w:bottom w:val="dotted" w:sz="4" w:space="0" w:color="auto"/>
            </w:tcBorders>
            <w:shd w:val="clear" w:color="auto" w:fill="FFFFFF"/>
            <w:noWrap/>
            <w:vAlign w:val="center"/>
          </w:tcPr>
          <w:p w14:paraId="4A37EEF8"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407.531</w:t>
            </w:r>
          </w:p>
        </w:tc>
        <w:tc>
          <w:tcPr>
            <w:tcW w:w="575" w:type="pct"/>
            <w:tcBorders>
              <w:bottom w:val="dotted" w:sz="4" w:space="0" w:color="auto"/>
            </w:tcBorders>
            <w:shd w:val="clear" w:color="auto" w:fill="FFFFFF"/>
            <w:noWrap/>
            <w:vAlign w:val="center"/>
          </w:tcPr>
          <w:p w14:paraId="5ED78C10"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259.730</w:t>
            </w:r>
          </w:p>
        </w:tc>
        <w:tc>
          <w:tcPr>
            <w:tcW w:w="288" w:type="pct"/>
            <w:tcBorders>
              <w:bottom w:val="dotted" w:sz="4" w:space="0" w:color="auto"/>
            </w:tcBorders>
            <w:shd w:val="clear" w:color="auto" w:fill="FFFFFF"/>
            <w:noWrap/>
            <w:vAlign w:val="center"/>
          </w:tcPr>
          <w:p w14:paraId="0E253834"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250</w:t>
            </w:r>
          </w:p>
        </w:tc>
        <w:tc>
          <w:tcPr>
            <w:tcW w:w="287" w:type="pct"/>
            <w:tcBorders>
              <w:bottom w:val="dotted" w:sz="4" w:space="0" w:color="auto"/>
            </w:tcBorders>
            <w:shd w:val="clear" w:color="auto" w:fill="FFFFFF"/>
            <w:noWrap/>
            <w:vAlign w:val="center"/>
          </w:tcPr>
          <w:p w14:paraId="44E9D611"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157</w:t>
            </w:r>
          </w:p>
        </w:tc>
        <w:tc>
          <w:tcPr>
            <w:tcW w:w="476" w:type="pct"/>
            <w:tcBorders>
              <w:bottom w:val="dotted" w:sz="4" w:space="0" w:color="auto"/>
            </w:tcBorders>
            <w:shd w:val="clear" w:color="auto" w:fill="FFFFFF"/>
            <w:noWrap/>
            <w:vAlign w:val="center"/>
          </w:tcPr>
          <w:p w14:paraId="59C62656"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147.802</w:t>
            </w:r>
          </w:p>
        </w:tc>
      </w:tr>
      <w:tr w:rsidR="001D4DB7" w:rsidRPr="001D4DB7" w14:paraId="40AFA3AB" w14:textId="77777777" w:rsidTr="005D7D88">
        <w:trPr>
          <w:trHeight w:val="340"/>
          <w:jc w:val="center"/>
        </w:trPr>
        <w:tc>
          <w:tcPr>
            <w:tcW w:w="478" w:type="pct"/>
            <w:tcBorders>
              <w:top w:val="dotted" w:sz="4" w:space="0" w:color="auto"/>
              <w:bottom w:val="dotted" w:sz="4" w:space="0" w:color="auto"/>
            </w:tcBorders>
            <w:shd w:val="clear" w:color="auto" w:fill="FFFFFF"/>
            <w:vAlign w:val="center"/>
          </w:tcPr>
          <w:p w14:paraId="68809A9F" w14:textId="77777777" w:rsidR="007A7F34" w:rsidRPr="001D4DB7" w:rsidRDefault="007A7F34" w:rsidP="006909E5">
            <w:pPr>
              <w:ind w:left="-57" w:right="-57"/>
              <w:jc w:val="center"/>
              <w:rPr>
                <w:rFonts w:asciiTheme="minorHAnsi" w:hAnsiTheme="minorHAnsi" w:cstheme="minorHAnsi"/>
                <w:sz w:val="18"/>
                <w:szCs w:val="18"/>
              </w:rPr>
            </w:pPr>
            <w:r w:rsidRPr="001D4DB7">
              <w:rPr>
                <w:rFonts w:asciiTheme="minorHAnsi" w:hAnsiTheme="minorHAnsi" w:cstheme="minorHAnsi"/>
                <w:sz w:val="18"/>
                <w:szCs w:val="18"/>
              </w:rPr>
              <w:t>662</w:t>
            </w:r>
          </w:p>
        </w:tc>
        <w:tc>
          <w:tcPr>
            <w:tcW w:w="1746" w:type="pct"/>
            <w:tcBorders>
              <w:top w:val="dotted" w:sz="4" w:space="0" w:color="auto"/>
              <w:bottom w:val="dotted" w:sz="4" w:space="0" w:color="auto"/>
            </w:tcBorders>
            <w:shd w:val="clear" w:color="auto" w:fill="FFFFFF"/>
            <w:vAlign w:val="center"/>
          </w:tcPr>
          <w:p w14:paraId="28B8C5F7" w14:textId="77777777" w:rsidR="007A7F34" w:rsidRPr="001D4DB7" w:rsidRDefault="007A7F34" w:rsidP="006909E5">
            <w:pPr>
              <w:ind w:left="-57" w:right="-57"/>
              <w:rPr>
                <w:rFonts w:asciiTheme="minorHAnsi" w:hAnsiTheme="minorHAnsi" w:cstheme="minorHAnsi"/>
                <w:sz w:val="18"/>
                <w:szCs w:val="18"/>
              </w:rPr>
            </w:pPr>
            <w:proofErr w:type="spellStart"/>
            <w:proofErr w:type="gramStart"/>
            <w:r w:rsidRPr="001D4DB7">
              <w:rPr>
                <w:rFonts w:asciiTheme="minorHAnsi" w:hAnsiTheme="minorHAnsi" w:cstheme="minorHAnsi"/>
                <w:sz w:val="18"/>
                <w:szCs w:val="18"/>
              </w:rPr>
              <w:t>Позитивне</w:t>
            </w:r>
            <w:proofErr w:type="spellEnd"/>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курсне</w:t>
            </w:r>
            <w:proofErr w:type="spellEnd"/>
            <w:proofErr w:type="gramEnd"/>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разлике</w:t>
            </w:r>
            <w:proofErr w:type="spellEnd"/>
          </w:p>
        </w:tc>
        <w:tc>
          <w:tcPr>
            <w:tcW w:w="575" w:type="pct"/>
            <w:tcBorders>
              <w:top w:val="dotted" w:sz="4" w:space="0" w:color="auto"/>
              <w:bottom w:val="dotted" w:sz="4" w:space="0" w:color="auto"/>
            </w:tcBorders>
            <w:shd w:val="clear" w:color="auto" w:fill="FFFFFF"/>
            <w:vAlign w:val="center"/>
          </w:tcPr>
          <w:p w14:paraId="538F6667"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10.000</w:t>
            </w:r>
          </w:p>
        </w:tc>
        <w:tc>
          <w:tcPr>
            <w:tcW w:w="575" w:type="pct"/>
            <w:tcBorders>
              <w:top w:val="dotted" w:sz="4" w:space="0" w:color="auto"/>
              <w:bottom w:val="dotted" w:sz="4" w:space="0" w:color="auto"/>
            </w:tcBorders>
            <w:shd w:val="clear" w:color="auto" w:fill="FFFFFF"/>
            <w:noWrap/>
            <w:vAlign w:val="center"/>
          </w:tcPr>
          <w:p w14:paraId="3F5856CF"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550</w:t>
            </w:r>
          </w:p>
        </w:tc>
        <w:tc>
          <w:tcPr>
            <w:tcW w:w="575" w:type="pct"/>
            <w:tcBorders>
              <w:top w:val="dotted" w:sz="4" w:space="0" w:color="auto"/>
              <w:bottom w:val="dotted" w:sz="4" w:space="0" w:color="auto"/>
            </w:tcBorders>
            <w:shd w:val="clear" w:color="auto" w:fill="FFFFFF"/>
            <w:noWrap/>
            <w:vAlign w:val="center"/>
          </w:tcPr>
          <w:p w14:paraId="3B07116D"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10.293</w:t>
            </w:r>
          </w:p>
        </w:tc>
        <w:tc>
          <w:tcPr>
            <w:tcW w:w="288" w:type="pct"/>
            <w:tcBorders>
              <w:top w:val="dotted" w:sz="4" w:space="0" w:color="auto"/>
              <w:bottom w:val="dotted" w:sz="4" w:space="0" w:color="auto"/>
            </w:tcBorders>
            <w:shd w:val="clear" w:color="auto" w:fill="FFFFFF"/>
            <w:noWrap/>
            <w:vAlign w:val="center"/>
          </w:tcPr>
          <w:p w14:paraId="19344E5A"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6</w:t>
            </w:r>
          </w:p>
        </w:tc>
        <w:tc>
          <w:tcPr>
            <w:tcW w:w="287" w:type="pct"/>
            <w:tcBorders>
              <w:top w:val="dotted" w:sz="4" w:space="0" w:color="auto"/>
              <w:bottom w:val="dotted" w:sz="4" w:space="0" w:color="auto"/>
            </w:tcBorders>
            <w:shd w:val="clear" w:color="auto" w:fill="FFFFFF"/>
            <w:noWrap/>
            <w:vAlign w:val="center"/>
          </w:tcPr>
          <w:p w14:paraId="06AE9EAD"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5</w:t>
            </w:r>
          </w:p>
        </w:tc>
        <w:tc>
          <w:tcPr>
            <w:tcW w:w="476" w:type="pct"/>
            <w:tcBorders>
              <w:top w:val="dotted" w:sz="4" w:space="0" w:color="auto"/>
              <w:bottom w:val="dotted" w:sz="4" w:space="0" w:color="auto"/>
            </w:tcBorders>
            <w:shd w:val="clear" w:color="auto" w:fill="FFFFFF"/>
            <w:noWrap/>
            <w:vAlign w:val="center"/>
          </w:tcPr>
          <w:p w14:paraId="740A0D5D"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-9.743</w:t>
            </w:r>
          </w:p>
        </w:tc>
      </w:tr>
      <w:tr w:rsidR="001D4DB7" w:rsidRPr="001D4DB7" w14:paraId="73E63A53" w14:textId="77777777" w:rsidTr="005D7D88">
        <w:trPr>
          <w:trHeight w:val="340"/>
          <w:jc w:val="center"/>
        </w:trPr>
        <w:tc>
          <w:tcPr>
            <w:tcW w:w="478" w:type="pct"/>
            <w:tcBorders>
              <w:top w:val="dotted" w:sz="4" w:space="0" w:color="auto"/>
            </w:tcBorders>
            <w:shd w:val="clear" w:color="auto" w:fill="FFFFFF"/>
            <w:vAlign w:val="center"/>
          </w:tcPr>
          <w:p w14:paraId="2D26ACC4" w14:textId="77777777" w:rsidR="007A7F34" w:rsidRPr="001D4DB7" w:rsidRDefault="007A7F34" w:rsidP="006909E5">
            <w:pPr>
              <w:ind w:left="-57" w:right="-57"/>
              <w:jc w:val="center"/>
              <w:rPr>
                <w:rFonts w:asciiTheme="minorHAnsi" w:hAnsiTheme="minorHAnsi" w:cstheme="minorHAnsi"/>
                <w:sz w:val="18"/>
                <w:szCs w:val="18"/>
              </w:rPr>
            </w:pPr>
            <w:r w:rsidRPr="001D4DB7">
              <w:rPr>
                <w:rFonts w:asciiTheme="minorHAnsi" w:hAnsiTheme="minorHAnsi" w:cstheme="minorHAnsi"/>
                <w:sz w:val="18"/>
                <w:szCs w:val="18"/>
              </w:rPr>
              <w:t>669</w:t>
            </w:r>
          </w:p>
        </w:tc>
        <w:tc>
          <w:tcPr>
            <w:tcW w:w="1746" w:type="pct"/>
            <w:tcBorders>
              <w:top w:val="dotted" w:sz="4" w:space="0" w:color="auto"/>
            </w:tcBorders>
            <w:shd w:val="clear" w:color="auto" w:fill="FFFFFF"/>
            <w:vAlign w:val="center"/>
          </w:tcPr>
          <w:p w14:paraId="3FBEA648" w14:textId="77777777" w:rsidR="007A7F34" w:rsidRPr="001D4DB7" w:rsidRDefault="007A7F34" w:rsidP="006909E5">
            <w:pPr>
              <w:ind w:left="-57" w:right="-57"/>
              <w:rPr>
                <w:rFonts w:asciiTheme="minorHAnsi" w:hAnsiTheme="minorHAnsi" w:cstheme="minorHAnsi"/>
                <w:sz w:val="18"/>
                <w:szCs w:val="18"/>
              </w:rPr>
            </w:pPr>
            <w:proofErr w:type="spellStart"/>
            <w:r w:rsidRPr="001D4DB7">
              <w:rPr>
                <w:rFonts w:asciiTheme="minorHAnsi" w:hAnsiTheme="minorHAnsi" w:cstheme="minorHAnsi"/>
                <w:sz w:val="18"/>
                <w:szCs w:val="18"/>
              </w:rPr>
              <w:t>Остали</w:t>
            </w:r>
            <w:proofErr w:type="spellEnd"/>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финансијски</w:t>
            </w:r>
            <w:proofErr w:type="spellEnd"/>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приходи</w:t>
            </w:r>
            <w:proofErr w:type="spellEnd"/>
          </w:p>
        </w:tc>
        <w:tc>
          <w:tcPr>
            <w:tcW w:w="575" w:type="pct"/>
            <w:tcBorders>
              <w:top w:val="dotted" w:sz="4" w:space="0" w:color="auto"/>
            </w:tcBorders>
            <w:shd w:val="clear" w:color="auto" w:fill="FFFFFF"/>
            <w:vAlign w:val="center"/>
          </w:tcPr>
          <w:p w14:paraId="0FFDF226"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1.200</w:t>
            </w:r>
          </w:p>
        </w:tc>
        <w:tc>
          <w:tcPr>
            <w:tcW w:w="575" w:type="pct"/>
            <w:tcBorders>
              <w:top w:val="dotted" w:sz="4" w:space="0" w:color="auto"/>
            </w:tcBorders>
            <w:shd w:val="clear" w:color="auto" w:fill="FFFFFF"/>
            <w:vAlign w:val="center"/>
          </w:tcPr>
          <w:p w14:paraId="1C3F550D"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239</w:t>
            </w:r>
          </w:p>
        </w:tc>
        <w:tc>
          <w:tcPr>
            <w:tcW w:w="575" w:type="pct"/>
            <w:tcBorders>
              <w:top w:val="dotted" w:sz="4" w:space="0" w:color="auto"/>
            </w:tcBorders>
            <w:shd w:val="clear" w:color="auto" w:fill="FFFFFF"/>
            <w:vAlign w:val="center"/>
          </w:tcPr>
          <w:p w14:paraId="44AEA4DF"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1.281</w:t>
            </w:r>
          </w:p>
        </w:tc>
        <w:tc>
          <w:tcPr>
            <w:tcW w:w="288" w:type="pct"/>
            <w:tcBorders>
              <w:top w:val="dotted" w:sz="4" w:space="0" w:color="auto"/>
            </w:tcBorders>
            <w:shd w:val="clear" w:color="auto" w:fill="FFFFFF"/>
            <w:vAlign w:val="center"/>
          </w:tcPr>
          <w:p w14:paraId="7AF7CDFC"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20</w:t>
            </w:r>
          </w:p>
        </w:tc>
        <w:tc>
          <w:tcPr>
            <w:tcW w:w="287" w:type="pct"/>
            <w:tcBorders>
              <w:top w:val="dotted" w:sz="4" w:space="0" w:color="auto"/>
            </w:tcBorders>
            <w:shd w:val="clear" w:color="auto" w:fill="FFFFFF"/>
            <w:vAlign w:val="center"/>
          </w:tcPr>
          <w:p w14:paraId="0FA6279F"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19</w:t>
            </w:r>
          </w:p>
        </w:tc>
        <w:tc>
          <w:tcPr>
            <w:tcW w:w="476" w:type="pct"/>
            <w:tcBorders>
              <w:top w:val="dotted" w:sz="4" w:space="0" w:color="auto"/>
            </w:tcBorders>
            <w:shd w:val="clear" w:color="auto" w:fill="FFFFFF"/>
            <w:vAlign w:val="center"/>
          </w:tcPr>
          <w:p w14:paraId="744AC7F7"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-1.042</w:t>
            </w:r>
          </w:p>
        </w:tc>
      </w:tr>
      <w:tr w:rsidR="001D4DB7" w:rsidRPr="001D4DB7" w14:paraId="304DF3C8" w14:textId="77777777" w:rsidTr="005D7D88">
        <w:trPr>
          <w:trHeight w:val="340"/>
          <w:jc w:val="center"/>
        </w:trPr>
        <w:tc>
          <w:tcPr>
            <w:tcW w:w="478" w:type="pct"/>
            <w:shd w:val="clear" w:color="auto" w:fill="FFFFCC"/>
            <w:vAlign w:val="center"/>
          </w:tcPr>
          <w:p w14:paraId="62587C0F" w14:textId="77777777" w:rsidR="007A7F34" w:rsidRPr="001D4DB7" w:rsidRDefault="007A7F34" w:rsidP="006909E5">
            <w:pPr>
              <w:ind w:left="-57" w:right="-57"/>
              <w:jc w:val="center"/>
              <w:rPr>
                <w:rFonts w:asciiTheme="minorHAnsi" w:hAnsiTheme="minorHAnsi" w:cstheme="minorHAnsi"/>
                <w:b/>
                <w:bCs/>
                <w:iCs/>
                <w:sz w:val="18"/>
                <w:szCs w:val="18"/>
              </w:rPr>
            </w:pPr>
            <w:r w:rsidRPr="001D4DB7">
              <w:rPr>
                <w:rFonts w:asciiTheme="minorHAnsi" w:hAnsiTheme="minorHAnsi" w:cstheme="minorHAnsi"/>
                <w:b/>
                <w:bCs/>
                <w:iCs/>
                <w:sz w:val="18"/>
                <w:szCs w:val="18"/>
              </w:rPr>
              <w:t>III</w:t>
            </w:r>
          </w:p>
        </w:tc>
        <w:tc>
          <w:tcPr>
            <w:tcW w:w="1746" w:type="pct"/>
            <w:shd w:val="clear" w:color="auto" w:fill="FFFFCC"/>
            <w:vAlign w:val="center"/>
          </w:tcPr>
          <w:p w14:paraId="779C39AA" w14:textId="77777777" w:rsidR="007A7F34" w:rsidRPr="001D4DB7" w:rsidRDefault="007A7F34" w:rsidP="006909E5">
            <w:pPr>
              <w:ind w:left="-57" w:right="-57"/>
              <w:rPr>
                <w:rFonts w:asciiTheme="minorHAnsi" w:hAnsiTheme="minorHAnsi" w:cstheme="minorHAnsi"/>
                <w:b/>
                <w:bCs/>
                <w:iCs/>
                <w:sz w:val="18"/>
                <w:szCs w:val="18"/>
              </w:rPr>
            </w:pPr>
            <w:proofErr w:type="gramStart"/>
            <w:r w:rsidRPr="001D4DB7">
              <w:rPr>
                <w:rFonts w:asciiTheme="minorHAnsi" w:hAnsiTheme="minorHAnsi" w:cstheme="minorHAnsi"/>
                <w:b/>
                <w:bCs/>
                <w:iCs/>
                <w:sz w:val="18"/>
                <w:szCs w:val="18"/>
              </w:rPr>
              <w:t>ОСТАЛИ  ПРИХОДИ</w:t>
            </w:r>
            <w:proofErr w:type="gramEnd"/>
          </w:p>
        </w:tc>
        <w:tc>
          <w:tcPr>
            <w:tcW w:w="575" w:type="pct"/>
            <w:shd w:val="clear" w:color="auto" w:fill="FFFFCC"/>
            <w:vAlign w:val="center"/>
          </w:tcPr>
          <w:p w14:paraId="3F5D3661"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220.290</w:t>
            </w:r>
          </w:p>
        </w:tc>
        <w:tc>
          <w:tcPr>
            <w:tcW w:w="575" w:type="pct"/>
            <w:shd w:val="clear" w:color="auto" w:fill="FFFFCC"/>
            <w:noWrap/>
            <w:vAlign w:val="center"/>
          </w:tcPr>
          <w:p w14:paraId="75FBF862"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785.051</w:t>
            </w:r>
          </w:p>
        </w:tc>
        <w:tc>
          <w:tcPr>
            <w:tcW w:w="575" w:type="pct"/>
            <w:shd w:val="clear" w:color="auto" w:fill="FFFFCC"/>
            <w:noWrap/>
            <w:vAlign w:val="center"/>
          </w:tcPr>
          <w:p w14:paraId="5E74BCF0"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777.009</w:t>
            </w:r>
          </w:p>
        </w:tc>
        <w:tc>
          <w:tcPr>
            <w:tcW w:w="288" w:type="pct"/>
            <w:shd w:val="clear" w:color="auto" w:fill="FFFFCC"/>
            <w:vAlign w:val="center"/>
          </w:tcPr>
          <w:p w14:paraId="3F812E69"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356</w:t>
            </w:r>
          </w:p>
        </w:tc>
        <w:tc>
          <w:tcPr>
            <w:tcW w:w="287" w:type="pct"/>
            <w:shd w:val="clear" w:color="auto" w:fill="FFFFCC"/>
            <w:vAlign w:val="center"/>
          </w:tcPr>
          <w:p w14:paraId="59DE4936"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101</w:t>
            </w:r>
          </w:p>
        </w:tc>
        <w:tc>
          <w:tcPr>
            <w:tcW w:w="476" w:type="pct"/>
            <w:shd w:val="clear" w:color="auto" w:fill="FFFFCC"/>
            <w:vAlign w:val="center"/>
          </w:tcPr>
          <w:p w14:paraId="3FAB7901"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8.042</w:t>
            </w:r>
          </w:p>
        </w:tc>
      </w:tr>
      <w:tr w:rsidR="001D4DB7" w:rsidRPr="001D4DB7" w14:paraId="68B4A1E7" w14:textId="77777777" w:rsidTr="005D7D88">
        <w:trPr>
          <w:trHeight w:val="340"/>
          <w:jc w:val="center"/>
        </w:trPr>
        <w:tc>
          <w:tcPr>
            <w:tcW w:w="478" w:type="pct"/>
            <w:shd w:val="clear" w:color="auto" w:fill="FFFFFF"/>
            <w:vAlign w:val="center"/>
          </w:tcPr>
          <w:p w14:paraId="398E0005" w14:textId="77777777" w:rsidR="007A7F34" w:rsidRPr="001D4DB7" w:rsidRDefault="007A7F34" w:rsidP="006909E5">
            <w:pPr>
              <w:ind w:left="-57" w:right="-57"/>
              <w:jc w:val="center"/>
              <w:rPr>
                <w:rFonts w:asciiTheme="minorHAnsi" w:hAnsiTheme="minorHAnsi" w:cstheme="minorHAnsi"/>
                <w:sz w:val="18"/>
                <w:szCs w:val="18"/>
              </w:rPr>
            </w:pPr>
            <w:r w:rsidRPr="001D4DB7">
              <w:rPr>
                <w:rFonts w:asciiTheme="minorHAnsi" w:hAnsiTheme="minorHAnsi" w:cstheme="minorHAnsi"/>
                <w:sz w:val="18"/>
                <w:szCs w:val="18"/>
              </w:rPr>
              <w:t>670- 679</w:t>
            </w:r>
          </w:p>
        </w:tc>
        <w:tc>
          <w:tcPr>
            <w:tcW w:w="1746" w:type="pct"/>
            <w:shd w:val="clear" w:color="auto" w:fill="FFFFFF"/>
            <w:vAlign w:val="center"/>
          </w:tcPr>
          <w:p w14:paraId="17A39AC8" w14:textId="77777777" w:rsidR="007A7F34" w:rsidRPr="001D4DB7" w:rsidRDefault="007A7F34" w:rsidP="006909E5">
            <w:pPr>
              <w:ind w:left="-57" w:right="-57"/>
              <w:rPr>
                <w:rFonts w:asciiTheme="minorHAnsi" w:hAnsiTheme="minorHAnsi" w:cstheme="minorHAnsi"/>
                <w:sz w:val="18"/>
                <w:szCs w:val="18"/>
                <w:lang w:val="bs-Cyrl-BA"/>
              </w:rPr>
            </w:pPr>
            <w:proofErr w:type="spellStart"/>
            <w:proofErr w:type="gramStart"/>
            <w:r w:rsidRPr="001D4DB7">
              <w:rPr>
                <w:rFonts w:asciiTheme="minorHAnsi" w:hAnsiTheme="minorHAnsi" w:cstheme="minorHAnsi"/>
                <w:sz w:val="18"/>
                <w:szCs w:val="18"/>
              </w:rPr>
              <w:t>Остали</w:t>
            </w:r>
            <w:proofErr w:type="spellEnd"/>
            <w:r w:rsidRPr="001D4DB7">
              <w:rPr>
                <w:rFonts w:asciiTheme="minorHAnsi" w:hAnsiTheme="minorHAnsi" w:cstheme="minorHAnsi"/>
                <w:sz w:val="18"/>
                <w:szCs w:val="18"/>
              </w:rPr>
              <w:t xml:space="preserve">  </w:t>
            </w:r>
            <w:proofErr w:type="spellStart"/>
            <w:r w:rsidRPr="001D4DB7">
              <w:rPr>
                <w:rFonts w:asciiTheme="minorHAnsi" w:hAnsiTheme="minorHAnsi" w:cstheme="minorHAnsi"/>
                <w:sz w:val="18"/>
                <w:szCs w:val="18"/>
              </w:rPr>
              <w:t>приходи</w:t>
            </w:r>
            <w:proofErr w:type="spellEnd"/>
            <w:proofErr w:type="gramEnd"/>
            <w:r w:rsidRPr="001D4DB7">
              <w:rPr>
                <w:rFonts w:asciiTheme="minorHAnsi" w:hAnsiTheme="minorHAnsi" w:cstheme="minorHAnsi"/>
                <w:sz w:val="18"/>
                <w:szCs w:val="18"/>
              </w:rPr>
              <w:t xml:space="preserve"> </w:t>
            </w:r>
          </w:p>
        </w:tc>
        <w:tc>
          <w:tcPr>
            <w:tcW w:w="575" w:type="pct"/>
            <w:shd w:val="clear" w:color="auto" w:fill="FFFFFF"/>
            <w:vAlign w:val="center"/>
          </w:tcPr>
          <w:p w14:paraId="7A75B1C3"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220.290</w:t>
            </w:r>
          </w:p>
        </w:tc>
        <w:tc>
          <w:tcPr>
            <w:tcW w:w="575" w:type="pct"/>
            <w:shd w:val="clear" w:color="auto" w:fill="FFFFFF"/>
            <w:noWrap/>
            <w:vAlign w:val="center"/>
          </w:tcPr>
          <w:p w14:paraId="10316E25"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785.051</w:t>
            </w:r>
          </w:p>
        </w:tc>
        <w:tc>
          <w:tcPr>
            <w:tcW w:w="575" w:type="pct"/>
            <w:shd w:val="clear" w:color="auto" w:fill="FFFFFF"/>
            <w:noWrap/>
            <w:vAlign w:val="center"/>
          </w:tcPr>
          <w:p w14:paraId="535B2EEC"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777.009</w:t>
            </w:r>
          </w:p>
        </w:tc>
        <w:tc>
          <w:tcPr>
            <w:tcW w:w="288" w:type="pct"/>
            <w:shd w:val="clear" w:color="auto" w:fill="FFFFFF"/>
            <w:vAlign w:val="center"/>
          </w:tcPr>
          <w:p w14:paraId="6C23F763"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356</w:t>
            </w:r>
          </w:p>
        </w:tc>
        <w:tc>
          <w:tcPr>
            <w:tcW w:w="287" w:type="pct"/>
            <w:shd w:val="clear" w:color="auto" w:fill="FFFFFF"/>
            <w:vAlign w:val="center"/>
          </w:tcPr>
          <w:p w14:paraId="3AD68122"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101</w:t>
            </w:r>
          </w:p>
        </w:tc>
        <w:tc>
          <w:tcPr>
            <w:tcW w:w="476" w:type="pct"/>
            <w:shd w:val="clear" w:color="auto" w:fill="FFFFFF"/>
            <w:vAlign w:val="center"/>
          </w:tcPr>
          <w:p w14:paraId="5224CC0B" w14:textId="77777777" w:rsidR="007A7F34" w:rsidRPr="001D4DB7" w:rsidRDefault="007A7F34" w:rsidP="006909E5">
            <w:pPr>
              <w:ind w:left="-57" w:right="-57"/>
              <w:jc w:val="right"/>
              <w:rPr>
                <w:rFonts w:asciiTheme="minorHAnsi" w:hAnsiTheme="minorHAnsi" w:cstheme="minorHAnsi"/>
                <w:sz w:val="18"/>
                <w:szCs w:val="18"/>
                <w:lang w:val="sr-Latn-BA"/>
              </w:rPr>
            </w:pPr>
            <w:r w:rsidRPr="001D4DB7">
              <w:rPr>
                <w:rFonts w:asciiTheme="minorHAnsi" w:hAnsiTheme="minorHAnsi" w:cstheme="minorHAnsi"/>
                <w:sz w:val="18"/>
                <w:szCs w:val="18"/>
                <w:lang w:val="sr-Latn-BA"/>
              </w:rPr>
              <w:t>8.042</w:t>
            </w:r>
          </w:p>
        </w:tc>
      </w:tr>
      <w:tr w:rsidR="001D4DB7" w:rsidRPr="001D4DB7" w14:paraId="7C0B3180" w14:textId="77777777" w:rsidTr="005D7D88">
        <w:trPr>
          <w:trHeight w:val="340"/>
          <w:jc w:val="center"/>
        </w:trPr>
        <w:tc>
          <w:tcPr>
            <w:tcW w:w="478" w:type="pct"/>
            <w:shd w:val="clear" w:color="auto" w:fill="FFFFCC"/>
            <w:vAlign w:val="center"/>
          </w:tcPr>
          <w:p w14:paraId="74B407F0" w14:textId="77777777" w:rsidR="007A7F34" w:rsidRPr="001D4DB7" w:rsidRDefault="007A7F34" w:rsidP="006909E5">
            <w:pPr>
              <w:ind w:left="-57" w:right="-57"/>
              <w:jc w:val="center"/>
              <w:rPr>
                <w:rFonts w:asciiTheme="minorHAnsi" w:hAnsiTheme="minorHAnsi" w:cstheme="minorHAnsi"/>
                <w:b/>
                <w:bCs/>
                <w:iCs/>
                <w:sz w:val="18"/>
                <w:szCs w:val="18"/>
              </w:rPr>
            </w:pPr>
            <w:r w:rsidRPr="001D4DB7">
              <w:rPr>
                <w:rFonts w:asciiTheme="minorHAnsi" w:hAnsiTheme="minorHAnsi" w:cstheme="minorHAnsi"/>
                <w:b/>
                <w:bCs/>
                <w:iCs/>
                <w:sz w:val="18"/>
                <w:szCs w:val="18"/>
              </w:rPr>
              <w:t>IV</w:t>
            </w:r>
          </w:p>
        </w:tc>
        <w:tc>
          <w:tcPr>
            <w:tcW w:w="1746" w:type="pct"/>
            <w:shd w:val="clear" w:color="auto" w:fill="FFFFCC"/>
            <w:vAlign w:val="center"/>
          </w:tcPr>
          <w:p w14:paraId="39A1670B" w14:textId="77777777" w:rsidR="007A7F34" w:rsidRPr="001D4DB7" w:rsidRDefault="007A7F34" w:rsidP="006909E5">
            <w:pPr>
              <w:ind w:left="-57" w:right="-57"/>
              <w:rPr>
                <w:rFonts w:asciiTheme="minorHAnsi" w:hAnsiTheme="minorHAnsi" w:cstheme="minorHAnsi"/>
                <w:b/>
                <w:bCs/>
                <w:iCs/>
                <w:sz w:val="18"/>
                <w:szCs w:val="18"/>
                <w:lang w:val="ru-RU"/>
              </w:rPr>
            </w:pPr>
            <w:r w:rsidRPr="001D4DB7">
              <w:rPr>
                <w:rFonts w:asciiTheme="minorHAnsi" w:hAnsiTheme="minorHAnsi" w:cstheme="minorHAnsi"/>
                <w:b/>
                <w:bCs/>
                <w:iCs/>
                <w:sz w:val="18"/>
                <w:szCs w:val="18"/>
                <w:lang w:val="ru-RU"/>
              </w:rPr>
              <w:t xml:space="preserve">ПРИХОДИ  ОД УСКЛАЂ. ВРИЈЕДНОСТИ </w:t>
            </w:r>
            <w:r w:rsidRPr="001D4DB7">
              <w:rPr>
                <w:rFonts w:asciiTheme="minorHAnsi" w:hAnsiTheme="minorHAnsi" w:cstheme="minorHAnsi"/>
                <w:b/>
                <w:bCs/>
                <w:iCs/>
                <w:sz w:val="18"/>
                <w:szCs w:val="18"/>
                <w:lang w:val="sr-Cyrl-BA"/>
              </w:rPr>
              <w:t>ИМОВИНЕ</w:t>
            </w:r>
          </w:p>
        </w:tc>
        <w:tc>
          <w:tcPr>
            <w:tcW w:w="575" w:type="pct"/>
            <w:shd w:val="clear" w:color="auto" w:fill="FFFFCC"/>
            <w:vAlign w:val="center"/>
          </w:tcPr>
          <w:p w14:paraId="7FFAD75A"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20.000</w:t>
            </w:r>
          </w:p>
        </w:tc>
        <w:tc>
          <w:tcPr>
            <w:tcW w:w="575" w:type="pct"/>
            <w:shd w:val="clear" w:color="auto" w:fill="FFFFCC"/>
            <w:noWrap/>
            <w:vAlign w:val="center"/>
          </w:tcPr>
          <w:p w14:paraId="5524870A"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762.186</w:t>
            </w:r>
          </w:p>
        </w:tc>
        <w:tc>
          <w:tcPr>
            <w:tcW w:w="575" w:type="pct"/>
            <w:shd w:val="clear" w:color="auto" w:fill="FFFFCC"/>
            <w:noWrap/>
            <w:vAlign w:val="center"/>
          </w:tcPr>
          <w:p w14:paraId="755D6179"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5.986</w:t>
            </w:r>
          </w:p>
        </w:tc>
        <w:tc>
          <w:tcPr>
            <w:tcW w:w="288" w:type="pct"/>
            <w:shd w:val="clear" w:color="auto" w:fill="FFFFCC"/>
            <w:noWrap/>
            <w:vAlign w:val="center"/>
          </w:tcPr>
          <w:p w14:paraId="1A714CCE" w14:textId="5EF1929A" w:rsidR="007A7F34" w:rsidRPr="001D4DB7" w:rsidRDefault="00DA531A" w:rsidP="006909E5">
            <w:pPr>
              <w:ind w:left="-57" w:right="-57"/>
              <w:jc w:val="right"/>
              <w:rPr>
                <w:rFonts w:asciiTheme="minorHAnsi" w:hAnsiTheme="minorHAnsi" w:cstheme="minorHAnsi"/>
                <w:b/>
                <w:bCs/>
                <w:sz w:val="18"/>
                <w:szCs w:val="18"/>
                <w:lang w:val="sr-Cyrl-BA"/>
              </w:rPr>
            </w:pPr>
            <w:r w:rsidRPr="001D4DB7">
              <w:rPr>
                <w:rFonts w:asciiTheme="minorHAnsi" w:hAnsiTheme="minorHAnsi" w:cstheme="minorHAnsi"/>
                <w:b/>
                <w:bCs/>
                <w:sz w:val="18"/>
                <w:szCs w:val="18"/>
                <w:lang w:val="sr-Cyrl-BA"/>
              </w:rPr>
              <w:t>*</w:t>
            </w:r>
          </w:p>
        </w:tc>
        <w:tc>
          <w:tcPr>
            <w:tcW w:w="287" w:type="pct"/>
            <w:shd w:val="clear" w:color="auto" w:fill="FFFFCC"/>
            <w:noWrap/>
            <w:vAlign w:val="center"/>
          </w:tcPr>
          <w:p w14:paraId="079C3968" w14:textId="22CF7E2C" w:rsidR="007A7F34" w:rsidRPr="001D4DB7" w:rsidRDefault="00DA531A" w:rsidP="006909E5">
            <w:pPr>
              <w:ind w:left="-57" w:right="-57"/>
              <w:jc w:val="right"/>
              <w:rPr>
                <w:rFonts w:asciiTheme="minorHAnsi" w:hAnsiTheme="minorHAnsi" w:cstheme="minorHAnsi"/>
                <w:b/>
                <w:bCs/>
                <w:sz w:val="18"/>
                <w:szCs w:val="18"/>
                <w:lang w:val="sr-Cyrl-BA"/>
              </w:rPr>
            </w:pPr>
            <w:r w:rsidRPr="001D4DB7">
              <w:rPr>
                <w:rFonts w:asciiTheme="minorHAnsi" w:hAnsiTheme="minorHAnsi" w:cstheme="minorHAnsi"/>
                <w:b/>
                <w:bCs/>
                <w:sz w:val="18"/>
                <w:szCs w:val="18"/>
                <w:lang w:val="sr-Cyrl-BA"/>
              </w:rPr>
              <w:t>*</w:t>
            </w:r>
          </w:p>
        </w:tc>
        <w:tc>
          <w:tcPr>
            <w:tcW w:w="476" w:type="pct"/>
            <w:shd w:val="clear" w:color="auto" w:fill="FFFFCC"/>
            <w:noWrap/>
            <w:vAlign w:val="center"/>
          </w:tcPr>
          <w:p w14:paraId="0F52F199"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756.200</w:t>
            </w:r>
          </w:p>
        </w:tc>
      </w:tr>
      <w:tr w:rsidR="001D4DB7" w:rsidRPr="001D4DB7" w14:paraId="421CFDC2" w14:textId="77777777" w:rsidTr="005D7D88">
        <w:trPr>
          <w:trHeight w:val="340"/>
          <w:jc w:val="center"/>
        </w:trPr>
        <w:tc>
          <w:tcPr>
            <w:tcW w:w="478" w:type="pct"/>
            <w:shd w:val="clear" w:color="auto" w:fill="FFFFCC"/>
            <w:vAlign w:val="center"/>
          </w:tcPr>
          <w:p w14:paraId="5477012C" w14:textId="77777777" w:rsidR="007A7F34" w:rsidRPr="001D4DB7" w:rsidRDefault="007A7F34" w:rsidP="006909E5">
            <w:pPr>
              <w:ind w:left="-57" w:right="-57"/>
              <w:jc w:val="center"/>
              <w:rPr>
                <w:rFonts w:asciiTheme="minorHAnsi" w:hAnsiTheme="minorHAnsi" w:cstheme="minorHAnsi"/>
                <w:b/>
                <w:bCs/>
                <w:iCs/>
                <w:sz w:val="18"/>
                <w:szCs w:val="18"/>
              </w:rPr>
            </w:pPr>
            <w:r w:rsidRPr="001D4DB7">
              <w:rPr>
                <w:rFonts w:asciiTheme="minorHAnsi" w:hAnsiTheme="minorHAnsi" w:cstheme="minorHAnsi"/>
                <w:b/>
                <w:bCs/>
                <w:iCs/>
                <w:sz w:val="18"/>
                <w:szCs w:val="18"/>
              </w:rPr>
              <w:t>V</w:t>
            </w:r>
          </w:p>
        </w:tc>
        <w:tc>
          <w:tcPr>
            <w:tcW w:w="1746" w:type="pct"/>
            <w:shd w:val="clear" w:color="auto" w:fill="FFFFCC"/>
            <w:vAlign w:val="center"/>
          </w:tcPr>
          <w:p w14:paraId="7474D09E" w14:textId="77777777" w:rsidR="007A7F34" w:rsidRPr="001D4DB7" w:rsidRDefault="007A7F34" w:rsidP="006909E5">
            <w:pPr>
              <w:ind w:left="-57" w:right="-57"/>
              <w:rPr>
                <w:rFonts w:asciiTheme="minorHAnsi" w:hAnsiTheme="minorHAnsi" w:cstheme="minorHAnsi"/>
                <w:b/>
                <w:bCs/>
                <w:iCs/>
                <w:sz w:val="18"/>
                <w:szCs w:val="18"/>
                <w:lang w:val="sr-Latn-BA"/>
              </w:rPr>
            </w:pPr>
            <w:r w:rsidRPr="001D4DB7">
              <w:rPr>
                <w:rFonts w:asciiTheme="minorHAnsi" w:hAnsiTheme="minorHAnsi" w:cstheme="minorHAnsi"/>
                <w:b/>
                <w:bCs/>
                <w:iCs/>
                <w:sz w:val="18"/>
                <w:szCs w:val="18"/>
                <w:lang w:val="ru-RU"/>
              </w:rPr>
              <w:t>ПРИХОД  ПО ОСН. ИСПР. ГРЕШАКА ИЗ РАНИЈИХ ГОД</w:t>
            </w:r>
            <w:r w:rsidRPr="001D4DB7">
              <w:rPr>
                <w:rFonts w:asciiTheme="minorHAnsi" w:hAnsiTheme="minorHAnsi" w:cstheme="minorHAnsi"/>
                <w:b/>
                <w:bCs/>
                <w:iCs/>
                <w:sz w:val="18"/>
                <w:szCs w:val="18"/>
                <w:lang w:val="sr-Latn-BA"/>
              </w:rPr>
              <w:t>.</w:t>
            </w:r>
          </w:p>
        </w:tc>
        <w:tc>
          <w:tcPr>
            <w:tcW w:w="575" w:type="pct"/>
            <w:shd w:val="clear" w:color="auto" w:fill="FFFFCC"/>
            <w:vAlign w:val="center"/>
          </w:tcPr>
          <w:p w14:paraId="40744338"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40.000</w:t>
            </w:r>
          </w:p>
        </w:tc>
        <w:tc>
          <w:tcPr>
            <w:tcW w:w="575" w:type="pct"/>
            <w:shd w:val="clear" w:color="auto" w:fill="FFFFCC"/>
            <w:noWrap/>
            <w:vAlign w:val="center"/>
          </w:tcPr>
          <w:p w14:paraId="4743A511"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129.463</w:t>
            </w:r>
          </w:p>
        </w:tc>
        <w:tc>
          <w:tcPr>
            <w:tcW w:w="575" w:type="pct"/>
            <w:shd w:val="clear" w:color="auto" w:fill="FFFFCC"/>
            <w:noWrap/>
            <w:vAlign w:val="center"/>
          </w:tcPr>
          <w:p w14:paraId="09206255"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86.980</w:t>
            </w:r>
          </w:p>
        </w:tc>
        <w:tc>
          <w:tcPr>
            <w:tcW w:w="288" w:type="pct"/>
            <w:shd w:val="clear" w:color="auto" w:fill="FFFFCC"/>
            <w:noWrap/>
            <w:vAlign w:val="center"/>
          </w:tcPr>
          <w:p w14:paraId="3A691299"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324</w:t>
            </w:r>
          </w:p>
        </w:tc>
        <w:tc>
          <w:tcPr>
            <w:tcW w:w="287" w:type="pct"/>
            <w:shd w:val="clear" w:color="auto" w:fill="FFFFCC"/>
            <w:noWrap/>
            <w:vAlign w:val="center"/>
          </w:tcPr>
          <w:p w14:paraId="6BFB4881"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149</w:t>
            </w:r>
          </w:p>
        </w:tc>
        <w:tc>
          <w:tcPr>
            <w:tcW w:w="476" w:type="pct"/>
            <w:shd w:val="clear" w:color="auto" w:fill="FFFFCC"/>
            <w:noWrap/>
            <w:vAlign w:val="center"/>
          </w:tcPr>
          <w:p w14:paraId="22195D4C"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42.483</w:t>
            </w:r>
          </w:p>
        </w:tc>
      </w:tr>
      <w:tr w:rsidR="001D4DB7" w:rsidRPr="001D4DB7" w14:paraId="25CEBBB5" w14:textId="77777777" w:rsidTr="005D7D88">
        <w:trPr>
          <w:trHeight w:val="340"/>
          <w:jc w:val="center"/>
        </w:trPr>
        <w:tc>
          <w:tcPr>
            <w:tcW w:w="478" w:type="pct"/>
            <w:shd w:val="clear" w:color="auto" w:fill="FFFF99"/>
            <w:vAlign w:val="center"/>
          </w:tcPr>
          <w:p w14:paraId="6D3FCA73" w14:textId="77777777" w:rsidR="007A7F34" w:rsidRPr="001D4DB7" w:rsidRDefault="007A7F34" w:rsidP="006909E5">
            <w:pPr>
              <w:ind w:left="-57" w:right="-57"/>
              <w:jc w:val="center"/>
              <w:rPr>
                <w:rFonts w:asciiTheme="minorHAnsi" w:hAnsiTheme="minorHAnsi" w:cstheme="minorHAnsi"/>
                <w:b/>
                <w:bCs/>
                <w:iCs/>
                <w:sz w:val="18"/>
                <w:szCs w:val="18"/>
              </w:rPr>
            </w:pPr>
            <w:r w:rsidRPr="001D4DB7">
              <w:rPr>
                <w:rFonts w:asciiTheme="minorHAnsi" w:hAnsiTheme="minorHAnsi" w:cstheme="minorHAnsi"/>
                <w:b/>
                <w:bCs/>
                <w:iCs/>
                <w:sz w:val="18"/>
                <w:szCs w:val="18"/>
              </w:rPr>
              <w:t> VI</w:t>
            </w:r>
          </w:p>
        </w:tc>
        <w:tc>
          <w:tcPr>
            <w:tcW w:w="1746" w:type="pct"/>
            <w:shd w:val="clear" w:color="auto" w:fill="FFFF99"/>
            <w:vAlign w:val="center"/>
          </w:tcPr>
          <w:p w14:paraId="434688DA" w14:textId="77777777" w:rsidR="007A7F34" w:rsidRPr="001D4DB7" w:rsidRDefault="007A7F34" w:rsidP="006909E5">
            <w:pPr>
              <w:ind w:left="-57" w:right="-57"/>
              <w:rPr>
                <w:rFonts w:asciiTheme="minorHAnsi" w:hAnsiTheme="minorHAnsi" w:cstheme="minorHAnsi"/>
                <w:b/>
                <w:bCs/>
                <w:iCs/>
                <w:sz w:val="18"/>
                <w:szCs w:val="18"/>
                <w:lang w:val="ru-RU"/>
              </w:rPr>
            </w:pPr>
            <w:r w:rsidRPr="001D4DB7">
              <w:rPr>
                <w:rFonts w:asciiTheme="minorHAnsi" w:hAnsiTheme="minorHAnsi" w:cstheme="minorHAnsi"/>
                <w:b/>
                <w:bCs/>
                <w:iCs/>
                <w:sz w:val="18"/>
                <w:szCs w:val="18"/>
                <w:lang w:val="ru-RU"/>
              </w:rPr>
              <w:t>У К У П Н И    П Р И Х О Д И</w:t>
            </w:r>
          </w:p>
        </w:tc>
        <w:tc>
          <w:tcPr>
            <w:tcW w:w="575" w:type="pct"/>
            <w:shd w:val="clear" w:color="auto" w:fill="FFFF99"/>
            <w:vAlign w:val="center"/>
          </w:tcPr>
          <w:p w14:paraId="03FCDC67"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93.193.416</w:t>
            </w:r>
          </w:p>
        </w:tc>
        <w:tc>
          <w:tcPr>
            <w:tcW w:w="575" w:type="pct"/>
            <w:shd w:val="clear" w:color="auto" w:fill="FFFF99"/>
            <w:vAlign w:val="center"/>
          </w:tcPr>
          <w:p w14:paraId="16A020A8"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102.232.311</w:t>
            </w:r>
          </w:p>
        </w:tc>
        <w:tc>
          <w:tcPr>
            <w:tcW w:w="575" w:type="pct"/>
            <w:shd w:val="clear" w:color="auto" w:fill="FFFF99"/>
            <w:vAlign w:val="center"/>
          </w:tcPr>
          <w:p w14:paraId="18117A37"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92.994.110</w:t>
            </w:r>
          </w:p>
        </w:tc>
        <w:tc>
          <w:tcPr>
            <w:tcW w:w="288" w:type="pct"/>
            <w:shd w:val="clear" w:color="auto" w:fill="FFFF99"/>
            <w:vAlign w:val="center"/>
          </w:tcPr>
          <w:p w14:paraId="718A57C2"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110</w:t>
            </w:r>
          </w:p>
        </w:tc>
        <w:tc>
          <w:tcPr>
            <w:tcW w:w="287" w:type="pct"/>
            <w:shd w:val="clear" w:color="auto" w:fill="FFFF99"/>
            <w:vAlign w:val="center"/>
          </w:tcPr>
          <w:p w14:paraId="6355AE20"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110</w:t>
            </w:r>
          </w:p>
        </w:tc>
        <w:tc>
          <w:tcPr>
            <w:tcW w:w="476" w:type="pct"/>
            <w:shd w:val="clear" w:color="auto" w:fill="FFFF99"/>
            <w:vAlign w:val="center"/>
          </w:tcPr>
          <w:p w14:paraId="6905FD2E" w14:textId="77777777" w:rsidR="007A7F34" w:rsidRPr="001D4DB7" w:rsidRDefault="007A7F34" w:rsidP="006909E5">
            <w:pPr>
              <w:ind w:left="-57" w:right="-57"/>
              <w:jc w:val="right"/>
              <w:rPr>
                <w:rFonts w:asciiTheme="minorHAnsi" w:hAnsiTheme="minorHAnsi" w:cstheme="minorHAnsi"/>
                <w:b/>
                <w:bCs/>
                <w:sz w:val="18"/>
                <w:szCs w:val="18"/>
                <w:lang w:val="sr-Latn-BA"/>
              </w:rPr>
            </w:pPr>
            <w:r w:rsidRPr="001D4DB7">
              <w:rPr>
                <w:rFonts w:asciiTheme="minorHAnsi" w:hAnsiTheme="minorHAnsi" w:cstheme="minorHAnsi"/>
                <w:b/>
                <w:bCs/>
                <w:sz w:val="18"/>
                <w:szCs w:val="18"/>
                <w:lang w:val="sr-Latn-BA"/>
              </w:rPr>
              <w:t>9.238.201</w:t>
            </w:r>
          </w:p>
        </w:tc>
      </w:tr>
    </w:tbl>
    <w:p w14:paraId="0703DB1C" w14:textId="77777777" w:rsidR="007A7F34" w:rsidRPr="001D4DB7" w:rsidRDefault="007A7F34" w:rsidP="007A7F34">
      <w:pPr>
        <w:jc w:val="both"/>
        <w:rPr>
          <w:rFonts w:asciiTheme="minorHAnsi" w:hAnsiTheme="minorHAnsi" w:cstheme="minorHAnsi"/>
          <w:i/>
          <w:sz w:val="20"/>
          <w:szCs w:val="20"/>
          <w:lang w:val="bs-Cyrl-BA"/>
        </w:rPr>
      </w:pPr>
      <w:r w:rsidRPr="001D4DB7">
        <w:rPr>
          <w:rFonts w:asciiTheme="minorHAnsi" w:hAnsiTheme="minorHAnsi" w:cstheme="minorHAnsi"/>
          <w:i/>
          <w:sz w:val="20"/>
          <w:szCs w:val="20"/>
          <w:lang w:val="bs-Cyrl-BA"/>
        </w:rPr>
        <w:t>Напомена: * због великог распона вриједности индекс не одражава кретање, те стога није приказан</w:t>
      </w:r>
    </w:p>
    <w:p w14:paraId="39F9782C" w14:textId="77777777" w:rsidR="007A7F34" w:rsidRPr="001D4DB7" w:rsidRDefault="007A7F34" w:rsidP="007A7F34">
      <w:pPr>
        <w:jc w:val="both"/>
        <w:rPr>
          <w:rFonts w:asciiTheme="minorHAnsi" w:hAnsiTheme="minorHAnsi" w:cstheme="minorHAnsi"/>
          <w:noProof/>
          <w:sz w:val="22"/>
          <w:szCs w:val="22"/>
          <w:lang w:val="sr-Cyrl-CS"/>
        </w:rPr>
      </w:pPr>
    </w:p>
    <w:p w14:paraId="3283EFE6" w14:textId="77777777" w:rsidR="007A7F34" w:rsidRPr="001D4DB7" w:rsidRDefault="007A7F34" w:rsidP="007A7F34">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У </w:t>
      </w:r>
      <w:r w:rsidRPr="001D4DB7">
        <w:rPr>
          <w:rFonts w:asciiTheme="minorHAnsi" w:hAnsiTheme="minorHAnsi" w:cstheme="minorHAnsi"/>
          <w:noProof/>
          <w:sz w:val="22"/>
          <w:szCs w:val="22"/>
          <w:lang w:val="sr-Cyrl-BA"/>
        </w:rPr>
        <w:t xml:space="preserve">пословној </w:t>
      </w:r>
      <w:r w:rsidRPr="001D4DB7">
        <w:rPr>
          <w:rFonts w:asciiTheme="minorHAnsi" w:hAnsiTheme="minorHAnsi" w:cstheme="minorHAnsi"/>
          <w:noProof/>
          <w:sz w:val="22"/>
          <w:szCs w:val="22"/>
          <w:lang w:val="sr-Cyrl-CS"/>
        </w:rPr>
        <w:t xml:space="preserve">2024. години, пословни приходи су остварени у износу од </w:t>
      </w:r>
      <w:r w:rsidRPr="001D4DB7">
        <w:rPr>
          <w:rFonts w:asciiTheme="minorHAnsi" w:hAnsiTheme="minorHAnsi" w:cstheme="minorHAnsi"/>
          <w:noProof/>
          <w:sz w:val="22"/>
          <w:szCs w:val="22"/>
          <w:lang w:val="ru-RU"/>
        </w:rPr>
        <w:t>100.147.291</w:t>
      </w:r>
      <w:r w:rsidRPr="001D4DB7">
        <w:rPr>
          <w:rFonts w:asciiTheme="minorHAnsi" w:hAnsiTheme="minorHAnsi" w:cstheme="minorHAnsi"/>
          <w:noProof/>
          <w:sz w:val="22"/>
          <w:szCs w:val="22"/>
          <w:lang w:val="sr-Cyrl-CS"/>
        </w:rPr>
        <w:t xml:space="preserve"> КМ, што представља раст од </w:t>
      </w:r>
      <w:r w:rsidRPr="001D4DB7">
        <w:rPr>
          <w:rFonts w:asciiTheme="minorHAnsi" w:hAnsiTheme="minorHAnsi" w:cstheme="minorHAnsi"/>
          <w:noProof/>
          <w:sz w:val="22"/>
          <w:szCs w:val="22"/>
          <w:lang w:val="ru-RU"/>
        </w:rPr>
        <w:t xml:space="preserve">8.294.460 </w:t>
      </w:r>
      <w:r w:rsidRPr="001D4DB7">
        <w:rPr>
          <w:rFonts w:asciiTheme="minorHAnsi" w:hAnsiTheme="minorHAnsi" w:cstheme="minorHAnsi"/>
          <w:noProof/>
          <w:sz w:val="22"/>
          <w:szCs w:val="22"/>
          <w:lang w:val="sr-Cyrl-CS"/>
        </w:rPr>
        <w:t>КМ или 9% у односу на прошлу годину. Пословни приходи чине 97,</w:t>
      </w:r>
      <w:r w:rsidRPr="001D4DB7">
        <w:rPr>
          <w:rFonts w:asciiTheme="minorHAnsi" w:hAnsiTheme="minorHAnsi" w:cstheme="minorHAnsi"/>
          <w:noProof/>
          <w:sz w:val="22"/>
          <w:szCs w:val="22"/>
          <w:lang w:val="ru-RU"/>
        </w:rPr>
        <w:t>96</w:t>
      </w:r>
      <w:r w:rsidRPr="001D4DB7">
        <w:rPr>
          <w:rFonts w:asciiTheme="minorHAnsi" w:hAnsiTheme="minorHAnsi" w:cstheme="minorHAnsi"/>
          <w:noProof/>
          <w:sz w:val="22"/>
          <w:szCs w:val="22"/>
          <w:lang w:val="sr-Cyrl-CS"/>
        </w:rPr>
        <w:t xml:space="preserve">% укупних прихода, док је годишњи план пословних прихода остварен са индексом од </w:t>
      </w:r>
      <w:r w:rsidRPr="001D4DB7">
        <w:rPr>
          <w:rFonts w:asciiTheme="minorHAnsi" w:hAnsiTheme="minorHAnsi" w:cstheme="minorHAnsi"/>
          <w:noProof/>
          <w:sz w:val="22"/>
          <w:szCs w:val="22"/>
          <w:lang w:val="ru-RU"/>
        </w:rPr>
        <w:t>108</w:t>
      </w:r>
      <w:r w:rsidRPr="001D4DB7">
        <w:rPr>
          <w:rFonts w:asciiTheme="minorHAnsi" w:hAnsiTheme="minorHAnsi" w:cstheme="minorHAnsi"/>
          <w:noProof/>
          <w:sz w:val="22"/>
          <w:szCs w:val="22"/>
          <w:lang w:val="sr-Cyrl-CS"/>
        </w:rPr>
        <w:t>%.</w:t>
      </w:r>
    </w:p>
    <w:p w14:paraId="0A972213" w14:textId="77777777" w:rsidR="007A7F34" w:rsidRPr="001D4DB7" w:rsidRDefault="007A7F34" w:rsidP="007A7F34">
      <w:pPr>
        <w:ind w:firstLine="270"/>
        <w:jc w:val="both"/>
        <w:rPr>
          <w:rFonts w:asciiTheme="minorHAnsi" w:hAnsiTheme="minorHAnsi" w:cstheme="minorHAnsi"/>
          <w:noProof/>
          <w:sz w:val="14"/>
          <w:szCs w:val="14"/>
          <w:lang w:val="sr-Cyrl-CS"/>
        </w:rPr>
      </w:pPr>
    </w:p>
    <w:p w14:paraId="6302EC5F" w14:textId="77777777" w:rsidR="007A7F34" w:rsidRPr="001D4DB7" w:rsidRDefault="007A7F34" w:rsidP="007A7F34">
      <w:pPr>
        <w:pStyle w:val="TextBody"/>
        <w:ind w:firstLine="360"/>
        <w:rPr>
          <w:rFonts w:asciiTheme="minorHAnsi" w:hAnsiTheme="minorHAnsi" w:cstheme="minorHAnsi"/>
          <w:bCs/>
          <w:noProof/>
          <w:sz w:val="22"/>
          <w:szCs w:val="22"/>
          <w:lang w:val="sr-Cyrl-CS"/>
        </w:rPr>
      </w:pPr>
      <w:r w:rsidRPr="001D4DB7">
        <w:rPr>
          <w:rFonts w:asciiTheme="minorHAnsi" w:hAnsiTheme="minorHAnsi" w:cstheme="minorHAnsi"/>
          <w:b/>
          <w:bCs/>
          <w:noProof/>
          <w:sz w:val="22"/>
          <w:szCs w:val="22"/>
          <w:lang w:val="sr-Cyrl-CS"/>
        </w:rPr>
        <w:t xml:space="preserve">Приходи од продаје робе </w:t>
      </w:r>
      <w:r w:rsidRPr="001D4DB7">
        <w:rPr>
          <w:rFonts w:asciiTheme="minorHAnsi" w:hAnsiTheme="minorHAnsi" w:cstheme="minorHAnsi"/>
          <w:bCs/>
          <w:noProof/>
          <w:sz w:val="22"/>
          <w:szCs w:val="22"/>
          <w:lang w:val="sr-Cyrl-CS"/>
        </w:rPr>
        <w:t>у 20</w:t>
      </w:r>
      <w:r w:rsidRPr="001D4DB7">
        <w:rPr>
          <w:rFonts w:asciiTheme="minorHAnsi" w:hAnsiTheme="minorHAnsi" w:cstheme="minorHAnsi"/>
          <w:bCs/>
          <w:noProof/>
          <w:sz w:val="22"/>
          <w:szCs w:val="22"/>
          <w:lang w:val="bs-Latn-BA"/>
        </w:rPr>
        <w:t>2</w:t>
      </w:r>
      <w:r w:rsidRPr="001D4DB7">
        <w:rPr>
          <w:rFonts w:asciiTheme="minorHAnsi" w:hAnsiTheme="minorHAnsi" w:cstheme="minorHAnsi"/>
          <w:bCs/>
          <w:noProof/>
          <w:sz w:val="22"/>
          <w:szCs w:val="22"/>
          <w:lang w:val="bs-Cyrl-BA"/>
        </w:rPr>
        <w:t>4</w:t>
      </w:r>
      <w:r w:rsidRPr="001D4DB7">
        <w:rPr>
          <w:rFonts w:asciiTheme="minorHAnsi" w:hAnsiTheme="minorHAnsi" w:cstheme="minorHAnsi"/>
          <w:bCs/>
          <w:noProof/>
          <w:sz w:val="22"/>
          <w:szCs w:val="22"/>
          <w:lang w:val="sr-Cyrl-CS"/>
        </w:rPr>
        <w:t>. годин</w:t>
      </w:r>
      <w:r w:rsidRPr="001D4DB7">
        <w:rPr>
          <w:rFonts w:asciiTheme="minorHAnsi" w:hAnsiTheme="minorHAnsi" w:cstheme="minorHAnsi"/>
          <w:bCs/>
          <w:noProof/>
          <w:sz w:val="22"/>
          <w:szCs w:val="22"/>
          <w:lang w:val="bs-Cyrl-BA"/>
        </w:rPr>
        <w:t>и</w:t>
      </w:r>
      <w:r w:rsidRPr="001D4DB7">
        <w:rPr>
          <w:rFonts w:asciiTheme="minorHAnsi" w:hAnsiTheme="minorHAnsi" w:cstheme="minorHAnsi"/>
          <w:bCs/>
          <w:noProof/>
          <w:sz w:val="22"/>
          <w:szCs w:val="22"/>
          <w:lang w:val="sr-Cyrl-CS"/>
        </w:rPr>
        <w:t xml:space="preserve"> остварени су у износу од </w:t>
      </w:r>
      <w:r w:rsidRPr="001D4DB7">
        <w:rPr>
          <w:rFonts w:asciiTheme="minorHAnsi" w:hAnsiTheme="minorHAnsi" w:cstheme="minorHAnsi"/>
          <w:bCs/>
          <w:noProof/>
          <w:sz w:val="22"/>
          <w:szCs w:val="22"/>
          <w:lang w:val="ru-RU"/>
        </w:rPr>
        <w:t>481.954</w:t>
      </w:r>
      <w:r w:rsidRPr="001D4DB7">
        <w:rPr>
          <w:rFonts w:asciiTheme="minorHAnsi" w:hAnsiTheme="minorHAnsi" w:cstheme="minorHAnsi"/>
          <w:bCs/>
          <w:noProof/>
          <w:sz w:val="22"/>
          <w:szCs w:val="22"/>
          <w:lang w:val="sr-Cyrl-CS"/>
        </w:rPr>
        <w:t xml:space="preserve"> КМ, што је за </w:t>
      </w:r>
      <w:r w:rsidRPr="001D4DB7">
        <w:rPr>
          <w:rFonts w:asciiTheme="minorHAnsi" w:hAnsiTheme="minorHAnsi" w:cstheme="minorHAnsi"/>
          <w:bCs/>
          <w:noProof/>
          <w:sz w:val="22"/>
          <w:szCs w:val="22"/>
          <w:lang w:val="ru-RU"/>
        </w:rPr>
        <w:t xml:space="preserve">149.849 </w:t>
      </w:r>
      <w:r w:rsidRPr="001D4DB7">
        <w:rPr>
          <w:rFonts w:asciiTheme="minorHAnsi" w:hAnsiTheme="minorHAnsi" w:cstheme="minorHAnsi"/>
          <w:bCs/>
          <w:noProof/>
          <w:sz w:val="22"/>
          <w:szCs w:val="22"/>
          <w:lang w:val="sr-Cyrl-CS"/>
        </w:rPr>
        <w:t xml:space="preserve">КМ или </w:t>
      </w:r>
      <w:r w:rsidRPr="001D4DB7">
        <w:rPr>
          <w:rFonts w:asciiTheme="minorHAnsi" w:hAnsiTheme="minorHAnsi" w:cstheme="minorHAnsi"/>
          <w:bCs/>
          <w:noProof/>
          <w:sz w:val="22"/>
          <w:szCs w:val="22"/>
          <w:lang w:val="ru-RU"/>
        </w:rPr>
        <w:t>45</w:t>
      </w:r>
      <w:r w:rsidRPr="001D4DB7">
        <w:rPr>
          <w:rFonts w:asciiTheme="minorHAnsi" w:hAnsiTheme="minorHAnsi" w:cstheme="minorHAnsi"/>
          <w:bCs/>
          <w:noProof/>
          <w:sz w:val="22"/>
          <w:szCs w:val="22"/>
          <w:lang w:val="sr-Cyrl-CS"/>
        </w:rPr>
        <w:t xml:space="preserve">% више у односу на прошлу годину. Годишњи план прихода од продаје робе остварен је са </w:t>
      </w:r>
      <w:r w:rsidRPr="001D4DB7">
        <w:rPr>
          <w:rFonts w:asciiTheme="minorHAnsi" w:hAnsiTheme="minorHAnsi" w:cstheme="minorHAnsi"/>
          <w:bCs/>
          <w:noProof/>
          <w:sz w:val="22"/>
          <w:szCs w:val="22"/>
          <w:lang w:val="ru-RU"/>
        </w:rPr>
        <w:t>162</w:t>
      </w:r>
      <w:r w:rsidRPr="001D4DB7">
        <w:rPr>
          <w:rFonts w:asciiTheme="minorHAnsi" w:hAnsiTheme="minorHAnsi" w:cstheme="minorHAnsi"/>
          <w:bCs/>
          <w:noProof/>
          <w:sz w:val="22"/>
          <w:szCs w:val="22"/>
          <w:lang w:val="sr-Cyrl-CS"/>
        </w:rPr>
        <w:t xml:space="preserve">%. </w:t>
      </w:r>
    </w:p>
    <w:p w14:paraId="0232DE91" w14:textId="77777777" w:rsidR="007A7F34" w:rsidRPr="001D4DB7" w:rsidRDefault="007A7F34" w:rsidP="007A7F34">
      <w:pPr>
        <w:pStyle w:val="TextBody"/>
        <w:rPr>
          <w:rFonts w:asciiTheme="minorHAnsi" w:hAnsiTheme="minorHAnsi" w:cstheme="minorHAnsi"/>
          <w:bCs/>
          <w:noProof/>
          <w:sz w:val="22"/>
          <w:szCs w:val="22"/>
          <w:lang w:val="sr-Cyrl-CS"/>
        </w:rPr>
      </w:pPr>
      <w:r w:rsidRPr="001D4DB7">
        <w:rPr>
          <w:rFonts w:asciiTheme="minorHAnsi" w:hAnsiTheme="minorHAnsi" w:cstheme="minorHAnsi"/>
          <w:bCs/>
          <w:noProof/>
          <w:sz w:val="22"/>
          <w:szCs w:val="22"/>
          <w:lang w:val="sr-Cyrl-CS"/>
        </w:rPr>
        <w:t>Приходе од продаје робе сачињавају:</w:t>
      </w:r>
    </w:p>
    <w:p w14:paraId="74912349" w14:textId="534019F8" w:rsidR="007A7F34" w:rsidRPr="001D4DB7" w:rsidRDefault="007A7F34"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Приходи остварени од продаје робе по поштама (вриједноснице) у износу од 437.540 КМ, који су у односу на прошлу годину већи за 145.159 КМ или 50%</w:t>
      </w:r>
      <w:r w:rsidR="00225711" w:rsidRPr="001D4DB7">
        <w:rPr>
          <w:rFonts w:asciiTheme="minorHAnsi" w:hAnsiTheme="minorHAnsi" w:cstheme="minorHAnsi"/>
          <w:sz w:val="22"/>
          <w:szCs w:val="22"/>
          <w:lang w:val="sr-Cyrl-BA"/>
        </w:rPr>
        <w:t xml:space="preserve">. Раст прихода резултат је промјене </w:t>
      </w:r>
      <w:r w:rsidR="002D555F" w:rsidRPr="001D4DB7">
        <w:rPr>
          <w:rFonts w:asciiTheme="minorHAnsi" w:hAnsiTheme="minorHAnsi" w:cstheme="minorHAnsi"/>
          <w:sz w:val="22"/>
          <w:szCs w:val="22"/>
          <w:lang w:val="sr-Cyrl-BA"/>
        </w:rPr>
        <w:t>цијене</w:t>
      </w:r>
      <w:r w:rsidR="00225711" w:rsidRPr="001D4DB7">
        <w:rPr>
          <w:rFonts w:asciiTheme="minorHAnsi" w:hAnsiTheme="minorHAnsi" w:cstheme="minorHAnsi"/>
          <w:sz w:val="22"/>
          <w:szCs w:val="22"/>
          <w:lang w:val="sr-Cyrl-BA"/>
        </w:rPr>
        <w:t xml:space="preserve"> налога, коверата и пакетске амбалаже. </w:t>
      </w:r>
      <w:r w:rsidRPr="001D4DB7">
        <w:rPr>
          <w:rFonts w:asciiTheme="minorHAnsi" w:hAnsiTheme="minorHAnsi" w:cstheme="minorHAnsi"/>
          <w:sz w:val="22"/>
          <w:szCs w:val="22"/>
          <w:lang w:val="sr-Cyrl-BA"/>
        </w:rPr>
        <w:t>Годишњи план прихода од продаје робе по поштама (вриједноснице) је остварен са 169%,</w:t>
      </w:r>
    </w:p>
    <w:p w14:paraId="7F0393B7" w14:textId="77777777" w:rsidR="007A7F34" w:rsidRPr="001D4DB7" w:rsidRDefault="007A7F34"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Приходи од бифеа у износу од 44.413 КМ и у односу на прошлу годину повећан је за 4.689 КМ или за 12%. Годишњи план прихода од бифеа је остварен са 114%.</w:t>
      </w:r>
    </w:p>
    <w:p w14:paraId="4746CF7D" w14:textId="77777777" w:rsidR="007A7F34" w:rsidRPr="001D4DB7" w:rsidRDefault="007A7F34" w:rsidP="007A7F34">
      <w:pPr>
        <w:rPr>
          <w:rFonts w:asciiTheme="minorHAnsi" w:hAnsiTheme="minorHAnsi" w:cstheme="minorHAnsi"/>
          <w:b/>
          <w:bCs/>
          <w:noProof/>
          <w:sz w:val="14"/>
          <w:szCs w:val="14"/>
          <w:lang w:val="sr-Cyrl-CS"/>
        </w:rPr>
      </w:pPr>
    </w:p>
    <w:p w14:paraId="0292B991" w14:textId="77777777" w:rsidR="007A7F34" w:rsidRPr="001D4DB7" w:rsidRDefault="007A7F34" w:rsidP="007A7F34">
      <w:pPr>
        <w:pStyle w:val="TextBody"/>
        <w:ind w:firstLine="360"/>
        <w:rPr>
          <w:rFonts w:asciiTheme="minorHAnsi" w:hAnsiTheme="minorHAnsi" w:cstheme="minorHAnsi"/>
          <w:bCs/>
          <w:noProof/>
          <w:sz w:val="22"/>
          <w:szCs w:val="22"/>
          <w:lang w:val="sr-Cyrl-CS"/>
        </w:rPr>
      </w:pPr>
      <w:r w:rsidRPr="001D4DB7">
        <w:rPr>
          <w:rFonts w:asciiTheme="minorHAnsi" w:hAnsiTheme="minorHAnsi" w:cstheme="minorHAnsi"/>
          <w:b/>
          <w:bCs/>
          <w:noProof/>
          <w:sz w:val="22"/>
          <w:szCs w:val="22"/>
          <w:lang w:val="sr-Cyrl-CS"/>
        </w:rPr>
        <w:t>Приходи од продаје поштанских и осталих услуга на домаћем и страном тржишту</w:t>
      </w:r>
      <w:r w:rsidRPr="001D4DB7">
        <w:rPr>
          <w:rFonts w:asciiTheme="minorHAnsi" w:hAnsiTheme="minorHAnsi" w:cstheme="minorHAnsi"/>
          <w:bCs/>
          <w:noProof/>
          <w:sz w:val="22"/>
          <w:szCs w:val="22"/>
          <w:lang w:val="sr-Cyrl-CS"/>
        </w:rPr>
        <w:t xml:space="preserve"> у 2024. години остварени су у износу од </w:t>
      </w:r>
      <w:r w:rsidRPr="001D4DB7">
        <w:rPr>
          <w:rFonts w:asciiTheme="minorHAnsi" w:hAnsiTheme="minorHAnsi" w:cstheme="minorHAnsi"/>
          <w:bCs/>
          <w:noProof/>
          <w:sz w:val="22"/>
          <w:szCs w:val="22"/>
          <w:lang w:val="ru-RU"/>
        </w:rPr>
        <w:t>96.039.332</w:t>
      </w:r>
      <w:r w:rsidRPr="001D4DB7">
        <w:rPr>
          <w:rFonts w:asciiTheme="minorHAnsi" w:hAnsiTheme="minorHAnsi" w:cstheme="minorHAnsi"/>
          <w:bCs/>
          <w:noProof/>
          <w:sz w:val="22"/>
          <w:szCs w:val="22"/>
          <w:lang w:val="sr-Cyrl-CS"/>
        </w:rPr>
        <w:t xml:space="preserve"> КМ и представља повећање за </w:t>
      </w:r>
      <w:r w:rsidRPr="001D4DB7">
        <w:rPr>
          <w:rFonts w:asciiTheme="minorHAnsi" w:hAnsiTheme="minorHAnsi" w:cstheme="minorHAnsi"/>
          <w:bCs/>
          <w:noProof/>
          <w:sz w:val="22"/>
          <w:szCs w:val="22"/>
          <w:lang w:val="ru-RU"/>
        </w:rPr>
        <w:t>9.295.520</w:t>
      </w:r>
      <w:r w:rsidRPr="001D4DB7">
        <w:rPr>
          <w:rFonts w:asciiTheme="minorHAnsi" w:hAnsiTheme="minorHAnsi" w:cstheme="minorHAnsi"/>
          <w:bCs/>
          <w:noProof/>
          <w:sz w:val="22"/>
          <w:szCs w:val="22"/>
          <w:lang w:val="sr-Cyrl-CS"/>
        </w:rPr>
        <w:t xml:space="preserve"> КМ или за 11%. Годишњи план прихода од продаје поштанских и осталих услуга остварен је са </w:t>
      </w:r>
      <w:r w:rsidRPr="001D4DB7">
        <w:rPr>
          <w:rFonts w:asciiTheme="minorHAnsi" w:hAnsiTheme="minorHAnsi" w:cstheme="minorHAnsi"/>
          <w:bCs/>
          <w:noProof/>
          <w:sz w:val="22"/>
          <w:szCs w:val="22"/>
          <w:lang w:val="ru-RU"/>
        </w:rPr>
        <w:t>109</w:t>
      </w:r>
      <w:r w:rsidRPr="001D4DB7">
        <w:rPr>
          <w:rFonts w:asciiTheme="minorHAnsi" w:hAnsiTheme="minorHAnsi" w:cstheme="minorHAnsi"/>
          <w:bCs/>
          <w:noProof/>
          <w:sz w:val="22"/>
          <w:szCs w:val="22"/>
          <w:lang w:val="sr-Cyrl-BA"/>
        </w:rPr>
        <w:t>%</w:t>
      </w:r>
      <w:r w:rsidRPr="001D4DB7">
        <w:rPr>
          <w:rFonts w:asciiTheme="minorHAnsi" w:hAnsiTheme="minorHAnsi" w:cstheme="minorHAnsi"/>
          <w:bCs/>
          <w:noProof/>
          <w:sz w:val="22"/>
          <w:szCs w:val="22"/>
          <w:lang w:val="sr-Cyrl-CS"/>
        </w:rPr>
        <w:t>.</w:t>
      </w:r>
    </w:p>
    <w:p w14:paraId="5E891225" w14:textId="77777777" w:rsidR="005D7D88" w:rsidRPr="001D4DB7" w:rsidRDefault="005D7D88" w:rsidP="007A7F34">
      <w:pPr>
        <w:pStyle w:val="TextBody"/>
        <w:ind w:firstLine="360"/>
        <w:rPr>
          <w:rFonts w:asciiTheme="minorHAnsi" w:hAnsiTheme="minorHAnsi" w:cstheme="minorHAnsi"/>
          <w:noProof/>
          <w:sz w:val="14"/>
          <w:szCs w:val="14"/>
          <w:lang w:val="sr-Cyrl-CS"/>
        </w:rPr>
      </w:pPr>
    </w:p>
    <w:p w14:paraId="72C1F48E" w14:textId="2E03B024" w:rsidR="007A7F34" w:rsidRPr="001D4DB7" w:rsidRDefault="007A7F34" w:rsidP="007A7F34">
      <w:pPr>
        <w:pStyle w:val="TextBody"/>
        <w:ind w:firstLine="360"/>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У 2024. години раст прихода од поштанских и осталих услуга на домаћем и страном тржишту у односу на 2023. годину остварен је код:</w:t>
      </w:r>
    </w:p>
    <w:p w14:paraId="15CFD41D" w14:textId="77777777" w:rsidR="007A7F34" w:rsidRPr="001D4DB7" w:rsidRDefault="007A7F34" w:rsidP="007A7F34">
      <w:pPr>
        <w:pStyle w:val="TextBody"/>
        <w:ind w:firstLine="360"/>
        <w:rPr>
          <w:rFonts w:asciiTheme="minorHAnsi" w:hAnsiTheme="minorHAnsi" w:cstheme="minorHAnsi"/>
          <w:noProof/>
          <w:sz w:val="22"/>
          <w:szCs w:val="22"/>
          <w:lang w:val="sr-Cyrl-CS"/>
        </w:rPr>
        <w:sectPr w:rsidR="007A7F34" w:rsidRPr="001D4DB7" w:rsidSect="006B555C">
          <w:type w:val="continuous"/>
          <w:pgSz w:w="11907" w:h="16839" w:code="9"/>
          <w:pgMar w:top="1440" w:right="1080" w:bottom="1440" w:left="1080" w:header="706" w:footer="706" w:gutter="0"/>
          <w:cols w:space="708"/>
          <w:docGrid w:linePitch="360"/>
        </w:sectPr>
      </w:pPr>
    </w:p>
    <w:p w14:paraId="61091EFF" w14:textId="77777777" w:rsidR="007A7F34" w:rsidRPr="001D4DB7" w:rsidRDefault="007A7F34" w:rsidP="007A7F34">
      <w:pPr>
        <w:pStyle w:val="TextBody"/>
        <w:numPr>
          <w:ilvl w:val="0"/>
          <w:numId w:val="7"/>
        </w:numPr>
        <w:rPr>
          <w:rFonts w:asciiTheme="minorHAnsi" w:hAnsiTheme="minorHAnsi" w:cstheme="minorHAnsi"/>
          <w:bCs/>
          <w:noProof/>
          <w:sz w:val="22"/>
          <w:szCs w:val="22"/>
          <w:lang w:val="bs-Cyrl-BA"/>
        </w:rPr>
      </w:pPr>
      <w:r w:rsidRPr="001D4DB7">
        <w:rPr>
          <w:rFonts w:asciiTheme="minorHAnsi" w:hAnsiTheme="minorHAnsi" w:cstheme="minorHAnsi"/>
          <w:bCs/>
          <w:noProof/>
          <w:sz w:val="22"/>
          <w:szCs w:val="22"/>
          <w:lang w:val="bs-Cyrl-BA"/>
        </w:rPr>
        <w:t>Прихода од финансијских услуга</w:t>
      </w:r>
      <w:r w:rsidRPr="001D4DB7">
        <w:rPr>
          <w:rFonts w:asciiTheme="minorHAnsi" w:hAnsiTheme="minorHAnsi" w:cstheme="minorHAnsi"/>
          <w:bCs/>
          <w:noProof/>
          <w:sz w:val="22"/>
          <w:szCs w:val="22"/>
          <w:lang w:val="en-US"/>
        </w:rPr>
        <w:t>,</w:t>
      </w:r>
      <w:r w:rsidRPr="001D4DB7">
        <w:rPr>
          <w:rFonts w:asciiTheme="minorHAnsi" w:hAnsiTheme="minorHAnsi" w:cstheme="minorHAnsi"/>
          <w:bCs/>
          <w:noProof/>
          <w:sz w:val="22"/>
          <w:szCs w:val="22"/>
          <w:lang w:val="bs-Cyrl-BA"/>
        </w:rPr>
        <w:t xml:space="preserve"> </w:t>
      </w:r>
    </w:p>
    <w:p w14:paraId="35F6FAE6" w14:textId="77777777" w:rsidR="007A7F34" w:rsidRPr="001D4DB7" w:rsidRDefault="007A7F34" w:rsidP="007A7F34">
      <w:pPr>
        <w:pStyle w:val="TextBody"/>
        <w:numPr>
          <w:ilvl w:val="0"/>
          <w:numId w:val="7"/>
        </w:numPr>
        <w:rPr>
          <w:rFonts w:asciiTheme="minorHAnsi" w:hAnsiTheme="minorHAnsi" w:cstheme="minorHAnsi"/>
          <w:bCs/>
          <w:noProof/>
          <w:sz w:val="22"/>
          <w:szCs w:val="22"/>
          <w:lang w:val="bs-Cyrl-BA"/>
        </w:rPr>
      </w:pPr>
      <w:r w:rsidRPr="001D4DB7">
        <w:rPr>
          <w:rFonts w:asciiTheme="minorHAnsi" w:hAnsiTheme="minorHAnsi" w:cstheme="minorHAnsi"/>
          <w:bCs/>
          <w:noProof/>
          <w:sz w:val="22"/>
          <w:szCs w:val="22"/>
          <w:lang w:val="bs-Cyrl-BA"/>
        </w:rPr>
        <w:t>Прихода од брзе поште,</w:t>
      </w:r>
    </w:p>
    <w:p w14:paraId="5F04105C" w14:textId="77777777" w:rsidR="007A7F34" w:rsidRPr="001D4DB7" w:rsidRDefault="007A7F34" w:rsidP="007A7F34">
      <w:pPr>
        <w:pStyle w:val="TextBody"/>
        <w:numPr>
          <w:ilvl w:val="0"/>
          <w:numId w:val="7"/>
        </w:numPr>
        <w:rPr>
          <w:rFonts w:asciiTheme="minorHAnsi" w:hAnsiTheme="minorHAnsi" w:cstheme="minorHAnsi"/>
          <w:bCs/>
          <w:noProof/>
          <w:sz w:val="22"/>
          <w:szCs w:val="22"/>
          <w:lang w:val="bs-Cyrl-BA"/>
        </w:rPr>
      </w:pPr>
      <w:r w:rsidRPr="001D4DB7">
        <w:rPr>
          <w:rFonts w:asciiTheme="minorHAnsi" w:hAnsiTheme="minorHAnsi" w:cstheme="minorHAnsi"/>
          <w:bCs/>
          <w:noProof/>
          <w:sz w:val="22"/>
          <w:szCs w:val="22"/>
          <w:lang w:val="bs-Cyrl-BA"/>
        </w:rPr>
        <w:t>Прихода од допунских услуга,</w:t>
      </w:r>
    </w:p>
    <w:p w14:paraId="39F48C36" w14:textId="77777777" w:rsidR="007A7F34" w:rsidRPr="001D4DB7" w:rsidRDefault="007A7F34" w:rsidP="007A7F34">
      <w:pPr>
        <w:pStyle w:val="TextBody"/>
        <w:numPr>
          <w:ilvl w:val="0"/>
          <w:numId w:val="7"/>
        </w:numPr>
        <w:rPr>
          <w:rFonts w:asciiTheme="minorHAnsi" w:hAnsiTheme="minorHAnsi" w:cstheme="minorHAnsi"/>
          <w:bCs/>
          <w:noProof/>
          <w:sz w:val="22"/>
          <w:szCs w:val="22"/>
          <w:lang w:val="bs-Cyrl-BA"/>
        </w:rPr>
      </w:pPr>
      <w:r w:rsidRPr="001D4DB7">
        <w:rPr>
          <w:rFonts w:asciiTheme="minorHAnsi" w:hAnsiTheme="minorHAnsi" w:cstheme="minorHAnsi"/>
          <w:bCs/>
          <w:noProof/>
          <w:sz w:val="22"/>
          <w:szCs w:val="22"/>
          <w:lang w:val="bs-Cyrl-BA"/>
        </w:rPr>
        <w:t>Прихода од информатичких услуга</w:t>
      </w:r>
      <w:r w:rsidRPr="001D4DB7">
        <w:rPr>
          <w:rFonts w:asciiTheme="minorHAnsi" w:hAnsiTheme="minorHAnsi" w:cstheme="minorHAnsi"/>
          <w:bCs/>
          <w:noProof/>
          <w:sz w:val="22"/>
          <w:szCs w:val="22"/>
          <w:lang w:val="en-US"/>
        </w:rPr>
        <w:t>,</w:t>
      </w:r>
    </w:p>
    <w:p w14:paraId="091478F0" w14:textId="38AA12C4" w:rsidR="002C4E2E" w:rsidRPr="001D4DB7" w:rsidRDefault="007A7F34" w:rsidP="009C5179">
      <w:pPr>
        <w:pStyle w:val="TextBody"/>
        <w:numPr>
          <w:ilvl w:val="0"/>
          <w:numId w:val="7"/>
        </w:numPr>
        <w:jc w:val="left"/>
        <w:rPr>
          <w:rFonts w:asciiTheme="minorHAnsi" w:hAnsiTheme="minorHAnsi" w:cstheme="minorHAnsi"/>
          <w:bCs/>
          <w:noProof/>
          <w:sz w:val="22"/>
          <w:szCs w:val="22"/>
          <w:lang w:val="bs-Cyrl-BA"/>
        </w:rPr>
      </w:pPr>
      <w:r w:rsidRPr="001D4DB7">
        <w:rPr>
          <w:rFonts w:asciiTheme="minorHAnsi" w:hAnsiTheme="minorHAnsi" w:cstheme="minorHAnsi"/>
          <w:bCs/>
          <w:noProof/>
          <w:sz w:val="22"/>
          <w:szCs w:val="22"/>
          <w:lang w:val="bs-Cyrl-BA"/>
        </w:rPr>
        <w:br w:type="column"/>
      </w:r>
      <w:r w:rsidR="002C4E2E" w:rsidRPr="001D4DB7">
        <w:rPr>
          <w:rFonts w:asciiTheme="minorHAnsi" w:hAnsiTheme="minorHAnsi" w:cstheme="minorHAnsi"/>
          <w:bCs/>
          <w:noProof/>
          <w:sz w:val="22"/>
          <w:szCs w:val="22"/>
          <w:lang w:val="bs-Cyrl-BA"/>
        </w:rPr>
        <w:t>Прихода од продаје административне таксе,</w:t>
      </w:r>
    </w:p>
    <w:p w14:paraId="0F704113" w14:textId="1F89EB4C" w:rsidR="007A7F34" w:rsidRPr="001D4DB7" w:rsidRDefault="007A7F34" w:rsidP="00BB69D0">
      <w:pPr>
        <w:pStyle w:val="TextBody"/>
        <w:numPr>
          <w:ilvl w:val="0"/>
          <w:numId w:val="7"/>
        </w:numPr>
        <w:jc w:val="left"/>
        <w:rPr>
          <w:rFonts w:asciiTheme="minorHAnsi" w:hAnsiTheme="minorHAnsi" w:cstheme="minorHAnsi"/>
          <w:bCs/>
          <w:noProof/>
          <w:sz w:val="22"/>
          <w:szCs w:val="22"/>
          <w:lang w:val="bs-Cyrl-BA"/>
        </w:rPr>
      </w:pPr>
      <w:r w:rsidRPr="001D4DB7">
        <w:rPr>
          <w:rFonts w:asciiTheme="minorHAnsi" w:hAnsiTheme="minorHAnsi" w:cstheme="minorHAnsi"/>
          <w:bCs/>
          <w:noProof/>
          <w:sz w:val="22"/>
          <w:szCs w:val="22"/>
          <w:lang w:val="bs-Cyrl-BA"/>
        </w:rPr>
        <w:t>Прихода од упутничких услуга и</w:t>
      </w:r>
    </w:p>
    <w:p w14:paraId="607D2794" w14:textId="77777777" w:rsidR="007A7F34" w:rsidRPr="001D4DB7" w:rsidRDefault="007A7F34" w:rsidP="002B7748">
      <w:pPr>
        <w:pStyle w:val="TextBody"/>
        <w:numPr>
          <w:ilvl w:val="0"/>
          <w:numId w:val="7"/>
        </w:numPr>
        <w:jc w:val="left"/>
        <w:rPr>
          <w:rFonts w:asciiTheme="minorHAnsi" w:hAnsiTheme="minorHAnsi" w:cstheme="minorHAnsi"/>
          <w:bCs/>
          <w:noProof/>
          <w:sz w:val="22"/>
          <w:szCs w:val="22"/>
          <w:lang w:val="bs-Cyrl-BA"/>
        </w:rPr>
        <w:sectPr w:rsidR="007A7F34" w:rsidRPr="001D4DB7" w:rsidSect="002C4E2E">
          <w:type w:val="continuous"/>
          <w:pgSz w:w="11907" w:h="16839" w:code="9"/>
          <w:pgMar w:top="1440" w:right="1080" w:bottom="1440" w:left="1080" w:header="706" w:footer="706" w:gutter="0"/>
          <w:cols w:num="2" w:space="1"/>
          <w:docGrid w:linePitch="360"/>
        </w:sectPr>
      </w:pPr>
      <w:r w:rsidRPr="001D4DB7">
        <w:rPr>
          <w:rFonts w:asciiTheme="minorHAnsi" w:hAnsiTheme="minorHAnsi" w:cstheme="minorHAnsi"/>
          <w:bCs/>
          <w:noProof/>
          <w:sz w:val="22"/>
          <w:szCs w:val="22"/>
          <w:lang w:val="sr-Cyrl-BA"/>
        </w:rPr>
        <w:t>Прихода од осталих услуга.</w:t>
      </w:r>
      <w:r w:rsidRPr="001D4DB7">
        <w:rPr>
          <w:rFonts w:asciiTheme="minorHAnsi" w:hAnsiTheme="minorHAnsi" w:cstheme="minorHAnsi"/>
          <w:bCs/>
          <w:noProof/>
          <w:sz w:val="22"/>
          <w:szCs w:val="22"/>
          <w:lang w:val="bs-Cyrl-BA"/>
        </w:rPr>
        <w:t xml:space="preserve"> </w:t>
      </w:r>
    </w:p>
    <w:p w14:paraId="6D6BB9A8" w14:textId="26480774" w:rsidR="007A7F34" w:rsidRPr="001D4DB7" w:rsidRDefault="007A7F34" w:rsidP="007A7F34">
      <w:pPr>
        <w:ind w:firstLine="270"/>
        <w:jc w:val="both"/>
        <w:rPr>
          <w:rFonts w:asciiTheme="minorHAnsi" w:hAnsiTheme="minorHAnsi" w:cstheme="minorHAnsi"/>
          <w:noProof/>
          <w:sz w:val="10"/>
          <w:szCs w:val="10"/>
          <w:lang w:val="sr-Cyrl-CS"/>
        </w:rPr>
      </w:pPr>
      <w:r w:rsidRPr="001D4DB7">
        <w:rPr>
          <w:rFonts w:asciiTheme="minorHAnsi" w:hAnsiTheme="minorHAnsi" w:cstheme="minorHAnsi"/>
          <w:b/>
          <w:noProof/>
          <w:sz w:val="22"/>
          <w:szCs w:val="22"/>
          <w:lang w:val="sr-Cyrl-CS"/>
        </w:rPr>
        <w:t xml:space="preserve">Приход од финансијских услуга </w:t>
      </w:r>
      <w:r w:rsidRPr="001D4DB7">
        <w:rPr>
          <w:rFonts w:asciiTheme="minorHAnsi" w:hAnsiTheme="minorHAnsi" w:cstheme="minorHAnsi"/>
          <w:noProof/>
          <w:sz w:val="22"/>
          <w:szCs w:val="22"/>
          <w:lang w:val="sr-Cyrl-CS"/>
        </w:rPr>
        <w:t xml:space="preserve">у </w:t>
      </w:r>
      <w:r w:rsidRPr="001D4DB7">
        <w:rPr>
          <w:rFonts w:asciiTheme="minorHAnsi" w:hAnsiTheme="minorHAnsi" w:cstheme="minorHAnsi"/>
          <w:sz w:val="22"/>
          <w:szCs w:val="22"/>
          <w:lang w:val="sr-Latn-CS"/>
        </w:rPr>
        <w:t>20</w:t>
      </w:r>
      <w:r w:rsidRPr="001D4DB7">
        <w:rPr>
          <w:rFonts w:asciiTheme="minorHAnsi" w:hAnsiTheme="minorHAnsi" w:cstheme="minorHAnsi"/>
          <w:sz w:val="22"/>
          <w:szCs w:val="22"/>
          <w:lang w:val="sr-Cyrl-CS"/>
        </w:rPr>
        <w:t>24</w:t>
      </w:r>
      <w:r w:rsidRPr="001D4DB7">
        <w:rPr>
          <w:rFonts w:asciiTheme="minorHAnsi" w:hAnsiTheme="minorHAnsi" w:cstheme="minorHAnsi"/>
          <w:sz w:val="22"/>
          <w:szCs w:val="22"/>
          <w:lang w:val="ru-RU"/>
        </w:rPr>
        <w:t xml:space="preserve">. </w:t>
      </w:r>
      <w:r w:rsidRPr="001D4DB7">
        <w:rPr>
          <w:rFonts w:asciiTheme="minorHAnsi" w:hAnsiTheme="minorHAnsi" w:cstheme="minorHAnsi"/>
          <w:sz w:val="22"/>
          <w:szCs w:val="22"/>
          <w:lang w:val="sr-Cyrl-CS"/>
        </w:rPr>
        <w:t>години</w:t>
      </w:r>
      <w:r w:rsidRPr="001D4DB7">
        <w:rPr>
          <w:rFonts w:asciiTheme="minorHAnsi" w:hAnsiTheme="minorHAnsi" w:cstheme="minorHAnsi"/>
          <w:noProof/>
          <w:sz w:val="22"/>
          <w:szCs w:val="22"/>
          <w:lang w:val="sr-Cyrl-CS"/>
        </w:rPr>
        <w:t xml:space="preserve"> остварен је у износу 34.685.046</w:t>
      </w:r>
      <w:r w:rsidRPr="001D4DB7">
        <w:rPr>
          <w:rFonts w:asciiTheme="minorHAnsi" w:hAnsiTheme="minorHAnsi" w:cstheme="minorHAnsi"/>
          <w:bCs/>
          <w:sz w:val="22"/>
          <w:szCs w:val="22"/>
          <w:lang w:val="sr-Cyrl-CS"/>
        </w:rPr>
        <w:t xml:space="preserve"> </w:t>
      </w:r>
      <w:r w:rsidRPr="001D4DB7">
        <w:rPr>
          <w:rFonts w:asciiTheme="minorHAnsi" w:hAnsiTheme="minorHAnsi" w:cstheme="minorHAnsi"/>
          <w:noProof/>
          <w:sz w:val="22"/>
          <w:szCs w:val="22"/>
          <w:lang w:val="sr-Cyrl-CS"/>
        </w:rPr>
        <w:t>КМ и већи је за 18% или за 5.228.051 КМ у односу на претходну  годину. До повећања је дошло због већег обима услуга као и промјене цјеновника.</w:t>
      </w:r>
      <w:r w:rsidR="002C4E2E" w:rsidRPr="001D4DB7">
        <w:rPr>
          <w:rFonts w:asciiTheme="minorHAnsi" w:hAnsiTheme="minorHAnsi" w:cstheme="minorHAnsi"/>
          <w:noProof/>
          <w:sz w:val="22"/>
          <w:szCs w:val="22"/>
          <w:lang w:val="ru-RU"/>
        </w:rPr>
        <w:t xml:space="preserve"> </w:t>
      </w:r>
    </w:p>
    <w:p w14:paraId="58BE4DA1" w14:textId="77777777" w:rsidR="007A7F34" w:rsidRPr="001D4DB7" w:rsidRDefault="007A7F34" w:rsidP="007A7F34">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Раст прихода од финансијских услуга у </w:t>
      </w:r>
      <w:r w:rsidRPr="001D4DB7">
        <w:rPr>
          <w:rFonts w:asciiTheme="minorHAnsi" w:hAnsiTheme="minorHAnsi" w:cstheme="minorHAnsi"/>
          <w:noProof/>
          <w:sz w:val="22"/>
          <w:szCs w:val="22"/>
          <w:lang w:val="ru-RU"/>
        </w:rPr>
        <w:t xml:space="preserve">2024. </w:t>
      </w:r>
      <w:r w:rsidRPr="001D4DB7">
        <w:rPr>
          <w:rFonts w:asciiTheme="minorHAnsi" w:hAnsiTheme="minorHAnsi" w:cstheme="minorHAnsi"/>
          <w:noProof/>
          <w:sz w:val="22"/>
          <w:szCs w:val="22"/>
          <w:lang w:val="sr-Cyrl-BA"/>
        </w:rPr>
        <w:t>години, а у односу на 2023. годину</w:t>
      </w:r>
      <w:r w:rsidRPr="001D4DB7">
        <w:rPr>
          <w:rFonts w:asciiTheme="minorHAnsi" w:hAnsiTheme="minorHAnsi" w:cstheme="minorHAnsi"/>
          <w:noProof/>
          <w:sz w:val="22"/>
          <w:szCs w:val="22"/>
          <w:lang w:val="sr-Cyrl-CS"/>
        </w:rPr>
        <w:t xml:space="preserve"> забиљежен је код:</w:t>
      </w:r>
    </w:p>
    <w:p w14:paraId="17B4ED09" w14:textId="77777777" w:rsidR="007A7F34" w:rsidRPr="001D4DB7" w:rsidRDefault="007A7F34"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lastRenderedPageBreak/>
        <w:t xml:space="preserve">Прихода од уплата по платном промету који је остварен у износу 13.892.064 КМ и представља повећање за 22% односно 2.482.784 КМ, </w:t>
      </w:r>
    </w:p>
    <w:p w14:paraId="12F63A0E" w14:textId="77777777" w:rsidR="007A7F34" w:rsidRPr="001D4DB7" w:rsidRDefault="007A7F34"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Прихода од уплате М:тел рачуна који су остварени у износу од 5.523.452 КМ и биљеже повећање за 24 % или за 1.068.532 КМ, у односу на претходну годину, </w:t>
      </w:r>
    </w:p>
    <w:p w14:paraId="0B1DDF04" w14:textId="77777777" w:rsidR="007A7F34" w:rsidRPr="001D4DB7" w:rsidRDefault="007A7F34"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Прихода од уплате рачуна електричне енергије који је остварен у износу 4.688.797 КМ и већи је за 17% односно за 678.735 КМ, у односу на претходну годину, </w:t>
      </w:r>
    </w:p>
    <w:p w14:paraId="14014B36" w14:textId="77777777" w:rsidR="007A7F34" w:rsidRPr="001D4DB7" w:rsidRDefault="007A7F34"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Прихода од  исплата упутница пензија који је остварен у износу 3.888.550 КМ и већи је за 6% или за 208.118 КМ,</w:t>
      </w:r>
    </w:p>
    <w:p w14:paraId="10AF1749" w14:textId="77777777" w:rsidR="007A7F34" w:rsidRPr="001D4DB7" w:rsidRDefault="007A7F34"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Прихода од исплата упутница инвалиднина који је остварен у износу 1.418.525 КМ и већи је за 17% или за 203.991 КМ,</w:t>
      </w:r>
    </w:p>
    <w:p w14:paraId="281CF5A2" w14:textId="0FA9A6FF" w:rsidR="007A7F34" w:rsidRPr="001D4DB7" w:rsidRDefault="007A7F34"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Прихода од исплата упутница социјалне помоћи (из Републике Српске) који је остварен у износу 1.256.369 КМ и већи је за 13% или за 140.942</w:t>
      </w:r>
      <w:r w:rsidR="002B7748" w:rsidRPr="001D4DB7">
        <w:rPr>
          <w:rFonts w:asciiTheme="minorHAnsi" w:hAnsiTheme="minorHAnsi" w:cstheme="minorHAnsi"/>
          <w:sz w:val="22"/>
          <w:szCs w:val="22"/>
          <w:lang w:val="sr-Cyrl-BA"/>
        </w:rPr>
        <w:t xml:space="preserve"> </w:t>
      </w:r>
      <w:r w:rsidRPr="001D4DB7">
        <w:rPr>
          <w:rFonts w:asciiTheme="minorHAnsi" w:hAnsiTheme="minorHAnsi" w:cstheme="minorHAnsi"/>
          <w:sz w:val="22"/>
          <w:szCs w:val="22"/>
          <w:lang w:val="sr-Cyrl-BA"/>
        </w:rPr>
        <w:t>КМ,</w:t>
      </w:r>
    </w:p>
    <w:p w14:paraId="7A07FE79" w14:textId="77777777" w:rsidR="007A7F34" w:rsidRPr="001D4DB7" w:rsidRDefault="007A7F34"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Приход од уплате РТВ таксе који је остварен у износу од 397.216 КМ и већи је за 24% или за 76.435 КМ,</w:t>
      </w:r>
    </w:p>
    <w:p w14:paraId="1FBA51C2" w14:textId="77777777" w:rsidR="007A7F34" w:rsidRPr="001D4DB7" w:rsidRDefault="007A7F34"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Прихода од уплата и исплата рата кредита – фактурисани (купци из Републике Српске) који су остварени у износу 186.256 КМ и већи су за 69% или за 75.945 КМ,</w:t>
      </w:r>
    </w:p>
    <w:p w14:paraId="49DF453C" w14:textId="77777777" w:rsidR="007A7F34" w:rsidRPr="001D4DB7" w:rsidRDefault="007A7F34"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Прихода од уплата и исплата  међународних упутница – Postcash који су остварени у износу 853.360 КМ и забиљежили су повећање за 9% или за 73.274 КМ. Имајући у виду велику заинтересованост корисника за услугом слања и примања новца, како у Републици Српској  тако и у Србији, Црној Гори и Хрватској у наредном периоду се очекује повећање броја трансакција, а самим тим и прихода,</w:t>
      </w:r>
    </w:p>
    <w:p w14:paraId="156FECC3" w14:textId="77777777" w:rsidR="007A7F34" w:rsidRPr="001D4DB7" w:rsidRDefault="007A7F34"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Прихода од уплата и исплата рата кредита – готовински (купци из ФБиХ) који су остварени у износу 549.115 КМ и већи су за 15% или за 72.153 КМ,</w:t>
      </w:r>
    </w:p>
    <w:p w14:paraId="01DA9FC7" w14:textId="77777777" w:rsidR="007A7F34" w:rsidRPr="001D4DB7" w:rsidRDefault="007A7F34"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Прихода од услуге трансфера новца код прихода од Western Uniona који је остварен у износу 487.317 КМ и у односу на 2023. годину већи је за 61.504 КМ или за 14%. </w:t>
      </w:r>
    </w:p>
    <w:p w14:paraId="3B304BD7" w14:textId="77777777" w:rsidR="007A7F34" w:rsidRPr="001D4DB7" w:rsidRDefault="007A7F34"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Прихода од уплата комуналних услуга који је остварен у износу 578.610 КМ и већи је за 7% или за 35.981 КМ,</w:t>
      </w:r>
    </w:p>
    <w:p w14:paraId="46DA59F0" w14:textId="77777777" w:rsidR="007A7F34" w:rsidRPr="001D4DB7" w:rsidRDefault="007A7F34"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Прихода од исплата кредита и уплата рата – готовински купци из Републике Српске који је остварен у износу од 167.675 КМ и већи је за 14% или за 20.288 КМ у односу на претходну годину, </w:t>
      </w:r>
    </w:p>
    <w:p w14:paraId="41B92D12" w14:textId="77777777" w:rsidR="007A7F34" w:rsidRPr="001D4DB7" w:rsidRDefault="007A7F34"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У структури прихода од трансфера новца повећање је остварено и код прихода од RIA (раст за 14.319 КМ) и прихода од Moneygrama (раст за 8.365 КМ),  </w:t>
      </w:r>
    </w:p>
    <w:p w14:paraId="7802E00E" w14:textId="77777777" w:rsidR="007A7F34" w:rsidRPr="001D4DB7" w:rsidRDefault="007A7F34"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Прихода од пријема налога за трговање хартијама од вриједности који је остварен у износу од 17.105 КМ и представља повећање за 122%  или за 9.392 КМ,</w:t>
      </w:r>
    </w:p>
    <w:p w14:paraId="215A7518" w14:textId="77777777" w:rsidR="007A7F34" w:rsidRPr="001D4DB7" w:rsidRDefault="007A7F34" w:rsidP="007A7F34">
      <w:pPr>
        <w:pStyle w:val="TextBody"/>
        <w:rPr>
          <w:rFonts w:asciiTheme="minorHAnsi" w:hAnsiTheme="minorHAnsi" w:cstheme="minorHAnsi"/>
          <w:noProof/>
          <w:sz w:val="22"/>
          <w:szCs w:val="22"/>
          <w:lang w:val="bs-Cyrl-BA"/>
        </w:rPr>
      </w:pPr>
    </w:p>
    <w:p w14:paraId="264AE4E0" w14:textId="3A56D99D" w:rsidR="007A7F34" w:rsidRPr="001D4DB7" w:rsidRDefault="007A7F34" w:rsidP="00206E6A">
      <w:pPr>
        <w:ind w:firstLine="270"/>
        <w:jc w:val="both"/>
        <w:rPr>
          <w:rFonts w:asciiTheme="minorHAnsi" w:hAnsiTheme="minorHAnsi" w:cstheme="minorHAnsi"/>
          <w:bCs/>
          <w:noProof/>
          <w:sz w:val="22"/>
          <w:szCs w:val="22"/>
          <w:lang w:val="sr-Cyrl-CS"/>
        </w:rPr>
      </w:pPr>
      <w:r w:rsidRPr="001D4DB7">
        <w:rPr>
          <w:rFonts w:asciiTheme="minorHAnsi" w:hAnsiTheme="minorHAnsi" w:cstheme="minorHAnsi"/>
          <w:bCs/>
          <w:noProof/>
          <w:sz w:val="22"/>
          <w:szCs w:val="22"/>
          <w:lang w:val="sr-Cyrl-CS"/>
        </w:rPr>
        <w:t>Смањење прихода забиљежено је код прихода од исплата кредита и уплата рата</w:t>
      </w:r>
      <w:r w:rsidRPr="001D4DB7">
        <w:rPr>
          <w:rFonts w:asciiTheme="minorHAnsi" w:hAnsiTheme="minorHAnsi" w:cstheme="minorHAnsi"/>
          <w:bCs/>
          <w:noProof/>
          <w:sz w:val="22"/>
          <w:szCs w:val="22"/>
          <w:lang w:val="ru-RU"/>
        </w:rPr>
        <w:t xml:space="preserve"> </w:t>
      </w:r>
      <w:r w:rsidRPr="001D4DB7">
        <w:rPr>
          <w:rFonts w:asciiTheme="minorHAnsi" w:hAnsiTheme="minorHAnsi" w:cstheme="minorHAnsi"/>
          <w:bCs/>
          <w:noProof/>
          <w:sz w:val="22"/>
          <w:szCs w:val="22"/>
          <w:lang w:val="sr-Cyrl-BA"/>
        </w:rPr>
        <w:t>кредита</w:t>
      </w:r>
      <w:r w:rsidRPr="001D4DB7">
        <w:rPr>
          <w:rFonts w:asciiTheme="minorHAnsi" w:hAnsiTheme="minorHAnsi" w:cstheme="minorHAnsi"/>
          <w:bCs/>
          <w:noProof/>
          <w:sz w:val="22"/>
          <w:szCs w:val="22"/>
          <w:lang w:val="sr-Cyrl-CS"/>
        </w:rPr>
        <w:t xml:space="preserve"> – фактурисани</w:t>
      </w:r>
      <w:r w:rsidRPr="001D4DB7">
        <w:rPr>
          <w:rFonts w:asciiTheme="minorHAnsi" w:hAnsiTheme="minorHAnsi" w:cstheme="minorHAnsi"/>
          <w:bCs/>
          <w:noProof/>
          <w:sz w:val="22"/>
          <w:szCs w:val="22"/>
          <w:lang w:val="ru-RU"/>
        </w:rPr>
        <w:t xml:space="preserve"> </w:t>
      </w:r>
      <w:r w:rsidRPr="001D4DB7">
        <w:rPr>
          <w:rFonts w:asciiTheme="minorHAnsi" w:hAnsiTheme="minorHAnsi" w:cstheme="minorHAnsi"/>
          <w:bCs/>
          <w:noProof/>
          <w:sz w:val="22"/>
          <w:szCs w:val="22"/>
          <w:lang w:val="sr-Cyrl-CS"/>
        </w:rPr>
        <w:t>- купци из Федерације Босне и Херцеговине који је остварен у износу од 10.853 КМ а биљежи смањење за 22% или за 3.080 КМ, прихода од исплата упутница дјечијег додатка који је остварен у износу 470.627 КМ и мањи је за 16.186 КМ или за 3%, и код прихода од трансфера новца – Eurogiro који је остварен у износу од 2.634 КМ и биљежи смањење за 34% или за 1.356 КМ у односу на прошлу годину.</w:t>
      </w:r>
    </w:p>
    <w:p w14:paraId="223B1FF9" w14:textId="77777777" w:rsidR="007A7F34" w:rsidRPr="001D4DB7" w:rsidRDefault="007A7F34" w:rsidP="00206E6A">
      <w:pPr>
        <w:ind w:firstLine="270"/>
        <w:jc w:val="both"/>
        <w:rPr>
          <w:rFonts w:asciiTheme="minorHAnsi" w:hAnsiTheme="minorHAnsi" w:cstheme="minorHAnsi"/>
          <w:bCs/>
          <w:noProof/>
          <w:sz w:val="22"/>
          <w:szCs w:val="22"/>
          <w:lang w:val="sr-Cyrl-CS"/>
        </w:rPr>
      </w:pPr>
      <w:r w:rsidRPr="001D4DB7">
        <w:rPr>
          <w:rFonts w:asciiTheme="minorHAnsi" w:hAnsiTheme="minorHAnsi" w:cstheme="minorHAnsi"/>
          <w:bCs/>
          <w:noProof/>
          <w:sz w:val="22"/>
          <w:szCs w:val="22"/>
          <w:lang w:val="sr-Cyrl-CS"/>
        </w:rPr>
        <w:t>Годишњи план прихода од финансијских услуга  остварен је са 122%.</w:t>
      </w:r>
    </w:p>
    <w:p w14:paraId="51464895" w14:textId="77777777" w:rsidR="007A7F34" w:rsidRPr="001D4DB7" w:rsidRDefault="007A7F34" w:rsidP="007A7F34">
      <w:pPr>
        <w:pStyle w:val="TextBody"/>
        <w:ind w:left="720"/>
        <w:rPr>
          <w:rFonts w:asciiTheme="minorHAnsi" w:hAnsiTheme="minorHAnsi" w:cstheme="minorHAnsi"/>
          <w:noProof/>
          <w:sz w:val="14"/>
          <w:szCs w:val="14"/>
          <w:lang w:val="sr-Cyrl-BA"/>
        </w:rPr>
      </w:pPr>
    </w:p>
    <w:p w14:paraId="105B4DA7" w14:textId="77777777" w:rsidR="007A7F34" w:rsidRPr="001D4DB7" w:rsidRDefault="007A7F34" w:rsidP="007A7F34">
      <w:pPr>
        <w:ind w:firstLine="270"/>
        <w:jc w:val="both"/>
        <w:rPr>
          <w:rFonts w:asciiTheme="minorHAnsi" w:hAnsiTheme="minorHAnsi" w:cstheme="minorHAnsi"/>
          <w:bCs/>
          <w:noProof/>
          <w:sz w:val="22"/>
          <w:szCs w:val="22"/>
          <w:lang w:val="sr-Cyrl-CS"/>
        </w:rPr>
      </w:pPr>
      <w:r w:rsidRPr="001D4DB7">
        <w:rPr>
          <w:rFonts w:asciiTheme="minorHAnsi" w:hAnsiTheme="minorHAnsi" w:cstheme="minorHAnsi"/>
          <w:b/>
          <w:noProof/>
          <w:sz w:val="22"/>
          <w:szCs w:val="22"/>
          <w:lang w:val="sr-Cyrl-CS"/>
        </w:rPr>
        <w:t xml:space="preserve">Приход од брзе поште </w:t>
      </w:r>
      <w:r w:rsidRPr="001D4DB7">
        <w:rPr>
          <w:rFonts w:asciiTheme="minorHAnsi" w:hAnsiTheme="minorHAnsi" w:cstheme="minorHAnsi"/>
          <w:bCs/>
          <w:noProof/>
          <w:sz w:val="22"/>
          <w:szCs w:val="22"/>
          <w:lang w:val="sr-Cyrl-CS"/>
        </w:rPr>
        <w:t xml:space="preserve">износи </w:t>
      </w:r>
      <w:r w:rsidRPr="001D4DB7">
        <w:rPr>
          <w:rFonts w:asciiTheme="minorHAnsi" w:hAnsiTheme="minorHAnsi" w:cstheme="minorHAnsi"/>
          <w:bCs/>
          <w:noProof/>
          <w:sz w:val="22"/>
          <w:szCs w:val="22"/>
          <w:lang w:val="ru-RU"/>
        </w:rPr>
        <w:t>14.049.489</w:t>
      </w:r>
      <w:r w:rsidRPr="001D4DB7">
        <w:rPr>
          <w:rFonts w:asciiTheme="minorHAnsi" w:hAnsiTheme="minorHAnsi" w:cstheme="minorHAnsi"/>
          <w:bCs/>
          <w:noProof/>
          <w:sz w:val="22"/>
          <w:szCs w:val="22"/>
          <w:lang w:val="sr-Cyrl-CS"/>
        </w:rPr>
        <w:t xml:space="preserve"> КМ и већи је за </w:t>
      </w:r>
      <w:r w:rsidRPr="001D4DB7">
        <w:rPr>
          <w:rFonts w:asciiTheme="minorHAnsi" w:hAnsiTheme="minorHAnsi" w:cstheme="minorHAnsi"/>
          <w:bCs/>
          <w:noProof/>
          <w:sz w:val="22"/>
          <w:szCs w:val="22"/>
          <w:lang w:val="ru-RU"/>
        </w:rPr>
        <w:t>39</w:t>
      </w:r>
      <w:r w:rsidRPr="001D4DB7">
        <w:rPr>
          <w:rFonts w:asciiTheme="minorHAnsi" w:hAnsiTheme="minorHAnsi" w:cstheme="minorHAnsi"/>
          <w:bCs/>
          <w:noProof/>
          <w:sz w:val="22"/>
          <w:szCs w:val="22"/>
          <w:lang w:val="sr-Cyrl-CS"/>
        </w:rPr>
        <w:t xml:space="preserve">%  или за </w:t>
      </w:r>
      <w:r w:rsidRPr="001D4DB7">
        <w:rPr>
          <w:rFonts w:asciiTheme="minorHAnsi" w:hAnsiTheme="minorHAnsi" w:cstheme="minorHAnsi"/>
          <w:bCs/>
          <w:noProof/>
          <w:sz w:val="22"/>
          <w:szCs w:val="22"/>
          <w:lang w:val="ru-RU"/>
        </w:rPr>
        <w:t>3.958.071</w:t>
      </w:r>
      <w:r w:rsidRPr="001D4DB7">
        <w:rPr>
          <w:rFonts w:asciiTheme="minorHAnsi" w:hAnsiTheme="minorHAnsi" w:cstheme="minorHAnsi"/>
          <w:bCs/>
          <w:noProof/>
          <w:sz w:val="22"/>
          <w:szCs w:val="22"/>
          <w:lang w:val="sr-Cyrl-CS"/>
        </w:rPr>
        <w:t xml:space="preserve"> КМ  у односу на 2023. годину. Раст прихода од брзе поште у 2024. години  је значајан и може се приписати повећаном обиму услуга у унутрашњем саобраћају (раст прихода за </w:t>
      </w:r>
      <w:r w:rsidRPr="001D4DB7">
        <w:rPr>
          <w:rFonts w:asciiTheme="minorHAnsi" w:hAnsiTheme="minorHAnsi" w:cstheme="minorHAnsi"/>
          <w:bCs/>
          <w:noProof/>
          <w:sz w:val="22"/>
          <w:szCs w:val="22"/>
          <w:lang w:val="ru-RU"/>
        </w:rPr>
        <w:t>1.315.335</w:t>
      </w:r>
      <w:r w:rsidRPr="001D4DB7">
        <w:rPr>
          <w:rFonts w:asciiTheme="minorHAnsi" w:hAnsiTheme="minorHAnsi" w:cstheme="minorHAnsi"/>
          <w:bCs/>
          <w:noProof/>
          <w:sz w:val="22"/>
          <w:szCs w:val="22"/>
          <w:lang w:val="sr-Cyrl-CS"/>
        </w:rPr>
        <w:t xml:space="preserve"> КМ), побољшаној међуоператорској размјени (раст прихода за </w:t>
      </w:r>
      <w:r w:rsidRPr="001D4DB7">
        <w:rPr>
          <w:rFonts w:asciiTheme="minorHAnsi" w:hAnsiTheme="minorHAnsi" w:cstheme="minorHAnsi"/>
          <w:bCs/>
          <w:noProof/>
          <w:sz w:val="22"/>
          <w:szCs w:val="22"/>
          <w:lang w:val="ru-RU"/>
        </w:rPr>
        <w:t>1.452.055</w:t>
      </w:r>
      <w:r w:rsidRPr="001D4DB7">
        <w:rPr>
          <w:rFonts w:asciiTheme="minorHAnsi" w:hAnsiTheme="minorHAnsi" w:cstheme="minorHAnsi"/>
          <w:bCs/>
          <w:noProof/>
          <w:sz w:val="22"/>
          <w:szCs w:val="22"/>
          <w:lang w:val="sr-Cyrl-CS"/>
        </w:rPr>
        <w:t xml:space="preserve"> КМ) и већој потражњи за услугама биз експреса (раст прихода за </w:t>
      </w:r>
      <w:r w:rsidRPr="001D4DB7">
        <w:rPr>
          <w:rFonts w:asciiTheme="minorHAnsi" w:hAnsiTheme="minorHAnsi" w:cstheme="minorHAnsi"/>
          <w:bCs/>
          <w:noProof/>
          <w:sz w:val="22"/>
          <w:szCs w:val="22"/>
          <w:lang w:val="sr-Cyrl-BA"/>
        </w:rPr>
        <w:t>955.412</w:t>
      </w:r>
      <w:r w:rsidRPr="001D4DB7">
        <w:rPr>
          <w:rFonts w:asciiTheme="minorHAnsi" w:hAnsiTheme="minorHAnsi" w:cstheme="minorHAnsi"/>
          <w:bCs/>
          <w:noProof/>
          <w:sz w:val="22"/>
          <w:szCs w:val="22"/>
          <w:lang w:val="sr-Cyrl-CS"/>
        </w:rPr>
        <w:t xml:space="preserve"> КМ).</w:t>
      </w:r>
    </w:p>
    <w:p w14:paraId="19BECB20" w14:textId="77777777" w:rsidR="007A7F34" w:rsidRPr="001D4DB7" w:rsidRDefault="007A7F34" w:rsidP="007A7F34">
      <w:pPr>
        <w:jc w:val="both"/>
        <w:rPr>
          <w:rFonts w:asciiTheme="minorHAnsi" w:hAnsiTheme="minorHAnsi" w:cstheme="minorHAnsi"/>
          <w:bCs/>
          <w:noProof/>
          <w:sz w:val="22"/>
          <w:szCs w:val="22"/>
          <w:lang w:val="sr-Cyrl-CS"/>
        </w:rPr>
      </w:pPr>
      <w:r w:rsidRPr="001D4DB7">
        <w:rPr>
          <w:rFonts w:asciiTheme="minorHAnsi" w:hAnsiTheme="minorHAnsi" w:cstheme="minorHAnsi"/>
          <w:bCs/>
          <w:noProof/>
          <w:sz w:val="22"/>
          <w:szCs w:val="22"/>
          <w:lang w:val="sr-Cyrl-CS"/>
        </w:rPr>
        <w:t xml:space="preserve">Годишњи план прихода од брзе поште остварен је са </w:t>
      </w:r>
      <w:r w:rsidRPr="001D4DB7">
        <w:rPr>
          <w:rFonts w:asciiTheme="minorHAnsi" w:hAnsiTheme="minorHAnsi" w:cstheme="minorHAnsi"/>
          <w:bCs/>
          <w:noProof/>
          <w:sz w:val="22"/>
          <w:szCs w:val="22"/>
          <w:lang w:val="sr-Cyrl-BA"/>
        </w:rPr>
        <w:t>124</w:t>
      </w:r>
      <w:r w:rsidRPr="001D4DB7">
        <w:rPr>
          <w:rFonts w:asciiTheme="minorHAnsi" w:hAnsiTheme="minorHAnsi" w:cstheme="minorHAnsi"/>
          <w:bCs/>
          <w:noProof/>
          <w:sz w:val="22"/>
          <w:szCs w:val="22"/>
          <w:lang w:val="sr-Cyrl-CS"/>
        </w:rPr>
        <w:t xml:space="preserve">%. </w:t>
      </w:r>
    </w:p>
    <w:p w14:paraId="47833ABB" w14:textId="77777777" w:rsidR="007A7F34" w:rsidRPr="001D4DB7" w:rsidRDefault="007A7F34" w:rsidP="007A7F34">
      <w:pPr>
        <w:pStyle w:val="TextBody"/>
        <w:ind w:left="720"/>
        <w:rPr>
          <w:rFonts w:asciiTheme="minorHAnsi" w:hAnsiTheme="minorHAnsi" w:cstheme="minorHAnsi"/>
          <w:noProof/>
          <w:sz w:val="14"/>
          <w:szCs w:val="14"/>
          <w:lang w:val="bs-Cyrl-BA"/>
        </w:rPr>
      </w:pPr>
    </w:p>
    <w:p w14:paraId="55BEE435" w14:textId="1D4E565D" w:rsidR="007A7F34" w:rsidRPr="001D4DB7" w:rsidRDefault="007A7F34" w:rsidP="007A7F34">
      <w:pPr>
        <w:ind w:firstLine="270"/>
        <w:jc w:val="both"/>
        <w:rPr>
          <w:rFonts w:asciiTheme="minorHAnsi" w:hAnsiTheme="minorHAnsi" w:cstheme="minorHAnsi"/>
          <w:bCs/>
          <w:noProof/>
          <w:sz w:val="22"/>
          <w:szCs w:val="22"/>
          <w:lang w:val="sr-Cyrl-CS"/>
        </w:rPr>
      </w:pPr>
      <w:r w:rsidRPr="001D4DB7">
        <w:rPr>
          <w:rFonts w:asciiTheme="minorHAnsi" w:hAnsiTheme="minorHAnsi" w:cstheme="minorHAnsi"/>
          <w:b/>
          <w:noProof/>
          <w:sz w:val="22"/>
          <w:szCs w:val="22"/>
          <w:lang w:val="sr-Cyrl-CS"/>
        </w:rPr>
        <w:t xml:space="preserve">Приход од допунских услуга </w:t>
      </w:r>
      <w:r w:rsidRPr="001D4DB7">
        <w:rPr>
          <w:rFonts w:asciiTheme="minorHAnsi" w:hAnsiTheme="minorHAnsi" w:cstheme="minorHAnsi"/>
          <w:bCs/>
          <w:noProof/>
          <w:sz w:val="22"/>
          <w:szCs w:val="22"/>
          <w:lang w:val="sr-Cyrl-CS"/>
        </w:rPr>
        <w:t xml:space="preserve">у 2024. години остварен је у износу од </w:t>
      </w:r>
      <w:r w:rsidRPr="001D4DB7">
        <w:rPr>
          <w:rFonts w:asciiTheme="minorHAnsi" w:hAnsiTheme="minorHAnsi" w:cstheme="minorHAnsi"/>
          <w:bCs/>
          <w:noProof/>
          <w:sz w:val="22"/>
          <w:szCs w:val="22"/>
          <w:lang w:val="sr-Cyrl-BA"/>
        </w:rPr>
        <w:t>1.651.325</w:t>
      </w:r>
      <w:r w:rsidRPr="001D4DB7">
        <w:rPr>
          <w:rFonts w:asciiTheme="minorHAnsi" w:hAnsiTheme="minorHAnsi" w:cstheme="minorHAnsi"/>
          <w:bCs/>
          <w:noProof/>
          <w:sz w:val="22"/>
          <w:szCs w:val="22"/>
          <w:lang w:val="sr-Cyrl-CS"/>
        </w:rPr>
        <w:t xml:space="preserve"> КМ и повећан је за </w:t>
      </w:r>
      <w:r w:rsidRPr="001D4DB7">
        <w:rPr>
          <w:rFonts w:asciiTheme="minorHAnsi" w:hAnsiTheme="minorHAnsi" w:cstheme="minorHAnsi"/>
          <w:bCs/>
          <w:noProof/>
          <w:sz w:val="22"/>
          <w:szCs w:val="22"/>
          <w:lang w:val="sr-Latn-BA"/>
        </w:rPr>
        <w:t>3</w:t>
      </w:r>
      <w:r w:rsidRPr="001D4DB7">
        <w:rPr>
          <w:rFonts w:asciiTheme="minorHAnsi" w:hAnsiTheme="minorHAnsi" w:cstheme="minorHAnsi"/>
          <w:bCs/>
          <w:noProof/>
          <w:sz w:val="22"/>
          <w:szCs w:val="22"/>
          <w:lang w:val="sr-Cyrl-BA"/>
        </w:rPr>
        <w:t>0</w:t>
      </w:r>
      <w:r w:rsidRPr="001D4DB7">
        <w:rPr>
          <w:rFonts w:asciiTheme="minorHAnsi" w:hAnsiTheme="minorHAnsi" w:cstheme="minorHAnsi"/>
          <w:bCs/>
          <w:noProof/>
          <w:sz w:val="22"/>
          <w:szCs w:val="22"/>
          <w:lang w:val="sr-Cyrl-CS"/>
        </w:rPr>
        <w:t xml:space="preserve">% или за </w:t>
      </w:r>
      <w:r w:rsidRPr="001D4DB7">
        <w:rPr>
          <w:rFonts w:asciiTheme="minorHAnsi" w:hAnsiTheme="minorHAnsi" w:cstheme="minorHAnsi"/>
          <w:bCs/>
          <w:noProof/>
          <w:sz w:val="22"/>
          <w:szCs w:val="22"/>
          <w:lang w:val="sr-Cyrl-BA"/>
        </w:rPr>
        <w:t>383.982</w:t>
      </w:r>
      <w:r w:rsidRPr="001D4DB7">
        <w:rPr>
          <w:rFonts w:asciiTheme="minorHAnsi" w:hAnsiTheme="minorHAnsi" w:cstheme="minorHAnsi"/>
          <w:bCs/>
          <w:noProof/>
          <w:sz w:val="22"/>
          <w:szCs w:val="22"/>
          <w:lang w:val="sr-Cyrl-CS"/>
        </w:rPr>
        <w:t xml:space="preserve"> КМ у односу на претходну годину.</w:t>
      </w:r>
      <w:r w:rsidR="00206E6A" w:rsidRPr="001D4DB7">
        <w:rPr>
          <w:rFonts w:asciiTheme="minorHAnsi" w:hAnsiTheme="minorHAnsi" w:cstheme="minorHAnsi"/>
          <w:bCs/>
          <w:noProof/>
          <w:sz w:val="22"/>
          <w:szCs w:val="22"/>
          <w:lang w:val="ru-RU"/>
        </w:rPr>
        <w:t xml:space="preserve"> </w:t>
      </w:r>
      <w:r w:rsidRPr="001D4DB7">
        <w:rPr>
          <w:rFonts w:asciiTheme="minorHAnsi" w:hAnsiTheme="minorHAnsi" w:cstheme="minorHAnsi"/>
          <w:bCs/>
          <w:noProof/>
          <w:sz w:val="22"/>
          <w:szCs w:val="22"/>
          <w:lang w:val="sr-Cyrl-CS"/>
        </w:rPr>
        <w:t xml:space="preserve">Приходе од допунских услуга чине: приход од </w:t>
      </w:r>
      <w:r w:rsidRPr="001D4DB7">
        <w:rPr>
          <w:rFonts w:asciiTheme="minorHAnsi" w:hAnsiTheme="minorHAnsi" w:cstheme="minorHAnsi"/>
          <w:bCs/>
          <w:noProof/>
          <w:sz w:val="22"/>
          <w:szCs w:val="22"/>
          <w:lang w:val="sr-Cyrl-CS"/>
        </w:rPr>
        <w:lastRenderedPageBreak/>
        <w:t xml:space="preserve">кориштења поштанских фахова, приход од </w:t>
      </w:r>
      <w:r w:rsidR="00206E6A" w:rsidRPr="001D4DB7">
        <w:rPr>
          <w:rFonts w:asciiTheme="minorHAnsi" w:hAnsiTheme="minorHAnsi" w:cstheme="minorHAnsi"/>
          <w:bCs/>
          <w:noProof/>
          <w:sz w:val="22"/>
          <w:szCs w:val="22"/>
          <w:lang w:val="sr-Cyrl-BA"/>
        </w:rPr>
        <w:t xml:space="preserve">услуге </w:t>
      </w:r>
      <w:r w:rsidRPr="001D4DB7">
        <w:rPr>
          <w:rFonts w:asciiTheme="minorHAnsi" w:hAnsiTheme="minorHAnsi" w:cstheme="minorHAnsi"/>
          <w:bCs/>
          <w:noProof/>
          <w:sz w:val="22"/>
          <w:szCs w:val="22"/>
          <w:lang w:val="sr-Cyrl-CS"/>
        </w:rPr>
        <w:t xml:space="preserve">попуњавање налога за плаћање, </w:t>
      </w:r>
      <w:r w:rsidR="00206E6A" w:rsidRPr="001D4DB7">
        <w:rPr>
          <w:rFonts w:asciiTheme="minorHAnsi" w:hAnsiTheme="minorHAnsi" w:cstheme="minorHAnsi"/>
          <w:bCs/>
          <w:noProof/>
          <w:sz w:val="22"/>
          <w:szCs w:val="22"/>
          <w:lang w:val="sr-Cyrl-CS"/>
        </w:rPr>
        <w:t xml:space="preserve">као и остали </w:t>
      </w:r>
      <w:r w:rsidRPr="001D4DB7">
        <w:rPr>
          <w:rFonts w:asciiTheme="minorHAnsi" w:hAnsiTheme="minorHAnsi" w:cstheme="minorHAnsi"/>
          <w:bCs/>
          <w:noProof/>
          <w:sz w:val="22"/>
          <w:szCs w:val="22"/>
          <w:lang w:val="sr-Cyrl-CS"/>
        </w:rPr>
        <w:t>приход</w:t>
      </w:r>
      <w:r w:rsidR="00206E6A" w:rsidRPr="001D4DB7">
        <w:rPr>
          <w:rFonts w:asciiTheme="minorHAnsi" w:hAnsiTheme="minorHAnsi" w:cstheme="minorHAnsi"/>
          <w:bCs/>
          <w:noProof/>
          <w:sz w:val="22"/>
          <w:szCs w:val="22"/>
          <w:lang w:val="sr-Cyrl-CS"/>
        </w:rPr>
        <w:t>и</w:t>
      </w:r>
      <w:r w:rsidRPr="001D4DB7">
        <w:rPr>
          <w:rFonts w:asciiTheme="minorHAnsi" w:hAnsiTheme="minorHAnsi" w:cstheme="minorHAnsi"/>
          <w:bCs/>
          <w:noProof/>
          <w:sz w:val="22"/>
          <w:szCs w:val="22"/>
          <w:lang w:val="sr-Cyrl-CS"/>
        </w:rPr>
        <w:t xml:space="preserve"> од допунских услуга.  </w:t>
      </w:r>
    </w:p>
    <w:p w14:paraId="1745A8FC" w14:textId="77777777" w:rsidR="007A7F34" w:rsidRPr="001D4DB7" w:rsidRDefault="007A7F34" w:rsidP="007A7F34">
      <w:pPr>
        <w:jc w:val="both"/>
        <w:rPr>
          <w:rFonts w:asciiTheme="minorHAnsi" w:hAnsiTheme="minorHAnsi" w:cstheme="minorHAnsi"/>
          <w:bCs/>
          <w:noProof/>
          <w:sz w:val="22"/>
          <w:szCs w:val="22"/>
          <w:lang w:val="sr-Cyrl-CS"/>
        </w:rPr>
      </w:pPr>
      <w:r w:rsidRPr="001D4DB7">
        <w:rPr>
          <w:rFonts w:asciiTheme="minorHAnsi" w:hAnsiTheme="minorHAnsi" w:cstheme="minorHAnsi"/>
          <w:bCs/>
          <w:noProof/>
          <w:sz w:val="22"/>
          <w:szCs w:val="22"/>
          <w:lang w:val="sr-Cyrl-CS"/>
        </w:rPr>
        <w:t xml:space="preserve">Годишњи план прихода у од допунских услуга остварен је са </w:t>
      </w:r>
      <w:r w:rsidRPr="001D4DB7">
        <w:rPr>
          <w:rFonts w:asciiTheme="minorHAnsi" w:hAnsiTheme="minorHAnsi" w:cstheme="minorHAnsi"/>
          <w:bCs/>
          <w:noProof/>
          <w:sz w:val="22"/>
          <w:szCs w:val="22"/>
          <w:lang w:val="sr-Latn-BA"/>
        </w:rPr>
        <w:t>1</w:t>
      </w:r>
      <w:r w:rsidRPr="001D4DB7">
        <w:rPr>
          <w:rFonts w:asciiTheme="minorHAnsi" w:hAnsiTheme="minorHAnsi" w:cstheme="minorHAnsi"/>
          <w:bCs/>
          <w:noProof/>
          <w:sz w:val="22"/>
          <w:szCs w:val="22"/>
          <w:lang w:val="sr-Cyrl-BA"/>
        </w:rPr>
        <w:t>46</w:t>
      </w:r>
      <w:r w:rsidRPr="001D4DB7">
        <w:rPr>
          <w:rFonts w:asciiTheme="minorHAnsi" w:hAnsiTheme="minorHAnsi" w:cstheme="minorHAnsi"/>
          <w:bCs/>
          <w:noProof/>
          <w:sz w:val="22"/>
          <w:szCs w:val="22"/>
          <w:lang w:val="sr-Cyrl-CS"/>
        </w:rPr>
        <w:t xml:space="preserve">%. </w:t>
      </w:r>
    </w:p>
    <w:p w14:paraId="66709C51" w14:textId="77777777" w:rsidR="007A7F34" w:rsidRPr="001D4DB7" w:rsidRDefault="007A7F34" w:rsidP="007A7F34">
      <w:pPr>
        <w:ind w:firstLine="270"/>
        <w:jc w:val="both"/>
        <w:rPr>
          <w:rFonts w:asciiTheme="minorHAnsi" w:hAnsiTheme="minorHAnsi" w:cstheme="minorHAnsi"/>
          <w:b/>
          <w:noProof/>
          <w:sz w:val="14"/>
          <w:szCs w:val="14"/>
          <w:lang w:val="sr-Cyrl-CS"/>
        </w:rPr>
      </w:pPr>
    </w:p>
    <w:p w14:paraId="0929C84A" w14:textId="77777777" w:rsidR="007A7F34" w:rsidRPr="001D4DB7" w:rsidRDefault="007A7F34" w:rsidP="007A7F34">
      <w:pPr>
        <w:ind w:firstLine="270"/>
        <w:jc w:val="both"/>
        <w:rPr>
          <w:rFonts w:asciiTheme="minorHAnsi" w:hAnsiTheme="minorHAnsi" w:cstheme="minorHAnsi"/>
          <w:bCs/>
          <w:noProof/>
          <w:sz w:val="22"/>
          <w:szCs w:val="22"/>
          <w:lang w:val="sr-Cyrl-CS"/>
        </w:rPr>
      </w:pPr>
      <w:r w:rsidRPr="001D4DB7">
        <w:rPr>
          <w:rFonts w:asciiTheme="minorHAnsi" w:hAnsiTheme="minorHAnsi" w:cstheme="minorHAnsi"/>
          <w:b/>
          <w:noProof/>
          <w:sz w:val="22"/>
          <w:szCs w:val="22"/>
          <w:lang w:val="sr-Cyrl-CS"/>
        </w:rPr>
        <w:t xml:space="preserve">Приход од информатичких услуга </w:t>
      </w:r>
      <w:r w:rsidRPr="001D4DB7">
        <w:rPr>
          <w:rFonts w:asciiTheme="minorHAnsi" w:hAnsiTheme="minorHAnsi" w:cstheme="minorHAnsi"/>
          <w:bCs/>
          <w:noProof/>
          <w:sz w:val="22"/>
          <w:szCs w:val="22"/>
          <w:lang w:val="sr-Cyrl-CS"/>
        </w:rPr>
        <w:t xml:space="preserve">остварен у 2024. години  износи </w:t>
      </w:r>
      <w:r w:rsidRPr="001D4DB7">
        <w:rPr>
          <w:rFonts w:asciiTheme="minorHAnsi" w:hAnsiTheme="minorHAnsi" w:cstheme="minorHAnsi"/>
          <w:bCs/>
          <w:noProof/>
          <w:sz w:val="22"/>
          <w:szCs w:val="22"/>
          <w:lang w:val="sr-Cyrl-BA"/>
        </w:rPr>
        <w:t>405.019</w:t>
      </w:r>
      <w:r w:rsidRPr="001D4DB7">
        <w:rPr>
          <w:rFonts w:asciiTheme="minorHAnsi" w:hAnsiTheme="minorHAnsi" w:cstheme="minorHAnsi"/>
          <w:bCs/>
          <w:noProof/>
          <w:sz w:val="22"/>
          <w:szCs w:val="22"/>
          <w:lang w:val="sr-Cyrl-CS"/>
        </w:rPr>
        <w:t xml:space="preserve"> КМ и повећан је за </w:t>
      </w:r>
      <w:r w:rsidRPr="001D4DB7">
        <w:rPr>
          <w:rFonts w:asciiTheme="minorHAnsi" w:hAnsiTheme="minorHAnsi" w:cstheme="minorHAnsi"/>
          <w:bCs/>
          <w:noProof/>
          <w:sz w:val="22"/>
          <w:szCs w:val="22"/>
          <w:lang w:val="sr-Latn-BA"/>
        </w:rPr>
        <w:t>2</w:t>
      </w:r>
      <w:r w:rsidRPr="001D4DB7">
        <w:rPr>
          <w:rFonts w:asciiTheme="minorHAnsi" w:hAnsiTheme="minorHAnsi" w:cstheme="minorHAnsi"/>
          <w:bCs/>
          <w:noProof/>
          <w:sz w:val="22"/>
          <w:szCs w:val="22"/>
          <w:lang w:val="sr-Cyrl-BA"/>
        </w:rPr>
        <w:t>9</w:t>
      </w:r>
      <w:r w:rsidRPr="001D4DB7">
        <w:rPr>
          <w:rFonts w:asciiTheme="minorHAnsi" w:hAnsiTheme="minorHAnsi" w:cstheme="minorHAnsi"/>
          <w:bCs/>
          <w:noProof/>
          <w:sz w:val="22"/>
          <w:szCs w:val="22"/>
          <w:lang w:val="sr-Cyrl-CS"/>
        </w:rPr>
        <w:t xml:space="preserve">% или за </w:t>
      </w:r>
      <w:r w:rsidRPr="001D4DB7">
        <w:rPr>
          <w:rFonts w:asciiTheme="minorHAnsi" w:hAnsiTheme="minorHAnsi" w:cstheme="minorHAnsi"/>
          <w:bCs/>
          <w:noProof/>
          <w:sz w:val="22"/>
          <w:szCs w:val="22"/>
          <w:lang w:val="sr-Cyrl-BA"/>
        </w:rPr>
        <w:t>89.890</w:t>
      </w:r>
      <w:r w:rsidRPr="001D4DB7">
        <w:rPr>
          <w:rFonts w:asciiTheme="minorHAnsi" w:hAnsiTheme="minorHAnsi" w:cstheme="minorHAnsi"/>
          <w:bCs/>
          <w:noProof/>
          <w:sz w:val="22"/>
          <w:szCs w:val="22"/>
          <w:lang w:val="sr-Cyrl-CS"/>
        </w:rPr>
        <w:t xml:space="preserve"> КМ у односу на претходну годину. У овој групи конта књиже се  приходи од услуга Хало центра, интернета и хибридне поште. </w:t>
      </w:r>
    </w:p>
    <w:p w14:paraId="22F571D6" w14:textId="77777777" w:rsidR="007A7F34" w:rsidRPr="001D4DB7" w:rsidRDefault="007A7F34" w:rsidP="007A7F34">
      <w:pPr>
        <w:jc w:val="both"/>
        <w:rPr>
          <w:rFonts w:asciiTheme="minorHAnsi" w:hAnsiTheme="minorHAnsi" w:cstheme="minorHAnsi"/>
          <w:bCs/>
          <w:noProof/>
          <w:sz w:val="22"/>
          <w:szCs w:val="22"/>
          <w:lang w:val="sr-Latn-BA"/>
        </w:rPr>
      </w:pPr>
      <w:r w:rsidRPr="001D4DB7">
        <w:rPr>
          <w:rFonts w:asciiTheme="minorHAnsi" w:hAnsiTheme="minorHAnsi" w:cstheme="minorHAnsi"/>
          <w:bCs/>
          <w:noProof/>
          <w:sz w:val="22"/>
          <w:szCs w:val="22"/>
          <w:lang w:val="sr-Cyrl-CS"/>
        </w:rPr>
        <w:t xml:space="preserve">Годишњи план прихода од информатичких услуга  је остварен са </w:t>
      </w:r>
      <w:r w:rsidRPr="001D4DB7">
        <w:rPr>
          <w:rFonts w:asciiTheme="minorHAnsi" w:hAnsiTheme="minorHAnsi" w:cstheme="minorHAnsi"/>
          <w:bCs/>
          <w:noProof/>
          <w:sz w:val="22"/>
          <w:szCs w:val="22"/>
          <w:lang w:val="sr-Cyrl-BA"/>
        </w:rPr>
        <w:t>129</w:t>
      </w:r>
      <w:r w:rsidRPr="001D4DB7">
        <w:rPr>
          <w:rFonts w:asciiTheme="minorHAnsi" w:hAnsiTheme="minorHAnsi" w:cstheme="minorHAnsi"/>
          <w:bCs/>
          <w:noProof/>
          <w:sz w:val="22"/>
          <w:szCs w:val="22"/>
          <w:lang w:val="sr-Cyrl-CS"/>
        </w:rPr>
        <w:t>%.</w:t>
      </w:r>
    </w:p>
    <w:p w14:paraId="3D1CE600" w14:textId="77777777" w:rsidR="007A7F34" w:rsidRPr="001D4DB7" w:rsidRDefault="007A7F34" w:rsidP="007A7F34">
      <w:pPr>
        <w:jc w:val="both"/>
        <w:rPr>
          <w:rFonts w:asciiTheme="minorHAnsi" w:hAnsiTheme="minorHAnsi" w:cstheme="minorHAnsi"/>
          <w:bCs/>
          <w:noProof/>
          <w:sz w:val="14"/>
          <w:szCs w:val="14"/>
          <w:lang w:val="sr-Latn-BA"/>
        </w:rPr>
      </w:pPr>
    </w:p>
    <w:p w14:paraId="18B05DE0" w14:textId="77777777" w:rsidR="007A7F34" w:rsidRPr="001D4DB7" w:rsidRDefault="007A7F34" w:rsidP="007A7F34">
      <w:pPr>
        <w:ind w:firstLine="270"/>
        <w:jc w:val="both"/>
        <w:rPr>
          <w:rFonts w:asciiTheme="minorHAnsi" w:hAnsiTheme="minorHAnsi" w:cstheme="minorHAnsi"/>
          <w:bCs/>
          <w:noProof/>
          <w:sz w:val="22"/>
          <w:szCs w:val="22"/>
          <w:lang w:val="sr-Cyrl-CS"/>
        </w:rPr>
      </w:pPr>
      <w:r w:rsidRPr="001D4DB7">
        <w:rPr>
          <w:rFonts w:asciiTheme="minorHAnsi" w:hAnsiTheme="minorHAnsi" w:cstheme="minorHAnsi"/>
          <w:b/>
          <w:noProof/>
          <w:sz w:val="22"/>
          <w:szCs w:val="22"/>
          <w:lang w:val="sr-Cyrl-CS"/>
        </w:rPr>
        <w:t xml:space="preserve">Приход  од продаје административне таксе </w:t>
      </w:r>
      <w:r w:rsidRPr="001D4DB7">
        <w:rPr>
          <w:rFonts w:asciiTheme="minorHAnsi" w:hAnsiTheme="minorHAnsi" w:cstheme="minorHAnsi"/>
          <w:bCs/>
          <w:noProof/>
          <w:sz w:val="22"/>
          <w:szCs w:val="22"/>
          <w:lang w:val="sr-Cyrl-CS"/>
        </w:rPr>
        <w:t xml:space="preserve">у 2024. години остварен је у износу </w:t>
      </w:r>
      <w:r w:rsidRPr="001D4DB7">
        <w:rPr>
          <w:rFonts w:asciiTheme="minorHAnsi" w:hAnsiTheme="minorHAnsi" w:cstheme="minorHAnsi"/>
          <w:bCs/>
          <w:noProof/>
          <w:sz w:val="22"/>
          <w:szCs w:val="22"/>
          <w:lang w:val="sr-Cyrl-BA"/>
        </w:rPr>
        <w:t>338.492</w:t>
      </w:r>
      <w:r w:rsidRPr="001D4DB7">
        <w:rPr>
          <w:rFonts w:asciiTheme="minorHAnsi" w:hAnsiTheme="minorHAnsi" w:cstheme="minorHAnsi"/>
          <w:bCs/>
          <w:noProof/>
          <w:sz w:val="22"/>
          <w:szCs w:val="22"/>
          <w:lang w:val="sr-Cyrl-CS"/>
        </w:rPr>
        <w:t xml:space="preserve"> КМ, а у односу на 2023. годину већи је за 7% или за </w:t>
      </w:r>
      <w:r w:rsidRPr="001D4DB7">
        <w:rPr>
          <w:rFonts w:asciiTheme="minorHAnsi" w:hAnsiTheme="minorHAnsi" w:cstheme="minorHAnsi"/>
          <w:bCs/>
          <w:noProof/>
          <w:sz w:val="22"/>
          <w:szCs w:val="22"/>
          <w:lang w:val="sr-Cyrl-BA"/>
        </w:rPr>
        <w:t>22.061</w:t>
      </w:r>
      <w:r w:rsidRPr="001D4DB7">
        <w:rPr>
          <w:rFonts w:asciiTheme="minorHAnsi" w:hAnsiTheme="minorHAnsi" w:cstheme="minorHAnsi"/>
          <w:bCs/>
          <w:noProof/>
          <w:sz w:val="22"/>
          <w:szCs w:val="22"/>
          <w:lang w:val="sr-Cyrl-CS"/>
        </w:rPr>
        <w:t xml:space="preserve"> КМ. </w:t>
      </w:r>
    </w:p>
    <w:p w14:paraId="410E25FA" w14:textId="77777777" w:rsidR="007A7F34" w:rsidRPr="001D4DB7" w:rsidRDefault="007A7F34" w:rsidP="007A7F34">
      <w:pPr>
        <w:jc w:val="both"/>
        <w:rPr>
          <w:rFonts w:asciiTheme="minorHAnsi" w:hAnsiTheme="minorHAnsi" w:cstheme="minorHAnsi"/>
          <w:bCs/>
          <w:noProof/>
          <w:sz w:val="22"/>
          <w:szCs w:val="22"/>
          <w:lang w:val="sr-Cyrl-CS"/>
        </w:rPr>
      </w:pPr>
      <w:r w:rsidRPr="001D4DB7">
        <w:rPr>
          <w:rFonts w:asciiTheme="minorHAnsi" w:hAnsiTheme="minorHAnsi" w:cstheme="minorHAnsi"/>
          <w:bCs/>
          <w:noProof/>
          <w:sz w:val="22"/>
          <w:szCs w:val="22"/>
          <w:lang w:val="sr-Cyrl-CS"/>
        </w:rPr>
        <w:t xml:space="preserve">Годишњи план прихода од продаје административне таксе остварен је са </w:t>
      </w:r>
      <w:r w:rsidRPr="001D4DB7">
        <w:rPr>
          <w:rFonts w:asciiTheme="minorHAnsi" w:hAnsiTheme="minorHAnsi" w:cstheme="minorHAnsi"/>
          <w:bCs/>
          <w:noProof/>
          <w:sz w:val="22"/>
          <w:szCs w:val="22"/>
          <w:lang w:val="sr-Cyrl-BA"/>
        </w:rPr>
        <w:t>109</w:t>
      </w:r>
      <w:r w:rsidRPr="001D4DB7">
        <w:rPr>
          <w:rFonts w:asciiTheme="minorHAnsi" w:hAnsiTheme="minorHAnsi" w:cstheme="minorHAnsi"/>
          <w:bCs/>
          <w:noProof/>
          <w:sz w:val="22"/>
          <w:szCs w:val="22"/>
          <w:lang w:val="sr-Cyrl-CS"/>
        </w:rPr>
        <w:t>%.</w:t>
      </w:r>
    </w:p>
    <w:p w14:paraId="56D3CC39" w14:textId="77777777" w:rsidR="007A7F34" w:rsidRPr="001D4DB7" w:rsidRDefault="007A7F34" w:rsidP="007A7F34">
      <w:pPr>
        <w:jc w:val="both"/>
        <w:rPr>
          <w:rFonts w:asciiTheme="minorHAnsi" w:hAnsiTheme="minorHAnsi" w:cstheme="minorHAnsi"/>
          <w:bCs/>
          <w:noProof/>
          <w:sz w:val="14"/>
          <w:szCs w:val="14"/>
          <w:lang w:val="sr-Cyrl-CS"/>
        </w:rPr>
      </w:pPr>
    </w:p>
    <w:p w14:paraId="164E8FD6" w14:textId="77777777" w:rsidR="007A7F34" w:rsidRPr="001D4DB7" w:rsidRDefault="007A7F34" w:rsidP="007A7F34">
      <w:pPr>
        <w:ind w:firstLine="270"/>
        <w:jc w:val="both"/>
        <w:rPr>
          <w:rFonts w:asciiTheme="minorHAnsi" w:hAnsiTheme="minorHAnsi" w:cstheme="minorHAnsi"/>
          <w:bCs/>
          <w:noProof/>
          <w:sz w:val="22"/>
          <w:szCs w:val="22"/>
          <w:lang w:val="sr-Cyrl-BA"/>
        </w:rPr>
      </w:pPr>
      <w:r w:rsidRPr="001D4DB7">
        <w:rPr>
          <w:rFonts w:asciiTheme="minorHAnsi" w:hAnsiTheme="minorHAnsi" w:cstheme="minorHAnsi"/>
          <w:b/>
          <w:noProof/>
          <w:sz w:val="22"/>
          <w:szCs w:val="22"/>
          <w:lang w:val="sr-Cyrl-CS"/>
        </w:rPr>
        <w:t xml:space="preserve">Приход од упутничких услуга </w:t>
      </w:r>
      <w:r w:rsidRPr="001D4DB7">
        <w:rPr>
          <w:rFonts w:asciiTheme="minorHAnsi" w:hAnsiTheme="minorHAnsi" w:cstheme="minorHAnsi"/>
          <w:bCs/>
          <w:noProof/>
          <w:sz w:val="22"/>
          <w:szCs w:val="22"/>
          <w:lang w:val="sr-Cyrl-CS"/>
        </w:rPr>
        <w:t xml:space="preserve">у пословној 2024. години остварен је у износу </w:t>
      </w:r>
      <w:r w:rsidRPr="001D4DB7">
        <w:rPr>
          <w:rFonts w:asciiTheme="minorHAnsi" w:hAnsiTheme="minorHAnsi" w:cstheme="minorHAnsi"/>
          <w:bCs/>
          <w:noProof/>
          <w:sz w:val="22"/>
          <w:szCs w:val="22"/>
          <w:lang w:val="sr-Cyrl-BA"/>
        </w:rPr>
        <w:t>од 661.149</w:t>
      </w:r>
      <w:r w:rsidRPr="001D4DB7">
        <w:rPr>
          <w:rFonts w:asciiTheme="minorHAnsi" w:hAnsiTheme="minorHAnsi" w:cstheme="minorHAnsi"/>
          <w:bCs/>
          <w:noProof/>
          <w:sz w:val="22"/>
          <w:szCs w:val="22"/>
          <w:lang w:val="sr-Cyrl-CS"/>
        </w:rPr>
        <w:t xml:space="preserve"> КМ и већи је за </w:t>
      </w:r>
      <w:r w:rsidRPr="001D4DB7">
        <w:rPr>
          <w:rFonts w:asciiTheme="minorHAnsi" w:hAnsiTheme="minorHAnsi" w:cstheme="minorHAnsi"/>
          <w:bCs/>
          <w:noProof/>
          <w:sz w:val="22"/>
          <w:szCs w:val="22"/>
          <w:lang w:val="sr-Cyrl-BA"/>
        </w:rPr>
        <w:t>3</w:t>
      </w:r>
      <w:r w:rsidRPr="001D4DB7">
        <w:rPr>
          <w:rFonts w:asciiTheme="minorHAnsi" w:hAnsiTheme="minorHAnsi" w:cstheme="minorHAnsi"/>
          <w:bCs/>
          <w:noProof/>
          <w:sz w:val="22"/>
          <w:szCs w:val="22"/>
          <w:lang w:val="sr-Cyrl-CS"/>
        </w:rPr>
        <w:t xml:space="preserve">%  или за </w:t>
      </w:r>
      <w:r w:rsidRPr="001D4DB7">
        <w:rPr>
          <w:rFonts w:asciiTheme="minorHAnsi" w:hAnsiTheme="minorHAnsi" w:cstheme="minorHAnsi"/>
          <w:bCs/>
          <w:noProof/>
          <w:sz w:val="22"/>
          <w:szCs w:val="22"/>
          <w:lang w:val="sr-Cyrl-BA"/>
        </w:rPr>
        <w:t>20.797</w:t>
      </w:r>
      <w:r w:rsidRPr="001D4DB7">
        <w:rPr>
          <w:rFonts w:asciiTheme="minorHAnsi" w:hAnsiTheme="minorHAnsi" w:cstheme="minorHAnsi"/>
          <w:bCs/>
          <w:noProof/>
          <w:sz w:val="22"/>
          <w:szCs w:val="22"/>
          <w:lang w:val="sr-Cyrl-CS"/>
        </w:rPr>
        <w:t xml:space="preserve"> КМ у односу на 2023. годину. Разлог повећања прихода  од упутничких услуга је повећање </w:t>
      </w:r>
      <w:r w:rsidRPr="001D4DB7">
        <w:rPr>
          <w:rFonts w:asciiTheme="minorHAnsi" w:hAnsiTheme="minorHAnsi" w:cstheme="minorHAnsi"/>
          <w:bCs/>
          <w:noProof/>
          <w:sz w:val="22"/>
          <w:szCs w:val="22"/>
          <w:lang w:val="sr-Cyrl-BA"/>
        </w:rPr>
        <w:t>прихода од уплата пост - нет упутница,</w:t>
      </w:r>
      <w:r w:rsidRPr="001D4DB7">
        <w:rPr>
          <w:rFonts w:asciiTheme="minorHAnsi" w:hAnsiTheme="minorHAnsi" w:cstheme="minorHAnsi"/>
          <w:bCs/>
          <w:noProof/>
          <w:sz w:val="22"/>
          <w:szCs w:val="22"/>
          <w:lang w:val="sr-Cyrl-CS"/>
        </w:rPr>
        <w:t xml:space="preserve"> прихода од размјене пост – нет упутница у међуоператерском саобраћају</w:t>
      </w:r>
      <w:r w:rsidRPr="001D4DB7">
        <w:rPr>
          <w:rFonts w:asciiTheme="minorHAnsi" w:hAnsiTheme="minorHAnsi" w:cstheme="minorHAnsi"/>
          <w:bCs/>
          <w:noProof/>
          <w:sz w:val="22"/>
          <w:szCs w:val="22"/>
          <w:lang w:val="sr-Cyrl-BA"/>
        </w:rPr>
        <w:t xml:space="preserve"> и</w:t>
      </w:r>
      <w:r w:rsidRPr="001D4DB7">
        <w:rPr>
          <w:rFonts w:asciiTheme="minorHAnsi" w:hAnsiTheme="minorHAnsi" w:cstheme="minorHAnsi"/>
          <w:bCs/>
          <w:noProof/>
          <w:sz w:val="22"/>
          <w:szCs w:val="22"/>
          <w:lang w:val="sr-Cyrl-CS"/>
        </w:rPr>
        <w:t xml:space="preserve"> прихода од међународних упутница</w:t>
      </w:r>
      <w:r w:rsidRPr="001D4DB7">
        <w:rPr>
          <w:rFonts w:asciiTheme="minorHAnsi" w:hAnsiTheme="minorHAnsi" w:cstheme="minorHAnsi"/>
          <w:bCs/>
          <w:noProof/>
          <w:sz w:val="22"/>
          <w:szCs w:val="22"/>
          <w:lang w:val="sr-Cyrl-BA"/>
        </w:rPr>
        <w:t>.</w:t>
      </w:r>
    </w:p>
    <w:p w14:paraId="5EF0B226" w14:textId="77777777" w:rsidR="007A7F34" w:rsidRPr="001D4DB7" w:rsidRDefault="007A7F34" w:rsidP="007A7F34">
      <w:pPr>
        <w:jc w:val="both"/>
        <w:rPr>
          <w:rFonts w:asciiTheme="minorHAnsi" w:hAnsiTheme="minorHAnsi" w:cstheme="minorHAnsi"/>
          <w:bCs/>
          <w:noProof/>
          <w:sz w:val="22"/>
          <w:szCs w:val="22"/>
          <w:lang w:val="sr-Cyrl-CS"/>
        </w:rPr>
      </w:pPr>
      <w:r w:rsidRPr="001D4DB7">
        <w:rPr>
          <w:rFonts w:asciiTheme="minorHAnsi" w:hAnsiTheme="minorHAnsi" w:cstheme="minorHAnsi"/>
          <w:bCs/>
          <w:noProof/>
          <w:sz w:val="22"/>
          <w:szCs w:val="22"/>
          <w:lang w:val="sr-Cyrl-CS"/>
        </w:rPr>
        <w:t>Годишњи план прихода  од упутничких услуга остварен је са 97%.</w:t>
      </w:r>
    </w:p>
    <w:p w14:paraId="52EF387D" w14:textId="77777777" w:rsidR="007A7F34" w:rsidRPr="001D4DB7" w:rsidRDefault="007A7F34" w:rsidP="007A7F34">
      <w:pPr>
        <w:ind w:firstLine="270"/>
        <w:jc w:val="both"/>
        <w:rPr>
          <w:rFonts w:asciiTheme="minorHAnsi" w:hAnsiTheme="minorHAnsi" w:cstheme="minorHAnsi"/>
          <w:bCs/>
          <w:noProof/>
          <w:sz w:val="14"/>
          <w:szCs w:val="14"/>
          <w:lang w:val="sr-Cyrl-CS"/>
        </w:rPr>
      </w:pPr>
    </w:p>
    <w:p w14:paraId="3E5707B3" w14:textId="77777777" w:rsidR="007A7F34" w:rsidRPr="001D4DB7" w:rsidRDefault="007A7F34" w:rsidP="007A7F34">
      <w:pPr>
        <w:ind w:firstLine="270"/>
        <w:jc w:val="both"/>
        <w:rPr>
          <w:rFonts w:asciiTheme="minorHAnsi" w:hAnsiTheme="minorHAnsi" w:cstheme="minorHAnsi"/>
          <w:bCs/>
          <w:noProof/>
          <w:sz w:val="22"/>
          <w:szCs w:val="22"/>
          <w:lang w:val="sr-Cyrl-CS"/>
        </w:rPr>
      </w:pPr>
      <w:r w:rsidRPr="001D4DB7">
        <w:rPr>
          <w:rFonts w:asciiTheme="minorHAnsi" w:hAnsiTheme="minorHAnsi" w:cstheme="minorHAnsi"/>
          <w:b/>
          <w:noProof/>
          <w:sz w:val="22"/>
          <w:szCs w:val="22"/>
          <w:lang w:val="sr-Cyrl-CS"/>
        </w:rPr>
        <w:t xml:space="preserve">Приход од осталих услуга </w:t>
      </w:r>
      <w:r w:rsidRPr="001D4DB7">
        <w:rPr>
          <w:rFonts w:asciiTheme="minorHAnsi" w:hAnsiTheme="minorHAnsi" w:cstheme="minorHAnsi"/>
          <w:bCs/>
          <w:noProof/>
          <w:sz w:val="22"/>
          <w:szCs w:val="22"/>
          <w:lang w:val="sr-Cyrl-CS"/>
        </w:rPr>
        <w:t>обухвата приходе од рекламе и огласа, приходе од услуге ауторадионе и приходе од фотокопирања, а у 2024. години остварени су у износу</w:t>
      </w:r>
      <w:r w:rsidRPr="001D4DB7">
        <w:rPr>
          <w:rFonts w:asciiTheme="minorHAnsi" w:hAnsiTheme="minorHAnsi" w:cstheme="minorHAnsi"/>
          <w:bCs/>
          <w:noProof/>
          <w:sz w:val="22"/>
          <w:szCs w:val="22"/>
          <w:lang w:val="ru-RU"/>
        </w:rPr>
        <w:t xml:space="preserve"> </w:t>
      </w:r>
      <w:r w:rsidRPr="001D4DB7">
        <w:rPr>
          <w:rFonts w:asciiTheme="minorHAnsi" w:hAnsiTheme="minorHAnsi" w:cstheme="minorHAnsi"/>
          <w:bCs/>
          <w:noProof/>
          <w:sz w:val="22"/>
          <w:szCs w:val="22"/>
          <w:lang w:val="sr-Cyrl-BA"/>
        </w:rPr>
        <w:t>166.350</w:t>
      </w:r>
      <w:r w:rsidRPr="001D4DB7">
        <w:rPr>
          <w:rFonts w:asciiTheme="minorHAnsi" w:hAnsiTheme="minorHAnsi" w:cstheme="minorHAnsi"/>
          <w:bCs/>
          <w:noProof/>
          <w:sz w:val="22"/>
          <w:szCs w:val="22"/>
          <w:lang w:val="sr-Cyrl-CS"/>
        </w:rPr>
        <w:t xml:space="preserve"> КМ. У односу на претходну годину  већи су за </w:t>
      </w:r>
      <w:r w:rsidRPr="001D4DB7">
        <w:rPr>
          <w:rFonts w:asciiTheme="minorHAnsi" w:hAnsiTheme="minorHAnsi" w:cstheme="minorHAnsi"/>
          <w:bCs/>
          <w:noProof/>
          <w:sz w:val="22"/>
          <w:szCs w:val="22"/>
          <w:lang w:val="sr-Cyrl-BA"/>
        </w:rPr>
        <w:t>10</w:t>
      </w:r>
      <w:r w:rsidRPr="001D4DB7">
        <w:rPr>
          <w:rFonts w:asciiTheme="minorHAnsi" w:hAnsiTheme="minorHAnsi" w:cstheme="minorHAnsi"/>
          <w:bCs/>
          <w:noProof/>
          <w:sz w:val="22"/>
          <w:szCs w:val="22"/>
          <w:lang w:val="sr-Cyrl-CS"/>
        </w:rPr>
        <w:t>% или за 15.388</w:t>
      </w:r>
      <w:r w:rsidRPr="001D4DB7">
        <w:rPr>
          <w:rFonts w:asciiTheme="minorHAnsi" w:hAnsiTheme="minorHAnsi" w:cstheme="minorHAnsi"/>
          <w:bCs/>
          <w:noProof/>
          <w:sz w:val="22"/>
          <w:szCs w:val="22"/>
          <w:lang w:val="sr-Latn-BA"/>
        </w:rPr>
        <w:t xml:space="preserve"> </w:t>
      </w:r>
      <w:r w:rsidRPr="001D4DB7">
        <w:rPr>
          <w:rFonts w:asciiTheme="minorHAnsi" w:hAnsiTheme="minorHAnsi" w:cstheme="minorHAnsi"/>
          <w:bCs/>
          <w:noProof/>
          <w:sz w:val="22"/>
          <w:szCs w:val="22"/>
          <w:lang w:val="sr-Cyrl-CS"/>
        </w:rPr>
        <w:t xml:space="preserve">КМ. </w:t>
      </w:r>
    </w:p>
    <w:p w14:paraId="2BCF3445" w14:textId="77777777" w:rsidR="007A7F34" w:rsidRPr="001D4DB7" w:rsidRDefault="007A7F34" w:rsidP="007A7F34">
      <w:pPr>
        <w:jc w:val="both"/>
        <w:rPr>
          <w:rFonts w:asciiTheme="minorHAnsi" w:hAnsiTheme="minorHAnsi" w:cstheme="minorHAnsi"/>
          <w:bCs/>
          <w:noProof/>
          <w:sz w:val="22"/>
          <w:szCs w:val="22"/>
          <w:lang w:val="sr-Cyrl-CS"/>
        </w:rPr>
      </w:pPr>
      <w:r w:rsidRPr="001D4DB7">
        <w:rPr>
          <w:rFonts w:asciiTheme="minorHAnsi" w:hAnsiTheme="minorHAnsi" w:cstheme="minorHAnsi"/>
          <w:bCs/>
          <w:noProof/>
          <w:sz w:val="22"/>
          <w:szCs w:val="22"/>
          <w:lang w:val="sr-Cyrl-CS"/>
        </w:rPr>
        <w:t xml:space="preserve">Годишњи план прихода од осталих услуга је остварен са </w:t>
      </w:r>
      <w:r w:rsidRPr="001D4DB7">
        <w:rPr>
          <w:rFonts w:asciiTheme="minorHAnsi" w:hAnsiTheme="minorHAnsi" w:cstheme="minorHAnsi"/>
          <w:bCs/>
          <w:noProof/>
          <w:sz w:val="22"/>
          <w:szCs w:val="22"/>
          <w:lang w:val="sr-Cyrl-BA"/>
        </w:rPr>
        <w:t>109</w:t>
      </w:r>
      <w:r w:rsidRPr="001D4DB7">
        <w:rPr>
          <w:rFonts w:asciiTheme="minorHAnsi" w:hAnsiTheme="minorHAnsi" w:cstheme="minorHAnsi"/>
          <w:bCs/>
          <w:noProof/>
          <w:sz w:val="22"/>
          <w:szCs w:val="22"/>
          <w:lang w:val="sr-Cyrl-CS"/>
        </w:rPr>
        <w:t>%.</w:t>
      </w:r>
    </w:p>
    <w:p w14:paraId="47151787" w14:textId="77777777" w:rsidR="007A7F34" w:rsidRPr="001D4DB7" w:rsidRDefault="007A7F34" w:rsidP="007A7F34">
      <w:pPr>
        <w:jc w:val="both"/>
        <w:rPr>
          <w:rFonts w:asciiTheme="minorHAnsi" w:hAnsiTheme="minorHAnsi" w:cstheme="minorHAnsi"/>
          <w:bCs/>
          <w:noProof/>
          <w:sz w:val="14"/>
          <w:szCs w:val="14"/>
          <w:lang w:val="sr-Cyrl-CS"/>
        </w:rPr>
      </w:pPr>
    </w:p>
    <w:p w14:paraId="5CF12A04" w14:textId="77777777" w:rsidR="007A7F34" w:rsidRPr="001D4DB7" w:rsidRDefault="007A7F34" w:rsidP="007A7F34">
      <w:pPr>
        <w:ind w:firstLine="270"/>
        <w:jc w:val="both"/>
        <w:rPr>
          <w:rFonts w:asciiTheme="minorHAnsi" w:hAnsiTheme="minorHAnsi" w:cstheme="minorHAnsi"/>
          <w:bCs/>
          <w:noProof/>
          <w:sz w:val="22"/>
          <w:szCs w:val="22"/>
          <w:lang w:val="sr-Cyrl-CS"/>
        </w:rPr>
      </w:pPr>
      <w:r w:rsidRPr="001D4DB7">
        <w:rPr>
          <w:rFonts w:asciiTheme="minorHAnsi" w:hAnsiTheme="minorHAnsi" w:cstheme="minorHAnsi"/>
          <w:bCs/>
          <w:noProof/>
          <w:sz w:val="22"/>
          <w:szCs w:val="22"/>
          <w:lang w:val="sr-Cyrl-CS"/>
        </w:rPr>
        <w:t>У пословној 2024. години смањење прихода од поштанских и осталих услуга на домаћем и страном тржишту у односу на 2023. годину забиљежено је код:</w:t>
      </w:r>
    </w:p>
    <w:p w14:paraId="2AE5D583" w14:textId="77777777" w:rsidR="007A7F34" w:rsidRPr="001D4DB7" w:rsidRDefault="007A7F34"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Прихода од писмоносних услуга,</w:t>
      </w:r>
    </w:p>
    <w:p w14:paraId="4E3CD84F" w14:textId="77777777" w:rsidR="007A7F34" w:rsidRPr="001D4DB7" w:rsidRDefault="007A7F34"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Прихода од  продаје поштанских марака и филателије,</w:t>
      </w:r>
    </w:p>
    <w:p w14:paraId="0F4320C0" w14:textId="77777777" w:rsidR="007A7F34" w:rsidRPr="001D4DB7" w:rsidRDefault="007A7F34"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Прихода од услуга посредовања</w:t>
      </w:r>
    </w:p>
    <w:p w14:paraId="1D4C1542" w14:textId="5D770A44" w:rsidR="007A7F34" w:rsidRPr="001D4DB7" w:rsidRDefault="007A7F34"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Прихода од пакетских услуга</w:t>
      </w:r>
      <w:r w:rsidR="00D21B7D" w:rsidRPr="001D4DB7">
        <w:rPr>
          <w:rFonts w:asciiTheme="minorHAnsi" w:hAnsiTheme="minorHAnsi" w:cstheme="minorHAnsi"/>
          <w:sz w:val="22"/>
          <w:szCs w:val="22"/>
          <w:lang w:val="sr-Cyrl-BA"/>
        </w:rPr>
        <w:t>,</w:t>
      </w:r>
      <w:r w:rsidRPr="001D4DB7">
        <w:rPr>
          <w:rFonts w:asciiTheme="minorHAnsi" w:hAnsiTheme="minorHAnsi" w:cstheme="minorHAnsi"/>
          <w:sz w:val="22"/>
          <w:szCs w:val="22"/>
          <w:lang w:val="sr-Cyrl-BA"/>
        </w:rPr>
        <w:t xml:space="preserve"> </w:t>
      </w:r>
    </w:p>
    <w:p w14:paraId="0AD83E9A" w14:textId="77777777" w:rsidR="007A7F34" w:rsidRPr="001D4DB7" w:rsidRDefault="007A7F34"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Прихода од пост - пак пошиљака и </w:t>
      </w:r>
    </w:p>
    <w:p w14:paraId="24E64136" w14:textId="77777777" w:rsidR="007A7F34" w:rsidRPr="001D4DB7" w:rsidRDefault="007A7F34"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Прихода од телекомуникационих услуга</w:t>
      </w:r>
    </w:p>
    <w:p w14:paraId="73DFA8B2" w14:textId="77777777" w:rsidR="002C4E2E" w:rsidRPr="001D4DB7" w:rsidRDefault="002C4E2E" w:rsidP="007A7F34">
      <w:pPr>
        <w:jc w:val="both"/>
        <w:rPr>
          <w:rFonts w:asciiTheme="minorHAnsi" w:hAnsiTheme="minorHAnsi" w:cstheme="minorHAnsi"/>
          <w:b/>
          <w:noProof/>
          <w:sz w:val="22"/>
          <w:szCs w:val="22"/>
          <w:lang w:val="sr-Cyrl-CS"/>
        </w:rPr>
      </w:pPr>
    </w:p>
    <w:p w14:paraId="3496D6CD" w14:textId="07341393" w:rsidR="007A7F34" w:rsidRPr="001D4DB7" w:rsidRDefault="007A7F34" w:rsidP="00647ADC">
      <w:pPr>
        <w:ind w:firstLine="270"/>
        <w:jc w:val="both"/>
        <w:rPr>
          <w:rFonts w:asciiTheme="minorHAnsi" w:hAnsiTheme="minorHAnsi" w:cstheme="minorHAnsi"/>
          <w:bCs/>
          <w:noProof/>
          <w:sz w:val="22"/>
          <w:szCs w:val="22"/>
          <w:lang w:val="sr-Cyrl-CS"/>
        </w:rPr>
      </w:pPr>
      <w:r w:rsidRPr="001D4DB7">
        <w:rPr>
          <w:rFonts w:asciiTheme="minorHAnsi" w:hAnsiTheme="minorHAnsi" w:cstheme="minorHAnsi"/>
          <w:b/>
          <w:noProof/>
          <w:sz w:val="22"/>
          <w:szCs w:val="22"/>
          <w:lang w:val="sr-Cyrl-CS"/>
        </w:rPr>
        <w:t>Приход од писмоносних услуга</w:t>
      </w:r>
      <w:r w:rsidRPr="001D4DB7">
        <w:rPr>
          <w:rFonts w:asciiTheme="minorHAnsi" w:hAnsiTheme="minorHAnsi" w:cstheme="minorHAnsi"/>
          <w:bCs/>
          <w:noProof/>
          <w:sz w:val="22"/>
          <w:szCs w:val="22"/>
          <w:lang w:val="sr-Cyrl-CS"/>
        </w:rPr>
        <w:t xml:space="preserve"> за 2024. годину износи 42.190.948 КМ. У односу на прошлу годину дошло је до смањења прихода од писмоносних услуга за 303.830 КМ. Пад прихода указује на изазове са којима се сусрећу традиционалне поштанске услуге у условима дигитализације и промјене корисничких навика. Највећи пад прихода забиљежен је код писмоносних услуга </w:t>
      </w:r>
      <w:r w:rsidR="00D21B7D" w:rsidRPr="001D4DB7">
        <w:rPr>
          <w:rFonts w:asciiTheme="minorHAnsi" w:hAnsiTheme="minorHAnsi" w:cstheme="minorHAnsi"/>
          <w:bCs/>
          <w:noProof/>
          <w:sz w:val="22"/>
          <w:szCs w:val="22"/>
          <w:lang w:val="sr-Cyrl-CS"/>
        </w:rPr>
        <w:t>-</w:t>
      </w:r>
      <w:r w:rsidRPr="001D4DB7">
        <w:rPr>
          <w:rFonts w:asciiTheme="minorHAnsi" w:hAnsiTheme="minorHAnsi" w:cstheme="minorHAnsi"/>
          <w:bCs/>
          <w:noProof/>
          <w:sz w:val="22"/>
          <w:szCs w:val="22"/>
          <w:lang w:val="sr-Cyrl-CS"/>
        </w:rPr>
        <w:t xml:space="preserve"> купци из  Републике Српске који су у 2024. години остварени у износу 36.001.099 КМ, односно забиљежен је пад за 405.428 КМ или 1%.  </w:t>
      </w:r>
    </w:p>
    <w:p w14:paraId="19BB381D" w14:textId="77777777" w:rsidR="007A7F34" w:rsidRPr="001D4DB7" w:rsidRDefault="007A7F34" w:rsidP="007A7F34">
      <w:pPr>
        <w:ind w:firstLine="270"/>
        <w:jc w:val="both"/>
        <w:rPr>
          <w:rFonts w:asciiTheme="minorHAnsi" w:hAnsiTheme="minorHAnsi" w:cstheme="minorHAnsi"/>
          <w:bCs/>
          <w:noProof/>
          <w:sz w:val="22"/>
          <w:szCs w:val="22"/>
          <w:lang w:val="sr-Cyrl-CS"/>
        </w:rPr>
      </w:pPr>
      <w:r w:rsidRPr="001D4DB7">
        <w:rPr>
          <w:rFonts w:asciiTheme="minorHAnsi" w:hAnsiTheme="minorHAnsi" w:cstheme="minorHAnsi"/>
          <w:bCs/>
          <w:noProof/>
          <w:sz w:val="22"/>
          <w:szCs w:val="22"/>
          <w:lang w:val="sr-Cyrl-CS"/>
        </w:rPr>
        <w:t>Највећи раст прихода у оквиру писмоносних услуга у посматраној години забиљежен је код прихода од писмоносних пошиљака у увозу (1,80 КМ)</w:t>
      </w:r>
      <w:r w:rsidRPr="001D4DB7">
        <w:rPr>
          <w:rFonts w:asciiTheme="minorHAnsi" w:hAnsiTheme="minorHAnsi" w:cstheme="minorHAnsi"/>
          <w:bCs/>
          <w:noProof/>
          <w:sz w:val="22"/>
          <w:szCs w:val="22"/>
          <w:lang w:val="ru-RU"/>
        </w:rPr>
        <w:t xml:space="preserve"> </w:t>
      </w:r>
      <w:r w:rsidRPr="001D4DB7">
        <w:rPr>
          <w:rFonts w:asciiTheme="minorHAnsi" w:hAnsiTheme="minorHAnsi" w:cstheme="minorHAnsi"/>
          <w:bCs/>
          <w:noProof/>
          <w:sz w:val="22"/>
          <w:szCs w:val="22"/>
          <w:lang w:val="sr-Cyrl-BA"/>
        </w:rPr>
        <w:t>који је</w:t>
      </w:r>
      <w:r w:rsidRPr="001D4DB7">
        <w:rPr>
          <w:rFonts w:asciiTheme="minorHAnsi" w:hAnsiTheme="minorHAnsi" w:cstheme="minorHAnsi"/>
          <w:bCs/>
          <w:noProof/>
          <w:sz w:val="22"/>
          <w:szCs w:val="22"/>
          <w:lang w:val="sr-Cyrl-CS"/>
        </w:rPr>
        <w:t xml:space="preserve"> остварен у износу од 684.805 КМ, повећан је за 20% или за 112.649 КМ у односу на 2023. годину. </w:t>
      </w:r>
    </w:p>
    <w:p w14:paraId="3E646882" w14:textId="77777777" w:rsidR="007A7F34" w:rsidRPr="001D4DB7" w:rsidRDefault="007A7F34" w:rsidP="007A7F34">
      <w:pPr>
        <w:ind w:firstLine="270"/>
        <w:jc w:val="both"/>
        <w:rPr>
          <w:rFonts w:asciiTheme="minorHAnsi" w:hAnsiTheme="minorHAnsi" w:cstheme="minorHAnsi"/>
          <w:bCs/>
          <w:noProof/>
          <w:sz w:val="22"/>
          <w:szCs w:val="22"/>
          <w:lang w:val="sr-Cyrl-BA"/>
        </w:rPr>
      </w:pPr>
      <w:r w:rsidRPr="001D4DB7">
        <w:rPr>
          <w:rFonts w:asciiTheme="minorHAnsi" w:hAnsiTheme="minorHAnsi" w:cstheme="minorHAnsi"/>
          <w:bCs/>
          <w:noProof/>
          <w:sz w:val="22"/>
          <w:szCs w:val="22"/>
          <w:lang w:val="sr-Cyrl-BA"/>
        </w:rPr>
        <w:t>Годишњи план прихода од писмоносних услуга остварен је са 96%.</w:t>
      </w:r>
    </w:p>
    <w:p w14:paraId="2D0A1101" w14:textId="77777777" w:rsidR="007A7F34" w:rsidRPr="001D4DB7" w:rsidRDefault="007A7F34" w:rsidP="007A7F34">
      <w:pPr>
        <w:pStyle w:val="TextBody"/>
        <w:ind w:left="761"/>
        <w:rPr>
          <w:rFonts w:asciiTheme="minorHAnsi" w:hAnsiTheme="minorHAnsi" w:cstheme="minorHAnsi"/>
          <w:noProof/>
          <w:sz w:val="14"/>
          <w:szCs w:val="14"/>
          <w:lang w:val="sr-Cyrl-BA"/>
        </w:rPr>
      </w:pPr>
    </w:p>
    <w:p w14:paraId="763B1BAB" w14:textId="77777777" w:rsidR="007A7F34" w:rsidRPr="001D4DB7" w:rsidRDefault="007A7F34" w:rsidP="007A7F34">
      <w:pPr>
        <w:ind w:firstLine="270"/>
        <w:jc w:val="both"/>
        <w:rPr>
          <w:rFonts w:asciiTheme="minorHAnsi" w:hAnsiTheme="minorHAnsi" w:cstheme="minorHAnsi"/>
          <w:bCs/>
          <w:noProof/>
          <w:sz w:val="22"/>
          <w:szCs w:val="22"/>
          <w:lang w:val="ru-RU"/>
        </w:rPr>
      </w:pPr>
      <w:r w:rsidRPr="001D4DB7">
        <w:rPr>
          <w:rFonts w:asciiTheme="minorHAnsi" w:hAnsiTheme="minorHAnsi" w:cstheme="minorHAnsi"/>
          <w:b/>
          <w:noProof/>
          <w:sz w:val="22"/>
          <w:szCs w:val="22"/>
          <w:lang w:val="sr-Cyrl-CS"/>
        </w:rPr>
        <w:t>Приход од продаје поштанских марака и филателије</w:t>
      </w:r>
      <w:r w:rsidRPr="001D4DB7">
        <w:rPr>
          <w:rFonts w:asciiTheme="minorHAnsi" w:hAnsiTheme="minorHAnsi" w:cstheme="minorHAnsi"/>
          <w:bCs/>
          <w:noProof/>
          <w:sz w:val="22"/>
          <w:szCs w:val="22"/>
          <w:lang w:val="sr-Cyrl-CS"/>
        </w:rPr>
        <w:t xml:space="preserve"> за 2024. годину износи 1.210.472 КМ. У односу на 2023. годину  приход од продаје поштанских марака и филателије смањен је за 8%  или за  100.978 КМ због </w:t>
      </w:r>
      <w:r w:rsidRPr="001D4DB7">
        <w:rPr>
          <w:rFonts w:asciiTheme="minorHAnsi" w:hAnsiTheme="minorHAnsi" w:cstheme="minorHAnsi"/>
          <w:sz w:val="22"/>
          <w:szCs w:val="22"/>
          <w:lang w:val="ru-RU"/>
        </w:rPr>
        <w:t>смањене употребе традиционалних поштанских марака и смањеног интереса за филателију.</w:t>
      </w:r>
    </w:p>
    <w:p w14:paraId="54A153D3" w14:textId="77777777" w:rsidR="007A7F34" w:rsidRPr="001D4DB7" w:rsidRDefault="007A7F34" w:rsidP="007A7F34">
      <w:pPr>
        <w:jc w:val="both"/>
        <w:rPr>
          <w:rFonts w:asciiTheme="minorHAnsi" w:hAnsiTheme="minorHAnsi" w:cstheme="minorHAnsi"/>
          <w:bCs/>
          <w:noProof/>
          <w:sz w:val="22"/>
          <w:szCs w:val="22"/>
          <w:lang w:val="sr-Cyrl-CS"/>
        </w:rPr>
      </w:pPr>
      <w:r w:rsidRPr="001D4DB7">
        <w:rPr>
          <w:rFonts w:asciiTheme="minorHAnsi" w:hAnsiTheme="minorHAnsi" w:cstheme="minorHAnsi"/>
          <w:bCs/>
          <w:noProof/>
          <w:sz w:val="22"/>
          <w:szCs w:val="22"/>
          <w:lang w:val="sr-Cyrl-CS"/>
        </w:rPr>
        <w:t>Годишњи план прихода  од продаје поштанских марака и филателије остварен је са 104%.</w:t>
      </w:r>
    </w:p>
    <w:p w14:paraId="4C19A449" w14:textId="77777777" w:rsidR="007A7F34" w:rsidRPr="001D4DB7" w:rsidRDefault="007A7F34" w:rsidP="007A7F34">
      <w:pPr>
        <w:pStyle w:val="TextBody"/>
        <w:ind w:left="761"/>
        <w:rPr>
          <w:rFonts w:asciiTheme="minorHAnsi" w:hAnsiTheme="minorHAnsi" w:cstheme="minorHAnsi"/>
          <w:noProof/>
          <w:sz w:val="14"/>
          <w:szCs w:val="14"/>
          <w:lang w:val="sr-Cyrl-BA"/>
        </w:rPr>
      </w:pPr>
    </w:p>
    <w:p w14:paraId="0EC06E2C" w14:textId="77777777" w:rsidR="007A7F34" w:rsidRPr="001D4DB7" w:rsidRDefault="007A7F34" w:rsidP="007A7F34">
      <w:pPr>
        <w:ind w:firstLine="270"/>
        <w:jc w:val="both"/>
        <w:rPr>
          <w:rFonts w:asciiTheme="minorHAnsi" w:hAnsiTheme="minorHAnsi" w:cstheme="minorHAnsi"/>
          <w:bCs/>
          <w:noProof/>
          <w:sz w:val="22"/>
          <w:szCs w:val="22"/>
          <w:lang w:val="sr-Cyrl-CS"/>
        </w:rPr>
      </w:pPr>
      <w:r w:rsidRPr="001D4DB7">
        <w:rPr>
          <w:rFonts w:asciiTheme="minorHAnsi" w:hAnsiTheme="minorHAnsi" w:cstheme="minorHAnsi"/>
          <w:b/>
          <w:noProof/>
          <w:sz w:val="22"/>
          <w:szCs w:val="22"/>
          <w:lang w:val="sr-Cyrl-CS"/>
        </w:rPr>
        <w:t xml:space="preserve">Приход од пакетских услуга  </w:t>
      </w:r>
      <w:r w:rsidRPr="001D4DB7">
        <w:rPr>
          <w:rFonts w:asciiTheme="minorHAnsi" w:hAnsiTheme="minorHAnsi" w:cstheme="minorHAnsi"/>
          <w:bCs/>
          <w:noProof/>
          <w:sz w:val="22"/>
          <w:szCs w:val="22"/>
          <w:lang w:val="sr-Cyrl-CS"/>
        </w:rPr>
        <w:t xml:space="preserve">за 2024. годину износи 434.155 КМ и смањен је за 1% или за 4.937 КМ у односу на 2023. годину. Највеће смањење прихода од пакетских услуга забиљежено је код прихода од пакетских услуга у унутрашњем међуоператорском саобраћају који је остварен у износу 51.888 КМ и забиљежио је смањење за 7.410 КМ у односу на 2023. годину. Смањење прихода од пакетских услуга забиљежено је и код прихода од  пакетских услуга у унутрашњем саобраћају – купци из Републике </w:t>
      </w:r>
      <w:r w:rsidRPr="001D4DB7">
        <w:rPr>
          <w:rFonts w:asciiTheme="minorHAnsi" w:hAnsiTheme="minorHAnsi" w:cstheme="minorHAnsi"/>
          <w:bCs/>
          <w:noProof/>
          <w:sz w:val="22"/>
          <w:szCs w:val="22"/>
          <w:lang w:val="sr-Cyrl-CS"/>
        </w:rPr>
        <w:lastRenderedPageBreak/>
        <w:t>Српске који је остварен у износу 74.586 КМ и биљежи смањење за 7.118 КМ у односу на 2023. годину, као и код прихода од пакетских услуга у унутрашњем саобраћају - купци из ФБиХ (смањење за 59 КМ).</w:t>
      </w:r>
    </w:p>
    <w:p w14:paraId="074F45CF" w14:textId="0666FB1C" w:rsidR="007A7F34" w:rsidRPr="001D4DB7" w:rsidRDefault="007A7F34" w:rsidP="007A7F34">
      <w:pPr>
        <w:ind w:firstLine="270"/>
        <w:jc w:val="both"/>
        <w:rPr>
          <w:rFonts w:asciiTheme="minorHAnsi" w:hAnsiTheme="minorHAnsi" w:cstheme="minorHAnsi"/>
          <w:bCs/>
          <w:noProof/>
          <w:sz w:val="22"/>
          <w:szCs w:val="22"/>
          <w:lang w:val="sr-Cyrl-CS"/>
        </w:rPr>
      </w:pPr>
      <w:r w:rsidRPr="001D4DB7">
        <w:rPr>
          <w:rFonts w:asciiTheme="minorHAnsi" w:hAnsiTheme="minorHAnsi" w:cstheme="minorHAnsi"/>
          <w:bCs/>
          <w:noProof/>
          <w:sz w:val="22"/>
          <w:szCs w:val="22"/>
          <w:lang w:val="sr-Cyrl-CS"/>
        </w:rPr>
        <w:t>Раст прихода од  пакетских  услуга у 2024. години остварен је код прихода од уручења пакетских пошиљака из иностранства у међуоперат</w:t>
      </w:r>
      <w:r w:rsidR="00D21B7D" w:rsidRPr="001D4DB7">
        <w:rPr>
          <w:rFonts w:asciiTheme="minorHAnsi" w:hAnsiTheme="minorHAnsi" w:cstheme="minorHAnsi"/>
          <w:bCs/>
          <w:noProof/>
          <w:sz w:val="22"/>
          <w:szCs w:val="22"/>
          <w:lang w:val="sr-Latn-BA"/>
        </w:rPr>
        <w:t>e</w:t>
      </w:r>
      <w:r w:rsidRPr="001D4DB7">
        <w:rPr>
          <w:rFonts w:asciiTheme="minorHAnsi" w:hAnsiTheme="minorHAnsi" w:cstheme="minorHAnsi"/>
          <w:bCs/>
          <w:noProof/>
          <w:sz w:val="22"/>
          <w:szCs w:val="22"/>
          <w:lang w:val="sr-Cyrl-CS"/>
        </w:rPr>
        <w:t>рском саобраћају БХ и ХП Мостар, прихода  од пријема међународних пакета – купци из Републике Српске, прихода од пакетских пошиљака у међународном саобраћају – уручење као и код прихода од пакетских услуга у унутрашњем саобраћају – купци из Брчко Дистрикта.</w:t>
      </w:r>
    </w:p>
    <w:p w14:paraId="0735D60B" w14:textId="35ED0343" w:rsidR="007A7F34" w:rsidRPr="001D4DB7" w:rsidRDefault="007A7F34" w:rsidP="007A7F34">
      <w:pPr>
        <w:jc w:val="both"/>
        <w:rPr>
          <w:rFonts w:asciiTheme="minorHAnsi" w:hAnsiTheme="minorHAnsi" w:cstheme="minorHAnsi"/>
          <w:bCs/>
          <w:noProof/>
          <w:sz w:val="22"/>
          <w:szCs w:val="22"/>
          <w:lang w:val="sr-Cyrl-CS"/>
        </w:rPr>
      </w:pPr>
      <w:r w:rsidRPr="001D4DB7">
        <w:rPr>
          <w:rFonts w:asciiTheme="minorHAnsi" w:hAnsiTheme="minorHAnsi" w:cstheme="minorHAnsi"/>
          <w:bCs/>
          <w:noProof/>
          <w:sz w:val="22"/>
          <w:szCs w:val="22"/>
          <w:lang w:val="sr-Cyrl-CS"/>
        </w:rPr>
        <w:t>Годишњи план прихода од пакетских услуга остварен је са 94%.</w:t>
      </w:r>
    </w:p>
    <w:p w14:paraId="37610E2E" w14:textId="77777777" w:rsidR="007A7F34" w:rsidRPr="001D4DB7" w:rsidRDefault="007A7F34" w:rsidP="007A7F34">
      <w:pPr>
        <w:pStyle w:val="TextBody"/>
        <w:ind w:left="761"/>
        <w:rPr>
          <w:rFonts w:asciiTheme="minorHAnsi" w:hAnsiTheme="minorHAnsi" w:cstheme="minorHAnsi"/>
          <w:noProof/>
          <w:sz w:val="14"/>
          <w:szCs w:val="14"/>
          <w:lang w:val="sr-Cyrl-BA"/>
        </w:rPr>
      </w:pPr>
    </w:p>
    <w:p w14:paraId="2169DEAB" w14:textId="77777777" w:rsidR="007A7F34" w:rsidRPr="001D4DB7" w:rsidRDefault="007A7F34" w:rsidP="007A7F34">
      <w:pPr>
        <w:ind w:firstLine="270"/>
        <w:jc w:val="both"/>
        <w:rPr>
          <w:rFonts w:asciiTheme="minorHAnsi" w:hAnsiTheme="minorHAnsi" w:cstheme="minorHAnsi"/>
          <w:bCs/>
          <w:noProof/>
          <w:sz w:val="22"/>
          <w:szCs w:val="22"/>
          <w:lang w:val="sr-Cyrl-CS"/>
        </w:rPr>
      </w:pPr>
      <w:r w:rsidRPr="001D4DB7">
        <w:rPr>
          <w:rFonts w:asciiTheme="minorHAnsi" w:hAnsiTheme="minorHAnsi" w:cstheme="minorHAnsi"/>
          <w:b/>
          <w:noProof/>
          <w:sz w:val="22"/>
          <w:szCs w:val="22"/>
          <w:lang w:val="sr-Cyrl-CS"/>
        </w:rPr>
        <w:t xml:space="preserve">Приход од пост-пак пошиљака </w:t>
      </w:r>
      <w:r w:rsidRPr="001D4DB7">
        <w:rPr>
          <w:rFonts w:asciiTheme="minorHAnsi" w:hAnsiTheme="minorHAnsi" w:cstheme="minorHAnsi"/>
          <w:bCs/>
          <w:noProof/>
          <w:sz w:val="22"/>
          <w:szCs w:val="22"/>
          <w:lang w:val="sr-Cyrl-CS"/>
        </w:rPr>
        <w:t>за 2024. годину износи 68.078 КМ и смањен је за 7%  или за 4.759 КМ.  Годишњи план прихода од пост – пак пошиљака остварен је са 79%. Услугама од пост-пак пошиљака омогућена је размјена откупних поштанских пошиљака изван граница БиХ.</w:t>
      </w:r>
    </w:p>
    <w:p w14:paraId="7590056F" w14:textId="77777777" w:rsidR="007A7F34" w:rsidRPr="001D4DB7" w:rsidRDefault="007A7F34" w:rsidP="007A7F34">
      <w:pPr>
        <w:ind w:firstLine="270"/>
        <w:jc w:val="both"/>
        <w:rPr>
          <w:rFonts w:asciiTheme="minorHAnsi" w:hAnsiTheme="minorHAnsi" w:cstheme="minorHAnsi"/>
          <w:bCs/>
          <w:noProof/>
          <w:sz w:val="14"/>
          <w:szCs w:val="14"/>
          <w:lang w:val="sr-Cyrl-CS"/>
        </w:rPr>
      </w:pPr>
    </w:p>
    <w:p w14:paraId="312D5FD2" w14:textId="77777777" w:rsidR="007A7F34" w:rsidRPr="001D4DB7" w:rsidRDefault="007A7F34" w:rsidP="007A7F34">
      <w:pPr>
        <w:ind w:firstLine="270"/>
        <w:jc w:val="both"/>
        <w:rPr>
          <w:rFonts w:asciiTheme="minorHAnsi" w:hAnsiTheme="minorHAnsi" w:cstheme="minorHAnsi"/>
          <w:bCs/>
          <w:noProof/>
          <w:sz w:val="22"/>
          <w:szCs w:val="22"/>
          <w:lang w:val="sr-Cyrl-CS"/>
        </w:rPr>
      </w:pPr>
      <w:r w:rsidRPr="001D4DB7">
        <w:rPr>
          <w:rFonts w:asciiTheme="minorHAnsi" w:hAnsiTheme="minorHAnsi" w:cstheme="minorHAnsi"/>
          <w:b/>
          <w:noProof/>
          <w:sz w:val="22"/>
          <w:szCs w:val="22"/>
          <w:lang w:val="sr-Cyrl-CS"/>
        </w:rPr>
        <w:t xml:space="preserve">Приход од телекомуникационих услуга </w:t>
      </w:r>
      <w:r w:rsidRPr="001D4DB7">
        <w:rPr>
          <w:rFonts w:asciiTheme="minorHAnsi" w:hAnsiTheme="minorHAnsi" w:cstheme="minorHAnsi"/>
          <w:bCs/>
          <w:noProof/>
          <w:sz w:val="22"/>
          <w:szCs w:val="22"/>
          <w:lang w:val="sr-Cyrl-CS"/>
        </w:rPr>
        <w:t xml:space="preserve">у 2024. години остварен је у износу  од 46.487 КМ. У односу на 2023. годину смањен  је за 4% или за 2.037 КМ. У овој структури прихода евидентирају се приходи од услуга факса, телефонских говорница и телеграфских услуга. </w:t>
      </w:r>
    </w:p>
    <w:p w14:paraId="34C1D5BB" w14:textId="77777777" w:rsidR="007A7F34" w:rsidRPr="001D4DB7" w:rsidRDefault="007A7F34" w:rsidP="007A7F34">
      <w:pPr>
        <w:jc w:val="both"/>
        <w:rPr>
          <w:rFonts w:asciiTheme="minorHAnsi" w:hAnsiTheme="minorHAnsi" w:cstheme="minorHAnsi"/>
          <w:bCs/>
          <w:noProof/>
          <w:sz w:val="22"/>
          <w:szCs w:val="22"/>
          <w:lang w:val="sr-Cyrl-CS"/>
        </w:rPr>
      </w:pPr>
      <w:r w:rsidRPr="001D4DB7">
        <w:rPr>
          <w:rFonts w:asciiTheme="minorHAnsi" w:hAnsiTheme="minorHAnsi" w:cstheme="minorHAnsi"/>
          <w:bCs/>
          <w:noProof/>
          <w:sz w:val="22"/>
          <w:szCs w:val="22"/>
          <w:lang w:val="sr-Cyrl-CS"/>
        </w:rPr>
        <w:t>Годишњи план прихода од телекомуникационих  услуга  остварен је са 105%.</w:t>
      </w:r>
    </w:p>
    <w:p w14:paraId="0B3123A1" w14:textId="77777777" w:rsidR="007A7F34" w:rsidRPr="001D4DB7" w:rsidRDefault="007A7F34" w:rsidP="007A7F34">
      <w:pPr>
        <w:jc w:val="both"/>
        <w:rPr>
          <w:rFonts w:asciiTheme="minorHAnsi" w:hAnsiTheme="minorHAnsi" w:cstheme="minorHAnsi"/>
          <w:bCs/>
          <w:noProof/>
          <w:sz w:val="14"/>
          <w:szCs w:val="14"/>
          <w:lang w:val="sr-Cyrl-CS"/>
        </w:rPr>
      </w:pPr>
    </w:p>
    <w:p w14:paraId="6887DDAD" w14:textId="77777777" w:rsidR="007A0BD6" w:rsidRPr="001D4DB7" w:rsidRDefault="007A7F34" w:rsidP="007A7F34">
      <w:pPr>
        <w:ind w:firstLine="270"/>
        <w:jc w:val="both"/>
        <w:rPr>
          <w:rFonts w:asciiTheme="minorHAnsi" w:hAnsiTheme="minorHAnsi" w:cstheme="minorHAnsi"/>
          <w:bCs/>
          <w:noProof/>
          <w:sz w:val="22"/>
          <w:szCs w:val="22"/>
          <w:lang w:val="sr-Cyrl-CS"/>
        </w:rPr>
      </w:pPr>
      <w:r w:rsidRPr="001D4DB7">
        <w:rPr>
          <w:rFonts w:asciiTheme="minorHAnsi" w:hAnsiTheme="minorHAnsi" w:cstheme="minorHAnsi"/>
          <w:b/>
          <w:noProof/>
          <w:sz w:val="22"/>
          <w:szCs w:val="22"/>
          <w:lang w:val="sr-Cyrl-CS"/>
        </w:rPr>
        <w:t xml:space="preserve">Приход од услуга посредовања </w:t>
      </w:r>
      <w:r w:rsidRPr="001D4DB7">
        <w:rPr>
          <w:rFonts w:asciiTheme="minorHAnsi" w:hAnsiTheme="minorHAnsi" w:cstheme="minorHAnsi"/>
          <w:bCs/>
          <w:noProof/>
          <w:sz w:val="22"/>
          <w:szCs w:val="22"/>
          <w:lang w:val="sr-Cyrl-CS"/>
        </w:rPr>
        <w:t>у 2024. години остварен је у износу 132.324 КМ, а у односу на 2023. годину мањи је за 4% или за  6.178 КМ. Смањење прихода остварено је код прихода од продаје вриједности других организациј</w:t>
      </w:r>
      <w:r w:rsidR="00EB0DB9" w:rsidRPr="001D4DB7">
        <w:rPr>
          <w:rFonts w:asciiTheme="minorHAnsi" w:hAnsiTheme="minorHAnsi" w:cstheme="minorHAnsi"/>
          <w:bCs/>
          <w:noProof/>
          <w:sz w:val="22"/>
          <w:szCs w:val="22"/>
          <w:lang w:val="en-US"/>
        </w:rPr>
        <w:t>a</w:t>
      </w:r>
      <w:r w:rsidRPr="001D4DB7">
        <w:rPr>
          <w:rFonts w:asciiTheme="minorHAnsi" w:hAnsiTheme="minorHAnsi" w:cstheme="minorHAnsi"/>
          <w:bCs/>
          <w:noProof/>
          <w:sz w:val="22"/>
          <w:szCs w:val="22"/>
          <w:lang w:val="sr-Cyrl-CS"/>
        </w:rPr>
        <w:t>.</w:t>
      </w:r>
      <w:r w:rsidR="00EB0DB9" w:rsidRPr="001D4DB7">
        <w:rPr>
          <w:rFonts w:asciiTheme="minorHAnsi" w:hAnsiTheme="minorHAnsi" w:cstheme="minorHAnsi"/>
          <w:bCs/>
          <w:noProof/>
          <w:sz w:val="22"/>
          <w:szCs w:val="22"/>
          <w:lang w:val="ru-RU"/>
        </w:rPr>
        <w:t xml:space="preserve"> </w:t>
      </w:r>
      <w:r w:rsidRPr="001D4DB7">
        <w:rPr>
          <w:rFonts w:asciiTheme="minorHAnsi" w:hAnsiTheme="minorHAnsi" w:cstheme="minorHAnsi"/>
          <w:bCs/>
          <w:noProof/>
          <w:sz w:val="22"/>
          <w:szCs w:val="22"/>
          <w:lang w:val="sr-Cyrl-CS"/>
        </w:rPr>
        <w:t xml:space="preserve">Пораст прихода биљежи приход од уплата игара на срећу Лутрије Републике Српске као и приход од продаје производа по налогу на даљину. </w:t>
      </w:r>
    </w:p>
    <w:p w14:paraId="77308FE8" w14:textId="486868C3" w:rsidR="007A7F34" w:rsidRPr="001D4DB7" w:rsidRDefault="007A7F34" w:rsidP="007A0BD6">
      <w:pPr>
        <w:jc w:val="both"/>
        <w:rPr>
          <w:rFonts w:asciiTheme="minorHAnsi" w:hAnsiTheme="minorHAnsi" w:cstheme="minorHAnsi"/>
          <w:bCs/>
          <w:noProof/>
          <w:sz w:val="22"/>
          <w:szCs w:val="22"/>
          <w:lang w:val="sr-Cyrl-CS"/>
        </w:rPr>
      </w:pPr>
      <w:r w:rsidRPr="001D4DB7">
        <w:rPr>
          <w:rFonts w:asciiTheme="minorHAnsi" w:hAnsiTheme="minorHAnsi" w:cstheme="minorHAnsi"/>
          <w:bCs/>
          <w:noProof/>
          <w:sz w:val="22"/>
          <w:szCs w:val="22"/>
          <w:lang w:val="sr-Cyrl-CS"/>
        </w:rPr>
        <w:t>Годишњи план прихода од услуга посредовања остварен је са 101%.</w:t>
      </w:r>
    </w:p>
    <w:p w14:paraId="0DF297CF" w14:textId="77777777" w:rsidR="007A7F34" w:rsidRPr="001D4DB7" w:rsidRDefault="007A7F34" w:rsidP="007A7F34">
      <w:pPr>
        <w:ind w:firstLine="270"/>
        <w:jc w:val="both"/>
        <w:rPr>
          <w:rFonts w:asciiTheme="minorHAnsi" w:hAnsiTheme="minorHAnsi" w:cstheme="minorHAnsi"/>
          <w:bCs/>
          <w:noProof/>
          <w:sz w:val="22"/>
          <w:szCs w:val="22"/>
          <w:lang w:val="sr-Cyrl-CS"/>
        </w:rPr>
      </w:pPr>
    </w:p>
    <w:p w14:paraId="2EB6A9B5" w14:textId="7B041D5B" w:rsidR="007A7F34" w:rsidRPr="001D4DB7" w:rsidRDefault="007A7F34" w:rsidP="007A7F34">
      <w:pPr>
        <w:pStyle w:val="Caption"/>
        <w:keepNext/>
        <w:rPr>
          <w:rFonts w:asciiTheme="minorHAnsi" w:hAnsiTheme="minorHAnsi" w:cstheme="minorHAnsi"/>
          <w:b w:val="0"/>
          <w:sz w:val="22"/>
          <w:szCs w:val="22"/>
          <w:lang w:val="ru-RU"/>
        </w:rPr>
      </w:pPr>
      <w:r w:rsidRPr="001D4DB7">
        <w:rPr>
          <w:rFonts w:asciiTheme="minorHAnsi" w:hAnsiTheme="minorHAnsi" w:cstheme="minorHAnsi"/>
          <w:b w:val="0"/>
          <w:sz w:val="22"/>
          <w:szCs w:val="22"/>
          <w:lang w:val="ru-RU"/>
        </w:rPr>
        <w:t xml:space="preserve">Табела бр. </w:t>
      </w:r>
      <w:r w:rsidRPr="001D4DB7">
        <w:rPr>
          <w:rFonts w:asciiTheme="minorHAnsi" w:hAnsiTheme="minorHAnsi" w:cstheme="minorHAnsi"/>
          <w:b w:val="0"/>
          <w:sz w:val="22"/>
          <w:szCs w:val="22"/>
          <w:lang w:val="ru-RU"/>
        </w:rPr>
        <w:fldChar w:fldCharType="begin"/>
      </w:r>
      <w:r w:rsidRPr="001D4DB7">
        <w:rPr>
          <w:rFonts w:asciiTheme="minorHAnsi" w:hAnsiTheme="minorHAnsi" w:cstheme="minorHAnsi"/>
          <w:b w:val="0"/>
          <w:sz w:val="22"/>
          <w:szCs w:val="22"/>
          <w:lang w:val="ru-RU"/>
        </w:rPr>
        <w:instrText xml:space="preserve"> SEQ Табела_бр._ \* ARABIC </w:instrText>
      </w:r>
      <w:r w:rsidRPr="001D4DB7">
        <w:rPr>
          <w:rFonts w:asciiTheme="minorHAnsi" w:hAnsiTheme="minorHAnsi" w:cstheme="minorHAnsi"/>
          <w:b w:val="0"/>
          <w:sz w:val="22"/>
          <w:szCs w:val="22"/>
          <w:lang w:val="ru-RU"/>
        </w:rPr>
        <w:fldChar w:fldCharType="separate"/>
      </w:r>
      <w:r w:rsidR="001D4DB7">
        <w:rPr>
          <w:rFonts w:asciiTheme="minorHAnsi" w:hAnsiTheme="minorHAnsi" w:cstheme="minorHAnsi"/>
          <w:b w:val="0"/>
          <w:noProof/>
          <w:sz w:val="22"/>
          <w:szCs w:val="22"/>
          <w:lang w:val="ru-RU"/>
        </w:rPr>
        <w:t>10</w:t>
      </w:r>
      <w:r w:rsidRPr="001D4DB7">
        <w:rPr>
          <w:rFonts w:asciiTheme="minorHAnsi" w:hAnsiTheme="minorHAnsi" w:cstheme="minorHAnsi"/>
          <w:b w:val="0"/>
          <w:sz w:val="22"/>
          <w:szCs w:val="22"/>
          <w:lang w:val="ru-RU"/>
        </w:rPr>
        <w:fldChar w:fldCharType="end"/>
      </w:r>
      <w:r w:rsidRPr="001D4DB7">
        <w:rPr>
          <w:rFonts w:asciiTheme="minorHAnsi" w:hAnsiTheme="minorHAnsi" w:cstheme="minorHAnsi"/>
          <w:b w:val="0"/>
          <w:sz w:val="22"/>
          <w:szCs w:val="22"/>
          <w:lang w:val="ru-RU"/>
        </w:rPr>
        <w:t xml:space="preserve"> – Структура прихода од продаје поштанских и осталих услуга</w:t>
      </w:r>
    </w:p>
    <w:tbl>
      <w:tblPr>
        <w:tblW w:w="5000" w:type="pct"/>
        <w:jc w:val="center"/>
        <w:tblLayout w:type="fixed"/>
        <w:tblLook w:val="04A0" w:firstRow="1" w:lastRow="0" w:firstColumn="1" w:lastColumn="0" w:noHBand="0" w:noVBand="1"/>
      </w:tblPr>
      <w:tblGrid>
        <w:gridCol w:w="4832"/>
        <w:gridCol w:w="1137"/>
        <w:gridCol w:w="1227"/>
        <w:gridCol w:w="691"/>
        <w:gridCol w:w="1188"/>
        <w:gridCol w:w="662"/>
      </w:tblGrid>
      <w:tr w:rsidR="001D4DB7" w:rsidRPr="001D4DB7" w14:paraId="034C6826" w14:textId="77777777" w:rsidTr="00F91316">
        <w:trPr>
          <w:trHeight w:val="722"/>
          <w:tblHeader/>
          <w:jc w:val="center"/>
        </w:trPr>
        <w:tc>
          <w:tcPr>
            <w:tcW w:w="2481" w:type="pct"/>
            <w:tcBorders>
              <w:top w:val="single" w:sz="4" w:space="0" w:color="000000"/>
              <w:left w:val="single" w:sz="4" w:space="0" w:color="000000"/>
              <w:bottom w:val="single" w:sz="4" w:space="0" w:color="000000"/>
              <w:right w:val="single" w:sz="4" w:space="0" w:color="000000"/>
            </w:tcBorders>
            <w:shd w:val="clear" w:color="000000" w:fill="FFFF99"/>
            <w:vAlign w:val="center"/>
            <w:hideMark/>
          </w:tcPr>
          <w:p w14:paraId="30993F80" w14:textId="48B2152C" w:rsidR="007A7F34" w:rsidRPr="001D4DB7" w:rsidRDefault="007A0BD6" w:rsidP="00F91316">
            <w:pPr>
              <w:jc w:val="center"/>
              <w:rPr>
                <w:rFonts w:asciiTheme="minorHAnsi" w:hAnsiTheme="minorHAnsi" w:cstheme="minorHAnsi"/>
                <w:b/>
                <w:bCs/>
                <w:sz w:val="20"/>
                <w:szCs w:val="20"/>
                <w:lang w:val="en-US"/>
              </w:rPr>
            </w:pPr>
            <w:proofErr w:type="spellStart"/>
            <w:r w:rsidRPr="001D4DB7">
              <w:rPr>
                <w:rFonts w:asciiTheme="minorHAnsi" w:hAnsiTheme="minorHAnsi" w:cstheme="minorHAnsi"/>
                <w:b/>
                <w:bCs/>
                <w:sz w:val="20"/>
                <w:szCs w:val="20"/>
                <w:lang w:val="en-US"/>
              </w:rPr>
              <w:t>Врста</w:t>
            </w:r>
            <w:proofErr w:type="spellEnd"/>
            <w:r w:rsidRPr="001D4DB7">
              <w:rPr>
                <w:rFonts w:asciiTheme="minorHAnsi" w:hAnsiTheme="minorHAnsi" w:cstheme="minorHAnsi"/>
                <w:b/>
                <w:bCs/>
                <w:sz w:val="20"/>
                <w:szCs w:val="20"/>
                <w:lang w:val="en-US"/>
              </w:rPr>
              <w:t xml:space="preserve">  </w:t>
            </w:r>
            <w:proofErr w:type="spellStart"/>
            <w:r w:rsidRPr="001D4DB7">
              <w:rPr>
                <w:rFonts w:asciiTheme="minorHAnsi" w:hAnsiTheme="minorHAnsi" w:cstheme="minorHAnsi"/>
                <w:b/>
                <w:bCs/>
                <w:sz w:val="20"/>
                <w:szCs w:val="20"/>
                <w:lang w:val="en-US"/>
              </w:rPr>
              <w:t>прихода</w:t>
            </w:r>
            <w:proofErr w:type="spellEnd"/>
          </w:p>
        </w:tc>
        <w:tc>
          <w:tcPr>
            <w:tcW w:w="584" w:type="pct"/>
            <w:tcBorders>
              <w:top w:val="single" w:sz="4" w:space="0" w:color="000000"/>
              <w:left w:val="single" w:sz="4" w:space="0" w:color="000000"/>
              <w:bottom w:val="single" w:sz="4" w:space="0" w:color="000000"/>
              <w:right w:val="single" w:sz="4" w:space="0" w:color="000000"/>
            </w:tcBorders>
            <w:shd w:val="clear" w:color="000000" w:fill="FFFF99"/>
            <w:vAlign w:val="center"/>
          </w:tcPr>
          <w:p w14:paraId="0225D491" w14:textId="0E0526EE" w:rsidR="007A7F34" w:rsidRPr="001D4DB7" w:rsidRDefault="007A0BD6" w:rsidP="00F91316">
            <w:pPr>
              <w:jc w:val="center"/>
              <w:rPr>
                <w:rFonts w:asciiTheme="minorHAnsi" w:hAnsiTheme="minorHAnsi" w:cstheme="minorHAnsi"/>
                <w:b/>
                <w:bCs/>
                <w:sz w:val="20"/>
                <w:szCs w:val="20"/>
                <w:lang w:val="bs-Cyrl-BA"/>
              </w:rPr>
            </w:pPr>
            <w:proofErr w:type="spellStart"/>
            <w:r w:rsidRPr="001D4DB7">
              <w:rPr>
                <w:rFonts w:asciiTheme="minorHAnsi" w:hAnsiTheme="minorHAnsi" w:cstheme="minorHAnsi"/>
                <w:b/>
                <w:bCs/>
                <w:sz w:val="20"/>
                <w:szCs w:val="20"/>
                <w:lang w:val="en-US"/>
              </w:rPr>
              <w:t>План</w:t>
            </w:r>
            <w:proofErr w:type="spellEnd"/>
          </w:p>
          <w:p w14:paraId="00586199" w14:textId="09F5D0F0" w:rsidR="007A7F34" w:rsidRPr="001D4DB7" w:rsidRDefault="007A0BD6" w:rsidP="00F91316">
            <w:pPr>
              <w:ind w:left="-144" w:right="-144"/>
              <w:jc w:val="center"/>
              <w:rPr>
                <w:rFonts w:asciiTheme="minorHAnsi" w:hAnsiTheme="minorHAnsi" w:cstheme="minorHAnsi"/>
                <w:b/>
                <w:bCs/>
                <w:sz w:val="20"/>
                <w:szCs w:val="20"/>
                <w:lang w:val="bs-Cyrl-BA"/>
              </w:rPr>
            </w:pPr>
            <w:r w:rsidRPr="001D4DB7">
              <w:rPr>
                <w:rFonts w:asciiTheme="minorHAnsi" w:hAnsiTheme="minorHAnsi" w:cstheme="minorHAnsi"/>
                <w:b/>
                <w:bCs/>
                <w:sz w:val="20"/>
                <w:szCs w:val="20"/>
                <w:lang w:val="en-US"/>
              </w:rPr>
              <w:t>20</w:t>
            </w:r>
            <w:r w:rsidRPr="001D4DB7">
              <w:rPr>
                <w:rFonts w:asciiTheme="minorHAnsi" w:hAnsiTheme="minorHAnsi" w:cstheme="minorHAnsi"/>
                <w:b/>
                <w:bCs/>
                <w:sz w:val="20"/>
                <w:szCs w:val="20"/>
                <w:lang w:val="sr-Cyrl-CS"/>
              </w:rPr>
              <w:t>2</w:t>
            </w:r>
            <w:r w:rsidRPr="001D4DB7">
              <w:rPr>
                <w:rFonts w:asciiTheme="minorHAnsi" w:hAnsiTheme="minorHAnsi" w:cstheme="minorHAnsi"/>
                <w:b/>
                <w:bCs/>
                <w:sz w:val="20"/>
                <w:szCs w:val="20"/>
                <w:lang w:val="en-US"/>
              </w:rPr>
              <w:t>4.</w:t>
            </w:r>
          </w:p>
        </w:tc>
        <w:tc>
          <w:tcPr>
            <w:tcW w:w="630" w:type="pct"/>
            <w:tcBorders>
              <w:top w:val="single" w:sz="4" w:space="0" w:color="000000"/>
              <w:left w:val="single" w:sz="4" w:space="0" w:color="000000"/>
              <w:bottom w:val="single" w:sz="4" w:space="0" w:color="000000"/>
              <w:right w:val="single" w:sz="4" w:space="0" w:color="000000"/>
            </w:tcBorders>
            <w:shd w:val="clear" w:color="000000" w:fill="FFFF99"/>
            <w:vAlign w:val="center"/>
            <w:hideMark/>
          </w:tcPr>
          <w:p w14:paraId="59A4D06C" w14:textId="51F17023" w:rsidR="007A7F34" w:rsidRPr="001D4DB7" w:rsidRDefault="007A0BD6" w:rsidP="00F91316">
            <w:pPr>
              <w:ind w:left="-57" w:right="-57"/>
              <w:jc w:val="center"/>
              <w:rPr>
                <w:rFonts w:asciiTheme="minorHAnsi" w:hAnsiTheme="minorHAnsi" w:cstheme="minorHAnsi"/>
                <w:b/>
                <w:bCs/>
                <w:sz w:val="20"/>
                <w:szCs w:val="20"/>
                <w:lang w:val="en-US"/>
              </w:rPr>
            </w:pPr>
            <w:proofErr w:type="spellStart"/>
            <w:r w:rsidRPr="001D4DB7">
              <w:rPr>
                <w:rFonts w:asciiTheme="minorHAnsi" w:hAnsiTheme="minorHAnsi" w:cstheme="minorHAnsi"/>
                <w:b/>
                <w:bCs/>
                <w:sz w:val="20"/>
                <w:szCs w:val="20"/>
                <w:lang w:val="en-US"/>
              </w:rPr>
              <w:t>Остварено</w:t>
            </w:r>
            <w:proofErr w:type="spellEnd"/>
            <w:r w:rsidRPr="001D4DB7">
              <w:rPr>
                <w:rFonts w:asciiTheme="minorHAnsi" w:hAnsiTheme="minorHAnsi" w:cstheme="minorHAnsi"/>
                <w:b/>
                <w:bCs/>
                <w:sz w:val="20"/>
                <w:szCs w:val="20"/>
                <w:lang w:val="en-US"/>
              </w:rPr>
              <w:t xml:space="preserve"> </w:t>
            </w:r>
          </w:p>
          <w:p w14:paraId="22DCA5A8" w14:textId="78BCA739" w:rsidR="007A7F34" w:rsidRPr="001D4DB7" w:rsidRDefault="007A0BD6" w:rsidP="00F91316">
            <w:pPr>
              <w:ind w:left="-57" w:right="-57"/>
              <w:jc w:val="center"/>
              <w:rPr>
                <w:rFonts w:asciiTheme="minorHAnsi" w:hAnsiTheme="minorHAnsi" w:cstheme="minorHAnsi"/>
                <w:b/>
                <w:bCs/>
                <w:sz w:val="19"/>
                <w:szCs w:val="19"/>
                <w:lang w:val="en-US"/>
              </w:rPr>
            </w:pPr>
            <w:r w:rsidRPr="001D4DB7">
              <w:rPr>
                <w:rFonts w:asciiTheme="minorHAnsi" w:hAnsiTheme="minorHAnsi" w:cstheme="minorHAnsi"/>
                <w:b/>
                <w:bCs/>
                <w:sz w:val="20"/>
                <w:szCs w:val="20"/>
                <w:lang w:val="en-US"/>
              </w:rPr>
              <w:t>2024.</w:t>
            </w:r>
          </w:p>
        </w:tc>
        <w:tc>
          <w:tcPr>
            <w:tcW w:w="355" w:type="pct"/>
            <w:tcBorders>
              <w:top w:val="single" w:sz="4" w:space="0" w:color="000000"/>
              <w:left w:val="single" w:sz="4" w:space="0" w:color="000000"/>
              <w:bottom w:val="single" w:sz="4" w:space="0" w:color="000000"/>
              <w:right w:val="single" w:sz="4" w:space="0" w:color="000000"/>
            </w:tcBorders>
            <w:shd w:val="clear" w:color="000000" w:fill="FFFF99"/>
            <w:vAlign w:val="center"/>
            <w:hideMark/>
          </w:tcPr>
          <w:p w14:paraId="05CBF33B" w14:textId="4E3CDC2C" w:rsidR="007A7F34" w:rsidRPr="001D4DB7" w:rsidRDefault="007A0BD6" w:rsidP="00F91316">
            <w:pPr>
              <w:ind w:left="-57" w:right="-57"/>
              <w:jc w:val="center"/>
              <w:rPr>
                <w:rFonts w:asciiTheme="minorHAnsi" w:hAnsiTheme="minorHAnsi" w:cstheme="minorHAnsi"/>
                <w:b/>
                <w:bCs/>
                <w:noProof/>
                <w:sz w:val="14"/>
                <w:szCs w:val="14"/>
                <w:lang w:val="sr-Cyrl-CS"/>
              </w:rPr>
            </w:pPr>
            <w:r w:rsidRPr="001D4DB7">
              <w:rPr>
                <w:rFonts w:asciiTheme="minorHAnsi" w:hAnsiTheme="minorHAnsi" w:cstheme="minorHAnsi"/>
                <w:b/>
                <w:bCs/>
                <w:noProof/>
                <w:sz w:val="14"/>
                <w:szCs w:val="14"/>
                <w:lang w:val="sr-Cyrl-CS"/>
              </w:rPr>
              <w:t xml:space="preserve">% </w:t>
            </w:r>
          </w:p>
          <w:p w14:paraId="7C3EBFB3" w14:textId="5DFC4A57" w:rsidR="007A7F34" w:rsidRPr="001D4DB7" w:rsidRDefault="007A0BD6" w:rsidP="00F91316">
            <w:pPr>
              <w:ind w:left="-57" w:right="-57"/>
              <w:jc w:val="center"/>
              <w:rPr>
                <w:rFonts w:asciiTheme="minorHAnsi" w:hAnsiTheme="minorHAnsi" w:cstheme="minorHAnsi"/>
                <w:b/>
                <w:bCs/>
                <w:sz w:val="14"/>
                <w:szCs w:val="14"/>
                <w:lang w:val="en-US"/>
              </w:rPr>
            </w:pPr>
            <w:r w:rsidRPr="001D4DB7">
              <w:rPr>
                <w:rFonts w:asciiTheme="minorHAnsi" w:hAnsiTheme="minorHAnsi" w:cstheme="minorHAnsi"/>
                <w:b/>
                <w:bCs/>
                <w:noProof/>
                <w:sz w:val="14"/>
                <w:szCs w:val="14"/>
                <w:lang w:val="sr-Cyrl-CS"/>
              </w:rPr>
              <w:t xml:space="preserve">Учешћа у посл. </w:t>
            </w:r>
            <w:r w:rsidRPr="001D4DB7">
              <w:rPr>
                <w:rFonts w:asciiTheme="minorHAnsi" w:hAnsiTheme="minorHAnsi" w:cstheme="minorHAnsi"/>
                <w:b/>
                <w:bCs/>
                <w:noProof/>
                <w:sz w:val="14"/>
                <w:szCs w:val="14"/>
                <w:lang w:val="sr-Cyrl-BA"/>
              </w:rPr>
              <w:t>п</w:t>
            </w:r>
            <w:r w:rsidRPr="001D4DB7">
              <w:rPr>
                <w:rFonts w:asciiTheme="minorHAnsi" w:hAnsiTheme="minorHAnsi" w:cstheme="minorHAnsi"/>
                <w:b/>
                <w:bCs/>
                <w:noProof/>
                <w:sz w:val="14"/>
                <w:szCs w:val="14"/>
                <w:lang w:val="sr-Cyrl-CS"/>
              </w:rPr>
              <w:t>риходу</w:t>
            </w:r>
          </w:p>
        </w:tc>
        <w:tc>
          <w:tcPr>
            <w:tcW w:w="610" w:type="pct"/>
            <w:tcBorders>
              <w:top w:val="single" w:sz="4" w:space="0" w:color="000000"/>
              <w:left w:val="single" w:sz="4" w:space="0" w:color="000000"/>
              <w:bottom w:val="single" w:sz="4" w:space="0" w:color="000000"/>
              <w:right w:val="single" w:sz="4" w:space="0" w:color="000000"/>
            </w:tcBorders>
            <w:shd w:val="clear" w:color="000000" w:fill="FFFF99"/>
            <w:vAlign w:val="center"/>
            <w:hideMark/>
          </w:tcPr>
          <w:p w14:paraId="0E4D28BF" w14:textId="0FA7C897" w:rsidR="007A7F34" w:rsidRPr="001D4DB7" w:rsidRDefault="007A0BD6" w:rsidP="00F91316">
            <w:pPr>
              <w:ind w:left="-57" w:right="-57"/>
              <w:jc w:val="center"/>
              <w:rPr>
                <w:rFonts w:asciiTheme="minorHAnsi" w:hAnsiTheme="minorHAnsi" w:cstheme="minorHAnsi"/>
                <w:b/>
                <w:bCs/>
                <w:sz w:val="20"/>
                <w:szCs w:val="20"/>
                <w:lang w:val="en-US"/>
              </w:rPr>
            </w:pPr>
            <w:proofErr w:type="spellStart"/>
            <w:r w:rsidRPr="001D4DB7">
              <w:rPr>
                <w:rFonts w:asciiTheme="minorHAnsi" w:hAnsiTheme="minorHAnsi" w:cstheme="minorHAnsi"/>
                <w:b/>
                <w:bCs/>
                <w:sz w:val="20"/>
                <w:szCs w:val="20"/>
                <w:lang w:val="en-US"/>
              </w:rPr>
              <w:t>Остварено</w:t>
            </w:r>
            <w:proofErr w:type="spellEnd"/>
            <w:r w:rsidRPr="001D4DB7">
              <w:rPr>
                <w:rFonts w:asciiTheme="minorHAnsi" w:hAnsiTheme="minorHAnsi" w:cstheme="minorHAnsi"/>
                <w:b/>
                <w:bCs/>
                <w:sz w:val="20"/>
                <w:szCs w:val="20"/>
                <w:lang w:val="en-US"/>
              </w:rPr>
              <w:t xml:space="preserve"> </w:t>
            </w:r>
          </w:p>
          <w:p w14:paraId="4120DE76" w14:textId="0270CB56" w:rsidR="007A7F34" w:rsidRPr="001D4DB7" w:rsidRDefault="007A0BD6" w:rsidP="00F91316">
            <w:pPr>
              <w:ind w:left="-57" w:right="-57"/>
              <w:jc w:val="center"/>
              <w:rPr>
                <w:rFonts w:asciiTheme="minorHAnsi" w:hAnsiTheme="minorHAnsi" w:cstheme="minorHAnsi"/>
                <w:b/>
                <w:bCs/>
                <w:sz w:val="19"/>
                <w:szCs w:val="19"/>
                <w:lang w:val="en-US"/>
              </w:rPr>
            </w:pPr>
            <w:r w:rsidRPr="001D4DB7">
              <w:rPr>
                <w:rFonts w:asciiTheme="minorHAnsi" w:hAnsiTheme="minorHAnsi" w:cstheme="minorHAnsi"/>
                <w:b/>
                <w:bCs/>
                <w:sz w:val="20"/>
                <w:szCs w:val="20"/>
                <w:lang w:val="en-US"/>
              </w:rPr>
              <w:t>20</w:t>
            </w:r>
            <w:r w:rsidRPr="001D4DB7">
              <w:rPr>
                <w:rFonts w:asciiTheme="minorHAnsi" w:hAnsiTheme="minorHAnsi" w:cstheme="minorHAnsi"/>
                <w:b/>
                <w:bCs/>
                <w:sz w:val="20"/>
                <w:szCs w:val="20"/>
                <w:lang w:val="bs-Cyrl-BA"/>
              </w:rPr>
              <w:t>2</w:t>
            </w:r>
            <w:r w:rsidRPr="001D4DB7">
              <w:rPr>
                <w:rFonts w:asciiTheme="minorHAnsi" w:hAnsiTheme="minorHAnsi" w:cstheme="minorHAnsi"/>
                <w:b/>
                <w:bCs/>
                <w:sz w:val="20"/>
                <w:szCs w:val="20"/>
                <w:lang w:val="en-US"/>
              </w:rPr>
              <w:t>3</w:t>
            </w:r>
            <w:r w:rsidRPr="001D4DB7">
              <w:rPr>
                <w:rFonts w:asciiTheme="minorHAnsi" w:hAnsiTheme="minorHAnsi" w:cstheme="minorHAnsi"/>
                <w:b/>
                <w:bCs/>
                <w:sz w:val="20"/>
                <w:szCs w:val="20"/>
                <w:lang w:val="bs-Cyrl-BA"/>
              </w:rPr>
              <w:t>.</w:t>
            </w:r>
          </w:p>
        </w:tc>
        <w:tc>
          <w:tcPr>
            <w:tcW w:w="341" w:type="pct"/>
            <w:tcBorders>
              <w:top w:val="single" w:sz="4" w:space="0" w:color="000000"/>
              <w:left w:val="single" w:sz="4" w:space="0" w:color="000000"/>
              <w:bottom w:val="single" w:sz="4" w:space="0" w:color="000000"/>
              <w:right w:val="single" w:sz="4" w:space="0" w:color="000000"/>
            </w:tcBorders>
            <w:shd w:val="clear" w:color="000000" w:fill="FFFF99"/>
            <w:vAlign w:val="center"/>
            <w:hideMark/>
          </w:tcPr>
          <w:p w14:paraId="25031BC0" w14:textId="0FBB8EE8" w:rsidR="007A7F34" w:rsidRPr="001D4DB7" w:rsidRDefault="007A0BD6" w:rsidP="00F91316">
            <w:pPr>
              <w:ind w:left="-57" w:right="-57"/>
              <w:jc w:val="center"/>
              <w:rPr>
                <w:rFonts w:asciiTheme="minorHAnsi" w:hAnsiTheme="minorHAnsi" w:cstheme="minorHAnsi"/>
                <w:b/>
                <w:bCs/>
                <w:sz w:val="14"/>
                <w:szCs w:val="14"/>
                <w:lang w:val="en-US"/>
              </w:rPr>
            </w:pPr>
            <w:r w:rsidRPr="001D4DB7">
              <w:rPr>
                <w:rFonts w:asciiTheme="minorHAnsi" w:hAnsiTheme="minorHAnsi" w:cstheme="minorHAnsi"/>
                <w:b/>
                <w:bCs/>
                <w:noProof/>
                <w:sz w:val="14"/>
                <w:szCs w:val="14"/>
                <w:lang w:val="sr-Cyrl-CS"/>
              </w:rPr>
              <w:t>% учешћа у посл. приходу</w:t>
            </w:r>
          </w:p>
        </w:tc>
      </w:tr>
      <w:tr w:rsidR="001D4DB7" w:rsidRPr="001D4DB7" w14:paraId="6B7407D6" w14:textId="77777777" w:rsidTr="00F91316">
        <w:trPr>
          <w:trHeight w:val="214"/>
          <w:tblHeader/>
          <w:jc w:val="center"/>
        </w:trPr>
        <w:tc>
          <w:tcPr>
            <w:tcW w:w="2481" w:type="pct"/>
            <w:tcBorders>
              <w:top w:val="single" w:sz="4" w:space="0" w:color="000000"/>
              <w:left w:val="single" w:sz="4" w:space="0" w:color="000000"/>
              <w:bottom w:val="single" w:sz="4" w:space="0" w:color="000000"/>
              <w:right w:val="single" w:sz="4" w:space="0" w:color="000000"/>
            </w:tcBorders>
            <w:shd w:val="clear" w:color="000000" w:fill="FFCC99"/>
            <w:vAlign w:val="center"/>
            <w:hideMark/>
          </w:tcPr>
          <w:p w14:paraId="254433A7" w14:textId="77777777" w:rsidR="007A7F34" w:rsidRPr="001D4DB7" w:rsidRDefault="007A7F34" w:rsidP="00F91316">
            <w:pPr>
              <w:jc w:val="center"/>
              <w:rPr>
                <w:rFonts w:asciiTheme="minorHAnsi" w:hAnsiTheme="minorHAnsi" w:cstheme="minorHAnsi"/>
                <w:sz w:val="16"/>
                <w:szCs w:val="16"/>
                <w:lang w:val="en-US"/>
              </w:rPr>
            </w:pPr>
            <w:r w:rsidRPr="001D4DB7">
              <w:rPr>
                <w:rFonts w:asciiTheme="minorHAnsi" w:hAnsiTheme="minorHAnsi" w:cstheme="minorHAnsi"/>
                <w:sz w:val="16"/>
                <w:szCs w:val="16"/>
                <w:lang w:val="bs-Cyrl-BA"/>
              </w:rPr>
              <w:t>1</w:t>
            </w:r>
          </w:p>
        </w:tc>
        <w:tc>
          <w:tcPr>
            <w:tcW w:w="584" w:type="pct"/>
            <w:tcBorders>
              <w:top w:val="single" w:sz="4" w:space="0" w:color="000000"/>
              <w:left w:val="single" w:sz="4" w:space="0" w:color="000000"/>
              <w:bottom w:val="single" w:sz="4" w:space="0" w:color="000000"/>
              <w:right w:val="single" w:sz="4" w:space="0" w:color="000000"/>
            </w:tcBorders>
            <w:shd w:val="clear" w:color="000000" w:fill="FFCC99"/>
            <w:vAlign w:val="center"/>
          </w:tcPr>
          <w:p w14:paraId="447E49D6" w14:textId="77777777" w:rsidR="007A7F34" w:rsidRPr="001D4DB7" w:rsidRDefault="007A7F34" w:rsidP="00F91316">
            <w:pPr>
              <w:jc w:val="center"/>
              <w:rPr>
                <w:rFonts w:asciiTheme="minorHAnsi" w:hAnsiTheme="minorHAnsi" w:cstheme="minorHAnsi"/>
                <w:sz w:val="16"/>
                <w:szCs w:val="16"/>
                <w:lang w:val="bs-Cyrl-BA"/>
              </w:rPr>
            </w:pPr>
            <w:r w:rsidRPr="001D4DB7">
              <w:rPr>
                <w:rFonts w:asciiTheme="minorHAnsi" w:hAnsiTheme="minorHAnsi" w:cstheme="minorHAnsi"/>
                <w:sz w:val="16"/>
                <w:szCs w:val="16"/>
                <w:lang w:val="bs-Cyrl-BA"/>
              </w:rPr>
              <w:t>2</w:t>
            </w:r>
          </w:p>
        </w:tc>
        <w:tc>
          <w:tcPr>
            <w:tcW w:w="630" w:type="pct"/>
            <w:tcBorders>
              <w:top w:val="single" w:sz="4" w:space="0" w:color="000000"/>
              <w:left w:val="single" w:sz="4" w:space="0" w:color="000000"/>
              <w:bottom w:val="single" w:sz="4" w:space="0" w:color="000000"/>
              <w:right w:val="single" w:sz="4" w:space="0" w:color="000000"/>
            </w:tcBorders>
            <w:shd w:val="clear" w:color="000000" w:fill="FFCC99"/>
            <w:vAlign w:val="center"/>
            <w:hideMark/>
          </w:tcPr>
          <w:p w14:paraId="3BE3821D" w14:textId="77777777" w:rsidR="007A7F34" w:rsidRPr="001D4DB7" w:rsidRDefault="007A7F34" w:rsidP="00F91316">
            <w:pPr>
              <w:jc w:val="center"/>
              <w:rPr>
                <w:rFonts w:asciiTheme="minorHAnsi" w:hAnsiTheme="minorHAnsi" w:cstheme="minorHAnsi"/>
                <w:sz w:val="16"/>
                <w:szCs w:val="16"/>
                <w:lang w:val="en-US"/>
              </w:rPr>
            </w:pPr>
            <w:r w:rsidRPr="001D4DB7">
              <w:rPr>
                <w:rFonts w:asciiTheme="minorHAnsi" w:hAnsiTheme="minorHAnsi" w:cstheme="minorHAnsi"/>
                <w:sz w:val="16"/>
                <w:szCs w:val="16"/>
                <w:lang w:val="en-US"/>
              </w:rPr>
              <w:t>3</w:t>
            </w:r>
          </w:p>
        </w:tc>
        <w:tc>
          <w:tcPr>
            <w:tcW w:w="355" w:type="pct"/>
            <w:tcBorders>
              <w:top w:val="single" w:sz="4" w:space="0" w:color="000000"/>
              <w:left w:val="single" w:sz="4" w:space="0" w:color="000000"/>
              <w:bottom w:val="single" w:sz="4" w:space="0" w:color="000000"/>
              <w:right w:val="single" w:sz="4" w:space="0" w:color="000000"/>
            </w:tcBorders>
            <w:shd w:val="clear" w:color="000000" w:fill="FFCC99"/>
            <w:vAlign w:val="center"/>
            <w:hideMark/>
          </w:tcPr>
          <w:p w14:paraId="2203778A" w14:textId="77777777" w:rsidR="007A7F34" w:rsidRPr="001D4DB7" w:rsidRDefault="007A7F34" w:rsidP="00F91316">
            <w:pPr>
              <w:jc w:val="center"/>
              <w:rPr>
                <w:rFonts w:asciiTheme="minorHAnsi" w:hAnsiTheme="minorHAnsi" w:cstheme="minorHAnsi"/>
                <w:sz w:val="16"/>
                <w:szCs w:val="16"/>
                <w:lang w:val="en-US"/>
              </w:rPr>
            </w:pPr>
            <w:r w:rsidRPr="001D4DB7">
              <w:rPr>
                <w:rFonts w:asciiTheme="minorHAnsi" w:hAnsiTheme="minorHAnsi" w:cstheme="minorHAnsi"/>
                <w:sz w:val="16"/>
                <w:szCs w:val="16"/>
                <w:lang w:val="en-US"/>
              </w:rPr>
              <w:t>4</w:t>
            </w:r>
          </w:p>
        </w:tc>
        <w:tc>
          <w:tcPr>
            <w:tcW w:w="610" w:type="pct"/>
            <w:tcBorders>
              <w:top w:val="single" w:sz="4" w:space="0" w:color="000000"/>
              <w:left w:val="single" w:sz="4" w:space="0" w:color="000000"/>
              <w:bottom w:val="single" w:sz="4" w:space="0" w:color="000000"/>
              <w:right w:val="single" w:sz="4" w:space="0" w:color="000000"/>
            </w:tcBorders>
            <w:shd w:val="clear" w:color="000000" w:fill="FFCC99"/>
            <w:vAlign w:val="center"/>
            <w:hideMark/>
          </w:tcPr>
          <w:p w14:paraId="7A0DBD46" w14:textId="77777777" w:rsidR="007A7F34" w:rsidRPr="001D4DB7" w:rsidRDefault="007A7F34" w:rsidP="00F91316">
            <w:pPr>
              <w:jc w:val="center"/>
              <w:rPr>
                <w:rFonts w:asciiTheme="minorHAnsi" w:hAnsiTheme="minorHAnsi" w:cstheme="minorHAnsi"/>
                <w:sz w:val="16"/>
                <w:szCs w:val="16"/>
                <w:lang w:val="en-US"/>
              </w:rPr>
            </w:pPr>
            <w:r w:rsidRPr="001D4DB7">
              <w:rPr>
                <w:rFonts w:asciiTheme="minorHAnsi" w:hAnsiTheme="minorHAnsi" w:cstheme="minorHAnsi"/>
                <w:sz w:val="16"/>
                <w:szCs w:val="16"/>
                <w:lang w:val="en-US"/>
              </w:rPr>
              <w:t>5</w:t>
            </w:r>
          </w:p>
        </w:tc>
        <w:tc>
          <w:tcPr>
            <w:tcW w:w="341" w:type="pct"/>
            <w:tcBorders>
              <w:top w:val="single" w:sz="4" w:space="0" w:color="000000"/>
              <w:left w:val="single" w:sz="4" w:space="0" w:color="000000"/>
              <w:bottom w:val="single" w:sz="4" w:space="0" w:color="000000"/>
              <w:right w:val="single" w:sz="4" w:space="0" w:color="000000"/>
            </w:tcBorders>
            <w:shd w:val="clear" w:color="000000" w:fill="FFCC99"/>
            <w:vAlign w:val="center"/>
            <w:hideMark/>
          </w:tcPr>
          <w:p w14:paraId="7C2325F4" w14:textId="77777777" w:rsidR="007A7F34" w:rsidRPr="001D4DB7" w:rsidRDefault="007A7F34" w:rsidP="00F91316">
            <w:pPr>
              <w:jc w:val="center"/>
              <w:rPr>
                <w:rFonts w:asciiTheme="minorHAnsi" w:hAnsiTheme="minorHAnsi" w:cstheme="minorHAnsi"/>
                <w:sz w:val="16"/>
                <w:szCs w:val="16"/>
                <w:lang w:val="bs-Cyrl-BA"/>
              </w:rPr>
            </w:pPr>
            <w:r w:rsidRPr="001D4DB7">
              <w:rPr>
                <w:rFonts w:asciiTheme="minorHAnsi" w:hAnsiTheme="minorHAnsi" w:cstheme="minorHAnsi"/>
                <w:sz w:val="16"/>
                <w:szCs w:val="16"/>
                <w:lang w:val="en-US"/>
              </w:rPr>
              <w:t>6</w:t>
            </w:r>
            <w:r w:rsidRPr="001D4DB7">
              <w:rPr>
                <w:rFonts w:asciiTheme="minorHAnsi" w:hAnsiTheme="minorHAnsi" w:cstheme="minorHAnsi"/>
                <w:sz w:val="16"/>
                <w:szCs w:val="16"/>
                <w:lang w:val="bs-Cyrl-BA"/>
              </w:rPr>
              <w:t> </w:t>
            </w:r>
          </w:p>
        </w:tc>
      </w:tr>
      <w:tr w:rsidR="001D4DB7" w:rsidRPr="001D4DB7" w14:paraId="33670909" w14:textId="77777777" w:rsidTr="0073518E">
        <w:trPr>
          <w:trHeight w:val="284"/>
          <w:jc w:val="center"/>
        </w:trPr>
        <w:tc>
          <w:tcPr>
            <w:tcW w:w="2481" w:type="pct"/>
            <w:tcBorders>
              <w:top w:val="single" w:sz="4" w:space="0" w:color="000000"/>
              <w:left w:val="single" w:sz="4" w:space="0" w:color="000000"/>
              <w:bottom w:val="dotted" w:sz="4" w:space="0" w:color="auto"/>
              <w:right w:val="single" w:sz="4" w:space="0" w:color="000000"/>
            </w:tcBorders>
            <w:shd w:val="clear" w:color="auto" w:fill="auto"/>
            <w:vAlign w:val="center"/>
            <w:hideMark/>
          </w:tcPr>
          <w:p w14:paraId="5D5D82DE" w14:textId="77777777" w:rsidR="007A7F34" w:rsidRPr="001D4DB7" w:rsidRDefault="007A7F34" w:rsidP="00F91316">
            <w:pPr>
              <w:ind w:left="-57" w:right="-57"/>
              <w:rPr>
                <w:rFonts w:asciiTheme="minorHAnsi" w:hAnsiTheme="minorHAnsi" w:cstheme="minorHAnsi"/>
                <w:b/>
                <w:bCs/>
                <w:sz w:val="20"/>
                <w:szCs w:val="20"/>
                <w:lang w:val="ru-RU"/>
              </w:rPr>
            </w:pPr>
            <w:r w:rsidRPr="001D4DB7">
              <w:rPr>
                <w:rFonts w:asciiTheme="minorHAnsi" w:hAnsiTheme="minorHAnsi" w:cstheme="minorHAnsi"/>
                <w:b/>
                <w:bCs/>
                <w:sz w:val="20"/>
                <w:szCs w:val="20"/>
                <w:lang w:val="ru-RU"/>
              </w:rPr>
              <w:t xml:space="preserve">ПРИХОД ОД ПРОДАЈЕ ПОШТАНСКИХ И ОСТ. УСЛУГА </w:t>
            </w:r>
          </w:p>
        </w:tc>
        <w:tc>
          <w:tcPr>
            <w:tcW w:w="584" w:type="pct"/>
            <w:tcBorders>
              <w:top w:val="single" w:sz="4" w:space="0" w:color="000000"/>
              <w:left w:val="single" w:sz="4" w:space="0" w:color="000000"/>
              <w:bottom w:val="dotted" w:sz="4" w:space="0" w:color="000000"/>
              <w:right w:val="single" w:sz="4" w:space="0" w:color="000000"/>
            </w:tcBorders>
            <w:shd w:val="clear" w:color="000000" w:fill="FFFFFF"/>
            <w:vAlign w:val="center"/>
          </w:tcPr>
          <w:p w14:paraId="67726EAA" w14:textId="77777777" w:rsidR="007A7F34" w:rsidRPr="001D4DB7" w:rsidRDefault="007A7F34" w:rsidP="007A0BD6">
            <w:pPr>
              <w:ind w:left="-57" w:right="-57"/>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Latn-BA"/>
              </w:rPr>
              <w:t>88.196.556</w:t>
            </w:r>
          </w:p>
        </w:tc>
        <w:tc>
          <w:tcPr>
            <w:tcW w:w="630" w:type="pct"/>
            <w:tcBorders>
              <w:top w:val="single" w:sz="4" w:space="0" w:color="000000"/>
              <w:left w:val="single" w:sz="4" w:space="0" w:color="000000"/>
              <w:bottom w:val="dotted" w:sz="4" w:space="0" w:color="auto"/>
              <w:right w:val="single" w:sz="4" w:space="0" w:color="000000"/>
            </w:tcBorders>
            <w:shd w:val="clear" w:color="000000" w:fill="FFFFFF"/>
            <w:noWrap/>
            <w:vAlign w:val="center"/>
          </w:tcPr>
          <w:p w14:paraId="2C0C5ECE" w14:textId="77777777" w:rsidR="007A7F34" w:rsidRPr="001D4DB7" w:rsidRDefault="007A7F34" w:rsidP="007A0BD6">
            <w:pPr>
              <w:ind w:left="-57" w:right="-57"/>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96.039.332</w:t>
            </w:r>
          </w:p>
        </w:tc>
        <w:tc>
          <w:tcPr>
            <w:tcW w:w="355" w:type="pct"/>
            <w:tcBorders>
              <w:top w:val="single" w:sz="4" w:space="0" w:color="000000"/>
              <w:left w:val="single" w:sz="4" w:space="0" w:color="000000"/>
              <w:bottom w:val="dotted" w:sz="4" w:space="0" w:color="auto"/>
              <w:right w:val="single" w:sz="4" w:space="0" w:color="000000"/>
            </w:tcBorders>
            <w:shd w:val="clear" w:color="000000" w:fill="FFFFFF"/>
            <w:noWrap/>
            <w:vAlign w:val="center"/>
          </w:tcPr>
          <w:p w14:paraId="719DBFA7" w14:textId="60118A7A" w:rsidR="007A7F34" w:rsidRPr="001D4DB7" w:rsidRDefault="007A7F34" w:rsidP="007A0BD6">
            <w:pPr>
              <w:ind w:left="-57" w:right="-57"/>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95</w:t>
            </w:r>
            <w:r w:rsidR="002B7748" w:rsidRPr="001D4DB7">
              <w:rPr>
                <w:rFonts w:asciiTheme="minorHAnsi" w:hAnsiTheme="minorHAnsi" w:cstheme="minorHAnsi"/>
                <w:b/>
                <w:bCs/>
                <w:sz w:val="20"/>
                <w:szCs w:val="20"/>
                <w:lang w:val="sr-Cyrl-BA"/>
              </w:rPr>
              <w:t>,</w:t>
            </w:r>
            <w:r w:rsidRPr="001D4DB7">
              <w:rPr>
                <w:rFonts w:asciiTheme="minorHAnsi" w:hAnsiTheme="minorHAnsi" w:cstheme="minorHAnsi"/>
                <w:b/>
                <w:bCs/>
                <w:sz w:val="20"/>
                <w:szCs w:val="20"/>
                <w:lang w:val="sr-Cyrl-BA"/>
              </w:rPr>
              <w:t>90</w:t>
            </w:r>
          </w:p>
        </w:tc>
        <w:tc>
          <w:tcPr>
            <w:tcW w:w="610" w:type="pct"/>
            <w:tcBorders>
              <w:top w:val="single" w:sz="4" w:space="0" w:color="000000"/>
              <w:left w:val="single" w:sz="4" w:space="0" w:color="000000"/>
              <w:bottom w:val="dotted" w:sz="4" w:space="0" w:color="auto"/>
              <w:right w:val="single" w:sz="4" w:space="0" w:color="000000"/>
            </w:tcBorders>
            <w:shd w:val="clear" w:color="000000" w:fill="FFFFFF"/>
            <w:noWrap/>
            <w:vAlign w:val="center"/>
          </w:tcPr>
          <w:p w14:paraId="4BCE5A0F" w14:textId="77777777" w:rsidR="007A7F34" w:rsidRPr="001D4DB7" w:rsidRDefault="007A7F34" w:rsidP="007A0BD6">
            <w:pPr>
              <w:ind w:left="-57" w:right="-57"/>
              <w:jc w:val="right"/>
              <w:rPr>
                <w:rFonts w:asciiTheme="minorHAnsi" w:hAnsiTheme="minorHAnsi" w:cstheme="minorHAnsi"/>
                <w:b/>
                <w:bCs/>
                <w:sz w:val="20"/>
                <w:szCs w:val="20"/>
                <w:lang w:val="en-US"/>
              </w:rPr>
            </w:pPr>
            <w:r w:rsidRPr="001D4DB7">
              <w:rPr>
                <w:rFonts w:asciiTheme="minorHAnsi" w:hAnsiTheme="minorHAnsi" w:cstheme="minorHAnsi"/>
                <w:b/>
                <w:bCs/>
                <w:sz w:val="20"/>
                <w:szCs w:val="20"/>
                <w:lang w:val="sr-Latn-RS"/>
              </w:rPr>
              <w:t>86.743.812</w:t>
            </w:r>
          </w:p>
        </w:tc>
        <w:tc>
          <w:tcPr>
            <w:tcW w:w="341" w:type="pct"/>
            <w:tcBorders>
              <w:top w:val="single" w:sz="4" w:space="0" w:color="000000"/>
              <w:left w:val="single" w:sz="4" w:space="0" w:color="000000"/>
              <w:bottom w:val="dotted" w:sz="4" w:space="0" w:color="auto"/>
              <w:right w:val="single" w:sz="4" w:space="0" w:color="000000"/>
            </w:tcBorders>
            <w:shd w:val="clear" w:color="000000" w:fill="FFFFFF"/>
            <w:noWrap/>
            <w:vAlign w:val="center"/>
          </w:tcPr>
          <w:p w14:paraId="4661DCF9" w14:textId="77777777" w:rsidR="007A7F34" w:rsidRPr="001D4DB7" w:rsidRDefault="007A7F34" w:rsidP="007A0BD6">
            <w:pPr>
              <w:ind w:left="-57" w:right="-57"/>
              <w:jc w:val="right"/>
              <w:rPr>
                <w:rFonts w:asciiTheme="minorHAnsi" w:hAnsiTheme="minorHAnsi" w:cstheme="minorHAnsi"/>
                <w:b/>
                <w:sz w:val="20"/>
                <w:szCs w:val="20"/>
                <w:lang w:val="sr-Cyrl-BA"/>
              </w:rPr>
            </w:pPr>
            <w:r w:rsidRPr="001D4DB7">
              <w:rPr>
                <w:rFonts w:asciiTheme="minorHAnsi" w:hAnsiTheme="minorHAnsi" w:cstheme="minorHAnsi"/>
                <w:b/>
                <w:bCs/>
                <w:sz w:val="20"/>
                <w:szCs w:val="20"/>
                <w:lang w:val="sr-Latn-RS"/>
              </w:rPr>
              <w:t>94,44</w:t>
            </w:r>
          </w:p>
        </w:tc>
      </w:tr>
      <w:tr w:rsidR="001D4DB7" w:rsidRPr="001D4DB7" w14:paraId="4D6FE640" w14:textId="77777777" w:rsidTr="0073518E">
        <w:trPr>
          <w:trHeight w:val="284"/>
          <w:jc w:val="center"/>
        </w:trPr>
        <w:tc>
          <w:tcPr>
            <w:tcW w:w="2481" w:type="pct"/>
            <w:tcBorders>
              <w:top w:val="nil"/>
              <w:left w:val="single" w:sz="4" w:space="0" w:color="000000"/>
              <w:bottom w:val="dotted" w:sz="4" w:space="0" w:color="auto"/>
              <w:right w:val="single" w:sz="4" w:space="0" w:color="000000"/>
            </w:tcBorders>
            <w:shd w:val="clear" w:color="auto" w:fill="auto"/>
            <w:vAlign w:val="center"/>
            <w:hideMark/>
          </w:tcPr>
          <w:p w14:paraId="12D26A2D" w14:textId="77777777" w:rsidR="007A7F34" w:rsidRPr="001D4DB7" w:rsidRDefault="007A7F34" w:rsidP="00F91316">
            <w:pPr>
              <w:rPr>
                <w:rFonts w:asciiTheme="minorHAnsi" w:hAnsiTheme="minorHAnsi" w:cstheme="minorHAnsi"/>
                <w:sz w:val="20"/>
                <w:szCs w:val="20"/>
                <w:lang w:val="en-US"/>
              </w:rPr>
            </w:pPr>
            <w:proofErr w:type="spellStart"/>
            <w:r w:rsidRPr="001D4DB7">
              <w:rPr>
                <w:rFonts w:asciiTheme="minorHAnsi" w:hAnsiTheme="minorHAnsi" w:cstheme="minorHAnsi"/>
                <w:sz w:val="20"/>
                <w:szCs w:val="20"/>
                <w:lang w:val="en-US"/>
              </w:rPr>
              <w:t>Приход</w:t>
            </w:r>
            <w:proofErr w:type="spellEnd"/>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од</w:t>
            </w:r>
            <w:proofErr w:type="spellEnd"/>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писмоносних</w:t>
            </w:r>
            <w:proofErr w:type="spellEnd"/>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услуга</w:t>
            </w:r>
            <w:proofErr w:type="spellEnd"/>
          </w:p>
        </w:tc>
        <w:tc>
          <w:tcPr>
            <w:tcW w:w="584"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2D3FF3E6" w14:textId="77777777" w:rsidR="007A7F34" w:rsidRPr="001D4DB7" w:rsidRDefault="007A7F34" w:rsidP="007A0BD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rPr>
              <w:t>43.983.742</w:t>
            </w:r>
          </w:p>
        </w:tc>
        <w:tc>
          <w:tcPr>
            <w:tcW w:w="630" w:type="pct"/>
            <w:tcBorders>
              <w:top w:val="nil"/>
              <w:left w:val="single" w:sz="4" w:space="0" w:color="000000"/>
              <w:bottom w:val="dotted" w:sz="4" w:space="0" w:color="auto"/>
              <w:right w:val="single" w:sz="4" w:space="0" w:color="000000"/>
            </w:tcBorders>
            <w:shd w:val="clear" w:color="000000" w:fill="FFFFFF"/>
            <w:noWrap/>
            <w:vAlign w:val="center"/>
          </w:tcPr>
          <w:p w14:paraId="097C9733" w14:textId="77777777" w:rsidR="007A7F34" w:rsidRPr="001D4DB7" w:rsidRDefault="007A7F34" w:rsidP="007A0BD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42.190.948</w:t>
            </w:r>
          </w:p>
        </w:tc>
        <w:tc>
          <w:tcPr>
            <w:tcW w:w="355" w:type="pct"/>
            <w:tcBorders>
              <w:top w:val="nil"/>
              <w:left w:val="single" w:sz="4" w:space="0" w:color="000000"/>
              <w:bottom w:val="dotted" w:sz="4" w:space="0" w:color="auto"/>
              <w:right w:val="single" w:sz="4" w:space="0" w:color="000000"/>
            </w:tcBorders>
            <w:shd w:val="clear" w:color="000000" w:fill="FFFFFF"/>
            <w:noWrap/>
            <w:vAlign w:val="center"/>
          </w:tcPr>
          <w:p w14:paraId="0BC12E70" w14:textId="6D51B0D4" w:rsidR="007A7F34" w:rsidRPr="001D4DB7" w:rsidRDefault="007A7F34" w:rsidP="007A0BD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42</w:t>
            </w:r>
            <w:r w:rsidR="002B7748" w:rsidRPr="001D4DB7">
              <w:rPr>
                <w:rFonts w:asciiTheme="minorHAnsi" w:hAnsiTheme="minorHAnsi" w:cstheme="minorHAnsi"/>
                <w:sz w:val="20"/>
                <w:szCs w:val="20"/>
                <w:lang w:val="sr-Cyrl-BA"/>
              </w:rPr>
              <w:t>,</w:t>
            </w:r>
            <w:r w:rsidRPr="001D4DB7">
              <w:rPr>
                <w:rFonts w:asciiTheme="minorHAnsi" w:hAnsiTheme="minorHAnsi" w:cstheme="minorHAnsi"/>
                <w:sz w:val="20"/>
                <w:szCs w:val="20"/>
                <w:lang w:val="sr-Cyrl-BA"/>
              </w:rPr>
              <w:t>13</w:t>
            </w:r>
          </w:p>
        </w:tc>
        <w:tc>
          <w:tcPr>
            <w:tcW w:w="610" w:type="pct"/>
            <w:tcBorders>
              <w:top w:val="nil"/>
              <w:left w:val="single" w:sz="4" w:space="0" w:color="000000"/>
              <w:bottom w:val="dotted" w:sz="4" w:space="0" w:color="auto"/>
              <w:right w:val="single" w:sz="4" w:space="0" w:color="000000"/>
            </w:tcBorders>
            <w:shd w:val="clear" w:color="000000" w:fill="FFFFFF"/>
            <w:noWrap/>
            <w:vAlign w:val="center"/>
          </w:tcPr>
          <w:p w14:paraId="0D1F26ED" w14:textId="77777777" w:rsidR="007A7F34" w:rsidRPr="001D4DB7" w:rsidRDefault="007A7F34" w:rsidP="007A0BD6">
            <w:pPr>
              <w:ind w:left="-57" w:right="-57"/>
              <w:jc w:val="right"/>
              <w:rPr>
                <w:rFonts w:asciiTheme="minorHAnsi" w:hAnsiTheme="minorHAnsi" w:cstheme="minorHAnsi"/>
                <w:sz w:val="20"/>
                <w:szCs w:val="20"/>
                <w:lang w:val="en-US"/>
              </w:rPr>
            </w:pPr>
            <w:r w:rsidRPr="001D4DB7">
              <w:rPr>
                <w:rFonts w:asciiTheme="minorHAnsi" w:hAnsiTheme="minorHAnsi" w:cstheme="minorHAnsi"/>
                <w:sz w:val="20"/>
                <w:szCs w:val="20"/>
                <w:lang w:val="sr-Latn-RS"/>
              </w:rPr>
              <w:t>42.494.778</w:t>
            </w:r>
          </w:p>
        </w:tc>
        <w:tc>
          <w:tcPr>
            <w:tcW w:w="341" w:type="pct"/>
            <w:tcBorders>
              <w:top w:val="nil"/>
              <w:left w:val="single" w:sz="4" w:space="0" w:color="000000"/>
              <w:bottom w:val="dotted" w:sz="4" w:space="0" w:color="auto"/>
              <w:right w:val="single" w:sz="4" w:space="0" w:color="000000"/>
            </w:tcBorders>
            <w:shd w:val="clear" w:color="000000" w:fill="FFFFFF"/>
            <w:noWrap/>
            <w:vAlign w:val="center"/>
          </w:tcPr>
          <w:p w14:paraId="7F251A53" w14:textId="77777777" w:rsidR="007A7F34" w:rsidRPr="001D4DB7" w:rsidRDefault="007A7F34" w:rsidP="007A0BD6">
            <w:pPr>
              <w:ind w:left="-57" w:right="-57"/>
              <w:jc w:val="right"/>
              <w:rPr>
                <w:rFonts w:asciiTheme="minorHAnsi" w:hAnsiTheme="minorHAnsi" w:cstheme="minorHAnsi"/>
                <w:bCs/>
                <w:sz w:val="20"/>
                <w:szCs w:val="20"/>
                <w:lang w:val="sr-Cyrl-BA"/>
              </w:rPr>
            </w:pPr>
            <w:r w:rsidRPr="001D4DB7">
              <w:rPr>
                <w:rFonts w:asciiTheme="minorHAnsi" w:hAnsiTheme="minorHAnsi" w:cstheme="minorHAnsi"/>
                <w:sz w:val="20"/>
                <w:szCs w:val="20"/>
                <w:lang w:val="sr-Latn-RS"/>
              </w:rPr>
              <w:t>46,26</w:t>
            </w:r>
          </w:p>
        </w:tc>
      </w:tr>
      <w:tr w:rsidR="001D4DB7" w:rsidRPr="001D4DB7" w14:paraId="35BBB407" w14:textId="77777777" w:rsidTr="0073518E">
        <w:trPr>
          <w:trHeight w:val="284"/>
          <w:jc w:val="center"/>
        </w:trPr>
        <w:tc>
          <w:tcPr>
            <w:tcW w:w="2481" w:type="pct"/>
            <w:tcBorders>
              <w:top w:val="nil"/>
              <w:left w:val="single" w:sz="4" w:space="0" w:color="000000"/>
              <w:bottom w:val="dotted" w:sz="4" w:space="0" w:color="auto"/>
              <w:right w:val="single" w:sz="4" w:space="0" w:color="000000"/>
            </w:tcBorders>
            <w:shd w:val="clear" w:color="auto" w:fill="auto"/>
            <w:vAlign w:val="center"/>
            <w:hideMark/>
          </w:tcPr>
          <w:p w14:paraId="58E10814" w14:textId="77777777" w:rsidR="007A7F34" w:rsidRPr="001D4DB7" w:rsidRDefault="007A7F34" w:rsidP="00F91316">
            <w:pPr>
              <w:rPr>
                <w:rFonts w:asciiTheme="minorHAnsi" w:hAnsiTheme="minorHAnsi" w:cstheme="minorHAnsi"/>
                <w:sz w:val="20"/>
                <w:szCs w:val="20"/>
                <w:lang w:val="sr-Cyrl-CS"/>
              </w:rPr>
            </w:pPr>
            <w:r w:rsidRPr="001D4DB7">
              <w:rPr>
                <w:rFonts w:asciiTheme="minorHAnsi" w:hAnsiTheme="minorHAnsi" w:cstheme="minorHAnsi"/>
                <w:sz w:val="20"/>
                <w:szCs w:val="20"/>
                <w:lang w:val="ru-RU"/>
              </w:rPr>
              <w:t>Приход  од  продаје</w:t>
            </w:r>
            <w:r w:rsidRPr="001D4DB7">
              <w:rPr>
                <w:rFonts w:asciiTheme="minorHAnsi" w:hAnsiTheme="minorHAnsi" w:cstheme="minorHAnsi"/>
                <w:sz w:val="20"/>
                <w:szCs w:val="20"/>
                <w:lang w:val="sr-Cyrl-CS"/>
              </w:rPr>
              <w:t xml:space="preserve"> </w:t>
            </w:r>
            <w:r w:rsidRPr="001D4DB7">
              <w:rPr>
                <w:rFonts w:asciiTheme="minorHAnsi" w:hAnsiTheme="minorHAnsi" w:cstheme="minorHAnsi"/>
                <w:sz w:val="20"/>
                <w:szCs w:val="20"/>
                <w:lang w:val="ru-RU"/>
              </w:rPr>
              <w:t>поштан</w:t>
            </w:r>
            <w:r w:rsidRPr="001D4DB7">
              <w:rPr>
                <w:rFonts w:asciiTheme="minorHAnsi" w:hAnsiTheme="minorHAnsi" w:cstheme="minorHAnsi"/>
                <w:sz w:val="20"/>
                <w:szCs w:val="20"/>
                <w:lang w:val="sr-Cyrl-CS"/>
              </w:rPr>
              <w:t>. м</w:t>
            </w:r>
            <w:r w:rsidRPr="001D4DB7">
              <w:rPr>
                <w:rFonts w:asciiTheme="minorHAnsi" w:hAnsiTheme="minorHAnsi" w:cstheme="minorHAnsi"/>
                <w:sz w:val="20"/>
                <w:szCs w:val="20"/>
                <w:lang w:val="ru-RU"/>
              </w:rPr>
              <w:t>арака</w:t>
            </w:r>
            <w:r w:rsidRPr="001D4DB7">
              <w:rPr>
                <w:rFonts w:asciiTheme="minorHAnsi" w:hAnsiTheme="minorHAnsi" w:cstheme="minorHAnsi"/>
                <w:sz w:val="20"/>
                <w:szCs w:val="20"/>
                <w:lang w:val="sr-Cyrl-CS"/>
              </w:rPr>
              <w:t xml:space="preserve"> и филателије</w:t>
            </w:r>
          </w:p>
        </w:tc>
        <w:tc>
          <w:tcPr>
            <w:tcW w:w="584"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4BFFD782"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1.161.620</w:t>
            </w:r>
          </w:p>
        </w:tc>
        <w:tc>
          <w:tcPr>
            <w:tcW w:w="630" w:type="pct"/>
            <w:tcBorders>
              <w:top w:val="nil"/>
              <w:left w:val="single" w:sz="4" w:space="0" w:color="000000"/>
              <w:bottom w:val="dotted" w:sz="4" w:space="0" w:color="auto"/>
              <w:right w:val="single" w:sz="4" w:space="0" w:color="000000"/>
            </w:tcBorders>
            <w:shd w:val="clear" w:color="000000" w:fill="FFFFFF"/>
            <w:noWrap/>
            <w:vAlign w:val="center"/>
          </w:tcPr>
          <w:p w14:paraId="30FB73D0"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1.210.472</w:t>
            </w:r>
          </w:p>
        </w:tc>
        <w:tc>
          <w:tcPr>
            <w:tcW w:w="355" w:type="pct"/>
            <w:tcBorders>
              <w:top w:val="nil"/>
              <w:left w:val="single" w:sz="4" w:space="0" w:color="000000"/>
              <w:bottom w:val="dotted" w:sz="4" w:space="0" w:color="auto"/>
              <w:right w:val="single" w:sz="4" w:space="0" w:color="000000"/>
            </w:tcBorders>
            <w:shd w:val="clear" w:color="000000" w:fill="FFFFFF"/>
            <w:noWrap/>
            <w:vAlign w:val="center"/>
          </w:tcPr>
          <w:p w14:paraId="3996C762" w14:textId="116DF0C1"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1</w:t>
            </w:r>
            <w:r w:rsidR="002B7748" w:rsidRPr="001D4DB7">
              <w:rPr>
                <w:rFonts w:asciiTheme="minorHAnsi" w:hAnsiTheme="minorHAnsi" w:cstheme="minorHAnsi"/>
                <w:sz w:val="20"/>
                <w:szCs w:val="20"/>
              </w:rPr>
              <w:t>,</w:t>
            </w:r>
            <w:r w:rsidRPr="001D4DB7">
              <w:rPr>
                <w:rFonts w:asciiTheme="minorHAnsi" w:hAnsiTheme="minorHAnsi" w:cstheme="minorHAnsi"/>
                <w:sz w:val="20"/>
                <w:szCs w:val="20"/>
              </w:rPr>
              <w:t>21</w:t>
            </w:r>
          </w:p>
        </w:tc>
        <w:tc>
          <w:tcPr>
            <w:tcW w:w="610" w:type="pct"/>
            <w:tcBorders>
              <w:top w:val="nil"/>
              <w:left w:val="single" w:sz="4" w:space="0" w:color="000000"/>
              <w:bottom w:val="dotted" w:sz="4" w:space="0" w:color="auto"/>
              <w:right w:val="single" w:sz="4" w:space="0" w:color="000000"/>
            </w:tcBorders>
            <w:shd w:val="clear" w:color="000000" w:fill="FFFFFF"/>
            <w:noWrap/>
            <w:vAlign w:val="center"/>
          </w:tcPr>
          <w:p w14:paraId="686BC5C1"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1.311.450</w:t>
            </w:r>
          </w:p>
        </w:tc>
        <w:tc>
          <w:tcPr>
            <w:tcW w:w="341" w:type="pct"/>
            <w:tcBorders>
              <w:top w:val="nil"/>
              <w:left w:val="single" w:sz="4" w:space="0" w:color="000000"/>
              <w:bottom w:val="dotted" w:sz="4" w:space="0" w:color="auto"/>
              <w:right w:val="single" w:sz="4" w:space="0" w:color="000000"/>
            </w:tcBorders>
            <w:shd w:val="clear" w:color="000000" w:fill="FFFFFF"/>
            <w:noWrap/>
            <w:vAlign w:val="center"/>
          </w:tcPr>
          <w:p w14:paraId="098E5E13"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1,43</w:t>
            </w:r>
          </w:p>
        </w:tc>
      </w:tr>
      <w:tr w:rsidR="001D4DB7" w:rsidRPr="001D4DB7" w14:paraId="61DB720A" w14:textId="77777777" w:rsidTr="0073518E">
        <w:trPr>
          <w:trHeight w:val="284"/>
          <w:jc w:val="center"/>
        </w:trPr>
        <w:tc>
          <w:tcPr>
            <w:tcW w:w="2481" w:type="pct"/>
            <w:tcBorders>
              <w:top w:val="nil"/>
              <w:left w:val="single" w:sz="4" w:space="0" w:color="000000"/>
              <w:bottom w:val="dotted" w:sz="4" w:space="0" w:color="auto"/>
              <w:right w:val="single" w:sz="4" w:space="0" w:color="000000"/>
            </w:tcBorders>
            <w:shd w:val="clear" w:color="auto" w:fill="auto"/>
            <w:vAlign w:val="center"/>
            <w:hideMark/>
          </w:tcPr>
          <w:p w14:paraId="7CF64210" w14:textId="77777777" w:rsidR="007A7F34" w:rsidRPr="001D4DB7" w:rsidRDefault="007A7F34" w:rsidP="00F91316">
            <w:pPr>
              <w:rPr>
                <w:rFonts w:asciiTheme="minorHAnsi" w:hAnsiTheme="minorHAnsi" w:cstheme="minorHAnsi"/>
                <w:sz w:val="20"/>
                <w:szCs w:val="20"/>
                <w:lang w:val="en-US"/>
              </w:rPr>
            </w:pPr>
            <w:proofErr w:type="spellStart"/>
            <w:r w:rsidRPr="001D4DB7">
              <w:rPr>
                <w:rFonts w:asciiTheme="minorHAnsi" w:hAnsiTheme="minorHAnsi" w:cstheme="minorHAnsi"/>
                <w:sz w:val="20"/>
                <w:szCs w:val="20"/>
                <w:lang w:val="en-US"/>
              </w:rPr>
              <w:t>Приход</w:t>
            </w:r>
            <w:proofErr w:type="spellEnd"/>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од</w:t>
            </w:r>
            <w:proofErr w:type="spellEnd"/>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пакетских</w:t>
            </w:r>
            <w:proofErr w:type="spellEnd"/>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услуга</w:t>
            </w:r>
            <w:proofErr w:type="spellEnd"/>
            <w:r w:rsidRPr="001D4DB7">
              <w:rPr>
                <w:rFonts w:asciiTheme="minorHAnsi" w:hAnsiTheme="minorHAnsi" w:cstheme="minorHAnsi"/>
                <w:sz w:val="20"/>
                <w:szCs w:val="20"/>
                <w:lang w:val="en-US"/>
              </w:rPr>
              <w:t xml:space="preserve">  </w:t>
            </w:r>
          </w:p>
        </w:tc>
        <w:tc>
          <w:tcPr>
            <w:tcW w:w="584"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0E5151A2"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461.585</w:t>
            </w:r>
          </w:p>
        </w:tc>
        <w:tc>
          <w:tcPr>
            <w:tcW w:w="630" w:type="pct"/>
            <w:tcBorders>
              <w:top w:val="nil"/>
              <w:left w:val="single" w:sz="4" w:space="0" w:color="000000"/>
              <w:bottom w:val="dotted" w:sz="4" w:space="0" w:color="auto"/>
              <w:right w:val="single" w:sz="4" w:space="0" w:color="000000"/>
            </w:tcBorders>
            <w:shd w:val="clear" w:color="000000" w:fill="FFFFFF"/>
            <w:noWrap/>
            <w:vAlign w:val="center"/>
          </w:tcPr>
          <w:p w14:paraId="60B56407"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434.155</w:t>
            </w:r>
          </w:p>
        </w:tc>
        <w:tc>
          <w:tcPr>
            <w:tcW w:w="355" w:type="pct"/>
            <w:tcBorders>
              <w:top w:val="nil"/>
              <w:left w:val="single" w:sz="4" w:space="0" w:color="000000"/>
              <w:bottom w:val="dotted" w:sz="4" w:space="0" w:color="auto"/>
              <w:right w:val="single" w:sz="4" w:space="0" w:color="000000"/>
            </w:tcBorders>
            <w:shd w:val="clear" w:color="000000" w:fill="FFFFFF"/>
            <w:noWrap/>
            <w:vAlign w:val="center"/>
          </w:tcPr>
          <w:p w14:paraId="29CB58E1" w14:textId="127A0D38"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0</w:t>
            </w:r>
            <w:r w:rsidR="002B7748" w:rsidRPr="001D4DB7">
              <w:rPr>
                <w:rFonts w:asciiTheme="minorHAnsi" w:hAnsiTheme="minorHAnsi" w:cstheme="minorHAnsi"/>
                <w:sz w:val="20"/>
                <w:szCs w:val="20"/>
              </w:rPr>
              <w:t>,</w:t>
            </w:r>
            <w:r w:rsidRPr="001D4DB7">
              <w:rPr>
                <w:rFonts w:asciiTheme="minorHAnsi" w:hAnsiTheme="minorHAnsi" w:cstheme="minorHAnsi"/>
                <w:sz w:val="20"/>
                <w:szCs w:val="20"/>
              </w:rPr>
              <w:t>43</w:t>
            </w:r>
          </w:p>
        </w:tc>
        <w:tc>
          <w:tcPr>
            <w:tcW w:w="610" w:type="pct"/>
            <w:tcBorders>
              <w:top w:val="nil"/>
              <w:left w:val="single" w:sz="4" w:space="0" w:color="000000"/>
              <w:bottom w:val="dotted" w:sz="4" w:space="0" w:color="auto"/>
              <w:right w:val="single" w:sz="4" w:space="0" w:color="000000"/>
            </w:tcBorders>
            <w:shd w:val="clear" w:color="000000" w:fill="FFFFFF"/>
            <w:noWrap/>
            <w:vAlign w:val="center"/>
          </w:tcPr>
          <w:p w14:paraId="791D7EA2"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439.092</w:t>
            </w:r>
          </w:p>
        </w:tc>
        <w:tc>
          <w:tcPr>
            <w:tcW w:w="341" w:type="pct"/>
            <w:tcBorders>
              <w:top w:val="nil"/>
              <w:left w:val="single" w:sz="4" w:space="0" w:color="000000"/>
              <w:bottom w:val="dotted" w:sz="4" w:space="0" w:color="auto"/>
              <w:right w:val="single" w:sz="4" w:space="0" w:color="000000"/>
            </w:tcBorders>
            <w:shd w:val="clear" w:color="000000" w:fill="FFFFFF"/>
            <w:noWrap/>
            <w:vAlign w:val="center"/>
          </w:tcPr>
          <w:p w14:paraId="7B901751"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0,48</w:t>
            </w:r>
          </w:p>
        </w:tc>
      </w:tr>
      <w:tr w:rsidR="001D4DB7" w:rsidRPr="001D4DB7" w14:paraId="729CD4E3" w14:textId="77777777" w:rsidTr="0073518E">
        <w:trPr>
          <w:trHeight w:val="284"/>
          <w:jc w:val="center"/>
        </w:trPr>
        <w:tc>
          <w:tcPr>
            <w:tcW w:w="2481" w:type="pct"/>
            <w:tcBorders>
              <w:top w:val="nil"/>
              <w:left w:val="single" w:sz="4" w:space="0" w:color="000000"/>
              <w:bottom w:val="dotted" w:sz="4" w:space="0" w:color="auto"/>
              <w:right w:val="single" w:sz="4" w:space="0" w:color="000000"/>
            </w:tcBorders>
            <w:shd w:val="clear" w:color="auto" w:fill="auto"/>
            <w:vAlign w:val="center"/>
            <w:hideMark/>
          </w:tcPr>
          <w:p w14:paraId="3AB2CDF6" w14:textId="77777777" w:rsidR="007A7F34" w:rsidRPr="001D4DB7" w:rsidRDefault="007A7F34" w:rsidP="00F91316">
            <w:pPr>
              <w:rPr>
                <w:rFonts w:asciiTheme="minorHAnsi" w:hAnsiTheme="minorHAnsi" w:cstheme="minorHAnsi"/>
                <w:sz w:val="20"/>
                <w:szCs w:val="20"/>
                <w:lang w:val="ru-RU"/>
              </w:rPr>
            </w:pPr>
            <w:r w:rsidRPr="001D4DB7">
              <w:rPr>
                <w:rFonts w:asciiTheme="minorHAnsi" w:hAnsiTheme="minorHAnsi" w:cstheme="minorHAnsi"/>
                <w:sz w:val="20"/>
                <w:szCs w:val="20"/>
                <w:lang w:val="ru-RU"/>
              </w:rPr>
              <w:t>Приход  од  пост-пак  пошиљака</w:t>
            </w:r>
          </w:p>
        </w:tc>
        <w:tc>
          <w:tcPr>
            <w:tcW w:w="584"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78943885"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86.000</w:t>
            </w:r>
          </w:p>
        </w:tc>
        <w:tc>
          <w:tcPr>
            <w:tcW w:w="630" w:type="pct"/>
            <w:tcBorders>
              <w:top w:val="nil"/>
              <w:left w:val="single" w:sz="4" w:space="0" w:color="000000"/>
              <w:bottom w:val="dotted" w:sz="4" w:space="0" w:color="auto"/>
              <w:right w:val="single" w:sz="4" w:space="0" w:color="000000"/>
            </w:tcBorders>
            <w:shd w:val="clear" w:color="000000" w:fill="FFFFFF"/>
            <w:noWrap/>
            <w:vAlign w:val="center"/>
          </w:tcPr>
          <w:p w14:paraId="69494492"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68.078</w:t>
            </w:r>
          </w:p>
        </w:tc>
        <w:tc>
          <w:tcPr>
            <w:tcW w:w="355" w:type="pct"/>
            <w:tcBorders>
              <w:top w:val="nil"/>
              <w:left w:val="single" w:sz="4" w:space="0" w:color="000000"/>
              <w:bottom w:val="dotted" w:sz="4" w:space="0" w:color="auto"/>
              <w:right w:val="single" w:sz="4" w:space="0" w:color="000000"/>
            </w:tcBorders>
            <w:shd w:val="clear" w:color="000000" w:fill="FFFFFF"/>
            <w:noWrap/>
            <w:vAlign w:val="center"/>
          </w:tcPr>
          <w:p w14:paraId="3AD8716D" w14:textId="627C27AB"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0</w:t>
            </w:r>
            <w:r w:rsidR="002B7748" w:rsidRPr="001D4DB7">
              <w:rPr>
                <w:rFonts w:asciiTheme="minorHAnsi" w:hAnsiTheme="minorHAnsi" w:cstheme="minorHAnsi"/>
                <w:sz w:val="20"/>
                <w:szCs w:val="20"/>
              </w:rPr>
              <w:t>,</w:t>
            </w:r>
            <w:r w:rsidRPr="001D4DB7">
              <w:rPr>
                <w:rFonts w:asciiTheme="minorHAnsi" w:hAnsiTheme="minorHAnsi" w:cstheme="minorHAnsi"/>
                <w:sz w:val="20"/>
                <w:szCs w:val="20"/>
              </w:rPr>
              <w:t>07</w:t>
            </w:r>
          </w:p>
        </w:tc>
        <w:tc>
          <w:tcPr>
            <w:tcW w:w="610" w:type="pct"/>
            <w:tcBorders>
              <w:top w:val="nil"/>
              <w:left w:val="single" w:sz="4" w:space="0" w:color="000000"/>
              <w:bottom w:val="dotted" w:sz="4" w:space="0" w:color="auto"/>
              <w:right w:val="single" w:sz="4" w:space="0" w:color="000000"/>
            </w:tcBorders>
            <w:shd w:val="clear" w:color="000000" w:fill="FFFFFF"/>
            <w:noWrap/>
            <w:vAlign w:val="center"/>
          </w:tcPr>
          <w:p w14:paraId="1C843B04"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72.836</w:t>
            </w:r>
          </w:p>
        </w:tc>
        <w:tc>
          <w:tcPr>
            <w:tcW w:w="341" w:type="pct"/>
            <w:tcBorders>
              <w:top w:val="nil"/>
              <w:left w:val="single" w:sz="4" w:space="0" w:color="000000"/>
              <w:bottom w:val="dotted" w:sz="4" w:space="0" w:color="auto"/>
              <w:right w:val="single" w:sz="4" w:space="0" w:color="000000"/>
            </w:tcBorders>
            <w:shd w:val="clear" w:color="000000" w:fill="FFFFFF"/>
            <w:noWrap/>
            <w:vAlign w:val="center"/>
          </w:tcPr>
          <w:p w14:paraId="17D8C8D2"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0,08</w:t>
            </w:r>
          </w:p>
        </w:tc>
      </w:tr>
      <w:tr w:rsidR="001D4DB7" w:rsidRPr="001D4DB7" w14:paraId="1A786D3D" w14:textId="77777777" w:rsidTr="0073518E">
        <w:trPr>
          <w:trHeight w:val="284"/>
          <w:jc w:val="center"/>
        </w:trPr>
        <w:tc>
          <w:tcPr>
            <w:tcW w:w="2481" w:type="pct"/>
            <w:tcBorders>
              <w:top w:val="nil"/>
              <w:left w:val="single" w:sz="4" w:space="0" w:color="000000"/>
              <w:bottom w:val="dotted" w:sz="4" w:space="0" w:color="auto"/>
              <w:right w:val="single" w:sz="4" w:space="0" w:color="000000"/>
            </w:tcBorders>
            <w:shd w:val="clear" w:color="auto" w:fill="auto"/>
            <w:vAlign w:val="center"/>
            <w:hideMark/>
          </w:tcPr>
          <w:p w14:paraId="059FF5F0" w14:textId="77777777" w:rsidR="007A7F34" w:rsidRPr="001D4DB7" w:rsidRDefault="007A7F34" w:rsidP="00F91316">
            <w:pPr>
              <w:rPr>
                <w:rFonts w:asciiTheme="minorHAnsi" w:hAnsiTheme="minorHAnsi" w:cstheme="minorHAnsi"/>
                <w:sz w:val="20"/>
                <w:szCs w:val="20"/>
                <w:lang w:val="en-US"/>
              </w:rPr>
            </w:pPr>
            <w:proofErr w:type="spellStart"/>
            <w:r w:rsidRPr="001D4DB7">
              <w:rPr>
                <w:rFonts w:asciiTheme="minorHAnsi" w:hAnsiTheme="minorHAnsi" w:cstheme="minorHAnsi"/>
                <w:sz w:val="20"/>
                <w:szCs w:val="20"/>
                <w:lang w:val="en-US"/>
              </w:rPr>
              <w:t>Приход</w:t>
            </w:r>
            <w:proofErr w:type="spellEnd"/>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од</w:t>
            </w:r>
            <w:proofErr w:type="spellEnd"/>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упутница</w:t>
            </w:r>
            <w:proofErr w:type="spellEnd"/>
          </w:p>
        </w:tc>
        <w:tc>
          <w:tcPr>
            <w:tcW w:w="584"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64AABA33"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678.900</w:t>
            </w:r>
          </w:p>
        </w:tc>
        <w:tc>
          <w:tcPr>
            <w:tcW w:w="630" w:type="pct"/>
            <w:tcBorders>
              <w:top w:val="nil"/>
              <w:left w:val="single" w:sz="4" w:space="0" w:color="000000"/>
              <w:bottom w:val="dotted" w:sz="4" w:space="0" w:color="auto"/>
              <w:right w:val="single" w:sz="4" w:space="0" w:color="000000"/>
            </w:tcBorders>
            <w:shd w:val="clear" w:color="000000" w:fill="FFFFFF"/>
            <w:noWrap/>
            <w:vAlign w:val="center"/>
          </w:tcPr>
          <w:p w14:paraId="04B61158"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661.149</w:t>
            </w:r>
          </w:p>
        </w:tc>
        <w:tc>
          <w:tcPr>
            <w:tcW w:w="355" w:type="pct"/>
            <w:tcBorders>
              <w:top w:val="nil"/>
              <w:left w:val="single" w:sz="4" w:space="0" w:color="000000"/>
              <w:bottom w:val="dotted" w:sz="4" w:space="0" w:color="auto"/>
              <w:right w:val="single" w:sz="4" w:space="0" w:color="000000"/>
            </w:tcBorders>
            <w:shd w:val="clear" w:color="000000" w:fill="FFFFFF"/>
            <w:noWrap/>
            <w:vAlign w:val="center"/>
          </w:tcPr>
          <w:p w14:paraId="57C41623" w14:textId="458F2A35"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0</w:t>
            </w:r>
            <w:r w:rsidR="002B7748" w:rsidRPr="001D4DB7">
              <w:rPr>
                <w:rFonts w:asciiTheme="minorHAnsi" w:hAnsiTheme="minorHAnsi" w:cstheme="minorHAnsi"/>
                <w:sz w:val="20"/>
                <w:szCs w:val="20"/>
              </w:rPr>
              <w:t>,</w:t>
            </w:r>
            <w:r w:rsidRPr="001D4DB7">
              <w:rPr>
                <w:rFonts w:asciiTheme="minorHAnsi" w:hAnsiTheme="minorHAnsi" w:cstheme="minorHAnsi"/>
                <w:sz w:val="20"/>
                <w:szCs w:val="20"/>
              </w:rPr>
              <w:t>66</w:t>
            </w:r>
          </w:p>
        </w:tc>
        <w:tc>
          <w:tcPr>
            <w:tcW w:w="610" w:type="pct"/>
            <w:tcBorders>
              <w:top w:val="nil"/>
              <w:left w:val="single" w:sz="4" w:space="0" w:color="000000"/>
              <w:bottom w:val="dotted" w:sz="4" w:space="0" w:color="auto"/>
              <w:right w:val="single" w:sz="4" w:space="0" w:color="000000"/>
            </w:tcBorders>
            <w:shd w:val="clear" w:color="000000" w:fill="FFFFFF"/>
            <w:noWrap/>
            <w:vAlign w:val="center"/>
          </w:tcPr>
          <w:p w14:paraId="18922D43"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640.352</w:t>
            </w:r>
          </w:p>
        </w:tc>
        <w:tc>
          <w:tcPr>
            <w:tcW w:w="341" w:type="pct"/>
            <w:tcBorders>
              <w:top w:val="nil"/>
              <w:left w:val="single" w:sz="4" w:space="0" w:color="000000"/>
              <w:bottom w:val="dotted" w:sz="4" w:space="0" w:color="auto"/>
              <w:right w:val="single" w:sz="4" w:space="0" w:color="000000"/>
            </w:tcBorders>
            <w:shd w:val="clear" w:color="000000" w:fill="FFFFFF"/>
            <w:noWrap/>
            <w:vAlign w:val="center"/>
          </w:tcPr>
          <w:p w14:paraId="3ADF1013"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0,70</w:t>
            </w:r>
          </w:p>
        </w:tc>
      </w:tr>
      <w:tr w:rsidR="001D4DB7" w:rsidRPr="001D4DB7" w14:paraId="5C98AC0F" w14:textId="77777777" w:rsidTr="0073518E">
        <w:trPr>
          <w:trHeight w:val="284"/>
          <w:jc w:val="center"/>
        </w:trPr>
        <w:tc>
          <w:tcPr>
            <w:tcW w:w="2481" w:type="pct"/>
            <w:tcBorders>
              <w:top w:val="nil"/>
              <w:left w:val="single" w:sz="4" w:space="0" w:color="000000"/>
              <w:bottom w:val="dotted" w:sz="4" w:space="0" w:color="auto"/>
              <w:right w:val="single" w:sz="4" w:space="0" w:color="000000"/>
            </w:tcBorders>
            <w:shd w:val="clear" w:color="auto" w:fill="auto"/>
            <w:vAlign w:val="center"/>
            <w:hideMark/>
          </w:tcPr>
          <w:p w14:paraId="190389D1" w14:textId="77777777" w:rsidR="007A7F34" w:rsidRPr="001D4DB7" w:rsidRDefault="007A7F34" w:rsidP="00F91316">
            <w:pPr>
              <w:rPr>
                <w:rFonts w:asciiTheme="minorHAnsi" w:hAnsiTheme="minorHAnsi" w:cstheme="minorHAnsi"/>
                <w:sz w:val="20"/>
                <w:szCs w:val="20"/>
                <w:lang w:val="en-US"/>
              </w:rPr>
            </w:pPr>
            <w:proofErr w:type="spellStart"/>
            <w:r w:rsidRPr="001D4DB7">
              <w:rPr>
                <w:rFonts w:asciiTheme="minorHAnsi" w:hAnsiTheme="minorHAnsi" w:cstheme="minorHAnsi"/>
                <w:sz w:val="20"/>
                <w:szCs w:val="20"/>
                <w:lang w:val="en-US"/>
              </w:rPr>
              <w:t>Приход</w:t>
            </w:r>
            <w:proofErr w:type="spellEnd"/>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од</w:t>
            </w:r>
            <w:proofErr w:type="spellEnd"/>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брзе</w:t>
            </w:r>
            <w:proofErr w:type="spellEnd"/>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поште</w:t>
            </w:r>
            <w:proofErr w:type="spellEnd"/>
          </w:p>
        </w:tc>
        <w:tc>
          <w:tcPr>
            <w:tcW w:w="584"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37CAC36F"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11.351.709</w:t>
            </w:r>
          </w:p>
        </w:tc>
        <w:tc>
          <w:tcPr>
            <w:tcW w:w="630" w:type="pct"/>
            <w:tcBorders>
              <w:top w:val="nil"/>
              <w:left w:val="single" w:sz="4" w:space="0" w:color="000000"/>
              <w:bottom w:val="dotted" w:sz="4" w:space="0" w:color="auto"/>
              <w:right w:val="single" w:sz="4" w:space="0" w:color="000000"/>
            </w:tcBorders>
            <w:shd w:val="clear" w:color="000000" w:fill="FFFFFF"/>
            <w:noWrap/>
            <w:vAlign w:val="center"/>
          </w:tcPr>
          <w:p w14:paraId="78B84F1D"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14.049.489</w:t>
            </w:r>
          </w:p>
        </w:tc>
        <w:tc>
          <w:tcPr>
            <w:tcW w:w="355" w:type="pct"/>
            <w:tcBorders>
              <w:top w:val="nil"/>
              <w:left w:val="single" w:sz="4" w:space="0" w:color="000000"/>
              <w:bottom w:val="dotted" w:sz="4" w:space="0" w:color="auto"/>
              <w:right w:val="single" w:sz="4" w:space="0" w:color="000000"/>
            </w:tcBorders>
            <w:shd w:val="clear" w:color="000000" w:fill="FFFFFF"/>
            <w:noWrap/>
            <w:vAlign w:val="center"/>
          </w:tcPr>
          <w:p w14:paraId="51C00AEA" w14:textId="2F40CB56"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14</w:t>
            </w:r>
            <w:r w:rsidR="002B7748" w:rsidRPr="001D4DB7">
              <w:rPr>
                <w:rFonts w:asciiTheme="minorHAnsi" w:hAnsiTheme="minorHAnsi" w:cstheme="minorHAnsi"/>
                <w:sz w:val="20"/>
                <w:szCs w:val="20"/>
              </w:rPr>
              <w:t>,</w:t>
            </w:r>
            <w:r w:rsidRPr="001D4DB7">
              <w:rPr>
                <w:rFonts w:asciiTheme="minorHAnsi" w:hAnsiTheme="minorHAnsi" w:cstheme="minorHAnsi"/>
                <w:sz w:val="20"/>
                <w:szCs w:val="20"/>
              </w:rPr>
              <w:t>03</w:t>
            </w:r>
          </w:p>
        </w:tc>
        <w:tc>
          <w:tcPr>
            <w:tcW w:w="610" w:type="pct"/>
            <w:tcBorders>
              <w:top w:val="nil"/>
              <w:left w:val="single" w:sz="4" w:space="0" w:color="000000"/>
              <w:bottom w:val="dotted" w:sz="4" w:space="0" w:color="auto"/>
              <w:right w:val="single" w:sz="4" w:space="0" w:color="000000"/>
            </w:tcBorders>
            <w:shd w:val="clear" w:color="000000" w:fill="FFFFFF"/>
            <w:noWrap/>
            <w:vAlign w:val="center"/>
          </w:tcPr>
          <w:p w14:paraId="4F6F84C1"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10.091.417</w:t>
            </w:r>
          </w:p>
        </w:tc>
        <w:tc>
          <w:tcPr>
            <w:tcW w:w="341" w:type="pct"/>
            <w:tcBorders>
              <w:top w:val="nil"/>
              <w:left w:val="single" w:sz="4" w:space="0" w:color="000000"/>
              <w:bottom w:val="dotted" w:sz="4" w:space="0" w:color="auto"/>
              <w:right w:val="single" w:sz="4" w:space="0" w:color="000000"/>
            </w:tcBorders>
            <w:shd w:val="clear" w:color="000000" w:fill="FFFFFF"/>
            <w:noWrap/>
            <w:vAlign w:val="center"/>
          </w:tcPr>
          <w:p w14:paraId="0444C07A"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10,99</w:t>
            </w:r>
          </w:p>
        </w:tc>
      </w:tr>
      <w:tr w:rsidR="001D4DB7" w:rsidRPr="001D4DB7" w14:paraId="1A284FB2" w14:textId="77777777" w:rsidTr="0073518E">
        <w:trPr>
          <w:trHeight w:val="284"/>
          <w:jc w:val="center"/>
        </w:trPr>
        <w:tc>
          <w:tcPr>
            <w:tcW w:w="2481" w:type="pct"/>
            <w:tcBorders>
              <w:top w:val="nil"/>
              <w:left w:val="single" w:sz="4" w:space="0" w:color="000000"/>
              <w:bottom w:val="dotted" w:sz="4" w:space="0" w:color="auto"/>
              <w:right w:val="single" w:sz="4" w:space="0" w:color="000000"/>
            </w:tcBorders>
            <w:shd w:val="clear" w:color="auto" w:fill="auto"/>
            <w:vAlign w:val="center"/>
            <w:hideMark/>
          </w:tcPr>
          <w:p w14:paraId="680DADF0" w14:textId="77777777" w:rsidR="007A7F34" w:rsidRPr="001D4DB7" w:rsidRDefault="007A7F34" w:rsidP="00F91316">
            <w:pPr>
              <w:rPr>
                <w:rFonts w:asciiTheme="minorHAnsi" w:hAnsiTheme="minorHAnsi" w:cstheme="minorHAnsi"/>
                <w:sz w:val="20"/>
                <w:szCs w:val="20"/>
                <w:lang w:val="en-US"/>
              </w:rPr>
            </w:pPr>
            <w:proofErr w:type="spellStart"/>
            <w:r w:rsidRPr="001D4DB7">
              <w:rPr>
                <w:rFonts w:asciiTheme="minorHAnsi" w:hAnsiTheme="minorHAnsi" w:cstheme="minorHAnsi"/>
                <w:sz w:val="20"/>
                <w:szCs w:val="20"/>
                <w:lang w:val="en-US"/>
              </w:rPr>
              <w:t>Приход</w:t>
            </w:r>
            <w:proofErr w:type="spellEnd"/>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од</w:t>
            </w:r>
            <w:proofErr w:type="spellEnd"/>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финансијских</w:t>
            </w:r>
            <w:proofErr w:type="spellEnd"/>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услуга</w:t>
            </w:r>
            <w:proofErr w:type="spellEnd"/>
          </w:p>
        </w:tc>
        <w:tc>
          <w:tcPr>
            <w:tcW w:w="584"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6FD6BF01"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28.390.666</w:t>
            </w:r>
          </w:p>
        </w:tc>
        <w:tc>
          <w:tcPr>
            <w:tcW w:w="630" w:type="pct"/>
            <w:tcBorders>
              <w:top w:val="nil"/>
              <w:left w:val="single" w:sz="4" w:space="0" w:color="000000"/>
              <w:bottom w:val="dotted" w:sz="4" w:space="0" w:color="auto"/>
              <w:right w:val="single" w:sz="4" w:space="0" w:color="000000"/>
            </w:tcBorders>
            <w:shd w:val="clear" w:color="000000" w:fill="FFFFFF"/>
            <w:noWrap/>
            <w:vAlign w:val="center"/>
          </w:tcPr>
          <w:p w14:paraId="1C6A7C02"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34.685.046</w:t>
            </w:r>
          </w:p>
        </w:tc>
        <w:tc>
          <w:tcPr>
            <w:tcW w:w="355" w:type="pct"/>
            <w:tcBorders>
              <w:top w:val="nil"/>
              <w:left w:val="single" w:sz="4" w:space="0" w:color="000000"/>
              <w:bottom w:val="dotted" w:sz="4" w:space="0" w:color="auto"/>
              <w:right w:val="single" w:sz="4" w:space="0" w:color="000000"/>
            </w:tcBorders>
            <w:shd w:val="clear" w:color="000000" w:fill="FFFFFF"/>
            <w:noWrap/>
            <w:vAlign w:val="center"/>
          </w:tcPr>
          <w:p w14:paraId="3C2408E8" w14:textId="2A4182C9"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34</w:t>
            </w:r>
            <w:r w:rsidR="002B7748" w:rsidRPr="001D4DB7">
              <w:rPr>
                <w:rFonts w:asciiTheme="minorHAnsi" w:hAnsiTheme="minorHAnsi" w:cstheme="minorHAnsi"/>
                <w:sz w:val="20"/>
                <w:szCs w:val="20"/>
              </w:rPr>
              <w:t>,</w:t>
            </w:r>
            <w:r w:rsidRPr="001D4DB7">
              <w:rPr>
                <w:rFonts w:asciiTheme="minorHAnsi" w:hAnsiTheme="minorHAnsi" w:cstheme="minorHAnsi"/>
                <w:sz w:val="20"/>
                <w:szCs w:val="20"/>
              </w:rPr>
              <w:t>63</w:t>
            </w:r>
          </w:p>
        </w:tc>
        <w:tc>
          <w:tcPr>
            <w:tcW w:w="610" w:type="pct"/>
            <w:tcBorders>
              <w:top w:val="nil"/>
              <w:left w:val="single" w:sz="4" w:space="0" w:color="000000"/>
              <w:bottom w:val="dotted" w:sz="4" w:space="0" w:color="auto"/>
              <w:right w:val="single" w:sz="4" w:space="0" w:color="000000"/>
            </w:tcBorders>
            <w:shd w:val="clear" w:color="000000" w:fill="FFFFFF"/>
            <w:noWrap/>
            <w:vAlign w:val="center"/>
          </w:tcPr>
          <w:p w14:paraId="4D767E41"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29.456.994</w:t>
            </w:r>
          </w:p>
        </w:tc>
        <w:tc>
          <w:tcPr>
            <w:tcW w:w="341" w:type="pct"/>
            <w:tcBorders>
              <w:top w:val="nil"/>
              <w:left w:val="single" w:sz="4" w:space="0" w:color="000000"/>
              <w:bottom w:val="dotted" w:sz="4" w:space="0" w:color="auto"/>
              <w:right w:val="single" w:sz="4" w:space="0" w:color="000000"/>
            </w:tcBorders>
            <w:shd w:val="clear" w:color="000000" w:fill="FFFFFF"/>
            <w:noWrap/>
            <w:vAlign w:val="center"/>
          </w:tcPr>
          <w:p w14:paraId="55D65283"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32,07</w:t>
            </w:r>
          </w:p>
        </w:tc>
      </w:tr>
      <w:tr w:rsidR="001D4DB7" w:rsidRPr="001D4DB7" w14:paraId="6D113BC3" w14:textId="77777777" w:rsidTr="0073518E">
        <w:trPr>
          <w:trHeight w:val="284"/>
          <w:jc w:val="center"/>
        </w:trPr>
        <w:tc>
          <w:tcPr>
            <w:tcW w:w="2481" w:type="pct"/>
            <w:tcBorders>
              <w:top w:val="nil"/>
              <w:left w:val="single" w:sz="4" w:space="0" w:color="000000"/>
              <w:bottom w:val="dotted" w:sz="4" w:space="0" w:color="auto"/>
              <w:right w:val="single" w:sz="4" w:space="0" w:color="000000"/>
            </w:tcBorders>
            <w:shd w:val="clear" w:color="auto" w:fill="auto"/>
            <w:vAlign w:val="center"/>
            <w:hideMark/>
          </w:tcPr>
          <w:p w14:paraId="17862CEB" w14:textId="77777777" w:rsidR="007A7F34" w:rsidRPr="001D4DB7" w:rsidRDefault="007A7F34" w:rsidP="00F91316">
            <w:pPr>
              <w:rPr>
                <w:rFonts w:asciiTheme="minorHAnsi" w:hAnsiTheme="minorHAnsi" w:cstheme="minorHAnsi"/>
                <w:sz w:val="20"/>
                <w:szCs w:val="20"/>
                <w:lang w:val="en-US"/>
              </w:rPr>
            </w:pPr>
            <w:proofErr w:type="spellStart"/>
            <w:r w:rsidRPr="001D4DB7">
              <w:rPr>
                <w:rFonts w:asciiTheme="minorHAnsi" w:hAnsiTheme="minorHAnsi" w:cstheme="minorHAnsi"/>
                <w:sz w:val="20"/>
                <w:szCs w:val="20"/>
                <w:lang w:val="en-US"/>
              </w:rPr>
              <w:t>Приход</w:t>
            </w:r>
            <w:proofErr w:type="spellEnd"/>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од</w:t>
            </w:r>
            <w:proofErr w:type="spellEnd"/>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допунских</w:t>
            </w:r>
            <w:proofErr w:type="spellEnd"/>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услуга</w:t>
            </w:r>
            <w:proofErr w:type="spellEnd"/>
            <w:r w:rsidRPr="001D4DB7">
              <w:rPr>
                <w:rFonts w:asciiTheme="minorHAnsi" w:hAnsiTheme="minorHAnsi" w:cstheme="minorHAnsi"/>
                <w:sz w:val="20"/>
                <w:szCs w:val="20"/>
                <w:lang w:val="en-US"/>
              </w:rPr>
              <w:t xml:space="preserve"> </w:t>
            </w:r>
          </w:p>
        </w:tc>
        <w:tc>
          <w:tcPr>
            <w:tcW w:w="584"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1175F144"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1.128.000</w:t>
            </w:r>
          </w:p>
        </w:tc>
        <w:tc>
          <w:tcPr>
            <w:tcW w:w="630" w:type="pct"/>
            <w:tcBorders>
              <w:top w:val="nil"/>
              <w:left w:val="single" w:sz="4" w:space="0" w:color="000000"/>
              <w:bottom w:val="dotted" w:sz="4" w:space="0" w:color="auto"/>
              <w:right w:val="single" w:sz="4" w:space="0" w:color="000000"/>
            </w:tcBorders>
            <w:shd w:val="clear" w:color="000000" w:fill="FFFFFF"/>
            <w:noWrap/>
            <w:vAlign w:val="center"/>
          </w:tcPr>
          <w:p w14:paraId="74B57286"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1.651.325</w:t>
            </w:r>
          </w:p>
        </w:tc>
        <w:tc>
          <w:tcPr>
            <w:tcW w:w="355" w:type="pct"/>
            <w:tcBorders>
              <w:top w:val="nil"/>
              <w:left w:val="single" w:sz="4" w:space="0" w:color="000000"/>
              <w:bottom w:val="dotted" w:sz="4" w:space="0" w:color="auto"/>
              <w:right w:val="single" w:sz="4" w:space="0" w:color="000000"/>
            </w:tcBorders>
            <w:shd w:val="clear" w:color="000000" w:fill="FFFFFF"/>
            <w:noWrap/>
            <w:vAlign w:val="center"/>
          </w:tcPr>
          <w:p w14:paraId="6FF7810D" w14:textId="607950D2"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1</w:t>
            </w:r>
            <w:r w:rsidR="002B7748" w:rsidRPr="001D4DB7">
              <w:rPr>
                <w:rFonts w:asciiTheme="minorHAnsi" w:hAnsiTheme="minorHAnsi" w:cstheme="minorHAnsi"/>
                <w:sz w:val="20"/>
                <w:szCs w:val="20"/>
              </w:rPr>
              <w:t>,</w:t>
            </w:r>
            <w:r w:rsidRPr="001D4DB7">
              <w:rPr>
                <w:rFonts w:asciiTheme="minorHAnsi" w:hAnsiTheme="minorHAnsi" w:cstheme="minorHAnsi"/>
                <w:sz w:val="20"/>
                <w:szCs w:val="20"/>
              </w:rPr>
              <w:t>65</w:t>
            </w:r>
          </w:p>
        </w:tc>
        <w:tc>
          <w:tcPr>
            <w:tcW w:w="610" w:type="pct"/>
            <w:tcBorders>
              <w:top w:val="nil"/>
              <w:left w:val="single" w:sz="4" w:space="0" w:color="000000"/>
              <w:bottom w:val="dotted" w:sz="4" w:space="0" w:color="auto"/>
              <w:right w:val="single" w:sz="4" w:space="0" w:color="000000"/>
            </w:tcBorders>
            <w:shd w:val="clear" w:color="000000" w:fill="FFFFFF"/>
            <w:noWrap/>
            <w:vAlign w:val="center"/>
          </w:tcPr>
          <w:p w14:paraId="051ED207"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1.267.343</w:t>
            </w:r>
          </w:p>
        </w:tc>
        <w:tc>
          <w:tcPr>
            <w:tcW w:w="341" w:type="pct"/>
            <w:tcBorders>
              <w:top w:val="nil"/>
              <w:left w:val="single" w:sz="4" w:space="0" w:color="000000"/>
              <w:bottom w:val="dotted" w:sz="4" w:space="0" w:color="auto"/>
              <w:right w:val="single" w:sz="4" w:space="0" w:color="000000"/>
            </w:tcBorders>
            <w:shd w:val="clear" w:color="000000" w:fill="FFFFFF"/>
            <w:noWrap/>
            <w:vAlign w:val="center"/>
          </w:tcPr>
          <w:p w14:paraId="0A6C053A"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1,38</w:t>
            </w:r>
          </w:p>
        </w:tc>
      </w:tr>
      <w:tr w:rsidR="001D4DB7" w:rsidRPr="001D4DB7" w14:paraId="6C5B1969" w14:textId="77777777" w:rsidTr="0073518E">
        <w:trPr>
          <w:trHeight w:val="284"/>
          <w:jc w:val="center"/>
        </w:trPr>
        <w:tc>
          <w:tcPr>
            <w:tcW w:w="2481" w:type="pct"/>
            <w:tcBorders>
              <w:top w:val="nil"/>
              <w:left w:val="single" w:sz="4" w:space="0" w:color="000000"/>
              <w:bottom w:val="dotted" w:sz="4" w:space="0" w:color="auto"/>
              <w:right w:val="single" w:sz="4" w:space="0" w:color="000000"/>
            </w:tcBorders>
            <w:shd w:val="clear" w:color="auto" w:fill="auto"/>
            <w:vAlign w:val="center"/>
            <w:hideMark/>
          </w:tcPr>
          <w:p w14:paraId="492EA2CC" w14:textId="77777777" w:rsidR="007A7F34" w:rsidRPr="001D4DB7" w:rsidRDefault="007A7F34" w:rsidP="00F91316">
            <w:pPr>
              <w:rPr>
                <w:rFonts w:asciiTheme="minorHAnsi" w:hAnsiTheme="minorHAnsi" w:cstheme="minorHAnsi"/>
                <w:sz w:val="20"/>
                <w:szCs w:val="20"/>
                <w:lang w:val="en-US"/>
              </w:rPr>
            </w:pPr>
            <w:proofErr w:type="spellStart"/>
            <w:r w:rsidRPr="001D4DB7">
              <w:rPr>
                <w:rFonts w:asciiTheme="minorHAnsi" w:hAnsiTheme="minorHAnsi" w:cstheme="minorHAnsi"/>
                <w:sz w:val="20"/>
                <w:szCs w:val="20"/>
                <w:lang w:val="en-US"/>
              </w:rPr>
              <w:t>Приход</w:t>
            </w:r>
            <w:proofErr w:type="spellEnd"/>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од</w:t>
            </w:r>
            <w:proofErr w:type="spellEnd"/>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информатичких</w:t>
            </w:r>
            <w:proofErr w:type="spellEnd"/>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услуга</w:t>
            </w:r>
            <w:proofErr w:type="spellEnd"/>
          </w:p>
        </w:tc>
        <w:tc>
          <w:tcPr>
            <w:tcW w:w="584"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1D2848CC"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314.100</w:t>
            </w:r>
          </w:p>
        </w:tc>
        <w:tc>
          <w:tcPr>
            <w:tcW w:w="630" w:type="pct"/>
            <w:tcBorders>
              <w:top w:val="nil"/>
              <w:left w:val="single" w:sz="4" w:space="0" w:color="000000"/>
              <w:bottom w:val="dotted" w:sz="4" w:space="0" w:color="auto"/>
              <w:right w:val="single" w:sz="4" w:space="0" w:color="000000"/>
            </w:tcBorders>
            <w:shd w:val="clear" w:color="000000" w:fill="FFFFFF"/>
            <w:noWrap/>
            <w:vAlign w:val="center"/>
          </w:tcPr>
          <w:p w14:paraId="2D7D8809"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405.019</w:t>
            </w:r>
          </w:p>
        </w:tc>
        <w:tc>
          <w:tcPr>
            <w:tcW w:w="355" w:type="pct"/>
            <w:tcBorders>
              <w:top w:val="nil"/>
              <w:left w:val="single" w:sz="4" w:space="0" w:color="000000"/>
              <w:bottom w:val="dotted" w:sz="4" w:space="0" w:color="auto"/>
              <w:right w:val="single" w:sz="4" w:space="0" w:color="000000"/>
            </w:tcBorders>
            <w:shd w:val="clear" w:color="000000" w:fill="FFFFFF"/>
            <w:noWrap/>
            <w:vAlign w:val="center"/>
          </w:tcPr>
          <w:p w14:paraId="43D89783" w14:textId="0F2E4C13"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0</w:t>
            </w:r>
            <w:r w:rsidR="002B7748" w:rsidRPr="001D4DB7">
              <w:rPr>
                <w:rFonts w:asciiTheme="minorHAnsi" w:hAnsiTheme="minorHAnsi" w:cstheme="minorHAnsi"/>
                <w:sz w:val="20"/>
                <w:szCs w:val="20"/>
              </w:rPr>
              <w:t>,</w:t>
            </w:r>
            <w:r w:rsidRPr="001D4DB7">
              <w:rPr>
                <w:rFonts w:asciiTheme="minorHAnsi" w:hAnsiTheme="minorHAnsi" w:cstheme="minorHAnsi"/>
                <w:sz w:val="20"/>
                <w:szCs w:val="20"/>
              </w:rPr>
              <w:t>40</w:t>
            </w:r>
          </w:p>
        </w:tc>
        <w:tc>
          <w:tcPr>
            <w:tcW w:w="610" w:type="pct"/>
            <w:tcBorders>
              <w:top w:val="nil"/>
              <w:left w:val="single" w:sz="4" w:space="0" w:color="000000"/>
              <w:bottom w:val="dotted" w:sz="4" w:space="0" w:color="auto"/>
              <w:right w:val="single" w:sz="4" w:space="0" w:color="000000"/>
            </w:tcBorders>
            <w:shd w:val="clear" w:color="000000" w:fill="FFFFFF"/>
            <w:noWrap/>
            <w:vAlign w:val="center"/>
          </w:tcPr>
          <w:p w14:paraId="6739590D"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315.129</w:t>
            </w:r>
          </w:p>
        </w:tc>
        <w:tc>
          <w:tcPr>
            <w:tcW w:w="341" w:type="pct"/>
            <w:tcBorders>
              <w:top w:val="nil"/>
              <w:left w:val="single" w:sz="4" w:space="0" w:color="000000"/>
              <w:bottom w:val="dotted" w:sz="4" w:space="0" w:color="auto"/>
              <w:right w:val="single" w:sz="4" w:space="0" w:color="000000"/>
            </w:tcBorders>
            <w:shd w:val="clear" w:color="000000" w:fill="FFFFFF"/>
            <w:noWrap/>
            <w:vAlign w:val="center"/>
          </w:tcPr>
          <w:p w14:paraId="1E1A271C"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0,34</w:t>
            </w:r>
          </w:p>
        </w:tc>
      </w:tr>
      <w:tr w:rsidR="001D4DB7" w:rsidRPr="001D4DB7" w14:paraId="5DBCE74D" w14:textId="77777777" w:rsidTr="0073518E">
        <w:trPr>
          <w:trHeight w:val="284"/>
          <w:jc w:val="center"/>
        </w:trPr>
        <w:tc>
          <w:tcPr>
            <w:tcW w:w="2481" w:type="pct"/>
            <w:tcBorders>
              <w:top w:val="nil"/>
              <w:left w:val="single" w:sz="4" w:space="0" w:color="000000"/>
              <w:bottom w:val="dotted" w:sz="4" w:space="0" w:color="auto"/>
              <w:right w:val="single" w:sz="4" w:space="0" w:color="000000"/>
            </w:tcBorders>
            <w:shd w:val="clear" w:color="auto" w:fill="auto"/>
            <w:vAlign w:val="center"/>
            <w:hideMark/>
          </w:tcPr>
          <w:p w14:paraId="7DEAD2D8" w14:textId="290B92D1" w:rsidR="007A7F34" w:rsidRPr="001D4DB7" w:rsidRDefault="007A7F34" w:rsidP="00F91316">
            <w:pPr>
              <w:rPr>
                <w:rFonts w:asciiTheme="minorHAnsi" w:hAnsiTheme="minorHAnsi" w:cstheme="minorHAnsi"/>
                <w:sz w:val="20"/>
                <w:szCs w:val="20"/>
                <w:lang w:val="en-US"/>
              </w:rPr>
            </w:pPr>
            <w:proofErr w:type="spellStart"/>
            <w:r w:rsidRPr="001D4DB7">
              <w:rPr>
                <w:rFonts w:asciiTheme="minorHAnsi" w:hAnsiTheme="minorHAnsi" w:cstheme="minorHAnsi"/>
                <w:sz w:val="20"/>
                <w:szCs w:val="20"/>
                <w:lang w:val="en-US"/>
              </w:rPr>
              <w:t>Приход</w:t>
            </w:r>
            <w:proofErr w:type="spellEnd"/>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од</w:t>
            </w:r>
            <w:proofErr w:type="spellEnd"/>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телекомун</w:t>
            </w:r>
            <w:proofErr w:type="spellEnd"/>
            <w:r w:rsidRPr="001D4DB7">
              <w:rPr>
                <w:rFonts w:asciiTheme="minorHAnsi" w:hAnsiTheme="minorHAnsi" w:cstheme="minorHAnsi"/>
                <w:sz w:val="20"/>
                <w:szCs w:val="20"/>
                <w:lang w:val="bs-Cyrl-BA"/>
              </w:rPr>
              <w:t>икацион</w:t>
            </w:r>
            <w:r w:rsidR="007A0BD6" w:rsidRPr="001D4DB7">
              <w:rPr>
                <w:rFonts w:asciiTheme="minorHAnsi" w:hAnsiTheme="minorHAnsi" w:cstheme="minorHAnsi"/>
                <w:sz w:val="20"/>
                <w:szCs w:val="20"/>
                <w:lang w:val="bs-Cyrl-BA"/>
              </w:rPr>
              <w:t>их</w:t>
            </w:r>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услуга</w:t>
            </w:r>
            <w:proofErr w:type="spellEnd"/>
            <w:r w:rsidRPr="001D4DB7">
              <w:rPr>
                <w:rFonts w:asciiTheme="minorHAnsi" w:hAnsiTheme="minorHAnsi" w:cstheme="minorHAnsi"/>
                <w:sz w:val="20"/>
                <w:szCs w:val="20"/>
                <w:lang w:val="en-US"/>
              </w:rPr>
              <w:t xml:space="preserve">  </w:t>
            </w:r>
          </w:p>
        </w:tc>
        <w:tc>
          <w:tcPr>
            <w:tcW w:w="584"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34A7927E"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44.155</w:t>
            </w:r>
          </w:p>
        </w:tc>
        <w:tc>
          <w:tcPr>
            <w:tcW w:w="630" w:type="pct"/>
            <w:tcBorders>
              <w:top w:val="nil"/>
              <w:left w:val="single" w:sz="4" w:space="0" w:color="000000"/>
              <w:bottom w:val="dotted" w:sz="4" w:space="0" w:color="auto"/>
              <w:right w:val="single" w:sz="4" w:space="0" w:color="000000"/>
            </w:tcBorders>
            <w:shd w:val="clear" w:color="000000" w:fill="FFFFFF"/>
            <w:noWrap/>
            <w:vAlign w:val="center"/>
          </w:tcPr>
          <w:p w14:paraId="1BABC684"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46.487</w:t>
            </w:r>
          </w:p>
        </w:tc>
        <w:tc>
          <w:tcPr>
            <w:tcW w:w="355" w:type="pct"/>
            <w:tcBorders>
              <w:top w:val="nil"/>
              <w:left w:val="single" w:sz="4" w:space="0" w:color="000000"/>
              <w:bottom w:val="dotted" w:sz="4" w:space="0" w:color="auto"/>
              <w:right w:val="single" w:sz="4" w:space="0" w:color="000000"/>
            </w:tcBorders>
            <w:shd w:val="clear" w:color="000000" w:fill="FFFFFF"/>
            <w:noWrap/>
            <w:vAlign w:val="center"/>
          </w:tcPr>
          <w:p w14:paraId="27EB6828" w14:textId="0E2C89D3"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0</w:t>
            </w:r>
            <w:r w:rsidR="002B7748" w:rsidRPr="001D4DB7">
              <w:rPr>
                <w:rFonts w:asciiTheme="minorHAnsi" w:hAnsiTheme="minorHAnsi" w:cstheme="minorHAnsi"/>
                <w:sz w:val="20"/>
                <w:szCs w:val="20"/>
              </w:rPr>
              <w:t>,</w:t>
            </w:r>
            <w:r w:rsidRPr="001D4DB7">
              <w:rPr>
                <w:rFonts w:asciiTheme="minorHAnsi" w:hAnsiTheme="minorHAnsi" w:cstheme="minorHAnsi"/>
                <w:sz w:val="20"/>
                <w:szCs w:val="20"/>
              </w:rPr>
              <w:t>05</w:t>
            </w:r>
          </w:p>
        </w:tc>
        <w:tc>
          <w:tcPr>
            <w:tcW w:w="610" w:type="pct"/>
            <w:tcBorders>
              <w:top w:val="nil"/>
              <w:left w:val="single" w:sz="4" w:space="0" w:color="000000"/>
              <w:bottom w:val="dotted" w:sz="4" w:space="0" w:color="auto"/>
              <w:right w:val="single" w:sz="4" w:space="0" w:color="000000"/>
            </w:tcBorders>
            <w:shd w:val="clear" w:color="000000" w:fill="FFFFFF"/>
            <w:noWrap/>
            <w:vAlign w:val="center"/>
          </w:tcPr>
          <w:p w14:paraId="0D0794D6"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48.524</w:t>
            </w:r>
          </w:p>
        </w:tc>
        <w:tc>
          <w:tcPr>
            <w:tcW w:w="341" w:type="pct"/>
            <w:tcBorders>
              <w:top w:val="nil"/>
              <w:left w:val="single" w:sz="4" w:space="0" w:color="000000"/>
              <w:bottom w:val="dotted" w:sz="4" w:space="0" w:color="auto"/>
              <w:right w:val="single" w:sz="4" w:space="0" w:color="000000"/>
            </w:tcBorders>
            <w:shd w:val="clear" w:color="000000" w:fill="FFFFFF"/>
            <w:noWrap/>
            <w:vAlign w:val="center"/>
          </w:tcPr>
          <w:p w14:paraId="76E58219"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0,05</w:t>
            </w:r>
          </w:p>
        </w:tc>
      </w:tr>
      <w:tr w:rsidR="001D4DB7" w:rsidRPr="001D4DB7" w14:paraId="508D1A35" w14:textId="77777777" w:rsidTr="0073518E">
        <w:trPr>
          <w:trHeight w:val="284"/>
          <w:jc w:val="center"/>
        </w:trPr>
        <w:tc>
          <w:tcPr>
            <w:tcW w:w="2481" w:type="pct"/>
            <w:tcBorders>
              <w:top w:val="nil"/>
              <w:left w:val="single" w:sz="4" w:space="0" w:color="000000"/>
              <w:bottom w:val="dotted" w:sz="4" w:space="0" w:color="auto"/>
              <w:right w:val="single" w:sz="4" w:space="0" w:color="000000"/>
            </w:tcBorders>
            <w:shd w:val="clear" w:color="auto" w:fill="auto"/>
            <w:vAlign w:val="center"/>
            <w:hideMark/>
          </w:tcPr>
          <w:p w14:paraId="3302564E" w14:textId="77777777" w:rsidR="007A7F34" w:rsidRPr="001D4DB7" w:rsidRDefault="007A7F34" w:rsidP="00F91316">
            <w:pPr>
              <w:rPr>
                <w:rFonts w:asciiTheme="minorHAnsi" w:hAnsiTheme="minorHAnsi" w:cstheme="minorHAnsi"/>
                <w:sz w:val="20"/>
                <w:szCs w:val="20"/>
                <w:lang w:val="en-US"/>
              </w:rPr>
            </w:pPr>
            <w:proofErr w:type="spellStart"/>
            <w:r w:rsidRPr="001D4DB7">
              <w:rPr>
                <w:rFonts w:asciiTheme="minorHAnsi" w:hAnsiTheme="minorHAnsi" w:cstheme="minorHAnsi"/>
                <w:sz w:val="20"/>
                <w:szCs w:val="20"/>
                <w:lang w:val="en-US"/>
              </w:rPr>
              <w:t>Приход</w:t>
            </w:r>
            <w:proofErr w:type="spellEnd"/>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од</w:t>
            </w:r>
            <w:proofErr w:type="spellEnd"/>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услуга</w:t>
            </w:r>
            <w:proofErr w:type="spellEnd"/>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посредовања</w:t>
            </w:r>
            <w:proofErr w:type="spellEnd"/>
          </w:p>
        </w:tc>
        <w:tc>
          <w:tcPr>
            <w:tcW w:w="584"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7BB5C64C"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131.223</w:t>
            </w:r>
          </w:p>
        </w:tc>
        <w:tc>
          <w:tcPr>
            <w:tcW w:w="630" w:type="pct"/>
            <w:tcBorders>
              <w:top w:val="nil"/>
              <w:left w:val="single" w:sz="4" w:space="0" w:color="000000"/>
              <w:bottom w:val="dotted" w:sz="4" w:space="0" w:color="auto"/>
              <w:right w:val="single" w:sz="4" w:space="0" w:color="000000"/>
            </w:tcBorders>
            <w:shd w:val="clear" w:color="000000" w:fill="FFFFFF"/>
            <w:noWrap/>
            <w:vAlign w:val="center"/>
          </w:tcPr>
          <w:p w14:paraId="07855B42"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132.324</w:t>
            </w:r>
          </w:p>
        </w:tc>
        <w:tc>
          <w:tcPr>
            <w:tcW w:w="355" w:type="pct"/>
            <w:tcBorders>
              <w:top w:val="nil"/>
              <w:left w:val="single" w:sz="4" w:space="0" w:color="000000"/>
              <w:bottom w:val="dotted" w:sz="4" w:space="0" w:color="auto"/>
              <w:right w:val="single" w:sz="4" w:space="0" w:color="000000"/>
            </w:tcBorders>
            <w:shd w:val="clear" w:color="000000" w:fill="FFFFFF"/>
            <w:noWrap/>
            <w:vAlign w:val="center"/>
          </w:tcPr>
          <w:p w14:paraId="220A9A04" w14:textId="484E94D5"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0</w:t>
            </w:r>
            <w:r w:rsidR="002B7748" w:rsidRPr="001D4DB7">
              <w:rPr>
                <w:rFonts w:asciiTheme="minorHAnsi" w:hAnsiTheme="minorHAnsi" w:cstheme="minorHAnsi"/>
                <w:sz w:val="20"/>
                <w:szCs w:val="20"/>
              </w:rPr>
              <w:t>,</w:t>
            </w:r>
            <w:r w:rsidRPr="001D4DB7">
              <w:rPr>
                <w:rFonts w:asciiTheme="minorHAnsi" w:hAnsiTheme="minorHAnsi" w:cstheme="minorHAnsi"/>
                <w:sz w:val="20"/>
                <w:szCs w:val="20"/>
              </w:rPr>
              <w:t>13</w:t>
            </w:r>
          </w:p>
        </w:tc>
        <w:tc>
          <w:tcPr>
            <w:tcW w:w="610" w:type="pct"/>
            <w:tcBorders>
              <w:top w:val="nil"/>
              <w:left w:val="single" w:sz="4" w:space="0" w:color="000000"/>
              <w:bottom w:val="dotted" w:sz="4" w:space="0" w:color="auto"/>
              <w:right w:val="single" w:sz="4" w:space="0" w:color="000000"/>
            </w:tcBorders>
            <w:shd w:val="clear" w:color="000000" w:fill="FFFFFF"/>
            <w:noWrap/>
            <w:vAlign w:val="center"/>
          </w:tcPr>
          <w:p w14:paraId="0BC35749"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138.502</w:t>
            </w:r>
          </w:p>
        </w:tc>
        <w:tc>
          <w:tcPr>
            <w:tcW w:w="341" w:type="pct"/>
            <w:tcBorders>
              <w:top w:val="nil"/>
              <w:left w:val="single" w:sz="4" w:space="0" w:color="000000"/>
              <w:bottom w:val="dotted" w:sz="4" w:space="0" w:color="auto"/>
              <w:right w:val="single" w:sz="4" w:space="0" w:color="000000"/>
            </w:tcBorders>
            <w:shd w:val="clear" w:color="000000" w:fill="FFFFFF"/>
            <w:noWrap/>
            <w:vAlign w:val="center"/>
          </w:tcPr>
          <w:p w14:paraId="5FF8381A"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0,15</w:t>
            </w:r>
          </w:p>
        </w:tc>
      </w:tr>
      <w:tr w:rsidR="001D4DB7" w:rsidRPr="001D4DB7" w14:paraId="4495F565" w14:textId="77777777" w:rsidTr="0073518E">
        <w:trPr>
          <w:trHeight w:val="284"/>
          <w:jc w:val="center"/>
        </w:trPr>
        <w:tc>
          <w:tcPr>
            <w:tcW w:w="2481" w:type="pct"/>
            <w:tcBorders>
              <w:top w:val="nil"/>
              <w:left w:val="single" w:sz="4" w:space="0" w:color="000000"/>
              <w:bottom w:val="dotted" w:sz="4" w:space="0" w:color="auto"/>
              <w:right w:val="single" w:sz="4" w:space="0" w:color="000000"/>
            </w:tcBorders>
            <w:shd w:val="clear" w:color="auto" w:fill="auto"/>
            <w:vAlign w:val="center"/>
            <w:hideMark/>
          </w:tcPr>
          <w:p w14:paraId="50333826" w14:textId="66E0D58F" w:rsidR="007A7F34" w:rsidRPr="001D4DB7" w:rsidRDefault="007A7F34" w:rsidP="00F91316">
            <w:pPr>
              <w:rPr>
                <w:rFonts w:asciiTheme="minorHAnsi" w:hAnsiTheme="minorHAnsi" w:cstheme="minorHAnsi"/>
                <w:sz w:val="20"/>
                <w:szCs w:val="20"/>
                <w:lang w:val="ru-RU"/>
              </w:rPr>
            </w:pPr>
            <w:r w:rsidRPr="001D4DB7">
              <w:rPr>
                <w:rFonts w:asciiTheme="minorHAnsi" w:hAnsiTheme="minorHAnsi" w:cstheme="minorHAnsi"/>
                <w:sz w:val="20"/>
                <w:szCs w:val="20"/>
                <w:lang w:val="ru-RU"/>
              </w:rPr>
              <w:t>Приход  од  продаје администр</w:t>
            </w:r>
            <w:r w:rsidR="007A0BD6" w:rsidRPr="001D4DB7">
              <w:rPr>
                <w:rFonts w:asciiTheme="minorHAnsi" w:hAnsiTheme="minorHAnsi" w:cstheme="minorHAnsi"/>
                <w:sz w:val="20"/>
                <w:szCs w:val="20"/>
                <w:lang w:val="ru-RU"/>
              </w:rPr>
              <w:t>ативне</w:t>
            </w:r>
            <w:r w:rsidRPr="001D4DB7">
              <w:rPr>
                <w:rFonts w:asciiTheme="minorHAnsi" w:hAnsiTheme="minorHAnsi" w:cstheme="minorHAnsi"/>
                <w:sz w:val="20"/>
                <w:szCs w:val="20"/>
                <w:lang w:val="ru-RU"/>
              </w:rPr>
              <w:t xml:space="preserve"> таксе</w:t>
            </w:r>
          </w:p>
        </w:tc>
        <w:tc>
          <w:tcPr>
            <w:tcW w:w="584"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57FDDBED"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311.856</w:t>
            </w:r>
          </w:p>
        </w:tc>
        <w:tc>
          <w:tcPr>
            <w:tcW w:w="630" w:type="pct"/>
            <w:tcBorders>
              <w:top w:val="nil"/>
              <w:left w:val="single" w:sz="4" w:space="0" w:color="000000"/>
              <w:bottom w:val="dotted" w:sz="4" w:space="0" w:color="auto"/>
              <w:right w:val="single" w:sz="4" w:space="0" w:color="000000"/>
            </w:tcBorders>
            <w:shd w:val="clear" w:color="000000" w:fill="FFFFFF"/>
            <w:noWrap/>
            <w:vAlign w:val="center"/>
          </w:tcPr>
          <w:p w14:paraId="40EAEFEF"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338.492</w:t>
            </w:r>
          </w:p>
        </w:tc>
        <w:tc>
          <w:tcPr>
            <w:tcW w:w="355" w:type="pct"/>
            <w:tcBorders>
              <w:top w:val="nil"/>
              <w:left w:val="single" w:sz="4" w:space="0" w:color="000000"/>
              <w:bottom w:val="dotted" w:sz="4" w:space="0" w:color="auto"/>
              <w:right w:val="single" w:sz="4" w:space="0" w:color="000000"/>
            </w:tcBorders>
            <w:shd w:val="clear" w:color="000000" w:fill="FFFFFF"/>
            <w:noWrap/>
            <w:vAlign w:val="center"/>
          </w:tcPr>
          <w:p w14:paraId="10037FB1" w14:textId="538A46A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0</w:t>
            </w:r>
            <w:r w:rsidR="002B7748" w:rsidRPr="001D4DB7">
              <w:rPr>
                <w:rFonts w:asciiTheme="minorHAnsi" w:hAnsiTheme="minorHAnsi" w:cstheme="minorHAnsi"/>
                <w:sz w:val="20"/>
                <w:szCs w:val="20"/>
              </w:rPr>
              <w:t>,</w:t>
            </w:r>
            <w:r w:rsidRPr="001D4DB7">
              <w:rPr>
                <w:rFonts w:asciiTheme="minorHAnsi" w:hAnsiTheme="minorHAnsi" w:cstheme="minorHAnsi"/>
                <w:sz w:val="20"/>
                <w:szCs w:val="20"/>
              </w:rPr>
              <w:t>34</w:t>
            </w:r>
          </w:p>
        </w:tc>
        <w:tc>
          <w:tcPr>
            <w:tcW w:w="610" w:type="pct"/>
            <w:tcBorders>
              <w:top w:val="nil"/>
              <w:left w:val="single" w:sz="4" w:space="0" w:color="000000"/>
              <w:bottom w:val="dotted" w:sz="4" w:space="0" w:color="auto"/>
              <w:right w:val="single" w:sz="4" w:space="0" w:color="000000"/>
            </w:tcBorders>
            <w:shd w:val="clear" w:color="000000" w:fill="FFFFFF"/>
            <w:noWrap/>
            <w:vAlign w:val="center"/>
          </w:tcPr>
          <w:p w14:paraId="714650EF"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316.430</w:t>
            </w:r>
          </w:p>
        </w:tc>
        <w:tc>
          <w:tcPr>
            <w:tcW w:w="341" w:type="pct"/>
            <w:tcBorders>
              <w:top w:val="nil"/>
              <w:left w:val="single" w:sz="4" w:space="0" w:color="000000"/>
              <w:bottom w:val="dotted" w:sz="4" w:space="0" w:color="auto"/>
              <w:right w:val="single" w:sz="4" w:space="0" w:color="000000"/>
            </w:tcBorders>
            <w:shd w:val="clear" w:color="000000" w:fill="FFFFFF"/>
            <w:noWrap/>
            <w:vAlign w:val="center"/>
          </w:tcPr>
          <w:p w14:paraId="319BE466"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0,34</w:t>
            </w:r>
          </w:p>
        </w:tc>
      </w:tr>
      <w:tr w:rsidR="001D4DB7" w:rsidRPr="001D4DB7" w14:paraId="03B496BC" w14:textId="77777777" w:rsidTr="0073518E">
        <w:trPr>
          <w:trHeight w:val="284"/>
          <w:jc w:val="center"/>
        </w:trPr>
        <w:tc>
          <w:tcPr>
            <w:tcW w:w="2481" w:type="pct"/>
            <w:tcBorders>
              <w:top w:val="nil"/>
              <w:left w:val="single" w:sz="4" w:space="0" w:color="000000"/>
              <w:bottom w:val="single" w:sz="4" w:space="0" w:color="000000"/>
              <w:right w:val="single" w:sz="4" w:space="0" w:color="000000"/>
            </w:tcBorders>
            <w:shd w:val="clear" w:color="auto" w:fill="auto"/>
            <w:vAlign w:val="center"/>
            <w:hideMark/>
          </w:tcPr>
          <w:p w14:paraId="47F40373" w14:textId="77777777" w:rsidR="007A7F34" w:rsidRPr="001D4DB7" w:rsidRDefault="007A7F34" w:rsidP="00F91316">
            <w:pPr>
              <w:rPr>
                <w:rFonts w:asciiTheme="minorHAnsi" w:hAnsiTheme="minorHAnsi" w:cstheme="minorHAnsi"/>
                <w:sz w:val="20"/>
                <w:szCs w:val="20"/>
                <w:lang w:val="en-US"/>
              </w:rPr>
            </w:pPr>
            <w:proofErr w:type="spellStart"/>
            <w:r w:rsidRPr="001D4DB7">
              <w:rPr>
                <w:rFonts w:asciiTheme="minorHAnsi" w:hAnsiTheme="minorHAnsi" w:cstheme="minorHAnsi"/>
                <w:sz w:val="20"/>
                <w:szCs w:val="20"/>
                <w:lang w:val="en-US"/>
              </w:rPr>
              <w:t>Приход</w:t>
            </w:r>
            <w:proofErr w:type="spellEnd"/>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од</w:t>
            </w:r>
            <w:proofErr w:type="spellEnd"/>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осталих</w:t>
            </w:r>
            <w:proofErr w:type="spellEnd"/>
            <w:r w:rsidRPr="001D4DB7">
              <w:rPr>
                <w:rFonts w:asciiTheme="minorHAnsi" w:hAnsiTheme="minorHAnsi" w:cstheme="minorHAnsi"/>
                <w:sz w:val="20"/>
                <w:szCs w:val="20"/>
                <w:lang w:val="en-US"/>
              </w:rPr>
              <w:t xml:space="preserve">  </w:t>
            </w:r>
            <w:proofErr w:type="spellStart"/>
            <w:r w:rsidRPr="001D4DB7">
              <w:rPr>
                <w:rFonts w:asciiTheme="minorHAnsi" w:hAnsiTheme="minorHAnsi" w:cstheme="minorHAnsi"/>
                <w:sz w:val="20"/>
                <w:szCs w:val="20"/>
                <w:lang w:val="en-US"/>
              </w:rPr>
              <w:t>услуга</w:t>
            </w:r>
            <w:proofErr w:type="spellEnd"/>
          </w:p>
        </w:tc>
        <w:tc>
          <w:tcPr>
            <w:tcW w:w="584" w:type="pct"/>
            <w:tcBorders>
              <w:top w:val="dotted" w:sz="4" w:space="0" w:color="000000"/>
              <w:left w:val="single" w:sz="4" w:space="0" w:color="000000"/>
              <w:bottom w:val="single" w:sz="4" w:space="0" w:color="000000"/>
              <w:right w:val="single" w:sz="4" w:space="0" w:color="000000"/>
            </w:tcBorders>
            <w:shd w:val="clear" w:color="000000" w:fill="FFFFFF"/>
            <w:vAlign w:val="center"/>
          </w:tcPr>
          <w:p w14:paraId="773531DC"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153.000</w:t>
            </w:r>
          </w:p>
        </w:tc>
        <w:tc>
          <w:tcPr>
            <w:tcW w:w="630" w:type="pct"/>
            <w:tcBorders>
              <w:top w:val="nil"/>
              <w:left w:val="single" w:sz="4" w:space="0" w:color="000000"/>
              <w:bottom w:val="single" w:sz="4" w:space="0" w:color="000000"/>
              <w:right w:val="single" w:sz="4" w:space="0" w:color="000000"/>
            </w:tcBorders>
            <w:shd w:val="clear" w:color="000000" w:fill="FFFFFF"/>
            <w:noWrap/>
            <w:vAlign w:val="center"/>
          </w:tcPr>
          <w:p w14:paraId="4EC6B204"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166.350</w:t>
            </w:r>
          </w:p>
        </w:tc>
        <w:tc>
          <w:tcPr>
            <w:tcW w:w="355" w:type="pct"/>
            <w:tcBorders>
              <w:top w:val="nil"/>
              <w:left w:val="single" w:sz="4" w:space="0" w:color="000000"/>
              <w:bottom w:val="single" w:sz="4" w:space="0" w:color="000000"/>
              <w:right w:val="single" w:sz="4" w:space="0" w:color="000000"/>
            </w:tcBorders>
            <w:shd w:val="clear" w:color="000000" w:fill="FFFFFF"/>
            <w:noWrap/>
            <w:vAlign w:val="center"/>
          </w:tcPr>
          <w:p w14:paraId="37A82F47" w14:textId="02277773"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0</w:t>
            </w:r>
            <w:r w:rsidR="002B7748" w:rsidRPr="001D4DB7">
              <w:rPr>
                <w:rFonts w:asciiTheme="minorHAnsi" w:hAnsiTheme="minorHAnsi" w:cstheme="minorHAnsi"/>
                <w:sz w:val="20"/>
                <w:szCs w:val="20"/>
              </w:rPr>
              <w:t>,</w:t>
            </w:r>
            <w:r w:rsidRPr="001D4DB7">
              <w:rPr>
                <w:rFonts w:asciiTheme="minorHAnsi" w:hAnsiTheme="minorHAnsi" w:cstheme="minorHAnsi"/>
                <w:sz w:val="20"/>
                <w:szCs w:val="20"/>
              </w:rPr>
              <w:t>17</w:t>
            </w:r>
          </w:p>
        </w:tc>
        <w:tc>
          <w:tcPr>
            <w:tcW w:w="610" w:type="pct"/>
            <w:tcBorders>
              <w:top w:val="nil"/>
              <w:left w:val="single" w:sz="4" w:space="0" w:color="000000"/>
              <w:bottom w:val="single" w:sz="4" w:space="0" w:color="000000"/>
              <w:right w:val="single" w:sz="4" w:space="0" w:color="000000"/>
            </w:tcBorders>
            <w:shd w:val="clear" w:color="000000" w:fill="FFFFFF"/>
            <w:noWrap/>
            <w:vAlign w:val="center"/>
          </w:tcPr>
          <w:p w14:paraId="4A2A78E1"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150.962</w:t>
            </w:r>
          </w:p>
        </w:tc>
        <w:tc>
          <w:tcPr>
            <w:tcW w:w="341" w:type="pct"/>
            <w:tcBorders>
              <w:top w:val="nil"/>
              <w:left w:val="single" w:sz="4" w:space="0" w:color="000000"/>
              <w:bottom w:val="single" w:sz="4" w:space="0" w:color="000000"/>
              <w:right w:val="single" w:sz="4" w:space="0" w:color="000000"/>
            </w:tcBorders>
            <w:shd w:val="clear" w:color="000000" w:fill="FFFFFF"/>
            <w:noWrap/>
            <w:vAlign w:val="center"/>
          </w:tcPr>
          <w:p w14:paraId="5A6C3185" w14:textId="77777777" w:rsidR="007A7F34" w:rsidRPr="001D4DB7" w:rsidRDefault="007A7F34" w:rsidP="007A0BD6">
            <w:pPr>
              <w:ind w:left="-57" w:right="-57"/>
              <w:jc w:val="right"/>
              <w:rPr>
                <w:rFonts w:asciiTheme="minorHAnsi" w:hAnsiTheme="minorHAnsi" w:cstheme="minorHAnsi"/>
                <w:sz w:val="20"/>
                <w:szCs w:val="20"/>
              </w:rPr>
            </w:pPr>
            <w:r w:rsidRPr="001D4DB7">
              <w:rPr>
                <w:rFonts w:asciiTheme="minorHAnsi" w:hAnsiTheme="minorHAnsi" w:cstheme="minorHAnsi"/>
                <w:sz w:val="20"/>
                <w:szCs w:val="20"/>
              </w:rPr>
              <w:t>0,16</w:t>
            </w:r>
          </w:p>
        </w:tc>
      </w:tr>
      <w:tr w:rsidR="001D4DB7" w:rsidRPr="001D4DB7" w14:paraId="0610F113" w14:textId="77777777" w:rsidTr="00F91316">
        <w:trPr>
          <w:trHeight w:hRule="exact" w:val="130"/>
          <w:jc w:val="center"/>
        </w:trPr>
        <w:tc>
          <w:tcPr>
            <w:tcW w:w="2481" w:type="pct"/>
            <w:tcBorders>
              <w:top w:val="single" w:sz="4" w:space="0" w:color="000000"/>
              <w:left w:val="single" w:sz="4" w:space="0" w:color="000000"/>
              <w:bottom w:val="single" w:sz="4" w:space="0" w:color="000000"/>
            </w:tcBorders>
            <w:shd w:val="clear" w:color="000000" w:fill="FFFFFF"/>
            <w:noWrap/>
            <w:vAlign w:val="center"/>
          </w:tcPr>
          <w:p w14:paraId="42074E7D" w14:textId="77777777" w:rsidR="007A7F34" w:rsidRPr="001D4DB7" w:rsidRDefault="007A7F34" w:rsidP="00F91316">
            <w:pPr>
              <w:rPr>
                <w:rFonts w:asciiTheme="minorHAnsi" w:hAnsiTheme="minorHAnsi" w:cstheme="minorHAnsi"/>
                <w:sz w:val="6"/>
                <w:szCs w:val="6"/>
                <w:lang w:val="en-US"/>
              </w:rPr>
            </w:pPr>
          </w:p>
        </w:tc>
        <w:tc>
          <w:tcPr>
            <w:tcW w:w="584" w:type="pct"/>
            <w:tcBorders>
              <w:top w:val="single" w:sz="4" w:space="0" w:color="000000"/>
              <w:bottom w:val="single" w:sz="4" w:space="0" w:color="000000"/>
            </w:tcBorders>
            <w:shd w:val="clear" w:color="000000" w:fill="FFFFFF"/>
            <w:vAlign w:val="center"/>
          </w:tcPr>
          <w:p w14:paraId="2D5AE0FC" w14:textId="77777777" w:rsidR="007A7F34" w:rsidRPr="001D4DB7" w:rsidRDefault="007A7F34" w:rsidP="00F91316">
            <w:pPr>
              <w:rPr>
                <w:rFonts w:asciiTheme="minorHAnsi" w:hAnsiTheme="minorHAnsi" w:cstheme="minorHAnsi"/>
                <w:sz w:val="6"/>
                <w:szCs w:val="6"/>
                <w:lang w:val="en-US"/>
              </w:rPr>
            </w:pPr>
          </w:p>
        </w:tc>
        <w:tc>
          <w:tcPr>
            <w:tcW w:w="630" w:type="pct"/>
            <w:tcBorders>
              <w:top w:val="single" w:sz="4" w:space="0" w:color="000000"/>
              <w:bottom w:val="single" w:sz="4" w:space="0" w:color="000000"/>
            </w:tcBorders>
            <w:shd w:val="clear" w:color="000000" w:fill="FFFFFF"/>
            <w:noWrap/>
            <w:vAlign w:val="center"/>
          </w:tcPr>
          <w:p w14:paraId="1275F9A5" w14:textId="77777777" w:rsidR="007A7F34" w:rsidRPr="001D4DB7" w:rsidRDefault="007A7F34" w:rsidP="00F91316">
            <w:pPr>
              <w:jc w:val="right"/>
              <w:rPr>
                <w:rFonts w:asciiTheme="minorHAnsi" w:hAnsiTheme="minorHAnsi" w:cstheme="minorHAnsi"/>
                <w:sz w:val="6"/>
                <w:szCs w:val="6"/>
                <w:lang w:val="en-US"/>
              </w:rPr>
            </w:pPr>
          </w:p>
        </w:tc>
        <w:tc>
          <w:tcPr>
            <w:tcW w:w="355" w:type="pct"/>
            <w:tcBorders>
              <w:top w:val="single" w:sz="4" w:space="0" w:color="000000"/>
              <w:bottom w:val="single" w:sz="4" w:space="0" w:color="000000"/>
            </w:tcBorders>
            <w:shd w:val="clear" w:color="000000" w:fill="FFFFFF"/>
            <w:noWrap/>
            <w:vAlign w:val="center"/>
          </w:tcPr>
          <w:p w14:paraId="52F6D71A" w14:textId="77777777" w:rsidR="007A7F34" w:rsidRPr="001D4DB7" w:rsidRDefault="007A7F34" w:rsidP="00F91316">
            <w:pPr>
              <w:jc w:val="right"/>
              <w:rPr>
                <w:rFonts w:asciiTheme="minorHAnsi" w:hAnsiTheme="minorHAnsi" w:cstheme="minorHAnsi"/>
                <w:sz w:val="6"/>
                <w:szCs w:val="6"/>
                <w:lang w:val="bs-Cyrl-BA"/>
              </w:rPr>
            </w:pPr>
          </w:p>
        </w:tc>
        <w:tc>
          <w:tcPr>
            <w:tcW w:w="610" w:type="pct"/>
            <w:tcBorders>
              <w:top w:val="single" w:sz="4" w:space="0" w:color="000000"/>
              <w:bottom w:val="single" w:sz="4" w:space="0" w:color="000000"/>
            </w:tcBorders>
            <w:shd w:val="clear" w:color="000000" w:fill="FFFFFF"/>
            <w:noWrap/>
            <w:vAlign w:val="center"/>
          </w:tcPr>
          <w:p w14:paraId="62A6E812" w14:textId="77777777" w:rsidR="007A7F34" w:rsidRPr="001D4DB7" w:rsidRDefault="007A7F34" w:rsidP="00F91316">
            <w:pPr>
              <w:jc w:val="right"/>
              <w:rPr>
                <w:rFonts w:asciiTheme="minorHAnsi" w:hAnsiTheme="minorHAnsi" w:cstheme="minorHAnsi"/>
                <w:sz w:val="6"/>
                <w:szCs w:val="6"/>
                <w:lang w:val="en-US"/>
              </w:rPr>
            </w:pPr>
          </w:p>
        </w:tc>
        <w:tc>
          <w:tcPr>
            <w:tcW w:w="341" w:type="pct"/>
            <w:tcBorders>
              <w:top w:val="single" w:sz="4" w:space="0" w:color="000000"/>
              <w:bottom w:val="single" w:sz="4" w:space="0" w:color="000000"/>
              <w:right w:val="single" w:sz="4" w:space="0" w:color="000000"/>
            </w:tcBorders>
            <w:shd w:val="clear" w:color="000000" w:fill="FFFFFF"/>
            <w:noWrap/>
            <w:vAlign w:val="center"/>
          </w:tcPr>
          <w:p w14:paraId="3821DC65" w14:textId="77777777" w:rsidR="007A7F34" w:rsidRPr="001D4DB7" w:rsidRDefault="007A7F34" w:rsidP="00F91316">
            <w:pPr>
              <w:rPr>
                <w:rFonts w:asciiTheme="minorHAnsi" w:hAnsiTheme="minorHAnsi" w:cstheme="minorHAnsi"/>
                <w:sz w:val="6"/>
                <w:szCs w:val="6"/>
                <w:lang w:val="bs-Cyrl-BA"/>
              </w:rPr>
            </w:pPr>
          </w:p>
        </w:tc>
      </w:tr>
      <w:tr w:rsidR="001D4DB7" w:rsidRPr="001D4DB7" w14:paraId="2B86170F" w14:textId="77777777" w:rsidTr="00F91316">
        <w:trPr>
          <w:trHeight w:val="677"/>
          <w:jc w:val="center"/>
        </w:trPr>
        <w:tc>
          <w:tcPr>
            <w:tcW w:w="248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FD2C56" w14:textId="77777777" w:rsidR="007A7F34" w:rsidRPr="001D4DB7" w:rsidRDefault="007A7F34" w:rsidP="00F91316">
            <w:pPr>
              <w:rPr>
                <w:rFonts w:asciiTheme="minorHAnsi" w:hAnsiTheme="minorHAnsi" w:cstheme="minorHAnsi"/>
                <w:b/>
                <w:bCs/>
                <w:sz w:val="20"/>
                <w:szCs w:val="20"/>
                <w:lang w:val="ru-RU"/>
              </w:rPr>
            </w:pPr>
            <w:r w:rsidRPr="001D4DB7">
              <w:rPr>
                <w:rFonts w:asciiTheme="minorHAnsi" w:hAnsiTheme="minorHAnsi" w:cstheme="minorHAnsi"/>
                <w:b/>
                <w:bCs/>
                <w:sz w:val="20"/>
                <w:szCs w:val="20"/>
                <w:lang w:val="ru-RU"/>
              </w:rPr>
              <w:t>ОСТАЛИ ПОСЛОВНИ ПРИХОДИ</w:t>
            </w:r>
          </w:p>
          <w:p w14:paraId="559AAF31" w14:textId="77777777" w:rsidR="007A7F34" w:rsidRPr="001D4DB7" w:rsidRDefault="007A7F34" w:rsidP="00F91316">
            <w:pPr>
              <w:rPr>
                <w:rFonts w:asciiTheme="minorHAnsi" w:hAnsiTheme="minorHAnsi" w:cstheme="minorHAnsi"/>
                <w:b/>
                <w:bCs/>
                <w:sz w:val="20"/>
                <w:szCs w:val="20"/>
                <w:lang w:val="ru-RU"/>
              </w:rPr>
            </w:pPr>
            <w:r w:rsidRPr="001D4DB7">
              <w:rPr>
                <w:rFonts w:asciiTheme="minorHAnsi" w:hAnsiTheme="minorHAnsi" w:cstheme="minorHAnsi"/>
                <w:bCs/>
                <w:sz w:val="18"/>
                <w:szCs w:val="18"/>
                <w:lang w:val="ru-RU"/>
              </w:rPr>
              <w:t>(Закупнина, субвенције, рефундација боловања, приход од продаје робе, донације)</w:t>
            </w:r>
          </w:p>
        </w:tc>
        <w:tc>
          <w:tcPr>
            <w:tcW w:w="584" w:type="pct"/>
            <w:tcBorders>
              <w:top w:val="single" w:sz="4" w:space="0" w:color="000000"/>
              <w:left w:val="single" w:sz="4" w:space="0" w:color="000000"/>
              <w:bottom w:val="single" w:sz="4" w:space="0" w:color="000000"/>
              <w:right w:val="single" w:sz="4" w:space="0" w:color="000000"/>
            </w:tcBorders>
            <w:vAlign w:val="center"/>
          </w:tcPr>
          <w:p w14:paraId="2A3FBD60" w14:textId="77777777" w:rsidR="007A7F34" w:rsidRPr="001D4DB7" w:rsidRDefault="007A7F34" w:rsidP="007A0BD6">
            <w:pPr>
              <w:ind w:left="-57" w:right="-57"/>
              <w:jc w:val="right"/>
              <w:rPr>
                <w:rFonts w:asciiTheme="minorHAnsi" w:hAnsiTheme="minorHAnsi" w:cstheme="minorHAnsi"/>
                <w:b/>
                <w:bCs/>
                <w:sz w:val="20"/>
                <w:szCs w:val="20"/>
                <w:lang w:val="sr-Latn-BA"/>
              </w:rPr>
            </w:pPr>
            <w:r w:rsidRPr="001D4DB7">
              <w:rPr>
                <w:rFonts w:asciiTheme="minorHAnsi" w:hAnsiTheme="minorHAnsi" w:cstheme="minorHAnsi"/>
                <w:b/>
                <w:bCs/>
                <w:sz w:val="20"/>
                <w:szCs w:val="20"/>
                <w:lang w:val="sr-Latn-BA"/>
              </w:rPr>
              <w:t>4.542.370</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50C5CB" w14:textId="77777777" w:rsidR="007A7F34" w:rsidRPr="001D4DB7" w:rsidRDefault="007A7F34" w:rsidP="007A0BD6">
            <w:pPr>
              <w:ind w:left="-57" w:right="-57"/>
              <w:jc w:val="right"/>
              <w:rPr>
                <w:rFonts w:asciiTheme="minorHAnsi" w:hAnsiTheme="minorHAnsi" w:cstheme="minorHAnsi"/>
                <w:b/>
                <w:bCs/>
                <w:sz w:val="20"/>
                <w:szCs w:val="20"/>
                <w:lang w:val="sr-Latn-BA"/>
              </w:rPr>
            </w:pPr>
            <w:r w:rsidRPr="001D4DB7">
              <w:rPr>
                <w:rFonts w:asciiTheme="minorHAnsi" w:hAnsiTheme="minorHAnsi" w:cstheme="minorHAnsi"/>
                <w:b/>
                <w:bCs/>
                <w:sz w:val="20"/>
                <w:szCs w:val="20"/>
                <w:lang w:val="sr-Latn-BA"/>
              </w:rPr>
              <w:t>4.107.959</w:t>
            </w:r>
          </w:p>
        </w:tc>
        <w:tc>
          <w:tcPr>
            <w:tcW w:w="3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C0E63F" w14:textId="77777777" w:rsidR="007A7F34" w:rsidRPr="001D4DB7" w:rsidRDefault="007A7F34" w:rsidP="007A0BD6">
            <w:pPr>
              <w:ind w:left="-57" w:right="-57"/>
              <w:jc w:val="right"/>
              <w:rPr>
                <w:rFonts w:asciiTheme="minorHAnsi" w:hAnsiTheme="minorHAnsi" w:cstheme="minorHAnsi"/>
                <w:b/>
                <w:bCs/>
                <w:sz w:val="20"/>
                <w:szCs w:val="20"/>
                <w:lang w:val="sr-Latn-BA"/>
              </w:rPr>
            </w:pPr>
            <w:r w:rsidRPr="001D4DB7">
              <w:rPr>
                <w:rFonts w:asciiTheme="minorHAnsi" w:hAnsiTheme="minorHAnsi" w:cstheme="minorHAnsi"/>
                <w:b/>
                <w:bCs/>
                <w:sz w:val="20"/>
                <w:szCs w:val="20"/>
                <w:lang w:val="sr-Latn-BA"/>
              </w:rPr>
              <w:t>4,10</w:t>
            </w:r>
          </w:p>
        </w:tc>
        <w:tc>
          <w:tcPr>
            <w:tcW w:w="6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4DCF22" w14:textId="77777777" w:rsidR="007A7F34" w:rsidRPr="001D4DB7" w:rsidRDefault="007A7F34" w:rsidP="007A0BD6">
            <w:pPr>
              <w:ind w:left="-57" w:right="-57"/>
              <w:jc w:val="right"/>
              <w:rPr>
                <w:rFonts w:asciiTheme="minorHAnsi" w:hAnsiTheme="minorHAnsi" w:cstheme="minorHAnsi"/>
                <w:b/>
                <w:bCs/>
                <w:sz w:val="20"/>
                <w:szCs w:val="20"/>
                <w:lang w:val="sr-Latn-BA"/>
              </w:rPr>
            </w:pPr>
            <w:r w:rsidRPr="001D4DB7">
              <w:rPr>
                <w:rFonts w:asciiTheme="minorHAnsi" w:hAnsiTheme="minorHAnsi" w:cstheme="minorHAnsi"/>
                <w:b/>
                <w:bCs/>
                <w:sz w:val="20"/>
                <w:szCs w:val="20"/>
                <w:lang w:val="sr-Latn-BA"/>
              </w:rPr>
              <w:t>5.109.019</w:t>
            </w:r>
          </w:p>
        </w:tc>
        <w:tc>
          <w:tcPr>
            <w:tcW w:w="3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1039CD" w14:textId="77777777" w:rsidR="007A7F34" w:rsidRPr="001D4DB7" w:rsidRDefault="007A7F34" w:rsidP="007A0BD6">
            <w:pPr>
              <w:ind w:left="-57" w:right="-57"/>
              <w:jc w:val="right"/>
              <w:rPr>
                <w:rFonts w:asciiTheme="minorHAnsi" w:hAnsiTheme="minorHAnsi" w:cstheme="minorHAnsi"/>
                <w:b/>
                <w:bCs/>
                <w:sz w:val="20"/>
                <w:szCs w:val="20"/>
                <w:lang w:val="sr-Latn-BA"/>
              </w:rPr>
            </w:pPr>
            <w:r w:rsidRPr="001D4DB7">
              <w:rPr>
                <w:rFonts w:asciiTheme="minorHAnsi" w:hAnsiTheme="minorHAnsi" w:cstheme="minorHAnsi"/>
                <w:b/>
                <w:bCs/>
                <w:sz w:val="20"/>
                <w:szCs w:val="20"/>
                <w:lang w:val="sr-Latn-BA"/>
              </w:rPr>
              <w:t>5,56</w:t>
            </w:r>
          </w:p>
        </w:tc>
      </w:tr>
      <w:tr w:rsidR="001D4DB7" w:rsidRPr="001D4DB7" w14:paraId="689BFDE9" w14:textId="77777777" w:rsidTr="00F91316">
        <w:trPr>
          <w:trHeight w:hRule="exact" w:val="130"/>
          <w:jc w:val="center"/>
        </w:trPr>
        <w:tc>
          <w:tcPr>
            <w:tcW w:w="2481" w:type="pct"/>
            <w:tcBorders>
              <w:top w:val="single" w:sz="4" w:space="0" w:color="000000"/>
              <w:left w:val="single" w:sz="4" w:space="0" w:color="000000"/>
              <w:bottom w:val="single" w:sz="4" w:space="0" w:color="000000"/>
            </w:tcBorders>
            <w:shd w:val="clear" w:color="000000" w:fill="FFFFFF"/>
            <w:noWrap/>
            <w:vAlign w:val="center"/>
            <w:hideMark/>
          </w:tcPr>
          <w:p w14:paraId="522F6D05" w14:textId="77777777" w:rsidR="007A7F34" w:rsidRPr="001D4DB7" w:rsidRDefault="007A7F34" w:rsidP="00F91316">
            <w:pPr>
              <w:rPr>
                <w:rFonts w:asciiTheme="minorHAnsi" w:hAnsiTheme="minorHAnsi" w:cstheme="minorHAnsi"/>
                <w:sz w:val="6"/>
                <w:szCs w:val="6"/>
                <w:lang w:val="en-US"/>
              </w:rPr>
            </w:pPr>
            <w:r w:rsidRPr="001D4DB7">
              <w:rPr>
                <w:rFonts w:asciiTheme="minorHAnsi" w:hAnsiTheme="minorHAnsi" w:cstheme="minorHAnsi"/>
                <w:sz w:val="6"/>
                <w:szCs w:val="6"/>
                <w:lang w:val="en-US"/>
              </w:rPr>
              <w:t> </w:t>
            </w:r>
          </w:p>
        </w:tc>
        <w:tc>
          <w:tcPr>
            <w:tcW w:w="584" w:type="pct"/>
            <w:tcBorders>
              <w:top w:val="single" w:sz="4" w:space="0" w:color="000000"/>
              <w:bottom w:val="single" w:sz="4" w:space="0" w:color="000000"/>
            </w:tcBorders>
            <w:shd w:val="clear" w:color="000000" w:fill="FFFFFF"/>
            <w:vAlign w:val="center"/>
          </w:tcPr>
          <w:p w14:paraId="0076391A" w14:textId="77777777" w:rsidR="007A7F34" w:rsidRPr="001D4DB7" w:rsidRDefault="007A7F34" w:rsidP="00F91316">
            <w:pPr>
              <w:rPr>
                <w:rFonts w:asciiTheme="minorHAnsi" w:hAnsiTheme="minorHAnsi" w:cstheme="minorHAnsi"/>
                <w:sz w:val="6"/>
                <w:szCs w:val="6"/>
                <w:lang w:val="en-US"/>
              </w:rPr>
            </w:pPr>
          </w:p>
        </w:tc>
        <w:tc>
          <w:tcPr>
            <w:tcW w:w="630" w:type="pct"/>
            <w:tcBorders>
              <w:top w:val="single" w:sz="4" w:space="0" w:color="000000"/>
              <w:bottom w:val="single" w:sz="4" w:space="0" w:color="000000"/>
            </w:tcBorders>
            <w:shd w:val="clear" w:color="000000" w:fill="FFFFFF"/>
            <w:noWrap/>
            <w:vAlign w:val="center"/>
          </w:tcPr>
          <w:p w14:paraId="52795D95" w14:textId="77777777" w:rsidR="007A7F34" w:rsidRPr="001D4DB7" w:rsidRDefault="007A7F34" w:rsidP="00F91316">
            <w:pPr>
              <w:jc w:val="right"/>
              <w:rPr>
                <w:rFonts w:asciiTheme="minorHAnsi" w:hAnsiTheme="minorHAnsi" w:cstheme="minorHAnsi"/>
                <w:sz w:val="6"/>
                <w:szCs w:val="6"/>
                <w:lang w:val="en-US"/>
              </w:rPr>
            </w:pPr>
          </w:p>
        </w:tc>
        <w:tc>
          <w:tcPr>
            <w:tcW w:w="355" w:type="pct"/>
            <w:tcBorders>
              <w:top w:val="single" w:sz="4" w:space="0" w:color="000000"/>
              <w:bottom w:val="single" w:sz="4" w:space="0" w:color="000000"/>
            </w:tcBorders>
            <w:shd w:val="clear" w:color="000000" w:fill="FFFFFF"/>
            <w:noWrap/>
            <w:vAlign w:val="center"/>
          </w:tcPr>
          <w:p w14:paraId="1507ED62" w14:textId="77777777" w:rsidR="007A7F34" w:rsidRPr="001D4DB7" w:rsidRDefault="007A7F34" w:rsidP="00F91316">
            <w:pPr>
              <w:jc w:val="right"/>
              <w:rPr>
                <w:rFonts w:asciiTheme="minorHAnsi" w:hAnsiTheme="minorHAnsi" w:cstheme="minorHAnsi"/>
                <w:sz w:val="6"/>
                <w:szCs w:val="6"/>
                <w:lang w:val="en-US"/>
              </w:rPr>
            </w:pPr>
          </w:p>
        </w:tc>
        <w:tc>
          <w:tcPr>
            <w:tcW w:w="610" w:type="pct"/>
            <w:tcBorders>
              <w:top w:val="single" w:sz="4" w:space="0" w:color="000000"/>
              <w:bottom w:val="single" w:sz="4" w:space="0" w:color="000000"/>
            </w:tcBorders>
            <w:shd w:val="clear" w:color="000000" w:fill="FFFFFF"/>
            <w:noWrap/>
            <w:vAlign w:val="center"/>
          </w:tcPr>
          <w:p w14:paraId="6C2A75C8" w14:textId="77777777" w:rsidR="007A7F34" w:rsidRPr="001D4DB7" w:rsidRDefault="007A7F34" w:rsidP="00F91316">
            <w:pPr>
              <w:jc w:val="right"/>
              <w:rPr>
                <w:rFonts w:asciiTheme="minorHAnsi" w:hAnsiTheme="minorHAnsi" w:cstheme="minorHAnsi"/>
                <w:sz w:val="6"/>
                <w:szCs w:val="6"/>
                <w:lang w:val="en-US"/>
              </w:rPr>
            </w:pPr>
          </w:p>
        </w:tc>
        <w:tc>
          <w:tcPr>
            <w:tcW w:w="341" w:type="pct"/>
            <w:tcBorders>
              <w:top w:val="single" w:sz="4" w:space="0" w:color="000000"/>
              <w:bottom w:val="single" w:sz="4" w:space="0" w:color="000000"/>
              <w:right w:val="single" w:sz="4" w:space="0" w:color="000000"/>
            </w:tcBorders>
            <w:shd w:val="clear" w:color="000000" w:fill="FFFFFF"/>
            <w:noWrap/>
            <w:vAlign w:val="center"/>
          </w:tcPr>
          <w:p w14:paraId="33F567CD" w14:textId="77777777" w:rsidR="007A7F34" w:rsidRPr="001D4DB7" w:rsidRDefault="007A7F34" w:rsidP="00F91316">
            <w:pPr>
              <w:rPr>
                <w:rFonts w:asciiTheme="minorHAnsi" w:hAnsiTheme="minorHAnsi" w:cstheme="minorHAnsi"/>
                <w:sz w:val="6"/>
                <w:szCs w:val="6"/>
                <w:lang w:val="en-US"/>
              </w:rPr>
            </w:pPr>
          </w:p>
        </w:tc>
      </w:tr>
      <w:tr w:rsidR="00FD10DA" w:rsidRPr="001D4DB7" w14:paraId="62650C5A" w14:textId="77777777" w:rsidTr="0073518E">
        <w:trPr>
          <w:trHeight w:val="340"/>
          <w:jc w:val="center"/>
        </w:trPr>
        <w:tc>
          <w:tcPr>
            <w:tcW w:w="248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368B6B3" w14:textId="77777777" w:rsidR="007A7F34" w:rsidRPr="001D4DB7" w:rsidRDefault="007A7F34" w:rsidP="00F91316">
            <w:pPr>
              <w:rPr>
                <w:rFonts w:asciiTheme="minorHAnsi" w:hAnsiTheme="minorHAnsi" w:cstheme="minorHAnsi"/>
                <w:b/>
                <w:bCs/>
                <w:sz w:val="20"/>
                <w:szCs w:val="20"/>
                <w:lang w:val="en-US"/>
              </w:rPr>
            </w:pPr>
            <w:r w:rsidRPr="001D4DB7">
              <w:rPr>
                <w:rFonts w:asciiTheme="minorHAnsi" w:hAnsiTheme="minorHAnsi" w:cstheme="minorHAnsi"/>
                <w:b/>
                <w:bCs/>
                <w:sz w:val="20"/>
                <w:szCs w:val="20"/>
                <w:lang w:val="en-US"/>
              </w:rPr>
              <w:t>ПОСЛОВНИ ПРИХОДИ</w:t>
            </w:r>
          </w:p>
        </w:tc>
        <w:tc>
          <w:tcPr>
            <w:tcW w:w="584" w:type="pct"/>
            <w:tcBorders>
              <w:top w:val="single" w:sz="4" w:space="0" w:color="000000"/>
              <w:left w:val="single" w:sz="4" w:space="0" w:color="000000"/>
              <w:bottom w:val="single" w:sz="4" w:space="0" w:color="000000"/>
              <w:right w:val="single" w:sz="4" w:space="0" w:color="000000"/>
            </w:tcBorders>
            <w:vAlign w:val="center"/>
          </w:tcPr>
          <w:p w14:paraId="2335CFD0" w14:textId="77777777" w:rsidR="007A7F34" w:rsidRPr="001D4DB7" w:rsidRDefault="007A7F34" w:rsidP="007A0BD6">
            <w:pPr>
              <w:ind w:left="-57" w:right="-57"/>
              <w:jc w:val="right"/>
              <w:rPr>
                <w:rFonts w:asciiTheme="minorHAnsi" w:hAnsiTheme="minorHAnsi" w:cstheme="minorHAnsi"/>
                <w:b/>
                <w:bCs/>
                <w:sz w:val="20"/>
                <w:szCs w:val="20"/>
                <w:lang w:val="sr-Latn-BA"/>
              </w:rPr>
            </w:pPr>
            <w:r w:rsidRPr="001D4DB7">
              <w:rPr>
                <w:rFonts w:asciiTheme="minorHAnsi" w:hAnsiTheme="minorHAnsi" w:cstheme="minorHAnsi"/>
                <w:b/>
                <w:bCs/>
                <w:sz w:val="20"/>
                <w:szCs w:val="20"/>
                <w:lang w:val="sr-Latn-BA"/>
              </w:rPr>
              <w:t>92.738.926</w:t>
            </w:r>
          </w:p>
        </w:tc>
        <w:tc>
          <w:tcPr>
            <w:tcW w:w="6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722FC8" w14:textId="77777777" w:rsidR="007A7F34" w:rsidRPr="001D4DB7" w:rsidRDefault="007A7F34" w:rsidP="007A0BD6">
            <w:pPr>
              <w:ind w:left="-57" w:right="-57"/>
              <w:jc w:val="right"/>
              <w:rPr>
                <w:rFonts w:asciiTheme="minorHAnsi" w:hAnsiTheme="minorHAnsi" w:cstheme="minorHAnsi"/>
                <w:b/>
                <w:bCs/>
                <w:sz w:val="20"/>
                <w:szCs w:val="20"/>
                <w:lang w:val="sr-Latn-BA"/>
              </w:rPr>
            </w:pPr>
            <w:r w:rsidRPr="001D4DB7">
              <w:rPr>
                <w:rFonts w:asciiTheme="minorHAnsi" w:hAnsiTheme="minorHAnsi" w:cstheme="minorHAnsi"/>
                <w:b/>
                <w:bCs/>
                <w:sz w:val="20"/>
                <w:szCs w:val="20"/>
                <w:lang w:val="sr-Latn-BA"/>
              </w:rPr>
              <w:t>100.147.291</w:t>
            </w:r>
          </w:p>
        </w:tc>
        <w:tc>
          <w:tcPr>
            <w:tcW w:w="3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A007F6" w14:textId="77777777" w:rsidR="007A7F34" w:rsidRPr="001D4DB7" w:rsidRDefault="007A7F34" w:rsidP="007A0BD6">
            <w:pPr>
              <w:ind w:left="-57" w:right="-57"/>
              <w:jc w:val="right"/>
              <w:rPr>
                <w:rFonts w:asciiTheme="minorHAnsi" w:hAnsiTheme="minorHAnsi" w:cstheme="minorHAnsi"/>
                <w:b/>
                <w:bCs/>
                <w:sz w:val="20"/>
                <w:szCs w:val="20"/>
                <w:lang w:val="sr-Latn-BA"/>
              </w:rPr>
            </w:pPr>
            <w:r w:rsidRPr="001D4DB7">
              <w:rPr>
                <w:rFonts w:asciiTheme="minorHAnsi" w:hAnsiTheme="minorHAnsi" w:cstheme="minorHAnsi"/>
                <w:b/>
                <w:bCs/>
                <w:sz w:val="20"/>
                <w:szCs w:val="20"/>
                <w:lang w:val="sr-Latn-BA"/>
              </w:rPr>
              <w:t>100,00</w:t>
            </w:r>
          </w:p>
        </w:tc>
        <w:tc>
          <w:tcPr>
            <w:tcW w:w="6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5E4F53" w14:textId="77777777" w:rsidR="007A7F34" w:rsidRPr="001D4DB7" w:rsidRDefault="007A7F34" w:rsidP="007A0BD6">
            <w:pPr>
              <w:ind w:left="-57" w:right="-57"/>
              <w:jc w:val="right"/>
              <w:rPr>
                <w:rFonts w:asciiTheme="minorHAnsi" w:hAnsiTheme="minorHAnsi" w:cstheme="minorHAnsi"/>
                <w:b/>
                <w:bCs/>
                <w:sz w:val="20"/>
                <w:szCs w:val="20"/>
                <w:lang w:val="sr-Latn-BA"/>
              </w:rPr>
            </w:pPr>
            <w:r w:rsidRPr="001D4DB7">
              <w:rPr>
                <w:rFonts w:asciiTheme="minorHAnsi" w:hAnsiTheme="minorHAnsi" w:cstheme="minorHAnsi"/>
                <w:b/>
                <w:bCs/>
                <w:sz w:val="20"/>
                <w:szCs w:val="20"/>
                <w:lang w:val="sr-Latn-BA"/>
              </w:rPr>
              <w:t>91.852.831</w:t>
            </w:r>
          </w:p>
        </w:tc>
        <w:tc>
          <w:tcPr>
            <w:tcW w:w="34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15C64B" w14:textId="77777777" w:rsidR="007A7F34" w:rsidRPr="001D4DB7" w:rsidRDefault="007A7F34" w:rsidP="007A0BD6">
            <w:pPr>
              <w:ind w:left="-57" w:right="-57"/>
              <w:jc w:val="right"/>
              <w:rPr>
                <w:rFonts w:asciiTheme="minorHAnsi" w:hAnsiTheme="minorHAnsi" w:cstheme="minorHAnsi"/>
                <w:b/>
                <w:bCs/>
                <w:sz w:val="20"/>
                <w:szCs w:val="20"/>
                <w:lang w:val="sr-Latn-BA"/>
              </w:rPr>
            </w:pPr>
            <w:r w:rsidRPr="001D4DB7">
              <w:rPr>
                <w:rFonts w:asciiTheme="minorHAnsi" w:hAnsiTheme="minorHAnsi" w:cstheme="minorHAnsi"/>
                <w:b/>
                <w:bCs/>
                <w:sz w:val="20"/>
                <w:szCs w:val="20"/>
                <w:lang w:val="sr-Latn-BA"/>
              </w:rPr>
              <w:t>100,00</w:t>
            </w:r>
          </w:p>
        </w:tc>
      </w:tr>
    </w:tbl>
    <w:p w14:paraId="5997C21E" w14:textId="77777777" w:rsidR="007A7F34" w:rsidRPr="001D4DB7" w:rsidRDefault="007A7F34" w:rsidP="007A7F34">
      <w:pPr>
        <w:pStyle w:val="TextBody"/>
        <w:ind w:left="761"/>
        <w:rPr>
          <w:rFonts w:asciiTheme="minorHAnsi" w:hAnsiTheme="minorHAnsi" w:cstheme="minorHAnsi"/>
          <w:noProof/>
          <w:sz w:val="22"/>
          <w:szCs w:val="22"/>
          <w:lang w:val="sr-Cyrl-BA"/>
        </w:rPr>
      </w:pPr>
    </w:p>
    <w:p w14:paraId="20B81641" w14:textId="29F44669" w:rsidR="00FD10DA" w:rsidRPr="001D4DB7" w:rsidRDefault="00FD10DA" w:rsidP="00FD10DA">
      <w:pPr>
        <w:ind w:firstLine="284"/>
        <w:jc w:val="both"/>
        <w:rPr>
          <w:rFonts w:asciiTheme="minorHAnsi" w:hAnsiTheme="minorHAnsi" w:cstheme="minorHAnsi"/>
          <w:bCs/>
          <w:sz w:val="22"/>
          <w:szCs w:val="22"/>
          <w:lang w:val="ru-RU"/>
        </w:rPr>
      </w:pPr>
      <w:r w:rsidRPr="001D4DB7">
        <w:rPr>
          <w:rFonts w:asciiTheme="minorHAnsi" w:hAnsiTheme="minorHAnsi" w:cstheme="minorHAnsi"/>
          <w:bCs/>
          <w:sz w:val="22"/>
          <w:szCs w:val="22"/>
          <w:lang w:val="ru-RU"/>
        </w:rPr>
        <w:t>У</w:t>
      </w:r>
      <w:r w:rsidR="007A7F34" w:rsidRPr="001D4DB7">
        <w:rPr>
          <w:rFonts w:asciiTheme="minorHAnsi" w:hAnsiTheme="minorHAnsi" w:cstheme="minorHAnsi"/>
          <w:bCs/>
          <w:sz w:val="22"/>
          <w:szCs w:val="22"/>
          <w:lang w:val="ru-RU"/>
        </w:rPr>
        <w:t xml:space="preserve"> пословној</w:t>
      </w:r>
      <w:r w:rsidR="007A7F34" w:rsidRPr="001D4DB7">
        <w:rPr>
          <w:rFonts w:asciiTheme="minorHAnsi" w:hAnsiTheme="minorHAnsi" w:cstheme="minorHAnsi"/>
          <w:bCs/>
          <w:sz w:val="22"/>
          <w:szCs w:val="22"/>
          <w:lang w:val="sr-Cyrl-BA"/>
        </w:rPr>
        <w:t xml:space="preserve">  2024. години  остали пословни приходи које чине приходи од рефундације боловања, приходи од Завода за запошљавање Републике Српске Пале, приходи од закупнине, приходи од продаје робе, остварени су у износу</w:t>
      </w:r>
      <w:r w:rsidR="007A7F34" w:rsidRPr="001D4DB7">
        <w:rPr>
          <w:rFonts w:asciiTheme="minorHAnsi" w:hAnsiTheme="minorHAnsi" w:cstheme="minorHAnsi"/>
          <w:bCs/>
          <w:sz w:val="22"/>
          <w:szCs w:val="22"/>
          <w:lang w:val="ru-RU"/>
        </w:rPr>
        <w:t xml:space="preserve"> </w:t>
      </w:r>
      <w:r w:rsidR="007A7F34" w:rsidRPr="001D4DB7">
        <w:rPr>
          <w:rFonts w:asciiTheme="minorHAnsi" w:hAnsiTheme="minorHAnsi" w:cstheme="minorHAnsi"/>
          <w:bCs/>
          <w:sz w:val="22"/>
          <w:szCs w:val="22"/>
          <w:lang w:val="sr-Cyrl-BA"/>
        </w:rPr>
        <w:t>4.107.959  КМ</w:t>
      </w:r>
      <w:r w:rsidR="007A7F34" w:rsidRPr="001D4DB7">
        <w:rPr>
          <w:rFonts w:asciiTheme="minorHAnsi" w:hAnsiTheme="minorHAnsi" w:cstheme="minorHAnsi"/>
          <w:bCs/>
          <w:sz w:val="22"/>
          <w:szCs w:val="22"/>
          <w:lang w:val="ru-RU"/>
        </w:rPr>
        <w:t xml:space="preserve">. </w:t>
      </w:r>
    </w:p>
    <w:p w14:paraId="5188C6FC" w14:textId="7DA7677E" w:rsidR="00FD10DA" w:rsidRPr="001D4DB7" w:rsidRDefault="00FD10DA" w:rsidP="00F54C37">
      <w:pPr>
        <w:ind w:firstLine="284"/>
        <w:jc w:val="both"/>
        <w:rPr>
          <w:rFonts w:asciiTheme="minorHAnsi" w:hAnsiTheme="minorHAnsi" w:cstheme="minorHAnsi"/>
          <w:bCs/>
          <w:sz w:val="22"/>
          <w:szCs w:val="22"/>
          <w:lang w:val="ru-RU"/>
        </w:rPr>
      </w:pPr>
      <w:r w:rsidRPr="001D4DB7">
        <w:rPr>
          <w:rFonts w:asciiTheme="minorHAnsi" w:hAnsiTheme="minorHAnsi" w:cstheme="minorHAnsi"/>
          <w:bCs/>
          <w:sz w:val="22"/>
          <w:szCs w:val="22"/>
          <w:lang w:val="ru-RU"/>
        </w:rPr>
        <w:lastRenderedPageBreak/>
        <w:t>Влада Републике Српске и Народна скупштина  су препознале улогу и значај Пошта Српске те су у децембру 2023.</w:t>
      </w:r>
      <w:r w:rsidR="004F39F9" w:rsidRPr="001D4DB7">
        <w:rPr>
          <w:rFonts w:asciiTheme="minorHAnsi" w:hAnsiTheme="minorHAnsi" w:cstheme="minorHAnsi"/>
          <w:bCs/>
          <w:sz w:val="22"/>
          <w:szCs w:val="22"/>
          <w:lang w:val="ru-RU"/>
        </w:rPr>
        <w:t xml:space="preserve"> </w:t>
      </w:r>
      <w:r w:rsidRPr="001D4DB7">
        <w:rPr>
          <w:rFonts w:asciiTheme="minorHAnsi" w:hAnsiTheme="minorHAnsi" w:cstheme="minorHAnsi"/>
          <w:bCs/>
          <w:sz w:val="22"/>
          <w:szCs w:val="22"/>
          <w:lang w:val="ru-RU"/>
        </w:rPr>
        <w:t>године при усвајању буџета за 2024.</w:t>
      </w:r>
      <w:r w:rsidR="004F39F9" w:rsidRPr="001D4DB7">
        <w:rPr>
          <w:rFonts w:asciiTheme="minorHAnsi" w:hAnsiTheme="minorHAnsi" w:cstheme="minorHAnsi"/>
          <w:bCs/>
          <w:sz w:val="22"/>
          <w:szCs w:val="22"/>
          <w:lang w:val="ru-RU"/>
        </w:rPr>
        <w:t xml:space="preserve"> </w:t>
      </w:r>
      <w:r w:rsidRPr="001D4DB7">
        <w:rPr>
          <w:rFonts w:asciiTheme="minorHAnsi" w:hAnsiTheme="minorHAnsi" w:cstheme="minorHAnsi"/>
          <w:bCs/>
          <w:sz w:val="22"/>
          <w:szCs w:val="22"/>
          <w:lang w:val="ru-RU"/>
        </w:rPr>
        <w:t>годину одобриле субвенцију у износу од 1.000.000 КМ,</w:t>
      </w:r>
      <w:r w:rsidR="004F39F9" w:rsidRPr="001D4DB7">
        <w:rPr>
          <w:rFonts w:asciiTheme="minorHAnsi" w:hAnsiTheme="minorHAnsi" w:cstheme="minorHAnsi"/>
          <w:bCs/>
          <w:sz w:val="22"/>
          <w:szCs w:val="22"/>
          <w:lang w:val="ru-RU"/>
        </w:rPr>
        <w:t xml:space="preserve"> </w:t>
      </w:r>
      <w:r w:rsidRPr="001D4DB7">
        <w:rPr>
          <w:rFonts w:asciiTheme="minorHAnsi" w:hAnsiTheme="minorHAnsi" w:cstheme="minorHAnsi"/>
          <w:bCs/>
          <w:sz w:val="22"/>
          <w:szCs w:val="22"/>
          <w:lang w:val="ru-RU"/>
        </w:rPr>
        <w:t>за суфинансирање</w:t>
      </w:r>
      <w:r w:rsidR="004E144E" w:rsidRPr="001D4DB7">
        <w:rPr>
          <w:rFonts w:asciiTheme="minorHAnsi" w:hAnsiTheme="minorHAnsi" w:cstheme="minorHAnsi"/>
          <w:bCs/>
          <w:sz w:val="22"/>
          <w:szCs w:val="22"/>
          <w:lang w:val="ru-RU"/>
        </w:rPr>
        <w:t xml:space="preserve"> рада</w:t>
      </w:r>
      <w:r w:rsidRPr="001D4DB7">
        <w:rPr>
          <w:rFonts w:asciiTheme="minorHAnsi" w:hAnsiTheme="minorHAnsi" w:cstheme="minorHAnsi"/>
          <w:bCs/>
          <w:sz w:val="22"/>
          <w:szCs w:val="22"/>
          <w:lang w:val="ru-RU"/>
        </w:rPr>
        <w:t xml:space="preserve"> непрофитабилних пошта, које послују у рубним и руралним подручјима Републике Српске, а која су економски недовољно развијена (Сл.гласник Р</w:t>
      </w:r>
      <w:r w:rsidR="004F39F9" w:rsidRPr="001D4DB7">
        <w:rPr>
          <w:rFonts w:asciiTheme="minorHAnsi" w:hAnsiTheme="minorHAnsi" w:cstheme="minorHAnsi"/>
          <w:bCs/>
          <w:sz w:val="22"/>
          <w:szCs w:val="22"/>
          <w:lang w:val="ru-RU"/>
        </w:rPr>
        <w:t xml:space="preserve">епублике </w:t>
      </w:r>
      <w:r w:rsidRPr="001D4DB7">
        <w:rPr>
          <w:rFonts w:asciiTheme="minorHAnsi" w:hAnsiTheme="minorHAnsi" w:cstheme="minorHAnsi"/>
          <w:bCs/>
          <w:sz w:val="22"/>
          <w:szCs w:val="22"/>
          <w:lang w:val="ru-RU"/>
        </w:rPr>
        <w:t>С</w:t>
      </w:r>
      <w:r w:rsidR="004F39F9" w:rsidRPr="001D4DB7">
        <w:rPr>
          <w:rFonts w:asciiTheme="minorHAnsi" w:hAnsiTheme="minorHAnsi" w:cstheme="minorHAnsi"/>
          <w:bCs/>
          <w:sz w:val="22"/>
          <w:szCs w:val="22"/>
          <w:lang w:val="ru-RU"/>
        </w:rPr>
        <w:t xml:space="preserve">рпске </w:t>
      </w:r>
      <w:r w:rsidRPr="001D4DB7">
        <w:rPr>
          <w:rFonts w:asciiTheme="minorHAnsi" w:hAnsiTheme="minorHAnsi" w:cstheme="minorHAnsi"/>
          <w:bCs/>
          <w:sz w:val="22"/>
          <w:szCs w:val="22"/>
          <w:lang w:val="ru-RU"/>
        </w:rPr>
        <w:t xml:space="preserve"> број:</w:t>
      </w:r>
      <w:r w:rsidR="004F39F9" w:rsidRPr="001D4DB7">
        <w:rPr>
          <w:rFonts w:asciiTheme="minorHAnsi" w:hAnsiTheme="minorHAnsi" w:cstheme="minorHAnsi"/>
          <w:bCs/>
          <w:sz w:val="22"/>
          <w:szCs w:val="22"/>
          <w:lang w:val="ru-RU"/>
        </w:rPr>
        <w:t xml:space="preserve"> </w:t>
      </w:r>
      <w:r w:rsidRPr="001D4DB7">
        <w:rPr>
          <w:rFonts w:asciiTheme="minorHAnsi" w:hAnsiTheme="minorHAnsi" w:cstheme="minorHAnsi"/>
          <w:bCs/>
          <w:sz w:val="22"/>
          <w:szCs w:val="22"/>
          <w:lang w:val="ru-RU"/>
        </w:rPr>
        <w:t>112/2023 од 22.12.2023. године). Потраживања од Бу</w:t>
      </w:r>
      <w:r w:rsidR="004F39F9" w:rsidRPr="001D4DB7">
        <w:rPr>
          <w:rFonts w:asciiTheme="minorHAnsi" w:hAnsiTheme="minorHAnsi" w:cstheme="minorHAnsi"/>
          <w:bCs/>
          <w:sz w:val="22"/>
          <w:szCs w:val="22"/>
          <w:lang w:val="ru-RU"/>
        </w:rPr>
        <w:t>џ</w:t>
      </w:r>
      <w:r w:rsidRPr="001D4DB7">
        <w:rPr>
          <w:rFonts w:asciiTheme="minorHAnsi" w:hAnsiTheme="minorHAnsi" w:cstheme="minorHAnsi"/>
          <w:bCs/>
          <w:sz w:val="22"/>
          <w:szCs w:val="22"/>
          <w:lang w:val="ru-RU"/>
        </w:rPr>
        <w:t>ета Р</w:t>
      </w:r>
      <w:r w:rsidR="004F39F9" w:rsidRPr="001D4DB7">
        <w:rPr>
          <w:rFonts w:asciiTheme="minorHAnsi" w:hAnsiTheme="minorHAnsi" w:cstheme="minorHAnsi"/>
          <w:bCs/>
          <w:sz w:val="22"/>
          <w:szCs w:val="22"/>
          <w:lang w:val="ru-RU"/>
        </w:rPr>
        <w:t xml:space="preserve">епублике </w:t>
      </w:r>
      <w:r w:rsidRPr="001D4DB7">
        <w:rPr>
          <w:rFonts w:asciiTheme="minorHAnsi" w:hAnsiTheme="minorHAnsi" w:cstheme="minorHAnsi"/>
          <w:bCs/>
          <w:sz w:val="22"/>
          <w:szCs w:val="22"/>
          <w:lang w:val="ru-RU"/>
        </w:rPr>
        <w:t>С</w:t>
      </w:r>
      <w:r w:rsidR="004F39F9" w:rsidRPr="001D4DB7">
        <w:rPr>
          <w:rFonts w:asciiTheme="minorHAnsi" w:hAnsiTheme="minorHAnsi" w:cstheme="minorHAnsi"/>
          <w:bCs/>
          <w:sz w:val="22"/>
          <w:szCs w:val="22"/>
          <w:lang w:val="ru-RU"/>
        </w:rPr>
        <w:t>рпске</w:t>
      </w:r>
      <w:r w:rsidRPr="001D4DB7">
        <w:rPr>
          <w:rFonts w:asciiTheme="minorHAnsi" w:hAnsiTheme="minorHAnsi" w:cstheme="minorHAnsi"/>
          <w:bCs/>
          <w:sz w:val="22"/>
          <w:szCs w:val="22"/>
          <w:lang w:val="ru-RU"/>
        </w:rPr>
        <w:t xml:space="preserve"> која су приказана у оквиру осталих краткорочних потраживања у износу од 600.000 КМ наплаћена су у току израде завршног рачуна.</w:t>
      </w:r>
      <w:r w:rsidR="004F39F9" w:rsidRPr="001D4DB7">
        <w:rPr>
          <w:rFonts w:asciiTheme="minorHAnsi" w:hAnsiTheme="minorHAnsi" w:cstheme="minorHAnsi"/>
          <w:bCs/>
          <w:sz w:val="22"/>
          <w:szCs w:val="22"/>
          <w:lang w:val="ru-RU"/>
        </w:rPr>
        <w:t xml:space="preserve"> </w:t>
      </w:r>
    </w:p>
    <w:p w14:paraId="272BE8B3" w14:textId="77777777" w:rsidR="007A7F34" w:rsidRPr="001D4DB7" w:rsidRDefault="007A7F34" w:rsidP="007A7F34">
      <w:pPr>
        <w:ind w:firstLine="284"/>
        <w:jc w:val="both"/>
        <w:rPr>
          <w:rFonts w:asciiTheme="minorHAnsi" w:hAnsiTheme="minorHAnsi" w:cstheme="minorHAnsi"/>
          <w:bCs/>
          <w:sz w:val="14"/>
          <w:szCs w:val="14"/>
          <w:lang w:val="sr-Cyrl-CS"/>
        </w:rPr>
      </w:pPr>
    </w:p>
    <w:p w14:paraId="5A8AEA73" w14:textId="77777777" w:rsidR="007A7F34" w:rsidRPr="001D4DB7" w:rsidRDefault="007A7F34" w:rsidP="007A7F34">
      <w:pPr>
        <w:ind w:firstLine="284"/>
        <w:jc w:val="both"/>
        <w:rPr>
          <w:rFonts w:asciiTheme="minorHAnsi" w:hAnsiTheme="minorHAnsi" w:cstheme="minorHAnsi"/>
          <w:noProof/>
          <w:sz w:val="22"/>
          <w:szCs w:val="22"/>
          <w:lang w:val="sr-Cyrl-BA"/>
        </w:rPr>
      </w:pPr>
      <w:r w:rsidRPr="001D4DB7">
        <w:rPr>
          <w:rFonts w:asciiTheme="minorHAnsi" w:hAnsiTheme="minorHAnsi" w:cstheme="minorHAnsi"/>
          <w:b/>
          <w:bCs/>
          <w:sz w:val="22"/>
          <w:szCs w:val="22"/>
          <w:lang w:val="ru-RU"/>
        </w:rPr>
        <w:t>Приходи од рефундација боловања</w:t>
      </w:r>
      <w:r w:rsidRPr="001D4DB7">
        <w:rPr>
          <w:rFonts w:asciiTheme="minorHAnsi" w:hAnsiTheme="minorHAnsi" w:cstheme="minorHAnsi"/>
          <w:bCs/>
          <w:sz w:val="22"/>
          <w:szCs w:val="22"/>
          <w:lang w:val="ru-RU"/>
        </w:rPr>
        <w:t xml:space="preserve"> у посматраном периоду остварени су у износу од  1.272.476 КМ и мањи је за 8% или за 117.009 КМ у односу на 2023. годину. </w:t>
      </w:r>
      <w:r w:rsidRPr="001D4DB7">
        <w:rPr>
          <w:rFonts w:asciiTheme="minorHAnsi" w:hAnsiTheme="minorHAnsi" w:cstheme="minorHAnsi"/>
          <w:noProof/>
          <w:sz w:val="22"/>
          <w:szCs w:val="22"/>
          <w:lang w:val="sr-Cyrl-CS"/>
        </w:rPr>
        <w:t>Годишњи план прихода од рефундација боловања остварен је са 125</w:t>
      </w:r>
      <w:r w:rsidRPr="001D4DB7">
        <w:rPr>
          <w:rFonts w:asciiTheme="minorHAnsi" w:hAnsiTheme="minorHAnsi" w:cstheme="minorHAnsi"/>
          <w:noProof/>
          <w:sz w:val="22"/>
          <w:szCs w:val="22"/>
          <w:lang w:val="sr-Cyrl-BA"/>
        </w:rPr>
        <w:t>%</w:t>
      </w:r>
      <w:r w:rsidRPr="001D4DB7">
        <w:rPr>
          <w:rFonts w:asciiTheme="minorHAnsi" w:hAnsiTheme="minorHAnsi" w:cstheme="minorHAnsi"/>
          <w:noProof/>
          <w:sz w:val="22"/>
          <w:szCs w:val="22"/>
          <w:lang w:val="sr-Cyrl-CS"/>
        </w:rPr>
        <w:t>.</w:t>
      </w:r>
    </w:p>
    <w:p w14:paraId="1E512C4D" w14:textId="77777777" w:rsidR="007A7F34" w:rsidRPr="001D4DB7" w:rsidRDefault="007A7F34" w:rsidP="007A7F34">
      <w:pPr>
        <w:ind w:firstLine="284"/>
        <w:jc w:val="both"/>
        <w:rPr>
          <w:rFonts w:asciiTheme="minorHAnsi" w:hAnsiTheme="minorHAnsi" w:cstheme="minorHAnsi"/>
          <w:bCs/>
          <w:sz w:val="14"/>
          <w:szCs w:val="14"/>
          <w:lang w:val="ru-RU"/>
        </w:rPr>
      </w:pPr>
    </w:p>
    <w:p w14:paraId="2B1D3661" w14:textId="09E45081" w:rsidR="007A7F34" w:rsidRPr="001D4DB7" w:rsidRDefault="00645DEF" w:rsidP="007A7F34">
      <w:pPr>
        <w:ind w:firstLine="284"/>
        <w:jc w:val="both"/>
        <w:rPr>
          <w:rFonts w:asciiTheme="minorHAnsi" w:hAnsiTheme="minorHAnsi" w:cstheme="minorHAnsi"/>
          <w:bCs/>
          <w:sz w:val="22"/>
          <w:szCs w:val="22"/>
          <w:lang w:val="sr-Cyrl-BA"/>
        </w:rPr>
      </w:pPr>
      <w:r w:rsidRPr="001D4DB7">
        <w:rPr>
          <w:rFonts w:asciiTheme="minorHAnsi" w:hAnsiTheme="minorHAnsi" w:cstheme="minorHAnsi"/>
          <w:bCs/>
          <w:sz w:val="22"/>
          <w:szCs w:val="22"/>
          <w:lang w:val="sr-Cyrl-BA"/>
        </w:rPr>
        <w:t xml:space="preserve">У децембру 2024. године са ЈУ </w:t>
      </w:r>
      <w:r w:rsidR="007A7F34" w:rsidRPr="001D4DB7">
        <w:rPr>
          <w:rFonts w:asciiTheme="minorHAnsi" w:hAnsiTheme="minorHAnsi" w:cstheme="minorHAnsi"/>
          <w:bCs/>
          <w:sz w:val="22"/>
          <w:szCs w:val="22"/>
          <w:lang w:val="ru-RU"/>
        </w:rPr>
        <w:t>Завод за запошљавање Републике Српске Пале</w:t>
      </w:r>
      <w:r w:rsidRPr="001D4DB7">
        <w:rPr>
          <w:rFonts w:asciiTheme="minorHAnsi" w:hAnsiTheme="minorHAnsi" w:cstheme="minorHAnsi"/>
          <w:bCs/>
          <w:sz w:val="22"/>
          <w:szCs w:val="22"/>
          <w:lang w:val="ru-RU"/>
        </w:rPr>
        <w:t xml:space="preserve"> закључили смо уговор о обуци приправника у Предузећу, те на основу тога остварили приход у износу </w:t>
      </w:r>
      <w:r w:rsidR="007A7F34" w:rsidRPr="001D4DB7">
        <w:rPr>
          <w:rFonts w:asciiTheme="minorHAnsi" w:hAnsiTheme="minorHAnsi" w:cstheme="minorHAnsi"/>
          <w:bCs/>
          <w:sz w:val="22"/>
          <w:szCs w:val="22"/>
          <w:lang w:val="sr-Cyrl-BA"/>
        </w:rPr>
        <w:t xml:space="preserve">581 КМ, док је у </w:t>
      </w:r>
      <w:r w:rsidRPr="001D4DB7">
        <w:rPr>
          <w:rFonts w:asciiTheme="minorHAnsi" w:hAnsiTheme="minorHAnsi" w:cstheme="minorHAnsi"/>
          <w:bCs/>
          <w:sz w:val="22"/>
          <w:szCs w:val="22"/>
          <w:lang w:val="sr-Cyrl-BA"/>
        </w:rPr>
        <w:t>2023.</w:t>
      </w:r>
      <w:r w:rsidR="007A7F34" w:rsidRPr="001D4DB7">
        <w:rPr>
          <w:rFonts w:asciiTheme="minorHAnsi" w:hAnsiTheme="minorHAnsi" w:cstheme="minorHAnsi"/>
          <w:bCs/>
          <w:sz w:val="22"/>
          <w:szCs w:val="22"/>
          <w:lang w:val="sr-Cyrl-BA"/>
        </w:rPr>
        <w:t xml:space="preserve"> години</w:t>
      </w:r>
      <w:r w:rsidRPr="001D4DB7">
        <w:rPr>
          <w:rFonts w:asciiTheme="minorHAnsi" w:hAnsiTheme="minorHAnsi" w:cstheme="minorHAnsi"/>
          <w:bCs/>
          <w:sz w:val="22"/>
          <w:szCs w:val="22"/>
          <w:lang w:val="sr-Cyrl-BA"/>
        </w:rPr>
        <w:t xml:space="preserve"> приход по основу обуке приправника </w:t>
      </w:r>
      <w:r w:rsidR="007A7F34" w:rsidRPr="001D4DB7">
        <w:rPr>
          <w:rFonts w:asciiTheme="minorHAnsi" w:hAnsiTheme="minorHAnsi" w:cstheme="minorHAnsi"/>
          <w:bCs/>
          <w:sz w:val="22"/>
          <w:szCs w:val="22"/>
          <w:lang w:val="sr-Cyrl-BA"/>
        </w:rPr>
        <w:t>остварен у износу 72.600 КМ.</w:t>
      </w:r>
    </w:p>
    <w:p w14:paraId="1ABBE7C1" w14:textId="77777777" w:rsidR="007A7F34" w:rsidRPr="001D4DB7" w:rsidRDefault="007A7F34" w:rsidP="007A7F34">
      <w:pPr>
        <w:ind w:firstLine="284"/>
        <w:jc w:val="both"/>
        <w:rPr>
          <w:rFonts w:asciiTheme="minorHAnsi" w:hAnsiTheme="minorHAnsi" w:cstheme="minorHAnsi"/>
          <w:b/>
          <w:bCs/>
          <w:sz w:val="14"/>
          <w:szCs w:val="14"/>
          <w:lang w:val="sr-Cyrl-BA"/>
        </w:rPr>
      </w:pPr>
    </w:p>
    <w:p w14:paraId="35B699A7" w14:textId="392EEF7A" w:rsidR="007A7F34" w:rsidRPr="001D4DB7" w:rsidRDefault="007A7F34" w:rsidP="007A7F34">
      <w:pPr>
        <w:ind w:firstLine="284"/>
        <w:jc w:val="both"/>
        <w:rPr>
          <w:rFonts w:asciiTheme="minorHAnsi" w:hAnsiTheme="minorHAnsi" w:cstheme="minorHAnsi"/>
          <w:bCs/>
          <w:sz w:val="22"/>
          <w:szCs w:val="22"/>
          <w:lang w:val="sr-Cyrl-BA"/>
        </w:rPr>
      </w:pPr>
      <w:r w:rsidRPr="001D4DB7">
        <w:rPr>
          <w:rFonts w:asciiTheme="minorHAnsi" w:hAnsiTheme="minorHAnsi" w:cstheme="minorHAnsi"/>
          <w:b/>
          <w:bCs/>
          <w:sz w:val="22"/>
          <w:szCs w:val="22"/>
          <w:lang w:val="sr-Cyrl-BA"/>
        </w:rPr>
        <w:t xml:space="preserve">Приход од закупнине </w:t>
      </w:r>
      <w:r w:rsidRPr="001D4DB7">
        <w:rPr>
          <w:rFonts w:asciiTheme="minorHAnsi" w:hAnsiTheme="minorHAnsi" w:cstheme="minorHAnsi"/>
          <w:bCs/>
          <w:sz w:val="22"/>
          <w:szCs w:val="22"/>
          <w:lang w:val="sr-Cyrl-BA"/>
        </w:rPr>
        <w:t>у 2024. години остварен је у износу 2.352.949 КМ и у односу на претходну годину повећан је за 2% или за 38.120 КМ. Највеће повећање забиљежено је код прихода од закупа објеката који је остварен у износу од 2.013.115 КМ и забиљежио је повећање за 2% или за 29.853 КМ.</w:t>
      </w:r>
      <w:r w:rsidRPr="001D4DB7">
        <w:rPr>
          <w:rFonts w:asciiTheme="minorHAnsi" w:hAnsiTheme="minorHAnsi" w:cstheme="minorHAnsi"/>
          <w:bCs/>
          <w:sz w:val="22"/>
          <w:szCs w:val="22"/>
          <w:lang w:val="sr-Latn-BA"/>
        </w:rPr>
        <w:t xml:space="preserve"> </w:t>
      </w:r>
      <w:r w:rsidRPr="001D4DB7">
        <w:rPr>
          <w:rFonts w:asciiTheme="minorHAnsi" w:hAnsiTheme="minorHAnsi" w:cstheme="minorHAnsi"/>
          <w:bCs/>
          <w:sz w:val="22"/>
          <w:szCs w:val="22"/>
          <w:lang w:val="sr-Cyrl-BA"/>
        </w:rPr>
        <w:t xml:space="preserve">У </w:t>
      </w:r>
      <w:r w:rsidRPr="001D4DB7">
        <w:rPr>
          <w:rFonts w:asciiTheme="minorHAnsi" w:hAnsiTheme="minorHAnsi" w:cstheme="minorHAnsi"/>
          <w:bCs/>
          <w:sz w:val="22"/>
          <w:szCs w:val="22"/>
          <w:lang w:val="sr-Latn-RS"/>
        </w:rPr>
        <w:t>2024.</w:t>
      </w:r>
      <w:r w:rsidRPr="001D4DB7">
        <w:rPr>
          <w:rFonts w:asciiTheme="minorHAnsi" w:hAnsiTheme="minorHAnsi" w:cstheme="minorHAnsi"/>
          <w:bCs/>
          <w:sz w:val="22"/>
          <w:szCs w:val="22"/>
          <w:lang w:val="sr-Cyrl-BA"/>
        </w:rPr>
        <w:t xml:space="preserve"> години приход од закупа земљишта </w:t>
      </w:r>
      <w:r w:rsidRPr="001D4DB7">
        <w:rPr>
          <w:rFonts w:asciiTheme="minorHAnsi" w:hAnsiTheme="minorHAnsi" w:cstheme="minorHAnsi"/>
          <w:bCs/>
          <w:sz w:val="22"/>
          <w:szCs w:val="22"/>
          <w:lang w:val="sr-Latn-RS"/>
        </w:rPr>
        <w:t xml:space="preserve"> </w:t>
      </w:r>
      <w:r w:rsidRPr="001D4DB7">
        <w:rPr>
          <w:rFonts w:asciiTheme="minorHAnsi" w:hAnsiTheme="minorHAnsi" w:cstheme="minorHAnsi"/>
          <w:bCs/>
          <w:sz w:val="22"/>
          <w:szCs w:val="22"/>
          <w:lang w:val="sr-Cyrl-BA"/>
        </w:rPr>
        <w:t>остварен је у износу од 41.602 КМ и биљежи повећање за 36% или за 11.092 КМ. Годишњи план прихода закупнине остварен је са 106%.</w:t>
      </w:r>
    </w:p>
    <w:p w14:paraId="39315A89" w14:textId="77777777" w:rsidR="007A7F34" w:rsidRPr="001D4DB7" w:rsidRDefault="007A7F34" w:rsidP="007A7F34">
      <w:pPr>
        <w:ind w:firstLine="284"/>
        <w:jc w:val="both"/>
        <w:rPr>
          <w:rFonts w:asciiTheme="minorHAnsi" w:hAnsiTheme="minorHAnsi" w:cstheme="minorHAnsi"/>
          <w:bCs/>
          <w:sz w:val="22"/>
          <w:szCs w:val="22"/>
          <w:lang w:val="sr-Cyrl-BA"/>
        </w:rPr>
      </w:pPr>
    </w:p>
    <w:p w14:paraId="356AFC75" w14:textId="77777777" w:rsidR="007A7F34" w:rsidRPr="001D4DB7" w:rsidRDefault="007A7F34" w:rsidP="007A7F34">
      <w:pPr>
        <w:ind w:firstLine="284"/>
        <w:jc w:val="both"/>
        <w:rPr>
          <w:rFonts w:asciiTheme="minorHAnsi" w:hAnsiTheme="minorHAnsi" w:cstheme="minorHAnsi"/>
          <w:sz w:val="22"/>
          <w:szCs w:val="22"/>
          <w:lang w:val="sr-Cyrl-BA"/>
        </w:rPr>
      </w:pPr>
      <w:r w:rsidRPr="001D4DB7">
        <w:rPr>
          <w:rFonts w:asciiTheme="minorHAnsi" w:hAnsiTheme="minorHAnsi" w:cstheme="minorHAnsi"/>
          <w:b/>
          <w:bCs/>
          <w:sz w:val="22"/>
          <w:szCs w:val="22"/>
          <w:lang w:val="sr-Cyrl-BA"/>
        </w:rPr>
        <w:t xml:space="preserve">Финансијски приходи </w:t>
      </w:r>
      <w:r w:rsidRPr="001D4DB7">
        <w:rPr>
          <w:rFonts w:asciiTheme="minorHAnsi" w:hAnsiTheme="minorHAnsi" w:cstheme="minorHAnsi"/>
          <w:sz w:val="22"/>
          <w:szCs w:val="22"/>
          <w:lang w:val="sr-Cyrl-BA"/>
        </w:rPr>
        <w:t xml:space="preserve">у </w:t>
      </w:r>
      <w:r w:rsidRPr="001D4DB7">
        <w:rPr>
          <w:rFonts w:asciiTheme="minorHAnsi" w:hAnsiTheme="minorHAnsi" w:cstheme="minorHAnsi"/>
          <w:bCs/>
          <w:sz w:val="22"/>
          <w:szCs w:val="22"/>
          <w:lang w:val="sr-Cyrl-BA"/>
        </w:rPr>
        <w:t>2024</w:t>
      </w:r>
      <w:r w:rsidRPr="001D4DB7">
        <w:rPr>
          <w:rFonts w:asciiTheme="minorHAnsi" w:hAnsiTheme="minorHAnsi" w:cstheme="minorHAnsi"/>
          <w:sz w:val="22"/>
          <w:szCs w:val="22"/>
          <w:lang w:val="sr-Cyrl-BA"/>
        </w:rPr>
        <w:t>. години остварени су у износу од 408.320 КМ, што представља 0,40% укупних прихода. У поређењу са 2023. годином, финансијски приходи су већи за 51%, односно за 137.017 КМ. Годишњи план финансијских прихода остварен је са 234%.</w:t>
      </w:r>
    </w:p>
    <w:p w14:paraId="6463E14E" w14:textId="77777777" w:rsidR="007A7F34" w:rsidRPr="001D4DB7" w:rsidRDefault="007A7F34" w:rsidP="007A7F34">
      <w:pPr>
        <w:ind w:firstLine="284"/>
        <w:jc w:val="both"/>
        <w:rPr>
          <w:rFonts w:asciiTheme="minorHAnsi" w:hAnsiTheme="minorHAnsi" w:cstheme="minorHAnsi"/>
          <w:bCs/>
          <w:sz w:val="22"/>
          <w:szCs w:val="22"/>
          <w:lang w:val="sr-Cyrl-BA"/>
        </w:rPr>
      </w:pPr>
      <w:r w:rsidRPr="001D4DB7">
        <w:rPr>
          <w:rFonts w:asciiTheme="minorHAnsi" w:hAnsiTheme="minorHAnsi" w:cstheme="minorHAnsi"/>
          <w:bCs/>
          <w:sz w:val="22"/>
          <w:szCs w:val="22"/>
          <w:lang w:val="sr-Cyrl-BA"/>
        </w:rPr>
        <w:t>Финансијске приходе чине:</w:t>
      </w:r>
    </w:p>
    <w:p w14:paraId="66C74E24" w14:textId="1980F021" w:rsidR="007A7F34" w:rsidRPr="001D4DB7" w:rsidRDefault="007A7F34"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Приходи од затезне камате у земљи у износу  379.079</w:t>
      </w:r>
      <w:r w:rsidR="002B7748" w:rsidRPr="001D4DB7">
        <w:rPr>
          <w:rFonts w:asciiTheme="minorHAnsi" w:hAnsiTheme="minorHAnsi" w:cstheme="minorHAnsi"/>
          <w:sz w:val="22"/>
          <w:szCs w:val="22"/>
          <w:lang w:val="sr-Cyrl-BA"/>
        </w:rPr>
        <w:t xml:space="preserve"> </w:t>
      </w:r>
      <w:r w:rsidRPr="001D4DB7">
        <w:rPr>
          <w:rFonts w:asciiTheme="minorHAnsi" w:hAnsiTheme="minorHAnsi" w:cstheme="minorHAnsi"/>
          <w:sz w:val="22"/>
          <w:szCs w:val="22"/>
          <w:lang w:val="sr-Cyrl-BA"/>
        </w:rPr>
        <w:t>КМ (раст за 124.356 КМ),</w:t>
      </w:r>
    </w:p>
    <w:p w14:paraId="070DAEFF" w14:textId="0288CE80" w:rsidR="007A7F34" w:rsidRPr="001D4DB7" w:rsidRDefault="007A7F34"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Приходи од затезних камата – судски спорови, споразуми, поравнања у износу 28.452 КМ (раст прихода за 23.445</w:t>
      </w:r>
      <w:r w:rsidR="002B7748" w:rsidRPr="001D4DB7">
        <w:rPr>
          <w:rFonts w:asciiTheme="minorHAnsi" w:hAnsiTheme="minorHAnsi" w:cstheme="minorHAnsi"/>
          <w:sz w:val="22"/>
          <w:szCs w:val="22"/>
          <w:lang w:val="sr-Cyrl-BA"/>
        </w:rPr>
        <w:t xml:space="preserve"> </w:t>
      </w:r>
      <w:r w:rsidRPr="001D4DB7">
        <w:rPr>
          <w:rFonts w:asciiTheme="minorHAnsi" w:hAnsiTheme="minorHAnsi" w:cstheme="minorHAnsi"/>
          <w:sz w:val="22"/>
          <w:szCs w:val="22"/>
          <w:lang w:val="sr-Cyrl-BA"/>
        </w:rPr>
        <w:t>КМ),</w:t>
      </w:r>
    </w:p>
    <w:p w14:paraId="32FF200A" w14:textId="77777777" w:rsidR="007A7F34" w:rsidRPr="001D4DB7" w:rsidRDefault="007A7F34"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Позитивне курсне разлике у износу 550 КМ (смањење за 9.743 КМ),</w:t>
      </w:r>
    </w:p>
    <w:p w14:paraId="007CEA57" w14:textId="77777777" w:rsidR="007A7F34" w:rsidRPr="001D4DB7" w:rsidRDefault="007A7F34"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Остали финансијски приходи у износу 239 КМ (смањење за 1.042 КМ).</w:t>
      </w:r>
    </w:p>
    <w:p w14:paraId="5336C2C0" w14:textId="77777777" w:rsidR="007A7F34" w:rsidRPr="001D4DB7" w:rsidRDefault="007A7F34" w:rsidP="007A7F34">
      <w:pPr>
        <w:pStyle w:val="TextBody"/>
        <w:ind w:left="720"/>
        <w:rPr>
          <w:rFonts w:asciiTheme="minorHAnsi" w:hAnsiTheme="minorHAnsi" w:cstheme="minorHAnsi"/>
          <w:noProof/>
          <w:sz w:val="22"/>
          <w:szCs w:val="22"/>
          <w:lang w:val="sr-Cyrl-BA"/>
        </w:rPr>
      </w:pPr>
    </w:p>
    <w:p w14:paraId="76DA33F6" w14:textId="77777777" w:rsidR="007A7F34" w:rsidRPr="001D4DB7" w:rsidRDefault="007A7F34" w:rsidP="007A7F34">
      <w:pPr>
        <w:ind w:firstLine="284"/>
        <w:jc w:val="both"/>
        <w:rPr>
          <w:rFonts w:asciiTheme="minorHAnsi" w:hAnsiTheme="minorHAnsi" w:cstheme="minorHAnsi"/>
          <w:sz w:val="22"/>
          <w:szCs w:val="22"/>
          <w:lang w:val="sr-Cyrl-CS"/>
        </w:rPr>
      </w:pPr>
      <w:r w:rsidRPr="001D4DB7">
        <w:rPr>
          <w:rFonts w:asciiTheme="minorHAnsi" w:hAnsiTheme="minorHAnsi" w:cstheme="minorHAnsi"/>
          <w:b/>
          <w:sz w:val="22"/>
          <w:szCs w:val="22"/>
          <w:lang w:val="sr-Cyrl-BA"/>
        </w:rPr>
        <w:t xml:space="preserve">Остали приходи </w:t>
      </w:r>
      <w:r w:rsidRPr="001D4DB7">
        <w:rPr>
          <w:rFonts w:asciiTheme="minorHAnsi" w:hAnsiTheme="minorHAnsi" w:cstheme="minorHAnsi"/>
          <w:bCs/>
          <w:sz w:val="22"/>
          <w:szCs w:val="22"/>
          <w:lang w:val="sr-Cyrl-BA"/>
        </w:rPr>
        <w:t xml:space="preserve">у </w:t>
      </w:r>
      <w:r w:rsidRPr="001D4DB7">
        <w:rPr>
          <w:rFonts w:asciiTheme="minorHAnsi" w:hAnsiTheme="minorHAnsi" w:cstheme="minorHAnsi"/>
          <w:noProof/>
          <w:sz w:val="22"/>
          <w:szCs w:val="22"/>
          <w:lang w:val="sr-Cyrl-CS"/>
        </w:rPr>
        <w:t>202</w:t>
      </w:r>
      <w:r w:rsidRPr="001D4DB7">
        <w:rPr>
          <w:rFonts w:asciiTheme="minorHAnsi" w:hAnsiTheme="minorHAnsi" w:cstheme="minorHAnsi"/>
          <w:noProof/>
          <w:sz w:val="22"/>
          <w:szCs w:val="22"/>
          <w:lang w:val="ru-RU"/>
        </w:rPr>
        <w:t>4</w:t>
      </w:r>
      <w:r w:rsidRPr="001D4DB7">
        <w:rPr>
          <w:rFonts w:asciiTheme="minorHAnsi" w:hAnsiTheme="minorHAnsi" w:cstheme="minorHAnsi"/>
          <w:bCs/>
          <w:sz w:val="22"/>
          <w:szCs w:val="22"/>
          <w:lang w:val="sr-Cyrl-BA"/>
        </w:rPr>
        <w:t xml:space="preserve">. години остварени су у износу од </w:t>
      </w:r>
      <w:r w:rsidRPr="001D4DB7">
        <w:rPr>
          <w:rFonts w:asciiTheme="minorHAnsi" w:hAnsiTheme="minorHAnsi" w:cstheme="minorHAnsi"/>
          <w:bCs/>
          <w:sz w:val="22"/>
          <w:szCs w:val="22"/>
          <w:lang w:val="ru-RU"/>
        </w:rPr>
        <w:t>785.051</w:t>
      </w:r>
      <w:r w:rsidRPr="001D4DB7">
        <w:rPr>
          <w:rFonts w:asciiTheme="minorHAnsi" w:hAnsiTheme="minorHAnsi" w:cstheme="minorHAnsi"/>
          <w:bCs/>
          <w:sz w:val="22"/>
          <w:szCs w:val="22"/>
          <w:lang w:val="sr-Cyrl-BA"/>
        </w:rPr>
        <w:t xml:space="preserve"> КМ, што чини 0,</w:t>
      </w:r>
      <w:r w:rsidRPr="001D4DB7">
        <w:rPr>
          <w:rFonts w:asciiTheme="minorHAnsi" w:hAnsiTheme="minorHAnsi" w:cstheme="minorHAnsi"/>
          <w:bCs/>
          <w:sz w:val="22"/>
          <w:szCs w:val="22"/>
          <w:lang w:val="ru-RU"/>
        </w:rPr>
        <w:t>77</w:t>
      </w:r>
      <w:r w:rsidRPr="001D4DB7">
        <w:rPr>
          <w:rFonts w:asciiTheme="minorHAnsi" w:hAnsiTheme="minorHAnsi" w:cstheme="minorHAnsi"/>
          <w:bCs/>
          <w:sz w:val="22"/>
          <w:szCs w:val="22"/>
          <w:lang w:val="sr-Cyrl-BA"/>
        </w:rPr>
        <w:t xml:space="preserve">% укупних прихода. У поређењу са 2023. годином, ови приходи су већи за 8.042 КМ. </w:t>
      </w:r>
    </w:p>
    <w:p w14:paraId="2C086578" w14:textId="77777777" w:rsidR="007A7F34" w:rsidRPr="001D4DB7" w:rsidRDefault="007A7F34" w:rsidP="007A7F34">
      <w:pPr>
        <w:pStyle w:val="TextBody"/>
        <w:rPr>
          <w:rFonts w:asciiTheme="minorHAnsi" w:hAnsiTheme="minorHAnsi" w:cstheme="minorHAnsi"/>
          <w:sz w:val="22"/>
          <w:szCs w:val="22"/>
          <w:lang w:val="sr-Cyrl-CS"/>
        </w:rPr>
      </w:pPr>
      <w:r w:rsidRPr="001D4DB7">
        <w:rPr>
          <w:rFonts w:asciiTheme="minorHAnsi" w:hAnsiTheme="minorHAnsi" w:cstheme="minorHAnsi"/>
          <w:noProof/>
          <w:sz w:val="22"/>
          <w:szCs w:val="22"/>
          <w:lang w:val="sr-Cyrl-BA"/>
        </w:rPr>
        <w:t>Годишњи</w:t>
      </w:r>
      <w:r w:rsidRPr="001D4DB7">
        <w:rPr>
          <w:rFonts w:asciiTheme="minorHAnsi" w:hAnsiTheme="minorHAnsi" w:cstheme="minorHAnsi"/>
          <w:sz w:val="22"/>
          <w:szCs w:val="22"/>
          <w:lang w:val="sr-Cyrl-CS"/>
        </w:rPr>
        <w:t xml:space="preserve"> план осталих прихода остварен је са 356%.</w:t>
      </w:r>
    </w:p>
    <w:p w14:paraId="5929853C" w14:textId="77777777" w:rsidR="007A7F34" w:rsidRPr="001D4DB7" w:rsidRDefault="007A7F34" w:rsidP="007A7F34">
      <w:pPr>
        <w:ind w:left="360"/>
        <w:jc w:val="both"/>
        <w:rPr>
          <w:rFonts w:asciiTheme="minorHAnsi" w:hAnsiTheme="minorHAnsi" w:cstheme="minorHAnsi"/>
          <w:sz w:val="22"/>
          <w:szCs w:val="22"/>
          <w:lang w:val="sr-Cyrl-CS"/>
        </w:rPr>
      </w:pPr>
    </w:p>
    <w:p w14:paraId="28E92411" w14:textId="78166F8C" w:rsidR="007A7F34" w:rsidRPr="001D4DB7" w:rsidRDefault="007A7F34" w:rsidP="007A7F34">
      <w:pPr>
        <w:ind w:firstLine="270"/>
        <w:jc w:val="both"/>
        <w:rPr>
          <w:rFonts w:asciiTheme="minorHAnsi" w:hAnsiTheme="minorHAnsi" w:cstheme="minorHAnsi"/>
          <w:bCs/>
          <w:noProof/>
          <w:sz w:val="22"/>
          <w:szCs w:val="22"/>
          <w:lang w:val="sr-Cyrl-CS"/>
        </w:rPr>
      </w:pPr>
      <w:r w:rsidRPr="001D4DB7">
        <w:rPr>
          <w:rFonts w:asciiTheme="minorHAnsi" w:hAnsiTheme="minorHAnsi" w:cstheme="minorHAnsi"/>
          <w:b/>
          <w:noProof/>
          <w:sz w:val="22"/>
          <w:szCs w:val="22"/>
          <w:lang w:val="sr-Cyrl-CS"/>
        </w:rPr>
        <w:t xml:space="preserve">Приходи од усклађивања вредности имовине </w:t>
      </w:r>
      <w:r w:rsidRPr="001D4DB7">
        <w:rPr>
          <w:rFonts w:asciiTheme="minorHAnsi" w:hAnsiTheme="minorHAnsi" w:cstheme="minorHAnsi"/>
          <w:bCs/>
          <w:noProof/>
          <w:sz w:val="22"/>
          <w:szCs w:val="22"/>
          <w:lang w:val="sr-Cyrl-CS"/>
        </w:rPr>
        <w:t xml:space="preserve">за 2024. годину износе 762.186 КМ. Ови приходи су резултат докњижавања дијела објеката на основу одлуке Управе Предузећа. Конкретно, извршено је докњижавање дијела Поштанско-саобраћајног центра Бања Лука, објекта на Тјентишту, као и неколико других пошта (Шековићи, Сребреница, Братунац, Трново, Козарац, Ластва). Овим усклађивањима су повећане вриједности имовине у пословним књигама Предузећа. У истом периоду 2023. године, </w:t>
      </w:r>
      <w:r w:rsidR="00DE55E3" w:rsidRPr="001D4DB7">
        <w:rPr>
          <w:rFonts w:asciiTheme="minorHAnsi" w:hAnsiTheme="minorHAnsi" w:cstheme="minorHAnsi"/>
          <w:bCs/>
          <w:noProof/>
          <w:sz w:val="22"/>
          <w:szCs w:val="22"/>
          <w:lang w:val="sr-Cyrl-CS"/>
        </w:rPr>
        <w:t>приходи по овом основу</w:t>
      </w:r>
      <w:r w:rsidRPr="001D4DB7">
        <w:rPr>
          <w:rFonts w:asciiTheme="minorHAnsi" w:hAnsiTheme="minorHAnsi" w:cstheme="minorHAnsi"/>
          <w:bCs/>
          <w:noProof/>
          <w:sz w:val="22"/>
          <w:szCs w:val="22"/>
          <w:lang w:val="sr-Cyrl-CS"/>
        </w:rPr>
        <w:t xml:space="preserve"> нису забиљежени. </w:t>
      </w:r>
    </w:p>
    <w:p w14:paraId="13196EC7" w14:textId="77777777" w:rsidR="007A7F34" w:rsidRPr="001D4DB7" w:rsidRDefault="007A7F34" w:rsidP="007A7F34">
      <w:pPr>
        <w:ind w:firstLine="270"/>
        <w:jc w:val="both"/>
        <w:rPr>
          <w:rFonts w:asciiTheme="minorHAnsi" w:hAnsiTheme="minorHAnsi" w:cstheme="minorHAnsi"/>
          <w:bCs/>
          <w:noProof/>
          <w:sz w:val="22"/>
          <w:szCs w:val="22"/>
          <w:lang w:val="sr-Latn-BA"/>
        </w:rPr>
      </w:pPr>
    </w:p>
    <w:p w14:paraId="51BB9086" w14:textId="77777777" w:rsidR="007A7F34" w:rsidRPr="001D4DB7" w:rsidRDefault="007A7F34" w:rsidP="007A7F34">
      <w:pPr>
        <w:ind w:firstLine="270"/>
        <w:jc w:val="both"/>
        <w:rPr>
          <w:rFonts w:asciiTheme="minorHAnsi" w:hAnsiTheme="minorHAnsi" w:cstheme="minorHAnsi"/>
          <w:noProof/>
          <w:sz w:val="22"/>
          <w:szCs w:val="22"/>
          <w:lang w:val="sr-Cyrl-CS"/>
        </w:rPr>
      </w:pPr>
      <w:r w:rsidRPr="001D4DB7">
        <w:rPr>
          <w:rFonts w:asciiTheme="minorHAnsi" w:hAnsiTheme="minorHAnsi" w:cstheme="minorHAnsi"/>
          <w:b/>
          <w:noProof/>
          <w:sz w:val="22"/>
          <w:szCs w:val="22"/>
          <w:lang w:val="sr-Cyrl-CS"/>
        </w:rPr>
        <w:t xml:space="preserve">Приходи по основу исправке грешака из ранијих година </w:t>
      </w:r>
      <w:r w:rsidRPr="001D4DB7">
        <w:rPr>
          <w:rFonts w:asciiTheme="minorHAnsi" w:hAnsiTheme="minorHAnsi" w:cstheme="minorHAnsi"/>
          <w:noProof/>
          <w:sz w:val="22"/>
          <w:szCs w:val="22"/>
          <w:lang w:val="sr-Cyrl-CS"/>
        </w:rPr>
        <w:t>остварени у 202</w:t>
      </w:r>
      <w:r w:rsidRPr="001D4DB7">
        <w:rPr>
          <w:rFonts w:asciiTheme="minorHAnsi" w:hAnsiTheme="minorHAnsi" w:cstheme="minorHAnsi"/>
          <w:noProof/>
          <w:sz w:val="22"/>
          <w:szCs w:val="22"/>
          <w:lang w:val="ru-RU"/>
        </w:rPr>
        <w:t>4</w:t>
      </w:r>
      <w:r w:rsidRPr="001D4DB7">
        <w:rPr>
          <w:rFonts w:asciiTheme="minorHAnsi" w:hAnsiTheme="minorHAnsi" w:cstheme="minorHAnsi"/>
          <w:noProof/>
          <w:sz w:val="22"/>
          <w:szCs w:val="22"/>
          <w:lang w:val="sr-Cyrl-CS"/>
        </w:rPr>
        <w:t xml:space="preserve">. години износе </w:t>
      </w:r>
      <w:r w:rsidRPr="001D4DB7">
        <w:rPr>
          <w:rFonts w:asciiTheme="minorHAnsi" w:hAnsiTheme="minorHAnsi" w:cstheme="minorHAnsi"/>
          <w:noProof/>
          <w:sz w:val="22"/>
          <w:szCs w:val="22"/>
          <w:lang w:val="ru-RU"/>
        </w:rPr>
        <w:t>129.463</w:t>
      </w:r>
      <w:r w:rsidRPr="001D4DB7">
        <w:rPr>
          <w:rFonts w:asciiTheme="minorHAnsi" w:hAnsiTheme="minorHAnsi" w:cstheme="minorHAnsi"/>
          <w:noProof/>
          <w:sz w:val="22"/>
          <w:szCs w:val="22"/>
          <w:lang w:val="sr-Cyrl-CS"/>
        </w:rPr>
        <w:t xml:space="preserve"> КМ и већи су за 42.483 КМ у односу на претходну годину. Годишњи план прихода по основу исправке грешака из ранијих година остварен је са 324%.</w:t>
      </w:r>
    </w:p>
    <w:p w14:paraId="23A4426B" w14:textId="77777777" w:rsidR="007A7F34" w:rsidRPr="001D4DB7" w:rsidRDefault="007A7F34" w:rsidP="007A7F34">
      <w:pPr>
        <w:jc w:val="both"/>
        <w:rPr>
          <w:rFonts w:asciiTheme="minorHAnsi" w:hAnsiTheme="minorHAnsi" w:cstheme="minorHAnsi"/>
          <w:sz w:val="22"/>
          <w:szCs w:val="22"/>
          <w:lang w:val="sr-Cyrl-CS"/>
        </w:rPr>
      </w:pPr>
    </w:p>
    <w:p w14:paraId="7233FB67" w14:textId="77777777" w:rsidR="002B7D7B" w:rsidRPr="001D4DB7" w:rsidRDefault="002B7D7B">
      <w:pPr>
        <w:rPr>
          <w:rFonts w:asciiTheme="minorHAnsi" w:hAnsiTheme="minorHAnsi" w:cstheme="minorHAnsi"/>
          <w:bCs/>
          <w:sz w:val="22"/>
          <w:szCs w:val="22"/>
          <w:lang w:val="ru-RU"/>
        </w:rPr>
      </w:pPr>
      <w:r w:rsidRPr="001D4DB7">
        <w:rPr>
          <w:rFonts w:asciiTheme="minorHAnsi" w:hAnsiTheme="minorHAnsi" w:cstheme="minorHAnsi"/>
          <w:b/>
          <w:sz w:val="22"/>
          <w:szCs w:val="22"/>
          <w:lang w:val="ru-RU"/>
        </w:rPr>
        <w:br w:type="page"/>
      </w:r>
    </w:p>
    <w:p w14:paraId="6F94BF43" w14:textId="456577E3" w:rsidR="007A7F34" w:rsidRPr="001D4DB7" w:rsidRDefault="007A7F34" w:rsidP="007A7F34">
      <w:pPr>
        <w:pStyle w:val="Caption"/>
        <w:keepNext/>
        <w:tabs>
          <w:tab w:val="left" w:pos="7200"/>
        </w:tabs>
        <w:jc w:val="both"/>
        <w:rPr>
          <w:rFonts w:asciiTheme="minorHAnsi" w:hAnsiTheme="minorHAnsi" w:cstheme="minorHAnsi"/>
          <w:b w:val="0"/>
          <w:sz w:val="22"/>
          <w:szCs w:val="22"/>
          <w:lang w:val="ru-RU"/>
        </w:rPr>
      </w:pPr>
      <w:r w:rsidRPr="001D4DB7">
        <w:rPr>
          <w:rFonts w:asciiTheme="minorHAnsi" w:hAnsiTheme="minorHAnsi" w:cstheme="minorHAnsi"/>
          <w:b w:val="0"/>
          <w:sz w:val="22"/>
          <w:szCs w:val="22"/>
          <w:lang w:val="ru-RU"/>
        </w:rPr>
        <w:lastRenderedPageBreak/>
        <w:t xml:space="preserve">Табела бр.  </w:t>
      </w:r>
      <w:r w:rsidRPr="001D4DB7">
        <w:rPr>
          <w:rFonts w:asciiTheme="minorHAnsi" w:hAnsiTheme="minorHAnsi" w:cstheme="minorHAnsi"/>
          <w:b w:val="0"/>
          <w:sz w:val="22"/>
          <w:szCs w:val="22"/>
          <w:lang w:val="ru-RU"/>
        </w:rPr>
        <w:fldChar w:fldCharType="begin"/>
      </w:r>
      <w:r w:rsidRPr="001D4DB7">
        <w:rPr>
          <w:rFonts w:asciiTheme="minorHAnsi" w:hAnsiTheme="minorHAnsi" w:cstheme="minorHAnsi"/>
          <w:b w:val="0"/>
          <w:sz w:val="22"/>
          <w:szCs w:val="22"/>
          <w:lang w:val="ru-RU"/>
        </w:rPr>
        <w:instrText xml:space="preserve"> SEQ Табела_бр._ \* ARABIC </w:instrText>
      </w:r>
      <w:r w:rsidRPr="001D4DB7">
        <w:rPr>
          <w:rFonts w:asciiTheme="minorHAnsi" w:hAnsiTheme="minorHAnsi" w:cstheme="minorHAnsi"/>
          <w:b w:val="0"/>
          <w:sz w:val="22"/>
          <w:szCs w:val="22"/>
          <w:lang w:val="ru-RU"/>
        </w:rPr>
        <w:fldChar w:fldCharType="separate"/>
      </w:r>
      <w:r w:rsidR="001D4DB7">
        <w:rPr>
          <w:rFonts w:asciiTheme="minorHAnsi" w:hAnsiTheme="minorHAnsi" w:cstheme="minorHAnsi"/>
          <w:b w:val="0"/>
          <w:noProof/>
          <w:sz w:val="22"/>
          <w:szCs w:val="22"/>
          <w:lang w:val="ru-RU"/>
        </w:rPr>
        <w:t>11</w:t>
      </w:r>
      <w:r w:rsidRPr="001D4DB7">
        <w:rPr>
          <w:rFonts w:asciiTheme="minorHAnsi" w:hAnsiTheme="minorHAnsi" w:cstheme="minorHAnsi"/>
          <w:b w:val="0"/>
          <w:sz w:val="22"/>
          <w:szCs w:val="22"/>
          <w:lang w:val="ru-RU"/>
        </w:rPr>
        <w:fldChar w:fldCharType="end"/>
      </w:r>
      <w:r w:rsidRPr="001D4DB7">
        <w:rPr>
          <w:rFonts w:asciiTheme="minorHAnsi" w:hAnsiTheme="minorHAnsi" w:cstheme="minorHAnsi"/>
          <w:b w:val="0"/>
          <w:sz w:val="22"/>
          <w:szCs w:val="22"/>
          <w:lang w:val="ru-RU"/>
        </w:rPr>
        <w:t xml:space="preserve"> - Мјесечна динамика укупних прихода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tblCellMar>
        <w:tblLook w:val="0000" w:firstRow="0" w:lastRow="0" w:firstColumn="0" w:lastColumn="0" w:noHBand="0" w:noVBand="0"/>
      </w:tblPr>
      <w:tblGrid>
        <w:gridCol w:w="4119"/>
        <w:gridCol w:w="2327"/>
        <w:gridCol w:w="2031"/>
        <w:gridCol w:w="1260"/>
      </w:tblGrid>
      <w:tr w:rsidR="001D4DB7" w:rsidRPr="001D4DB7" w14:paraId="14458B79" w14:textId="77777777" w:rsidTr="004B4457">
        <w:trPr>
          <w:trHeight w:val="535"/>
          <w:tblHeader/>
          <w:jc w:val="center"/>
        </w:trPr>
        <w:tc>
          <w:tcPr>
            <w:tcW w:w="2115" w:type="pct"/>
            <w:tcBorders>
              <w:bottom w:val="single" w:sz="4" w:space="0" w:color="auto"/>
            </w:tcBorders>
            <w:shd w:val="clear" w:color="auto" w:fill="FFFF99"/>
            <w:tcMar>
              <w:left w:w="68" w:type="dxa"/>
            </w:tcMar>
            <w:vAlign w:val="center"/>
          </w:tcPr>
          <w:p w14:paraId="387A569D" w14:textId="77777777" w:rsidR="007A7F34" w:rsidRPr="001D4DB7" w:rsidRDefault="007A7F34" w:rsidP="00F91316">
            <w:pPr>
              <w:jc w:val="center"/>
              <w:rPr>
                <w:rFonts w:asciiTheme="minorHAnsi" w:hAnsiTheme="minorHAnsi" w:cstheme="minorHAnsi"/>
                <w:b/>
                <w:bCs/>
                <w:noProof/>
                <w:sz w:val="20"/>
                <w:szCs w:val="20"/>
                <w:lang w:val="sr-Cyrl-CS"/>
              </w:rPr>
            </w:pPr>
            <w:r w:rsidRPr="001D4DB7">
              <w:rPr>
                <w:rFonts w:asciiTheme="minorHAnsi" w:hAnsiTheme="minorHAnsi" w:cstheme="minorHAnsi"/>
                <w:b/>
                <w:bCs/>
                <w:noProof/>
                <w:sz w:val="20"/>
                <w:szCs w:val="20"/>
                <w:lang w:val="sr-Cyrl-CS"/>
              </w:rPr>
              <w:t>Приходи</w:t>
            </w:r>
          </w:p>
        </w:tc>
        <w:tc>
          <w:tcPr>
            <w:tcW w:w="1195" w:type="pct"/>
            <w:tcBorders>
              <w:bottom w:val="single" w:sz="4" w:space="0" w:color="auto"/>
            </w:tcBorders>
            <w:shd w:val="clear" w:color="auto" w:fill="FFFF99"/>
            <w:vAlign w:val="center"/>
          </w:tcPr>
          <w:p w14:paraId="4859A6D1" w14:textId="2FE442D7" w:rsidR="007A7F34" w:rsidRPr="001D4DB7" w:rsidRDefault="007A7F34" w:rsidP="00F91316">
            <w:pPr>
              <w:jc w:val="center"/>
              <w:rPr>
                <w:rFonts w:asciiTheme="minorHAnsi" w:hAnsiTheme="minorHAnsi" w:cstheme="minorHAnsi"/>
                <w:b/>
                <w:noProof/>
                <w:sz w:val="20"/>
                <w:szCs w:val="20"/>
                <w:lang w:val="en-US"/>
              </w:rPr>
            </w:pPr>
            <w:r w:rsidRPr="001D4DB7">
              <w:rPr>
                <w:rFonts w:asciiTheme="minorHAnsi" w:hAnsiTheme="minorHAnsi" w:cstheme="minorHAnsi"/>
                <w:b/>
                <w:noProof/>
                <w:sz w:val="20"/>
                <w:szCs w:val="20"/>
                <w:lang w:val="en-US"/>
              </w:rPr>
              <w:t>20</w:t>
            </w:r>
            <w:r w:rsidRPr="001D4DB7">
              <w:rPr>
                <w:rFonts w:asciiTheme="minorHAnsi" w:hAnsiTheme="minorHAnsi" w:cstheme="minorHAnsi"/>
                <w:b/>
                <w:noProof/>
                <w:sz w:val="20"/>
                <w:szCs w:val="20"/>
                <w:lang w:val="bs-Cyrl-BA"/>
              </w:rPr>
              <w:t>2</w:t>
            </w:r>
            <w:r w:rsidRPr="001D4DB7">
              <w:rPr>
                <w:rFonts w:asciiTheme="minorHAnsi" w:hAnsiTheme="minorHAnsi" w:cstheme="minorHAnsi"/>
                <w:b/>
                <w:noProof/>
                <w:sz w:val="20"/>
                <w:szCs w:val="20"/>
                <w:lang w:val="en-US"/>
              </w:rPr>
              <w:t>4.</w:t>
            </w:r>
          </w:p>
        </w:tc>
        <w:tc>
          <w:tcPr>
            <w:tcW w:w="1043" w:type="pct"/>
            <w:tcBorders>
              <w:bottom w:val="single" w:sz="4" w:space="0" w:color="auto"/>
            </w:tcBorders>
            <w:shd w:val="clear" w:color="auto" w:fill="FFFF99"/>
            <w:vAlign w:val="center"/>
          </w:tcPr>
          <w:p w14:paraId="32617B57" w14:textId="62E50F3D" w:rsidR="007A7F34" w:rsidRPr="001D4DB7" w:rsidRDefault="007A7F34" w:rsidP="00F91316">
            <w:pPr>
              <w:jc w:val="center"/>
              <w:rPr>
                <w:rFonts w:asciiTheme="minorHAnsi" w:hAnsiTheme="minorHAnsi" w:cstheme="minorHAnsi"/>
                <w:b/>
                <w:bCs/>
                <w:noProof/>
                <w:sz w:val="20"/>
                <w:szCs w:val="20"/>
                <w:lang w:val="en-US"/>
              </w:rPr>
            </w:pPr>
            <w:r w:rsidRPr="001D4DB7">
              <w:rPr>
                <w:rFonts w:asciiTheme="minorHAnsi" w:hAnsiTheme="minorHAnsi" w:cstheme="minorHAnsi"/>
                <w:b/>
                <w:noProof/>
                <w:sz w:val="20"/>
                <w:szCs w:val="20"/>
                <w:lang w:val="en-US"/>
              </w:rPr>
              <w:t>20</w:t>
            </w:r>
            <w:r w:rsidRPr="001D4DB7">
              <w:rPr>
                <w:rFonts w:asciiTheme="minorHAnsi" w:hAnsiTheme="minorHAnsi" w:cstheme="minorHAnsi"/>
                <w:b/>
                <w:noProof/>
                <w:sz w:val="20"/>
                <w:szCs w:val="20"/>
                <w:lang w:val="bs-Cyrl-BA"/>
              </w:rPr>
              <w:t>2</w:t>
            </w:r>
            <w:r w:rsidRPr="001D4DB7">
              <w:rPr>
                <w:rFonts w:asciiTheme="minorHAnsi" w:hAnsiTheme="minorHAnsi" w:cstheme="minorHAnsi"/>
                <w:b/>
                <w:noProof/>
                <w:sz w:val="20"/>
                <w:szCs w:val="20"/>
                <w:lang w:val="en-US"/>
              </w:rPr>
              <w:t>3.</w:t>
            </w:r>
          </w:p>
        </w:tc>
        <w:tc>
          <w:tcPr>
            <w:tcW w:w="647" w:type="pct"/>
            <w:tcBorders>
              <w:bottom w:val="single" w:sz="4" w:space="0" w:color="auto"/>
            </w:tcBorders>
            <w:shd w:val="clear" w:color="auto" w:fill="FFFF99"/>
            <w:vAlign w:val="center"/>
          </w:tcPr>
          <w:p w14:paraId="60C58328" w14:textId="77777777" w:rsidR="007A7F34" w:rsidRPr="001D4DB7" w:rsidRDefault="007A7F34" w:rsidP="00F91316">
            <w:pPr>
              <w:jc w:val="center"/>
              <w:rPr>
                <w:rFonts w:asciiTheme="minorHAnsi" w:hAnsiTheme="minorHAnsi" w:cstheme="minorHAnsi"/>
                <w:b/>
                <w:bCs/>
                <w:noProof/>
                <w:sz w:val="20"/>
                <w:szCs w:val="20"/>
                <w:lang w:val="sr-Cyrl-CS"/>
              </w:rPr>
            </w:pPr>
            <w:r w:rsidRPr="001D4DB7">
              <w:rPr>
                <w:rFonts w:asciiTheme="minorHAnsi" w:hAnsiTheme="minorHAnsi" w:cstheme="minorHAnsi"/>
                <w:b/>
                <w:bCs/>
                <w:noProof/>
                <w:sz w:val="20"/>
                <w:szCs w:val="20"/>
                <w:lang w:val="sr-Cyrl-CS"/>
              </w:rPr>
              <w:t>Индекс</w:t>
            </w:r>
          </w:p>
        </w:tc>
      </w:tr>
      <w:tr w:rsidR="001D4DB7" w:rsidRPr="001D4DB7" w14:paraId="7ECEB5BC" w14:textId="77777777" w:rsidTr="004B4457">
        <w:trPr>
          <w:trHeight w:val="242"/>
          <w:jc w:val="center"/>
        </w:trPr>
        <w:tc>
          <w:tcPr>
            <w:tcW w:w="2115" w:type="pct"/>
            <w:tcBorders>
              <w:bottom w:val="dotted" w:sz="4" w:space="0" w:color="auto"/>
            </w:tcBorders>
            <w:shd w:val="clear" w:color="auto" w:fill="FABF8F"/>
            <w:tcMar>
              <w:left w:w="68" w:type="dxa"/>
            </w:tcMar>
            <w:vAlign w:val="center"/>
          </w:tcPr>
          <w:p w14:paraId="4B0450B0" w14:textId="77777777" w:rsidR="007A7F34" w:rsidRPr="001D4DB7" w:rsidRDefault="007A7F34" w:rsidP="00F91316">
            <w:pPr>
              <w:jc w:val="center"/>
              <w:rPr>
                <w:rFonts w:asciiTheme="minorHAnsi" w:hAnsiTheme="minorHAnsi" w:cstheme="minorHAnsi"/>
                <w:noProof/>
                <w:sz w:val="16"/>
                <w:szCs w:val="16"/>
                <w:lang w:val="bs-Cyrl-BA"/>
              </w:rPr>
            </w:pPr>
            <w:r w:rsidRPr="001D4DB7">
              <w:rPr>
                <w:rFonts w:asciiTheme="minorHAnsi" w:hAnsiTheme="minorHAnsi" w:cstheme="minorHAnsi"/>
                <w:noProof/>
                <w:sz w:val="16"/>
                <w:szCs w:val="16"/>
                <w:lang w:val="bs-Cyrl-BA"/>
              </w:rPr>
              <w:t>1</w:t>
            </w:r>
          </w:p>
        </w:tc>
        <w:tc>
          <w:tcPr>
            <w:tcW w:w="1195" w:type="pct"/>
            <w:tcBorders>
              <w:bottom w:val="dotted" w:sz="4" w:space="0" w:color="auto"/>
            </w:tcBorders>
            <w:shd w:val="clear" w:color="auto" w:fill="FABF8F"/>
            <w:vAlign w:val="center"/>
          </w:tcPr>
          <w:p w14:paraId="7F983E75" w14:textId="77777777" w:rsidR="007A7F34" w:rsidRPr="001D4DB7" w:rsidRDefault="007A7F34" w:rsidP="00F91316">
            <w:pPr>
              <w:jc w:val="center"/>
              <w:rPr>
                <w:rFonts w:asciiTheme="minorHAnsi" w:hAnsiTheme="minorHAnsi" w:cstheme="minorHAnsi"/>
                <w:noProof/>
                <w:sz w:val="16"/>
                <w:szCs w:val="16"/>
                <w:lang w:val="sr-Cyrl-CS"/>
              </w:rPr>
            </w:pPr>
            <w:r w:rsidRPr="001D4DB7">
              <w:rPr>
                <w:rFonts w:asciiTheme="minorHAnsi" w:hAnsiTheme="minorHAnsi" w:cstheme="minorHAnsi"/>
                <w:noProof/>
                <w:sz w:val="16"/>
                <w:szCs w:val="16"/>
                <w:lang w:val="sr-Cyrl-CS"/>
              </w:rPr>
              <w:t>2</w:t>
            </w:r>
          </w:p>
        </w:tc>
        <w:tc>
          <w:tcPr>
            <w:tcW w:w="1043" w:type="pct"/>
            <w:tcBorders>
              <w:bottom w:val="dotted" w:sz="4" w:space="0" w:color="auto"/>
            </w:tcBorders>
            <w:shd w:val="clear" w:color="auto" w:fill="FABF8F"/>
            <w:vAlign w:val="center"/>
          </w:tcPr>
          <w:p w14:paraId="0EA11C7F" w14:textId="77777777" w:rsidR="007A7F34" w:rsidRPr="001D4DB7" w:rsidRDefault="007A7F34" w:rsidP="00F91316">
            <w:pPr>
              <w:jc w:val="center"/>
              <w:rPr>
                <w:rFonts w:asciiTheme="minorHAnsi" w:hAnsiTheme="minorHAnsi" w:cstheme="minorHAnsi"/>
                <w:noProof/>
                <w:sz w:val="16"/>
                <w:szCs w:val="16"/>
                <w:lang w:val="sr-Cyrl-CS"/>
              </w:rPr>
            </w:pPr>
            <w:r w:rsidRPr="001D4DB7">
              <w:rPr>
                <w:rFonts w:asciiTheme="minorHAnsi" w:hAnsiTheme="minorHAnsi" w:cstheme="minorHAnsi"/>
                <w:noProof/>
                <w:sz w:val="16"/>
                <w:szCs w:val="16"/>
                <w:lang w:val="sr-Cyrl-CS"/>
              </w:rPr>
              <w:t>3</w:t>
            </w:r>
          </w:p>
        </w:tc>
        <w:tc>
          <w:tcPr>
            <w:tcW w:w="647" w:type="pct"/>
            <w:tcBorders>
              <w:bottom w:val="dotted" w:sz="4" w:space="0" w:color="auto"/>
            </w:tcBorders>
            <w:shd w:val="clear" w:color="auto" w:fill="FABF8F"/>
            <w:vAlign w:val="center"/>
          </w:tcPr>
          <w:p w14:paraId="55CEEFB4" w14:textId="77777777" w:rsidR="007A7F34" w:rsidRPr="001D4DB7" w:rsidRDefault="007A7F34" w:rsidP="00F91316">
            <w:pPr>
              <w:jc w:val="center"/>
              <w:rPr>
                <w:rFonts w:asciiTheme="minorHAnsi" w:hAnsiTheme="minorHAnsi" w:cstheme="minorHAnsi"/>
                <w:sz w:val="16"/>
                <w:szCs w:val="16"/>
                <w:lang w:val="sr-Cyrl-CS"/>
              </w:rPr>
            </w:pPr>
            <w:r w:rsidRPr="001D4DB7">
              <w:rPr>
                <w:rFonts w:asciiTheme="minorHAnsi" w:hAnsiTheme="minorHAnsi" w:cstheme="minorHAnsi"/>
                <w:sz w:val="16"/>
                <w:szCs w:val="16"/>
                <w:lang w:val="sr-Cyrl-CS"/>
              </w:rPr>
              <w:t>4=2/3</w:t>
            </w:r>
          </w:p>
        </w:tc>
      </w:tr>
      <w:tr w:rsidR="001D4DB7" w:rsidRPr="001D4DB7" w14:paraId="09D59777" w14:textId="77777777" w:rsidTr="004B4457">
        <w:trPr>
          <w:trHeight w:hRule="exact" w:val="284"/>
          <w:jc w:val="center"/>
        </w:trPr>
        <w:tc>
          <w:tcPr>
            <w:tcW w:w="2115" w:type="pct"/>
            <w:tcBorders>
              <w:bottom w:val="dotted" w:sz="4" w:space="0" w:color="auto"/>
            </w:tcBorders>
            <w:shd w:val="clear" w:color="auto" w:fill="auto"/>
            <w:tcMar>
              <w:left w:w="68" w:type="dxa"/>
            </w:tcMar>
            <w:vAlign w:val="center"/>
          </w:tcPr>
          <w:p w14:paraId="5B1EFC55" w14:textId="77777777" w:rsidR="007A7F34" w:rsidRPr="001D4DB7" w:rsidRDefault="007A7F34" w:rsidP="00F91316">
            <w:pPr>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Latn-BA"/>
              </w:rPr>
              <w:t>J</w:t>
            </w:r>
            <w:r w:rsidRPr="001D4DB7">
              <w:rPr>
                <w:rFonts w:asciiTheme="minorHAnsi" w:hAnsiTheme="minorHAnsi" w:cstheme="minorHAnsi"/>
                <w:noProof/>
                <w:sz w:val="21"/>
                <w:szCs w:val="21"/>
                <w:lang w:val="sr-Cyrl-CS"/>
              </w:rPr>
              <w:t>ануар</w:t>
            </w:r>
          </w:p>
        </w:tc>
        <w:tc>
          <w:tcPr>
            <w:tcW w:w="1195" w:type="pct"/>
            <w:tcBorders>
              <w:bottom w:val="dotted" w:sz="4" w:space="0" w:color="auto"/>
            </w:tcBorders>
            <w:shd w:val="clear" w:color="auto" w:fill="auto"/>
            <w:vAlign w:val="bottom"/>
          </w:tcPr>
          <w:p w14:paraId="4EC33FA4" w14:textId="77777777" w:rsidR="007A7F34" w:rsidRPr="001D4DB7" w:rsidRDefault="007A7F34"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rPr>
              <w:t>7</w:t>
            </w:r>
            <w:r w:rsidRPr="001D4DB7">
              <w:rPr>
                <w:rFonts w:asciiTheme="minorHAnsi" w:hAnsiTheme="minorHAnsi" w:cstheme="minorHAnsi"/>
                <w:sz w:val="20"/>
                <w:szCs w:val="20"/>
                <w:lang w:val="sr-Cyrl-BA"/>
              </w:rPr>
              <w:t>.</w:t>
            </w:r>
            <w:r w:rsidRPr="001D4DB7">
              <w:rPr>
                <w:rFonts w:asciiTheme="minorHAnsi" w:hAnsiTheme="minorHAnsi" w:cstheme="minorHAnsi"/>
                <w:sz w:val="20"/>
                <w:szCs w:val="20"/>
              </w:rPr>
              <w:t>113</w:t>
            </w:r>
            <w:r w:rsidRPr="001D4DB7">
              <w:rPr>
                <w:rFonts w:asciiTheme="minorHAnsi" w:hAnsiTheme="minorHAnsi" w:cstheme="minorHAnsi"/>
                <w:sz w:val="20"/>
                <w:szCs w:val="20"/>
                <w:lang w:val="sr-Cyrl-BA"/>
              </w:rPr>
              <w:t>.</w:t>
            </w:r>
            <w:r w:rsidRPr="001D4DB7">
              <w:rPr>
                <w:rFonts w:asciiTheme="minorHAnsi" w:hAnsiTheme="minorHAnsi" w:cstheme="minorHAnsi"/>
                <w:sz w:val="20"/>
                <w:szCs w:val="20"/>
              </w:rPr>
              <w:t>161</w:t>
            </w:r>
          </w:p>
        </w:tc>
        <w:tc>
          <w:tcPr>
            <w:tcW w:w="1043" w:type="pct"/>
            <w:tcBorders>
              <w:bottom w:val="dotted" w:sz="4" w:space="0" w:color="auto"/>
            </w:tcBorders>
            <w:shd w:val="clear" w:color="auto" w:fill="auto"/>
            <w:vAlign w:val="center"/>
          </w:tcPr>
          <w:p w14:paraId="336D4C99" w14:textId="77777777" w:rsidR="007A7F34" w:rsidRPr="001D4DB7" w:rsidRDefault="007A7F34" w:rsidP="00F91316">
            <w:pPr>
              <w:jc w:val="right"/>
              <w:rPr>
                <w:rFonts w:asciiTheme="minorHAnsi" w:hAnsiTheme="minorHAnsi" w:cstheme="minorHAnsi"/>
                <w:sz w:val="20"/>
                <w:szCs w:val="20"/>
                <w:lang w:val="en-US"/>
              </w:rPr>
            </w:pPr>
            <w:r w:rsidRPr="001D4DB7">
              <w:rPr>
                <w:rFonts w:asciiTheme="minorHAnsi" w:hAnsiTheme="minorHAnsi" w:cstheme="minorHAnsi"/>
                <w:sz w:val="20"/>
                <w:szCs w:val="20"/>
                <w:lang w:val="sr-Cyrl-BA"/>
              </w:rPr>
              <w:t>6.309.488</w:t>
            </w:r>
          </w:p>
        </w:tc>
        <w:tc>
          <w:tcPr>
            <w:tcW w:w="647" w:type="pct"/>
            <w:tcBorders>
              <w:bottom w:val="dotted" w:sz="4" w:space="0" w:color="auto"/>
            </w:tcBorders>
            <w:shd w:val="clear" w:color="auto" w:fill="auto"/>
            <w:vAlign w:val="center"/>
          </w:tcPr>
          <w:p w14:paraId="03205125" w14:textId="77777777" w:rsidR="007A7F34" w:rsidRPr="001D4DB7" w:rsidRDefault="007A7F34"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113</w:t>
            </w:r>
          </w:p>
        </w:tc>
      </w:tr>
      <w:tr w:rsidR="001D4DB7" w:rsidRPr="001D4DB7" w14:paraId="2CD9949F" w14:textId="77777777" w:rsidTr="004B4457">
        <w:trPr>
          <w:trHeight w:hRule="exact" w:val="284"/>
          <w:jc w:val="center"/>
        </w:trPr>
        <w:tc>
          <w:tcPr>
            <w:tcW w:w="2115" w:type="pct"/>
            <w:tcBorders>
              <w:top w:val="dotted" w:sz="4" w:space="0" w:color="auto"/>
              <w:bottom w:val="dotted" w:sz="4" w:space="0" w:color="auto"/>
            </w:tcBorders>
            <w:shd w:val="clear" w:color="auto" w:fill="auto"/>
            <w:tcMar>
              <w:left w:w="68" w:type="dxa"/>
            </w:tcMar>
            <w:vAlign w:val="center"/>
          </w:tcPr>
          <w:p w14:paraId="62206B59" w14:textId="77777777" w:rsidR="007A7F34" w:rsidRPr="001D4DB7" w:rsidRDefault="007A7F34" w:rsidP="00F91316">
            <w:pPr>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BA"/>
              </w:rPr>
              <w:t>Ф</w:t>
            </w:r>
            <w:r w:rsidRPr="001D4DB7">
              <w:rPr>
                <w:rFonts w:asciiTheme="minorHAnsi" w:hAnsiTheme="minorHAnsi" w:cstheme="minorHAnsi"/>
                <w:noProof/>
                <w:sz w:val="21"/>
                <w:szCs w:val="21"/>
                <w:lang w:val="sr-Cyrl-CS"/>
              </w:rPr>
              <w:t>ебруар</w:t>
            </w:r>
          </w:p>
        </w:tc>
        <w:tc>
          <w:tcPr>
            <w:tcW w:w="1195" w:type="pct"/>
            <w:tcBorders>
              <w:top w:val="dotted" w:sz="4" w:space="0" w:color="auto"/>
              <w:bottom w:val="dotted" w:sz="4" w:space="0" w:color="auto"/>
            </w:tcBorders>
            <w:shd w:val="clear" w:color="auto" w:fill="auto"/>
            <w:vAlign w:val="bottom"/>
          </w:tcPr>
          <w:p w14:paraId="10C3323B" w14:textId="77777777" w:rsidR="007A7F34" w:rsidRPr="001D4DB7" w:rsidRDefault="007A7F34"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rPr>
              <w:t>8</w:t>
            </w:r>
            <w:r w:rsidRPr="001D4DB7">
              <w:rPr>
                <w:rFonts w:asciiTheme="minorHAnsi" w:hAnsiTheme="minorHAnsi" w:cstheme="minorHAnsi"/>
                <w:sz w:val="20"/>
                <w:szCs w:val="20"/>
                <w:lang w:val="sr-Cyrl-BA"/>
              </w:rPr>
              <w:t>.</w:t>
            </w:r>
            <w:r w:rsidRPr="001D4DB7">
              <w:rPr>
                <w:rFonts w:asciiTheme="minorHAnsi" w:hAnsiTheme="minorHAnsi" w:cstheme="minorHAnsi"/>
                <w:sz w:val="20"/>
                <w:szCs w:val="20"/>
              </w:rPr>
              <w:t>073</w:t>
            </w:r>
            <w:r w:rsidRPr="001D4DB7">
              <w:rPr>
                <w:rFonts w:asciiTheme="minorHAnsi" w:hAnsiTheme="minorHAnsi" w:cstheme="minorHAnsi"/>
                <w:sz w:val="20"/>
                <w:szCs w:val="20"/>
                <w:lang w:val="sr-Cyrl-BA"/>
              </w:rPr>
              <w:t>.</w:t>
            </w:r>
            <w:r w:rsidRPr="001D4DB7">
              <w:rPr>
                <w:rFonts w:asciiTheme="minorHAnsi" w:hAnsiTheme="minorHAnsi" w:cstheme="minorHAnsi"/>
                <w:sz w:val="20"/>
                <w:szCs w:val="20"/>
              </w:rPr>
              <w:t>157</w:t>
            </w:r>
          </w:p>
        </w:tc>
        <w:tc>
          <w:tcPr>
            <w:tcW w:w="1043" w:type="pct"/>
            <w:tcBorders>
              <w:top w:val="dotted" w:sz="4" w:space="0" w:color="auto"/>
              <w:bottom w:val="dotted" w:sz="4" w:space="0" w:color="auto"/>
            </w:tcBorders>
            <w:shd w:val="clear" w:color="auto" w:fill="auto"/>
            <w:vAlign w:val="center"/>
          </w:tcPr>
          <w:p w14:paraId="2B6AC41F" w14:textId="77777777" w:rsidR="007A7F34" w:rsidRPr="001D4DB7" w:rsidRDefault="007A7F34" w:rsidP="00F91316">
            <w:pPr>
              <w:jc w:val="right"/>
              <w:rPr>
                <w:rFonts w:asciiTheme="minorHAnsi" w:hAnsiTheme="minorHAnsi" w:cstheme="minorHAnsi"/>
                <w:sz w:val="20"/>
                <w:szCs w:val="20"/>
                <w:lang w:val="en-US"/>
              </w:rPr>
            </w:pPr>
            <w:r w:rsidRPr="001D4DB7">
              <w:rPr>
                <w:rFonts w:asciiTheme="minorHAnsi" w:hAnsiTheme="minorHAnsi" w:cstheme="minorHAnsi"/>
                <w:sz w:val="20"/>
                <w:szCs w:val="20"/>
                <w:lang w:val="sr-Cyrl-BA"/>
              </w:rPr>
              <w:t>6</w:t>
            </w:r>
            <w:r w:rsidRPr="001D4DB7">
              <w:rPr>
                <w:rFonts w:asciiTheme="minorHAnsi" w:hAnsiTheme="minorHAnsi" w:cstheme="minorHAnsi"/>
                <w:sz w:val="20"/>
                <w:szCs w:val="20"/>
                <w:lang w:val="en-US"/>
              </w:rPr>
              <w:t>.</w:t>
            </w:r>
            <w:r w:rsidRPr="001D4DB7">
              <w:rPr>
                <w:rFonts w:asciiTheme="minorHAnsi" w:hAnsiTheme="minorHAnsi" w:cstheme="minorHAnsi"/>
                <w:sz w:val="20"/>
                <w:szCs w:val="20"/>
                <w:lang w:val="sr-Cyrl-BA"/>
              </w:rPr>
              <w:t>699.150</w:t>
            </w:r>
          </w:p>
        </w:tc>
        <w:tc>
          <w:tcPr>
            <w:tcW w:w="647" w:type="pct"/>
            <w:tcBorders>
              <w:top w:val="dotted" w:sz="4" w:space="0" w:color="auto"/>
              <w:bottom w:val="dotted" w:sz="4" w:space="0" w:color="auto"/>
            </w:tcBorders>
            <w:shd w:val="clear" w:color="auto" w:fill="auto"/>
            <w:vAlign w:val="center"/>
          </w:tcPr>
          <w:p w14:paraId="39F2A610" w14:textId="77777777" w:rsidR="007A7F34" w:rsidRPr="001D4DB7" w:rsidRDefault="007A7F34"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121</w:t>
            </w:r>
          </w:p>
        </w:tc>
      </w:tr>
      <w:tr w:rsidR="001D4DB7" w:rsidRPr="001D4DB7" w14:paraId="22730AE9" w14:textId="77777777" w:rsidTr="004B4457">
        <w:trPr>
          <w:trHeight w:hRule="exact" w:val="284"/>
          <w:jc w:val="center"/>
        </w:trPr>
        <w:tc>
          <w:tcPr>
            <w:tcW w:w="2115" w:type="pct"/>
            <w:tcBorders>
              <w:top w:val="dotted" w:sz="4" w:space="0" w:color="auto"/>
              <w:bottom w:val="dotted" w:sz="4" w:space="0" w:color="auto"/>
            </w:tcBorders>
            <w:shd w:val="clear" w:color="auto" w:fill="auto"/>
            <w:tcMar>
              <w:left w:w="68" w:type="dxa"/>
            </w:tcMar>
            <w:vAlign w:val="center"/>
          </w:tcPr>
          <w:p w14:paraId="32276550" w14:textId="77777777" w:rsidR="007A7F34" w:rsidRPr="001D4DB7" w:rsidRDefault="007A7F34" w:rsidP="00F91316">
            <w:pPr>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Март</w:t>
            </w:r>
          </w:p>
        </w:tc>
        <w:tc>
          <w:tcPr>
            <w:tcW w:w="1195" w:type="pct"/>
            <w:tcBorders>
              <w:top w:val="dotted" w:sz="4" w:space="0" w:color="auto"/>
              <w:bottom w:val="dotted" w:sz="4" w:space="0" w:color="auto"/>
            </w:tcBorders>
            <w:shd w:val="clear" w:color="auto" w:fill="auto"/>
            <w:vAlign w:val="bottom"/>
          </w:tcPr>
          <w:p w14:paraId="2C6687D4" w14:textId="77777777" w:rsidR="007A7F34" w:rsidRPr="001D4DB7" w:rsidRDefault="007A7F34"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rPr>
              <w:t>9</w:t>
            </w:r>
            <w:r w:rsidRPr="001D4DB7">
              <w:rPr>
                <w:rFonts w:asciiTheme="minorHAnsi" w:hAnsiTheme="minorHAnsi" w:cstheme="minorHAnsi"/>
                <w:sz w:val="20"/>
                <w:szCs w:val="20"/>
                <w:lang w:val="sr-Cyrl-BA"/>
              </w:rPr>
              <w:t>.</w:t>
            </w:r>
            <w:r w:rsidRPr="001D4DB7">
              <w:rPr>
                <w:rFonts w:asciiTheme="minorHAnsi" w:hAnsiTheme="minorHAnsi" w:cstheme="minorHAnsi"/>
                <w:sz w:val="20"/>
                <w:szCs w:val="20"/>
              </w:rPr>
              <w:t>728</w:t>
            </w:r>
            <w:r w:rsidRPr="001D4DB7">
              <w:rPr>
                <w:rFonts w:asciiTheme="minorHAnsi" w:hAnsiTheme="minorHAnsi" w:cstheme="minorHAnsi"/>
                <w:sz w:val="20"/>
                <w:szCs w:val="20"/>
                <w:lang w:val="sr-Cyrl-BA"/>
              </w:rPr>
              <w:t>.</w:t>
            </w:r>
            <w:r w:rsidRPr="001D4DB7">
              <w:rPr>
                <w:rFonts w:asciiTheme="minorHAnsi" w:hAnsiTheme="minorHAnsi" w:cstheme="minorHAnsi"/>
                <w:sz w:val="20"/>
                <w:szCs w:val="20"/>
              </w:rPr>
              <w:t>415</w:t>
            </w:r>
          </w:p>
        </w:tc>
        <w:tc>
          <w:tcPr>
            <w:tcW w:w="1043" w:type="pct"/>
            <w:tcBorders>
              <w:top w:val="dotted" w:sz="4" w:space="0" w:color="auto"/>
              <w:bottom w:val="dotted" w:sz="4" w:space="0" w:color="auto"/>
            </w:tcBorders>
            <w:shd w:val="clear" w:color="auto" w:fill="auto"/>
            <w:vAlign w:val="center"/>
          </w:tcPr>
          <w:p w14:paraId="74759AB7" w14:textId="77777777" w:rsidR="007A7F34" w:rsidRPr="001D4DB7" w:rsidRDefault="007A7F34" w:rsidP="00F91316">
            <w:pPr>
              <w:jc w:val="right"/>
              <w:rPr>
                <w:rFonts w:asciiTheme="minorHAnsi" w:hAnsiTheme="minorHAnsi" w:cstheme="minorHAnsi"/>
                <w:sz w:val="20"/>
                <w:szCs w:val="20"/>
              </w:rPr>
            </w:pPr>
            <w:r w:rsidRPr="001D4DB7">
              <w:rPr>
                <w:rFonts w:asciiTheme="minorHAnsi" w:hAnsiTheme="minorHAnsi" w:cstheme="minorHAnsi"/>
                <w:sz w:val="20"/>
                <w:szCs w:val="20"/>
                <w:lang w:val="sr-Cyrl-BA"/>
              </w:rPr>
              <w:t>8.399.342</w:t>
            </w:r>
          </w:p>
        </w:tc>
        <w:tc>
          <w:tcPr>
            <w:tcW w:w="647" w:type="pct"/>
            <w:tcBorders>
              <w:top w:val="dotted" w:sz="4" w:space="0" w:color="auto"/>
              <w:bottom w:val="dotted" w:sz="4" w:space="0" w:color="auto"/>
            </w:tcBorders>
            <w:shd w:val="clear" w:color="auto" w:fill="auto"/>
            <w:vAlign w:val="center"/>
          </w:tcPr>
          <w:p w14:paraId="5EBD625A" w14:textId="77777777" w:rsidR="007A7F34" w:rsidRPr="001D4DB7" w:rsidRDefault="007A7F34"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116</w:t>
            </w:r>
          </w:p>
        </w:tc>
      </w:tr>
      <w:tr w:rsidR="001D4DB7" w:rsidRPr="001D4DB7" w14:paraId="7D2355E5" w14:textId="77777777" w:rsidTr="004B4457">
        <w:trPr>
          <w:trHeight w:hRule="exact" w:val="284"/>
          <w:jc w:val="center"/>
        </w:trPr>
        <w:tc>
          <w:tcPr>
            <w:tcW w:w="2115" w:type="pct"/>
            <w:tcBorders>
              <w:top w:val="dotted" w:sz="4" w:space="0" w:color="auto"/>
              <w:bottom w:val="dotted" w:sz="4" w:space="0" w:color="auto"/>
            </w:tcBorders>
            <w:shd w:val="clear" w:color="auto" w:fill="auto"/>
            <w:tcMar>
              <w:left w:w="68" w:type="dxa"/>
            </w:tcMar>
            <w:vAlign w:val="center"/>
          </w:tcPr>
          <w:p w14:paraId="32765BEB" w14:textId="77777777" w:rsidR="007A7F34" w:rsidRPr="001D4DB7" w:rsidRDefault="007A7F34" w:rsidP="00F91316">
            <w:pPr>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Април</w:t>
            </w:r>
          </w:p>
        </w:tc>
        <w:tc>
          <w:tcPr>
            <w:tcW w:w="1195" w:type="pct"/>
            <w:tcBorders>
              <w:top w:val="dotted" w:sz="4" w:space="0" w:color="auto"/>
              <w:bottom w:val="dotted" w:sz="4" w:space="0" w:color="auto"/>
            </w:tcBorders>
            <w:shd w:val="clear" w:color="auto" w:fill="auto"/>
            <w:vAlign w:val="bottom"/>
          </w:tcPr>
          <w:p w14:paraId="01B126F5" w14:textId="77777777" w:rsidR="007A7F34" w:rsidRPr="001D4DB7" w:rsidRDefault="007A7F34" w:rsidP="00F91316">
            <w:pPr>
              <w:jc w:val="right"/>
              <w:rPr>
                <w:rFonts w:asciiTheme="minorHAnsi" w:hAnsiTheme="minorHAnsi" w:cstheme="minorHAnsi"/>
                <w:sz w:val="20"/>
                <w:szCs w:val="20"/>
              </w:rPr>
            </w:pPr>
            <w:r w:rsidRPr="001D4DB7">
              <w:rPr>
                <w:rFonts w:asciiTheme="minorHAnsi" w:hAnsiTheme="minorHAnsi" w:cstheme="minorHAnsi"/>
                <w:sz w:val="20"/>
                <w:szCs w:val="20"/>
              </w:rPr>
              <w:t>8</w:t>
            </w:r>
            <w:r w:rsidRPr="001D4DB7">
              <w:rPr>
                <w:rFonts w:asciiTheme="minorHAnsi" w:hAnsiTheme="minorHAnsi" w:cstheme="minorHAnsi"/>
                <w:sz w:val="20"/>
                <w:szCs w:val="20"/>
                <w:lang w:val="sr-Cyrl-BA"/>
              </w:rPr>
              <w:t>.</w:t>
            </w:r>
            <w:r w:rsidRPr="001D4DB7">
              <w:rPr>
                <w:rFonts w:asciiTheme="minorHAnsi" w:hAnsiTheme="minorHAnsi" w:cstheme="minorHAnsi"/>
                <w:sz w:val="20"/>
                <w:szCs w:val="20"/>
              </w:rPr>
              <w:t>509</w:t>
            </w:r>
            <w:r w:rsidRPr="001D4DB7">
              <w:rPr>
                <w:rFonts w:asciiTheme="minorHAnsi" w:hAnsiTheme="minorHAnsi" w:cstheme="minorHAnsi"/>
                <w:sz w:val="20"/>
                <w:szCs w:val="20"/>
                <w:lang w:val="sr-Cyrl-BA"/>
              </w:rPr>
              <w:t>.</w:t>
            </w:r>
            <w:r w:rsidRPr="001D4DB7">
              <w:rPr>
                <w:rFonts w:asciiTheme="minorHAnsi" w:hAnsiTheme="minorHAnsi" w:cstheme="minorHAnsi"/>
                <w:sz w:val="20"/>
                <w:szCs w:val="20"/>
              </w:rPr>
              <w:t>331</w:t>
            </w:r>
          </w:p>
        </w:tc>
        <w:tc>
          <w:tcPr>
            <w:tcW w:w="1043" w:type="pct"/>
            <w:tcBorders>
              <w:top w:val="dotted" w:sz="4" w:space="0" w:color="auto"/>
              <w:bottom w:val="dotted" w:sz="4" w:space="0" w:color="auto"/>
            </w:tcBorders>
            <w:shd w:val="clear" w:color="auto" w:fill="auto"/>
            <w:vAlign w:val="center"/>
          </w:tcPr>
          <w:p w14:paraId="04303DA7" w14:textId="77777777" w:rsidR="007A7F34" w:rsidRPr="001D4DB7" w:rsidRDefault="007A7F34" w:rsidP="00F91316">
            <w:pPr>
              <w:jc w:val="right"/>
              <w:rPr>
                <w:rFonts w:asciiTheme="minorHAnsi" w:hAnsiTheme="minorHAnsi" w:cstheme="minorHAnsi"/>
                <w:sz w:val="20"/>
                <w:szCs w:val="20"/>
              </w:rPr>
            </w:pPr>
            <w:r w:rsidRPr="001D4DB7">
              <w:rPr>
                <w:rFonts w:asciiTheme="minorHAnsi" w:hAnsiTheme="minorHAnsi" w:cstheme="minorHAnsi"/>
                <w:sz w:val="20"/>
                <w:szCs w:val="20"/>
                <w:lang w:val="sr-Cyrl-BA"/>
              </w:rPr>
              <w:t>7.502.433</w:t>
            </w:r>
          </w:p>
        </w:tc>
        <w:tc>
          <w:tcPr>
            <w:tcW w:w="647" w:type="pct"/>
            <w:tcBorders>
              <w:top w:val="dotted" w:sz="4" w:space="0" w:color="auto"/>
              <w:bottom w:val="dotted" w:sz="4" w:space="0" w:color="auto"/>
            </w:tcBorders>
            <w:shd w:val="clear" w:color="auto" w:fill="auto"/>
            <w:vAlign w:val="center"/>
          </w:tcPr>
          <w:p w14:paraId="49B9EF6F" w14:textId="77777777" w:rsidR="007A7F34" w:rsidRPr="001D4DB7" w:rsidRDefault="007A7F34"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113</w:t>
            </w:r>
          </w:p>
        </w:tc>
      </w:tr>
      <w:tr w:rsidR="001D4DB7" w:rsidRPr="001D4DB7" w14:paraId="46258357" w14:textId="77777777" w:rsidTr="004B4457">
        <w:trPr>
          <w:trHeight w:hRule="exact" w:val="284"/>
          <w:jc w:val="center"/>
        </w:trPr>
        <w:tc>
          <w:tcPr>
            <w:tcW w:w="2115" w:type="pct"/>
            <w:tcBorders>
              <w:top w:val="dotted" w:sz="4" w:space="0" w:color="auto"/>
              <w:bottom w:val="dotted" w:sz="4" w:space="0" w:color="auto"/>
            </w:tcBorders>
            <w:shd w:val="clear" w:color="auto" w:fill="auto"/>
            <w:tcMar>
              <w:left w:w="68" w:type="dxa"/>
            </w:tcMar>
            <w:vAlign w:val="center"/>
          </w:tcPr>
          <w:p w14:paraId="4FA32847" w14:textId="77777777" w:rsidR="007A7F34" w:rsidRPr="001D4DB7" w:rsidRDefault="007A7F34" w:rsidP="00F91316">
            <w:pPr>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Мај</w:t>
            </w:r>
          </w:p>
        </w:tc>
        <w:tc>
          <w:tcPr>
            <w:tcW w:w="1195" w:type="pct"/>
            <w:tcBorders>
              <w:top w:val="dotted" w:sz="4" w:space="0" w:color="auto"/>
              <w:bottom w:val="dotted" w:sz="4" w:space="0" w:color="auto"/>
            </w:tcBorders>
            <w:shd w:val="clear" w:color="auto" w:fill="auto"/>
            <w:vAlign w:val="bottom"/>
          </w:tcPr>
          <w:p w14:paraId="414D0FD3" w14:textId="77777777" w:rsidR="007A7F34" w:rsidRPr="001D4DB7" w:rsidRDefault="007A7F34" w:rsidP="00F91316">
            <w:pPr>
              <w:jc w:val="right"/>
              <w:rPr>
                <w:rFonts w:asciiTheme="minorHAnsi" w:hAnsiTheme="minorHAnsi" w:cstheme="minorHAnsi"/>
                <w:sz w:val="20"/>
                <w:szCs w:val="20"/>
              </w:rPr>
            </w:pPr>
            <w:r w:rsidRPr="001D4DB7">
              <w:rPr>
                <w:rFonts w:asciiTheme="minorHAnsi" w:hAnsiTheme="minorHAnsi" w:cstheme="minorHAnsi"/>
                <w:sz w:val="20"/>
                <w:szCs w:val="20"/>
              </w:rPr>
              <w:t>7</w:t>
            </w:r>
            <w:r w:rsidRPr="001D4DB7">
              <w:rPr>
                <w:rFonts w:asciiTheme="minorHAnsi" w:hAnsiTheme="minorHAnsi" w:cstheme="minorHAnsi"/>
                <w:sz w:val="20"/>
                <w:szCs w:val="20"/>
                <w:lang w:val="sr-Cyrl-BA"/>
              </w:rPr>
              <w:t>.</w:t>
            </w:r>
            <w:r w:rsidRPr="001D4DB7">
              <w:rPr>
                <w:rFonts w:asciiTheme="minorHAnsi" w:hAnsiTheme="minorHAnsi" w:cstheme="minorHAnsi"/>
                <w:sz w:val="20"/>
                <w:szCs w:val="20"/>
              </w:rPr>
              <w:t>723</w:t>
            </w:r>
            <w:r w:rsidRPr="001D4DB7">
              <w:rPr>
                <w:rFonts w:asciiTheme="minorHAnsi" w:hAnsiTheme="minorHAnsi" w:cstheme="minorHAnsi"/>
                <w:sz w:val="20"/>
                <w:szCs w:val="20"/>
                <w:lang w:val="sr-Cyrl-BA"/>
              </w:rPr>
              <w:t>.</w:t>
            </w:r>
            <w:r w:rsidRPr="001D4DB7">
              <w:rPr>
                <w:rFonts w:asciiTheme="minorHAnsi" w:hAnsiTheme="minorHAnsi" w:cstheme="minorHAnsi"/>
                <w:sz w:val="20"/>
                <w:szCs w:val="20"/>
              </w:rPr>
              <w:t>037</w:t>
            </w:r>
          </w:p>
        </w:tc>
        <w:tc>
          <w:tcPr>
            <w:tcW w:w="1043" w:type="pct"/>
            <w:tcBorders>
              <w:top w:val="dotted" w:sz="4" w:space="0" w:color="auto"/>
              <w:bottom w:val="dotted" w:sz="4" w:space="0" w:color="auto"/>
            </w:tcBorders>
            <w:shd w:val="clear" w:color="auto" w:fill="auto"/>
            <w:vAlign w:val="center"/>
          </w:tcPr>
          <w:p w14:paraId="4464D7EF" w14:textId="77777777" w:rsidR="007A7F34" w:rsidRPr="001D4DB7" w:rsidRDefault="007A7F34" w:rsidP="00F91316">
            <w:pPr>
              <w:jc w:val="right"/>
              <w:rPr>
                <w:rFonts w:asciiTheme="minorHAnsi" w:hAnsiTheme="minorHAnsi" w:cstheme="minorHAnsi"/>
                <w:sz w:val="20"/>
                <w:szCs w:val="20"/>
              </w:rPr>
            </w:pPr>
            <w:r w:rsidRPr="001D4DB7">
              <w:rPr>
                <w:rFonts w:asciiTheme="minorHAnsi" w:hAnsiTheme="minorHAnsi" w:cstheme="minorHAnsi"/>
                <w:sz w:val="20"/>
                <w:szCs w:val="20"/>
                <w:lang w:val="sr-Cyrl-BA"/>
              </w:rPr>
              <w:t>7.413.128</w:t>
            </w:r>
          </w:p>
        </w:tc>
        <w:tc>
          <w:tcPr>
            <w:tcW w:w="647" w:type="pct"/>
            <w:tcBorders>
              <w:top w:val="dotted" w:sz="4" w:space="0" w:color="auto"/>
              <w:bottom w:val="dotted" w:sz="4" w:space="0" w:color="auto"/>
            </w:tcBorders>
            <w:shd w:val="clear" w:color="auto" w:fill="auto"/>
            <w:vAlign w:val="center"/>
          </w:tcPr>
          <w:p w14:paraId="6BBCD432" w14:textId="77777777" w:rsidR="007A7F34" w:rsidRPr="001D4DB7" w:rsidRDefault="007A7F34" w:rsidP="00F91316">
            <w:pPr>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104</w:t>
            </w:r>
          </w:p>
        </w:tc>
      </w:tr>
      <w:tr w:rsidR="001D4DB7" w:rsidRPr="001D4DB7" w14:paraId="00E813D1" w14:textId="77777777" w:rsidTr="004B4457">
        <w:trPr>
          <w:trHeight w:hRule="exact" w:val="284"/>
          <w:jc w:val="center"/>
        </w:trPr>
        <w:tc>
          <w:tcPr>
            <w:tcW w:w="2115" w:type="pct"/>
            <w:tcBorders>
              <w:top w:val="dotted" w:sz="4" w:space="0" w:color="auto"/>
              <w:bottom w:val="dotted" w:sz="4" w:space="0" w:color="auto"/>
            </w:tcBorders>
            <w:shd w:val="clear" w:color="auto" w:fill="auto"/>
            <w:tcMar>
              <w:left w:w="68" w:type="dxa"/>
            </w:tcMar>
            <w:vAlign w:val="center"/>
          </w:tcPr>
          <w:p w14:paraId="282C8024" w14:textId="77777777" w:rsidR="007A7F34" w:rsidRPr="001D4DB7" w:rsidRDefault="007A7F34" w:rsidP="00F91316">
            <w:pPr>
              <w:rPr>
                <w:rFonts w:asciiTheme="minorHAnsi" w:hAnsiTheme="minorHAnsi" w:cstheme="minorHAnsi"/>
                <w:noProof/>
                <w:sz w:val="21"/>
                <w:szCs w:val="21"/>
                <w:lang w:val="sr-Cyrl-BA"/>
              </w:rPr>
            </w:pPr>
            <w:r w:rsidRPr="001D4DB7">
              <w:rPr>
                <w:rFonts w:asciiTheme="minorHAnsi" w:hAnsiTheme="minorHAnsi" w:cstheme="minorHAnsi"/>
                <w:noProof/>
                <w:sz w:val="21"/>
                <w:szCs w:val="21"/>
                <w:lang w:val="sr-Cyrl-BA"/>
              </w:rPr>
              <w:t>Јун</w:t>
            </w:r>
          </w:p>
        </w:tc>
        <w:tc>
          <w:tcPr>
            <w:tcW w:w="1195" w:type="pct"/>
            <w:tcBorders>
              <w:top w:val="dotted" w:sz="4" w:space="0" w:color="auto"/>
              <w:bottom w:val="dotted" w:sz="4" w:space="0" w:color="auto"/>
            </w:tcBorders>
            <w:shd w:val="clear" w:color="auto" w:fill="auto"/>
            <w:vAlign w:val="bottom"/>
          </w:tcPr>
          <w:p w14:paraId="4E3CAF42" w14:textId="77777777" w:rsidR="007A7F34" w:rsidRPr="001D4DB7" w:rsidRDefault="007A7F34" w:rsidP="00F91316">
            <w:pPr>
              <w:jc w:val="right"/>
              <w:rPr>
                <w:rFonts w:asciiTheme="minorHAnsi" w:hAnsiTheme="minorHAnsi" w:cstheme="minorHAnsi"/>
                <w:noProof/>
                <w:sz w:val="20"/>
                <w:szCs w:val="20"/>
                <w:lang w:val="sr-Cyrl-BA"/>
              </w:rPr>
            </w:pPr>
            <w:r w:rsidRPr="001D4DB7">
              <w:rPr>
                <w:rFonts w:asciiTheme="minorHAnsi" w:hAnsiTheme="minorHAnsi" w:cstheme="minorHAnsi"/>
                <w:sz w:val="20"/>
                <w:szCs w:val="20"/>
              </w:rPr>
              <w:t>9</w:t>
            </w:r>
            <w:r w:rsidRPr="001D4DB7">
              <w:rPr>
                <w:rFonts w:asciiTheme="minorHAnsi" w:hAnsiTheme="minorHAnsi" w:cstheme="minorHAnsi"/>
                <w:sz w:val="20"/>
                <w:szCs w:val="20"/>
                <w:lang w:val="sr-Cyrl-BA"/>
              </w:rPr>
              <w:t>.</w:t>
            </w:r>
            <w:r w:rsidRPr="001D4DB7">
              <w:rPr>
                <w:rFonts w:asciiTheme="minorHAnsi" w:hAnsiTheme="minorHAnsi" w:cstheme="minorHAnsi"/>
                <w:sz w:val="20"/>
                <w:szCs w:val="20"/>
              </w:rPr>
              <w:t>146</w:t>
            </w:r>
            <w:r w:rsidRPr="001D4DB7">
              <w:rPr>
                <w:rFonts w:asciiTheme="minorHAnsi" w:hAnsiTheme="minorHAnsi" w:cstheme="minorHAnsi"/>
                <w:sz w:val="20"/>
                <w:szCs w:val="20"/>
                <w:lang w:val="sr-Cyrl-BA"/>
              </w:rPr>
              <w:t>.</w:t>
            </w:r>
            <w:r w:rsidRPr="001D4DB7">
              <w:rPr>
                <w:rFonts w:asciiTheme="minorHAnsi" w:hAnsiTheme="minorHAnsi" w:cstheme="minorHAnsi"/>
                <w:sz w:val="20"/>
                <w:szCs w:val="20"/>
              </w:rPr>
              <w:t>436</w:t>
            </w:r>
          </w:p>
        </w:tc>
        <w:tc>
          <w:tcPr>
            <w:tcW w:w="1043" w:type="pct"/>
            <w:tcBorders>
              <w:top w:val="dotted" w:sz="4" w:space="0" w:color="auto"/>
              <w:bottom w:val="dotted" w:sz="4" w:space="0" w:color="auto"/>
            </w:tcBorders>
            <w:shd w:val="clear" w:color="auto" w:fill="auto"/>
            <w:vAlign w:val="center"/>
          </w:tcPr>
          <w:p w14:paraId="091C4A13" w14:textId="77777777" w:rsidR="007A7F34" w:rsidRPr="001D4DB7" w:rsidRDefault="007A7F34" w:rsidP="00F91316">
            <w:pPr>
              <w:jc w:val="right"/>
              <w:rPr>
                <w:rFonts w:asciiTheme="minorHAnsi" w:hAnsiTheme="minorHAnsi" w:cstheme="minorHAnsi"/>
                <w:noProof/>
                <w:sz w:val="20"/>
                <w:szCs w:val="20"/>
                <w:lang w:val="sr-Cyrl-BA"/>
              </w:rPr>
            </w:pPr>
            <w:r w:rsidRPr="001D4DB7">
              <w:rPr>
                <w:rFonts w:asciiTheme="minorHAnsi" w:hAnsiTheme="minorHAnsi" w:cstheme="minorHAnsi"/>
                <w:noProof/>
                <w:sz w:val="20"/>
                <w:szCs w:val="20"/>
                <w:lang w:val="sr-Cyrl-BA"/>
              </w:rPr>
              <w:t>8.079.819</w:t>
            </w:r>
          </w:p>
        </w:tc>
        <w:tc>
          <w:tcPr>
            <w:tcW w:w="647" w:type="pct"/>
            <w:tcBorders>
              <w:top w:val="dotted" w:sz="4" w:space="0" w:color="auto"/>
              <w:bottom w:val="dotted" w:sz="4" w:space="0" w:color="auto"/>
            </w:tcBorders>
            <w:shd w:val="clear" w:color="auto" w:fill="auto"/>
            <w:vAlign w:val="center"/>
          </w:tcPr>
          <w:p w14:paraId="1D527F3D" w14:textId="77777777" w:rsidR="007A7F34" w:rsidRPr="001D4DB7" w:rsidRDefault="007A7F34" w:rsidP="00F91316">
            <w:pPr>
              <w:jc w:val="right"/>
              <w:rPr>
                <w:rFonts w:asciiTheme="minorHAnsi" w:hAnsiTheme="minorHAnsi" w:cstheme="minorHAnsi"/>
                <w:noProof/>
                <w:sz w:val="20"/>
                <w:szCs w:val="20"/>
                <w:lang w:val="sr-Cyrl-BA"/>
              </w:rPr>
            </w:pPr>
            <w:r w:rsidRPr="001D4DB7">
              <w:rPr>
                <w:rFonts w:asciiTheme="minorHAnsi" w:hAnsiTheme="minorHAnsi" w:cstheme="minorHAnsi"/>
                <w:noProof/>
                <w:sz w:val="20"/>
                <w:szCs w:val="20"/>
                <w:lang w:val="sr-Cyrl-BA"/>
              </w:rPr>
              <w:t>113</w:t>
            </w:r>
          </w:p>
        </w:tc>
      </w:tr>
      <w:tr w:rsidR="001D4DB7" w:rsidRPr="001D4DB7" w14:paraId="3C45CBBE" w14:textId="77777777" w:rsidTr="004B4457">
        <w:trPr>
          <w:trHeight w:hRule="exact" w:val="284"/>
          <w:jc w:val="center"/>
        </w:trPr>
        <w:tc>
          <w:tcPr>
            <w:tcW w:w="2115" w:type="pct"/>
            <w:tcBorders>
              <w:top w:val="dotted" w:sz="4" w:space="0" w:color="auto"/>
              <w:bottom w:val="dotted" w:sz="4" w:space="0" w:color="auto"/>
            </w:tcBorders>
            <w:shd w:val="clear" w:color="auto" w:fill="auto"/>
            <w:tcMar>
              <w:left w:w="68" w:type="dxa"/>
            </w:tcMar>
            <w:vAlign w:val="center"/>
          </w:tcPr>
          <w:p w14:paraId="624CE56E" w14:textId="77777777" w:rsidR="007A7F34" w:rsidRPr="001D4DB7" w:rsidRDefault="007A7F34" w:rsidP="00F91316">
            <w:pPr>
              <w:rPr>
                <w:rFonts w:asciiTheme="minorHAnsi" w:hAnsiTheme="minorHAnsi" w:cstheme="minorHAnsi"/>
                <w:noProof/>
                <w:sz w:val="21"/>
                <w:szCs w:val="21"/>
                <w:lang w:val="sr-Cyrl-BA"/>
              </w:rPr>
            </w:pPr>
            <w:r w:rsidRPr="001D4DB7">
              <w:rPr>
                <w:rFonts w:asciiTheme="minorHAnsi" w:hAnsiTheme="minorHAnsi" w:cstheme="minorHAnsi"/>
                <w:noProof/>
                <w:sz w:val="21"/>
                <w:szCs w:val="21"/>
                <w:lang w:val="sr-Cyrl-BA"/>
              </w:rPr>
              <w:t>Јули</w:t>
            </w:r>
          </w:p>
        </w:tc>
        <w:tc>
          <w:tcPr>
            <w:tcW w:w="1195" w:type="pct"/>
            <w:tcBorders>
              <w:top w:val="dotted" w:sz="4" w:space="0" w:color="auto"/>
              <w:bottom w:val="dotted" w:sz="4" w:space="0" w:color="auto"/>
            </w:tcBorders>
            <w:shd w:val="clear" w:color="auto" w:fill="auto"/>
            <w:vAlign w:val="bottom"/>
          </w:tcPr>
          <w:p w14:paraId="3B0AA91E" w14:textId="77777777" w:rsidR="007A7F34" w:rsidRPr="001D4DB7" w:rsidRDefault="007A7F34" w:rsidP="00F91316">
            <w:pPr>
              <w:jc w:val="right"/>
              <w:rPr>
                <w:rFonts w:asciiTheme="minorHAnsi" w:hAnsiTheme="minorHAnsi" w:cstheme="minorHAnsi"/>
                <w:noProof/>
                <w:sz w:val="20"/>
                <w:szCs w:val="20"/>
                <w:lang w:val="sr-Cyrl-BA"/>
              </w:rPr>
            </w:pPr>
            <w:r w:rsidRPr="001D4DB7">
              <w:rPr>
                <w:rFonts w:asciiTheme="minorHAnsi" w:hAnsiTheme="minorHAnsi" w:cstheme="minorHAnsi"/>
                <w:sz w:val="20"/>
                <w:szCs w:val="20"/>
              </w:rPr>
              <w:t>8</w:t>
            </w:r>
            <w:r w:rsidRPr="001D4DB7">
              <w:rPr>
                <w:rFonts w:asciiTheme="minorHAnsi" w:hAnsiTheme="minorHAnsi" w:cstheme="minorHAnsi"/>
                <w:sz w:val="20"/>
                <w:szCs w:val="20"/>
                <w:lang w:val="sr-Cyrl-BA"/>
              </w:rPr>
              <w:t>.</w:t>
            </w:r>
            <w:r w:rsidRPr="001D4DB7">
              <w:rPr>
                <w:rFonts w:asciiTheme="minorHAnsi" w:hAnsiTheme="minorHAnsi" w:cstheme="minorHAnsi"/>
                <w:sz w:val="20"/>
                <w:szCs w:val="20"/>
              </w:rPr>
              <w:t>922</w:t>
            </w:r>
            <w:r w:rsidRPr="001D4DB7">
              <w:rPr>
                <w:rFonts w:asciiTheme="minorHAnsi" w:hAnsiTheme="minorHAnsi" w:cstheme="minorHAnsi"/>
                <w:sz w:val="20"/>
                <w:szCs w:val="20"/>
                <w:lang w:val="sr-Cyrl-BA"/>
              </w:rPr>
              <w:t>.</w:t>
            </w:r>
            <w:r w:rsidRPr="001D4DB7">
              <w:rPr>
                <w:rFonts w:asciiTheme="minorHAnsi" w:hAnsiTheme="minorHAnsi" w:cstheme="minorHAnsi"/>
                <w:sz w:val="20"/>
                <w:szCs w:val="20"/>
              </w:rPr>
              <w:t>861</w:t>
            </w:r>
          </w:p>
        </w:tc>
        <w:tc>
          <w:tcPr>
            <w:tcW w:w="1043" w:type="pct"/>
            <w:tcBorders>
              <w:top w:val="dotted" w:sz="4" w:space="0" w:color="auto"/>
              <w:bottom w:val="dotted" w:sz="4" w:space="0" w:color="auto"/>
            </w:tcBorders>
            <w:shd w:val="clear" w:color="auto" w:fill="auto"/>
            <w:vAlign w:val="center"/>
          </w:tcPr>
          <w:p w14:paraId="2306C861" w14:textId="77777777" w:rsidR="007A7F34" w:rsidRPr="001D4DB7" w:rsidRDefault="007A7F34" w:rsidP="00F91316">
            <w:pPr>
              <w:jc w:val="right"/>
              <w:rPr>
                <w:rFonts w:asciiTheme="minorHAnsi" w:hAnsiTheme="minorHAnsi" w:cstheme="minorHAnsi"/>
                <w:noProof/>
                <w:sz w:val="20"/>
                <w:szCs w:val="20"/>
                <w:lang w:val="sr-Cyrl-BA"/>
              </w:rPr>
            </w:pPr>
            <w:r w:rsidRPr="001D4DB7">
              <w:rPr>
                <w:rFonts w:asciiTheme="minorHAnsi" w:hAnsiTheme="minorHAnsi" w:cstheme="minorHAnsi"/>
                <w:noProof/>
                <w:sz w:val="20"/>
                <w:szCs w:val="20"/>
                <w:lang w:val="sr-Cyrl-BA"/>
              </w:rPr>
              <w:t>7.402.048</w:t>
            </w:r>
          </w:p>
        </w:tc>
        <w:tc>
          <w:tcPr>
            <w:tcW w:w="647" w:type="pct"/>
            <w:tcBorders>
              <w:top w:val="dotted" w:sz="4" w:space="0" w:color="auto"/>
              <w:bottom w:val="dotted" w:sz="4" w:space="0" w:color="auto"/>
            </w:tcBorders>
            <w:shd w:val="clear" w:color="auto" w:fill="auto"/>
            <w:vAlign w:val="center"/>
          </w:tcPr>
          <w:p w14:paraId="5641FAF7" w14:textId="77777777" w:rsidR="007A7F34" w:rsidRPr="001D4DB7" w:rsidRDefault="007A7F34" w:rsidP="00F91316">
            <w:pPr>
              <w:jc w:val="right"/>
              <w:rPr>
                <w:rFonts w:asciiTheme="minorHAnsi" w:hAnsiTheme="minorHAnsi" w:cstheme="minorHAnsi"/>
                <w:noProof/>
                <w:sz w:val="20"/>
                <w:szCs w:val="20"/>
                <w:lang w:val="sr-Cyrl-BA"/>
              </w:rPr>
            </w:pPr>
            <w:r w:rsidRPr="001D4DB7">
              <w:rPr>
                <w:rFonts w:asciiTheme="minorHAnsi" w:hAnsiTheme="minorHAnsi" w:cstheme="minorHAnsi"/>
                <w:noProof/>
                <w:sz w:val="20"/>
                <w:szCs w:val="20"/>
                <w:lang w:val="sr-Cyrl-BA"/>
              </w:rPr>
              <w:t>121</w:t>
            </w:r>
          </w:p>
        </w:tc>
      </w:tr>
      <w:tr w:rsidR="001D4DB7" w:rsidRPr="001D4DB7" w14:paraId="143CFBFE" w14:textId="77777777" w:rsidTr="004B4457">
        <w:trPr>
          <w:trHeight w:hRule="exact" w:val="284"/>
          <w:jc w:val="center"/>
        </w:trPr>
        <w:tc>
          <w:tcPr>
            <w:tcW w:w="2115" w:type="pct"/>
            <w:tcBorders>
              <w:top w:val="dotted" w:sz="4" w:space="0" w:color="auto"/>
              <w:bottom w:val="dotted" w:sz="4" w:space="0" w:color="auto"/>
            </w:tcBorders>
            <w:shd w:val="clear" w:color="auto" w:fill="auto"/>
            <w:tcMar>
              <w:left w:w="68" w:type="dxa"/>
            </w:tcMar>
            <w:vAlign w:val="center"/>
          </w:tcPr>
          <w:p w14:paraId="5CA61515" w14:textId="77777777" w:rsidR="007A7F34" w:rsidRPr="001D4DB7" w:rsidRDefault="007A7F34" w:rsidP="00F91316">
            <w:pPr>
              <w:rPr>
                <w:rFonts w:asciiTheme="minorHAnsi" w:hAnsiTheme="minorHAnsi" w:cstheme="minorHAnsi"/>
                <w:noProof/>
                <w:sz w:val="21"/>
                <w:szCs w:val="21"/>
                <w:lang w:val="sr-Cyrl-BA"/>
              </w:rPr>
            </w:pPr>
            <w:r w:rsidRPr="001D4DB7">
              <w:rPr>
                <w:rFonts w:asciiTheme="minorHAnsi" w:hAnsiTheme="minorHAnsi" w:cstheme="minorHAnsi"/>
                <w:noProof/>
                <w:sz w:val="21"/>
                <w:szCs w:val="21"/>
                <w:lang w:val="sr-Cyrl-BA"/>
              </w:rPr>
              <w:t xml:space="preserve">Август </w:t>
            </w:r>
          </w:p>
        </w:tc>
        <w:tc>
          <w:tcPr>
            <w:tcW w:w="1195" w:type="pct"/>
            <w:tcBorders>
              <w:top w:val="dotted" w:sz="4" w:space="0" w:color="auto"/>
              <w:bottom w:val="dotted" w:sz="4" w:space="0" w:color="auto"/>
            </w:tcBorders>
            <w:shd w:val="clear" w:color="auto" w:fill="auto"/>
            <w:vAlign w:val="bottom"/>
          </w:tcPr>
          <w:p w14:paraId="6A83B765" w14:textId="77777777" w:rsidR="007A7F34" w:rsidRPr="001D4DB7" w:rsidRDefault="007A7F34" w:rsidP="00F91316">
            <w:pPr>
              <w:jc w:val="right"/>
              <w:rPr>
                <w:rFonts w:asciiTheme="minorHAnsi" w:hAnsiTheme="minorHAnsi" w:cstheme="minorHAnsi"/>
                <w:noProof/>
                <w:sz w:val="20"/>
                <w:szCs w:val="20"/>
                <w:lang w:val="sr-Cyrl-BA"/>
              </w:rPr>
            </w:pPr>
            <w:r w:rsidRPr="001D4DB7">
              <w:rPr>
                <w:rFonts w:asciiTheme="minorHAnsi" w:hAnsiTheme="minorHAnsi" w:cstheme="minorHAnsi"/>
                <w:sz w:val="20"/>
                <w:szCs w:val="20"/>
              </w:rPr>
              <w:t>7</w:t>
            </w:r>
            <w:r w:rsidRPr="001D4DB7">
              <w:rPr>
                <w:rFonts w:asciiTheme="minorHAnsi" w:hAnsiTheme="minorHAnsi" w:cstheme="minorHAnsi"/>
                <w:sz w:val="20"/>
                <w:szCs w:val="20"/>
                <w:lang w:val="sr-Cyrl-BA"/>
              </w:rPr>
              <w:t>.</w:t>
            </w:r>
            <w:r w:rsidRPr="001D4DB7">
              <w:rPr>
                <w:rFonts w:asciiTheme="minorHAnsi" w:hAnsiTheme="minorHAnsi" w:cstheme="minorHAnsi"/>
                <w:sz w:val="20"/>
                <w:szCs w:val="20"/>
              </w:rPr>
              <w:t>853</w:t>
            </w:r>
            <w:r w:rsidRPr="001D4DB7">
              <w:rPr>
                <w:rFonts w:asciiTheme="minorHAnsi" w:hAnsiTheme="minorHAnsi" w:cstheme="minorHAnsi"/>
                <w:sz w:val="20"/>
                <w:szCs w:val="20"/>
                <w:lang w:val="sr-Cyrl-BA"/>
              </w:rPr>
              <w:t>.</w:t>
            </w:r>
            <w:r w:rsidRPr="001D4DB7">
              <w:rPr>
                <w:rFonts w:asciiTheme="minorHAnsi" w:hAnsiTheme="minorHAnsi" w:cstheme="minorHAnsi"/>
                <w:sz w:val="20"/>
                <w:szCs w:val="20"/>
              </w:rPr>
              <w:t>154</w:t>
            </w:r>
          </w:p>
        </w:tc>
        <w:tc>
          <w:tcPr>
            <w:tcW w:w="1043" w:type="pct"/>
            <w:tcBorders>
              <w:top w:val="dotted" w:sz="4" w:space="0" w:color="auto"/>
              <w:bottom w:val="dotted" w:sz="4" w:space="0" w:color="auto"/>
            </w:tcBorders>
            <w:shd w:val="clear" w:color="auto" w:fill="auto"/>
            <w:vAlign w:val="center"/>
          </w:tcPr>
          <w:p w14:paraId="5A1F85B1" w14:textId="77777777" w:rsidR="007A7F34" w:rsidRPr="001D4DB7" w:rsidRDefault="007A7F34" w:rsidP="00F91316">
            <w:pPr>
              <w:jc w:val="right"/>
              <w:rPr>
                <w:rFonts w:asciiTheme="minorHAnsi" w:hAnsiTheme="minorHAnsi" w:cstheme="minorHAnsi"/>
                <w:noProof/>
                <w:sz w:val="20"/>
                <w:szCs w:val="20"/>
                <w:lang w:val="sr-Cyrl-BA"/>
              </w:rPr>
            </w:pPr>
            <w:r w:rsidRPr="001D4DB7">
              <w:rPr>
                <w:rFonts w:asciiTheme="minorHAnsi" w:hAnsiTheme="minorHAnsi" w:cstheme="minorHAnsi"/>
                <w:noProof/>
                <w:sz w:val="20"/>
                <w:szCs w:val="20"/>
                <w:lang w:val="sr-Cyrl-BA"/>
              </w:rPr>
              <w:t>7.349.176</w:t>
            </w:r>
          </w:p>
        </w:tc>
        <w:tc>
          <w:tcPr>
            <w:tcW w:w="647" w:type="pct"/>
            <w:tcBorders>
              <w:top w:val="dotted" w:sz="4" w:space="0" w:color="auto"/>
              <w:bottom w:val="dotted" w:sz="4" w:space="0" w:color="auto"/>
            </w:tcBorders>
            <w:shd w:val="clear" w:color="auto" w:fill="auto"/>
            <w:vAlign w:val="center"/>
          </w:tcPr>
          <w:p w14:paraId="0658B5A4" w14:textId="77777777" w:rsidR="007A7F34" w:rsidRPr="001D4DB7" w:rsidRDefault="007A7F34" w:rsidP="00F91316">
            <w:pPr>
              <w:jc w:val="right"/>
              <w:rPr>
                <w:rFonts w:asciiTheme="minorHAnsi" w:hAnsiTheme="minorHAnsi" w:cstheme="minorHAnsi"/>
                <w:noProof/>
                <w:sz w:val="20"/>
                <w:szCs w:val="20"/>
                <w:lang w:val="sr-Cyrl-BA"/>
              </w:rPr>
            </w:pPr>
            <w:r w:rsidRPr="001D4DB7">
              <w:rPr>
                <w:rFonts w:asciiTheme="minorHAnsi" w:hAnsiTheme="minorHAnsi" w:cstheme="minorHAnsi"/>
                <w:noProof/>
                <w:sz w:val="20"/>
                <w:szCs w:val="20"/>
                <w:lang w:val="sr-Cyrl-BA"/>
              </w:rPr>
              <w:t>107</w:t>
            </w:r>
          </w:p>
        </w:tc>
      </w:tr>
      <w:tr w:rsidR="001D4DB7" w:rsidRPr="001D4DB7" w14:paraId="6E6D1653" w14:textId="77777777" w:rsidTr="004B4457">
        <w:trPr>
          <w:trHeight w:hRule="exact" w:val="284"/>
          <w:jc w:val="center"/>
        </w:trPr>
        <w:tc>
          <w:tcPr>
            <w:tcW w:w="2115" w:type="pct"/>
            <w:tcBorders>
              <w:top w:val="dotted" w:sz="4" w:space="0" w:color="auto"/>
              <w:bottom w:val="dotted" w:sz="4" w:space="0" w:color="auto"/>
            </w:tcBorders>
            <w:shd w:val="clear" w:color="auto" w:fill="auto"/>
            <w:tcMar>
              <w:left w:w="68" w:type="dxa"/>
            </w:tcMar>
            <w:vAlign w:val="center"/>
          </w:tcPr>
          <w:p w14:paraId="029C0795" w14:textId="77777777" w:rsidR="007A7F34" w:rsidRPr="001D4DB7" w:rsidRDefault="007A7F34" w:rsidP="00F91316">
            <w:pPr>
              <w:rPr>
                <w:rFonts w:asciiTheme="minorHAnsi" w:hAnsiTheme="minorHAnsi" w:cstheme="minorHAnsi"/>
                <w:noProof/>
                <w:sz w:val="21"/>
                <w:szCs w:val="21"/>
                <w:lang w:val="sr-Cyrl-BA"/>
              </w:rPr>
            </w:pPr>
            <w:r w:rsidRPr="001D4DB7">
              <w:rPr>
                <w:rFonts w:asciiTheme="minorHAnsi" w:hAnsiTheme="minorHAnsi" w:cstheme="minorHAnsi"/>
                <w:noProof/>
                <w:sz w:val="21"/>
                <w:szCs w:val="21"/>
                <w:lang w:val="sr-Cyrl-BA"/>
              </w:rPr>
              <w:t>Септембар</w:t>
            </w:r>
          </w:p>
        </w:tc>
        <w:tc>
          <w:tcPr>
            <w:tcW w:w="1195" w:type="pct"/>
            <w:tcBorders>
              <w:top w:val="dotted" w:sz="4" w:space="0" w:color="auto"/>
              <w:bottom w:val="dotted" w:sz="4" w:space="0" w:color="auto"/>
            </w:tcBorders>
            <w:shd w:val="clear" w:color="auto" w:fill="auto"/>
            <w:vAlign w:val="bottom"/>
          </w:tcPr>
          <w:p w14:paraId="36DB9D78" w14:textId="77777777" w:rsidR="007A7F34" w:rsidRPr="001D4DB7" w:rsidRDefault="007A7F34" w:rsidP="00F91316">
            <w:pPr>
              <w:jc w:val="right"/>
              <w:rPr>
                <w:rFonts w:asciiTheme="minorHAnsi" w:hAnsiTheme="minorHAnsi" w:cstheme="minorHAnsi"/>
                <w:noProof/>
                <w:sz w:val="20"/>
                <w:szCs w:val="20"/>
                <w:lang w:val="sr-Cyrl-BA"/>
              </w:rPr>
            </w:pPr>
            <w:r w:rsidRPr="001D4DB7">
              <w:rPr>
                <w:rFonts w:asciiTheme="minorHAnsi" w:hAnsiTheme="minorHAnsi" w:cstheme="minorHAnsi"/>
                <w:noProof/>
                <w:sz w:val="20"/>
                <w:szCs w:val="20"/>
                <w:lang w:val="sr-Cyrl-BA"/>
              </w:rPr>
              <w:t>8.549.141</w:t>
            </w:r>
          </w:p>
        </w:tc>
        <w:tc>
          <w:tcPr>
            <w:tcW w:w="1043" w:type="pct"/>
            <w:tcBorders>
              <w:top w:val="dotted" w:sz="4" w:space="0" w:color="auto"/>
              <w:bottom w:val="dotted" w:sz="4" w:space="0" w:color="auto"/>
            </w:tcBorders>
            <w:shd w:val="clear" w:color="auto" w:fill="auto"/>
            <w:vAlign w:val="center"/>
          </w:tcPr>
          <w:p w14:paraId="2234E33C" w14:textId="77777777" w:rsidR="007A7F34" w:rsidRPr="001D4DB7" w:rsidRDefault="007A7F34" w:rsidP="00F91316">
            <w:pPr>
              <w:jc w:val="right"/>
              <w:rPr>
                <w:rFonts w:asciiTheme="minorHAnsi" w:hAnsiTheme="minorHAnsi" w:cstheme="minorHAnsi"/>
                <w:noProof/>
                <w:sz w:val="20"/>
                <w:szCs w:val="20"/>
                <w:lang w:val="sr-Cyrl-BA"/>
              </w:rPr>
            </w:pPr>
            <w:r w:rsidRPr="001D4DB7">
              <w:rPr>
                <w:rFonts w:asciiTheme="minorHAnsi" w:hAnsiTheme="minorHAnsi" w:cstheme="minorHAnsi"/>
                <w:noProof/>
                <w:sz w:val="20"/>
                <w:szCs w:val="20"/>
                <w:lang w:val="sr-Cyrl-BA"/>
              </w:rPr>
              <w:t>8.410.001</w:t>
            </w:r>
          </w:p>
        </w:tc>
        <w:tc>
          <w:tcPr>
            <w:tcW w:w="647" w:type="pct"/>
            <w:tcBorders>
              <w:top w:val="dotted" w:sz="4" w:space="0" w:color="auto"/>
              <w:bottom w:val="dotted" w:sz="4" w:space="0" w:color="auto"/>
            </w:tcBorders>
            <w:shd w:val="clear" w:color="auto" w:fill="auto"/>
            <w:vAlign w:val="center"/>
          </w:tcPr>
          <w:p w14:paraId="61FE28B8" w14:textId="77777777" w:rsidR="007A7F34" w:rsidRPr="001D4DB7" w:rsidRDefault="007A7F34" w:rsidP="00F91316">
            <w:pPr>
              <w:jc w:val="right"/>
              <w:rPr>
                <w:rFonts w:asciiTheme="minorHAnsi" w:hAnsiTheme="minorHAnsi" w:cstheme="minorHAnsi"/>
                <w:noProof/>
                <w:sz w:val="20"/>
                <w:szCs w:val="20"/>
                <w:lang w:val="sr-Cyrl-BA"/>
              </w:rPr>
            </w:pPr>
            <w:r w:rsidRPr="001D4DB7">
              <w:rPr>
                <w:rFonts w:asciiTheme="minorHAnsi" w:hAnsiTheme="minorHAnsi" w:cstheme="minorHAnsi"/>
                <w:noProof/>
                <w:sz w:val="20"/>
                <w:szCs w:val="20"/>
                <w:lang w:val="sr-Cyrl-BA"/>
              </w:rPr>
              <w:t>102</w:t>
            </w:r>
          </w:p>
        </w:tc>
      </w:tr>
      <w:tr w:rsidR="001D4DB7" w:rsidRPr="001D4DB7" w14:paraId="5884A836" w14:textId="77777777" w:rsidTr="004B4457">
        <w:trPr>
          <w:trHeight w:hRule="exact" w:val="284"/>
          <w:jc w:val="center"/>
        </w:trPr>
        <w:tc>
          <w:tcPr>
            <w:tcW w:w="2115" w:type="pct"/>
            <w:tcBorders>
              <w:top w:val="dotted" w:sz="4" w:space="0" w:color="auto"/>
              <w:bottom w:val="dotted" w:sz="4" w:space="0" w:color="auto"/>
            </w:tcBorders>
            <w:shd w:val="clear" w:color="auto" w:fill="auto"/>
            <w:tcMar>
              <w:left w:w="68" w:type="dxa"/>
            </w:tcMar>
            <w:vAlign w:val="center"/>
          </w:tcPr>
          <w:p w14:paraId="69FE552D" w14:textId="77777777" w:rsidR="007A7F34" w:rsidRPr="001D4DB7" w:rsidRDefault="007A7F34" w:rsidP="00F91316">
            <w:pPr>
              <w:rPr>
                <w:rFonts w:asciiTheme="minorHAnsi" w:hAnsiTheme="minorHAnsi" w:cstheme="minorHAnsi"/>
                <w:noProof/>
                <w:sz w:val="21"/>
                <w:szCs w:val="21"/>
                <w:lang w:val="sr-Cyrl-BA"/>
              </w:rPr>
            </w:pPr>
            <w:r w:rsidRPr="001D4DB7">
              <w:rPr>
                <w:rFonts w:asciiTheme="minorHAnsi" w:hAnsiTheme="minorHAnsi" w:cstheme="minorHAnsi"/>
                <w:noProof/>
                <w:sz w:val="21"/>
                <w:szCs w:val="21"/>
                <w:lang w:val="sr-Cyrl-BA"/>
              </w:rPr>
              <w:t>Октобар</w:t>
            </w:r>
          </w:p>
        </w:tc>
        <w:tc>
          <w:tcPr>
            <w:tcW w:w="1195" w:type="pct"/>
            <w:tcBorders>
              <w:top w:val="dotted" w:sz="4" w:space="0" w:color="auto"/>
              <w:bottom w:val="dotted" w:sz="4" w:space="0" w:color="auto"/>
            </w:tcBorders>
            <w:shd w:val="clear" w:color="auto" w:fill="auto"/>
            <w:vAlign w:val="bottom"/>
          </w:tcPr>
          <w:p w14:paraId="5D169642" w14:textId="77777777" w:rsidR="007A7F34" w:rsidRPr="001D4DB7" w:rsidRDefault="007A7F34" w:rsidP="00F91316">
            <w:pPr>
              <w:jc w:val="right"/>
              <w:rPr>
                <w:rFonts w:asciiTheme="minorHAnsi" w:hAnsiTheme="minorHAnsi" w:cstheme="minorHAnsi"/>
                <w:noProof/>
                <w:sz w:val="20"/>
                <w:szCs w:val="20"/>
                <w:lang w:val="sr-Cyrl-BA"/>
              </w:rPr>
            </w:pPr>
            <w:r w:rsidRPr="001D4DB7">
              <w:rPr>
                <w:rFonts w:asciiTheme="minorHAnsi" w:hAnsiTheme="minorHAnsi" w:cstheme="minorHAnsi"/>
                <w:noProof/>
                <w:sz w:val="20"/>
                <w:szCs w:val="20"/>
                <w:lang w:val="sr-Cyrl-BA"/>
              </w:rPr>
              <w:t>8.438.063</w:t>
            </w:r>
          </w:p>
        </w:tc>
        <w:tc>
          <w:tcPr>
            <w:tcW w:w="1043" w:type="pct"/>
            <w:tcBorders>
              <w:top w:val="dotted" w:sz="4" w:space="0" w:color="auto"/>
              <w:bottom w:val="dotted" w:sz="4" w:space="0" w:color="auto"/>
            </w:tcBorders>
            <w:shd w:val="clear" w:color="auto" w:fill="auto"/>
            <w:vAlign w:val="center"/>
          </w:tcPr>
          <w:p w14:paraId="468F45EE" w14:textId="77777777" w:rsidR="007A7F34" w:rsidRPr="001D4DB7" w:rsidRDefault="007A7F34" w:rsidP="00F91316">
            <w:pPr>
              <w:jc w:val="right"/>
              <w:rPr>
                <w:rFonts w:asciiTheme="minorHAnsi" w:hAnsiTheme="minorHAnsi" w:cstheme="minorHAnsi"/>
                <w:noProof/>
                <w:sz w:val="20"/>
                <w:szCs w:val="20"/>
                <w:lang w:val="sr-Cyrl-BA"/>
              </w:rPr>
            </w:pPr>
            <w:r w:rsidRPr="001D4DB7">
              <w:rPr>
                <w:rFonts w:asciiTheme="minorHAnsi" w:hAnsiTheme="minorHAnsi" w:cstheme="minorHAnsi"/>
                <w:noProof/>
                <w:sz w:val="20"/>
                <w:szCs w:val="20"/>
                <w:lang w:val="sr-Cyrl-BA"/>
              </w:rPr>
              <w:t>7.758.612</w:t>
            </w:r>
          </w:p>
        </w:tc>
        <w:tc>
          <w:tcPr>
            <w:tcW w:w="647" w:type="pct"/>
            <w:tcBorders>
              <w:top w:val="dotted" w:sz="4" w:space="0" w:color="auto"/>
              <w:bottom w:val="dotted" w:sz="4" w:space="0" w:color="auto"/>
            </w:tcBorders>
            <w:shd w:val="clear" w:color="auto" w:fill="auto"/>
            <w:vAlign w:val="center"/>
          </w:tcPr>
          <w:p w14:paraId="017AA125" w14:textId="77777777" w:rsidR="007A7F34" w:rsidRPr="001D4DB7" w:rsidRDefault="007A7F34" w:rsidP="00F91316">
            <w:pPr>
              <w:jc w:val="right"/>
              <w:rPr>
                <w:rFonts w:asciiTheme="minorHAnsi" w:hAnsiTheme="minorHAnsi" w:cstheme="minorHAnsi"/>
                <w:noProof/>
                <w:sz w:val="20"/>
                <w:szCs w:val="20"/>
                <w:lang w:val="sr-Cyrl-BA"/>
              </w:rPr>
            </w:pPr>
            <w:r w:rsidRPr="001D4DB7">
              <w:rPr>
                <w:rFonts w:asciiTheme="minorHAnsi" w:hAnsiTheme="minorHAnsi" w:cstheme="minorHAnsi"/>
                <w:noProof/>
                <w:sz w:val="20"/>
                <w:szCs w:val="20"/>
                <w:lang w:val="sr-Cyrl-BA"/>
              </w:rPr>
              <w:t>109</w:t>
            </w:r>
          </w:p>
        </w:tc>
      </w:tr>
      <w:tr w:rsidR="001D4DB7" w:rsidRPr="001D4DB7" w14:paraId="34CC1E16" w14:textId="77777777" w:rsidTr="004B4457">
        <w:trPr>
          <w:trHeight w:hRule="exact" w:val="284"/>
          <w:jc w:val="center"/>
        </w:trPr>
        <w:tc>
          <w:tcPr>
            <w:tcW w:w="2115" w:type="pct"/>
            <w:tcBorders>
              <w:top w:val="dotted" w:sz="4" w:space="0" w:color="auto"/>
              <w:bottom w:val="dotted" w:sz="4" w:space="0" w:color="auto"/>
            </w:tcBorders>
            <w:shd w:val="clear" w:color="auto" w:fill="auto"/>
            <w:tcMar>
              <w:left w:w="68" w:type="dxa"/>
            </w:tcMar>
            <w:vAlign w:val="center"/>
          </w:tcPr>
          <w:p w14:paraId="7435FA0E" w14:textId="77777777" w:rsidR="007A7F34" w:rsidRPr="001D4DB7" w:rsidRDefault="007A7F34" w:rsidP="00F91316">
            <w:pPr>
              <w:rPr>
                <w:rFonts w:asciiTheme="minorHAnsi" w:hAnsiTheme="minorHAnsi" w:cstheme="minorHAnsi"/>
                <w:noProof/>
                <w:sz w:val="21"/>
                <w:szCs w:val="21"/>
                <w:lang w:val="sr-Cyrl-BA"/>
              </w:rPr>
            </w:pPr>
            <w:r w:rsidRPr="001D4DB7">
              <w:rPr>
                <w:rFonts w:asciiTheme="minorHAnsi" w:hAnsiTheme="minorHAnsi" w:cstheme="minorHAnsi"/>
                <w:noProof/>
                <w:sz w:val="21"/>
                <w:szCs w:val="21"/>
                <w:lang w:val="sr-Cyrl-BA"/>
              </w:rPr>
              <w:t>Новембар</w:t>
            </w:r>
          </w:p>
        </w:tc>
        <w:tc>
          <w:tcPr>
            <w:tcW w:w="1195" w:type="pct"/>
            <w:tcBorders>
              <w:top w:val="dotted" w:sz="4" w:space="0" w:color="auto"/>
              <w:bottom w:val="dotted" w:sz="4" w:space="0" w:color="auto"/>
            </w:tcBorders>
            <w:shd w:val="clear" w:color="auto" w:fill="auto"/>
            <w:vAlign w:val="bottom"/>
          </w:tcPr>
          <w:p w14:paraId="55C6D99B" w14:textId="77777777" w:rsidR="007A7F34" w:rsidRPr="001D4DB7" w:rsidRDefault="007A7F34" w:rsidP="00F91316">
            <w:pPr>
              <w:jc w:val="right"/>
              <w:rPr>
                <w:rFonts w:asciiTheme="minorHAnsi" w:hAnsiTheme="minorHAnsi" w:cstheme="minorHAnsi"/>
                <w:noProof/>
                <w:sz w:val="20"/>
                <w:szCs w:val="20"/>
                <w:lang w:val="sr-Cyrl-BA"/>
              </w:rPr>
            </w:pPr>
            <w:r w:rsidRPr="001D4DB7">
              <w:rPr>
                <w:rFonts w:asciiTheme="minorHAnsi" w:hAnsiTheme="minorHAnsi" w:cstheme="minorHAnsi"/>
                <w:noProof/>
                <w:sz w:val="20"/>
                <w:szCs w:val="20"/>
                <w:lang w:val="sr-Cyrl-BA"/>
              </w:rPr>
              <w:t>8.386.597</w:t>
            </w:r>
          </w:p>
        </w:tc>
        <w:tc>
          <w:tcPr>
            <w:tcW w:w="1043" w:type="pct"/>
            <w:tcBorders>
              <w:top w:val="dotted" w:sz="4" w:space="0" w:color="auto"/>
              <w:bottom w:val="dotted" w:sz="4" w:space="0" w:color="auto"/>
            </w:tcBorders>
            <w:shd w:val="clear" w:color="auto" w:fill="auto"/>
            <w:vAlign w:val="center"/>
          </w:tcPr>
          <w:p w14:paraId="4896E626" w14:textId="77777777" w:rsidR="007A7F34" w:rsidRPr="001D4DB7" w:rsidRDefault="007A7F34" w:rsidP="00F91316">
            <w:pPr>
              <w:jc w:val="right"/>
              <w:rPr>
                <w:rFonts w:asciiTheme="minorHAnsi" w:hAnsiTheme="minorHAnsi" w:cstheme="minorHAnsi"/>
                <w:noProof/>
                <w:sz w:val="20"/>
                <w:szCs w:val="20"/>
                <w:lang w:val="sr-Cyrl-BA"/>
              </w:rPr>
            </w:pPr>
            <w:r w:rsidRPr="001D4DB7">
              <w:rPr>
                <w:rFonts w:asciiTheme="minorHAnsi" w:hAnsiTheme="minorHAnsi" w:cstheme="minorHAnsi"/>
                <w:noProof/>
                <w:sz w:val="20"/>
                <w:szCs w:val="20"/>
                <w:lang w:val="sr-Cyrl-BA"/>
              </w:rPr>
              <w:t>7.811.375</w:t>
            </w:r>
          </w:p>
        </w:tc>
        <w:tc>
          <w:tcPr>
            <w:tcW w:w="647" w:type="pct"/>
            <w:tcBorders>
              <w:top w:val="dotted" w:sz="4" w:space="0" w:color="auto"/>
              <w:bottom w:val="dotted" w:sz="4" w:space="0" w:color="auto"/>
            </w:tcBorders>
            <w:shd w:val="clear" w:color="auto" w:fill="auto"/>
            <w:vAlign w:val="center"/>
          </w:tcPr>
          <w:p w14:paraId="60082DA6" w14:textId="77777777" w:rsidR="007A7F34" w:rsidRPr="001D4DB7" w:rsidRDefault="007A7F34" w:rsidP="00F91316">
            <w:pPr>
              <w:jc w:val="right"/>
              <w:rPr>
                <w:rFonts w:asciiTheme="minorHAnsi" w:hAnsiTheme="minorHAnsi" w:cstheme="minorHAnsi"/>
                <w:noProof/>
                <w:sz w:val="20"/>
                <w:szCs w:val="20"/>
                <w:lang w:val="sr-Cyrl-BA"/>
              </w:rPr>
            </w:pPr>
            <w:r w:rsidRPr="001D4DB7">
              <w:rPr>
                <w:rFonts w:asciiTheme="minorHAnsi" w:hAnsiTheme="minorHAnsi" w:cstheme="minorHAnsi"/>
                <w:noProof/>
                <w:sz w:val="20"/>
                <w:szCs w:val="20"/>
                <w:lang w:val="sr-Cyrl-BA"/>
              </w:rPr>
              <w:t>107</w:t>
            </w:r>
          </w:p>
        </w:tc>
      </w:tr>
      <w:tr w:rsidR="001D4DB7" w:rsidRPr="001D4DB7" w14:paraId="4ED10299" w14:textId="77777777" w:rsidTr="00F92B33">
        <w:trPr>
          <w:trHeight w:hRule="exact" w:val="284"/>
          <w:jc w:val="center"/>
        </w:trPr>
        <w:tc>
          <w:tcPr>
            <w:tcW w:w="2115" w:type="pct"/>
            <w:tcBorders>
              <w:top w:val="dotted" w:sz="4" w:space="0" w:color="auto"/>
              <w:bottom w:val="single" w:sz="4" w:space="0" w:color="auto"/>
            </w:tcBorders>
            <w:shd w:val="clear" w:color="auto" w:fill="auto"/>
            <w:tcMar>
              <w:left w:w="68" w:type="dxa"/>
            </w:tcMar>
            <w:vAlign w:val="center"/>
          </w:tcPr>
          <w:p w14:paraId="15AAF13C" w14:textId="77777777" w:rsidR="007A7F34" w:rsidRPr="001D4DB7" w:rsidRDefault="007A7F34" w:rsidP="00F91316">
            <w:pPr>
              <w:rPr>
                <w:rFonts w:asciiTheme="minorHAnsi" w:hAnsiTheme="minorHAnsi" w:cstheme="minorHAnsi"/>
                <w:noProof/>
                <w:sz w:val="21"/>
                <w:szCs w:val="21"/>
                <w:lang w:val="sr-Cyrl-BA"/>
              </w:rPr>
            </w:pPr>
            <w:r w:rsidRPr="001D4DB7">
              <w:rPr>
                <w:rFonts w:asciiTheme="minorHAnsi" w:hAnsiTheme="minorHAnsi" w:cstheme="minorHAnsi"/>
                <w:noProof/>
                <w:sz w:val="21"/>
                <w:szCs w:val="21"/>
                <w:lang w:val="sr-Cyrl-BA"/>
              </w:rPr>
              <w:t>Децембар</w:t>
            </w:r>
          </w:p>
        </w:tc>
        <w:tc>
          <w:tcPr>
            <w:tcW w:w="1195" w:type="pct"/>
            <w:tcBorders>
              <w:top w:val="dotted" w:sz="4" w:space="0" w:color="auto"/>
              <w:bottom w:val="single" w:sz="4" w:space="0" w:color="auto"/>
            </w:tcBorders>
            <w:shd w:val="clear" w:color="auto" w:fill="auto"/>
            <w:vAlign w:val="bottom"/>
          </w:tcPr>
          <w:p w14:paraId="59F549F6" w14:textId="77777777" w:rsidR="007A7F34" w:rsidRPr="001D4DB7" w:rsidRDefault="007A7F34" w:rsidP="00F91316">
            <w:pPr>
              <w:jc w:val="right"/>
              <w:rPr>
                <w:rFonts w:asciiTheme="minorHAnsi" w:hAnsiTheme="minorHAnsi" w:cstheme="minorHAnsi"/>
                <w:noProof/>
                <w:sz w:val="20"/>
                <w:szCs w:val="20"/>
                <w:lang w:val="sr-Cyrl-BA"/>
              </w:rPr>
            </w:pPr>
            <w:r w:rsidRPr="001D4DB7">
              <w:rPr>
                <w:rFonts w:asciiTheme="minorHAnsi" w:hAnsiTheme="minorHAnsi" w:cstheme="minorHAnsi"/>
                <w:noProof/>
                <w:sz w:val="20"/>
                <w:szCs w:val="20"/>
                <w:lang w:val="sr-Cyrl-BA"/>
              </w:rPr>
              <w:t>9.788.959</w:t>
            </w:r>
          </w:p>
        </w:tc>
        <w:tc>
          <w:tcPr>
            <w:tcW w:w="1043" w:type="pct"/>
            <w:tcBorders>
              <w:top w:val="dotted" w:sz="4" w:space="0" w:color="auto"/>
              <w:bottom w:val="single" w:sz="4" w:space="0" w:color="auto"/>
            </w:tcBorders>
            <w:shd w:val="clear" w:color="auto" w:fill="auto"/>
            <w:vAlign w:val="center"/>
          </w:tcPr>
          <w:p w14:paraId="322340EE" w14:textId="77777777" w:rsidR="007A7F34" w:rsidRPr="001D4DB7" w:rsidRDefault="007A7F34" w:rsidP="00F91316">
            <w:pPr>
              <w:jc w:val="right"/>
              <w:rPr>
                <w:rFonts w:asciiTheme="minorHAnsi" w:hAnsiTheme="minorHAnsi" w:cstheme="minorHAnsi"/>
                <w:noProof/>
                <w:sz w:val="20"/>
                <w:szCs w:val="20"/>
                <w:lang w:val="sr-Cyrl-BA"/>
              </w:rPr>
            </w:pPr>
            <w:r w:rsidRPr="001D4DB7">
              <w:rPr>
                <w:rFonts w:asciiTheme="minorHAnsi" w:hAnsiTheme="minorHAnsi" w:cstheme="minorHAnsi"/>
                <w:noProof/>
                <w:sz w:val="20"/>
                <w:szCs w:val="20"/>
                <w:lang w:val="sr-Cyrl-BA"/>
              </w:rPr>
              <w:t>9.859.539</w:t>
            </w:r>
          </w:p>
        </w:tc>
        <w:tc>
          <w:tcPr>
            <w:tcW w:w="647" w:type="pct"/>
            <w:tcBorders>
              <w:top w:val="dotted" w:sz="4" w:space="0" w:color="auto"/>
              <w:bottom w:val="single" w:sz="4" w:space="0" w:color="auto"/>
            </w:tcBorders>
            <w:shd w:val="clear" w:color="auto" w:fill="auto"/>
            <w:vAlign w:val="center"/>
          </w:tcPr>
          <w:p w14:paraId="0D7EA6C8" w14:textId="77777777" w:rsidR="007A7F34" w:rsidRPr="001D4DB7" w:rsidRDefault="007A7F34" w:rsidP="00F91316">
            <w:pPr>
              <w:jc w:val="right"/>
              <w:rPr>
                <w:rFonts w:asciiTheme="minorHAnsi" w:hAnsiTheme="minorHAnsi" w:cstheme="minorHAnsi"/>
                <w:noProof/>
                <w:sz w:val="20"/>
                <w:szCs w:val="20"/>
                <w:lang w:val="sr-Cyrl-BA"/>
              </w:rPr>
            </w:pPr>
            <w:r w:rsidRPr="001D4DB7">
              <w:rPr>
                <w:rFonts w:asciiTheme="minorHAnsi" w:hAnsiTheme="minorHAnsi" w:cstheme="minorHAnsi"/>
                <w:noProof/>
                <w:sz w:val="20"/>
                <w:szCs w:val="20"/>
                <w:lang w:val="sr-Cyrl-BA"/>
              </w:rPr>
              <w:t>99</w:t>
            </w:r>
          </w:p>
        </w:tc>
      </w:tr>
      <w:tr w:rsidR="001D4DB7" w:rsidRPr="001D4DB7" w14:paraId="66C6E6C7" w14:textId="77777777" w:rsidTr="004B4457">
        <w:trPr>
          <w:trHeight w:val="302"/>
          <w:jc w:val="center"/>
        </w:trPr>
        <w:tc>
          <w:tcPr>
            <w:tcW w:w="2115" w:type="pct"/>
            <w:tcBorders>
              <w:top w:val="single" w:sz="4" w:space="0" w:color="auto"/>
            </w:tcBorders>
            <w:shd w:val="clear" w:color="auto" w:fill="FFFF99"/>
            <w:tcMar>
              <w:left w:w="68" w:type="dxa"/>
            </w:tcMar>
            <w:vAlign w:val="center"/>
          </w:tcPr>
          <w:p w14:paraId="435D8D69" w14:textId="77777777" w:rsidR="007A7F34" w:rsidRPr="001D4DB7" w:rsidRDefault="007A7F34" w:rsidP="00F91316">
            <w:pPr>
              <w:jc w:val="center"/>
              <w:rPr>
                <w:rFonts w:asciiTheme="minorHAnsi" w:hAnsiTheme="minorHAnsi" w:cstheme="minorHAnsi"/>
                <w:b/>
                <w:bCs/>
                <w:noProof/>
                <w:sz w:val="21"/>
                <w:szCs w:val="21"/>
                <w:lang w:val="sr-Cyrl-CS"/>
              </w:rPr>
            </w:pPr>
            <w:r w:rsidRPr="001D4DB7">
              <w:rPr>
                <w:rFonts w:asciiTheme="minorHAnsi" w:hAnsiTheme="minorHAnsi" w:cstheme="minorHAnsi"/>
                <w:b/>
                <w:bCs/>
                <w:noProof/>
                <w:sz w:val="21"/>
                <w:szCs w:val="21"/>
                <w:lang w:val="sr-Cyrl-CS"/>
              </w:rPr>
              <w:t>У к у п н о:</w:t>
            </w:r>
          </w:p>
        </w:tc>
        <w:tc>
          <w:tcPr>
            <w:tcW w:w="1195" w:type="pct"/>
            <w:tcBorders>
              <w:top w:val="single" w:sz="4" w:space="0" w:color="auto"/>
            </w:tcBorders>
            <w:shd w:val="clear" w:color="auto" w:fill="FFFF99"/>
            <w:vAlign w:val="center"/>
          </w:tcPr>
          <w:p w14:paraId="7706C936" w14:textId="77777777" w:rsidR="007A7F34" w:rsidRPr="001D4DB7" w:rsidRDefault="007A7F34" w:rsidP="00F91316">
            <w:pPr>
              <w:jc w:val="right"/>
              <w:rPr>
                <w:rFonts w:asciiTheme="minorHAnsi" w:hAnsiTheme="minorHAnsi" w:cstheme="minorHAnsi"/>
                <w:b/>
                <w:sz w:val="20"/>
                <w:szCs w:val="20"/>
                <w:lang w:val="sr-Cyrl-BA"/>
              </w:rPr>
            </w:pPr>
            <w:r w:rsidRPr="001D4DB7">
              <w:rPr>
                <w:rFonts w:asciiTheme="minorHAnsi" w:hAnsiTheme="minorHAnsi" w:cstheme="minorHAnsi"/>
                <w:b/>
                <w:sz w:val="20"/>
                <w:szCs w:val="20"/>
                <w:lang w:val="sr-Cyrl-BA"/>
              </w:rPr>
              <w:t>102.232.311</w:t>
            </w:r>
          </w:p>
        </w:tc>
        <w:tc>
          <w:tcPr>
            <w:tcW w:w="1043" w:type="pct"/>
            <w:tcBorders>
              <w:top w:val="single" w:sz="4" w:space="0" w:color="auto"/>
            </w:tcBorders>
            <w:shd w:val="clear" w:color="auto" w:fill="FFFF99"/>
            <w:vAlign w:val="center"/>
          </w:tcPr>
          <w:p w14:paraId="5A62152D" w14:textId="77777777" w:rsidR="007A7F34" w:rsidRPr="001D4DB7" w:rsidRDefault="007A7F34" w:rsidP="00F91316">
            <w:pPr>
              <w:jc w:val="right"/>
              <w:rPr>
                <w:rFonts w:asciiTheme="minorHAnsi" w:hAnsiTheme="minorHAnsi" w:cstheme="minorHAnsi"/>
                <w:b/>
                <w:sz w:val="20"/>
                <w:szCs w:val="20"/>
                <w:lang w:val="en-US"/>
              </w:rPr>
            </w:pPr>
            <w:r w:rsidRPr="001D4DB7">
              <w:rPr>
                <w:rFonts w:asciiTheme="minorHAnsi" w:hAnsiTheme="minorHAnsi" w:cstheme="minorHAnsi"/>
                <w:b/>
                <w:bCs/>
                <w:sz w:val="20"/>
                <w:szCs w:val="20"/>
                <w:lang w:val="sr-Latn-RS"/>
              </w:rPr>
              <w:t>92.994.110</w:t>
            </w:r>
          </w:p>
        </w:tc>
        <w:tc>
          <w:tcPr>
            <w:tcW w:w="647" w:type="pct"/>
            <w:tcBorders>
              <w:top w:val="single" w:sz="4" w:space="0" w:color="auto"/>
            </w:tcBorders>
            <w:shd w:val="clear" w:color="auto" w:fill="FFFF99"/>
            <w:vAlign w:val="center"/>
          </w:tcPr>
          <w:p w14:paraId="7FD34339" w14:textId="77777777" w:rsidR="007A7F34" w:rsidRPr="001D4DB7" w:rsidRDefault="007A7F34" w:rsidP="00F91316">
            <w:pPr>
              <w:jc w:val="right"/>
              <w:rPr>
                <w:rFonts w:asciiTheme="minorHAnsi" w:hAnsiTheme="minorHAnsi" w:cstheme="minorHAnsi"/>
                <w:b/>
                <w:sz w:val="20"/>
                <w:szCs w:val="20"/>
                <w:lang w:val="en-US"/>
              </w:rPr>
            </w:pPr>
            <w:r w:rsidRPr="001D4DB7">
              <w:rPr>
                <w:rFonts w:asciiTheme="minorHAnsi" w:hAnsiTheme="minorHAnsi" w:cstheme="minorHAnsi"/>
                <w:b/>
                <w:sz w:val="20"/>
                <w:szCs w:val="20"/>
                <w:lang w:val="en-US"/>
              </w:rPr>
              <w:t>110</w:t>
            </w:r>
          </w:p>
        </w:tc>
      </w:tr>
    </w:tbl>
    <w:p w14:paraId="779050E8" w14:textId="77777777" w:rsidR="007A7F34" w:rsidRPr="001D4DB7" w:rsidRDefault="007A7F34" w:rsidP="007A7F34">
      <w:pPr>
        <w:rPr>
          <w:rFonts w:asciiTheme="minorHAnsi" w:hAnsiTheme="minorHAnsi" w:cstheme="minorHAnsi"/>
          <w:sz w:val="14"/>
          <w:szCs w:val="14"/>
          <w:lang w:val="sr-Cyrl-BA"/>
        </w:rPr>
      </w:pPr>
    </w:p>
    <w:p w14:paraId="4CC2CFC5" w14:textId="77777777" w:rsidR="004B4457" w:rsidRPr="001D4DB7" w:rsidRDefault="004B4457" w:rsidP="007A7F34">
      <w:pPr>
        <w:ind w:firstLine="270"/>
        <w:jc w:val="both"/>
        <w:rPr>
          <w:rFonts w:asciiTheme="minorHAnsi" w:hAnsiTheme="minorHAnsi" w:cstheme="minorHAnsi"/>
          <w:noProof/>
          <w:sz w:val="22"/>
          <w:szCs w:val="22"/>
          <w:lang w:val="sr-Cyrl-BA"/>
        </w:rPr>
      </w:pPr>
    </w:p>
    <w:p w14:paraId="4A1E79AC" w14:textId="192B1158" w:rsidR="004B4457" w:rsidRPr="001D4DB7" w:rsidRDefault="004B4457" w:rsidP="004B4457">
      <w:pPr>
        <w:ind w:firstLine="270"/>
        <w:jc w:val="both"/>
        <w:rPr>
          <w:rFonts w:asciiTheme="minorHAnsi" w:hAnsiTheme="minorHAnsi" w:cstheme="minorHAnsi"/>
          <w:noProof/>
          <w:sz w:val="22"/>
          <w:szCs w:val="22"/>
          <w:lang w:val="sr-Cyrl-BA"/>
        </w:rPr>
      </w:pPr>
      <w:r w:rsidRPr="001D4DB7">
        <w:rPr>
          <w:rFonts w:asciiTheme="minorHAnsi" w:hAnsiTheme="minorHAnsi" w:cstheme="minorHAnsi"/>
          <w:noProof/>
          <w:sz w:val="22"/>
          <w:szCs w:val="22"/>
          <w:lang w:val="sr-Cyrl-BA"/>
        </w:rPr>
        <w:t>Из прегледа је видљиво да је Предузеће у 2024. години остварило укупне приходе од 102.232.311 КМ, што представља раст од 10% у односу на 2023. годину, када су приходи износили 92.994.110 КМ. Највећи пораст прихода заб</w:t>
      </w:r>
      <w:r w:rsidR="004E7DAE" w:rsidRPr="001D4DB7">
        <w:rPr>
          <w:rFonts w:asciiTheme="minorHAnsi" w:hAnsiTheme="minorHAnsi" w:cstheme="minorHAnsi"/>
          <w:noProof/>
          <w:sz w:val="22"/>
          <w:szCs w:val="22"/>
          <w:lang w:val="sr-Cyrl-BA"/>
        </w:rPr>
        <w:t>иљ</w:t>
      </w:r>
      <w:r w:rsidRPr="001D4DB7">
        <w:rPr>
          <w:rFonts w:asciiTheme="minorHAnsi" w:hAnsiTheme="minorHAnsi" w:cstheme="minorHAnsi"/>
          <w:noProof/>
          <w:sz w:val="22"/>
          <w:szCs w:val="22"/>
          <w:lang w:val="sr-Cyrl-BA"/>
        </w:rPr>
        <w:t>ежен је у фебруару и јулу 2024. године, са растом од 21% у односу на исте м</w:t>
      </w:r>
      <w:r w:rsidR="004E7DAE" w:rsidRPr="001D4DB7">
        <w:rPr>
          <w:rFonts w:asciiTheme="minorHAnsi" w:hAnsiTheme="minorHAnsi" w:cstheme="minorHAnsi"/>
          <w:noProof/>
          <w:sz w:val="22"/>
          <w:szCs w:val="22"/>
          <w:lang w:val="sr-Cyrl-BA"/>
        </w:rPr>
        <w:t>је</w:t>
      </w:r>
      <w:r w:rsidRPr="001D4DB7">
        <w:rPr>
          <w:rFonts w:asciiTheme="minorHAnsi" w:hAnsiTheme="minorHAnsi" w:cstheme="minorHAnsi"/>
          <w:noProof/>
          <w:sz w:val="22"/>
          <w:szCs w:val="22"/>
          <w:lang w:val="sr-Cyrl-BA"/>
        </w:rPr>
        <w:t>сеце претходне године. Март, јун и децембар су м</w:t>
      </w:r>
      <w:r w:rsidR="004E7DAE" w:rsidRPr="001D4DB7">
        <w:rPr>
          <w:rFonts w:asciiTheme="minorHAnsi" w:hAnsiTheme="minorHAnsi" w:cstheme="minorHAnsi"/>
          <w:noProof/>
          <w:sz w:val="22"/>
          <w:szCs w:val="22"/>
          <w:lang w:val="sr-Cyrl-BA"/>
        </w:rPr>
        <w:t>ј</w:t>
      </w:r>
      <w:r w:rsidRPr="001D4DB7">
        <w:rPr>
          <w:rFonts w:asciiTheme="minorHAnsi" w:hAnsiTheme="minorHAnsi" w:cstheme="minorHAnsi"/>
          <w:noProof/>
          <w:sz w:val="22"/>
          <w:szCs w:val="22"/>
          <w:lang w:val="sr-Cyrl-BA"/>
        </w:rPr>
        <w:t>есеци са највећим оствареним приходима у 2024. години.</w:t>
      </w:r>
    </w:p>
    <w:p w14:paraId="0E2E99E6" w14:textId="4BF7CED3" w:rsidR="004B4457" w:rsidRPr="001D4DB7" w:rsidRDefault="004B4457" w:rsidP="004B4457">
      <w:pPr>
        <w:ind w:firstLine="270"/>
        <w:jc w:val="both"/>
        <w:rPr>
          <w:rFonts w:asciiTheme="minorHAnsi" w:hAnsiTheme="minorHAnsi" w:cstheme="minorHAnsi"/>
          <w:noProof/>
          <w:sz w:val="22"/>
          <w:szCs w:val="22"/>
          <w:lang w:val="sr-Cyrl-BA"/>
        </w:rPr>
      </w:pPr>
      <w:r w:rsidRPr="001D4DB7">
        <w:rPr>
          <w:rFonts w:asciiTheme="minorHAnsi" w:hAnsiTheme="minorHAnsi" w:cstheme="minorHAnsi"/>
          <w:noProof/>
          <w:sz w:val="22"/>
          <w:szCs w:val="22"/>
          <w:lang w:val="sr-Cyrl-BA"/>
        </w:rPr>
        <w:t xml:space="preserve">Ови подаци указују на стабилан и континуиран раст прихода </w:t>
      </w:r>
      <w:r w:rsidR="004E7DAE" w:rsidRPr="001D4DB7">
        <w:rPr>
          <w:rFonts w:asciiTheme="minorHAnsi" w:hAnsiTheme="minorHAnsi" w:cstheme="minorHAnsi"/>
          <w:noProof/>
          <w:sz w:val="22"/>
          <w:szCs w:val="22"/>
          <w:lang w:val="sr-Cyrl-BA"/>
        </w:rPr>
        <w:t>П</w:t>
      </w:r>
      <w:r w:rsidRPr="001D4DB7">
        <w:rPr>
          <w:rFonts w:asciiTheme="minorHAnsi" w:hAnsiTheme="minorHAnsi" w:cstheme="minorHAnsi"/>
          <w:noProof/>
          <w:sz w:val="22"/>
          <w:szCs w:val="22"/>
          <w:lang w:val="sr-Cyrl-BA"/>
        </w:rPr>
        <w:t>редузећа током 2024. године, што је позитиван показатељ његовог пословања.</w:t>
      </w:r>
    </w:p>
    <w:p w14:paraId="4FACAB8F" w14:textId="77777777" w:rsidR="004B4457" w:rsidRPr="001D4DB7" w:rsidRDefault="004B4457" w:rsidP="007A7F34">
      <w:pPr>
        <w:ind w:firstLine="270"/>
        <w:jc w:val="both"/>
        <w:rPr>
          <w:rFonts w:asciiTheme="minorHAnsi" w:hAnsiTheme="minorHAnsi" w:cstheme="minorHAnsi"/>
          <w:noProof/>
          <w:sz w:val="22"/>
          <w:szCs w:val="22"/>
          <w:lang w:val="ru-RU"/>
        </w:rPr>
      </w:pPr>
    </w:p>
    <w:p w14:paraId="033BD1CF" w14:textId="28EC932B" w:rsidR="007A7F34" w:rsidRPr="001D4DB7" w:rsidRDefault="007A7F34" w:rsidP="007A7F34">
      <w:pPr>
        <w:ind w:firstLine="270"/>
        <w:jc w:val="both"/>
        <w:rPr>
          <w:rFonts w:asciiTheme="minorHAnsi" w:hAnsiTheme="minorHAnsi" w:cstheme="minorHAnsi"/>
          <w:noProof/>
          <w:sz w:val="22"/>
          <w:szCs w:val="22"/>
          <w:lang w:val="sr-Cyrl-BA"/>
        </w:rPr>
      </w:pPr>
    </w:p>
    <w:p w14:paraId="16D6AF78" w14:textId="451646B7" w:rsidR="007A7F34" w:rsidRPr="001D4DB7" w:rsidRDefault="007A7F34" w:rsidP="007A7F34">
      <w:pPr>
        <w:ind w:firstLine="270"/>
        <w:jc w:val="both"/>
        <w:rPr>
          <w:rFonts w:asciiTheme="minorHAnsi" w:hAnsiTheme="minorHAnsi" w:cstheme="minorHAnsi"/>
          <w:noProof/>
          <w:sz w:val="22"/>
          <w:szCs w:val="22"/>
          <w:lang w:val="sr-Cyrl-BA"/>
        </w:rPr>
      </w:pPr>
    </w:p>
    <w:p w14:paraId="02A3B632" w14:textId="5D915C3A" w:rsidR="007A7F34" w:rsidRPr="001D4DB7" w:rsidRDefault="007A7F34" w:rsidP="007A7F34">
      <w:pPr>
        <w:ind w:firstLine="270"/>
        <w:jc w:val="both"/>
        <w:rPr>
          <w:rFonts w:asciiTheme="minorHAnsi" w:hAnsiTheme="minorHAnsi" w:cstheme="minorHAnsi"/>
          <w:noProof/>
          <w:sz w:val="22"/>
          <w:szCs w:val="22"/>
          <w:lang w:val="sr-Cyrl-BA"/>
        </w:rPr>
      </w:pPr>
    </w:p>
    <w:p w14:paraId="2C8C0287" w14:textId="1249BD47" w:rsidR="007A7F34" w:rsidRPr="001D4DB7" w:rsidRDefault="007A7F34" w:rsidP="007A7F34">
      <w:pPr>
        <w:ind w:firstLine="270"/>
        <w:jc w:val="both"/>
        <w:rPr>
          <w:rFonts w:asciiTheme="minorHAnsi" w:hAnsiTheme="minorHAnsi" w:cstheme="minorHAnsi"/>
          <w:noProof/>
          <w:sz w:val="22"/>
          <w:szCs w:val="22"/>
          <w:lang w:val="sr-Cyrl-BA"/>
        </w:rPr>
      </w:pPr>
    </w:p>
    <w:p w14:paraId="31EF042B" w14:textId="397FA204" w:rsidR="007A7F34" w:rsidRPr="001D4DB7" w:rsidRDefault="007A7F34" w:rsidP="007A7F34">
      <w:pPr>
        <w:ind w:firstLine="270"/>
        <w:jc w:val="both"/>
        <w:rPr>
          <w:rFonts w:asciiTheme="minorHAnsi" w:hAnsiTheme="minorHAnsi" w:cstheme="minorHAnsi"/>
          <w:noProof/>
          <w:sz w:val="22"/>
          <w:szCs w:val="22"/>
          <w:lang w:val="sr-Cyrl-BA"/>
        </w:rPr>
      </w:pPr>
    </w:p>
    <w:p w14:paraId="7077365D" w14:textId="286D6F7E" w:rsidR="007A7F34" w:rsidRPr="001D4DB7" w:rsidRDefault="007A7F34" w:rsidP="007A7F34">
      <w:pPr>
        <w:ind w:firstLine="270"/>
        <w:jc w:val="both"/>
        <w:rPr>
          <w:rFonts w:asciiTheme="minorHAnsi" w:hAnsiTheme="minorHAnsi" w:cstheme="minorHAnsi"/>
          <w:noProof/>
          <w:sz w:val="22"/>
          <w:szCs w:val="22"/>
          <w:lang w:val="sr-Cyrl-BA"/>
        </w:rPr>
      </w:pPr>
    </w:p>
    <w:p w14:paraId="095B0939" w14:textId="047D7806" w:rsidR="007A7F34" w:rsidRPr="001D4DB7" w:rsidRDefault="007A7F34" w:rsidP="007A7F34">
      <w:pPr>
        <w:ind w:firstLine="270"/>
        <w:jc w:val="both"/>
        <w:rPr>
          <w:rFonts w:asciiTheme="minorHAnsi" w:hAnsiTheme="minorHAnsi" w:cstheme="minorHAnsi"/>
          <w:noProof/>
          <w:sz w:val="22"/>
          <w:szCs w:val="22"/>
          <w:lang w:val="sr-Cyrl-BA"/>
        </w:rPr>
      </w:pPr>
    </w:p>
    <w:p w14:paraId="5C722704" w14:textId="224F9E12" w:rsidR="007A7F34" w:rsidRPr="001D4DB7" w:rsidRDefault="007A7F34" w:rsidP="007A7F34">
      <w:pPr>
        <w:ind w:firstLine="270"/>
        <w:jc w:val="both"/>
        <w:rPr>
          <w:rFonts w:asciiTheme="minorHAnsi" w:hAnsiTheme="minorHAnsi" w:cstheme="minorHAnsi"/>
          <w:noProof/>
          <w:sz w:val="22"/>
          <w:szCs w:val="22"/>
          <w:lang w:val="sr-Cyrl-BA"/>
        </w:rPr>
      </w:pPr>
    </w:p>
    <w:p w14:paraId="636FD54E" w14:textId="77777777" w:rsidR="007A7F34" w:rsidRPr="001D4DB7" w:rsidRDefault="007A7F34" w:rsidP="007A7F34">
      <w:pPr>
        <w:ind w:firstLine="270"/>
        <w:jc w:val="both"/>
        <w:rPr>
          <w:rFonts w:asciiTheme="minorHAnsi" w:hAnsiTheme="minorHAnsi" w:cstheme="minorHAnsi"/>
          <w:noProof/>
          <w:sz w:val="22"/>
          <w:szCs w:val="22"/>
          <w:lang w:val="sr-Cyrl-BA"/>
        </w:rPr>
      </w:pPr>
    </w:p>
    <w:p w14:paraId="60F72FD6" w14:textId="77777777" w:rsidR="004E7DAE" w:rsidRPr="001D4DB7" w:rsidRDefault="004E7DAE">
      <w:pPr>
        <w:rPr>
          <w:rFonts w:asciiTheme="minorHAnsi" w:hAnsiTheme="minorHAnsi" w:cstheme="minorHAnsi"/>
          <w:b/>
          <w:bCs/>
          <w:iCs/>
          <w:noProof/>
          <w:kern w:val="32"/>
          <w:sz w:val="22"/>
          <w:szCs w:val="22"/>
          <w:lang w:val="sr-Cyrl-CS"/>
        </w:rPr>
      </w:pPr>
      <w:r w:rsidRPr="001D4DB7">
        <w:rPr>
          <w:rFonts w:asciiTheme="minorHAnsi" w:hAnsiTheme="minorHAnsi" w:cstheme="minorHAnsi"/>
          <w:iCs/>
          <w:noProof/>
          <w:sz w:val="22"/>
          <w:szCs w:val="22"/>
          <w:lang w:val="sr-Cyrl-CS"/>
        </w:rPr>
        <w:br w:type="page"/>
      </w:r>
    </w:p>
    <w:p w14:paraId="49620DA9" w14:textId="7CC65D53" w:rsidR="00CC5776" w:rsidRPr="001D4DB7" w:rsidRDefault="00CC5776" w:rsidP="00B97A66">
      <w:pPr>
        <w:pStyle w:val="Heading1"/>
        <w:numPr>
          <w:ilvl w:val="0"/>
          <w:numId w:val="3"/>
        </w:numPr>
        <w:spacing w:before="0" w:after="0"/>
        <w:ind w:left="270" w:hanging="270"/>
        <w:rPr>
          <w:rFonts w:asciiTheme="minorHAnsi" w:hAnsiTheme="minorHAnsi" w:cstheme="minorHAnsi"/>
          <w:iCs/>
          <w:noProof/>
          <w:sz w:val="22"/>
          <w:szCs w:val="22"/>
          <w:lang w:val="sr-Cyrl-CS"/>
        </w:rPr>
      </w:pPr>
      <w:bookmarkStart w:id="57" w:name="_Toc194476061"/>
      <w:r w:rsidRPr="001D4DB7">
        <w:rPr>
          <w:rFonts w:asciiTheme="minorHAnsi" w:hAnsiTheme="minorHAnsi" w:cstheme="minorHAnsi"/>
          <w:iCs/>
          <w:noProof/>
          <w:sz w:val="22"/>
          <w:szCs w:val="22"/>
          <w:lang w:val="sr-Cyrl-CS"/>
        </w:rPr>
        <w:lastRenderedPageBreak/>
        <w:t>РАСХОДИ</w:t>
      </w:r>
      <w:bookmarkEnd w:id="57"/>
    </w:p>
    <w:p w14:paraId="51B2E928" w14:textId="77777777" w:rsidR="00CC5776" w:rsidRPr="001D4DB7" w:rsidRDefault="00CC5776" w:rsidP="00CC5776">
      <w:pPr>
        <w:rPr>
          <w:rFonts w:asciiTheme="minorHAnsi" w:hAnsiTheme="minorHAnsi" w:cstheme="minorHAnsi"/>
          <w:sz w:val="14"/>
          <w:szCs w:val="14"/>
          <w:lang w:val="sr-Cyrl-CS"/>
        </w:rPr>
      </w:pPr>
    </w:p>
    <w:p w14:paraId="57A7786D" w14:textId="65C46945" w:rsidR="002D4890" w:rsidRPr="001D4DB7" w:rsidRDefault="002D4890" w:rsidP="002D4890">
      <w:pPr>
        <w:ind w:firstLine="360"/>
        <w:jc w:val="both"/>
        <w:rPr>
          <w:rFonts w:asciiTheme="minorHAnsi" w:hAnsiTheme="minorHAnsi" w:cstheme="minorHAnsi"/>
          <w:lang w:val="sr-Cyrl-CS"/>
        </w:rPr>
      </w:pPr>
      <w:r w:rsidRPr="001D4DB7">
        <w:rPr>
          <w:rFonts w:asciiTheme="minorHAnsi" w:hAnsiTheme="minorHAnsi" w:cstheme="minorHAnsi"/>
          <w:b/>
          <w:bCs/>
          <w:sz w:val="22"/>
          <w:szCs w:val="22"/>
          <w:lang w:val="sr-Cyrl-CS"/>
        </w:rPr>
        <w:t>Укупни расходи на нив</w:t>
      </w:r>
      <w:r w:rsidR="001F2147" w:rsidRPr="001D4DB7">
        <w:rPr>
          <w:rFonts w:asciiTheme="minorHAnsi" w:hAnsiTheme="minorHAnsi" w:cstheme="minorHAnsi"/>
          <w:b/>
          <w:bCs/>
          <w:sz w:val="22"/>
          <w:szCs w:val="22"/>
          <w:lang w:val="sr-Cyrl-CS"/>
        </w:rPr>
        <w:t xml:space="preserve">оу Предузећа </w:t>
      </w:r>
      <w:r w:rsidR="009E0C8F" w:rsidRPr="001D4DB7">
        <w:rPr>
          <w:rFonts w:asciiTheme="minorHAnsi" w:hAnsiTheme="minorHAnsi" w:cstheme="minorHAnsi"/>
          <w:b/>
          <w:bCs/>
          <w:sz w:val="22"/>
          <w:szCs w:val="22"/>
          <w:lang w:val="sr-Cyrl-CS"/>
        </w:rPr>
        <w:t>у пословној</w:t>
      </w:r>
      <w:r w:rsidRPr="001D4DB7">
        <w:rPr>
          <w:rFonts w:asciiTheme="minorHAnsi" w:hAnsiTheme="minorHAnsi" w:cstheme="minorHAnsi"/>
          <w:b/>
          <w:bCs/>
          <w:sz w:val="22"/>
          <w:szCs w:val="22"/>
          <w:lang w:val="sr-Cyrl-CS"/>
        </w:rPr>
        <w:t xml:space="preserve"> 2024. годин</w:t>
      </w:r>
      <w:r w:rsidR="009E0C8F" w:rsidRPr="001D4DB7">
        <w:rPr>
          <w:rFonts w:asciiTheme="minorHAnsi" w:hAnsiTheme="minorHAnsi" w:cstheme="minorHAnsi"/>
          <w:b/>
          <w:bCs/>
          <w:sz w:val="22"/>
          <w:szCs w:val="22"/>
          <w:lang w:val="sr-Cyrl-CS"/>
        </w:rPr>
        <w:t>и</w:t>
      </w:r>
      <w:r w:rsidRPr="001D4DB7">
        <w:rPr>
          <w:rFonts w:asciiTheme="minorHAnsi" w:hAnsiTheme="minorHAnsi" w:cstheme="minorHAnsi"/>
          <w:b/>
          <w:bCs/>
          <w:sz w:val="22"/>
          <w:szCs w:val="22"/>
          <w:lang w:val="sr-Cyrl-CS"/>
        </w:rPr>
        <w:t xml:space="preserve"> остварени су у износу </w:t>
      </w:r>
      <w:r w:rsidR="009E0C8F" w:rsidRPr="001D4DB7">
        <w:rPr>
          <w:rFonts w:asciiTheme="minorHAnsi" w:hAnsiTheme="minorHAnsi" w:cstheme="minorHAnsi"/>
          <w:b/>
          <w:bCs/>
          <w:sz w:val="22"/>
          <w:szCs w:val="22"/>
          <w:lang w:val="sr-Cyrl-BA"/>
        </w:rPr>
        <w:t>101.434.549</w:t>
      </w:r>
      <w:r w:rsidRPr="001D4DB7">
        <w:rPr>
          <w:rFonts w:asciiTheme="minorHAnsi" w:hAnsiTheme="minorHAnsi" w:cstheme="minorHAnsi"/>
          <w:b/>
          <w:bCs/>
          <w:sz w:val="22"/>
          <w:szCs w:val="22"/>
          <w:lang w:val="sr-Cyrl-CS"/>
        </w:rPr>
        <w:t xml:space="preserve"> КМ и већи су у односу на прошл</w:t>
      </w:r>
      <w:r w:rsidR="002B7748" w:rsidRPr="001D4DB7">
        <w:rPr>
          <w:rFonts w:asciiTheme="minorHAnsi" w:hAnsiTheme="minorHAnsi" w:cstheme="minorHAnsi"/>
          <w:b/>
          <w:bCs/>
          <w:sz w:val="22"/>
          <w:szCs w:val="22"/>
          <w:lang w:val="sr-Cyrl-CS"/>
        </w:rPr>
        <w:t>у</w:t>
      </w:r>
      <w:r w:rsidRPr="001D4DB7">
        <w:rPr>
          <w:rFonts w:asciiTheme="minorHAnsi" w:hAnsiTheme="minorHAnsi" w:cstheme="minorHAnsi"/>
          <w:b/>
          <w:bCs/>
          <w:sz w:val="22"/>
          <w:szCs w:val="22"/>
          <w:lang w:val="sr-Cyrl-CS"/>
        </w:rPr>
        <w:t xml:space="preserve"> годин</w:t>
      </w:r>
      <w:r w:rsidR="002B7748" w:rsidRPr="001D4DB7">
        <w:rPr>
          <w:rFonts w:asciiTheme="minorHAnsi" w:hAnsiTheme="minorHAnsi" w:cstheme="minorHAnsi"/>
          <w:b/>
          <w:bCs/>
          <w:sz w:val="22"/>
          <w:szCs w:val="22"/>
          <w:lang w:val="sr-Cyrl-CS"/>
        </w:rPr>
        <w:t>у</w:t>
      </w:r>
      <w:r w:rsidRPr="001D4DB7">
        <w:rPr>
          <w:rFonts w:asciiTheme="minorHAnsi" w:hAnsiTheme="minorHAnsi" w:cstheme="minorHAnsi"/>
          <w:b/>
          <w:bCs/>
          <w:sz w:val="22"/>
          <w:szCs w:val="22"/>
          <w:lang w:val="sr-Cyrl-CS"/>
        </w:rPr>
        <w:t xml:space="preserve"> за </w:t>
      </w:r>
      <w:r w:rsidR="002B7748" w:rsidRPr="001D4DB7">
        <w:rPr>
          <w:rFonts w:asciiTheme="minorHAnsi" w:hAnsiTheme="minorHAnsi" w:cstheme="minorHAnsi"/>
          <w:b/>
          <w:bCs/>
          <w:sz w:val="22"/>
          <w:szCs w:val="22"/>
          <w:lang w:val="sr-Cyrl-BA"/>
        </w:rPr>
        <w:t>10.875.062</w:t>
      </w:r>
      <w:r w:rsidRPr="001D4DB7">
        <w:rPr>
          <w:rFonts w:asciiTheme="minorHAnsi" w:hAnsiTheme="minorHAnsi" w:cstheme="minorHAnsi"/>
          <w:b/>
          <w:bCs/>
          <w:sz w:val="22"/>
          <w:szCs w:val="22"/>
          <w:lang w:val="sr-Cyrl-CS"/>
        </w:rPr>
        <w:t xml:space="preserve"> КМ или за 1</w:t>
      </w:r>
      <w:r w:rsidR="009E0C8F" w:rsidRPr="001D4DB7">
        <w:rPr>
          <w:rFonts w:asciiTheme="minorHAnsi" w:hAnsiTheme="minorHAnsi" w:cstheme="minorHAnsi"/>
          <w:b/>
          <w:bCs/>
          <w:sz w:val="22"/>
          <w:szCs w:val="22"/>
          <w:lang w:val="sr-Cyrl-BA"/>
        </w:rPr>
        <w:t>2</w:t>
      </w:r>
      <w:r w:rsidRPr="001D4DB7">
        <w:rPr>
          <w:rFonts w:asciiTheme="minorHAnsi" w:hAnsiTheme="minorHAnsi" w:cstheme="minorHAnsi"/>
          <w:b/>
          <w:bCs/>
          <w:sz w:val="22"/>
          <w:szCs w:val="22"/>
          <w:lang w:val="sr-Cyrl-CS"/>
        </w:rPr>
        <w:t xml:space="preserve">%. Годишњи план укупних расхода је остварен са </w:t>
      </w:r>
      <w:r w:rsidR="009E0C8F" w:rsidRPr="001D4DB7">
        <w:rPr>
          <w:rFonts w:asciiTheme="minorHAnsi" w:hAnsiTheme="minorHAnsi" w:cstheme="minorHAnsi"/>
          <w:b/>
          <w:bCs/>
          <w:sz w:val="22"/>
          <w:szCs w:val="22"/>
          <w:lang w:val="sr-Cyrl-BA"/>
        </w:rPr>
        <w:t>110</w:t>
      </w:r>
      <w:r w:rsidRPr="001D4DB7">
        <w:rPr>
          <w:rFonts w:asciiTheme="minorHAnsi" w:hAnsiTheme="minorHAnsi" w:cstheme="minorHAnsi"/>
          <w:b/>
          <w:bCs/>
          <w:sz w:val="22"/>
          <w:szCs w:val="22"/>
          <w:lang w:val="sr-Cyrl-CS"/>
        </w:rPr>
        <w:t>%.</w:t>
      </w:r>
      <w:r w:rsidRPr="001D4DB7">
        <w:rPr>
          <w:rFonts w:asciiTheme="minorHAnsi" w:hAnsiTheme="minorHAnsi" w:cstheme="minorHAnsi"/>
          <w:sz w:val="22"/>
          <w:szCs w:val="22"/>
          <w:lang w:val="sr-Cyrl-CS"/>
        </w:rPr>
        <w:t xml:space="preserve"> Структура расхода дата је у наредној</w:t>
      </w:r>
      <w:r w:rsidRPr="001D4DB7">
        <w:rPr>
          <w:rFonts w:asciiTheme="minorHAnsi" w:hAnsiTheme="minorHAnsi" w:cstheme="minorHAnsi"/>
          <w:lang w:val="sr-Cyrl-CS"/>
        </w:rPr>
        <w:t xml:space="preserve"> табели: </w:t>
      </w:r>
    </w:p>
    <w:p w14:paraId="4EC3BFB8" w14:textId="77777777" w:rsidR="002D4890" w:rsidRPr="001D4DB7" w:rsidRDefault="002D4890" w:rsidP="002D4890">
      <w:pPr>
        <w:rPr>
          <w:rFonts w:asciiTheme="minorHAnsi" w:hAnsiTheme="minorHAnsi" w:cstheme="minorHAnsi"/>
          <w:sz w:val="22"/>
          <w:szCs w:val="22"/>
          <w:lang w:val="ru-RU"/>
        </w:rPr>
      </w:pPr>
      <w:bookmarkStart w:id="58" w:name="_Toc458081204"/>
      <w:bookmarkStart w:id="59" w:name="_Toc478464894"/>
      <w:bookmarkStart w:id="60" w:name="_Toc479236371"/>
    </w:p>
    <w:p w14:paraId="469ED2AE" w14:textId="4BEF536F" w:rsidR="002D4890" w:rsidRPr="001D4DB7" w:rsidRDefault="002D4890" w:rsidP="002D4890">
      <w:pPr>
        <w:keepNext/>
        <w:tabs>
          <w:tab w:val="left" w:pos="7200"/>
        </w:tabs>
        <w:jc w:val="both"/>
        <w:rPr>
          <w:rFonts w:asciiTheme="minorHAnsi" w:hAnsiTheme="minorHAnsi" w:cstheme="minorHAnsi"/>
          <w:bCs/>
          <w:sz w:val="22"/>
          <w:szCs w:val="22"/>
          <w:lang w:val="ru-RU"/>
        </w:rPr>
      </w:pPr>
      <w:r w:rsidRPr="001D4DB7">
        <w:rPr>
          <w:rFonts w:asciiTheme="minorHAnsi" w:hAnsiTheme="minorHAnsi" w:cstheme="minorHAnsi"/>
          <w:bCs/>
          <w:sz w:val="22"/>
          <w:szCs w:val="22"/>
          <w:lang w:val="ru-RU"/>
        </w:rPr>
        <w:t xml:space="preserve">Табела бр. </w:t>
      </w:r>
      <w:r w:rsidRPr="001D4DB7">
        <w:rPr>
          <w:rFonts w:asciiTheme="minorHAnsi" w:hAnsiTheme="minorHAnsi" w:cstheme="minorHAnsi"/>
          <w:bCs/>
          <w:sz w:val="22"/>
          <w:szCs w:val="22"/>
          <w:lang w:val="ru-RU"/>
        </w:rPr>
        <w:fldChar w:fldCharType="begin"/>
      </w:r>
      <w:r w:rsidRPr="001D4DB7">
        <w:rPr>
          <w:rFonts w:asciiTheme="minorHAnsi" w:hAnsiTheme="minorHAnsi" w:cstheme="minorHAnsi"/>
          <w:bCs/>
          <w:sz w:val="22"/>
          <w:szCs w:val="22"/>
          <w:lang w:val="ru-RU"/>
        </w:rPr>
        <w:instrText xml:space="preserve"> SEQ Табела_бр._ \* ARABIC </w:instrText>
      </w:r>
      <w:r w:rsidRPr="001D4DB7">
        <w:rPr>
          <w:rFonts w:asciiTheme="minorHAnsi" w:hAnsiTheme="minorHAnsi" w:cstheme="minorHAnsi"/>
          <w:bCs/>
          <w:sz w:val="22"/>
          <w:szCs w:val="22"/>
          <w:lang w:val="ru-RU"/>
        </w:rPr>
        <w:fldChar w:fldCharType="separate"/>
      </w:r>
      <w:r w:rsidR="001D4DB7">
        <w:rPr>
          <w:rFonts w:asciiTheme="minorHAnsi" w:hAnsiTheme="minorHAnsi" w:cstheme="minorHAnsi"/>
          <w:bCs/>
          <w:noProof/>
          <w:sz w:val="22"/>
          <w:szCs w:val="22"/>
          <w:lang w:val="ru-RU"/>
        </w:rPr>
        <w:t>12</w:t>
      </w:r>
      <w:r w:rsidRPr="001D4DB7">
        <w:rPr>
          <w:rFonts w:asciiTheme="minorHAnsi" w:hAnsiTheme="minorHAnsi" w:cstheme="minorHAnsi"/>
          <w:bCs/>
          <w:sz w:val="22"/>
          <w:szCs w:val="22"/>
          <w:lang w:val="ru-RU"/>
        </w:rPr>
        <w:fldChar w:fldCharType="end"/>
      </w:r>
      <w:r w:rsidRPr="001D4DB7">
        <w:rPr>
          <w:rFonts w:asciiTheme="minorHAnsi" w:hAnsiTheme="minorHAnsi" w:cstheme="minorHAnsi"/>
          <w:bCs/>
          <w:sz w:val="22"/>
          <w:szCs w:val="22"/>
          <w:lang w:val="ru-RU"/>
        </w:rPr>
        <w:t xml:space="preserve"> - Структура расхода </w:t>
      </w:r>
      <w:r w:rsidR="000377C5" w:rsidRPr="001D4DB7">
        <w:rPr>
          <w:rFonts w:asciiTheme="minorHAnsi" w:hAnsiTheme="minorHAnsi" w:cstheme="minorHAnsi"/>
          <w:bCs/>
          <w:sz w:val="22"/>
          <w:szCs w:val="22"/>
          <w:lang w:val="ru-RU"/>
        </w:rPr>
        <w:t>за</w:t>
      </w:r>
      <w:r w:rsidRPr="001D4DB7">
        <w:rPr>
          <w:rFonts w:asciiTheme="minorHAnsi" w:hAnsiTheme="minorHAnsi" w:cstheme="minorHAnsi"/>
          <w:bCs/>
          <w:sz w:val="22"/>
          <w:szCs w:val="22"/>
          <w:lang w:val="ru-RU"/>
        </w:rPr>
        <w:t xml:space="preserve"> 2024. годин</w:t>
      </w:r>
      <w:r w:rsidR="000377C5" w:rsidRPr="001D4DB7">
        <w:rPr>
          <w:rFonts w:asciiTheme="minorHAnsi" w:hAnsiTheme="minorHAnsi" w:cstheme="minorHAnsi"/>
          <w:bCs/>
          <w:sz w:val="22"/>
          <w:szCs w:val="22"/>
          <w:lang w:val="ru-RU"/>
        </w:rPr>
        <w:t>у</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94"/>
        <w:gridCol w:w="2756"/>
        <w:gridCol w:w="1287"/>
        <w:gridCol w:w="935"/>
        <w:gridCol w:w="1180"/>
        <w:gridCol w:w="950"/>
        <w:gridCol w:w="857"/>
        <w:gridCol w:w="1178"/>
      </w:tblGrid>
      <w:tr w:rsidR="001D4DB7" w:rsidRPr="001D4DB7" w14:paraId="29192D99" w14:textId="77777777" w:rsidTr="00F92B33">
        <w:trPr>
          <w:trHeight w:val="600"/>
          <w:jc w:val="center"/>
        </w:trPr>
        <w:tc>
          <w:tcPr>
            <w:tcW w:w="305" w:type="pct"/>
            <w:shd w:val="clear" w:color="auto" w:fill="FFFF99"/>
            <w:vAlign w:val="center"/>
          </w:tcPr>
          <w:p w14:paraId="56053912" w14:textId="77777777" w:rsidR="002D4890" w:rsidRPr="001D4DB7" w:rsidRDefault="002D4890" w:rsidP="002D4890">
            <w:pPr>
              <w:jc w:val="center"/>
              <w:rPr>
                <w:rFonts w:asciiTheme="minorHAnsi" w:hAnsiTheme="minorHAnsi" w:cstheme="minorHAnsi"/>
                <w:b/>
                <w:bCs/>
                <w:sz w:val="20"/>
                <w:szCs w:val="20"/>
              </w:rPr>
            </w:pPr>
            <w:r w:rsidRPr="001D4DB7">
              <w:rPr>
                <w:rFonts w:asciiTheme="minorHAnsi" w:hAnsiTheme="minorHAnsi" w:cstheme="minorHAnsi"/>
                <w:b/>
                <w:bCs/>
                <w:sz w:val="20"/>
                <w:szCs w:val="20"/>
                <w:lang w:val="sr-Cyrl-CS"/>
              </w:rPr>
              <w:t>Ред. бр.</w:t>
            </w:r>
          </w:p>
        </w:tc>
        <w:tc>
          <w:tcPr>
            <w:tcW w:w="1415" w:type="pct"/>
            <w:shd w:val="clear" w:color="auto" w:fill="FFFF99"/>
            <w:vAlign w:val="center"/>
          </w:tcPr>
          <w:p w14:paraId="216B5BE8" w14:textId="689E330D" w:rsidR="002D4890" w:rsidRPr="001D4DB7" w:rsidRDefault="00F92B33" w:rsidP="002D4890">
            <w:pPr>
              <w:jc w:val="center"/>
              <w:rPr>
                <w:rFonts w:asciiTheme="minorHAnsi" w:hAnsiTheme="minorHAnsi" w:cstheme="minorHAnsi"/>
                <w:b/>
                <w:bCs/>
                <w:sz w:val="20"/>
                <w:szCs w:val="20"/>
              </w:rPr>
            </w:pPr>
            <w:r w:rsidRPr="001D4DB7">
              <w:rPr>
                <w:rFonts w:asciiTheme="minorHAnsi" w:hAnsiTheme="minorHAnsi" w:cstheme="minorHAnsi"/>
                <w:b/>
                <w:bCs/>
                <w:sz w:val="20"/>
                <w:szCs w:val="20"/>
                <w:lang w:val="sr-Cyrl-CS"/>
              </w:rPr>
              <w:t>Структура расхода</w:t>
            </w:r>
          </w:p>
        </w:tc>
        <w:tc>
          <w:tcPr>
            <w:tcW w:w="661" w:type="pct"/>
            <w:shd w:val="clear" w:color="auto" w:fill="FFFF99"/>
            <w:vAlign w:val="center"/>
          </w:tcPr>
          <w:p w14:paraId="2EB18A21" w14:textId="701C3301" w:rsidR="002D4890" w:rsidRPr="001D4DB7" w:rsidRDefault="002D4890" w:rsidP="002D4890">
            <w:pPr>
              <w:jc w:val="center"/>
              <w:rPr>
                <w:rFonts w:asciiTheme="minorHAnsi" w:hAnsiTheme="minorHAnsi" w:cstheme="minorHAnsi"/>
                <w:b/>
                <w:bCs/>
                <w:sz w:val="20"/>
                <w:szCs w:val="20"/>
              </w:rPr>
            </w:pPr>
            <w:r w:rsidRPr="001D4DB7">
              <w:rPr>
                <w:rFonts w:asciiTheme="minorHAnsi" w:hAnsiTheme="minorHAnsi" w:cstheme="minorHAnsi"/>
                <w:b/>
                <w:bCs/>
                <w:sz w:val="20"/>
                <w:szCs w:val="20"/>
              </w:rPr>
              <w:t>2024.</w:t>
            </w:r>
          </w:p>
        </w:tc>
        <w:tc>
          <w:tcPr>
            <w:tcW w:w="480" w:type="pct"/>
            <w:shd w:val="clear" w:color="auto" w:fill="FFFF99"/>
            <w:vAlign w:val="center"/>
          </w:tcPr>
          <w:p w14:paraId="6C0CEC54" w14:textId="77777777" w:rsidR="002D4890" w:rsidRPr="001D4DB7" w:rsidRDefault="002D4890" w:rsidP="002D4890">
            <w:pPr>
              <w:jc w:val="center"/>
              <w:rPr>
                <w:rFonts w:asciiTheme="minorHAnsi" w:hAnsiTheme="minorHAnsi" w:cstheme="minorHAnsi"/>
                <w:b/>
                <w:bCs/>
                <w:sz w:val="16"/>
                <w:szCs w:val="16"/>
              </w:rPr>
            </w:pPr>
            <w:r w:rsidRPr="001D4DB7">
              <w:rPr>
                <w:rFonts w:asciiTheme="minorHAnsi" w:hAnsiTheme="minorHAnsi" w:cstheme="minorHAnsi"/>
                <w:b/>
                <w:bCs/>
                <w:sz w:val="16"/>
                <w:szCs w:val="16"/>
                <w:lang w:val="sr-Cyrl-CS"/>
              </w:rPr>
              <w:t>% учешћа у укупном расходу</w:t>
            </w:r>
          </w:p>
        </w:tc>
        <w:tc>
          <w:tcPr>
            <w:tcW w:w="606" w:type="pct"/>
            <w:shd w:val="clear" w:color="auto" w:fill="FFFF99"/>
            <w:vAlign w:val="center"/>
          </w:tcPr>
          <w:p w14:paraId="46D33246" w14:textId="04DD9106" w:rsidR="002D4890" w:rsidRPr="001D4DB7" w:rsidRDefault="002D4890" w:rsidP="002D4890">
            <w:pPr>
              <w:jc w:val="center"/>
              <w:rPr>
                <w:rFonts w:asciiTheme="minorHAnsi" w:hAnsiTheme="minorHAnsi" w:cstheme="minorHAnsi"/>
                <w:b/>
                <w:bCs/>
                <w:sz w:val="20"/>
                <w:szCs w:val="20"/>
              </w:rPr>
            </w:pPr>
            <w:r w:rsidRPr="001D4DB7">
              <w:rPr>
                <w:rFonts w:asciiTheme="minorHAnsi" w:hAnsiTheme="minorHAnsi" w:cstheme="minorHAnsi"/>
                <w:b/>
                <w:bCs/>
                <w:sz w:val="20"/>
                <w:szCs w:val="20"/>
              </w:rPr>
              <w:t xml:space="preserve">2023. </w:t>
            </w:r>
          </w:p>
        </w:tc>
        <w:tc>
          <w:tcPr>
            <w:tcW w:w="488" w:type="pct"/>
            <w:shd w:val="clear" w:color="auto" w:fill="FFFF99"/>
            <w:vAlign w:val="center"/>
          </w:tcPr>
          <w:p w14:paraId="2F3C86AA" w14:textId="77777777" w:rsidR="002D4890" w:rsidRPr="001D4DB7" w:rsidRDefault="002D4890" w:rsidP="002D4890">
            <w:pPr>
              <w:jc w:val="center"/>
              <w:rPr>
                <w:rFonts w:asciiTheme="minorHAnsi" w:hAnsiTheme="minorHAnsi" w:cstheme="minorHAnsi"/>
                <w:b/>
                <w:bCs/>
                <w:sz w:val="16"/>
                <w:szCs w:val="16"/>
              </w:rPr>
            </w:pPr>
            <w:r w:rsidRPr="001D4DB7">
              <w:rPr>
                <w:rFonts w:asciiTheme="minorHAnsi" w:hAnsiTheme="minorHAnsi" w:cstheme="minorHAnsi"/>
                <w:b/>
                <w:bCs/>
                <w:sz w:val="16"/>
                <w:szCs w:val="16"/>
                <w:lang w:val="sr-Cyrl-CS"/>
              </w:rPr>
              <w:t>% учешћа у укупном расходу</w:t>
            </w:r>
          </w:p>
        </w:tc>
        <w:tc>
          <w:tcPr>
            <w:tcW w:w="440" w:type="pct"/>
            <w:shd w:val="clear" w:color="auto" w:fill="FFFF99"/>
            <w:vAlign w:val="center"/>
          </w:tcPr>
          <w:p w14:paraId="4006FC6D" w14:textId="77777777" w:rsidR="002D4890" w:rsidRPr="001D4DB7" w:rsidRDefault="002D4890" w:rsidP="002D4890">
            <w:pPr>
              <w:jc w:val="center"/>
              <w:rPr>
                <w:rFonts w:asciiTheme="minorHAnsi" w:hAnsiTheme="minorHAnsi" w:cstheme="minorHAnsi"/>
                <w:b/>
                <w:bCs/>
                <w:sz w:val="20"/>
                <w:szCs w:val="20"/>
              </w:rPr>
            </w:pPr>
            <w:proofErr w:type="spellStart"/>
            <w:r w:rsidRPr="001D4DB7">
              <w:rPr>
                <w:rFonts w:asciiTheme="minorHAnsi" w:hAnsiTheme="minorHAnsi" w:cstheme="minorHAnsi"/>
                <w:b/>
                <w:bCs/>
                <w:sz w:val="20"/>
                <w:szCs w:val="20"/>
              </w:rPr>
              <w:t>Индекс</w:t>
            </w:r>
            <w:proofErr w:type="spellEnd"/>
            <w:r w:rsidRPr="001D4DB7">
              <w:rPr>
                <w:rFonts w:asciiTheme="minorHAnsi" w:hAnsiTheme="minorHAnsi" w:cstheme="minorHAnsi"/>
                <w:b/>
                <w:bCs/>
                <w:sz w:val="20"/>
                <w:szCs w:val="20"/>
              </w:rPr>
              <w:t xml:space="preserve"> </w:t>
            </w:r>
            <w:r w:rsidRPr="001D4DB7">
              <w:rPr>
                <w:rFonts w:asciiTheme="minorHAnsi" w:hAnsiTheme="minorHAnsi" w:cstheme="minorHAnsi"/>
                <w:b/>
                <w:bCs/>
                <w:sz w:val="20"/>
                <w:szCs w:val="20"/>
                <w:lang w:val="sr-Cyrl-BA"/>
              </w:rPr>
              <w:t>3/5</w:t>
            </w:r>
          </w:p>
        </w:tc>
        <w:tc>
          <w:tcPr>
            <w:tcW w:w="606" w:type="pct"/>
            <w:shd w:val="clear" w:color="auto" w:fill="FFFF99"/>
            <w:vAlign w:val="center"/>
          </w:tcPr>
          <w:p w14:paraId="670EC52D" w14:textId="77777777" w:rsidR="002D4890" w:rsidRPr="001D4DB7" w:rsidRDefault="002D4890" w:rsidP="002D4890">
            <w:pPr>
              <w:jc w:val="center"/>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Разлика</w:t>
            </w:r>
          </w:p>
          <w:p w14:paraId="3CAF388C" w14:textId="77777777" w:rsidR="002D4890" w:rsidRPr="001D4DB7" w:rsidRDefault="002D4890" w:rsidP="002D4890">
            <w:pPr>
              <w:jc w:val="center"/>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3-5</w:t>
            </w:r>
          </w:p>
        </w:tc>
      </w:tr>
      <w:tr w:rsidR="001D4DB7" w:rsidRPr="001D4DB7" w14:paraId="2D3205C9" w14:textId="77777777" w:rsidTr="00F92B33">
        <w:trPr>
          <w:trHeight w:val="191"/>
          <w:jc w:val="center"/>
        </w:trPr>
        <w:tc>
          <w:tcPr>
            <w:tcW w:w="305" w:type="pct"/>
            <w:tcBorders>
              <w:bottom w:val="single" w:sz="4" w:space="0" w:color="000000"/>
            </w:tcBorders>
            <w:shd w:val="clear" w:color="auto" w:fill="FFCC99"/>
            <w:vAlign w:val="center"/>
          </w:tcPr>
          <w:p w14:paraId="45F71F26" w14:textId="77777777" w:rsidR="002D4890" w:rsidRPr="001D4DB7" w:rsidRDefault="002D4890" w:rsidP="002D4890">
            <w:pPr>
              <w:jc w:val="center"/>
              <w:rPr>
                <w:rFonts w:asciiTheme="minorHAnsi" w:hAnsiTheme="minorHAnsi" w:cstheme="minorHAnsi"/>
                <w:sz w:val="16"/>
                <w:szCs w:val="16"/>
                <w:lang w:val="bs-Latn-BA"/>
              </w:rPr>
            </w:pPr>
            <w:r w:rsidRPr="001D4DB7">
              <w:rPr>
                <w:rFonts w:asciiTheme="minorHAnsi" w:hAnsiTheme="minorHAnsi" w:cstheme="minorHAnsi"/>
                <w:sz w:val="16"/>
                <w:szCs w:val="16"/>
                <w:lang w:val="bs-Latn-BA"/>
              </w:rPr>
              <w:t>1</w:t>
            </w:r>
          </w:p>
        </w:tc>
        <w:tc>
          <w:tcPr>
            <w:tcW w:w="1415" w:type="pct"/>
            <w:tcBorders>
              <w:bottom w:val="single" w:sz="4" w:space="0" w:color="000000"/>
            </w:tcBorders>
            <w:shd w:val="clear" w:color="auto" w:fill="FFCC99"/>
            <w:vAlign w:val="center"/>
          </w:tcPr>
          <w:p w14:paraId="3472C31B" w14:textId="77777777" w:rsidR="002D4890" w:rsidRPr="001D4DB7" w:rsidRDefault="002D4890" w:rsidP="002D4890">
            <w:pPr>
              <w:jc w:val="center"/>
              <w:rPr>
                <w:rFonts w:asciiTheme="minorHAnsi" w:hAnsiTheme="minorHAnsi" w:cstheme="minorHAnsi"/>
                <w:sz w:val="16"/>
                <w:szCs w:val="16"/>
                <w:lang w:val="bs-Latn-BA"/>
              </w:rPr>
            </w:pPr>
            <w:r w:rsidRPr="001D4DB7">
              <w:rPr>
                <w:rFonts w:asciiTheme="minorHAnsi" w:hAnsiTheme="minorHAnsi" w:cstheme="minorHAnsi"/>
                <w:sz w:val="16"/>
                <w:szCs w:val="16"/>
                <w:lang w:val="bs-Latn-BA"/>
              </w:rPr>
              <w:t>2</w:t>
            </w:r>
          </w:p>
        </w:tc>
        <w:tc>
          <w:tcPr>
            <w:tcW w:w="661" w:type="pct"/>
            <w:tcBorders>
              <w:bottom w:val="single" w:sz="4" w:space="0" w:color="000000"/>
            </w:tcBorders>
            <w:shd w:val="clear" w:color="auto" w:fill="FFCC99"/>
            <w:vAlign w:val="center"/>
          </w:tcPr>
          <w:p w14:paraId="31B3B588" w14:textId="77777777" w:rsidR="002D4890" w:rsidRPr="001D4DB7" w:rsidRDefault="002D4890" w:rsidP="002D4890">
            <w:pPr>
              <w:jc w:val="center"/>
              <w:rPr>
                <w:rFonts w:asciiTheme="minorHAnsi" w:hAnsiTheme="minorHAnsi" w:cstheme="minorHAnsi"/>
                <w:sz w:val="16"/>
                <w:szCs w:val="16"/>
              </w:rPr>
            </w:pPr>
            <w:r w:rsidRPr="001D4DB7">
              <w:rPr>
                <w:rFonts w:asciiTheme="minorHAnsi" w:hAnsiTheme="minorHAnsi" w:cstheme="minorHAnsi"/>
                <w:sz w:val="16"/>
                <w:szCs w:val="16"/>
              </w:rPr>
              <w:t>3</w:t>
            </w:r>
          </w:p>
        </w:tc>
        <w:tc>
          <w:tcPr>
            <w:tcW w:w="480" w:type="pct"/>
            <w:tcBorders>
              <w:bottom w:val="single" w:sz="4" w:space="0" w:color="000000"/>
            </w:tcBorders>
            <w:shd w:val="clear" w:color="auto" w:fill="FFCC99"/>
            <w:vAlign w:val="center"/>
          </w:tcPr>
          <w:p w14:paraId="5647EA43" w14:textId="77777777" w:rsidR="002D4890" w:rsidRPr="001D4DB7" w:rsidRDefault="002D4890" w:rsidP="002D4890">
            <w:pPr>
              <w:jc w:val="center"/>
              <w:rPr>
                <w:rFonts w:asciiTheme="minorHAnsi" w:hAnsiTheme="minorHAnsi" w:cstheme="minorHAnsi"/>
                <w:sz w:val="16"/>
                <w:szCs w:val="16"/>
              </w:rPr>
            </w:pPr>
            <w:r w:rsidRPr="001D4DB7">
              <w:rPr>
                <w:rFonts w:asciiTheme="minorHAnsi" w:hAnsiTheme="minorHAnsi" w:cstheme="minorHAnsi"/>
                <w:sz w:val="16"/>
                <w:szCs w:val="16"/>
              </w:rPr>
              <w:t>4</w:t>
            </w:r>
          </w:p>
        </w:tc>
        <w:tc>
          <w:tcPr>
            <w:tcW w:w="606" w:type="pct"/>
            <w:tcBorders>
              <w:bottom w:val="single" w:sz="4" w:space="0" w:color="000000"/>
            </w:tcBorders>
            <w:shd w:val="clear" w:color="auto" w:fill="FFCC99"/>
            <w:vAlign w:val="center"/>
          </w:tcPr>
          <w:p w14:paraId="1FF2ED99" w14:textId="77777777" w:rsidR="002D4890" w:rsidRPr="001D4DB7" w:rsidRDefault="002D4890" w:rsidP="002D4890">
            <w:pPr>
              <w:jc w:val="center"/>
              <w:rPr>
                <w:rFonts w:asciiTheme="minorHAnsi" w:hAnsiTheme="minorHAnsi" w:cstheme="minorHAnsi"/>
                <w:sz w:val="16"/>
                <w:szCs w:val="16"/>
              </w:rPr>
            </w:pPr>
            <w:r w:rsidRPr="001D4DB7">
              <w:rPr>
                <w:rFonts w:asciiTheme="minorHAnsi" w:hAnsiTheme="minorHAnsi" w:cstheme="minorHAnsi"/>
                <w:sz w:val="16"/>
                <w:szCs w:val="16"/>
              </w:rPr>
              <w:t>5</w:t>
            </w:r>
          </w:p>
        </w:tc>
        <w:tc>
          <w:tcPr>
            <w:tcW w:w="488" w:type="pct"/>
            <w:tcBorders>
              <w:bottom w:val="single" w:sz="4" w:space="0" w:color="000000"/>
            </w:tcBorders>
            <w:shd w:val="clear" w:color="auto" w:fill="FFCC99"/>
            <w:vAlign w:val="center"/>
          </w:tcPr>
          <w:p w14:paraId="4591D794" w14:textId="77777777" w:rsidR="002D4890" w:rsidRPr="001D4DB7" w:rsidRDefault="002D4890" w:rsidP="002D4890">
            <w:pPr>
              <w:jc w:val="center"/>
              <w:rPr>
                <w:rFonts w:asciiTheme="minorHAnsi" w:hAnsiTheme="minorHAnsi" w:cstheme="minorHAnsi"/>
                <w:sz w:val="16"/>
                <w:szCs w:val="16"/>
              </w:rPr>
            </w:pPr>
            <w:r w:rsidRPr="001D4DB7">
              <w:rPr>
                <w:rFonts w:asciiTheme="minorHAnsi" w:hAnsiTheme="minorHAnsi" w:cstheme="minorHAnsi"/>
                <w:sz w:val="16"/>
                <w:szCs w:val="16"/>
              </w:rPr>
              <w:t>6</w:t>
            </w:r>
          </w:p>
        </w:tc>
        <w:tc>
          <w:tcPr>
            <w:tcW w:w="440" w:type="pct"/>
            <w:tcBorders>
              <w:bottom w:val="single" w:sz="4" w:space="0" w:color="000000"/>
            </w:tcBorders>
            <w:shd w:val="clear" w:color="auto" w:fill="FFCC99"/>
            <w:vAlign w:val="center"/>
          </w:tcPr>
          <w:p w14:paraId="0708302C" w14:textId="77777777" w:rsidR="002D4890" w:rsidRPr="001D4DB7" w:rsidRDefault="002D4890" w:rsidP="002D4890">
            <w:pPr>
              <w:jc w:val="center"/>
              <w:rPr>
                <w:rFonts w:asciiTheme="minorHAnsi" w:hAnsiTheme="minorHAnsi" w:cstheme="minorHAnsi"/>
                <w:sz w:val="16"/>
                <w:szCs w:val="16"/>
              </w:rPr>
            </w:pPr>
            <w:r w:rsidRPr="001D4DB7">
              <w:rPr>
                <w:rFonts w:asciiTheme="minorHAnsi" w:hAnsiTheme="minorHAnsi" w:cstheme="minorHAnsi"/>
                <w:sz w:val="16"/>
                <w:szCs w:val="16"/>
              </w:rPr>
              <w:t>7</w:t>
            </w:r>
          </w:p>
        </w:tc>
        <w:tc>
          <w:tcPr>
            <w:tcW w:w="606" w:type="pct"/>
            <w:tcBorders>
              <w:bottom w:val="single" w:sz="4" w:space="0" w:color="000000"/>
            </w:tcBorders>
            <w:shd w:val="clear" w:color="auto" w:fill="FFCC99"/>
            <w:vAlign w:val="center"/>
          </w:tcPr>
          <w:p w14:paraId="602CAE92" w14:textId="77777777" w:rsidR="002D4890" w:rsidRPr="001D4DB7" w:rsidRDefault="002D4890" w:rsidP="002D4890">
            <w:pPr>
              <w:jc w:val="center"/>
              <w:rPr>
                <w:rFonts w:asciiTheme="minorHAnsi" w:hAnsiTheme="minorHAnsi" w:cstheme="minorHAnsi"/>
                <w:sz w:val="16"/>
                <w:szCs w:val="16"/>
                <w:lang w:val="sr-Cyrl-BA"/>
              </w:rPr>
            </w:pPr>
            <w:r w:rsidRPr="001D4DB7">
              <w:rPr>
                <w:rFonts w:asciiTheme="minorHAnsi" w:hAnsiTheme="minorHAnsi" w:cstheme="minorHAnsi"/>
                <w:sz w:val="16"/>
                <w:szCs w:val="16"/>
                <w:lang w:val="sr-Cyrl-BA"/>
              </w:rPr>
              <w:t>8</w:t>
            </w:r>
          </w:p>
        </w:tc>
      </w:tr>
      <w:tr w:rsidR="001D4DB7" w:rsidRPr="001D4DB7" w14:paraId="657C467D" w14:textId="77777777" w:rsidTr="00F92B33">
        <w:trPr>
          <w:trHeight w:val="397"/>
          <w:jc w:val="center"/>
        </w:trPr>
        <w:tc>
          <w:tcPr>
            <w:tcW w:w="305" w:type="pct"/>
            <w:tcBorders>
              <w:bottom w:val="dotted" w:sz="4" w:space="0" w:color="auto"/>
            </w:tcBorders>
            <w:shd w:val="clear" w:color="auto" w:fill="auto"/>
            <w:vAlign w:val="center"/>
          </w:tcPr>
          <w:p w14:paraId="7314B553" w14:textId="77777777" w:rsidR="00741717" w:rsidRPr="001D4DB7" w:rsidRDefault="00741717" w:rsidP="002D4890">
            <w:pPr>
              <w:jc w:val="center"/>
              <w:rPr>
                <w:rFonts w:asciiTheme="minorHAnsi" w:hAnsiTheme="minorHAnsi" w:cstheme="minorHAnsi"/>
                <w:sz w:val="21"/>
                <w:szCs w:val="21"/>
              </w:rPr>
            </w:pPr>
            <w:r w:rsidRPr="001D4DB7">
              <w:rPr>
                <w:rFonts w:asciiTheme="minorHAnsi" w:hAnsiTheme="minorHAnsi" w:cstheme="minorHAnsi"/>
                <w:sz w:val="21"/>
                <w:szCs w:val="21"/>
                <w:lang w:val="sr-Cyrl-CS"/>
              </w:rPr>
              <w:t>1.</w:t>
            </w:r>
          </w:p>
        </w:tc>
        <w:tc>
          <w:tcPr>
            <w:tcW w:w="1415" w:type="pct"/>
            <w:tcBorders>
              <w:bottom w:val="dotted" w:sz="4" w:space="0" w:color="auto"/>
            </w:tcBorders>
            <w:shd w:val="clear" w:color="auto" w:fill="auto"/>
            <w:vAlign w:val="center"/>
          </w:tcPr>
          <w:p w14:paraId="7C7D3207" w14:textId="77777777" w:rsidR="00741717" w:rsidRPr="001D4DB7" w:rsidRDefault="00741717" w:rsidP="002D4890">
            <w:pPr>
              <w:rPr>
                <w:rFonts w:asciiTheme="minorHAnsi" w:hAnsiTheme="minorHAnsi" w:cstheme="minorHAnsi"/>
                <w:sz w:val="21"/>
                <w:szCs w:val="21"/>
              </w:rPr>
            </w:pPr>
            <w:r w:rsidRPr="001D4DB7">
              <w:rPr>
                <w:rFonts w:asciiTheme="minorHAnsi" w:hAnsiTheme="minorHAnsi" w:cstheme="minorHAnsi"/>
                <w:sz w:val="21"/>
                <w:szCs w:val="21"/>
                <w:lang w:val="sr-Cyrl-CS"/>
              </w:rPr>
              <w:t>Пословни расходи</w:t>
            </w:r>
          </w:p>
        </w:tc>
        <w:tc>
          <w:tcPr>
            <w:tcW w:w="661" w:type="pct"/>
            <w:tcBorders>
              <w:bottom w:val="dotted" w:sz="4" w:space="0" w:color="auto"/>
            </w:tcBorders>
            <w:shd w:val="clear" w:color="auto" w:fill="auto"/>
            <w:vAlign w:val="center"/>
          </w:tcPr>
          <w:p w14:paraId="69F52090" w14:textId="6CB43FEB" w:rsidR="00741717" w:rsidRPr="001D4DB7" w:rsidRDefault="000377C5"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99.715.146</w:t>
            </w:r>
          </w:p>
        </w:tc>
        <w:tc>
          <w:tcPr>
            <w:tcW w:w="480" w:type="pct"/>
            <w:tcBorders>
              <w:bottom w:val="dotted" w:sz="4" w:space="0" w:color="auto"/>
            </w:tcBorders>
            <w:shd w:val="clear" w:color="auto" w:fill="auto"/>
            <w:vAlign w:val="center"/>
          </w:tcPr>
          <w:p w14:paraId="7BEF3569" w14:textId="29A7A8C5" w:rsidR="00741717" w:rsidRPr="001D4DB7" w:rsidRDefault="00CF1148"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98,30</w:t>
            </w:r>
          </w:p>
        </w:tc>
        <w:tc>
          <w:tcPr>
            <w:tcW w:w="606" w:type="pct"/>
            <w:tcBorders>
              <w:bottom w:val="dotted" w:sz="4" w:space="0" w:color="auto"/>
            </w:tcBorders>
            <w:shd w:val="clear" w:color="auto" w:fill="auto"/>
            <w:vAlign w:val="center"/>
          </w:tcPr>
          <w:p w14:paraId="22E0FC13" w14:textId="3EC3029D" w:rsidR="00741717" w:rsidRPr="001D4DB7" w:rsidRDefault="00741717" w:rsidP="00F92B33">
            <w:pPr>
              <w:ind w:left="-57" w:right="-57"/>
              <w:jc w:val="right"/>
              <w:rPr>
                <w:rFonts w:asciiTheme="minorHAnsi" w:hAnsiTheme="minorHAnsi" w:cstheme="minorHAnsi"/>
                <w:sz w:val="21"/>
                <w:szCs w:val="21"/>
                <w:lang w:val="en-US"/>
              </w:rPr>
            </w:pPr>
            <w:r w:rsidRPr="001D4DB7">
              <w:rPr>
                <w:rFonts w:ascii="Calibri" w:hAnsi="Calibri" w:cs="Calibri"/>
                <w:sz w:val="21"/>
                <w:szCs w:val="21"/>
                <w:lang w:val="sr-Latn-BA"/>
              </w:rPr>
              <w:t>89.196.710</w:t>
            </w:r>
          </w:p>
        </w:tc>
        <w:tc>
          <w:tcPr>
            <w:tcW w:w="488" w:type="pct"/>
            <w:tcBorders>
              <w:bottom w:val="dotted" w:sz="4" w:space="0" w:color="auto"/>
            </w:tcBorders>
            <w:shd w:val="clear" w:color="auto" w:fill="auto"/>
            <w:vAlign w:val="center"/>
          </w:tcPr>
          <w:p w14:paraId="2C33335B" w14:textId="6DDAE664" w:rsidR="00741717" w:rsidRPr="001D4DB7" w:rsidRDefault="00ED0183"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98,50</w:t>
            </w:r>
          </w:p>
        </w:tc>
        <w:tc>
          <w:tcPr>
            <w:tcW w:w="440" w:type="pct"/>
            <w:tcBorders>
              <w:bottom w:val="dotted" w:sz="4" w:space="0" w:color="auto"/>
            </w:tcBorders>
            <w:vAlign w:val="center"/>
          </w:tcPr>
          <w:p w14:paraId="4345E45A" w14:textId="06A0E66D" w:rsidR="00741717" w:rsidRPr="001D4DB7" w:rsidRDefault="00CF1148"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112</w:t>
            </w:r>
          </w:p>
        </w:tc>
        <w:tc>
          <w:tcPr>
            <w:tcW w:w="606" w:type="pct"/>
            <w:tcBorders>
              <w:bottom w:val="dotted" w:sz="4" w:space="0" w:color="auto"/>
            </w:tcBorders>
            <w:vAlign w:val="center"/>
          </w:tcPr>
          <w:p w14:paraId="6B5636AC" w14:textId="490887E7" w:rsidR="00741717" w:rsidRPr="001D4DB7" w:rsidRDefault="00CF1148"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10.518.436</w:t>
            </w:r>
          </w:p>
        </w:tc>
      </w:tr>
      <w:tr w:rsidR="001D4DB7" w:rsidRPr="001D4DB7" w14:paraId="225D7B48" w14:textId="77777777" w:rsidTr="00F92B33">
        <w:trPr>
          <w:trHeight w:val="397"/>
          <w:jc w:val="center"/>
        </w:trPr>
        <w:tc>
          <w:tcPr>
            <w:tcW w:w="305" w:type="pct"/>
            <w:tcBorders>
              <w:top w:val="dotted" w:sz="4" w:space="0" w:color="auto"/>
              <w:bottom w:val="dotted" w:sz="4" w:space="0" w:color="auto"/>
            </w:tcBorders>
            <w:shd w:val="clear" w:color="auto" w:fill="auto"/>
            <w:vAlign w:val="center"/>
          </w:tcPr>
          <w:p w14:paraId="6BA919BA" w14:textId="77777777" w:rsidR="00741717" w:rsidRPr="001D4DB7" w:rsidRDefault="00741717" w:rsidP="002D4890">
            <w:pPr>
              <w:jc w:val="center"/>
              <w:rPr>
                <w:rFonts w:asciiTheme="minorHAnsi" w:hAnsiTheme="minorHAnsi" w:cstheme="minorHAnsi"/>
                <w:sz w:val="21"/>
                <w:szCs w:val="21"/>
              </w:rPr>
            </w:pPr>
            <w:r w:rsidRPr="001D4DB7">
              <w:rPr>
                <w:rFonts w:asciiTheme="minorHAnsi" w:hAnsiTheme="minorHAnsi" w:cstheme="minorHAnsi"/>
                <w:sz w:val="21"/>
                <w:szCs w:val="21"/>
                <w:lang w:val="sr-Cyrl-CS"/>
              </w:rPr>
              <w:t>2.</w:t>
            </w:r>
          </w:p>
        </w:tc>
        <w:tc>
          <w:tcPr>
            <w:tcW w:w="1415" w:type="pct"/>
            <w:tcBorders>
              <w:top w:val="dotted" w:sz="4" w:space="0" w:color="auto"/>
              <w:bottom w:val="dotted" w:sz="4" w:space="0" w:color="auto"/>
            </w:tcBorders>
            <w:shd w:val="clear" w:color="auto" w:fill="auto"/>
            <w:vAlign w:val="center"/>
          </w:tcPr>
          <w:p w14:paraId="514CD920" w14:textId="77777777" w:rsidR="00741717" w:rsidRPr="001D4DB7" w:rsidRDefault="00741717" w:rsidP="002D4890">
            <w:pPr>
              <w:rPr>
                <w:rFonts w:asciiTheme="minorHAnsi" w:hAnsiTheme="minorHAnsi" w:cstheme="minorHAnsi"/>
                <w:sz w:val="21"/>
                <w:szCs w:val="21"/>
              </w:rPr>
            </w:pPr>
            <w:r w:rsidRPr="001D4DB7">
              <w:rPr>
                <w:rFonts w:asciiTheme="minorHAnsi" w:hAnsiTheme="minorHAnsi" w:cstheme="minorHAnsi"/>
                <w:sz w:val="21"/>
                <w:szCs w:val="21"/>
                <w:lang w:val="sr-Cyrl-CS"/>
              </w:rPr>
              <w:t>Финансијски расходи</w:t>
            </w:r>
          </w:p>
        </w:tc>
        <w:tc>
          <w:tcPr>
            <w:tcW w:w="661" w:type="pct"/>
            <w:tcBorders>
              <w:top w:val="dotted" w:sz="4" w:space="0" w:color="auto"/>
              <w:bottom w:val="dotted" w:sz="4" w:space="0" w:color="auto"/>
            </w:tcBorders>
            <w:shd w:val="clear" w:color="auto" w:fill="auto"/>
            <w:vAlign w:val="center"/>
          </w:tcPr>
          <w:p w14:paraId="0C32717A" w14:textId="733B2E6F" w:rsidR="00741717" w:rsidRPr="001D4DB7" w:rsidRDefault="000377C5"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467.948</w:t>
            </w:r>
          </w:p>
        </w:tc>
        <w:tc>
          <w:tcPr>
            <w:tcW w:w="480" w:type="pct"/>
            <w:tcBorders>
              <w:top w:val="dotted" w:sz="4" w:space="0" w:color="auto"/>
              <w:bottom w:val="dotted" w:sz="4" w:space="0" w:color="auto"/>
            </w:tcBorders>
            <w:shd w:val="clear" w:color="auto" w:fill="auto"/>
            <w:vAlign w:val="center"/>
          </w:tcPr>
          <w:p w14:paraId="0638086D" w14:textId="490EA259" w:rsidR="00741717" w:rsidRPr="001D4DB7" w:rsidRDefault="00CF1148"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0,46</w:t>
            </w:r>
          </w:p>
        </w:tc>
        <w:tc>
          <w:tcPr>
            <w:tcW w:w="606" w:type="pct"/>
            <w:tcBorders>
              <w:top w:val="dotted" w:sz="4" w:space="0" w:color="auto"/>
              <w:bottom w:val="dotted" w:sz="4" w:space="0" w:color="auto"/>
            </w:tcBorders>
            <w:shd w:val="clear" w:color="auto" w:fill="auto"/>
            <w:vAlign w:val="center"/>
          </w:tcPr>
          <w:p w14:paraId="2EA7EC6E" w14:textId="5A482A02" w:rsidR="00741717" w:rsidRPr="001D4DB7" w:rsidRDefault="00741717"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280.160</w:t>
            </w:r>
          </w:p>
        </w:tc>
        <w:tc>
          <w:tcPr>
            <w:tcW w:w="488" w:type="pct"/>
            <w:tcBorders>
              <w:top w:val="dotted" w:sz="4" w:space="0" w:color="auto"/>
              <w:bottom w:val="dotted" w:sz="4" w:space="0" w:color="auto"/>
            </w:tcBorders>
            <w:shd w:val="clear" w:color="auto" w:fill="auto"/>
            <w:vAlign w:val="center"/>
          </w:tcPr>
          <w:p w14:paraId="7B25FF97" w14:textId="1FF3FB6E" w:rsidR="00741717" w:rsidRPr="001D4DB7" w:rsidRDefault="00ED0183"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0,31</w:t>
            </w:r>
          </w:p>
        </w:tc>
        <w:tc>
          <w:tcPr>
            <w:tcW w:w="440" w:type="pct"/>
            <w:tcBorders>
              <w:top w:val="dotted" w:sz="4" w:space="0" w:color="auto"/>
              <w:bottom w:val="dotted" w:sz="4" w:space="0" w:color="auto"/>
            </w:tcBorders>
            <w:vAlign w:val="center"/>
          </w:tcPr>
          <w:p w14:paraId="7BCB3691" w14:textId="2BDD014D" w:rsidR="00741717" w:rsidRPr="001D4DB7" w:rsidRDefault="00CF1148"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167</w:t>
            </w:r>
          </w:p>
        </w:tc>
        <w:tc>
          <w:tcPr>
            <w:tcW w:w="606" w:type="pct"/>
            <w:tcBorders>
              <w:top w:val="dotted" w:sz="4" w:space="0" w:color="auto"/>
              <w:bottom w:val="dotted" w:sz="4" w:space="0" w:color="auto"/>
            </w:tcBorders>
            <w:vAlign w:val="center"/>
          </w:tcPr>
          <w:p w14:paraId="3DF95C7A" w14:textId="61B341AE" w:rsidR="00741717" w:rsidRPr="001D4DB7" w:rsidRDefault="00CF1148"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187.788</w:t>
            </w:r>
          </w:p>
        </w:tc>
      </w:tr>
      <w:tr w:rsidR="001D4DB7" w:rsidRPr="001D4DB7" w14:paraId="0FC19EFE" w14:textId="77777777" w:rsidTr="00F92B33">
        <w:trPr>
          <w:trHeight w:val="397"/>
          <w:jc w:val="center"/>
        </w:trPr>
        <w:tc>
          <w:tcPr>
            <w:tcW w:w="305" w:type="pct"/>
            <w:tcBorders>
              <w:top w:val="dotted" w:sz="4" w:space="0" w:color="auto"/>
              <w:bottom w:val="dotted" w:sz="4" w:space="0" w:color="auto"/>
            </w:tcBorders>
            <w:shd w:val="clear" w:color="auto" w:fill="auto"/>
            <w:vAlign w:val="center"/>
          </w:tcPr>
          <w:p w14:paraId="774F2D27" w14:textId="77777777" w:rsidR="00741717" w:rsidRPr="001D4DB7" w:rsidRDefault="00741717" w:rsidP="002D4890">
            <w:pPr>
              <w:jc w:val="center"/>
              <w:rPr>
                <w:rFonts w:asciiTheme="minorHAnsi" w:hAnsiTheme="minorHAnsi" w:cstheme="minorHAnsi"/>
                <w:sz w:val="21"/>
                <w:szCs w:val="21"/>
              </w:rPr>
            </w:pPr>
            <w:r w:rsidRPr="001D4DB7">
              <w:rPr>
                <w:rFonts w:asciiTheme="minorHAnsi" w:hAnsiTheme="minorHAnsi" w:cstheme="minorHAnsi"/>
                <w:sz w:val="21"/>
                <w:szCs w:val="21"/>
                <w:lang w:val="sr-Cyrl-CS"/>
              </w:rPr>
              <w:t>3.</w:t>
            </w:r>
          </w:p>
        </w:tc>
        <w:tc>
          <w:tcPr>
            <w:tcW w:w="1415" w:type="pct"/>
            <w:tcBorders>
              <w:top w:val="dotted" w:sz="4" w:space="0" w:color="auto"/>
              <w:bottom w:val="dotted" w:sz="4" w:space="0" w:color="auto"/>
            </w:tcBorders>
            <w:shd w:val="clear" w:color="auto" w:fill="auto"/>
            <w:vAlign w:val="center"/>
          </w:tcPr>
          <w:p w14:paraId="3384339F" w14:textId="77777777" w:rsidR="00741717" w:rsidRPr="001D4DB7" w:rsidRDefault="00741717" w:rsidP="002D4890">
            <w:pPr>
              <w:rPr>
                <w:rFonts w:asciiTheme="minorHAnsi" w:hAnsiTheme="minorHAnsi" w:cstheme="minorHAnsi"/>
                <w:sz w:val="21"/>
                <w:szCs w:val="21"/>
              </w:rPr>
            </w:pPr>
            <w:r w:rsidRPr="001D4DB7">
              <w:rPr>
                <w:rFonts w:asciiTheme="minorHAnsi" w:hAnsiTheme="minorHAnsi" w:cstheme="minorHAnsi"/>
                <w:sz w:val="21"/>
                <w:szCs w:val="21"/>
                <w:lang w:val="sr-Cyrl-CS"/>
              </w:rPr>
              <w:t>Остали расходи</w:t>
            </w:r>
          </w:p>
        </w:tc>
        <w:tc>
          <w:tcPr>
            <w:tcW w:w="661" w:type="pct"/>
            <w:tcBorders>
              <w:top w:val="dotted" w:sz="4" w:space="0" w:color="auto"/>
              <w:bottom w:val="dotted" w:sz="4" w:space="0" w:color="auto"/>
            </w:tcBorders>
            <w:shd w:val="clear" w:color="auto" w:fill="auto"/>
            <w:vAlign w:val="center"/>
          </w:tcPr>
          <w:p w14:paraId="71BD1760" w14:textId="3846A5E6" w:rsidR="00741717" w:rsidRPr="001D4DB7" w:rsidRDefault="000377C5"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129.319</w:t>
            </w:r>
          </w:p>
        </w:tc>
        <w:tc>
          <w:tcPr>
            <w:tcW w:w="480" w:type="pct"/>
            <w:tcBorders>
              <w:top w:val="dotted" w:sz="4" w:space="0" w:color="auto"/>
              <w:bottom w:val="dotted" w:sz="4" w:space="0" w:color="auto"/>
            </w:tcBorders>
            <w:shd w:val="clear" w:color="auto" w:fill="auto"/>
            <w:vAlign w:val="center"/>
          </w:tcPr>
          <w:p w14:paraId="7E36BC0D" w14:textId="0EF05115" w:rsidR="00741717" w:rsidRPr="001D4DB7" w:rsidRDefault="00CF1148"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0,13</w:t>
            </w:r>
          </w:p>
        </w:tc>
        <w:tc>
          <w:tcPr>
            <w:tcW w:w="606" w:type="pct"/>
            <w:tcBorders>
              <w:top w:val="dotted" w:sz="4" w:space="0" w:color="auto"/>
              <w:bottom w:val="dotted" w:sz="4" w:space="0" w:color="auto"/>
            </w:tcBorders>
            <w:shd w:val="clear" w:color="auto" w:fill="auto"/>
            <w:vAlign w:val="center"/>
          </w:tcPr>
          <w:p w14:paraId="14D93A6F" w14:textId="622E6868" w:rsidR="00741717" w:rsidRPr="001D4DB7" w:rsidRDefault="00ED0183"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217.414</w:t>
            </w:r>
          </w:p>
        </w:tc>
        <w:tc>
          <w:tcPr>
            <w:tcW w:w="488" w:type="pct"/>
            <w:tcBorders>
              <w:top w:val="dotted" w:sz="4" w:space="0" w:color="auto"/>
              <w:bottom w:val="dotted" w:sz="4" w:space="0" w:color="auto"/>
            </w:tcBorders>
            <w:shd w:val="clear" w:color="auto" w:fill="auto"/>
            <w:vAlign w:val="center"/>
          </w:tcPr>
          <w:p w14:paraId="6CA3639A" w14:textId="563F05D0" w:rsidR="00741717" w:rsidRPr="001D4DB7" w:rsidRDefault="00ED0183"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0,24</w:t>
            </w:r>
          </w:p>
        </w:tc>
        <w:tc>
          <w:tcPr>
            <w:tcW w:w="440" w:type="pct"/>
            <w:tcBorders>
              <w:top w:val="dotted" w:sz="4" w:space="0" w:color="auto"/>
              <w:bottom w:val="dotted" w:sz="4" w:space="0" w:color="auto"/>
            </w:tcBorders>
            <w:vAlign w:val="center"/>
          </w:tcPr>
          <w:p w14:paraId="5330FC63" w14:textId="3ADD6562" w:rsidR="00741717" w:rsidRPr="001D4DB7" w:rsidRDefault="00ED0183"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59</w:t>
            </w:r>
          </w:p>
        </w:tc>
        <w:tc>
          <w:tcPr>
            <w:tcW w:w="606" w:type="pct"/>
            <w:tcBorders>
              <w:top w:val="dotted" w:sz="4" w:space="0" w:color="auto"/>
              <w:bottom w:val="dotted" w:sz="4" w:space="0" w:color="auto"/>
            </w:tcBorders>
            <w:vAlign w:val="center"/>
          </w:tcPr>
          <w:p w14:paraId="194F3C1B" w14:textId="55F92E71" w:rsidR="00741717" w:rsidRPr="001D4DB7" w:rsidRDefault="00ED0183"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-88.095</w:t>
            </w:r>
          </w:p>
        </w:tc>
      </w:tr>
      <w:tr w:rsidR="001D4DB7" w:rsidRPr="001D4DB7" w14:paraId="62494EF6" w14:textId="77777777" w:rsidTr="00F92B33">
        <w:trPr>
          <w:trHeight w:val="397"/>
          <w:jc w:val="center"/>
        </w:trPr>
        <w:tc>
          <w:tcPr>
            <w:tcW w:w="305" w:type="pct"/>
            <w:tcBorders>
              <w:top w:val="dotted" w:sz="4" w:space="0" w:color="auto"/>
              <w:bottom w:val="dotted" w:sz="4" w:space="0" w:color="auto"/>
            </w:tcBorders>
            <w:shd w:val="clear" w:color="auto" w:fill="auto"/>
            <w:vAlign w:val="center"/>
          </w:tcPr>
          <w:p w14:paraId="11FD3F2F" w14:textId="77777777" w:rsidR="00741717" w:rsidRPr="001D4DB7" w:rsidRDefault="00741717" w:rsidP="002D4890">
            <w:pPr>
              <w:jc w:val="center"/>
              <w:rPr>
                <w:rFonts w:asciiTheme="minorHAnsi" w:hAnsiTheme="minorHAnsi" w:cstheme="minorHAnsi"/>
                <w:sz w:val="21"/>
                <w:szCs w:val="21"/>
              </w:rPr>
            </w:pPr>
            <w:r w:rsidRPr="001D4DB7">
              <w:rPr>
                <w:rFonts w:asciiTheme="minorHAnsi" w:hAnsiTheme="minorHAnsi" w:cstheme="minorHAnsi"/>
                <w:sz w:val="21"/>
                <w:szCs w:val="21"/>
                <w:lang w:val="sr-Cyrl-CS"/>
              </w:rPr>
              <w:t>4.</w:t>
            </w:r>
          </w:p>
        </w:tc>
        <w:tc>
          <w:tcPr>
            <w:tcW w:w="1415" w:type="pct"/>
            <w:tcBorders>
              <w:top w:val="dotted" w:sz="4" w:space="0" w:color="auto"/>
              <w:bottom w:val="dotted" w:sz="4" w:space="0" w:color="auto"/>
            </w:tcBorders>
            <w:shd w:val="clear" w:color="auto" w:fill="auto"/>
            <w:vAlign w:val="center"/>
          </w:tcPr>
          <w:p w14:paraId="3B6D976F" w14:textId="77777777" w:rsidR="00741717" w:rsidRPr="001D4DB7" w:rsidRDefault="00741717" w:rsidP="002D4890">
            <w:pPr>
              <w:rPr>
                <w:rFonts w:asciiTheme="minorHAnsi" w:hAnsiTheme="minorHAnsi" w:cstheme="minorHAnsi"/>
                <w:sz w:val="21"/>
                <w:szCs w:val="21"/>
                <w:lang w:val="sr-Cyrl-CS"/>
              </w:rPr>
            </w:pPr>
            <w:r w:rsidRPr="001D4DB7">
              <w:rPr>
                <w:rFonts w:asciiTheme="minorHAnsi" w:hAnsiTheme="minorHAnsi" w:cstheme="minorHAnsi"/>
                <w:sz w:val="21"/>
                <w:szCs w:val="21"/>
                <w:lang w:val="sr-Cyrl-CS"/>
              </w:rPr>
              <w:t>Расходи по осн. усклађ. вриједности имовине</w:t>
            </w:r>
          </w:p>
        </w:tc>
        <w:tc>
          <w:tcPr>
            <w:tcW w:w="661" w:type="pct"/>
            <w:tcBorders>
              <w:top w:val="dotted" w:sz="4" w:space="0" w:color="auto"/>
              <w:bottom w:val="dotted" w:sz="4" w:space="0" w:color="auto"/>
            </w:tcBorders>
            <w:shd w:val="clear" w:color="auto" w:fill="auto"/>
            <w:vAlign w:val="center"/>
          </w:tcPr>
          <w:p w14:paraId="7657615A" w14:textId="113A9518" w:rsidR="00741717" w:rsidRPr="001D4DB7" w:rsidRDefault="000377C5"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754.898</w:t>
            </w:r>
          </w:p>
        </w:tc>
        <w:tc>
          <w:tcPr>
            <w:tcW w:w="480" w:type="pct"/>
            <w:tcBorders>
              <w:top w:val="dotted" w:sz="4" w:space="0" w:color="auto"/>
              <w:bottom w:val="dotted" w:sz="4" w:space="0" w:color="auto"/>
            </w:tcBorders>
            <w:shd w:val="clear" w:color="auto" w:fill="auto"/>
            <w:vAlign w:val="center"/>
          </w:tcPr>
          <w:p w14:paraId="113EA658" w14:textId="1FE8E983" w:rsidR="00741717" w:rsidRPr="001D4DB7" w:rsidRDefault="00CF1148"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0,74</w:t>
            </w:r>
          </w:p>
        </w:tc>
        <w:tc>
          <w:tcPr>
            <w:tcW w:w="606" w:type="pct"/>
            <w:tcBorders>
              <w:top w:val="dotted" w:sz="4" w:space="0" w:color="auto"/>
              <w:bottom w:val="dotted" w:sz="4" w:space="0" w:color="auto"/>
            </w:tcBorders>
            <w:shd w:val="clear" w:color="auto" w:fill="auto"/>
            <w:vAlign w:val="center"/>
          </w:tcPr>
          <w:p w14:paraId="2B804022" w14:textId="5E934582" w:rsidR="00741717" w:rsidRPr="001D4DB7" w:rsidRDefault="000377C5"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346.815</w:t>
            </w:r>
          </w:p>
        </w:tc>
        <w:tc>
          <w:tcPr>
            <w:tcW w:w="488" w:type="pct"/>
            <w:tcBorders>
              <w:top w:val="dotted" w:sz="4" w:space="0" w:color="auto"/>
              <w:bottom w:val="dotted" w:sz="4" w:space="0" w:color="auto"/>
            </w:tcBorders>
            <w:shd w:val="clear" w:color="auto" w:fill="auto"/>
            <w:vAlign w:val="center"/>
          </w:tcPr>
          <w:p w14:paraId="72291ABC" w14:textId="3C2D8769" w:rsidR="00741717" w:rsidRPr="001D4DB7" w:rsidRDefault="00ED0183"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0,38</w:t>
            </w:r>
          </w:p>
        </w:tc>
        <w:tc>
          <w:tcPr>
            <w:tcW w:w="440" w:type="pct"/>
            <w:tcBorders>
              <w:top w:val="dotted" w:sz="4" w:space="0" w:color="auto"/>
              <w:bottom w:val="dotted" w:sz="4" w:space="0" w:color="auto"/>
            </w:tcBorders>
            <w:vAlign w:val="center"/>
          </w:tcPr>
          <w:p w14:paraId="2DF39BF4" w14:textId="411708CB" w:rsidR="00741717" w:rsidRPr="001D4DB7" w:rsidRDefault="00CF1148"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218</w:t>
            </w:r>
          </w:p>
        </w:tc>
        <w:tc>
          <w:tcPr>
            <w:tcW w:w="606" w:type="pct"/>
            <w:tcBorders>
              <w:top w:val="dotted" w:sz="4" w:space="0" w:color="auto"/>
              <w:bottom w:val="dotted" w:sz="4" w:space="0" w:color="auto"/>
            </w:tcBorders>
            <w:vAlign w:val="center"/>
          </w:tcPr>
          <w:p w14:paraId="75B2AAA4" w14:textId="184D67EA" w:rsidR="00741717" w:rsidRPr="001D4DB7" w:rsidRDefault="00CF1148"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408.083</w:t>
            </w:r>
          </w:p>
        </w:tc>
      </w:tr>
      <w:tr w:rsidR="001D4DB7" w:rsidRPr="001D4DB7" w14:paraId="05524813" w14:textId="77777777" w:rsidTr="00F92B33">
        <w:trPr>
          <w:trHeight w:val="397"/>
          <w:jc w:val="center"/>
        </w:trPr>
        <w:tc>
          <w:tcPr>
            <w:tcW w:w="305" w:type="pct"/>
            <w:tcBorders>
              <w:top w:val="dotted" w:sz="4" w:space="0" w:color="auto"/>
              <w:bottom w:val="dotted" w:sz="4" w:space="0" w:color="auto"/>
            </w:tcBorders>
            <w:shd w:val="clear" w:color="auto" w:fill="auto"/>
            <w:vAlign w:val="center"/>
          </w:tcPr>
          <w:p w14:paraId="31671719" w14:textId="77777777" w:rsidR="00741717" w:rsidRPr="001D4DB7" w:rsidRDefault="00741717" w:rsidP="002D4890">
            <w:pPr>
              <w:jc w:val="center"/>
              <w:rPr>
                <w:rFonts w:asciiTheme="minorHAnsi" w:hAnsiTheme="minorHAnsi" w:cstheme="minorHAnsi"/>
                <w:sz w:val="21"/>
                <w:szCs w:val="21"/>
              </w:rPr>
            </w:pPr>
            <w:r w:rsidRPr="001D4DB7">
              <w:rPr>
                <w:rFonts w:asciiTheme="minorHAnsi" w:hAnsiTheme="minorHAnsi" w:cstheme="minorHAnsi"/>
                <w:sz w:val="21"/>
                <w:szCs w:val="21"/>
                <w:lang w:val="en-US"/>
              </w:rPr>
              <w:t>5.</w:t>
            </w:r>
          </w:p>
        </w:tc>
        <w:tc>
          <w:tcPr>
            <w:tcW w:w="1415" w:type="pct"/>
            <w:tcBorders>
              <w:top w:val="dotted" w:sz="4" w:space="0" w:color="auto"/>
              <w:bottom w:val="dotted" w:sz="4" w:space="0" w:color="auto"/>
            </w:tcBorders>
            <w:shd w:val="clear" w:color="auto" w:fill="auto"/>
            <w:vAlign w:val="center"/>
          </w:tcPr>
          <w:p w14:paraId="5AEDEADA" w14:textId="77777777" w:rsidR="00741717" w:rsidRPr="001D4DB7" w:rsidRDefault="00741717" w:rsidP="002D4890">
            <w:pPr>
              <w:rPr>
                <w:rFonts w:asciiTheme="minorHAnsi" w:hAnsiTheme="minorHAnsi" w:cstheme="minorHAnsi"/>
                <w:sz w:val="21"/>
                <w:szCs w:val="21"/>
                <w:lang w:val="ru-RU"/>
              </w:rPr>
            </w:pPr>
            <w:r w:rsidRPr="001D4DB7">
              <w:rPr>
                <w:rFonts w:asciiTheme="minorHAnsi" w:hAnsiTheme="minorHAnsi" w:cstheme="minorHAnsi"/>
                <w:sz w:val="21"/>
                <w:szCs w:val="21"/>
                <w:lang w:val="sr-Cyrl-CS"/>
              </w:rPr>
              <w:t>Расходи по осн. испр. грешака из ранијих година</w:t>
            </w:r>
          </w:p>
        </w:tc>
        <w:tc>
          <w:tcPr>
            <w:tcW w:w="661" w:type="pct"/>
            <w:tcBorders>
              <w:top w:val="dotted" w:sz="4" w:space="0" w:color="auto"/>
              <w:bottom w:val="dotted" w:sz="4" w:space="0" w:color="auto"/>
            </w:tcBorders>
            <w:shd w:val="clear" w:color="auto" w:fill="auto"/>
            <w:vAlign w:val="center"/>
          </w:tcPr>
          <w:p w14:paraId="7457A60D" w14:textId="49AE1DF6" w:rsidR="00741717" w:rsidRPr="001D4DB7" w:rsidRDefault="000377C5"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367.239</w:t>
            </w:r>
          </w:p>
        </w:tc>
        <w:tc>
          <w:tcPr>
            <w:tcW w:w="480" w:type="pct"/>
            <w:tcBorders>
              <w:top w:val="dotted" w:sz="4" w:space="0" w:color="auto"/>
              <w:bottom w:val="dotted" w:sz="4" w:space="0" w:color="auto"/>
            </w:tcBorders>
            <w:shd w:val="clear" w:color="auto" w:fill="auto"/>
            <w:vAlign w:val="center"/>
          </w:tcPr>
          <w:p w14:paraId="618A4066" w14:textId="0D3513E7" w:rsidR="00741717" w:rsidRPr="001D4DB7" w:rsidRDefault="00CF1148"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0,36</w:t>
            </w:r>
          </w:p>
        </w:tc>
        <w:tc>
          <w:tcPr>
            <w:tcW w:w="606" w:type="pct"/>
            <w:tcBorders>
              <w:top w:val="dotted" w:sz="4" w:space="0" w:color="auto"/>
              <w:bottom w:val="dotted" w:sz="4" w:space="0" w:color="auto"/>
            </w:tcBorders>
            <w:shd w:val="clear" w:color="auto" w:fill="auto"/>
            <w:vAlign w:val="center"/>
          </w:tcPr>
          <w:p w14:paraId="0FD576AE" w14:textId="2F6C0AEF" w:rsidR="00741717" w:rsidRPr="001D4DB7" w:rsidRDefault="00741717"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518.388</w:t>
            </w:r>
          </w:p>
        </w:tc>
        <w:tc>
          <w:tcPr>
            <w:tcW w:w="488" w:type="pct"/>
            <w:tcBorders>
              <w:top w:val="dotted" w:sz="4" w:space="0" w:color="auto"/>
              <w:bottom w:val="dotted" w:sz="4" w:space="0" w:color="auto"/>
            </w:tcBorders>
            <w:shd w:val="clear" w:color="auto" w:fill="auto"/>
            <w:vAlign w:val="center"/>
          </w:tcPr>
          <w:p w14:paraId="0B369ABA" w14:textId="78A6008A" w:rsidR="00741717" w:rsidRPr="001D4DB7" w:rsidRDefault="00ED0183"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0,57</w:t>
            </w:r>
          </w:p>
        </w:tc>
        <w:tc>
          <w:tcPr>
            <w:tcW w:w="440" w:type="pct"/>
            <w:tcBorders>
              <w:top w:val="dotted" w:sz="4" w:space="0" w:color="auto"/>
              <w:bottom w:val="dotted" w:sz="4" w:space="0" w:color="auto"/>
            </w:tcBorders>
            <w:vAlign w:val="center"/>
          </w:tcPr>
          <w:p w14:paraId="48DA76CF" w14:textId="61DC3F90" w:rsidR="00741717" w:rsidRPr="001D4DB7" w:rsidRDefault="00CF1148"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71</w:t>
            </w:r>
          </w:p>
        </w:tc>
        <w:tc>
          <w:tcPr>
            <w:tcW w:w="606" w:type="pct"/>
            <w:tcBorders>
              <w:top w:val="dotted" w:sz="4" w:space="0" w:color="auto"/>
              <w:bottom w:val="dotted" w:sz="4" w:space="0" w:color="auto"/>
            </w:tcBorders>
            <w:vAlign w:val="center"/>
          </w:tcPr>
          <w:p w14:paraId="000CC79B" w14:textId="0C2C42ED" w:rsidR="00741717" w:rsidRPr="001D4DB7" w:rsidRDefault="00CF1148" w:rsidP="00F92B33">
            <w:pPr>
              <w:ind w:left="-57" w:right="-57"/>
              <w:jc w:val="right"/>
              <w:rPr>
                <w:rFonts w:asciiTheme="minorHAnsi" w:hAnsiTheme="minorHAnsi" w:cstheme="minorHAnsi"/>
                <w:sz w:val="21"/>
                <w:szCs w:val="21"/>
                <w:lang w:val="sr-Cyrl-BA"/>
              </w:rPr>
            </w:pPr>
            <w:r w:rsidRPr="001D4DB7">
              <w:rPr>
                <w:rFonts w:asciiTheme="minorHAnsi" w:hAnsiTheme="minorHAnsi" w:cstheme="minorHAnsi"/>
                <w:sz w:val="21"/>
                <w:szCs w:val="21"/>
                <w:lang w:val="sr-Cyrl-BA"/>
              </w:rPr>
              <w:t>-151.149</w:t>
            </w:r>
          </w:p>
        </w:tc>
      </w:tr>
      <w:tr w:rsidR="001D4DB7" w:rsidRPr="001D4DB7" w14:paraId="72FE6D03" w14:textId="77777777" w:rsidTr="00F92B33">
        <w:trPr>
          <w:trHeight w:val="405"/>
          <w:jc w:val="center"/>
        </w:trPr>
        <w:tc>
          <w:tcPr>
            <w:tcW w:w="1719" w:type="pct"/>
            <w:gridSpan w:val="2"/>
            <w:shd w:val="clear" w:color="auto" w:fill="FFFF99"/>
            <w:vAlign w:val="center"/>
          </w:tcPr>
          <w:p w14:paraId="40A3AE50" w14:textId="77777777" w:rsidR="00741717" w:rsidRPr="001D4DB7" w:rsidRDefault="00741717" w:rsidP="002D4890">
            <w:pPr>
              <w:jc w:val="center"/>
              <w:rPr>
                <w:rFonts w:asciiTheme="minorHAnsi" w:hAnsiTheme="minorHAnsi" w:cstheme="minorHAnsi"/>
                <w:b/>
                <w:bCs/>
                <w:sz w:val="22"/>
                <w:szCs w:val="22"/>
              </w:rPr>
            </w:pPr>
            <w:r w:rsidRPr="001D4DB7">
              <w:rPr>
                <w:rFonts w:asciiTheme="minorHAnsi" w:hAnsiTheme="minorHAnsi" w:cstheme="minorHAnsi"/>
                <w:b/>
                <w:bCs/>
                <w:sz w:val="22"/>
                <w:szCs w:val="22"/>
                <w:lang w:val="sr-Cyrl-CS"/>
              </w:rPr>
              <w:t>У К У П Н О:</w:t>
            </w:r>
          </w:p>
        </w:tc>
        <w:tc>
          <w:tcPr>
            <w:tcW w:w="661" w:type="pct"/>
            <w:shd w:val="clear" w:color="auto" w:fill="FFFF99"/>
            <w:vAlign w:val="center"/>
          </w:tcPr>
          <w:p w14:paraId="6262F70A" w14:textId="31AD3BE5" w:rsidR="00741717" w:rsidRPr="001D4DB7" w:rsidRDefault="00CF1148" w:rsidP="00F92B33">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101.434.549</w:t>
            </w:r>
          </w:p>
        </w:tc>
        <w:tc>
          <w:tcPr>
            <w:tcW w:w="480" w:type="pct"/>
            <w:shd w:val="clear" w:color="auto" w:fill="FFFF99"/>
            <w:vAlign w:val="center"/>
          </w:tcPr>
          <w:p w14:paraId="09AC294E" w14:textId="0FB71D79" w:rsidR="00741717" w:rsidRPr="001D4DB7" w:rsidRDefault="00741717" w:rsidP="00F92B33">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100,00</w:t>
            </w:r>
          </w:p>
        </w:tc>
        <w:tc>
          <w:tcPr>
            <w:tcW w:w="606" w:type="pct"/>
            <w:shd w:val="clear" w:color="auto" w:fill="FFFF99"/>
            <w:vAlign w:val="center"/>
          </w:tcPr>
          <w:p w14:paraId="2CB953AE" w14:textId="28E91D8F" w:rsidR="00741717" w:rsidRPr="001D4DB7" w:rsidRDefault="00ED0183" w:rsidP="00F92B33">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90.559.487</w:t>
            </w:r>
          </w:p>
        </w:tc>
        <w:tc>
          <w:tcPr>
            <w:tcW w:w="488" w:type="pct"/>
            <w:shd w:val="clear" w:color="auto" w:fill="FFFF99"/>
            <w:vAlign w:val="center"/>
          </w:tcPr>
          <w:p w14:paraId="5CCBF27B" w14:textId="6630E475" w:rsidR="00741717" w:rsidRPr="001D4DB7" w:rsidRDefault="00ED0183" w:rsidP="00F92B33">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100</w:t>
            </w:r>
          </w:p>
        </w:tc>
        <w:tc>
          <w:tcPr>
            <w:tcW w:w="440" w:type="pct"/>
            <w:shd w:val="clear" w:color="auto" w:fill="FFFF99"/>
            <w:vAlign w:val="center"/>
          </w:tcPr>
          <w:p w14:paraId="17224256" w14:textId="3D8F7FE3" w:rsidR="00741717" w:rsidRPr="001D4DB7" w:rsidRDefault="00CF1148" w:rsidP="00F92B33">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112</w:t>
            </w:r>
          </w:p>
        </w:tc>
        <w:tc>
          <w:tcPr>
            <w:tcW w:w="606" w:type="pct"/>
            <w:shd w:val="clear" w:color="auto" w:fill="FFFF99"/>
            <w:vAlign w:val="center"/>
          </w:tcPr>
          <w:p w14:paraId="18579511" w14:textId="41CE0F5E" w:rsidR="00741717" w:rsidRPr="001D4DB7" w:rsidRDefault="00ED0183" w:rsidP="00F92B33">
            <w:pPr>
              <w:ind w:left="-57" w:right="-57"/>
              <w:jc w:val="right"/>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10.875.062</w:t>
            </w:r>
          </w:p>
        </w:tc>
      </w:tr>
    </w:tbl>
    <w:p w14:paraId="25A90301" w14:textId="77777777" w:rsidR="002D4890" w:rsidRPr="001D4DB7" w:rsidRDefault="002D4890" w:rsidP="002D4890">
      <w:pPr>
        <w:tabs>
          <w:tab w:val="left" w:pos="450"/>
        </w:tabs>
        <w:jc w:val="both"/>
        <w:rPr>
          <w:rFonts w:asciiTheme="minorHAnsi" w:hAnsiTheme="minorHAnsi" w:cstheme="minorHAnsi"/>
          <w:b/>
          <w:sz w:val="14"/>
          <w:szCs w:val="14"/>
          <w:lang w:val="sr-Cyrl-CS"/>
        </w:rPr>
      </w:pPr>
    </w:p>
    <w:p w14:paraId="5FE4FB07" w14:textId="77777777" w:rsidR="002D4890" w:rsidRPr="001D4DB7" w:rsidRDefault="002D4890" w:rsidP="002D4890">
      <w:pPr>
        <w:ind w:firstLine="270"/>
        <w:jc w:val="both"/>
        <w:rPr>
          <w:rFonts w:asciiTheme="minorHAnsi" w:hAnsiTheme="minorHAnsi" w:cstheme="minorHAnsi"/>
          <w:noProof/>
          <w:sz w:val="14"/>
          <w:szCs w:val="14"/>
          <w:lang w:val="sr-Cyrl-CS"/>
        </w:rPr>
      </w:pPr>
    </w:p>
    <w:p w14:paraId="6E7F2830" w14:textId="61034C3B" w:rsidR="002D4890" w:rsidRPr="001D4DB7" w:rsidRDefault="002D4890" w:rsidP="002D4890">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У наредној табели дат је преглед остварених расхода за 2024. годин</w:t>
      </w:r>
      <w:r w:rsidR="000377C5" w:rsidRPr="001D4DB7">
        <w:rPr>
          <w:rFonts w:asciiTheme="minorHAnsi" w:hAnsiTheme="minorHAnsi" w:cstheme="minorHAnsi"/>
          <w:noProof/>
          <w:sz w:val="22"/>
          <w:szCs w:val="22"/>
          <w:lang w:val="sr-Cyrl-CS"/>
        </w:rPr>
        <w:t>у</w:t>
      </w:r>
      <w:r w:rsidRPr="001D4DB7">
        <w:rPr>
          <w:rFonts w:asciiTheme="minorHAnsi" w:hAnsiTheme="minorHAnsi" w:cstheme="minorHAnsi"/>
          <w:noProof/>
          <w:sz w:val="22"/>
          <w:szCs w:val="22"/>
          <w:lang w:val="sr-Cyrl-CS"/>
        </w:rPr>
        <w:t xml:space="preserve"> у односу на планиране и остварене расходе у  2023. годин</w:t>
      </w:r>
      <w:r w:rsidR="007F3EA7" w:rsidRPr="001D4DB7">
        <w:rPr>
          <w:rFonts w:asciiTheme="minorHAnsi" w:hAnsiTheme="minorHAnsi" w:cstheme="minorHAnsi"/>
          <w:noProof/>
          <w:sz w:val="22"/>
          <w:szCs w:val="22"/>
          <w:lang w:val="sr-Cyrl-CS"/>
        </w:rPr>
        <w:t>и</w:t>
      </w:r>
      <w:r w:rsidRPr="001D4DB7">
        <w:rPr>
          <w:rFonts w:asciiTheme="minorHAnsi" w:hAnsiTheme="minorHAnsi" w:cstheme="minorHAnsi"/>
          <w:noProof/>
          <w:sz w:val="22"/>
          <w:szCs w:val="22"/>
          <w:lang w:val="sr-Cyrl-CS"/>
        </w:rPr>
        <w:t>:</w:t>
      </w:r>
    </w:p>
    <w:p w14:paraId="1F35A1D1" w14:textId="77777777" w:rsidR="002D4890" w:rsidRPr="001D4DB7" w:rsidRDefault="002D4890" w:rsidP="002D4890">
      <w:pPr>
        <w:rPr>
          <w:rFonts w:asciiTheme="minorHAnsi" w:hAnsiTheme="minorHAnsi" w:cstheme="minorHAnsi"/>
          <w:sz w:val="22"/>
          <w:szCs w:val="22"/>
          <w:lang w:val="sr-Cyrl-BA"/>
        </w:rPr>
      </w:pPr>
    </w:p>
    <w:p w14:paraId="678D8373" w14:textId="23950858" w:rsidR="002D4890" w:rsidRPr="001D4DB7" w:rsidRDefault="002D4890" w:rsidP="002D4890">
      <w:pPr>
        <w:keepNext/>
        <w:tabs>
          <w:tab w:val="left" w:pos="7200"/>
        </w:tabs>
        <w:jc w:val="both"/>
        <w:rPr>
          <w:rFonts w:asciiTheme="minorHAnsi" w:hAnsiTheme="minorHAnsi" w:cstheme="minorHAnsi"/>
          <w:bCs/>
          <w:sz w:val="22"/>
          <w:szCs w:val="22"/>
          <w:lang w:val="ru-RU"/>
        </w:rPr>
      </w:pPr>
      <w:r w:rsidRPr="001D4DB7">
        <w:rPr>
          <w:rFonts w:asciiTheme="minorHAnsi" w:hAnsiTheme="minorHAnsi" w:cstheme="minorHAnsi"/>
          <w:bCs/>
          <w:sz w:val="22"/>
          <w:szCs w:val="22"/>
          <w:lang w:val="ru-RU"/>
        </w:rPr>
        <w:t xml:space="preserve">Табела бр. </w:t>
      </w:r>
      <w:r w:rsidRPr="001D4DB7">
        <w:rPr>
          <w:rFonts w:asciiTheme="minorHAnsi" w:hAnsiTheme="minorHAnsi" w:cstheme="minorHAnsi"/>
          <w:bCs/>
          <w:sz w:val="22"/>
          <w:szCs w:val="22"/>
          <w:lang w:val="ru-RU"/>
        </w:rPr>
        <w:fldChar w:fldCharType="begin"/>
      </w:r>
      <w:r w:rsidRPr="001D4DB7">
        <w:rPr>
          <w:rFonts w:asciiTheme="minorHAnsi" w:hAnsiTheme="minorHAnsi" w:cstheme="minorHAnsi"/>
          <w:bCs/>
          <w:sz w:val="22"/>
          <w:szCs w:val="22"/>
          <w:lang w:val="ru-RU"/>
        </w:rPr>
        <w:instrText xml:space="preserve"> SEQ Табела_бр._ \* ARABIC </w:instrText>
      </w:r>
      <w:r w:rsidRPr="001D4DB7">
        <w:rPr>
          <w:rFonts w:asciiTheme="minorHAnsi" w:hAnsiTheme="minorHAnsi" w:cstheme="minorHAnsi"/>
          <w:bCs/>
          <w:sz w:val="22"/>
          <w:szCs w:val="22"/>
          <w:lang w:val="ru-RU"/>
        </w:rPr>
        <w:fldChar w:fldCharType="separate"/>
      </w:r>
      <w:r w:rsidR="001D4DB7">
        <w:rPr>
          <w:rFonts w:asciiTheme="minorHAnsi" w:hAnsiTheme="minorHAnsi" w:cstheme="minorHAnsi"/>
          <w:bCs/>
          <w:noProof/>
          <w:sz w:val="22"/>
          <w:szCs w:val="22"/>
          <w:lang w:val="ru-RU"/>
        </w:rPr>
        <w:t>13</w:t>
      </w:r>
      <w:r w:rsidRPr="001D4DB7">
        <w:rPr>
          <w:rFonts w:asciiTheme="minorHAnsi" w:hAnsiTheme="minorHAnsi" w:cstheme="minorHAnsi"/>
          <w:bCs/>
          <w:sz w:val="22"/>
          <w:szCs w:val="22"/>
          <w:lang w:val="ru-RU"/>
        </w:rPr>
        <w:fldChar w:fldCharType="end"/>
      </w:r>
      <w:r w:rsidRPr="001D4DB7">
        <w:rPr>
          <w:rFonts w:asciiTheme="minorHAnsi" w:hAnsiTheme="minorHAnsi" w:cstheme="minorHAnsi"/>
          <w:bCs/>
          <w:sz w:val="22"/>
          <w:szCs w:val="22"/>
          <w:lang w:val="ru-RU"/>
        </w:rPr>
        <w:t xml:space="preserve"> - Преглед  расхода за 2024. годин</w:t>
      </w:r>
      <w:r w:rsidR="000377C5" w:rsidRPr="001D4DB7">
        <w:rPr>
          <w:rFonts w:asciiTheme="minorHAnsi" w:hAnsiTheme="minorHAnsi" w:cstheme="minorHAnsi"/>
          <w:bCs/>
          <w:sz w:val="22"/>
          <w:szCs w:val="22"/>
          <w:lang w:val="ru-RU"/>
        </w:rPr>
        <w:t>у</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92"/>
        <w:gridCol w:w="3119"/>
        <w:gridCol w:w="1031"/>
        <w:gridCol w:w="1185"/>
        <w:gridCol w:w="1120"/>
        <w:gridCol w:w="663"/>
        <w:gridCol w:w="739"/>
        <w:gridCol w:w="1088"/>
      </w:tblGrid>
      <w:tr w:rsidR="001D4DB7" w:rsidRPr="001D4DB7" w14:paraId="2122DD71" w14:textId="77777777" w:rsidTr="00E11E46">
        <w:trPr>
          <w:trHeight w:val="300"/>
          <w:tblHeader/>
          <w:jc w:val="center"/>
        </w:trPr>
        <w:tc>
          <w:tcPr>
            <w:tcW w:w="424" w:type="pct"/>
            <w:vMerge w:val="restart"/>
            <w:shd w:val="clear" w:color="auto" w:fill="FFFF99"/>
            <w:vAlign w:val="center"/>
          </w:tcPr>
          <w:p w14:paraId="3AF8B948" w14:textId="5CE9C822" w:rsidR="002D4890" w:rsidRPr="001D4DB7" w:rsidRDefault="00E11E46" w:rsidP="00A219A8">
            <w:pPr>
              <w:ind w:left="-57" w:right="-57"/>
              <w:jc w:val="center"/>
              <w:rPr>
                <w:rFonts w:asciiTheme="minorHAnsi" w:hAnsiTheme="minorHAnsi" w:cstheme="minorHAnsi"/>
                <w:b/>
                <w:bCs/>
                <w:iCs/>
                <w:sz w:val="19"/>
                <w:szCs w:val="19"/>
              </w:rPr>
            </w:pPr>
            <w:proofErr w:type="spellStart"/>
            <w:r w:rsidRPr="001D4DB7">
              <w:rPr>
                <w:rFonts w:asciiTheme="minorHAnsi" w:hAnsiTheme="minorHAnsi" w:cstheme="minorHAnsi"/>
                <w:b/>
                <w:bCs/>
                <w:iCs/>
                <w:sz w:val="19"/>
                <w:szCs w:val="19"/>
              </w:rPr>
              <w:t>Конто</w:t>
            </w:r>
            <w:proofErr w:type="spellEnd"/>
          </w:p>
        </w:tc>
        <w:tc>
          <w:tcPr>
            <w:tcW w:w="1619" w:type="pct"/>
            <w:vMerge w:val="restart"/>
            <w:shd w:val="clear" w:color="auto" w:fill="FFFF99"/>
            <w:vAlign w:val="center"/>
          </w:tcPr>
          <w:p w14:paraId="72E8C536" w14:textId="61CEB809" w:rsidR="002D4890" w:rsidRPr="001D4DB7" w:rsidRDefault="00E11E46" w:rsidP="00A219A8">
            <w:pPr>
              <w:ind w:left="-57" w:right="-57"/>
              <w:jc w:val="center"/>
              <w:rPr>
                <w:rFonts w:asciiTheme="minorHAnsi" w:hAnsiTheme="minorHAnsi" w:cstheme="minorHAnsi"/>
                <w:b/>
                <w:bCs/>
                <w:iCs/>
                <w:sz w:val="19"/>
                <w:szCs w:val="19"/>
              </w:rPr>
            </w:pPr>
            <w:proofErr w:type="spellStart"/>
            <w:proofErr w:type="gramStart"/>
            <w:r w:rsidRPr="001D4DB7">
              <w:rPr>
                <w:rFonts w:asciiTheme="minorHAnsi" w:hAnsiTheme="minorHAnsi" w:cstheme="minorHAnsi"/>
                <w:b/>
                <w:bCs/>
                <w:iCs/>
                <w:sz w:val="19"/>
                <w:szCs w:val="19"/>
              </w:rPr>
              <w:t>Врста</w:t>
            </w:r>
            <w:proofErr w:type="spellEnd"/>
            <w:r w:rsidRPr="001D4DB7">
              <w:rPr>
                <w:rFonts w:asciiTheme="minorHAnsi" w:hAnsiTheme="minorHAnsi" w:cstheme="minorHAnsi"/>
                <w:b/>
                <w:bCs/>
                <w:iCs/>
                <w:sz w:val="19"/>
                <w:szCs w:val="19"/>
              </w:rPr>
              <w:t xml:space="preserve">  </w:t>
            </w:r>
            <w:proofErr w:type="spellStart"/>
            <w:r w:rsidRPr="001D4DB7">
              <w:rPr>
                <w:rFonts w:asciiTheme="minorHAnsi" w:hAnsiTheme="minorHAnsi" w:cstheme="minorHAnsi"/>
                <w:b/>
                <w:bCs/>
                <w:iCs/>
                <w:sz w:val="19"/>
                <w:szCs w:val="19"/>
              </w:rPr>
              <w:t>расхода</w:t>
            </w:r>
            <w:proofErr w:type="spellEnd"/>
            <w:proofErr w:type="gramEnd"/>
          </w:p>
        </w:tc>
        <w:tc>
          <w:tcPr>
            <w:tcW w:w="543" w:type="pct"/>
            <w:vMerge w:val="restart"/>
            <w:shd w:val="clear" w:color="auto" w:fill="FFFF99"/>
            <w:vAlign w:val="center"/>
          </w:tcPr>
          <w:p w14:paraId="66E2A273" w14:textId="3F225E1E" w:rsidR="002D4890" w:rsidRPr="001D4DB7" w:rsidRDefault="00E11E46" w:rsidP="00A219A8">
            <w:pPr>
              <w:ind w:left="-57" w:right="-57"/>
              <w:jc w:val="center"/>
              <w:rPr>
                <w:rFonts w:asciiTheme="minorHAnsi" w:hAnsiTheme="minorHAnsi" w:cstheme="minorHAnsi"/>
                <w:b/>
                <w:bCs/>
                <w:iCs/>
                <w:sz w:val="19"/>
                <w:szCs w:val="19"/>
                <w:lang w:val="bs-Cyrl-BA"/>
              </w:rPr>
            </w:pPr>
            <w:r w:rsidRPr="001D4DB7">
              <w:rPr>
                <w:rFonts w:asciiTheme="minorHAnsi" w:hAnsiTheme="minorHAnsi" w:cstheme="minorHAnsi"/>
                <w:b/>
                <w:bCs/>
                <w:iCs/>
                <w:sz w:val="19"/>
                <w:szCs w:val="19"/>
                <w:lang w:val="bs-Cyrl-BA"/>
              </w:rPr>
              <w:t>План</w:t>
            </w:r>
          </w:p>
          <w:p w14:paraId="1F7EFD1B" w14:textId="6B866A94" w:rsidR="002D4890" w:rsidRPr="001D4DB7" w:rsidRDefault="00E11E46" w:rsidP="00A219A8">
            <w:pPr>
              <w:ind w:left="-57" w:right="-57" w:hanging="90"/>
              <w:jc w:val="center"/>
              <w:rPr>
                <w:rFonts w:asciiTheme="minorHAnsi" w:hAnsiTheme="minorHAnsi" w:cstheme="minorHAnsi"/>
                <w:b/>
                <w:bCs/>
                <w:iCs/>
                <w:sz w:val="19"/>
                <w:szCs w:val="19"/>
                <w:lang w:val="bs-Cyrl-BA"/>
              </w:rPr>
            </w:pPr>
            <w:r w:rsidRPr="001D4DB7">
              <w:rPr>
                <w:rFonts w:asciiTheme="minorHAnsi" w:hAnsiTheme="minorHAnsi" w:cstheme="minorHAnsi"/>
                <w:b/>
                <w:sz w:val="18"/>
                <w:szCs w:val="18"/>
                <w:lang w:val="sr-Cyrl-BA"/>
              </w:rPr>
              <w:t xml:space="preserve">   </w:t>
            </w:r>
            <w:r w:rsidRPr="001D4DB7">
              <w:rPr>
                <w:rFonts w:asciiTheme="minorHAnsi" w:hAnsiTheme="minorHAnsi" w:cstheme="minorHAnsi"/>
                <w:b/>
                <w:sz w:val="18"/>
                <w:szCs w:val="18"/>
              </w:rPr>
              <w:t>202</w:t>
            </w:r>
            <w:r w:rsidRPr="001D4DB7">
              <w:rPr>
                <w:rFonts w:asciiTheme="minorHAnsi" w:hAnsiTheme="minorHAnsi" w:cstheme="minorHAnsi"/>
                <w:b/>
                <w:sz w:val="18"/>
                <w:szCs w:val="18"/>
                <w:lang w:val="en-US"/>
              </w:rPr>
              <w:t>4</w:t>
            </w:r>
            <w:r w:rsidRPr="001D4DB7">
              <w:rPr>
                <w:rFonts w:asciiTheme="minorHAnsi" w:hAnsiTheme="minorHAnsi" w:cstheme="minorHAnsi"/>
                <w:b/>
                <w:sz w:val="18"/>
                <w:szCs w:val="18"/>
              </w:rPr>
              <w:t>.</w:t>
            </w:r>
          </w:p>
        </w:tc>
        <w:tc>
          <w:tcPr>
            <w:tcW w:w="1131" w:type="pct"/>
            <w:gridSpan w:val="2"/>
            <w:shd w:val="clear" w:color="auto" w:fill="FFFF99"/>
            <w:vAlign w:val="center"/>
          </w:tcPr>
          <w:p w14:paraId="65C0BACA" w14:textId="13EB4CBC" w:rsidR="002D4890" w:rsidRPr="001D4DB7" w:rsidRDefault="00E11E46" w:rsidP="00A219A8">
            <w:pPr>
              <w:ind w:left="-57" w:right="-57"/>
              <w:jc w:val="center"/>
              <w:rPr>
                <w:rFonts w:asciiTheme="minorHAnsi" w:hAnsiTheme="minorHAnsi" w:cstheme="minorHAnsi"/>
                <w:b/>
                <w:bCs/>
                <w:iCs/>
                <w:sz w:val="19"/>
                <w:szCs w:val="19"/>
                <w:lang w:val="sr-Cyrl-BA"/>
              </w:rPr>
            </w:pPr>
            <w:proofErr w:type="spellStart"/>
            <w:r w:rsidRPr="001D4DB7">
              <w:rPr>
                <w:rFonts w:asciiTheme="minorHAnsi" w:hAnsiTheme="minorHAnsi" w:cstheme="minorHAnsi"/>
                <w:b/>
                <w:bCs/>
                <w:iCs/>
                <w:sz w:val="19"/>
                <w:szCs w:val="19"/>
              </w:rPr>
              <w:t>Остварено</w:t>
            </w:r>
            <w:proofErr w:type="spellEnd"/>
          </w:p>
        </w:tc>
        <w:tc>
          <w:tcPr>
            <w:tcW w:w="759" w:type="pct"/>
            <w:gridSpan w:val="2"/>
            <w:shd w:val="clear" w:color="auto" w:fill="FFFF99"/>
            <w:vAlign w:val="center"/>
          </w:tcPr>
          <w:p w14:paraId="2DCACA40" w14:textId="1C34075C" w:rsidR="002D4890" w:rsidRPr="001D4DB7" w:rsidRDefault="00E11E46" w:rsidP="00A219A8">
            <w:pPr>
              <w:ind w:left="-57" w:right="-57"/>
              <w:jc w:val="center"/>
              <w:rPr>
                <w:rFonts w:asciiTheme="minorHAnsi" w:hAnsiTheme="minorHAnsi" w:cstheme="minorHAnsi"/>
                <w:b/>
                <w:bCs/>
                <w:iCs/>
                <w:sz w:val="19"/>
                <w:szCs w:val="19"/>
              </w:rPr>
            </w:pPr>
            <w:proofErr w:type="spellStart"/>
            <w:r w:rsidRPr="001D4DB7">
              <w:rPr>
                <w:rFonts w:asciiTheme="minorHAnsi" w:hAnsiTheme="minorHAnsi" w:cstheme="minorHAnsi"/>
                <w:b/>
                <w:bCs/>
                <w:iCs/>
                <w:sz w:val="19"/>
                <w:szCs w:val="19"/>
              </w:rPr>
              <w:t>Индекс</w:t>
            </w:r>
            <w:proofErr w:type="spellEnd"/>
          </w:p>
        </w:tc>
        <w:tc>
          <w:tcPr>
            <w:tcW w:w="525" w:type="pct"/>
            <w:vMerge w:val="restart"/>
            <w:shd w:val="clear" w:color="auto" w:fill="FFFF99"/>
            <w:vAlign w:val="center"/>
          </w:tcPr>
          <w:p w14:paraId="57BDBE2F" w14:textId="298590DE" w:rsidR="002D4890" w:rsidRPr="001D4DB7" w:rsidRDefault="00E11E46" w:rsidP="00A219A8">
            <w:pPr>
              <w:ind w:left="-57" w:right="-57"/>
              <w:jc w:val="center"/>
              <w:rPr>
                <w:rFonts w:asciiTheme="minorHAnsi" w:hAnsiTheme="minorHAnsi" w:cstheme="minorHAnsi"/>
                <w:b/>
                <w:bCs/>
                <w:iCs/>
                <w:sz w:val="19"/>
                <w:szCs w:val="19"/>
              </w:rPr>
            </w:pPr>
            <w:proofErr w:type="spellStart"/>
            <w:r w:rsidRPr="001D4DB7">
              <w:rPr>
                <w:rFonts w:asciiTheme="minorHAnsi" w:hAnsiTheme="minorHAnsi" w:cstheme="minorHAnsi"/>
                <w:b/>
                <w:bCs/>
                <w:iCs/>
                <w:sz w:val="19"/>
                <w:szCs w:val="19"/>
              </w:rPr>
              <w:t>Разлика</w:t>
            </w:r>
            <w:proofErr w:type="spellEnd"/>
          </w:p>
          <w:p w14:paraId="2535EF1C" w14:textId="1D31E956" w:rsidR="002D4890" w:rsidRPr="001D4DB7" w:rsidRDefault="00E11E46" w:rsidP="00A219A8">
            <w:pPr>
              <w:ind w:left="-57" w:right="-57" w:hanging="90"/>
              <w:jc w:val="center"/>
              <w:rPr>
                <w:rFonts w:asciiTheme="minorHAnsi" w:hAnsiTheme="minorHAnsi" w:cstheme="minorHAnsi"/>
                <w:b/>
                <w:bCs/>
                <w:iCs/>
                <w:sz w:val="19"/>
                <w:szCs w:val="19"/>
              </w:rPr>
            </w:pPr>
            <w:r w:rsidRPr="001D4DB7">
              <w:rPr>
                <w:rFonts w:asciiTheme="minorHAnsi" w:hAnsiTheme="minorHAnsi" w:cstheme="minorHAnsi"/>
                <w:b/>
                <w:sz w:val="18"/>
                <w:szCs w:val="18"/>
              </w:rPr>
              <w:t>4-5</w:t>
            </w:r>
          </w:p>
        </w:tc>
      </w:tr>
      <w:tr w:rsidR="001D4DB7" w:rsidRPr="001D4DB7" w14:paraId="6A4E7E10" w14:textId="77777777" w:rsidTr="00E11E46">
        <w:trPr>
          <w:trHeight w:val="300"/>
          <w:tblHeader/>
          <w:jc w:val="center"/>
        </w:trPr>
        <w:tc>
          <w:tcPr>
            <w:tcW w:w="424" w:type="pct"/>
            <w:vMerge/>
            <w:vAlign w:val="center"/>
          </w:tcPr>
          <w:p w14:paraId="5195EA7A" w14:textId="77777777" w:rsidR="002D4890" w:rsidRPr="001D4DB7" w:rsidRDefault="002D4890" w:rsidP="00A219A8">
            <w:pPr>
              <w:ind w:left="-57" w:right="-57"/>
              <w:rPr>
                <w:rFonts w:asciiTheme="minorHAnsi" w:hAnsiTheme="minorHAnsi" w:cstheme="minorHAnsi"/>
                <w:b/>
                <w:bCs/>
                <w:iCs/>
                <w:sz w:val="20"/>
                <w:szCs w:val="20"/>
              </w:rPr>
            </w:pPr>
          </w:p>
        </w:tc>
        <w:tc>
          <w:tcPr>
            <w:tcW w:w="1619" w:type="pct"/>
            <w:vMerge/>
            <w:vAlign w:val="center"/>
          </w:tcPr>
          <w:p w14:paraId="7F512D86" w14:textId="77777777" w:rsidR="002D4890" w:rsidRPr="001D4DB7" w:rsidRDefault="002D4890" w:rsidP="00A219A8">
            <w:pPr>
              <w:ind w:left="-57" w:right="-57"/>
              <w:rPr>
                <w:rFonts w:asciiTheme="minorHAnsi" w:hAnsiTheme="minorHAnsi" w:cstheme="minorHAnsi"/>
                <w:b/>
                <w:bCs/>
                <w:iCs/>
                <w:sz w:val="20"/>
                <w:szCs w:val="20"/>
              </w:rPr>
            </w:pPr>
          </w:p>
        </w:tc>
        <w:tc>
          <w:tcPr>
            <w:tcW w:w="543" w:type="pct"/>
            <w:vMerge/>
            <w:shd w:val="clear" w:color="auto" w:fill="FFFF99"/>
            <w:vAlign w:val="center"/>
          </w:tcPr>
          <w:p w14:paraId="684C5A66" w14:textId="77777777" w:rsidR="002D4890" w:rsidRPr="001D4DB7" w:rsidRDefault="002D4890" w:rsidP="00A219A8">
            <w:pPr>
              <w:ind w:left="-57" w:right="-57" w:hanging="90"/>
              <w:jc w:val="center"/>
              <w:rPr>
                <w:rFonts w:asciiTheme="minorHAnsi" w:hAnsiTheme="minorHAnsi" w:cstheme="minorHAnsi"/>
                <w:b/>
                <w:sz w:val="18"/>
                <w:szCs w:val="18"/>
              </w:rPr>
            </w:pPr>
          </w:p>
        </w:tc>
        <w:tc>
          <w:tcPr>
            <w:tcW w:w="586" w:type="pct"/>
            <w:shd w:val="clear" w:color="auto" w:fill="FFFF99"/>
            <w:vAlign w:val="center"/>
          </w:tcPr>
          <w:p w14:paraId="5434EA79" w14:textId="25B2E16B" w:rsidR="002D4890" w:rsidRPr="001D4DB7" w:rsidRDefault="002D4890" w:rsidP="00A219A8">
            <w:pPr>
              <w:ind w:left="-57" w:right="-57" w:hanging="90"/>
              <w:jc w:val="center"/>
              <w:rPr>
                <w:rFonts w:asciiTheme="minorHAnsi" w:hAnsiTheme="minorHAnsi" w:cstheme="minorHAnsi"/>
                <w:b/>
                <w:sz w:val="18"/>
                <w:szCs w:val="18"/>
              </w:rPr>
            </w:pPr>
            <w:r w:rsidRPr="001D4DB7">
              <w:rPr>
                <w:rFonts w:asciiTheme="minorHAnsi" w:hAnsiTheme="minorHAnsi" w:cstheme="minorHAnsi"/>
                <w:b/>
                <w:sz w:val="18"/>
                <w:szCs w:val="18"/>
              </w:rPr>
              <w:t>2024.</w:t>
            </w:r>
          </w:p>
        </w:tc>
        <w:tc>
          <w:tcPr>
            <w:tcW w:w="545" w:type="pct"/>
            <w:shd w:val="clear" w:color="auto" w:fill="FFFF99"/>
            <w:vAlign w:val="center"/>
          </w:tcPr>
          <w:p w14:paraId="0D14019F" w14:textId="5A7E88DB" w:rsidR="002D4890" w:rsidRPr="001D4DB7" w:rsidRDefault="002D4890" w:rsidP="00A219A8">
            <w:pPr>
              <w:ind w:left="-57" w:right="-57" w:hanging="90"/>
              <w:jc w:val="center"/>
              <w:rPr>
                <w:rFonts w:asciiTheme="minorHAnsi" w:hAnsiTheme="minorHAnsi" w:cstheme="minorHAnsi"/>
                <w:b/>
                <w:sz w:val="18"/>
                <w:szCs w:val="18"/>
              </w:rPr>
            </w:pPr>
            <w:r w:rsidRPr="001D4DB7">
              <w:rPr>
                <w:rFonts w:asciiTheme="minorHAnsi" w:hAnsiTheme="minorHAnsi" w:cstheme="minorHAnsi"/>
                <w:b/>
                <w:sz w:val="18"/>
                <w:szCs w:val="18"/>
              </w:rPr>
              <w:t>2023.</w:t>
            </w:r>
          </w:p>
        </w:tc>
        <w:tc>
          <w:tcPr>
            <w:tcW w:w="362" w:type="pct"/>
            <w:shd w:val="clear" w:color="auto" w:fill="FFFF99"/>
            <w:vAlign w:val="center"/>
          </w:tcPr>
          <w:p w14:paraId="538EE62F" w14:textId="77777777" w:rsidR="002D4890" w:rsidRPr="001D4DB7" w:rsidRDefault="002D4890" w:rsidP="00A219A8">
            <w:pPr>
              <w:ind w:left="33" w:right="-57" w:hanging="90"/>
              <w:jc w:val="center"/>
              <w:rPr>
                <w:rFonts w:asciiTheme="minorHAnsi" w:hAnsiTheme="minorHAnsi" w:cstheme="minorHAnsi"/>
                <w:b/>
                <w:bCs/>
                <w:iCs/>
                <w:sz w:val="18"/>
                <w:szCs w:val="18"/>
              </w:rPr>
            </w:pPr>
            <w:r w:rsidRPr="001D4DB7">
              <w:rPr>
                <w:rFonts w:asciiTheme="minorHAnsi" w:hAnsiTheme="minorHAnsi" w:cstheme="minorHAnsi"/>
                <w:b/>
                <w:sz w:val="18"/>
                <w:szCs w:val="18"/>
              </w:rPr>
              <w:t>4/3</w:t>
            </w:r>
          </w:p>
        </w:tc>
        <w:tc>
          <w:tcPr>
            <w:tcW w:w="397" w:type="pct"/>
            <w:shd w:val="clear" w:color="auto" w:fill="FFFF99"/>
            <w:vAlign w:val="center"/>
          </w:tcPr>
          <w:p w14:paraId="2C218679" w14:textId="77777777" w:rsidR="002D4890" w:rsidRPr="001D4DB7" w:rsidRDefault="002D4890" w:rsidP="00A219A8">
            <w:pPr>
              <w:ind w:left="33" w:right="-57" w:hanging="90"/>
              <w:jc w:val="center"/>
              <w:rPr>
                <w:rFonts w:asciiTheme="minorHAnsi" w:hAnsiTheme="minorHAnsi" w:cstheme="minorHAnsi"/>
                <w:b/>
                <w:sz w:val="18"/>
                <w:szCs w:val="18"/>
                <w:lang w:val="bs-Cyrl-BA"/>
              </w:rPr>
            </w:pPr>
            <w:r w:rsidRPr="001D4DB7">
              <w:rPr>
                <w:rFonts w:asciiTheme="minorHAnsi" w:hAnsiTheme="minorHAnsi" w:cstheme="minorHAnsi"/>
                <w:b/>
                <w:sz w:val="18"/>
                <w:szCs w:val="18"/>
              </w:rPr>
              <w:t>4/5</w:t>
            </w:r>
          </w:p>
        </w:tc>
        <w:tc>
          <w:tcPr>
            <w:tcW w:w="525" w:type="pct"/>
            <w:vMerge/>
            <w:shd w:val="clear" w:color="auto" w:fill="FFFF99"/>
            <w:vAlign w:val="center"/>
          </w:tcPr>
          <w:p w14:paraId="1D308AEE" w14:textId="77777777" w:rsidR="002D4890" w:rsidRPr="001D4DB7" w:rsidRDefault="002D4890" w:rsidP="00A219A8">
            <w:pPr>
              <w:ind w:left="-57" w:right="-57" w:hanging="90"/>
              <w:jc w:val="center"/>
              <w:rPr>
                <w:rFonts w:asciiTheme="minorHAnsi" w:hAnsiTheme="minorHAnsi" w:cstheme="minorHAnsi"/>
                <w:b/>
                <w:sz w:val="18"/>
                <w:szCs w:val="18"/>
                <w:lang w:val="bs-Cyrl-BA"/>
              </w:rPr>
            </w:pPr>
          </w:p>
        </w:tc>
      </w:tr>
      <w:tr w:rsidR="001D4DB7" w:rsidRPr="001D4DB7" w14:paraId="154254FB" w14:textId="77777777" w:rsidTr="00E11E46">
        <w:trPr>
          <w:trHeight w:val="73"/>
          <w:tblHeader/>
          <w:jc w:val="center"/>
        </w:trPr>
        <w:tc>
          <w:tcPr>
            <w:tcW w:w="424" w:type="pct"/>
            <w:shd w:val="clear" w:color="auto" w:fill="FFCC99"/>
            <w:vAlign w:val="center"/>
          </w:tcPr>
          <w:p w14:paraId="60470F17" w14:textId="77777777" w:rsidR="002D4890" w:rsidRPr="001D4DB7" w:rsidRDefault="002D4890" w:rsidP="00A219A8">
            <w:pPr>
              <w:ind w:left="-57" w:right="-57"/>
              <w:jc w:val="center"/>
              <w:rPr>
                <w:rFonts w:asciiTheme="minorHAnsi" w:hAnsiTheme="minorHAnsi" w:cstheme="minorHAnsi"/>
                <w:sz w:val="16"/>
                <w:szCs w:val="16"/>
              </w:rPr>
            </w:pPr>
            <w:r w:rsidRPr="001D4DB7">
              <w:rPr>
                <w:rFonts w:asciiTheme="minorHAnsi" w:hAnsiTheme="minorHAnsi" w:cstheme="minorHAnsi"/>
                <w:sz w:val="16"/>
                <w:szCs w:val="16"/>
              </w:rPr>
              <w:t>1</w:t>
            </w:r>
          </w:p>
        </w:tc>
        <w:tc>
          <w:tcPr>
            <w:tcW w:w="1619" w:type="pct"/>
            <w:shd w:val="clear" w:color="auto" w:fill="FFCC99"/>
            <w:vAlign w:val="center"/>
          </w:tcPr>
          <w:p w14:paraId="211AD90C" w14:textId="77777777" w:rsidR="002D4890" w:rsidRPr="001D4DB7" w:rsidRDefault="002D4890" w:rsidP="00A219A8">
            <w:pPr>
              <w:ind w:left="-57" w:right="-57"/>
              <w:jc w:val="center"/>
              <w:rPr>
                <w:rFonts w:asciiTheme="minorHAnsi" w:hAnsiTheme="minorHAnsi" w:cstheme="minorHAnsi"/>
                <w:sz w:val="16"/>
                <w:szCs w:val="16"/>
              </w:rPr>
            </w:pPr>
            <w:r w:rsidRPr="001D4DB7">
              <w:rPr>
                <w:rFonts w:asciiTheme="minorHAnsi" w:hAnsiTheme="minorHAnsi" w:cstheme="minorHAnsi"/>
                <w:sz w:val="16"/>
                <w:szCs w:val="16"/>
              </w:rPr>
              <w:t>2</w:t>
            </w:r>
          </w:p>
        </w:tc>
        <w:tc>
          <w:tcPr>
            <w:tcW w:w="543" w:type="pct"/>
            <w:shd w:val="clear" w:color="auto" w:fill="FFCC99"/>
            <w:vAlign w:val="center"/>
          </w:tcPr>
          <w:p w14:paraId="1E056639" w14:textId="77777777" w:rsidR="002D4890" w:rsidRPr="001D4DB7" w:rsidRDefault="002D4890" w:rsidP="00A219A8">
            <w:pPr>
              <w:ind w:left="-57" w:right="-57"/>
              <w:jc w:val="center"/>
              <w:rPr>
                <w:rFonts w:asciiTheme="minorHAnsi" w:hAnsiTheme="minorHAnsi" w:cstheme="minorHAnsi"/>
                <w:sz w:val="16"/>
                <w:szCs w:val="16"/>
              </w:rPr>
            </w:pPr>
            <w:r w:rsidRPr="001D4DB7">
              <w:rPr>
                <w:rFonts w:asciiTheme="minorHAnsi" w:hAnsiTheme="minorHAnsi" w:cstheme="minorHAnsi"/>
                <w:sz w:val="16"/>
                <w:szCs w:val="16"/>
              </w:rPr>
              <w:t>3</w:t>
            </w:r>
          </w:p>
        </w:tc>
        <w:tc>
          <w:tcPr>
            <w:tcW w:w="586" w:type="pct"/>
            <w:shd w:val="clear" w:color="auto" w:fill="FFCC99"/>
            <w:vAlign w:val="center"/>
          </w:tcPr>
          <w:p w14:paraId="502F4969" w14:textId="77777777" w:rsidR="002D4890" w:rsidRPr="001D4DB7" w:rsidRDefault="002D4890" w:rsidP="00A219A8">
            <w:pPr>
              <w:ind w:left="-57" w:right="-57"/>
              <w:jc w:val="center"/>
              <w:rPr>
                <w:rFonts w:asciiTheme="minorHAnsi" w:hAnsiTheme="minorHAnsi" w:cstheme="minorHAnsi"/>
                <w:sz w:val="16"/>
                <w:szCs w:val="16"/>
              </w:rPr>
            </w:pPr>
            <w:r w:rsidRPr="001D4DB7">
              <w:rPr>
                <w:rFonts w:asciiTheme="minorHAnsi" w:hAnsiTheme="minorHAnsi" w:cstheme="minorHAnsi"/>
                <w:sz w:val="16"/>
                <w:szCs w:val="16"/>
              </w:rPr>
              <w:t>4</w:t>
            </w:r>
          </w:p>
        </w:tc>
        <w:tc>
          <w:tcPr>
            <w:tcW w:w="545" w:type="pct"/>
            <w:shd w:val="clear" w:color="auto" w:fill="FFCC99"/>
            <w:vAlign w:val="center"/>
          </w:tcPr>
          <w:p w14:paraId="41201D88" w14:textId="77777777" w:rsidR="002D4890" w:rsidRPr="001D4DB7" w:rsidRDefault="002D4890" w:rsidP="00A219A8">
            <w:pPr>
              <w:ind w:left="-57" w:right="-57"/>
              <w:jc w:val="center"/>
              <w:rPr>
                <w:rFonts w:asciiTheme="minorHAnsi" w:hAnsiTheme="minorHAnsi" w:cstheme="minorHAnsi"/>
                <w:sz w:val="16"/>
                <w:szCs w:val="16"/>
              </w:rPr>
            </w:pPr>
            <w:r w:rsidRPr="001D4DB7">
              <w:rPr>
                <w:rFonts w:asciiTheme="minorHAnsi" w:hAnsiTheme="minorHAnsi" w:cstheme="minorHAnsi"/>
                <w:sz w:val="16"/>
                <w:szCs w:val="16"/>
              </w:rPr>
              <w:t>5</w:t>
            </w:r>
          </w:p>
        </w:tc>
        <w:tc>
          <w:tcPr>
            <w:tcW w:w="362" w:type="pct"/>
            <w:shd w:val="clear" w:color="auto" w:fill="FFCC99"/>
            <w:vAlign w:val="center"/>
          </w:tcPr>
          <w:p w14:paraId="0819C2D3" w14:textId="77777777" w:rsidR="002D4890" w:rsidRPr="001D4DB7" w:rsidRDefault="002D4890" w:rsidP="00A219A8">
            <w:pPr>
              <w:ind w:left="-57" w:right="-57"/>
              <w:jc w:val="center"/>
              <w:rPr>
                <w:rFonts w:asciiTheme="minorHAnsi" w:hAnsiTheme="minorHAnsi" w:cstheme="minorHAnsi"/>
                <w:sz w:val="16"/>
                <w:szCs w:val="16"/>
              </w:rPr>
            </w:pPr>
            <w:r w:rsidRPr="001D4DB7">
              <w:rPr>
                <w:rFonts w:asciiTheme="minorHAnsi" w:hAnsiTheme="minorHAnsi" w:cstheme="minorHAnsi"/>
                <w:sz w:val="16"/>
                <w:szCs w:val="16"/>
              </w:rPr>
              <w:t>6</w:t>
            </w:r>
          </w:p>
        </w:tc>
        <w:tc>
          <w:tcPr>
            <w:tcW w:w="397" w:type="pct"/>
            <w:shd w:val="clear" w:color="auto" w:fill="FFCC99"/>
            <w:vAlign w:val="center"/>
          </w:tcPr>
          <w:p w14:paraId="5F53D904" w14:textId="77777777" w:rsidR="002D4890" w:rsidRPr="001D4DB7" w:rsidRDefault="002D4890" w:rsidP="00A219A8">
            <w:pPr>
              <w:ind w:left="-57" w:right="-57"/>
              <w:jc w:val="center"/>
              <w:rPr>
                <w:rFonts w:asciiTheme="minorHAnsi" w:hAnsiTheme="minorHAnsi" w:cstheme="minorHAnsi"/>
                <w:sz w:val="16"/>
                <w:szCs w:val="16"/>
              </w:rPr>
            </w:pPr>
            <w:r w:rsidRPr="001D4DB7">
              <w:rPr>
                <w:rFonts w:asciiTheme="minorHAnsi" w:hAnsiTheme="minorHAnsi" w:cstheme="minorHAnsi"/>
                <w:sz w:val="16"/>
                <w:szCs w:val="16"/>
              </w:rPr>
              <w:t>7</w:t>
            </w:r>
          </w:p>
        </w:tc>
        <w:tc>
          <w:tcPr>
            <w:tcW w:w="525" w:type="pct"/>
            <w:shd w:val="clear" w:color="auto" w:fill="FFCC99"/>
            <w:vAlign w:val="center"/>
          </w:tcPr>
          <w:p w14:paraId="2EB9496B" w14:textId="77777777" w:rsidR="002D4890" w:rsidRPr="001D4DB7" w:rsidRDefault="002D4890" w:rsidP="00A219A8">
            <w:pPr>
              <w:ind w:left="-57" w:right="-57"/>
              <w:jc w:val="center"/>
              <w:rPr>
                <w:rFonts w:asciiTheme="minorHAnsi" w:hAnsiTheme="minorHAnsi" w:cstheme="minorHAnsi"/>
                <w:sz w:val="16"/>
                <w:szCs w:val="16"/>
              </w:rPr>
            </w:pPr>
            <w:r w:rsidRPr="001D4DB7">
              <w:rPr>
                <w:rFonts w:asciiTheme="minorHAnsi" w:hAnsiTheme="minorHAnsi" w:cstheme="minorHAnsi"/>
                <w:sz w:val="16"/>
                <w:szCs w:val="16"/>
              </w:rPr>
              <w:t>8</w:t>
            </w:r>
          </w:p>
        </w:tc>
      </w:tr>
      <w:tr w:rsidR="001D4DB7" w:rsidRPr="001D4DB7" w14:paraId="426F10EE" w14:textId="77777777" w:rsidTr="00E11E46">
        <w:trPr>
          <w:trHeight w:val="397"/>
          <w:jc w:val="center"/>
        </w:trPr>
        <w:tc>
          <w:tcPr>
            <w:tcW w:w="424" w:type="pct"/>
            <w:shd w:val="clear" w:color="auto" w:fill="FFFFCC"/>
            <w:vAlign w:val="center"/>
          </w:tcPr>
          <w:p w14:paraId="2CC2E31F" w14:textId="77777777" w:rsidR="00EF17EC" w:rsidRPr="001D4DB7" w:rsidRDefault="00EF17EC" w:rsidP="002D4890">
            <w:pPr>
              <w:ind w:left="-144" w:right="-144"/>
              <w:jc w:val="center"/>
              <w:rPr>
                <w:rFonts w:asciiTheme="minorHAnsi" w:hAnsiTheme="minorHAnsi" w:cstheme="minorHAnsi"/>
                <w:b/>
                <w:bCs/>
                <w:iCs/>
                <w:sz w:val="19"/>
                <w:szCs w:val="19"/>
              </w:rPr>
            </w:pPr>
            <w:r w:rsidRPr="001D4DB7">
              <w:rPr>
                <w:rFonts w:asciiTheme="minorHAnsi" w:hAnsiTheme="minorHAnsi" w:cstheme="minorHAnsi"/>
                <w:b/>
                <w:bCs/>
                <w:iCs/>
                <w:sz w:val="19"/>
                <w:szCs w:val="19"/>
              </w:rPr>
              <w:t>I</w:t>
            </w:r>
          </w:p>
        </w:tc>
        <w:tc>
          <w:tcPr>
            <w:tcW w:w="1619" w:type="pct"/>
            <w:shd w:val="clear" w:color="auto" w:fill="FFFFCC"/>
            <w:vAlign w:val="center"/>
          </w:tcPr>
          <w:p w14:paraId="4B8FF01B" w14:textId="77777777" w:rsidR="00EF17EC" w:rsidRPr="001D4DB7" w:rsidRDefault="00EF17EC" w:rsidP="00E11E46">
            <w:pPr>
              <w:ind w:left="-57" w:right="-57"/>
              <w:rPr>
                <w:rFonts w:asciiTheme="minorHAnsi" w:hAnsiTheme="minorHAnsi" w:cstheme="minorHAnsi"/>
                <w:b/>
                <w:bCs/>
                <w:iCs/>
                <w:sz w:val="19"/>
                <w:szCs w:val="19"/>
              </w:rPr>
            </w:pPr>
            <w:r w:rsidRPr="001D4DB7">
              <w:rPr>
                <w:rFonts w:asciiTheme="minorHAnsi" w:hAnsiTheme="minorHAnsi" w:cstheme="minorHAnsi"/>
                <w:b/>
                <w:bCs/>
                <w:iCs/>
                <w:sz w:val="19"/>
                <w:szCs w:val="19"/>
              </w:rPr>
              <w:t>ПОСЛОВНИ РАСХОДИ</w:t>
            </w:r>
          </w:p>
        </w:tc>
        <w:tc>
          <w:tcPr>
            <w:tcW w:w="543" w:type="pct"/>
            <w:shd w:val="clear" w:color="auto" w:fill="FFFFCC"/>
            <w:vAlign w:val="center"/>
          </w:tcPr>
          <w:p w14:paraId="6BFB1F76" w14:textId="77777777" w:rsidR="00EF17EC" w:rsidRPr="001D4DB7" w:rsidRDefault="00EF17EC" w:rsidP="00E11E46">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91.500.850</w:t>
            </w:r>
          </w:p>
        </w:tc>
        <w:tc>
          <w:tcPr>
            <w:tcW w:w="586" w:type="pct"/>
            <w:shd w:val="clear" w:color="auto" w:fill="FFFFCC"/>
            <w:vAlign w:val="center"/>
          </w:tcPr>
          <w:p w14:paraId="1BF2E20A" w14:textId="6ADEC65B" w:rsidR="00EF17EC" w:rsidRPr="001D4DB7" w:rsidRDefault="005802C7" w:rsidP="00E11E46">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99.715.146</w:t>
            </w:r>
          </w:p>
        </w:tc>
        <w:tc>
          <w:tcPr>
            <w:tcW w:w="545" w:type="pct"/>
            <w:shd w:val="clear" w:color="auto" w:fill="FFFFCC"/>
            <w:vAlign w:val="center"/>
          </w:tcPr>
          <w:p w14:paraId="4FD649F6" w14:textId="42A5699F" w:rsidR="00EF17EC" w:rsidRPr="001D4DB7" w:rsidRDefault="00EF17EC" w:rsidP="00E11E46">
            <w:pPr>
              <w:ind w:left="-57" w:right="-57"/>
              <w:jc w:val="right"/>
              <w:rPr>
                <w:rFonts w:asciiTheme="minorHAnsi" w:hAnsiTheme="minorHAnsi" w:cstheme="minorHAnsi"/>
                <w:b/>
                <w:bCs/>
                <w:sz w:val="19"/>
                <w:szCs w:val="19"/>
                <w:lang w:val="en-US"/>
              </w:rPr>
            </w:pPr>
            <w:r w:rsidRPr="001D4DB7">
              <w:rPr>
                <w:rFonts w:ascii="Calibri" w:hAnsi="Calibri" w:cs="Calibri"/>
                <w:b/>
                <w:bCs/>
                <w:sz w:val="19"/>
                <w:szCs w:val="19"/>
                <w:lang w:val="sr-Latn-BA"/>
              </w:rPr>
              <w:t>89.196.710</w:t>
            </w:r>
          </w:p>
        </w:tc>
        <w:tc>
          <w:tcPr>
            <w:tcW w:w="362" w:type="pct"/>
            <w:shd w:val="clear" w:color="auto" w:fill="FFFFCC"/>
            <w:vAlign w:val="center"/>
          </w:tcPr>
          <w:p w14:paraId="6AE04246" w14:textId="5B3D70C5" w:rsidR="00EF17EC" w:rsidRPr="001D4DB7" w:rsidRDefault="005802C7" w:rsidP="00E11E46">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109</w:t>
            </w:r>
          </w:p>
        </w:tc>
        <w:tc>
          <w:tcPr>
            <w:tcW w:w="397" w:type="pct"/>
            <w:shd w:val="clear" w:color="auto" w:fill="FFFFCC"/>
            <w:vAlign w:val="center"/>
          </w:tcPr>
          <w:p w14:paraId="385B6473" w14:textId="7B4889FB" w:rsidR="00EF17EC" w:rsidRPr="001D4DB7" w:rsidRDefault="005802C7" w:rsidP="00E11E46">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112</w:t>
            </w:r>
          </w:p>
        </w:tc>
        <w:tc>
          <w:tcPr>
            <w:tcW w:w="525" w:type="pct"/>
            <w:shd w:val="clear" w:color="auto" w:fill="FFFFCC"/>
            <w:vAlign w:val="center"/>
          </w:tcPr>
          <w:p w14:paraId="252974B5" w14:textId="53BB04EF" w:rsidR="00EF17EC" w:rsidRPr="001D4DB7" w:rsidRDefault="005802C7" w:rsidP="00E11E46">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10.518.436</w:t>
            </w:r>
          </w:p>
        </w:tc>
      </w:tr>
      <w:tr w:rsidR="001D4DB7" w:rsidRPr="001D4DB7" w14:paraId="3EAC5BC1" w14:textId="77777777" w:rsidTr="00E11E46">
        <w:trPr>
          <w:trHeight w:val="301"/>
          <w:jc w:val="center"/>
        </w:trPr>
        <w:tc>
          <w:tcPr>
            <w:tcW w:w="424" w:type="pct"/>
            <w:vAlign w:val="center"/>
          </w:tcPr>
          <w:p w14:paraId="39E957BF" w14:textId="77777777" w:rsidR="00EF17EC" w:rsidRPr="001D4DB7" w:rsidRDefault="00EF17EC" w:rsidP="002D4890">
            <w:pPr>
              <w:ind w:left="-144" w:right="-144"/>
              <w:jc w:val="center"/>
              <w:rPr>
                <w:rFonts w:asciiTheme="minorHAnsi" w:hAnsiTheme="minorHAnsi" w:cstheme="minorHAnsi"/>
                <w:b/>
                <w:bCs/>
                <w:iCs/>
                <w:sz w:val="19"/>
                <w:szCs w:val="19"/>
              </w:rPr>
            </w:pPr>
            <w:r w:rsidRPr="001D4DB7">
              <w:rPr>
                <w:rFonts w:asciiTheme="minorHAnsi" w:hAnsiTheme="minorHAnsi" w:cstheme="minorHAnsi"/>
                <w:b/>
                <w:bCs/>
                <w:iCs/>
                <w:sz w:val="19"/>
                <w:szCs w:val="19"/>
              </w:rPr>
              <w:t>501</w:t>
            </w:r>
          </w:p>
        </w:tc>
        <w:tc>
          <w:tcPr>
            <w:tcW w:w="1619" w:type="pct"/>
            <w:vAlign w:val="center"/>
          </w:tcPr>
          <w:p w14:paraId="47D819B2" w14:textId="77777777" w:rsidR="00EF17EC" w:rsidRPr="001D4DB7" w:rsidRDefault="00EF17EC" w:rsidP="00E11E46">
            <w:pPr>
              <w:ind w:left="-57" w:right="-57"/>
              <w:rPr>
                <w:rFonts w:asciiTheme="minorHAnsi" w:hAnsiTheme="minorHAnsi" w:cstheme="minorHAnsi"/>
                <w:b/>
                <w:bCs/>
                <w:iCs/>
                <w:sz w:val="19"/>
                <w:szCs w:val="19"/>
              </w:rPr>
            </w:pPr>
            <w:r w:rsidRPr="001D4DB7">
              <w:rPr>
                <w:rFonts w:asciiTheme="minorHAnsi" w:hAnsiTheme="minorHAnsi" w:cstheme="minorHAnsi"/>
                <w:b/>
                <w:bCs/>
                <w:iCs/>
                <w:sz w:val="19"/>
                <w:szCs w:val="19"/>
              </w:rPr>
              <w:t>НАБ</w:t>
            </w:r>
            <w:r w:rsidRPr="001D4DB7">
              <w:rPr>
                <w:rFonts w:asciiTheme="minorHAnsi" w:hAnsiTheme="minorHAnsi" w:cstheme="minorHAnsi"/>
                <w:b/>
                <w:bCs/>
                <w:iCs/>
                <w:sz w:val="19"/>
                <w:szCs w:val="19"/>
                <w:lang w:val="bs-Cyrl-BA"/>
              </w:rPr>
              <w:t>АВНА</w:t>
            </w:r>
            <w:r w:rsidRPr="001D4DB7">
              <w:rPr>
                <w:rFonts w:asciiTheme="minorHAnsi" w:hAnsiTheme="minorHAnsi" w:cstheme="minorHAnsi"/>
                <w:b/>
                <w:bCs/>
                <w:iCs/>
                <w:sz w:val="19"/>
                <w:szCs w:val="19"/>
              </w:rPr>
              <w:t xml:space="preserve"> ВР</w:t>
            </w:r>
            <w:r w:rsidRPr="001D4DB7">
              <w:rPr>
                <w:rFonts w:asciiTheme="minorHAnsi" w:hAnsiTheme="minorHAnsi" w:cstheme="minorHAnsi"/>
                <w:b/>
                <w:bCs/>
                <w:iCs/>
                <w:sz w:val="19"/>
                <w:szCs w:val="19"/>
                <w:lang w:val="bs-Cyrl-BA"/>
              </w:rPr>
              <w:t>ИЈЕД.</w:t>
            </w:r>
            <w:r w:rsidRPr="001D4DB7">
              <w:rPr>
                <w:rFonts w:asciiTheme="minorHAnsi" w:hAnsiTheme="minorHAnsi" w:cstheme="minorHAnsi"/>
                <w:b/>
                <w:bCs/>
                <w:iCs/>
                <w:sz w:val="19"/>
                <w:szCs w:val="19"/>
              </w:rPr>
              <w:t xml:space="preserve"> ПРОД</w:t>
            </w:r>
            <w:r w:rsidRPr="001D4DB7">
              <w:rPr>
                <w:rFonts w:asciiTheme="minorHAnsi" w:hAnsiTheme="minorHAnsi" w:cstheme="minorHAnsi"/>
                <w:b/>
                <w:bCs/>
                <w:iCs/>
                <w:sz w:val="19"/>
                <w:szCs w:val="19"/>
                <w:lang w:val="bs-Cyrl-BA"/>
              </w:rPr>
              <w:t xml:space="preserve">. </w:t>
            </w:r>
            <w:r w:rsidRPr="001D4DB7">
              <w:rPr>
                <w:rFonts w:asciiTheme="minorHAnsi" w:hAnsiTheme="minorHAnsi" w:cstheme="minorHAnsi"/>
                <w:b/>
                <w:bCs/>
                <w:iCs/>
                <w:sz w:val="19"/>
                <w:szCs w:val="19"/>
              </w:rPr>
              <w:t xml:space="preserve"> РОБЕ</w:t>
            </w:r>
          </w:p>
        </w:tc>
        <w:tc>
          <w:tcPr>
            <w:tcW w:w="543" w:type="pct"/>
            <w:vAlign w:val="center"/>
          </w:tcPr>
          <w:p w14:paraId="485E9D4D" w14:textId="77777777" w:rsidR="00EF17EC" w:rsidRPr="001D4DB7" w:rsidRDefault="00EF17EC" w:rsidP="00A219A8">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170.000</w:t>
            </w:r>
          </w:p>
        </w:tc>
        <w:tc>
          <w:tcPr>
            <w:tcW w:w="586" w:type="pct"/>
            <w:noWrap/>
            <w:vAlign w:val="center"/>
          </w:tcPr>
          <w:p w14:paraId="70C5726E" w14:textId="7C4F86D5" w:rsidR="00EF17EC" w:rsidRPr="001D4DB7" w:rsidRDefault="005802C7"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177.790</w:t>
            </w:r>
          </w:p>
        </w:tc>
        <w:tc>
          <w:tcPr>
            <w:tcW w:w="545" w:type="pct"/>
            <w:noWrap/>
            <w:vAlign w:val="center"/>
          </w:tcPr>
          <w:p w14:paraId="61C3CF88" w14:textId="5ED1DB97" w:rsidR="00EF17EC" w:rsidRPr="001D4DB7" w:rsidRDefault="00EF17EC" w:rsidP="00BF7F88">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151.480</w:t>
            </w:r>
          </w:p>
        </w:tc>
        <w:tc>
          <w:tcPr>
            <w:tcW w:w="362" w:type="pct"/>
            <w:noWrap/>
            <w:vAlign w:val="center"/>
          </w:tcPr>
          <w:p w14:paraId="2FFD9210" w14:textId="44C5ACF5" w:rsidR="00EF17EC" w:rsidRPr="001D4DB7" w:rsidRDefault="005802C7"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105</w:t>
            </w:r>
          </w:p>
        </w:tc>
        <w:tc>
          <w:tcPr>
            <w:tcW w:w="397" w:type="pct"/>
            <w:noWrap/>
            <w:vAlign w:val="center"/>
          </w:tcPr>
          <w:p w14:paraId="2DD93ABE" w14:textId="30F7D02D" w:rsidR="00EF17EC" w:rsidRPr="001D4DB7" w:rsidRDefault="005802C7" w:rsidP="005E260C">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117</w:t>
            </w:r>
          </w:p>
        </w:tc>
        <w:tc>
          <w:tcPr>
            <w:tcW w:w="525" w:type="pct"/>
            <w:noWrap/>
            <w:vAlign w:val="center"/>
          </w:tcPr>
          <w:p w14:paraId="01AF5714" w14:textId="5D5449A5" w:rsidR="00EF17EC" w:rsidRPr="001D4DB7" w:rsidRDefault="005802C7"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26.310</w:t>
            </w:r>
          </w:p>
        </w:tc>
      </w:tr>
      <w:tr w:rsidR="001D4DB7" w:rsidRPr="001D4DB7" w14:paraId="3A8576C5" w14:textId="77777777" w:rsidTr="00E11E46">
        <w:trPr>
          <w:trHeight w:val="301"/>
          <w:jc w:val="center"/>
        </w:trPr>
        <w:tc>
          <w:tcPr>
            <w:tcW w:w="424" w:type="pct"/>
            <w:vAlign w:val="center"/>
          </w:tcPr>
          <w:p w14:paraId="7548CB83" w14:textId="77777777" w:rsidR="00EF17EC" w:rsidRPr="001D4DB7" w:rsidRDefault="00EF17EC" w:rsidP="002D4890">
            <w:pPr>
              <w:ind w:left="-144" w:right="-144"/>
              <w:jc w:val="center"/>
              <w:rPr>
                <w:rFonts w:asciiTheme="minorHAnsi" w:hAnsiTheme="minorHAnsi" w:cstheme="minorHAnsi"/>
                <w:b/>
                <w:bCs/>
                <w:iCs/>
                <w:sz w:val="19"/>
                <w:szCs w:val="19"/>
              </w:rPr>
            </w:pPr>
            <w:r w:rsidRPr="001D4DB7">
              <w:rPr>
                <w:rFonts w:asciiTheme="minorHAnsi" w:hAnsiTheme="minorHAnsi" w:cstheme="minorHAnsi"/>
                <w:b/>
                <w:bCs/>
                <w:iCs/>
                <w:sz w:val="19"/>
                <w:szCs w:val="19"/>
              </w:rPr>
              <w:t>512</w:t>
            </w:r>
          </w:p>
        </w:tc>
        <w:tc>
          <w:tcPr>
            <w:tcW w:w="1619" w:type="pct"/>
            <w:vAlign w:val="center"/>
          </w:tcPr>
          <w:p w14:paraId="04B44D9D" w14:textId="77777777" w:rsidR="00EF17EC" w:rsidRPr="001D4DB7" w:rsidRDefault="00EF17EC" w:rsidP="00E11E46">
            <w:pPr>
              <w:ind w:left="-57" w:right="-57"/>
              <w:rPr>
                <w:rFonts w:asciiTheme="minorHAnsi" w:hAnsiTheme="minorHAnsi" w:cstheme="minorHAnsi"/>
                <w:b/>
                <w:bCs/>
                <w:iCs/>
                <w:sz w:val="19"/>
                <w:szCs w:val="19"/>
                <w:lang w:val="sr-Cyrl-BA"/>
              </w:rPr>
            </w:pPr>
            <w:proofErr w:type="gramStart"/>
            <w:r w:rsidRPr="001D4DB7">
              <w:rPr>
                <w:rFonts w:asciiTheme="minorHAnsi" w:hAnsiTheme="minorHAnsi" w:cstheme="minorHAnsi"/>
                <w:b/>
                <w:bCs/>
                <w:iCs/>
                <w:sz w:val="19"/>
                <w:szCs w:val="19"/>
              </w:rPr>
              <w:t>ТРОШКОВИ  МАТ</w:t>
            </w:r>
            <w:r w:rsidRPr="001D4DB7">
              <w:rPr>
                <w:rFonts w:asciiTheme="minorHAnsi" w:hAnsiTheme="minorHAnsi" w:cstheme="minorHAnsi"/>
                <w:b/>
                <w:bCs/>
                <w:iCs/>
                <w:sz w:val="19"/>
                <w:szCs w:val="19"/>
                <w:lang w:val="sr-Cyrl-BA"/>
              </w:rPr>
              <w:t>ЕРИЈАЛА</w:t>
            </w:r>
            <w:proofErr w:type="gramEnd"/>
          </w:p>
        </w:tc>
        <w:tc>
          <w:tcPr>
            <w:tcW w:w="543" w:type="pct"/>
            <w:vAlign w:val="center"/>
          </w:tcPr>
          <w:p w14:paraId="14123E9A" w14:textId="77777777" w:rsidR="00EF17EC" w:rsidRPr="001D4DB7" w:rsidRDefault="00EF17EC" w:rsidP="00A219A8">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2.963.482</w:t>
            </w:r>
          </w:p>
        </w:tc>
        <w:tc>
          <w:tcPr>
            <w:tcW w:w="586" w:type="pct"/>
            <w:vAlign w:val="center"/>
          </w:tcPr>
          <w:p w14:paraId="1AF86720" w14:textId="10CD1A6A" w:rsidR="00EF17EC" w:rsidRPr="001D4DB7" w:rsidRDefault="005802C7"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2.825.952</w:t>
            </w:r>
          </w:p>
        </w:tc>
        <w:tc>
          <w:tcPr>
            <w:tcW w:w="545" w:type="pct"/>
            <w:vAlign w:val="center"/>
          </w:tcPr>
          <w:p w14:paraId="4698ED8C" w14:textId="33E22019" w:rsidR="00EF17EC" w:rsidRPr="001D4DB7" w:rsidRDefault="00EF17EC" w:rsidP="00BF7F88">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2.601.551</w:t>
            </w:r>
          </w:p>
        </w:tc>
        <w:tc>
          <w:tcPr>
            <w:tcW w:w="362" w:type="pct"/>
            <w:vAlign w:val="center"/>
          </w:tcPr>
          <w:p w14:paraId="73DDF32A" w14:textId="3583C501" w:rsidR="00EF17EC" w:rsidRPr="001D4DB7" w:rsidRDefault="005802C7"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95</w:t>
            </w:r>
          </w:p>
        </w:tc>
        <w:tc>
          <w:tcPr>
            <w:tcW w:w="397" w:type="pct"/>
            <w:vAlign w:val="center"/>
          </w:tcPr>
          <w:p w14:paraId="24C69443" w14:textId="043D16C9" w:rsidR="00EF17EC" w:rsidRPr="001D4DB7" w:rsidRDefault="005802C7"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109</w:t>
            </w:r>
          </w:p>
        </w:tc>
        <w:tc>
          <w:tcPr>
            <w:tcW w:w="525" w:type="pct"/>
            <w:noWrap/>
            <w:vAlign w:val="center"/>
          </w:tcPr>
          <w:p w14:paraId="71328782" w14:textId="2E8CEE09" w:rsidR="00EF17EC" w:rsidRPr="001D4DB7" w:rsidRDefault="005802C7"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224.401</w:t>
            </w:r>
          </w:p>
        </w:tc>
      </w:tr>
      <w:tr w:rsidR="001D4DB7" w:rsidRPr="001D4DB7" w14:paraId="0AA7047F" w14:textId="77777777" w:rsidTr="00E11E46">
        <w:trPr>
          <w:trHeight w:val="301"/>
          <w:jc w:val="center"/>
        </w:trPr>
        <w:tc>
          <w:tcPr>
            <w:tcW w:w="424" w:type="pct"/>
            <w:tcBorders>
              <w:bottom w:val="single" w:sz="4" w:space="0" w:color="000000"/>
            </w:tcBorders>
            <w:vAlign w:val="center"/>
          </w:tcPr>
          <w:p w14:paraId="2D2A36D0" w14:textId="77777777" w:rsidR="00EF17EC" w:rsidRPr="001D4DB7" w:rsidRDefault="00EF17EC" w:rsidP="002D4890">
            <w:pPr>
              <w:ind w:left="-144" w:right="-144"/>
              <w:jc w:val="center"/>
              <w:rPr>
                <w:rFonts w:asciiTheme="minorHAnsi" w:hAnsiTheme="minorHAnsi" w:cstheme="minorHAnsi"/>
                <w:b/>
                <w:bCs/>
                <w:iCs/>
                <w:sz w:val="19"/>
                <w:szCs w:val="19"/>
              </w:rPr>
            </w:pPr>
            <w:r w:rsidRPr="001D4DB7">
              <w:rPr>
                <w:rFonts w:asciiTheme="minorHAnsi" w:hAnsiTheme="minorHAnsi" w:cstheme="minorHAnsi"/>
                <w:b/>
                <w:bCs/>
                <w:iCs/>
                <w:sz w:val="19"/>
                <w:szCs w:val="19"/>
              </w:rPr>
              <w:t>513</w:t>
            </w:r>
          </w:p>
        </w:tc>
        <w:tc>
          <w:tcPr>
            <w:tcW w:w="1619" w:type="pct"/>
            <w:tcBorders>
              <w:bottom w:val="single" w:sz="4" w:space="0" w:color="000000"/>
            </w:tcBorders>
            <w:vAlign w:val="center"/>
          </w:tcPr>
          <w:p w14:paraId="47859BD5" w14:textId="77777777" w:rsidR="00EF17EC" w:rsidRPr="001D4DB7" w:rsidRDefault="00EF17EC" w:rsidP="00E11E46">
            <w:pPr>
              <w:ind w:left="-57" w:right="-57"/>
              <w:rPr>
                <w:rFonts w:asciiTheme="minorHAnsi" w:hAnsiTheme="minorHAnsi" w:cstheme="minorHAnsi"/>
                <w:b/>
                <w:bCs/>
                <w:iCs/>
                <w:sz w:val="19"/>
                <w:szCs w:val="19"/>
              </w:rPr>
            </w:pPr>
            <w:r w:rsidRPr="001D4DB7">
              <w:rPr>
                <w:rFonts w:asciiTheme="minorHAnsi" w:hAnsiTheme="minorHAnsi" w:cstheme="minorHAnsi"/>
                <w:b/>
                <w:bCs/>
                <w:iCs/>
                <w:sz w:val="19"/>
                <w:szCs w:val="19"/>
              </w:rPr>
              <w:t>ТРОШКОВИ ГОРИВА И ЕНЕРГИЈЕ</w:t>
            </w:r>
          </w:p>
        </w:tc>
        <w:tc>
          <w:tcPr>
            <w:tcW w:w="543" w:type="pct"/>
            <w:tcBorders>
              <w:bottom w:val="single" w:sz="4" w:space="0" w:color="000000"/>
            </w:tcBorders>
            <w:vAlign w:val="center"/>
          </w:tcPr>
          <w:p w14:paraId="6BB82526" w14:textId="77777777" w:rsidR="00EF17EC" w:rsidRPr="001D4DB7" w:rsidRDefault="00EF17EC" w:rsidP="00A219A8">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3.261.167</w:t>
            </w:r>
          </w:p>
        </w:tc>
        <w:tc>
          <w:tcPr>
            <w:tcW w:w="586" w:type="pct"/>
            <w:tcBorders>
              <w:bottom w:val="single" w:sz="4" w:space="0" w:color="000000"/>
            </w:tcBorders>
            <w:vAlign w:val="center"/>
          </w:tcPr>
          <w:p w14:paraId="12761CCB" w14:textId="121911D4" w:rsidR="00EF17EC" w:rsidRPr="001D4DB7" w:rsidRDefault="005802C7" w:rsidP="005E260C">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3.218.363</w:t>
            </w:r>
          </w:p>
        </w:tc>
        <w:tc>
          <w:tcPr>
            <w:tcW w:w="545" w:type="pct"/>
            <w:tcBorders>
              <w:bottom w:val="single" w:sz="4" w:space="0" w:color="000000"/>
            </w:tcBorders>
            <w:vAlign w:val="center"/>
          </w:tcPr>
          <w:p w14:paraId="583B4022" w14:textId="04F63CAC" w:rsidR="00EF17EC" w:rsidRPr="001D4DB7" w:rsidRDefault="00EF17EC" w:rsidP="00BF7F88">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3.088.096</w:t>
            </w:r>
          </w:p>
        </w:tc>
        <w:tc>
          <w:tcPr>
            <w:tcW w:w="362" w:type="pct"/>
            <w:tcBorders>
              <w:bottom w:val="single" w:sz="4" w:space="0" w:color="000000"/>
            </w:tcBorders>
            <w:vAlign w:val="center"/>
          </w:tcPr>
          <w:p w14:paraId="74182E84" w14:textId="7ACE3EE2" w:rsidR="00EF17EC" w:rsidRPr="001D4DB7" w:rsidRDefault="005802C7"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99</w:t>
            </w:r>
          </w:p>
        </w:tc>
        <w:tc>
          <w:tcPr>
            <w:tcW w:w="397" w:type="pct"/>
            <w:tcBorders>
              <w:bottom w:val="single" w:sz="4" w:space="0" w:color="000000"/>
            </w:tcBorders>
            <w:vAlign w:val="center"/>
          </w:tcPr>
          <w:p w14:paraId="5EBD79CF" w14:textId="2792496F" w:rsidR="00EF17EC" w:rsidRPr="001D4DB7" w:rsidRDefault="005802C7"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104</w:t>
            </w:r>
          </w:p>
        </w:tc>
        <w:tc>
          <w:tcPr>
            <w:tcW w:w="525" w:type="pct"/>
            <w:tcBorders>
              <w:bottom w:val="single" w:sz="4" w:space="0" w:color="000000"/>
            </w:tcBorders>
            <w:noWrap/>
            <w:vAlign w:val="center"/>
          </w:tcPr>
          <w:p w14:paraId="25F6DDC8" w14:textId="22FA8114" w:rsidR="00EF17EC" w:rsidRPr="001D4DB7" w:rsidRDefault="005802C7"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130.267</w:t>
            </w:r>
          </w:p>
        </w:tc>
      </w:tr>
      <w:tr w:rsidR="001D4DB7" w:rsidRPr="001D4DB7" w14:paraId="2E28F3BD" w14:textId="77777777" w:rsidTr="00E11E46">
        <w:trPr>
          <w:trHeight w:val="301"/>
          <w:jc w:val="center"/>
        </w:trPr>
        <w:tc>
          <w:tcPr>
            <w:tcW w:w="424" w:type="pct"/>
            <w:tcBorders>
              <w:bottom w:val="dotted" w:sz="4" w:space="0" w:color="auto"/>
            </w:tcBorders>
            <w:vAlign w:val="center"/>
          </w:tcPr>
          <w:p w14:paraId="44643083" w14:textId="77777777" w:rsidR="00EF17EC" w:rsidRPr="001D4DB7" w:rsidRDefault="00EF17EC" w:rsidP="002D4890">
            <w:pPr>
              <w:ind w:left="-144" w:right="-144"/>
              <w:jc w:val="center"/>
              <w:rPr>
                <w:rFonts w:asciiTheme="minorHAnsi" w:hAnsiTheme="minorHAnsi" w:cstheme="minorHAnsi"/>
                <w:sz w:val="19"/>
                <w:szCs w:val="19"/>
              </w:rPr>
            </w:pPr>
            <w:r w:rsidRPr="001D4DB7">
              <w:rPr>
                <w:rFonts w:asciiTheme="minorHAnsi" w:hAnsiTheme="minorHAnsi" w:cstheme="minorHAnsi"/>
                <w:sz w:val="19"/>
                <w:szCs w:val="19"/>
              </w:rPr>
              <w:t>5130</w:t>
            </w:r>
          </w:p>
        </w:tc>
        <w:tc>
          <w:tcPr>
            <w:tcW w:w="1619" w:type="pct"/>
            <w:tcBorders>
              <w:bottom w:val="dotted" w:sz="4" w:space="0" w:color="auto"/>
            </w:tcBorders>
            <w:vAlign w:val="center"/>
          </w:tcPr>
          <w:p w14:paraId="52A5EA27" w14:textId="77777777" w:rsidR="00EF17EC" w:rsidRPr="001D4DB7" w:rsidRDefault="00EF17EC" w:rsidP="00E11E46">
            <w:pPr>
              <w:ind w:left="-57" w:right="-57"/>
              <w:rPr>
                <w:rFonts w:asciiTheme="minorHAnsi" w:hAnsiTheme="minorHAnsi" w:cstheme="minorHAnsi"/>
                <w:sz w:val="19"/>
                <w:szCs w:val="19"/>
              </w:rPr>
            </w:pPr>
            <w:proofErr w:type="spellStart"/>
            <w:proofErr w:type="gramStart"/>
            <w:r w:rsidRPr="001D4DB7">
              <w:rPr>
                <w:rFonts w:asciiTheme="minorHAnsi" w:hAnsiTheme="minorHAnsi" w:cstheme="minorHAnsi"/>
                <w:sz w:val="19"/>
                <w:szCs w:val="19"/>
              </w:rPr>
              <w:t>Трошкови</w:t>
            </w:r>
            <w:proofErr w:type="spellEnd"/>
            <w:r w:rsidRPr="001D4DB7">
              <w:rPr>
                <w:rFonts w:asciiTheme="minorHAnsi" w:hAnsiTheme="minorHAnsi" w:cstheme="minorHAnsi"/>
                <w:sz w:val="19"/>
                <w:szCs w:val="19"/>
              </w:rPr>
              <w:t xml:space="preserve">  </w:t>
            </w:r>
            <w:proofErr w:type="spellStart"/>
            <w:r w:rsidRPr="001D4DB7">
              <w:rPr>
                <w:rFonts w:asciiTheme="minorHAnsi" w:hAnsiTheme="minorHAnsi" w:cstheme="minorHAnsi"/>
                <w:sz w:val="19"/>
                <w:szCs w:val="19"/>
              </w:rPr>
              <w:t>горива</w:t>
            </w:r>
            <w:proofErr w:type="spellEnd"/>
            <w:proofErr w:type="gramEnd"/>
          </w:p>
        </w:tc>
        <w:tc>
          <w:tcPr>
            <w:tcW w:w="543" w:type="pct"/>
            <w:tcBorders>
              <w:bottom w:val="dotted" w:sz="4" w:space="0" w:color="auto"/>
            </w:tcBorders>
            <w:vAlign w:val="center"/>
          </w:tcPr>
          <w:p w14:paraId="4214CED5" w14:textId="77777777" w:rsidR="00EF17EC" w:rsidRPr="001D4DB7" w:rsidRDefault="00EF17EC" w:rsidP="00A219A8">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1.706.167</w:t>
            </w:r>
          </w:p>
        </w:tc>
        <w:tc>
          <w:tcPr>
            <w:tcW w:w="586" w:type="pct"/>
            <w:tcBorders>
              <w:bottom w:val="dotted" w:sz="4" w:space="0" w:color="auto"/>
            </w:tcBorders>
            <w:vAlign w:val="center"/>
          </w:tcPr>
          <w:p w14:paraId="334F941A" w14:textId="4F490DF5"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1.664.935</w:t>
            </w:r>
          </w:p>
        </w:tc>
        <w:tc>
          <w:tcPr>
            <w:tcW w:w="545" w:type="pct"/>
            <w:tcBorders>
              <w:bottom w:val="dotted" w:sz="4" w:space="0" w:color="auto"/>
            </w:tcBorders>
            <w:vAlign w:val="center"/>
          </w:tcPr>
          <w:p w14:paraId="0EF1714E" w14:textId="758240F0" w:rsidR="00EF17EC" w:rsidRPr="001D4DB7" w:rsidRDefault="00EF17EC" w:rsidP="00BF7F88">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1.577.232</w:t>
            </w:r>
          </w:p>
        </w:tc>
        <w:tc>
          <w:tcPr>
            <w:tcW w:w="362" w:type="pct"/>
            <w:tcBorders>
              <w:bottom w:val="dotted" w:sz="4" w:space="0" w:color="auto"/>
            </w:tcBorders>
            <w:vAlign w:val="center"/>
          </w:tcPr>
          <w:p w14:paraId="5F94783A" w14:textId="3B20A285"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98</w:t>
            </w:r>
          </w:p>
        </w:tc>
        <w:tc>
          <w:tcPr>
            <w:tcW w:w="397" w:type="pct"/>
            <w:tcBorders>
              <w:bottom w:val="dotted" w:sz="4" w:space="0" w:color="auto"/>
            </w:tcBorders>
            <w:vAlign w:val="center"/>
          </w:tcPr>
          <w:p w14:paraId="5DD5406E" w14:textId="28B8A52E"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106</w:t>
            </w:r>
          </w:p>
        </w:tc>
        <w:tc>
          <w:tcPr>
            <w:tcW w:w="525" w:type="pct"/>
            <w:tcBorders>
              <w:bottom w:val="dotted" w:sz="4" w:space="0" w:color="auto"/>
            </w:tcBorders>
            <w:noWrap/>
            <w:vAlign w:val="center"/>
          </w:tcPr>
          <w:p w14:paraId="5915A35C" w14:textId="604CAD77"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87.703</w:t>
            </w:r>
          </w:p>
        </w:tc>
      </w:tr>
      <w:tr w:rsidR="001D4DB7" w:rsidRPr="001D4DB7" w14:paraId="12CA0130" w14:textId="77777777" w:rsidTr="00E11E46">
        <w:trPr>
          <w:trHeight w:val="301"/>
          <w:jc w:val="center"/>
        </w:trPr>
        <w:tc>
          <w:tcPr>
            <w:tcW w:w="424" w:type="pct"/>
            <w:tcBorders>
              <w:top w:val="dotted" w:sz="4" w:space="0" w:color="auto"/>
              <w:bottom w:val="dotted" w:sz="4" w:space="0" w:color="auto"/>
            </w:tcBorders>
            <w:vAlign w:val="center"/>
          </w:tcPr>
          <w:p w14:paraId="741B620A" w14:textId="77777777" w:rsidR="00EF17EC" w:rsidRPr="001D4DB7" w:rsidRDefault="00EF17EC" w:rsidP="002D4890">
            <w:pPr>
              <w:ind w:left="-144" w:right="-144"/>
              <w:jc w:val="center"/>
              <w:rPr>
                <w:rFonts w:asciiTheme="minorHAnsi" w:hAnsiTheme="minorHAnsi" w:cstheme="minorHAnsi"/>
                <w:sz w:val="19"/>
                <w:szCs w:val="19"/>
              </w:rPr>
            </w:pPr>
            <w:r w:rsidRPr="001D4DB7">
              <w:rPr>
                <w:rFonts w:asciiTheme="minorHAnsi" w:hAnsiTheme="minorHAnsi" w:cstheme="minorHAnsi"/>
                <w:sz w:val="19"/>
                <w:szCs w:val="19"/>
              </w:rPr>
              <w:t>5131</w:t>
            </w:r>
          </w:p>
        </w:tc>
        <w:tc>
          <w:tcPr>
            <w:tcW w:w="1619" w:type="pct"/>
            <w:tcBorders>
              <w:top w:val="dotted" w:sz="4" w:space="0" w:color="auto"/>
              <w:bottom w:val="dotted" w:sz="4" w:space="0" w:color="auto"/>
            </w:tcBorders>
            <w:vAlign w:val="center"/>
          </w:tcPr>
          <w:p w14:paraId="598D054E" w14:textId="77777777" w:rsidR="00EF17EC" w:rsidRPr="001D4DB7" w:rsidRDefault="00EF17EC" w:rsidP="00E11E46">
            <w:pPr>
              <w:ind w:left="-57" w:right="-57"/>
              <w:rPr>
                <w:rFonts w:asciiTheme="minorHAnsi" w:hAnsiTheme="minorHAnsi" w:cstheme="minorHAnsi"/>
                <w:sz w:val="19"/>
                <w:szCs w:val="19"/>
              </w:rPr>
            </w:pPr>
            <w:proofErr w:type="spellStart"/>
            <w:proofErr w:type="gramStart"/>
            <w:r w:rsidRPr="001D4DB7">
              <w:rPr>
                <w:rFonts w:asciiTheme="minorHAnsi" w:hAnsiTheme="minorHAnsi" w:cstheme="minorHAnsi"/>
                <w:sz w:val="19"/>
                <w:szCs w:val="19"/>
              </w:rPr>
              <w:t>Трошкови</w:t>
            </w:r>
            <w:proofErr w:type="spellEnd"/>
            <w:r w:rsidRPr="001D4DB7">
              <w:rPr>
                <w:rFonts w:asciiTheme="minorHAnsi" w:hAnsiTheme="minorHAnsi" w:cstheme="minorHAnsi"/>
                <w:sz w:val="19"/>
                <w:szCs w:val="19"/>
              </w:rPr>
              <w:t xml:space="preserve">  </w:t>
            </w:r>
            <w:proofErr w:type="spellStart"/>
            <w:r w:rsidRPr="001D4DB7">
              <w:rPr>
                <w:rFonts w:asciiTheme="minorHAnsi" w:hAnsiTheme="minorHAnsi" w:cstheme="minorHAnsi"/>
                <w:sz w:val="19"/>
                <w:szCs w:val="19"/>
              </w:rPr>
              <w:t>чврстог</w:t>
            </w:r>
            <w:proofErr w:type="spellEnd"/>
            <w:proofErr w:type="gramEnd"/>
            <w:r w:rsidRPr="001D4DB7">
              <w:rPr>
                <w:rFonts w:asciiTheme="minorHAnsi" w:hAnsiTheme="minorHAnsi" w:cstheme="minorHAnsi"/>
                <w:sz w:val="19"/>
                <w:szCs w:val="19"/>
              </w:rPr>
              <w:t xml:space="preserve"> </w:t>
            </w:r>
            <w:proofErr w:type="spellStart"/>
            <w:r w:rsidRPr="001D4DB7">
              <w:rPr>
                <w:rFonts w:asciiTheme="minorHAnsi" w:hAnsiTheme="minorHAnsi" w:cstheme="minorHAnsi"/>
                <w:sz w:val="19"/>
                <w:szCs w:val="19"/>
              </w:rPr>
              <w:t>горива</w:t>
            </w:r>
            <w:proofErr w:type="spellEnd"/>
          </w:p>
        </w:tc>
        <w:tc>
          <w:tcPr>
            <w:tcW w:w="543" w:type="pct"/>
            <w:tcBorders>
              <w:top w:val="dotted" w:sz="4" w:space="0" w:color="auto"/>
              <w:bottom w:val="dotted" w:sz="4" w:space="0" w:color="auto"/>
            </w:tcBorders>
            <w:vAlign w:val="center"/>
          </w:tcPr>
          <w:p w14:paraId="12115BED" w14:textId="77777777" w:rsidR="00EF17EC" w:rsidRPr="001D4DB7" w:rsidRDefault="00EF17EC" w:rsidP="00A219A8">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350.000</w:t>
            </w:r>
          </w:p>
        </w:tc>
        <w:tc>
          <w:tcPr>
            <w:tcW w:w="586" w:type="pct"/>
            <w:tcBorders>
              <w:top w:val="dotted" w:sz="4" w:space="0" w:color="auto"/>
              <w:bottom w:val="dotted" w:sz="4" w:space="0" w:color="auto"/>
            </w:tcBorders>
            <w:vAlign w:val="center"/>
          </w:tcPr>
          <w:p w14:paraId="3F005DBA" w14:textId="6C66030A" w:rsidR="00EF17EC" w:rsidRPr="001D4DB7" w:rsidRDefault="005802C7" w:rsidP="005E260C">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340.379</w:t>
            </w:r>
          </w:p>
        </w:tc>
        <w:tc>
          <w:tcPr>
            <w:tcW w:w="545" w:type="pct"/>
            <w:tcBorders>
              <w:top w:val="dotted" w:sz="4" w:space="0" w:color="auto"/>
              <w:bottom w:val="dotted" w:sz="4" w:space="0" w:color="auto"/>
            </w:tcBorders>
            <w:vAlign w:val="center"/>
          </w:tcPr>
          <w:p w14:paraId="0C187F1E" w14:textId="210228B5" w:rsidR="00EF17EC" w:rsidRPr="001D4DB7" w:rsidRDefault="00EF17EC" w:rsidP="00BF7F88">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354.061</w:t>
            </w:r>
          </w:p>
        </w:tc>
        <w:tc>
          <w:tcPr>
            <w:tcW w:w="362" w:type="pct"/>
            <w:tcBorders>
              <w:top w:val="dotted" w:sz="4" w:space="0" w:color="auto"/>
              <w:bottom w:val="dotted" w:sz="4" w:space="0" w:color="auto"/>
            </w:tcBorders>
            <w:vAlign w:val="center"/>
          </w:tcPr>
          <w:p w14:paraId="22D14D82" w14:textId="3AAC7A30"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97</w:t>
            </w:r>
          </w:p>
        </w:tc>
        <w:tc>
          <w:tcPr>
            <w:tcW w:w="397" w:type="pct"/>
            <w:tcBorders>
              <w:top w:val="dotted" w:sz="4" w:space="0" w:color="auto"/>
              <w:bottom w:val="dotted" w:sz="4" w:space="0" w:color="auto"/>
            </w:tcBorders>
            <w:vAlign w:val="center"/>
          </w:tcPr>
          <w:p w14:paraId="52974320" w14:textId="5956D4C4"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96</w:t>
            </w:r>
          </w:p>
        </w:tc>
        <w:tc>
          <w:tcPr>
            <w:tcW w:w="525" w:type="pct"/>
            <w:tcBorders>
              <w:top w:val="dotted" w:sz="4" w:space="0" w:color="auto"/>
              <w:bottom w:val="dotted" w:sz="4" w:space="0" w:color="auto"/>
            </w:tcBorders>
            <w:noWrap/>
            <w:vAlign w:val="center"/>
          </w:tcPr>
          <w:p w14:paraId="0FF706BC" w14:textId="5A588048"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-13.683</w:t>
            </w:r>
          </w:p>
        </w:tc>
      </w:tr>
      <w:tr w:rsidR="001D4DB7" w:rsidRPr="001D4DB7" w14:paraId="4CB86E7C" w14:textId="77777777" w:rsidTr="00E11E46">
        <w:trPr>
          <w:trHeight w:val="301"/>
          <w:jc w:val="center"/>
        </w:trPr>
        <w:tc>
          <w:tcPr>
            <w:tcW w:w="424" w:type="pct"/>
            <w:tcBorders>
              <w:top w:val="dotted" w:sz="4" w:space="0" w:color="auto"/>
              <w:bottom w:val="dotted" w:sz="4" w:space="0" w:color="auto"/>
            </w:tcBorders>
            <w:vAlign w:val="center"/>
          </w:tcPr>
          <w:p w14:paraId="6A9C4C53" w14:textId="77777777" w:rsidR="00EF17EC" w:rsidRPr="001D4DB7" w:rsidRDefault="00EF17EC" w:rsidP="002D4890">
            <w:pPr>
              <w:ind w:left="-144" w:right="-144"/>
              <w:jc w:val="center"/>
              <w:rPr>
                <w:rFonts w:asciiTheme="minorHAnsi" w:hAnsiTheme="minorHAnsi" w:cstheme="minorHAnsi"/>
                <w:sz w:val="19"/>
                <w:szCs w:val="19"/>
              </w:rPr>
            </w:pPr>
            <w:r w:rsidRPr="001D4DB7">
              <w:rPr>
                <w:rFonts w:asciiTheme="minorHAnsi" w:hAnsiTheme="minorHAnsi" w:cstheme="minorHAnsi"/>
                <w:sz w:val="19"/>
                <w:szCs w:val="19"/>
              </w:rPr>
              <w:t>5133</w:t>
            </w:r>
          </w:p>
        </w:tc>
        <w:tc>
          <w:tcPr>
            <w:tcW w:w="1619" w:type="pct"/>
            <w:tcBorders>
              <w:top w:val="dotted" w:sz="4" w:space="0" w:color="auto"/>
              <w:bottom w:val="dotted" w:sz="4" w:space="0" w:color="auto"/>
            </w:tcBorders>
            <w:vAlign w:val="center"/>
          </w:tcPr>
          <w:p w14:paraId="09290DB5" w14:textId="77777777" w:rsidR="00EF17EC" w:rsidRPr="001D4DB7" w:rsidRDefault="00EF17EC" w:rsidP="00E11E46">
            <w:pPr>
              <w:ind w:left="-57" w:right="-57"/>
              <w:rPr>
                <w:rFonts w:asciiTheme="minorHAnsi" w:hAnsiTheme="minorHAnsi" w:cstheme="minorHAnsi"/>
                <w:sz w:val="19"/>
                <w:szCs w:val="19"/>
              </w:rPr>
            </w:pPr>
            <w:proofErr w:type="spellStart"/>
            <w:r w:rsidRPr="001D4DB7">
              <w:rPr>
                <w:rFonts w:asciiTheme="minorHAnsi" w:hAnsiTheme="minorHAnsi" w:cstheme="minorHAnsi"/>
                <w:sz w:val="19"/>
                <w:szCs w:val="19"/>
              </w:rPr>
              <w:t>Трошк</w:t>
            </w:r>
            <w:proofErr w:type="spellEnd"/>
            <w:r w:rsidRPr="001D4DB7">
              <w:rPr>
                <w:rFonts w:asciiTheme="minorHAnsi" w:hAnsiTheme="minorHAnsi" w:cstheme="minorHAnsi"/>
                <w:sz w:val="19"/>
                <w:szCs w:val="19"/>
                <w:lang w:val="sr-Cyrl-BA"/>
              </w:rPr>
              <w:t>ови</w:t>
            </w:r>
            <w:r w:rsidRPr="001D4DB7">
              <w:rPr>
                <w:rFonts w:asciiTheme="minorHAnsi" w:hAnsiTheme="minorHAnsi" w:cstheme="minorHAnsi"/>
                <w:sz w:val="19"/>
                <w:szCs w:val="19"/>
              </w:rPr>
              <w:t xml:space="preserve"> </w:t>
            </w:r>
            <w:proofErr w:type="spellStart"/>
            <w:r w:rsidRPr="001D4DB7">
              <w:rPr>
                <w:rFonts w:asciiTheme="minorHAnsi" w:hAnsiTheme="minorHAnsi" w:cstheme="minorHAnsi"/>
                <w:sz w:val="19"/>
                <w:szCs w:val="19"/>
              </w:rPr>
              <w:t>елек</w:t>
            </w:r>
            <w:proofErr w:type="spellEnd"/>
            <w:r w:rsidRPr="001D4DB7">
              <w:rPr>
                <w:rFonts w:asciiTheme="minorHAnsi" w:hAnsiTheme="minorHAnsi" w:cstheme="minorHAnsi"/>
                <w:sz w:val="19"/>
                <w:szCs w:val="19"/>
                <w:lang w:val="bs-Cyrl-BA"/>
              </w:rPr>
              <w:t>тричне</w:t>
            </w:r>
            <w:r w:rsidRPr="001D4DB7">
              <w:rPr>
                <w:rFonts w:asciiTheme="minorHAnsi" w:hAnsiTheme="minorHAnsi" w:cstheme="minorHAnsi"/>
                <w:sz w:val="19"/>
                <w:szCs w:val="19"/>
              </w:rPr>
              <w:t xml:space="preserve"> </w:t>
            </w:r>
            <w:proofErr w:type="spellStart"/>
            <w:r w:rsidRPr="001D4DB7">
              <w:rPr>
                <w:rFonts w:asciiTheme="minorHAnsi" w:hAnsiTheme="minorHAnsi" w:cstheme="minorHAnsi"/>
                <w:sz w:val="19"/>
                <w:szCs w:val="19"/>
              </w:rPr>
              <w:t>енергије</w:t>
            </w:r>
            <w:proofErr w:type="spellEnd"/>
          </w:p>
        </w:tc>
        <w:tc>
          <w:tcPr>
            <w:tcW w:w="543" w:type="pct"/>
            <w:tcBorders>
              <w:top w:val="dotted" w:sz="4" w:space="0" w:color="auto"/>
              <w:bottom w:val="dotted" w:sz="4" w:space="0" w:color="auto"/>
            </w:tcBorders>
            <w:vAlign w:val="center"/>
          </w:tcPr>
          <w:p w14:paraId="06FF8E68" w14:textId="77777777" w:rsidR="00EF17EC" w:rsidRPr="001D4DB7" w:rsidRDefault="00EF17EC" w:rsidP="00A219A8">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900.000</w:t>
            </w:r>
          </w:p>
        </w:tc>
        <w:tc>
          <w:tcPr>
            <w:tcW w:w="586" w:type="pct"/>
            <w:tcBorders>
              <w:top w:val="dotted" w:sz="4" w:space="0" w:color="auto"/>
              <w:bottom w:val="dotted" w:sz="4" w:space="0" w:color="auto"/>
            </w:tcBorders>
            <w:vAlign w:val="center"/>
          </w:tcPr>
          <w:p w14:paraId="1506E15C" w14:textId="53C01AF5"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957.070</w:t>
            </w:r>
          </w:p>
        </w:tc>
        <w:tc>
          <w:tcPr>
            <w:tcW w:w="545" w:type="pct"/>
            <w:tcBorders>
              <w:top w:val="dotted" w:sz="4" w:space="0" w:color="auto"/>
              <w:bottom w:val="dotted" w:sz="4" w:space="0" w:color="auto"/>
            </w:tcBorders>
            <w:vAlign w:val="center"/>
          </w:tcPr>
          <w:p w14:paraId="44003507" w14:textId="6AE0626C" w:rsidR="00EF17EC" w:rsidRPr="001D4DB7" w:rsidRDefault="00EF17EC" w:rsidP="00BF7F88">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870.868</w:t>
            </w:r>
          </w:p>
        </w:tc>
        <w:tc>
          <w:tcPr>
            <w:tcW w:w="362" w:type="pct"/>
            <w:tcBorders>
              <w:top w:val="dotted" w:sz="4" w:space="0" w:color="auto"/>
              <w:bottom w:val="dotted" w:sz="4" w:space="0" w:color="auto"/>
            </w:tcBorders>
            <w:vAlign w:val="center"/>
          </w:tcPr>
          <w:p w14:paraId="56FF26A2" w14:textId="373292FF" w:rsidR="00EF17EC" w:rsidRPr="001D4DB7" w:rsidRDefault="005802C7" w:rsidP="005E260C">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106</w:t>
            </w:r>
          </w:p>
        </w:tc>
        <w:tc>
          <w:tcPr>
            <w:tcW w:w="397" w:type="pct"/>
            <w:tcBorders>
              <w:top w:val="dotted" w:sz="4" w:space="0" w:color="auto"/>
              <w:bottom w:val="dotted" w:sz="4" w:space="0" w:color="auto"/>
            </w:tcBorders>
            <w:vAlign w:val="center"/>
          </w:tcPr>
          <w:p w14:paraId="1579ED92" w14:textId="18849034"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110</w:t>
            </w:r>
          </w:p>
        </w:tc>
        <w:tc>
          <w:tcPr>
            <w:tcW w:w="525" w:type="pct"/>
            <w:tcBorders>
              <w:top w:val="dotted" w:sz="4" w:space="0" w:color="auto"/>
              <w:bottom w:val="dotted" w:sz="4" w:space="0" w:color="auto"/>
            </w:tcBorders>
            <w:noWrap/>
            <w:vAlign w:val="center"/>
          </w:tcPr>
          <w:p w14:paraId="019BAFEB" w14:textId="3938B01B"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86.202</w:t>
            </w:r>
          </w:p>
        </w:tc>
      </w:tr>
      <w:tr w:rsidR="001D4DB7" w:rsidRPr="001D4DB7" w14:paraId="3579B0E6" w14:textId="77777777" w:rsidTr="00E11E46">
        <w:trPr>
          <w:trHeight w:val="301"/>
          <w:jc w:val="center"/>
        </w:trPr>
        <w:tc>
          <w:tcPr>
            <w:tcW w:w="424" w:type="pct"/>
            <w:tcBorders>
              <w:top w:val="dotted" w:sz="4" w:space="0" w:color="auto"/>
              <w:bottom w:val="dotted" w:sz="4" w:space="0" w:color="auto"/>
            </w:tcBorders>
            <w:vAlign w:val="center"/>
          </w:tcPr>
          <w:p w14:paraId="5A737A04" w14:textId="77777777" w:rsidR="00EF17EC" w:rsidRPr="001D4DB7" w:rsidRDefault="00EF17EC" w:rsidP="002D4890">
            <w:pPr>
              <w:ind w:left="-144" w:right="-144"/>
              <w:jc w:val="center"/>
              <w:rPr>
                <w:rFonts w:asciiTheme="minorHAnsi" w:hAnsiTheme="minorHAnsi" w:cstheme="minorHAnsi"/>
                <w:sz w:val="16"/>
                <w:szCs w:val="16"/>
                <w:lang w:val="sr-Cyrl-CS"/>
              </w:rPr>
            </w:pPr>
            <w:r w:rsidRPr="001D4DB7">
              <w:rPr>
                <w:rFonts w:asciiTheme="minorHAnsi" w:hAnsiTheme="minorHAnsi" w:cstheme="minorHAnsi"/>
                <w:sz w:val="16"/>
                <w:szCs w:val="16"/>
                <w:lang w:val="sr-Cyrl-CS"/>
              </w:rPr>
              <w:t>5132,</w:t>
            </w:r>
          </w:p>
          <w:p w14:paraId="1B1CD122" w14:textId="77777777" w:rsidR="00EF17EC" w:rsidRPr="001D4DB7" w:rsidRDefault="00EF17EC" w:rsidP="002D4890">
            <w:pPr>
              <w:ind w:left="-144" w:right="-144"/>
              <w:jc w:val="center"/>
              <w:rPr>
                <w:rFonts w:asciiTheme="minorHAnsi" w:hAnsiTheme="minorHAnsi" w:cstheme="minorHAnsi"/>
                <w:sz w:val="16"/>
                <w:szCs w:val="16"/>
                <w:lang w:val="sr-Cyrl-CS"/>
              </w:rPr>
            </w:pPr>
            <w:r w:rsidRPr="001D4DB7">
              <w:rPr>
                <w:rFonts w:asciiTheme="minorHAnsi" w:hAnsiTheme="minorHAnsi" w:cstheme="minorHAnsi"/>
                <w:sz w:val="16"/>
                <w:szCs w:val="16"/>
              </w:rPr>
              <w:t>5135</w:t>
            </w:r>
          </w:p>
        </w:tc>
        <w:tc>
          <w:tcPr>
            <w:tcW w:w="1619" w:type="pct"/>
            <w:tcBorders>
              <w:top w:val="dotted" w:sz="4" w:space="0" w:color="auto"/>
              <w:bottom w:val="dotted" w:sz="4" w:space="0" w:color="auto"/>
            </w:tcBorders>
            <w:vAlign w:val="center"/>
          </w:tcPr>
          <w:p w14:paraId="3B8FCB7C" w14:textId="77777777" w:rsidR="00EF17EC" w:rsidRPr="001D4DB7" w:rsidRDefault="00EF17EC" w:rsidP="00E11E46">
            <w:pPr>
              <w:ind w:left="-57" w:right="-57"/>
              <w:rPr>
                <w:rFonts w:asciiTheme="minorHAnsi" w:hAnsiTheme="minorHAnsi" w:cstheme="minorHAnsi"/>
                <w:sz w:val="19"/>
                <w:szCs w:val="19"/>
                <w:lang w:val="ru-RU"/>
              </w:rPr>
            </w:pPr>
            <w:r w:rsidRPr="001D4DB7">
              <w:rPr>
                <w:rFonts w:asciiTheme="minorHAnsi" w:hAnsiTheme="minorHAnsi" w:cstheme="minorHAnsi"/>
                <w:sz w:val="19"/>
                <w:szCs w:val="19"/>
                <w:lang w:val="ru-RU"/>
              </w:rPr>
              <w:t>Трошк</w:t>
            </w:r>
            <w:r w:rsidRPr="001D4DB7">
              <w:rPr>
                <w:rFonts w:asciiTheme="minorHAnsi" w:hAnsiTheme="minorHAnsi" w:cstheme="minorHAnsi"/>
                <w:sz w:val="19"/>
                <w:szCs w:val="19"/>
                <w:lang w:val="bs-Cyrl-BA"/>
              </w:rPr>
              <w:t>ови</w:t>
            </w:r>
            <w:r w:rsidRPr="001D4DB7">
              <w:rPr>
                <w:rFonts w:asciiTheme="minorHAnsi" w:hAnsiTheme="minorHAnsi" w:cstheme="minorHAnsi"/>
                <w:sz w:val="19"/>
                <w:szCs w:val="19"/>
                <w:lang w:val="ru-RU"/>
              </w:rPr>
              <w:t xml:space="preserve"> гријања </w:t>
            </w:r>
            <w:r w:rsidRPr="001D4DB7">
              <w:rPr>
                <w:rFonts w:asciiTheme="minorHAnsi" w:hAnsiTheme="minorHAnsi" w:cstheme="minorHAnsi"/>
                <w:sz w:val="19"/>
                <w:szCs w:val="19"/>
                <w:lang w:val="sr-Cyrl-CS"/>
              </w:rPr>
              <w:t xml:space="preserve">- лож уље и </w:t>
            </w:r>
            <w:r w:rsidRPr="001D4DB7">
              <w:rPr>
                <w:rFonts w:asciiTheme="minorHAnsi" w:hAnsiTheme="minorHAnsi" w:cstheme="minorHAnsi"/>
                <w:sz w:val="19"/>
                <w:szCs w:val="19"/>
                <w:lang w:val="ru-RU"/>
              </w:rPr>
              <w:t>плин</w:t>
            </w:r>
          </w:p>
        </w:tc>
        <w:tc>
          <w:tcPr>
            <w:tcW w:w="543" w:type="pct"/>
            <w:tcBorders>
              <w:top w:val="dotted" w:sz="4" w:space="0" w:color="auto"/>
              <w:bottom w:val="dotted" w:sz="4" w:space="0" w:color="auto"/>
            </w:tcBorders>
            <w:vAlign w:val="center"/>
          </w:tcPr>
          <w:p w14:paraId="167E2E7D" w14:textId="77777777" w:rsidR="00EF17EC" w:rsidRPr="001D4DB7" w:rsidRDefault="00EF17EC" w:rsidP="00A219A8">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50.000</w:t>
            </w:r>
          </w:p>
        </w:tc>
        <w:tc>
          <w:tcPr>
            <w:tcW w:w="586" w:type="pct"/>
            <w:tcBorders>
              <w:top w:val="dotted" w:sz="4" w:space="0" w:color="auto"/>
              <w:bottom w:val="dotted" w:sz="4" w:space="0" w:color="auto"/>
            </w:tcBorders>
            <w:vAlign w:val="center"/>
          </w:tcPr>
          <w:p w14:paraId="01CA2E1B" w14:textId="1DF7B12A"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36.759</w:t>
            </w:r>
          </w:p>
        </w:tc>
        <w:tc>
          <w:tcPr>
            <w:tcW w:w="545" w:type="pct"/>
            <w:tcBorders>
              <w:top w:val="dotted" w:sz="4" w:space="0" w:color="auto"/>
              <w:bottom w:val="dotted" w:sz="4" w:space="0" w:color="auto"/>
            </w:tcBorders>
            <w:vAlign w:val="center"/>
          </w:tcPr>
          <w:p w14:paraId="44577A3B" w14:textId="3D2CABB1" w:rsidR="00EF17EC" w:rsidRPr="001D4DB7" w:rsidRDefault="00EF17EC" w:rsidP="00BF7F88">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19.271</w:t>
            </w:r>
          </w:p>
        </w:tc>
        <w:tc>
          <w:tcPr>
            <w:tcW w:w="362" w:type="pct"/>
            <w:tcBorders>
              <w:top w:val="dotted" w:sz="4" w:space="0" w:color="auto"/>
              <w:bottom w:val="dotted" w:sz="4" w:space="0" w:color="auto"/>
            </w:tcBorders>
            <w:vAlign w:val="center"/>
          </w:tcPr>
          <w:p w14:paraId="6AF8FAA8" w14:textId="3ABCD2EE"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74</w:t>
            </w:r>
          </w:p>
        </w:tc>
        <w:tc>
          <w:tcPr>
            <w:tcW w:w="397" w:type="pct"/>
            <w:tcBorders>
              <w:top w:val="dotted" w:sz="4" w:space="0" w:color="auto"/>
              <w:bottom w:val="dotted" w:sz="4" w:space="0" w:color="auto"/>
            </w:tcBorders>
            <w:vAlign w:val="center"/>
          </w:tcPr>
          <w:p w14:paraId="6CB4EBF9" w14:textId="462814D9"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191</w:t>
            </w:r>
          </w:p>
        </w:tc>
        <w:tc>
          <w:tcPr>
            <w:tcW w:w="525" w:type="pct"/>
            <w:tcBorders>
              <w:top w:val="dotted" w:sz="4" w:space="0" w:color="auto"/>
              <w:bottom w:val="dotted" w:sz="4" w:space="0" w:color="auto"/>
            </w:tcBorders>
            <w:noWrap/>
            <w:vAlign w:val="center"/>
          </w:tcPr>
          <w:p w14:paraId="73CDB3DA" w14:textId="1A9C78B1"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17.487</w:t>
            </w:r>
          </w:p>
        </w:tc>
      </w:tr>
      <w:tr w:rsidR="001D4DB7" w:rsidRPr="001D4DB7" w14:paraId="0489ECC6" w14:textId="77777777" w:rsidTr="00E11E46">
        <w:trPr>
          <w:trHeight w:val="301"/>
          <w:jc w:val="center"/>
        </w:trPr>
        <w:tc>
          <w:tcPr>
            <w:tcW w:w="424" w:type="pct"/>
            <w:tcBorders>
              <w:top w:val="dotted" w:sz="4" w:space="0" w:color="auto"/>
            </w:tcBorders>
            <w:vAlign w:val="center"/>
          </w:tcPr>
          <w:p w14:paraId="18844764" w14:textId="77777777" w:rsidR="00EF17EC" w:rsidRPr="001D4DB7" w:rsidRDefault="00EF17EC" w:rsidP="002D4890">
            <w:pPr>
              <w:ind w:left="-144" w:right="-144"/>
              <w:jc w:val="center"/>
              <w:rPr>
                <w:rFonts w:asciiTheme="minorHAnsi" w:hAnsiTheme="minorHAnsi" w:cstheme="minorHAnsi"/>
                <w:sz w:val="19"/>
                <w:szCs w:val="19"/>
              </w:rPr>
            </w:pPr>
            <w:r w:rsidRPr="001D4DB7">
              <w:rPr>
                <w:rFonts w:asciiTheme="minorHAnsi" w:hAnsiTheme="minorHAnsi" w:cstheme="minorHAnsi"/>
                <w:sz w:val="19"/>
                <w:szCs w:val="19"/>
              </w:rPr>
              <w:t>5136</w:t>
            </w:r>
          </w:p>
        </w:tc>
        <w:tc>
          <w:tcPr>
            <w:tcW w:w="1619" w:type="pct"/>
            <w:tcBorders>
              <w:top w:val="dotted" w:sz="4" w:space="0" w:color="auto"/>
            </w:tcBorders>
            <w:vAlign w:val="center"/>
          </w:tcPr>
          <w:p w14:paraId="25B38705" w14:textId="77777777" w:rsidR="00EF17EC" w:rsidRPr="001D4DB7" w:rsidRDefault="00EF17EC" w:rsidP="00E11E46">
            <w:pPr>
              <w:ind w:left="-57" w:right="-57"/>
              <w:rPr>
                <w:rFonts w:asciiTheme="minorHAnsi" w:hAnsiTheme="minorHAnsi" w:cstheme="minorHAnsi"/>
                <w:sz w:val="19"/>
                <w:szCs w:val="19"/>
                <w:lang w:val="ru-RU"/>
              </w:rPr>
            </w:pPr>
            <w:r w:rsidRPr="001D4DB7">
              <w:rPr>
                <w:rFonts w:asciiTheme="minorHAnsi" w:hAnsiTheme="minorHAnsi" w:cstheme="minorHAnsi"/>
                <w:sz w:val="19"/>
                <w:szCs w:val="19"/>
                <w:lang w:val="ru-RU"/>
              </w:rPr>
              <w:t>Остала горива и енергија (</w:t>
            </w:r>
            <w:r w:rsidRPr="001D4DB7">
              <w:rPr>
                <w:rFonts w:asciiTheme="minorHAnsi" w:hAnsiTheme="minorHAnsi" w:cstheme="minorHAnsi"/>
                <w:sz w:val="19"/>
                <w:szCs w:val="19"/>
                <w:lang w:val="bs-Cyrl-BA"/>
              </w:rPr>
              <w:t>Т</w:t>
            </w:r>
            <w:r w:rsidRPr="001D4DB7">
              <w:rPr>
                <w:rFonts w:asciiTheme="minorHAnsi" w:hAnsiTheme="minorHAnsi" w:cstheme="minorHAnsi"/>
                <w:sz w:val="19"/>
                <w:szCs w:val="19"/>
                <w:lang w:val="ru-RU"/>
              </w:rPr>
              <w:t xml:space="preserve">оплана) </w:t>
            </w:r>
          </w:p>
        </w:tc>
        <w:tc>
          <w:tcPr>
            <w:tcW w:w="543" w:type="pct"/>
            <w:tcBorders>
              <w:top w:val="dotted" w:sz="4" w:space="0" w:color="auto"/>
            </w:tcBorders>
            <w:vAlign w:val="center"/>
          </w:tcPr>
          <w:p w14:paraId="734F8D6D" w14:textId="77777777" w:rsidR="00EF17EC" w:rsidRPr="001D4DB7" w:rsidRDefault="00EF17EC" w:rsidP="00A219A8">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255.000</w:t>
            </w:r>
          </w:p>
        </w:tc>
        <w:tc>
          <w:tcPr>
            <w:tcW w:w="586" w:type="pct"/>
            <w:tcBorders>
              <w:top w:val="dotted" w:sz="4" w:space="0" w:color="auto"/>
            </w:tcBorders>
            <w:vAlign w:val="center"/>
          </w:tcPr>
          <w:p w14:paraId="4DF17ACB" w14:textId="56B5E03C"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219.221</w:t>
            </w:r>
          </w:p>
        </w:tc>
        <w:tc>
          <w:tcPr>
            <w:tcW w:w="545" w:type="pct"/>
            <w:tcBorders>
              <w:top w:val="dotted" w:sz="4" w:space="0" w:color="auto"/>
            </w:tcBorders>
            <w:vAlign w:val="center"/>
          </w:tcPr>
          <w:p w14:paraId="4400A2AD" w14:textId="75C372D9" w:rsidR="00EF17EC" w:rsidRPr="001D4DB7" w:rsidRDefault="00EF17EC" w:rsidP="00BF7F88">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266.663</w:t>
            </w:r>
          </w:p>
        </w:tc>
        <w:tc>
          <w:tcPr>
            <w:tcW w:w="362" w:type="pct"/>
            <w:tcBorders>
              <w:top w:val="dotted" w:sz="4" w:space="0" w:color="auto"/>
            </w:tcBorders>
            <w:vAlign w:val="center"/>
          </w:tcPr>
          <w:p w14:paraId="676D9406" w14:textId="2DA39D70"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86</w:t>
            </w:r>
          </w:p>
        </w:tc>
        <w:tc>
          <w:tcPr>
            <w:tcW w:w="397" w:type="pct"/>
            <w:tcBorders>
              <w:top w:val="dotted" w:sz="4" w:space="0" w:color="auto"/>
            </w:tcBorders>
            <w:vAlign w:val="center"/>
          </w:tcPr>
          <w:p w14:paraId="71D48776" w14:textId="1A9B9665"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82</w:t>
            </w:r>
          </w:p>
        </w:tc>
        <w:tc>
          <w:tcPr>
            <w:tcW w:w="525" w:type="pct"/>
            <w:tcBorders>
              <w:top w:val="dotted" w:sz="4" w:space="0" w:color="auto"/>
            </w:tcBorders>
            <w:noWrap/>
            <w:vAlign w:val="center"/>
          </w:tcPr>
          <w:p w14:paraId="015DBF8B" w14:textId="5C1A5331"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-47.442</w:t>
            </w:r>
          </w:p>
        </w:tc>
      </w:tr>
      <w:tr w:rsidR="001D4DB7" w:rsidRPr="001D4DB7" w14:paraId="35B3C49B" w14:textId="77777777" w:rsidTr="00E11E46">
        <w:trPr>
          <w:trHeight w:val="301"/>
          <w:jc w:val="center"/>
        </w:trPr>
        <w:tc>
          <w:tcPr>
            <w:tcW w:w="424" w:type="pct"/>
            <w:tcBorders>
              <w:bottom w:val="single" w:sz="4" w:space="0" w:color="000000"/>
            </w:tcBorders>
            <w:vAlign w:val="center"/>
          </w:tcPr>
          <w:p w14:paraId="3A4D2107" w14:textId="77777777" w:rsidR="00EF17EC" w:rsidRPr="001D4DB7" w:rsidRDefault="00EF17EC" w:rsidP="002D4890">
            <w:pPr>
              <w:ind w:left="-144" w:right="-144"/>
              <w:jc w:val="center"/>
              <w:rPr>
                <w:rFonts w:asciiTheme="minorHAnsi" w:hAnsiTheme="minorHAnsi" w:cstheme="minorHAnsi"/>
                <w:b/>
                <w:bCs/>
                <w:iCs/>
                <w:sz w:val="19"/>
                <w:szCs w:val="19"/>
              </w:rPr>
            </w:pPr>
            <w:r w:rsidRPr="001D4DB7">
              <w:rPr>
                <w:rFonts w:asciiTheme="minorHAnsi" w:hAnsiTheme="minorHAnsi" w:cstheme="minorHAnsi"/>
                <w:b/>
                <w:bCs/>
                <w:iCs/>
                <w:sz w:val="19"/>
                <w:szCs w:val="19"/>
              </w:rPr>
              <w:t>52</w:t>
            </w:r>
          </w:p>
        </w:tc>
        <w:tc>
          <w:tcPr>
            <w:tcW w:w="1619" w:type="pct"/>
            <w:tcBorders>
              <w:bottom w:val="single" w:sz="4" w:space="0" w:color="000000"/>
            </w:tcBorders>
            <w:vAlign w:val="center"/>
          </w:tcPr>
          <w:p w14:paraId="3BF8D840" w14:textId="77777777" w:rsidR="00EF17EC" w:rsidRPr="001D4DB7" w:rsidRDefault="00EF17EC" w:rsidP="00E11E46">
            <w:pPr>
              <w:ind w:left="-57" w:right="-57"/>
              <w:rPr>
                <w:rFonts w:asciiTheme="minorHAnsi" w:hAnsiTheme="minorHAnsi" w:cstheme="minorHAnsi"/>
                <w:b/>
                <w:bCs/>
                <w:iCs/>
                <w:sz w:val="19"/>
                <w:szCs w:val="19"/>
                <w:lang w:val="ru-RU"/>
              </w:rPr>
            </w:pPr>
            <w:r w:rsidRPr="001D4DB7">
              <w:rPr>
                <w:rFonts w:asciiTheme="minorHAnsi" w:hAnsiTheme="minorHAnsi" w:cstheme="minorHAnsi"/>
                <w:b/>
                <w:bCs/>
                <w:iCs/>
                <w:sz w:val="19"/>
                <w:szCs w:val="19"/>
                <w:lang w:val="ru-RU"/>
              </w:rPr>
              <w:t>ТРОШ. ПЛАТА, НАКН. ПЛАТА. И ОСТАЛИХ  ЛИЧНИХ ПРИМАЊА</w:t>
            </w:r>
          </w:p>
        </w:tc>
        <w:tc>
          <w:tcPr>
            <w:tcW w:w="543" w:type="pct"/>
            <w:tcBorders>
              <w:bottom w:val="single" w:sz="4" w:space="0" w:color="000000"/>
            </w:tcBorders>
            <w:vAlign w:val="center"/>
          </w:tcPr>
          <w:p w14:paraId="548CED82" w14:textId="77777777" w:rsidR="00EF17EC" w:rsidRPr="001D4DB7" w:rsidRDefault="00EF17EC" w:rsidP="00A219A8">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64.127.763</w:t>
            </w:r>
          </w:p>
        </w:tc>
        <w:tc>
          <w:tcPr>
            <w:tcW w:w="586" w:type="pct"/>
            <w:tcBorders>
              <w:bottom w:val="single" w:sz="4" w:space="0" w:color="000000"/>
            </w:tcBorders>
            <w:vAlign w:val="center"/>
          </w:tcPr>
          <w:p w14:paraId="3D808166" w14:textId="2A4E31FE" w:rsidR="00EF17EC" w:rsidRPr="001D4DB7" w:rsidRDefault="005802C7" w:rsidP="005E260C">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71.125.271</w:t>
            </w:r>
          </w:p>
        </w:tc>
        <w:tc>
          <w:tcPr>
            <w:tcW w:w="545" w:type="pct"/>
            <w:tcBorders>
              <w:bottom w:val="single" w:sz="4" w:space="0" w:color="000000"/>
            </w:tcBorders>
            <w:vAlign w:val="center"/>
          </w:tcPr>
          <w:p w14:paraId="05F0F27C" w14:textId="6619EEF5" w:rsidR="00EF17EC" w:rsidRPr="001D4DB7" w:rsidRDefault="00EF17EC" w:rsidP="00BF7F88">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63.261.178</w:t>
            </w:r>
          </w:p>
        </w:tc>
        <w:tc>
          <w:tcPr>
            <w:tcW w:w="362" w:type="pct"/>
            <w:tcBorders>
              <w:bottom w:val="single" w:sz="4" w:space="0" w:color="000000"/>
            </w:tcBorders>
            <w:vAlign w:val="center"/>
          </w:tcPr>
          <w:p w14:paraId="07933D04" w14:textId="14EAFA99" w:rsidR="00EF17EC" w:rsidRPr="001D4DB7" w:rsidRDefault="005802C7"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111</w:t>
            </w:r>
          </w:p>
        </w:tc>
        <w:tc>
          <w:tcPr>
            <w:tcW w:w="397" w:type="pct"/>
            <w:tcBorders>
              <w:bottom w:val="single" w:sz="4" w:space="0" w:color="000000"/>
            </w:tcBorders>
            <w:vAlign w:val="center"/>
          </w:tcPr>
          <w:p w14:paraId="36987E3F" w14:textId="406EFC74" w:rsidR="00EF17EC" w:rsidRPr="001D4DB7" w:rsidRDefault="005802C7"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112</w:t>
            </w:r>
          </w:p>
        </w:tc>
        <w:tc>
          <w:tcPr>
            <w:tcW w:w="525" w:type="pct"/>
            <w:tcBorders>
              <w:bottom w:val="single" w:sz="4" w:space="0" w:color="000000"/>
            </w:tcBorders>
            <w:noWrap/>
            <w:vAlign w:val="center"/>
          </w:tcPr>
          <w:p w14:paraId="13300EC8" w14:textId="68FBAEC4" w:rsidR="00EF17EC" w:rsidRPr="001D4DB7" w:rsidRDefault="005802C7"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7.864.093</w:t>
            </w:r>
          </w:p>
        </w:tc>
      </w:tr>
      <w:tr w:rsidR="001D4DB7" w:rsidRPr="001D4DB7" w14:paraId="0E91BA3D" w14:textId="77777777" w:rsidTr="00E11E46">
        <w:trPr>
          <w:trHeight w:val="301"/>
          <w:jc w:val="center"/>
        </w:trPr>
        <w:tc>
          <w:tcPr>
            <w:tcW w:w="424" w:type="pct"/>
            <w:tcBorders>
              <w:bottom w:val="dotted" w:sz="4" w:space="0" w:color="auto"/>
            </w:tcBorders>
            <w:vAlign w:val="center"/>
          </w:tcPr>
          <w:p w14:paraId="4C8A3FC1" w14:textId="77777777" w:rsidR="00EF17EC" w:rsidRPr="001D4DB7" w:rsidRDefault="00EF17EC" w:rsidP="002D4890">
            <w:pPr>
              <w:ind w:left="-144" w:right="-144"/>
              <w:jc w:val="center"/>
              <w:rPr>
                <w:rFonts w:asciiTheme="minorHAnsi" w:hAnsiTheme="minorHAnsi" w:cstheme="minorHAnsi"/>
                <w:sz w:val="19"/>
                <w:szCs w:val="19"/>
                <w:lang w:val="sr-Cyrl-CS"/>
              </w:rPr>
            </w:pPr>
            <w:r w:rsidRPr="001D4DB7">
              <w:rPr>
                <w:rFonts w:asciiTheme="minorHAnsi" w:hAnsiTheme="minorHAnsi" w:cstheme="minorHAnsi"/>
                <w:sz w:val="19"/>
                <w:szCs w:val="19"/>
              </w:rPr>
              <w:t>520</w:t>
            </w:r>
            <w:r w:rsidRPr="001D4DB7">
              <w:rPr>
                <w:rFonts w:asciiTheme="minorHAnsi" w:hAnsiTheme="minorHAnsi" w:cstheme="minorHAnsi"/>
                <w:sz w:val="19"/>
                <w:szCs w:val="19"/>
                <w:lang w:val="sr-Cyrl-CS"/>
              </w:rPr>
              <w:t>,</w:t>
            </w:r>
            <w:r w:rsidRPr="001D4DB7">
              <w:rPr>
                <w:rFonts w:asciiTheme="minorHAnsi" w:hAnsiTheme="minorHAnsi" w:cstheme="minorHAnsi"/>
                <w:sz w:val="19"/>
                <w:szCs w:val="19"/>
                <w:lang w:val="en-US"/>
              </w:rPr>
              <w:t xml:space="preserve"> </w:t>
            </w:r>
            <w:r w:rsidRPr="001D4DB7">
              <w:rPr>
                <w:rFonts w:asciiTheme="minorHAnsi" w:hAnsiTheme="minorHAnsi" w:cstheme="minorHAnsi"/>
                <w:sz w:val="19"/>
                <w:szCs w:val="19"/>
              </w:rPr>
              <w:t>52</w:t>
            </w:r>
            <w:r w:rsidRPr="001D4DB7">
              <w:rPr>
                <w:rFonts w:asciiTheme="minorHAnsi" w:hAnsiTheme="minorHAnsi" w:cstheme="minorHAnsi"/>
                <w:sz w:val="19"/>
                <w:szCs w:val="19"/>
                <w:lang w:val="sr-Cyrl-CS"/>
              </w:rPr>
              <w:t>3</w:t>
            </w:r>
          </w:p>
        </w:tc>
        <w:tc>
          <w:tcPr>
            <w:tcW w:w="1619" w:type="pct"/>
            <w:tcBorders>
              <w:bottom w:val="dotted" w:sz="4" w:space="0" w:color="auto"/>
            </w:tcBorders>
            <w:vAlign w:val="center"/>
          </w:tcPr>
          <w:p w14:paraId="6EBCB9F5" w14:textId="77777777" w:rsidR="00EF17EC" w:rsidRPr="001D4DB7" w:rsidRDefault="00EF17EC" w:rsidP="00E11E46">
            <w:pPr>
              <w:ind w:left="-57" w:right="-57"/>
              <w:rPr>
                <w:rFonts w:asciiTheme="minorHAnsi" w:hAnsiTheme="minorHAnsi" w:cstheme="minorHAnsi"/>
                <w:sz w:val="19"/>
                <w:szCs w:val="19"/>
                <w:lang w:val="ru-RU"/>
              </w:rPr>
            </w:pPr>
            <w:r w:rsidRPr="001D4DB7">
              <w:rPr>
                <w:rFonts w:asciiTheme="minorHAnsi" w:hAnsiTheme="minorHAnsi" w:cstheme="minorHAnsi"/>
                <w:sz w:val="19"/>
                <w:szCs w:val="19"/>
                <w:lang w:val="ru-RU"/>
              </w:rPr>
              <w:t>Трошкови бруто плата и бруто накнада плата</w:t>
            </w:r>
          </w:p>
        </w:tc>
        <w:tc>
          <w:tcPr>
            <w:tcW w:w="543" w:type="pct"/>
            <w:tcBorders>
              <w:bottom w:val="dotted" w:sz="4" w:space="0" w:color="auto"/>
            </w:tcBorders>
            <w:shd w:val="clear" w:color="auto" w:fill="FFFFFF"/>
            <w:vAlign w:val="center"/>
          </w:tcPr>
          <w:p w14:paraId="5936ECF4" w14:textId="77777777" w:rsidR="00EF17EC" w:rsidRPr="001D4DB7" w:rsidRDefault="00EF17EC" w:rsidP="00A219A8">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50.221.653</w:t>
            </w:r>
          </w:p>
        </w:tc>
        <w:tc>
          <w:tcPr>
            <w:tcW w:w="586" w:type="pct"/>
            <w:tcBorders>
              <w:bottom w:val="dotted" w:sz="4" w:space="0" w:color="auto"/>
            </w:tcBorders>
            <w:shd w:val="clear" w:color="auto" w:fill="FFFFFF"/>
            <w:noWrap/>
            <w:vAlign w:val="center"/>
          </w:tcPr>
          <w:p w14:paraId="2B2D3DB6" w14:textId="43853230"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56.896.868</w:t>
            </w:r>
          </w:p>
        </w:tc>
        <w:tc>
          <w:tcPr>
            <w:tcW w:w="545" w:type="pct"/>
            <w:tcBorders>
              <w:bottom w:val="dotted" w:sz="4" w:space="0" w:color="auto"/>
            </w:tcBorders>
            <w:shd w:val="clear" w:color="auto" w:fill="FFFFFF"/>
            <w:noWrap/>
            <w:vAlign w:val="center"/>
          </w:tcPr>
          <w:p w14:paraId="01A52645" w14:textId="0BF11E39" w:rsidR="00EF17EC" w:rsidRPr="001D4DB7" w:rsidRDefault="00EF17EC" w:rsidP="00BF7F88">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49.436.625</w:t>
            </w:r>
          </w:p>
        </w:tc>
        <w:tc>
          <w:tcPr>
            <w:tcW w:w="362" w:type="pct"/>
            <w:tcBorders>
              <w:bottom w:val="dotted" w:sz="4" w:space="0" w:color="auto"/>
            </w:tcBorders>
            <w:vAlign w:val="center"/>
          </w:tcPr>
          <w:p w14:paraId="37B9CC8E" w14:textId="1B730EFA"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113</w:t>
            </w:r>
          </w:p>
        </w:tc>
        <w:tc>
          <w:tcPr>
            <w:tcW w:w="397" w:type="pct"/>
            <w:tcBorders>
              <w:bottom w:val="dotted" w:sz="4" w:space="0" w:color="auto"/>
            </w:tcBorders>
            <w:vAlign w:val="center"/>
          </w:tcPr>
          <w:p w14:paraId="6DE932DC" w14:textId="2DF2E34F"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115</w:t>
            </w:r>
          </w:p>
        </w:tc>
        <w:tc>
          <w:tcPr>
            <w:tcW w:w="525" w:type="pct"/>
            <w:tcBorders>
              <w:bottom w:val="dotted" w:sz="4" w:space="0" w:color="auto"/>
            </w:tcBorders>
            <w:noWrap/>
            <w:vAlign w:val="center"/>
          </w:tcPr>
          <w:p w14:paraId="26510DF8" w14:textId="44D392C9"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7.460.243</w:t>
            </w:r>
          </w:p>
        </w:tc>
      </w:tr>
      <w:tr w:rsidR="001D4DB7" w:rsidRPr="001D4DB7" w14:paraId="78D6648C" w14:textId="77777777" w:rsidTr="00E11E46">
        <w:trPr>
          <w:trHeight w:val="301"/>
          <w:jc w:val="center"/>
        </w:trPr>
        <w:tc>
          <w:tcPr>
            <w:tcW w:w="424" w:type="pct"/>
            <w:tcBorders>
              <w:top w:val="dotted" w:sz="4" w:space="0" w:color="auto"/>
            </w:tcBorders>
            <w:vAlign w:val="center"/>
          </w:tcPr>
          <w:p w14:paraId="07A27328" w14:textId="77777777" w:rsidR="00EF17EC" w:rsidRPr="001D4DB7" w:rsidRDefault="00EF17EC" w:rsidP="002D4890">
            <w:pPr>
              <w:ind w:left="-144" w:right="-144"/>
              <w:jc w:val="center"/>
              <w:rPr>
                <w:rFonts w:asciiTheme="minorHAnsi" w:hAnsiTheme="minorHAnsi" w:cstheme="minorHAnsi"/>
                <w:sz w:val="19"/>
                <w:szCs w:val="19"/>
                <w:lang w:val="sr-Cyrl-CS"/>
              </w:rPr>
            </w:pPr>
            <w:r w:rsidRPr="001D4DB7">
              <w:rPr>
                <w:rFonts w:asciiTheme="minorHAnsi" w:hAnsiTheme="minorHAnsi" w:cstheme="minorHAnsi"/>
                <w:sz w:val="19"/>
                <w:szCs w:val="19"/>
              </w:rPr>
              <w:t>52</w:t>
            </w:r>
            <w:r w:rsidRPr="001D4DB7">
              <w:rPr>
                <w:rFonts w:asciiTheme="minorHAnsi" w:hAnsiTheme="minorHAnsi" w:cstheme="minorHAnsi"/>
                <w:sz w:val="19"/>
                <w:szCs w:val="19"/>
                <w:lang w:val="sr-Cyrl-CS"/>
              </w:rPr>
              <w:t>4,</w:t>
            </w:r>
          </w:p>
          <w:p w14:paraId="7E287375" w14:textId="77777777" w:rsidR="00EF17EC" w:rsidRPr="001D4DB7" w:rsidRDefault="00EF17EC" w:rsidP="002D4890">
            <w:pPr>
              <w:ind w:left="-144" w:right="-144"/>
              <w:jc w:val="center"/>
              <w:rPr>
                <w:rFonts w:asciiTheme="minorHAnsi" w:hAnsiTheme="minorHAnsi" w:cstheme="minorHAnsi"/>
                <w:sz w:val="19"/>
                <w:szCs w:val="19"/>
                <w:lang w:val="sr-Cyrl-CS"/>
              </w:rPr>
            </w:pPr>
            <w:r w:rsidRPr="001D4DB7">
              <w:rPr>
                <w:rFonts w:asciiTheme="minorHAnsi" w:hAnsiTheme="minorHAnsi" w:cstheme="minorHAnsi"/>
                <w:sz w:val="19"/>
                <w:szCs w:val="19"/>
              </w:rPr>
              <w:t>52</w:t>
            </w:r>
            <w:r w:rsidRPr="001D4DB7">
              <w:rPr>
                <w:rFonts w:asciiTheme="minorHAnsi" w:hAnsiTheme="minorHAnsi" w:cstheme="minorHAnsi"/>
                <w:sz w:val="19"/>
                <w:szCs w:val="19"/>
                <w:lang w:val="sr-Cyrl-CS"/>
              </w:rPr>
              <w:t>9</w:t>
            </w:r>
          </w:p>
        </w:tc>
        <w:tc>
          <w:tcPr>
            <w:tcW w:w="1619" w:type="pct"/>
            <w:tcBorders>
              <w:top w:val="dotted" w:sz="4" w:space="0" w:color="auto"/>
            </w:tcBorders>
            <w:vAlign w:val="center"/>
          </w:tcPr>
          <w:p w14:paraId="70E25CF7" w14:textId="77777777" w:rsidR="00EF17EC" w:rsidRPr="001D4DB7" w:rsidRDefault="00EF17EC" w:rsidP="00E11E46">
            <w:pPr>
              <w:ind w:left="-57" w:right="-57"/>
              <w:rPr>
                <w:rFonts w:asciiTheme="minorHAnsi" w:hAnsiTheme="minorHAnsi" w:cstheme="minorHAnsi"/>
                <w:sz w:val="19"/>
                <w:szCs w:val="19"/>
                <w:lang w:val="sr-Cyrl-BA"/>
              </w:rPr>
            </w:pPr>
            <w:r w:rsidRPr="001D4DB7">
              <w:rPr>
                <w:rFonts w:asciiTheme="minorHAnsi" w:hAnsiTheme="minorHAnsi" w:cstheme="minorHAnsi"/>
                <w:sz w:val="19"/>
                <w:szCs w:val="19"/>
                <w:lang w:val="sr-Cyrl-BA"/>
              </w:rPr>
              <w:t>Трошкови осталих личних примања</w:t>
            </w:r>
          </w:p>
        </w:tc>
        <w:tc>
          <w:tcPr>
            <w:tcW w:w="543" w:type="pct"/>
            <w:tcBorders>
              <w:top w:val="dotted" w:sz="4" w:space="0" w:color="auto"/>
            </w:tcBorders>
            <w:vAlign w:val="center"/>
          </w:tcPr>
          <w:p w14:paraId="37156D89" w14:textId="77777777" w:rsidR="00EF17EC" w:rsidRPr="001D4DB7" w:rsidRDefault="00EF17EC" w:rsidP="00A219A8">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13.906.110</w:t>
            </w:r>
          </w:p>
        </w:tc>
        <w:tc>
          <w:tcPr>
            <w:tcW w:w="586" w:type="pct"/>
            <w:tcBorders>
              <w:top w:val="dotted" w:sz="4" w:space="0" w:color="auto"/>
            </w:tcBorders>
            <w:vAlign w:val="center"/>
          </w:tcPr>
          <w:p w14:paraId="4C17F9B6" w14:textId="004B09C6"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14.228.403</w:t>
            </w:r>
          </w:p>
        </w:tc>
        <w:tc>
          <w:tcPr>
            <w:tcW w:w="545" w:type="pct"/>
            <w:tcBorders>
              <w:top w:val="dotted" w:sz="4" w:space="0" w:color="auto"/>
            </w:tcBorders>
            <w:vAlign w:val="center"/>
          </w:tcPr>
          <w:p w14:paraId="4ED385E5" w14:textId="3C2135CB" w:rsidR="00EF17EC" w:rsidRPr="001D4DB7" w:rsidRDefault="00EF17EC" w:rsidP="00BF7F88">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13.824.553</w:t>
            </w:r>
          </w:p>
        </w:tc>
        <w:tc>
          <w:tcPr>
            <w:tcW w:w="362" w:type="pct"/>
            <w:tcBorders>
              <w:top w:val="dotted" w:sz="4" w:space="0" w:color="auto"/>
            </w:tcBorders>
            <w:vAlign w:val="center"/>
          </w:tcPr>
          <w:p w14:paraId="23C486AC" w14:textId="7D6DB56A"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102</w:t>
            </w:r>
          </w:p>
        </w:tc>
        <w:tc>
          <w:tcPr>
            <w:tcW w:w="397" w:type="pct"/>
            <w:tcBorders>
              <w:top w:val="dotted" w:sz="4" w:space="0" w:color="auto"/>
            </w:tcBorders>
            <w:vAlign w:val="center"/>
          </w:tcPr>
          <w:p w14:paraId="456F3E37" w14:textId="13FF0D4D"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103</w:t>
            </w:r>
          </w:p>
        </w:tc>
        <w:tc>
          <w:tcPr>
            <w:tcW w:w="525" w:type="pct"/>
            <w:tcBorders>
              <w:top w:val="dotted" w:sz="4" w:space="0" w:color="auto"/>
            </w:tcBorders>
            <w:noWrap/>
            <w:vAlign w:val="center"/>
          </w:tcPr>
          <w:p w14:paraId="57B293A1" w14:textId="725CE16A"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403.850</w:t>
            </w:r>
          </w:p>
        </w:tc>
      </w:tr>
      <w:tr w:rsidR="001D4DB7" w:rsidRPr="001D4DB7" w14:paraId="2B2CC022" w14:textId="77777777" w:rsidTr="00E11E46">
        <w:trPr>
          <w:trHeight w:val="301"/>
          <w:jc w:val="center"/>
        </w:trPr>
        <w:tc>
          <w:tcPr>
            <w:tcW w:w="424" w:type="pct"/>
            <w:tcBorders>
              <w:bottom w:val="single" w:sz="4" w:space="0" w:color="000000"/>
            </w:tcBorders>
            <w:vAlign w:val="center"/>
          </w:tcPr>
          <w:p w14:paraId="53DC3FA0" w14:textId="77777777" w:rsidR="00EF17EC" w:rsidRPr="001D4DB7" w:rsidRDefault="00EF17EC" w:rsidP="002D4890">
            <w:pPr>
              <w:ind w:left="-144" w:right="-144"/>
              <w:jc w:val="center"/>
              <w:rPr>
                <w:rFonts w:asciiTheme="minorHAnsi" w:hAnsiTheme="minorHAnsi" w:cstheme="minorHAnsi"/>
                <w:b/>
                <w:bCs/>
                <w:iCs/>
                <w:sz w:val="19"/>
                <w:szCs w:val="19"/>
              </w:rPr>
            </w:pPr>
            <w:r w:rsidRPr="001D4DB7">
              <w:rPr>
                <w:rFonts w:asciiTheme="minorHAnsi" w:hAnsiTheme="minorHAnsi" w:cstheme="minorHAnsi"/>
                <w:b/>
                <w:bCs/>
                <w:iCs/>
                <w:sz w:val="19"/>
                <w:szCs w:val="19"/>
              </w:rPr>
              <w:t>53</w:t>
            </w:r>
          </w:p>
        </w:tc>
        <w:tc>
          <w:tcPr>
            <w:tcW w:w="1619" w:type="pct"/>
            <w:tcBorders>
              <w:bottom w:val="single" w:sz="4" w:space="0" w:color="000000"/>
            </w:tcBorders>
            <w:vAlign w:val="center"/>
          </w:tcPr>
          <w:p w14:paraId="4381C533" w14:textId="77777777" w:rsidR="00EF17EC" w:rsidRPr="001D4DB7" w:rsidRDefault="00EF17EC" w:rsidP="00E11E46">
            <w:pPr>
              <w:ind w:left="-57" w:right="-57"/>
              <w:rPr>
                <w:rFonts w:asciiTheme="minorHAnsi" w:hAnsiTheme="minorHAnsi" w:cstheme="minorHAnsi"/>
                <w:b/>
                <w:bCs/>
                <w:iCs/>
                <w:sz w:val="19"/>
                <w:szCs w:val="19"/>
              </w:rPr>
            </w:pPr>
            <w:r w:rsidRPr="001D4DB7">
              <w:rPr>
                <w:rFonts w:asciiTheme="minorHAnsi" w:hAnsiTheme="minorHAnsi" w:cstheme="minorHAnsi"/>
                <w:b/>
                <w:bCs/>
                <w:iCs/>
                <w:sz w:val="19"/>
                <w:szCs w:val="19"/>
              </w:rPr>
              <w:t>ТРОШК</w:t>
            </w:r>
            <w:r w:rsidRPr="001D4DB7">
              <w:rPr>
                <w:rFonts w:asciiTheme="minorHAnsi" w:hAnsiTheme="minorHAnsi" w:cstheme="minorHAnsi"/>
                <w:b/>
                <w:bCs/>
                <w:iCs/>
                <w:sz w:val="19"/>
                <w:szCs w:val="19"/>
                <w:lang w:val="bs-Cyrl-BA"/>
              </w:rPr>
              <w:t>ОВИ</w:t>
            </w:r>
            <w:r w:rsidRPr="001D4DB7">
              <w:rPr>
                <w:rFonts w:asciiTheme="minorHAnsi" w:hAnsiTheme="minorHAnsi" w:cstheme="minorHAnsi"/>
                <w:b/>
                <w:bCs/>
                <w:iCs/>
                <w:sz w:val="19"/>
                <w:szCs w:val="19"/>
              </w:rPr>
              <w:t xml:space="preserve"> ПРОИЗВ</w:t>
            </w:r>
            <w:r w:rsidRPr="001D4DB7">
              <w:rPr>
                <w:rFonts w:asciiTheme="minorHAnsi" w:hAnsiTheme="minorHAnsi" w:cstheme="minorHAnsi"/>
                <w:b/>
                <w:bCs/>
                <w:iCs/>
                <w:sz w:val="19"/>
                <w:szCs w:val="19"/>
                <w:lang w:val="sr-Cyrl-BA"/>
              </w:rPr>
              <w:t>ОДНИХ</w:t>
            </w:r>
            <w:r w:rsidRPr="001D4DB7">
              <w:rPr>
                <w:rFonts w:asciiTheme="minorHAnsi" w:hAnsiTheme="minorHAnsi" w:cstheme="minorHAnsi"/>
                <w:b/>
                <w:bCs/>
                <w:iCs/>
                <w:sz w:val="19"/>
                <w:szCs w:val="19"/>
              </w:rPr>
              <w:t xml:space="preserve"> УСЛУГА</w:t>
            </w:r>
          </w:p>
        </w:tc>
        <w:tc>
          <w:tcPr>
            <w:tcW w:w="543" w:type="pct"/>
            <w:tcBorders>
              <w:bottom w:val="single" w:sz="4" w:space="0" w:color="000000"/>
            </w:tcBorders>
            <w:vAlign w:val="center"/>
          </w:tcPr>
          <w:p w14:paraId="64771AD4" w14:textId="77777777" w:rsidR="00EF17EC" w:rsidRPr="001D4DB7" w:rsidRDefault="00EF17EC" w:rsidP="00A219A8">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10.992.398</w:t>
            </w:r>
          </w:p>
        </w:tc>
        <w:tc>
          <w:tcPr>
            <w:tcW w:w="586" w:type="pct"/>
            <w:tcBorders>
              <w:bottom w:val="single" w:sz="4" w:space="0" w:color="000000"/>
            </w:tcBorders>
            <w:vAlign w:val="center"/>
          </w:tcPr>
          <w:p w14:paraId="484D2709" w14:textId="3AB0AEF6" w:rsidR="00EF17EC" w:rsidRPr="001D4DB7" w:rsidRDefault="005802C7"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12.556.925</w:t>
            </w:r>
          </w:p>
        </w:tc>
        <w:tc>
          <w:tcPr>
            <w:tcW w:w="545" w:type="pct"/>
            <w:tcBorders>
              <w:bottom w:val="single" w:sz="4" w:space="0" w:color="000000"/>
            </w:tcBorders>
            <w:vAlign w:val="center"/>
          </w:tcPr>
          <w:p w14:paraId="52DF4CF3" w14:textId="6119725A" w:rsidR="00EF17EC" w:rsidRPr="001D4DB7" w:rsidRDefault="00EF17EC" w:rsidP="00BF7F88">
            <w:pPr>
              <w:ind w:right="-57"/>
              <w:jc w:val="right"/>
              <w:rPr>
                <w:rFonts w:asciiTheme="minorHAnsi" w:hAnsiTheme="minorHAnsi" w:cstheme="minorHAnsi"/>
                <w:b/>
                <w:bCs/>
                <w:sz w:val="19"/>
                <w:szCs w:val="19"/>
                <w:lang w:val="en-US"/>
              </w:rPr>
            </w:pPr>
            <w:r w:rsidRPr="001D4DB7">
              <w:rPr>
                <w:rFonts w:ascii="Calibri" w:hAnsi="Calibri" w:cs="Calibri"/>
                <w:b/>
                <w:bCs/>
                <w:sz w:val="19"/>
                <w:szCs w:val="19"/>
                <w:lang w:val="sr-Latn-BA"/>
              </w:rPr>
              <w:t>11.391.830</w:t>
            </w:r>
          </w:p>
        </w:tc>
        <w:tc>
          <w:tcPr>
            <w:tcW w:w="362" w:type="pct"/>
            <w:tcBorders>
              <w:bottom w:val="single" w:sz="4" w:space="0" w:color="000000"/>
            </w:tcBorders>
            <w:vAlign w:val="center"/>
          </w:tcPr>
          <w:p w14:paraId="5B97E775" w14:textId="4D17C052" w:rsidR="00EF17EC" w:rsidRPr="001D4DB7" w:rsidRDefault="005802C7"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114</w:t>
            </w:r>
          </w:p>
        </w:tc>
        <w:tc>
          <w:tcPr>
            <w:tcW w:w="397" w:type="pct"/>
            <w:tcBorders>
              <w:bottom w:val="single" w:sz="4" w:space="0" w:color="000000"/>
            </w:tcBorders>
            <w:vAlign w:val="center"/>
          </w:tcPr>
          <w:p w14:paraId="6D9763E5" w14:textId="0F7F8178" w:rsidR="00EF17EC" w:rsidRPr="001D4DB7" w:rsidRDefault="005802C7"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110</w:t>
            </w:r>
          </w:p>
        </w:tc>
        <w:tc>
          <w:tcPr>
            <w:tcW w:w="525" w:type="pct"/>
            <w:tcBorders>
              <w:bottom w:val="single" w:sz="4" w:space="0" w:color="000000"/>
            </w:tcBorders>
            <w:noWrap/>
            <w:vAlign w:val="center"/>
          </w:tcPr>
          <w:p w14:paraId="63E033B6" w14:textId="3264953B" w:rsidR="00EF17EC" w:rsidRPr="001D4DB7" w:rsidRDefault="005802C7"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1.165.095</w:t>
            </w:r>
          </w:p>
        </w:tc>
      </w:tr>
      <w:tr w:rsidR="001D4DB7" w:rsidRPr="001D4DB7" w14:paraId="42E57232" w14:textId="77777777" w:rsidTr="00E11E46">
        <w:trPr>
          <w:trHeight w:val="301"/>
          <w:jc w:val="center"/>
        </w:trPr>
        <w:tc>
          <w:tcPr>
            <w:tcW w:w="424" w:type="pct"/>
            <w:tcBorders>
              <w:bottom w:val="dotted" w:sz="4" w:space="0" w:color="auto"/>
            </w:tcBorders>
            <w:vAlign w:val="center"/>
          </w:tcPr>
          <w:p w14:paraId="6ED3AB38" w14:textId="77777777" w:rsidR="00EF17EC" w:rsidRPr="001D4DB7" w:rsidRDefault="00EF17EC" w:rsidP="002D4890">
            <w:pPr>
              <w:ind w:left="-144" w:right="-144"/>
              <w:jc w:val="center"/>
              <w:rPr>
                <w:rFonts w:asciiTheme="minorHAnsi" w:hAnsiTheme="minorHAnsi" w:cstheme="minorHAnsi"/>
                <w:sz w:val="19"/>
                <w:szCs w:val="19"/>
              </w:rPr>
            </w:pPr>
            <w:r w:rsidRPr="001D4DB7">
              <w:rPr>
                <w:rFonts w:asciiTheme="minorHAnsi" w:hAnsiTheme="minorHAnsi" w:cstheme="minorHAnsi"/>
                <w:sz w:val="19"/>
                <w:szCs w:val="19"/>
              </w:rPr>
              <w:t>531</w:t>
            </w:r>
          </w:p>
        </w:tc>
        <w:tc>
          <w:tcPr>
            <w:tcW w:w="1619" w:type="pct"/>
            <w:tcBorders>
              <w:bottom w:val="dotted" w:sz="4" w:space="0" w:color="auto"/>
            </w:tcBorders>
            <w:vAlign w:val="center"/>
          </w:tcPr>
          <w:p w14:paraId="495C7F80" w14:textId="77777777" w:rsidR="00EF17EC" w:rsidRPr="001D4DB7" w:rsidRDefault="00EF17EC" w:rsidP="00E11E46">
            <w:pPr>
              <w:ind w:left="-57" w:right="-57"/>
              <w:rPr>
                <w:rFonts w:asciiTheme="minorHAnsi" w:hAnsiTheme="minorHAnsi" w:cstheme="minorHAnsi"/>
                <w:sz w:val="19"/>
                <w:szCs w:val="19"/>
              </w:rPr>
            </w:pPr>
            <w:proofErr w:type="spellStart"/>
            <w:proofErr w:type="gramStart"/>
            <w:r w:rsidRPr="001D4DB7">
              <w:rPr>
                <w:rFonts w:asciiTheme="minorHAnsi" w:hAnsiTheme="minorHAnsi" w:cstheme="minorHAnsi"/>
                <w:sz w:val="19"/>
                <w:szCs w:val="19"/>
              </w:rPr>
              <w:t>Транспортне</w:t>
            </w:r>
            <w:proofErr w:type="spellEnd"/>
            <w:r w:rsidRPr="001D4DB7">
              <w:rPr>
                <w:rFonts w:asciiTheme="minorHAnsi" w:hAnsiTheme="minorHAnsi" w:cstheme="minorHAnsi"/>
                <w:sz w:val="19"/>
                <w:szCs w:val="19"/>
              </w:rPr>
              <w:t xml:space="preserve">  </w:t>
            </w:r>
            <w:proofErr w:type="spellStart"/>
            <w:r w:rsidRPr="001D4DB7">
              <w:rPr>
                <w:rFonts w:asciiTheme="minorHAnsi" w:hAnsiTheme="minorHAnsi" w:cstheme="minorHAnsi"/>
                <w:sz w:val="19"/>
                <w:szCs w:val="19"/>
              </w:rPr>
              <w:t>услуге</w:t>
            </w:r>
            <w:proofErr w:type="spellEnd"/>
            <w:proofErr w:type="gramEnd"/>
          </w:p>
        </w:tc>
        <w:tc>
          <w:tcPr>
            <w:tcW w:w="543" w:type="pct"/>
            <w:tcBorders>
              <w:bottom w:val="dotted" w:sz="4" w:space="0" w:color="auto"/>
            </w:tcBorders>
            <w:vAlign w:val="center"/>
          </w:tcPr>
          <w:p w14:paraId="7C942A96" w14:textId="77777777" w:rsidR="00EF17EC" w:rsidRPr="001D4DB7" w:rsidRDefault="00EF17EC" w:rsidP="00A219A8">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373.884</w:t>
            </w:r>
          </w:p>
        </w:tc>
        <w:tc>
          <w:tcPr>
            <w:tcW w:w="586" w:type="pct"/>
            <w:tcBorders>
              <w:bottom w:val="dotted" w:sz="4" w:space="0" w:color="auto"/>
            </w:tcBorders>
            <w:vAlign w:val="center"/>
          </w:tcPr>
          <w:p w14:paraId="5B32BB92" w14:textId="78B64CD5"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422.518</w:t>
            </w:r>
          </w:p>
        </w:tc>
        <w:tc>
          <w:tcPr>
            <w:tcW w:w="545" w:type="pct"/>
            <w:tcBorders>
              <w:bottom w:val="dotted" w:sz="4" w:space="0" w:color="auto"/>
            </w:tcBorders>
            <w:vAlign w:val="center"/>
          </w:tcPr>
          <w:p w14:paraId="4452AC47" w14:textId="2844DD15" w:rsidR="00EF17EC" w:rsidRPr="001D4DB7" w:rsidRDefault="00EF17EC" w:rsidP="00BF7F88">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393.459</w:t>
            </w:r>
          </w:p>
        </w:tc>
        <w:tc>
          <w:tcPr>
            <w:tcW w:w="362" w:type="pct"/>
            <w:tcBorders>
              <w:bottom w:val="dotted" w:sz="4" w:space="0" w:color="auto"/>
            </w:tcBorders>
            <w:vAlign w:val="center"/>
          </w:tcPr>
          <w:p w14:paraId="32A7EA46" w14:textId="786104B1"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113</w:t>
            </w:r>
          </w:p>
        </w:tc>
        <w:tc>
          <w:tcPr>
            <w:tcW w:w="397" w:type="pct"/>
            <w:tcBorders>
              <w:bottom w:val="dotted" w:sz="4" w:space="0" w:color="auto"/>
            </w:tcBorders>
            <w:vAlign w:val="center"/>
          </w:tcPr>
          <w:p w14:paraId="6ED34808" w14:textId="7D87BAD4"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107</w:t>
            </w:r>
          </w:p>
        </w:tc>
        <w:tc>
          <w:tcPr>
            <w:tcW w:w="525" w:type="pct"/>
            <w:tcBorders>
              <w:bottom w:val="dotted" w:sz="4" w:space="0" w:color="auto"/>
            </w:tcBorders>
            <w:noWrap/>
            <w:vAlign w:val="center"/>
          </w:tcPr>
          <w:p w14:paraId="3A7F5B7C" w14:textId="37D47060" w:rsidR="00EF17EC" w:rsidRPr="001D4DB7" w:rsidRDefault="005802C7"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29.059</w:t>
            </w:r>
          </w:p>
        </w:tc>
      </w:tr>
      <w:tr w:rsidR="001D4DB7" w:rsidRPr="001D4DB7" w14:paraId="6276FD69" w14:textId="77777777" w:rsidTr="00E11E46">
        <w:trPr>
          <w:trHeight w:val="301"/>
          <w:jc w:val="center"/>
        </w:trPr>
        <w:tc>
          <w:tcPr>
            <w:tcW w:w="424" w:type="pct"/>
            <w:tcBorders>
              <w:top w:val="dotted" w:sz="4" w:space="0" w:color="auto"/>
              <w:bottom w:val="dotted" w:sz="4" w:space="0" w:color="auto"/>
            </w:tcBorders>
            <w:vAlign w:val="center"/>
          </w:tcPr>
          <w:p w14:paraId="775AD34F" w14:textId="77777777" w:rsidR="00EF17EC" w:rsidRPr="001D4DB7" w:rsidRDefault="00EF17EC" w:rsidP="002D4890">
            <w:pPr>
              <w:ind w:left="-144" w:right="-144"/>
              <w:jc w:val="center"/>
              <w:rPr>
                <w:rFonts w:asciiTheme="minorHAnsi" w:hAnsiTheme="minorHAnsi" w:cstheme="minorHAnsi"/>
                <w:sz w:val="19"/>
                <w:szCs w:val="19"/>
              </w:rPr>
            </w:pPr>
            <w:r w:rsidRPr="001D4DB7">
              <w:rPr>
                <w:rFonts w:asciiTheme="minorHAnsi" w:hAnsiTheme="minorHAnsi" w:cstheme="minorHAnsi"/>
                <w:sz w:val="19"/>
                <w:szCs w:val="19"/>
              </w:rPr>
              <w:t>532</w:t>
            </w:r>
          </w:p>
        </w:tc>
        <w:tc>
          <w:tcPr>
            <w:tcW w:w="1619" w:type="pct"/>
            <w:tcBorders>
              <w:top w:val="dotted" w:sz="4" w:space="0" w:color="auto"/>
              <w:bottom w:val="dotted" w:sz="4" w:space="0" w:color="auto"/>
            </w:tcBorders>
            <w:vAlign w:val="center"/>
          </w:tcPr>
          <w:p w14:paraId="72697428" w14:textId="77777777" w:rsidR="00EF17EC" w:rsidRPr="001D4DB7" w:rsidRDefault="00EF17EC" w:rsidP="00E11E46">
            <w:pPr>
              <w:ind w:left="-57" w:right="-57"/>
              <w:rPr>
                <w:rFonts w:asciiTheme="minorHAnsi" w:hAnsiTheme="minorHAnsi" w:cstheme="minorHAnsi"/>
                <w:sz w:val="19"/>
                <w:szCs w:val="19"/>
              </w:rPr>
            </w:pPr>
            <w:proofErr w:type="spellStart"/>
            <w:r w:rsidRPr="001D4DB7">
              <w:rPr>
                <w:rFonts w:asciiTheme="minorHAnsi" w:hAnsiTheme="minorHAnsi" w:cstheme="minorHAnsi"/>
                <w:sz w:val="19"/>
                <w:szCs w:val="19"/>
              </w:rPr>
              <w:t>Услуге</w:t>
            </w:r>
            <w:proofErr w:type="spellEnd"/>
            <w:r w:rsidRPr="001D4DB7">
              <w:rPr>
                <w:rFonts w:asciiTheme="minorHAnsi" w:hAnsiTheme="minorHAnsi" w:cstheme="minorHAnsi"/>
                <w:sz w:val="19"/>
                <w:szCs w:val="19"/>
              </w:rPr>
              <w:t xml:space="preserve"> </w:t>
            </w:r>
            <w:proofErr w:type="spellStart"/>
            <w:r w:rsidRPr="001D4DB7">
              <w:rPr>
                <w:rFonts w:asciiTheme="minorHAnsi" w:hAnsiTheme="minorHAnsi" w:cstheme="minorHAnsi"/>
                <w:sz w:val="19"/>
                <w:szCs w:val="19"/>
              </w:rPr>
              <w:t>одржавања</w:t>
            </w:r>
            <w:proofErr w:type="spellEnd"/>
          </w:p>
        </w:tc>
        <w:tc>
          <w:tcPr>
            <w:tcW w:w="543" w:type="pct"/>
            <w:tcBorders>
              <w:top w:val="dotted" w:sz="4" w:space="0" w:color="auto"/>
              <w:bottom w:val="dotted" w:sz="4" w:space="0" w:color="auto"/>
            </w:tcBorders>
            <w:vAlign w:val="center"/>
          </w:tcPr>
          <w:p w14:paraId="529A297A" w14:textId="77777777" w:rsidR="00EF17EC" w:rsidRPr="001D4DB7" w:rsidRDefault="00EF17EC" w:rsidP="00A219A8">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2.422.545</w:t>
            </w:r>
          </w:p>
        </w:tc>
        <w:tc>
          <w:tcPr>
            <w:tcW w:w="586" w:type="pct"/>
            <w:tcBorders>
              <w:top w:val="dotted" w:sz="4" w:space="0" w:color="auto"/>
              <w:bottom w:val="dotted" w:sz="4" w:space="0" w:color="auto"/>
            </w:tcBorders>
            <w:vAlign w:val="center"/>
          </w:tcPr>
          <w:p w14:paraId="7F360C67" w14:textId="3EE69D23" w:rsidR="00EF17EC" w:rsidRPr="001D4DB7" w:rsidRDefault="005B6288"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2.489.760</w:t>
            </w:r>
          </w:p>
        </w:tc>
        <w:tc>
          <w:tcPr>
            <w:tcW w:w="545" w:type="pct"/>
            <w:tcBorders>
              <w:top w:val="dotted" w:sz="4" w:space="0" w:color="auto"/>
              <w:bottom w:val="dotted" w:sz="4" w:space="0" w:color="auto"/>
            </w:tcBorders>
            <w:vAlign w:val="center"/>
          </w:tcPr>
          <w:p w14:paraId="5786B883" w14:textId="74E2482A" w:rsidR="00EF17EC" w:rsidRPr="001D4DB7" w:rsidRDefault="00EF17EC" w:rsidP="00BF7F88">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2.503.889</w:t>
            </w:r>
          </w:p>
        </w:tc>
        <w:tc>
          <w:tcPr>
            <w:tcW w:w="362" w:type="pct"/>
            <w:tcBorders>
              <w:top w:val="dotted" w:sz="4" w:space="0" w:color="auto"/>
              <w:bottom w:val="dotted" w:sz="4" w:space="0" w:color="auto"/>
            </w:tcBorders>
            <w:vAlign w:val="center"/>
          </w:tcPr>
          <w:p w14:paraId="66616569" w14:textId="1BE7D86C" w:rsidR="00EF17EC" w:rsidRPr="001D4DB7" w:rsidRDefault="005B6288"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103</w:t>
            </w:r>
          </w:p>
        </w:tc>
        <w:tc>
          <w:tcPr>
            <w:tcW w:w="397" w:type="pct"/>
            <w:tcBorders>
              <w:top w:val="dotted" w:sz="4" w:space="0" w:color="auto"/>
              <w:bottom w:val="dotted" w:sz="4" w:space="0" w:color="auto"/>
            </w:tcBorders>
            <w:vAlign w:val="center"/>
          </w:tcPr>
          <w:p w14:paraId="417C5598" w14:textId="7AE93BD2" w:rsidR="00EF17EC" w:rsidRPr="001D4DB7" w:rsidRDefault="005B6288"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99</w:t>
            </w:r>
          </w:p>
        </w:tc>
        <w:tc>
          <w:tcPr>
            <w:tcW w:w="525" w:type="pct"/>
            <w:tcBorders>
              <w:top w:val="dotted" w:sz="4" w:space="0" w:color="auto"/>
              <w:bottom w:val="dotted" w:sz="4" w:space="0" w:color="auto"/>
            </w:tcBorders>
            <w:noWrap/>
            <w:vAlign w:val="center"/>
          </w:tcPr>
          <w:p w14:paraId="59EC8A00" w14:textId="55D095F5" w:rsidR="00EF17EC" w:rsidRPr="001D4DB7" w:rsidRDefault="005B6288"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-14.129</w:t>
            </w:r>
          </w:p>
        </w:tc>
      </w:tr>
      <w:tr w:rsidR="001D4DB7" w:rsidRPr="001D4DB7" w14:paraId="6E900AD7" w14:textId="77777777" w:rsidTr="00E11E46">
        <w:trPr>
          <w:trHeight w:val="301"/>
          <w:jc w:val="center"/>
        </w:trPr>
        <w:tc>
          <w:tcPr>
            <w:tcW w:w="424" w:type="pct"/>
            <w:tcBorders>
              <w:top w:val="dotted" w:sz="4" w:space="0" w:color="auto"/>
              <w:bottom w:val="dotted" w:sz="4" w:space="0" w:color="auto"/>
            </w:tcBorders>
            <w:vAlign w:val="center"/>
          </w:tcPr>
          <w:p w14:paraId="09E49611" w14:textId="77777777" w:rsidR="00EF17EC" w:rsidRPr="001D4DB7" w:rsidRDefault="00EF17EC" w:rsidP="002D4890">
            <w:pPr>
              <w:ind w:left="-144" w:right="-144"/>
              <w:jc w:val="center"/>
              <w:rPr>
                <w:rFonts w:asciiTheme="minorHAnsi" w:hAnsiTheme="minorHAnsi" w:cstheme="minorHAnsi"/>
                <w:sz w:val="19"/>
                <w:szCs w:val="19"/>
              </w:rPr>
            </w:pPr>
            <w:r w:rsidRPr="001D4DB7">
              <w:rPr>
                <w:rFonts w:asciiTheme="minorHAnsi" w:hAnsiTheme="minorHAnsi" w:cstheme="minorHAnsi"/>
                <w:sz w:val="19"/>
                <w:szCs w:val="19"/>
              </w:rPr>
              <w:t>533</w:t>
            </w:r>
          </w:p>
        </w:tc>
        <w:tc>
          <w:tcPr>
            <w:tcW w:w="1619" w:type="pct"/>
            <w:tcBorders>
              <w:top w:val="dotted" w:sz="4" w:space="0" w:color="auto"/>
              <w:bottom w:val="dotted" w:sz="4" w:space="0" w:color="auto"/>
            </w:tcBorders>
            <w:vAlign w:val="center"/>
          </w:tcPr>
          <w:p w14:paraId="215DB363" w14:textId="77777777" w:rsidR="00EF17EC" w:rsidRPr="001D4DB7" w:rsidRDefault="00EF17EC" w:rsidP="00E11E46">
            <w:pPr>
              <w:ind w:left="-57" w:right="-57"/>
              <w:rPr>
                <w:rFonts w:asciiTheme="minorHAnsi" w:hAnsiTheme="minorHAnsi" w:cstheme="minorHAnsi"/>
                <w:sz w:val="19"/>
                <w:szCs w:val="19"/>
              </w:rPr>
            </w:pPr>
            <w:proofErr w:type="spellStart"/>
            <w:r w:rsidRPr="001D4DB7">
              <w:rPr>
                <w:rFonts w:asciiTheme="minorHAnsi" w:hAnsiTheme="minorHAnsi" w:cstheme="minorHAnsi"/>
                <w:sz w:val="19"/>
                <w:szCs w:val="19"/>
              </w:rPr>
              <w:t>Закупнина</w:t>
            </w:r>
            <w:proofErr w:type="spellEnd"/>
          </w:p>
        </w:tc>
        <w:tc>
          <w:tcPr>
            <w:tcW w:w="543" w:type="pct"/>
            <w:tcBorders>
              <w:top w:val="dotted" w:sz="4" w:space="0" w:color="auto"/>
              <w:bottom w:val="dotted" w:sz="4" w:space="0" w:color="auto"/>
            </w:tcBorders>
            <w:vAlign w:val="center"/>
          </w:tcPr>
          <w:p w14:paraId="22B7B30F" w14:textId="77777777" w:rsidR="00EF17EC" w:rsidRPr="001D4DB7" w:rsidRDefault="00EF17EC" w:rsidP="00A219A8">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629.400</w:t>
            </w:r>
          </w:p>
        </w:tc>
        <w:tc>
          <w:tcPr>
            <w:tcW w:w="586" w:type="pct"/>
            <w:tcBorders>
              <w:top w:val="dotted" w:sz="4" w:space="0" w:color="auto"/>
              <w:bottom w:val="dotted" w:sz="4" w:space="0" w:color="auto"/>
            </w:tcBorders>
            <w:vAlign w:val="center"/>
          </w:tcPr>
          <w:p w14:paraId="7C5D14F9" w14:textId="12F4E8D0" w:rsidR="00EF17EC" w:rsidRPr="001D4DB7" w:rsidRDefault="005B6288"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630.553</w:t>
            </w:r>
          </w:p>
        </w:tc>
        <w:tc>
          <w:tcPr>
            <w:tcW w:w="545" w:type="pct"/>
            <w:tcBorders>
              <w:top w:val="dotted" w:sz="4" w:space="0" w:color="auto"/>
              <w:bottom w:val="dotted" w:sz="4" w:space="0" w:color="auto"/>
            </w:tcBorders>
            <w:vAlign w:val="center"/>
          </w:tcPr>
          <w:p w14:paraId="19FA7C16" w14:textId="27F775C9" w:rsidR="00EF17EC" w:rsidRPr="001D4DB7" w:rsidRDefault="00EF17EC" w:rsidP="00BF7F88">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582.762</w:t>
            </w:r>
          </w:p>
        </w:tc>
        <w:tc>
          <w:tcPr>
            <w:tcW w:w="362" w:type="pct"/>
            <w:tcBorders>
              <w:top w:val="dotted" w:sz="4" w:space="0" w:color="auto"/>
              <w:bottom w:val="dotted" w:sz="4" w:space="0" w:color="auto"/>
            </w:tcBorders>
            <w:vAlign w:val="center"/>
          </w:tcPr>
          <w:p w14:paraId="39771390" w14:textId="3C5332C0" w:rsidR="00EF17EC" w:rsidRPr="001D4DB7" w:rsidRDefault="005B6288"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100</w:t>
            </w:r>
          </w:p>
        </w:tc>
        <w:tc>
          <w:tcPr>
            <w:tcW w:w="397" w:type="pct"/>
            <w:tcBorders>
              <w:top w:val="dotted" w:sz="4" w:space="0" w:color="auto"/>
              <w:bottom w:val="dotted" w:sz="4" w:space="0" w:color="auto"/>
            </w:tcBorders>
            <w:vAlign w:val="center"/>
          </w:tcPr>
          <w:p w14:paraId="28363E4D" w14:textId="2FD6B378" w:rsidR="00EF17EC" w:rsidRPr="001D4DB7" w:rsidRDefault="005B6288"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108</w:t>
            </w:r>
          </w:p>
        </w:tc>
        <w:tc>
          <w:tcPr>
            <w:tcW w:w="525" w:type="pct"/>
            <w:tcBorders>
              <w:top w:val="dotted" w:sz="4" w:space="0" w:color="auto"/>
              <w:bottom w:val="dotted" w:sz="4" w:space="0" w:color="auto"/>
            </w:tcBorders>
            <w:noWrap/>
            <w:vAlign w:val="center"/>
          </w:tcPr>
          <w:p w14:paraId="4400D249" w14:textId="4BA902DF" w:rsidR="00EF17EC" w:rsidRPr="001D4DB7" w:rsidRDefault="005B6288"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47.792</w:t>
            </w:r>
          </w:p>
        </w:tc>
      </w:tr>
      <w:tr w:rsidR="001D4DB7" w:rsidRPr="001D4DB7" w14:paraId="58882224" w14:textId="77777777" w:rsidTr="00E11E46">
        <w:trPr>
          <w:trHeight w:val="301"/>
          <w:jc w:val="center"/>
        </w:trPr>
        <w:tc>
          <w:tcPr>
            <w:tcW w:w="424" w:type="pct"/>
            <w:tcBorders>
              <w:top w:val="dotted" w:sz="4" w:space="0" w:color="auto"/>
              <w:bottom w:val="dotted" w:sz="4" w:space="0" w:color="auto"/>
            </w:tcBorders>
            <w:vAlign w:val="center"/>
          </w:tcPr>
          <w:p w14:paraId="26FCCF85" w14:textId="77777777" w:rsidR="00EF17EC" w:rsidRPr="001D4DB7" w:rsidRDefault="00EF17EC" w:rsidP="002D4890">
            <w:pPr>
              <w:ind w:left="-144" w:right="-144"/>
              <w:jc w:val="center"/>
              <w:rPr>
                <w:rFonts w:asciiTheme="minorHAnsi" w:hAnsiTheme="minorHAnsi" w:cstheme="minorHAnsi"/>
                <w:sz w:val="19"/>
                <w:szCs w:val="19"/>
              </w:rPr>
            </w:pPr>
            <w:r w:rsidRPr="001D4DB7">
              <w:rPr>
                <w:rFonts w:asciiTheme="minorHAnsi" w:hAnsiTheme="minorHAnsi" w:cstheme="minorHAnsi"/>
                <w:sz w:val="19"/>
                <w:szCs w:val="19"/>
              </w:rPr>
              <w:t>534</w:t>
            </w:r>
          </w:p>
        </w:tc>
        <w:tc>
          <w:tcPr>
            <w:tcW w:w="1619" w:type="pct"/>
            <w:tcBorders>
              <w:top w:val="dotted" w:sz="4" w:space="0" w:color="auto"/>
              <w:bottom w:val="dotted" w:sz="4" w:space="0" w:color="auto"/>
            </w:tcBorders>
            <w:vAlign w:val="center"/>
          </w:tcPr>
          <w:p w14:paraId="4BB1ED12" w14:textId="77777777" w:rsidR="00EF17EC" w:rsidRPr="001D4DB7" w:rsidRDefault="00EF17EC" w:rsidP="00E11E46">
            <w:pPr>
              <w:ind w:left="-57" w:right="-57"/>
              <w:rPr>
                <w:rFonts w:asciiTheme="minorHAnsi" w:hAnsiTheme="minorHAnsi" w:cstheme="minorHAnsi"/>
                <w:sz w:val="19"/>
                <w:szCs w:val="19"/>
              </w:rPr>
            </w:pPr>
            <w:proofErr w:type="spellStart"/>
            <w:proofErr w:type="gramStart"/>
            <w:r w:rsidRPr="001D4DB7">
              <w:rPr>
                <w:rFonts w:asciiTheme="minorHAnsi" w:hAnsiTheme="minorHAnsi" w:cstheme="minorHAnsi"/>
                <w:sz w:val="19"/>
                <w:szCs w:val="19"/>
              </w:rPr>
              <w:t>Трошкови</w:t>
            </w:r>
            <w:proofErr w:type="spellEnd"/>
            <w:r w:rsidRPr="001D4DB7">
              <w:rPr>
                <w:rFonts w:asciiTheme="minorHAnsi" w:hAnsiTheme="minorHAnsi" w:cstheme="minorHAnsi"/>
                <w:sz w:val="19"/>
                <w:szCs w:val="19"/>
              </w:rPr>
              <w:t xml:space="preserve">  </w:t>
            </w:r>
            <w:proofErr w:type="spellStart"/>
            <w:r w:rsidRPr="001D4DB7">
              <w:rPr>
                <w:rFonts w:asciiTheme="minorHAnsi" w:hAnsiTheme="minorHAnsi" w:cstheme="minorHAnsi"/>
                <w:sz w:val="19"/>
                <w:szCs w:val="19"/>
              </w:rPr>
              <w:t>сајмова</w:t>
            </w:r>
            <w:proofErr w:type="spellEnd"/>
            <w:proofErr w:type="gramEnd"/>
          </w:p>
        </w:tc>
        <w:tc>
          <w:tcPr>
            <w:tcW w:w="543" w:type="pct"/>
            <w:tcBorders>
              <w:top w:val="dotted" w:sz="4" w:space="0" w:color="auto"/>
              <w:bottom w:val="dotted" w:sz="4" w:space="0" w:color="auto"/>
            </w:tcBorders>
            <w:vAlign w:val="center"/>
          </w:tcPr>
          <w:p w14:paraId="03E09785" w14:textId="77777777" w:rsidR="00EF17EC" w:rsidRPr="001D4DB7" w:rsidRDefault="00EF17EC" w:rsidP="00A219A8">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10.000</w:t>
            </w:r>
          </w:p>
        </w:tc>
        <w:tc>
          <w:tcPr>
            <w:tcW w:w="586" w:type="pct"/>
            <w:tcBorders>
              <w:top w:val="dotted" w:sz="4" w:space="0" w:color="auto"/>
              <w:bottom w:val="dotted" w:sz="4" w:space="0" w:color="auto"/>
            </w:tcBorders>
            <w:vAlign w:val="center"/>
          </w:tcPr>
          <w:p w14:paraId="5A2183D6" w14:textId="4130F38E" w:rsidR="00EF17EC" w:rsidRPr="001D4DB7" w:rsidRDefault="00726AF8" w:rsidP="005E260C">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en-US"/>
              </w:rPr>
              <w:t>0</w:t>
            </w:r>
          </w:p>
        </w:tc>
        <w:tc>
          <w:tcPr>
            <w:tcW w:w="545" w:type="pct"/>
            <w:tcBorders>
              <w:top w:val="dotted" w:sz="4" w:space="0" w:color="auto"/>
              <w:bottom w:val="dotted" w:sz="4" w:space="0" w:color="auto"/>
            </w:tcBorders>
            <w:vAlign w:val="center"/>
          </w:tcPr>
          <w:p w14:paraId="52CB7D43" w14:textId="291F10AD" w:rsidR="00EF17EC" w:rsidRPr="001D4DB7" w:rsidRDefault="00726AF8" w:rsidP="00BF7F88">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en-US"/>
              </w:rPr>
              <w:t>0</w:t>
            </w:r>
          </w:p>
        </w:tc>
        <w:tc>
          <w:tcPr>
            <w:tcW w:w="362" w:type="pct"/>
            <w:tcBorders>
              <w:top w:val="dotted" w:sz="4" w:space="0" w:color="auto"/>
              <w:bottom w:val="dotted" w:sz="4" w:space="0" w:color="auto"/>
            </w:tcBorders>
            <w:vAlign w:val="center"/>
          </w:tcPr>
          <w:p w14:paraId="639148FB" w14:textId="60C0BC06" w:rsidR="00EF17EC" w:rsidRPr="001D4DB7" w:rsidRDefault="00726AF8" w:rsidP="005E260C">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en-US"/>
              </w:rPr>
              <w:t>*</w:t>
            </w:r>
          </w:p>
        </w:tc>
        <w:tc>
          <w:tcPr>
            <w:tcW w:w="397" w:type="pct"/>
            <w:tcBorders>
              <w:top w:val="dotted" w:sz="4" w:space="0" w:color="auto"/>
              <w:bottom w:val="dotted" w:sz="4" w:space="0" w:color="auto"/>
            </w:tcBorders>
            <w:vAlign w:val="center"/>
          </w:tcPr>
          <w:p w14:paraId="57A9B6A0" w14:textId="01669994" w:rsidR="00EF17EC" w:rsidRPr="001D4DB7" w:rsidRDefault="00726AF8" w:rsidP="005E260C">
            <w:pPr>
              <w:ind w:left="-57" w:right="-57"/>
              <w:jc w:val="right"/>
              <w:rPr>
                <w:rFonts w:asciiTheme="minorHAnsi" w:hAnsiTheme="minorHAnsi" w:cstheme="minorHAnsi"/>
                <w:sz w:val="19"/>
                <w:szCs w:val="19"/>
                <w:lang w:val="en-US"/>
              </w:rPr>
            </w:pPr>
            <w:r w:rsidRPr="001D4DB7">
              <w:rPr>
                <w:rFonts w:asciiTheme="minorHAnsi" w:hAnsiTheme="minorHAnsi" w:cstheme="minorHAnsi"/>
                <w:sz w:val="19"/>
                <w:szCs w:val="19"/>
                <w:lang w:val="en-US"/>
              </w:rPr>
              <w:t>*</w:t>
            </w:r>
          </w:p>
        </w:tc>
        <w:tc>
          <w:tcPr>
            <w:tcW w:w="525" w:type="pct"/>
            <w:tcBorders>
              <w:top w:val="dotted" w:sz="4" w:space="0" w:color="auto"/>
              <w:bottom w:val="dotted" w:sz="4" w:space="0" w:color="auto"/>
            </w:tcBorders>
            <w:noWrap/>
            <w:vAlign w:val="center"/>
          </w:tcPr>
          <w:p w14:paraId="24CFF21E" w14:textId="207A9EED" w:rsidR="00EF17EC" w:rsidRPr="001D4DB7" w:rsidRDefault="00726AF8" w:rsidP="005E260C">
            <w:pPr>
              <w:ind w:left="-57" w:right="-57"/>
              <w:jc w:val="right"/>
              <w:rPr>
                <w:rFonts w:asciiTheme="minorHAnsi" w:hAnsiTheme="minorHAnsi" w:cstheme="minorHAnsi"/>
                <w:sz w:val="19"/>
                <w:szCs w:val="19"/>
                <w:lang w:val="en-US"/>
              </w:rPr>
            </w:pPr>
            <w:r w:rsidRPr="001D4DB7">
              <w:rPr>
                <w:rFonts w:asciiTheme="minorHAnsi" w:hAnsiTheme="minorHAnsi" w:cstheme="minorHAnsi"/>
                <w:sz w:val="19"/>
                <w:szCs w:val="19"/>
                <w:lang w:val="en-US"/>
              </w:rPr>
              <w:t>0</w:t>
            </w:r>
          </w:p>
        </w:tc>
      </w:tr>
      <w:tr w:rsidR="001D4DB7" w:rsidRPr="001D4DB7" w14:paraId="58D33077" w14:textId="77777777" w:rsidTr="00E11E46">
        <w:trPr>
          <w:trHeight w:val="301"/>
          <w:jc w:val="center"/>
        </w:trPr>
        <w:tc>
          <w:tcPr>
            <w:tcW w:w="424" w:type="pct"/>
            <w:tcBorders>
              <w:top w:val="dotted" w:sz="4" w:space="0" w:color="auto"/>
              <w:bottom w:val="dotted" w:sz="4" w:space="0" w:color="auto"/>
            </w:tcBorders>
            <w:vAlign w:val="center"/>
          </w:tcPr>
          <w:p w14:paraId="7992B696" w14:textId="77777777" w:rsidR="00EF17EC" w:rsidRPr="001D4DB7" w:rsidRDefault="00EF17EC" w:rsidP="002D4890">
            <w:pPr>
              <w:ind w:left="-144" w:right="-144"/>
              <w:jc w:val="center"/>
              <w:rPr>
                <w:rFonts w:asciiTheme="minorHAnsi" w:hAnsiTheme="minorHAnsi" w:cstheme="minorHAnsi"/>
                <w:sz w:val="19"/>
                <w:szCs w:val="19"/>
              </w:rPr>
            </w:pPr>
            <w:r w:rsidRPr="001D4DB7">
              <w:rPr>
                <w:rFonts w:asciiTheme="minorHAnsi" w:hAnsiTheme="minorHAnsi" w:cstheme="minorHAnsi"/>
                <w:sz w:val="19"/>
                <w:szCs w:val="19"/>
              </w:rPr>
              <w:t>535</w:t>
            </w:r>
          </w:p>
        </w:tc>
        <w:tc>
          <w:tcPr>
            <w:tcW w:w="1619" w:type="pct"/>
            <w:tcBorders>
              <w:top w:val="dotted" w:sz="4" w:space="0" w:color="auto"/>
              <w:bottom w:val="dotted" w:sz="4" w:space="0" w:color="auto"/>
            </w:tcBorders>
            <w:vAlign w:val="center"/>
          </w:tcPr>
          <w:p w14:paraId="0C738DD5" w14:textId="77777777" w:rsidR="00EF17EC" w:rsidRPr="001D4DB7" w:rsidRDefault="00EF17EC" w:rsidP="00E11E46">
            <w:pPr>
              <w:ind w:left="-57" w:right="-57"/>
              <w:rPr>
                <w:rFonts w:asciiTheme="minorHAnsi" w:hAnsiTheme="minorHAnsi" w:cstheme="minorHAnsi"/>
                <w:sz w:val="19"/>
                <w:szCs w:val="19"/>
              </w:rPr>
            </w:pPr>
            <w:proofErr w:type="spellStart"/>
            <w:r w:rsidRPr="001D4DB7">
              <w:rPr>
                <w:rFonts w:asciiTheme="minorHAnsi" w:hAnsiTheme="minorHAnsi" w:cstheme="minorHAnsi"/>
                <w:sz w:val="19"/>
                <w:szCs w:val="19"/>
              </w:rPr>
              <w:t>Трошк</w:t>
            </w:r>
            <w:proofErr w:type="spellEnd"/>
            <w:r w:rsidRPr="001D4DB7">
              <w:rPr>
                <w:rFonts w:asciiTheme="minorHAnsi" w:hAnsiTheme="minorHAnsi" w:cstheme="minorHAnsi"/>
                <w:sz w:val="19"/>
                <w:szCs w:val="19"/>
                <w:lang w:val="bs-Cyrl-BA"/>
              </w:rPr>
              <w:t>ови</w:t>
            </w:r>
            <w:r w:rsidRPr="001D4DB7">
              <w:rPr>
                <w:rFonts w:asciiTheme="minorHAnsi" w:hAnsiTheme="minorHAnsi" w:cstheme="minorHAnsi"/>
                <w:sz w:val="19"/>
                <w:szCs w:val="19"/>
              </w:rPr>
              <w:t xml:space="preserve"> </w:t>
            </w:r>
            <w:proofErr w:type="spellStart"/>
            <w:r w:rsidRPr="001D4DB7">
              <w:rPr>
                <w:rFonts w:asciiTheme="minorHAnsi" w:hAnsiTheme="minorHAnsi" w:cstheme="minorHAnsi"/>
                <w:sz w:val="19"/>
                <w:szCs w:val="19"/>
              </w:rPr>
              <w:t>рекламе</w:t>
            </w:r>
            <w:proofErr w:type="spellEnd"/>
            <w:r w:rsidRPr="001D4DB7">
              <w:rPr>
                <w:rFonts w:asciiTheme="minorHAnsi" w:hAnsiTheme="minorHAnsi" w:cstheme="minorHAnsi"/>
                <w:sz w:val="19"/>
                <w:szCs w:val="19"/>
              </w:rPr>
              <w:t xml:space="preserve"> и </w:t>
            </w:r>
            <w:proofErr w:type="spellStart"/>
            <w:r w:rsidRPr="001D4DB7">
              <w:rPr>
                <w:rFonts w:asciiTheme="minorHAnsi" w:hAnsiTheme="minorHAnsi" w:cstheme="minorHAnsi"/>
                <w:sz w:val="19"/>
                <w:szCs w:val="19"/>
              </w:rPr>
              <w:t>пропаг</w:t>
            </w:r>
            <w:proofErr w:type="spellEnd"/>
            <w:r w:rsidRPr="001D4DB7">
              <w:rPr>
                <w:rFonts w:asciiTheme="minorHAnsi" w:hAnsiTheme="minorHAnsi" w:cstheme="minorHAnsi"/>
                <w:sz w:val="19"/>
                <w:szCs w:val="19"/>
                <w:lang w:val="bs-Cyrl-BA"/>
              </w:rPr>
              <w:t>анде</w:t>
            </w:r>
          </w:p>
        </w:tc>
        <w:tc>
          <w:tcPr>
            <w:tcW w:w="543" w:type="pct"/>
            <w:tcBorders>
              <w:top w:val="dotted" w:sz="4" w:space="0" w:color="auto"/>
              <w:bottom w:val="dotted" w:sz="4" w:space="0" w:color="auto"/>
            </w:tcBorders>
            <w:vAlign w:val="center"/>
          </w:tcPr>
          <w:p w14:paraId="4814E93D" w14:textId="77777777" w:rsidR="00EF17EC" w:rsidRPr="001D4DB7" w:rsidRDefault="00EF17EC" w:rsidP="00A219A8">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236.000</w:t>
            </w:r>
          </w:p>
        </w:tc>
        <w:tc>
          <w:tcPr>
            <w:tcW w:w="586" w:type="pct"/>
            <w:tcBorders>
              <w:top w:val="dotted" w:sz="4" w:space="0" w:color="auto"/>
              <w:bottom w:val="dotted" w:sz="4" w:space="0" w:color="auto"/>
            </w:tcBorders>
            <w:vAlign w:val="center"/>
          </w:tcPr>
          <w:p w14:paraId="6544A03A" w14:textId="4C9DBE39" w:rsidR="00EF17EC" w:rsidRPr="001D4DB7" w:rsidRDefault="005B6288"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198.973</w:t>
            </w:r>
          </w:p>
        </w:tc>
        <w:tc>
          <w:tcPr>
            <w:tcW w:w="545" w:type="pct"/>
            <w:tcBorders>
              <w:top w:val="dotted" w:sz="4" w:space="0" w:color="auto"/>
              <w:bottom w:val="dotted" w:sz="4" w:space="0" w:color="auto"/>
            </w:tcBorders>
            <w:vAlign w:val="center"/>
          </w:tcPr>
          <w:p w14:paraId="14C3AD76" w14:textId="6992CACE" w:rsidR="00EF17EC" w:rsidRPr="001D4DB7" w:rsidRDefault="00EF17EC" w:rsidP="001519C8">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187.597</w:t>
            </w:r>
          </w:p>
        </w:tc>
        <w:tc>
          <w:tcPr>
            <w:tcW w:w="362" w:type="pct"/>
            <w:tcBorders>
              <w:top w:val="dotted" w:sz="4" w:space="0" w:color="auto"/>
              <w:bottom w:val="dotted" w:sz="4" w:space="0" w:color="auto"/>
            </w:tcBorders>
            <w:vAlign w:val="center"/>
          </w:tcPr>
          <w:p w14:paraId="31E239EC" w14:textId="7CBCFB97" w:rsidR="00EF17EC" w:rsidRPr="001D4DB7" w:rsidRDefault="005B6288"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84</w:t>
            </w:r>
          </w:p>
        </w:tc>
        <w:tc>
          <w:tcPr>
            <w:tcW w:w="397" w:type="pct"/>
            <w:tcBorders>
              <w:top w:val="dotted" w:sz="4" w:space="0" w:color="auto"/>
              <w:bottom w:val="dotted" w:sz="4" w:space="0" w:color="auto"/>
            </w:tcBorders>
            <w:vAlign w:val="center"/>
          </w:tcPr>
          <w:p w14:paraId="4ED4D319" w14:textId="1BDBA6CE" w:rsidR="00EF17EC" w:rsidRPr="001D4DB7" w:rsidRDefault="005B6288"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106</w:t>
            </w:r>
          </w:p>
        </w:tc>
        <w:tc>
          <w:tcPr>
            <w:tcW w:w="525" w:type="pct"/>
            <w:tcBorders>
              <w:top w:val="dotted" w:sz="4" w:space="0" w:color="auto"/>
              <w:bottom w:val="dotted" w:sz="4" w:space="0" w:color="auto"/>
            </w:tcBorders>
            <w:noWrap/>
            <w:vAlign w:val="center"/>
          </w:tcPr>
          <w:p w14:paraId="55B3410B" w14:textId="6239C7B2" w:rsidR="00EF17EC" w:rsidRPr="001D4DB7" w:rsidRDefault="005B6288"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11.376</w:t>
            </w:r>
          </w:p>
        </w:tc>
      </w:tr>
      <w:tr w:rsidR="001D4DB7" w:rsidRPr="001D4DB7" w14:paraId="345CE3F2" w14:textId="77777777" w:rsidTr="00E11E46">
        <w:trPr>
          <w:trHeight w:val="301"/>
          <w:jc w:val="center"/>
        </w:trPr>
        <w:tc>
          <w:tcPr>
            <w:tcW w:w="424" w:type="pct"/>
            <w:tcBorders>
              <w:top w:val="dotted" w:sz="4" w:space="0" w:color="auto"/>
            </w:tcBorders>
            <w:vAlign w:val="center"/>
          </w:tcPr>
          <w:p w14:paraId="38F72D88" w14:textId="77777777" w:rsidR="00002096" w:rsidRPr="001D4DB7" w:rsidRDefault="00002096" w:rsidP="002D4890">
            <w:pPr>
              <w:ind w:left="-144" w:right="-144"/>
              <w:jc w:val="center"/>
              <w:rPr>
                <w:rFonts w:asciiTheme="minorHAnsi" w:hAnsiTheme="minorHAnsi" w:cstheme="minorHAnsi"/>
                <w:sz w:val="19"/>
                <w:szCs w:val="19"/>
              </w:rPr>
            </w:pPr>
            <w:r w:rsidRPr="001D4DB7">
              <w:rPr>
                <w:rFonts w:asciiTheme="minorHAnsi" w:hAnsiTheme="minorHAnsi" w:cstheme="minorHAnsi"/>
                <w:sz w:val="19"/>
                <w:szCs w:val="19"/>
              </w:rPr>
              <w:lastRenderedPageBreak/>
              <w:t>539</w:t>
            </w:r>
          </w:p>
        </w:tc>
        <w:tc>
          <w:tcPr>
            <w:tcW w:w="1619" w:type="pct"/>
            <w:tcBorders>
              <w:top w:val="dotted" w:sz="4" w:space="0" w:color="auto"/>
            </w:tcBorders>
            <w:vAlign w:val="center"/>
          </w:tcPr>
          <w:p w14:paraId="7D9A8E3F" w14:textId="77777777" w:rsidR="00002096" w:rsidRPr="001D4DB7" w:rsidRDefault="00002096" w:rsidP="00E11E46">
            <w:pPr>
              <w:ind w:left="-57" w:right="-57"/>
              <w:rPr>
                <w:rFonts w:asciiTheme="minorHAnsi" w:hAnsiTheme="minorHAnsi" w:cstheme="minorHAnsi"/>
                <w:sz w:val="19"/>
                <w:szCs w:val="19"/>
              </w:rPr>
            </w:pPr>
            <w:proofErr w:type="spellStart"/>
            <w:proofErr w:type="gramStart"/>
            <w:r w:rsidRPr="001D4DB7">
              <w:rPr>
                <w:rFonts w:asciiTheme="minorHAnsi" w:hAnsiTheme="minorHAnsi" w:cstheme="minorHAnsi"/>
                <w:sz w:val="19"/>
                <w:szCs w:val="19"/>
              </w:rPr>
              <w:t>Остале</w:t>
            </w:r>
            <w:proofErr w:type="spellEnd"/>
            <w:r w:rsidRPr="001D4DB7">
              <w:rPr>
                <w:rFonts w:asciiTheme="minorHAnsi" w:hAnsiTheme="minorHAnsi" w:cstheme="minorHAnsi"/>
                <w:sz w:val="19"/>
                <w:szCs w:val="19"/>
              </w:rPr>
              <w:t xml:space="preserve">  </w:t>
            </w:r>
            <w:proofErr w:type="spellStart"/>
            <w:r w:rsidRPr="001D4DB7">
              <w:rPr>
                <w:rFonts w:asciiTheme="minorHAnsi" w:hAnsiTheme="minorHAnsi" w:cstheme="minorHAnsi"/>
                <w:sz w:val="19"/>
                <w:szCs w:val="19"/>
              </w:rPr>
              <w:t>услуге</w:t>
            </w:r>
            <w:proofErr w:type="spellEnd"/>
            <w:proofErr w:type="gramEnd"/>
          </w:p>
        </w:tc>
        <w:tc>
          <w:tcPr>
            <w:tcW w:w="543" w:type="pct"/>
            <w:tcBorders>
              <w:top w:val="dotted" w:sz="4" w:space="0" w:color="auto"/>
            </w:tcBorders>
            <w:vAlign w:val="center"/>
          </w:tcPr>
          <w:p w14:paraId="2D5010E8" w14:textId="77777777" w:rsidR="00002096" w:rsidRPr="001D4DB7" w:rsidRDefault="00002096" w:rsidP="00A219A8">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7.320.569</w:t>
            </w:r>
          </w:p>
        </w:tc>
        <w:tc>
          <w:tcPr>
            <w:tcW w:w="586" w:type="pct"/>
            <w:tcBorders>
              <w:top w:val="dotted" w:sz="4" w:space="0" w:color="auto"/>
            </w:tcBorders>
            <w:vAlign w:val="center"/>
          </w:tcPr>
          <w:p w14:paraId="73A55E3C" w14:textId="73EC30A4" w:rsidR="00002096" w:rsidRPr="001D4DB7" w:rsidRDefault="002A0945"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8.815.121</w:t>
            </w:r>
          </w:p>
        </w:tc>
        <w:tc>
          <w:tcPr>
            <w:tcW w:w="545" w:type="pct"/>
            <w:tcBorders>
              <w:top w:val="dotted" w:sz="4" w:space="0" w:color="auto"/>
            </w:tcBorders>
            <w:vAlign w:val="center"/>
          </w:tcPr>
          <w:p w14:paraId="2A1D085A" w14:textId="072C2891" w:rsidR="00002096" w:rsidRPr="001D4DB7" w:rsidRDefault="00002096" w:rsidP="001519C8">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7.724.123</w:t>
            </w:r>
          </w:p>
        </w:tc>
        <w:tc>
          <w:tcPr>
            <w:tcW w:w="362" w:type="pct"/>
            <w:tcBorders>
              <w:top w:val="dotted" w:sz="4" w:space="0" w:color="auto"/>
            </w:tcBorders>
            <w:vAlign w:val="center"/>
          </w:tcPr>
          <w:p w14:paraId="36D6358B" w14:textId="4A098CC0" w:rsidR="00002096" w:rsidRPr="001D4DB7" w:rsidRDefault="002A0945" w:rsidP="005E260C">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120</w:t>
            </w:r>
          </w:p>
        </w:tc>
        <w:tc>
          <w:tcPr>
            <w:tcW w:w="397" w:type="pct"/>
            <w:tcBorders>
              <w:top w:val="dotted" w:sz="4" w:space="0" w:color="auto"/>
            </w:tcBorders>
            <w:vAlign w:val="center"/>
          </w:tcPr>
          <w:p w14:paraId="52D0EEF6" w14:textId="1D3EEC64" w:rsidR="00002096" w:rsidRPr="001D4DB7" w:rsidRDefault="002A0945"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114</w:t>
            </w:r>
          </w:p>
        </w:tc>
        <w:tc>
          <w:tcPr>
            <w:tcW w:w="525" w:type="pct"/>
            <w:tcBorders>
              <w:top w:val="dotted" w:sz="4" w:space="0" w:color="auto"/>
            </w:tcBorders>
            <w:noWrap/>
            <w:vAlign w:val="center"/>
          </w:tcPr>
          <w:p w14:paraId="346C2890" w14:textId="44A542ED" w:rsidR="00002096" w:rsidRPr="001D4DB7" w:rsidRDefault="002A0945"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1.090.998</w:t>
            </w:r>
          </w:p>
        </w:tc>
      </w:tr>
      <w:tr w:rsidR="001D4DB7" w:rsidRPr="001D4DB7" w14:paraId="4B45A623" w14:textId="77777777" w:rsidTr="00E11E46">
        <w:trPr>
          <w:trHeight w:val="301"/>
          <w:jc w:val="center"/>
        </w:trPr>
        <w:tc>
          <w:tcPr>
            <w:tcW w:w="424" w:type="pct"/>
            <w:vAlign w:val="center"/>
          </w:tcPr>
          <w:p w14:paraId="6AA18744" w14:textId="77777777" w:rsidR="00002096" w:rsidRPr="001D4DB7" w:rsidRDefault="00002096" w:rsidP="002D4890">
            <w:pPr>
              <w:ind w:left="-144" w:right="-144"/>
              <w:jc w:val="center"/>
              <w:rPr>
                <w:rFonts w:asciiTheme="minorHAnsi" w:hAnsiTheme="minorHAnsi" w:cstheme="minorHAnsi"/>
                <w:b/>
                <w:bCs/>
                <w:iCs/>
                <w:sz w:val="19"/>
                <w:szCs w:val="19"/>
              </w:rPr>
            </w:pPr>
            <w:r w:rsidRPr="001D4DB7">
              <w:rPr>
                <w:rFonts w:asciiTheme="minorHAnsi" w:hAnsiTheme="minorHAnsi" w:cstheme="minorHAnsi"/>
                <w:b/>
                <w:bCs/>
                <w:iCs/>
                <w:sz w:val="19"/>
                <w:szCs w:val="19"/>
              </w:rPr>
              <w:t>540</w:t>
            </w:r>
          </w:p>
        </w:tc>
        <w:tc>
          <w:tcPr>
            <w:tcW w:w="1619" w:type="pct"/>
            <w:vAlign w:val="center"/>
          </w:tcPr>
          <w:p w14:paraId="51CF1910" w14:textId="77777777" w:rsidR="00002096" w:rsidRPr="001D4DB7" w:rsidRDefault="00002096" w:rsidP="00E11E46">
            <w:pPr>
              <w:ind w:left="-57" w:right="-57"/>
              <w:rPr>
                <w:rFonts w:asciiTheme="minorHAnsi" w:hAnsiTheme="minorHAnsi" w:cstheme="minorHAnsi"/>
                <w:b/>
                <w:bCs/>
                <w:iCs/>
                <w:sz w:val="19"/>
                <w:szCs w:val="19"/>
              </w:rPr>
            </w:pPr>
            <w:r w:rsidRPr="001D4DB7">
              <w:rPr>
                <w:rFonts w:asciiTheme="minorHAnsi" w:hAnsiTheme="minorHAnsi" w:cstheme="minorHAnsi"/>
                <w:b/>
                <w:bCs/>
                <w:iCs/>
                <w:sz w:val="19"/>
                <w:szCs w:val="19"/>
              </w:rPr>
              <w:t>АМОРТИЗАЦИЈА</w:t>
            </w:r>
          </w:p>
        </w:tc>
        <w:tc>
          <w:tcPr>
            <w:tcW w:w="543" w:type="pct"/>
            <w:vAlign w:val="center"/>
          </w:tcPr>
          <w:p w14:paraId="11016118" w14:textId="77777777" w:rsidR="00002096" w:rsidRPr="001D4DB7" w:rsidRDefault="00002096" w:rsidP="00A219A8">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3.654.036</w:t>
            </w:r>
          </w:p>
        </w:tc>
        <w:tc>
          <w:tcPr>
            <w:tcW w:w="586" w:type="pct"/>
            <w:vAlign w:val="center"/>
          </w:tcPr>
          <w:p w14:paraId="7CF686DE" w14:textId="369D0CEA" w:rsidR="00002096" w:rsidRPr="001D4DB7" w:rsidRDefault="002A0945"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3.605.506</w:t>
            </w:r>
          </w:p>
        </w:tc>
        <w:tc>
          <w:tcPr>
            <w:tcW w:w="545" w:type="pct"/>
            <w:vAlign w:val="center"/>
          </w:tcPr>
          <w:p w14:paraId="18A0F8D9" w14:textId="054ACDF8" w:rsidR="00002096" w:rsidRPr="001D4DB7" w:rsidRDefault="00002096" w:rsidP="001519C8">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3.553.130</w:t>
            </w:r>
          </w:p>
        </w:tc>
        <w:tc>
          <w:tcPr>
            <w:tcW w:w="362" w:type="pct"/>
            <w:vAlign w:val="center"/>
          </w:tcPr>
          <w:p w14:paraId="72775C98" w14:textId="5B823249" w:rsidR="00002096" w:rsidRPr="001D4DB7" w:rsidRDefault="002A0945" w:rsidP="005E260C">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99</w:t>
            </w:r>
          </w:p>
        </w:tc>
        <w:tc>
          <w:tcPr>
            <w:tcW w:w="397" w:type="pct"/>
            <w:vAlign w:val="center"/>
          </w:tcPr>
          <w:p w14:paraId="68282329" w14:textId="1B5AA43C" w:rsidR="00002096" w:rsidRPr="001D4DB7" w:rsidRDefault="002A0945"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101</w:t>
            </w:r>
          </w:p>
        </w:tc>
        <w:tc>
          <w:tcPr>
            <w:tcW w:w="525" w:type="pct"/>
            <w:noWrap/>
            <w:vAlign w:val="center"/>
          </w:tcPr>
          <w:p w14:paraId="66D9C41E" w14:textId="5F76FAC2" w:rsidR="00002096" w:rsidRPr="001D4DB7" w:rsidRDefault="002A0945"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52.376</w:t>
            </w:r>
          </w:p>
        </w:tc>
      </w:tr>
      <w:tr w:rsidR="001D4DB7" w:rsidRPr="001D4DB7" w14:paraId="5BB3C1A8" w14:textId="77777777" w:rsidTr="00E11E46">
        <w:trPr>
          <w:trHeight w:val="301"/>
          <w:jc w:val="center"/>
        </w:trPr>
        <w:tc>
          <w:tcPr>
            <w:tcW w:w="424" w:type="pct"/>
            <w:vAlign w:val="center"/>
          </w:tcPr>
          <w:p w14:paraId="4A03747E" w14:textId="77777777" w:rsidR="00002096" w:rsidRPr="001D4DB7" w:rsidRDefault="00002096" w:rsidP="002D4890">
            <w:pPr>
              <w:ind w:left="-144" w:right="-144"/>
              <w:jc w:val="center"/>
              <w:rPr>
                <w:rFonts w:asciiTheme="minorHAnsi" w:hAnsiTheme="minorHAnsi" w:cstheme="minorHAnsi"/>
                <w:b/>
                <w:bCs/>
                <w:iCs/>
                <w:sz w:val="19"/>
                <w:szCs w:val="19"/>
              </w:rPr>
            </w:pPr>
            <w:r w:rsidRPr="001D4DB7">
              <w:rPr>
                <w:rFonts w:asciiTheme="minorHAnsi" w:hAnsiTheme="minorHAnsi" w:cstheme="minorHAnsi"/>
                <w:b/>
                <w:bCs/>
                <w:iCs/>
                <w:sz w:val="19"/>
                <w:szCs w:val="19"/>
                <w:lang w:val="sr-Cyrl-CS"/>
              </w:rPr>
              <w:t>541-</w:t>
            </w:r>
            <w:r w:rsidRPr="001D4DB7">
              <w:rPr>
                <w:rFonts w:asciiTheme="minorHAnsi" w:hAnsiTheme="minorHAnsi" w:cstheme="minorHAnsi"/>
                <w:b/>
                <w:bCs/>
                <w:iCs/>
                <w:sz w:val="19"/>
                <w:szCs w:val="19"/>
              </w:rPr>
              <w:t>545</w:t>
            </w:r>
          </w:p>
        </w:tc>
        <w:tc>
          <w:tcPr>
            <w:tcW w:w="1619" w:type="pct"/>
            <w:vAlign w:val="center"/>
          </w:tcPr>
          <w:p w14:paraId="0198CF35" w14:textId="77777777" w:rsidR="00002096" w:rsidRPr="001D4DB7" w:rsidRDefault="00002096" w:rsidP="00E11E46">
            <w:pPr>
              <w:ind w:left="-57" w:right="-57"/>
              <w:rPr>
                <w:rFonts w:asciiTheme="minorHAnsi" w:hAnsiTheme="minorHAnsi" w:cstheme="minorHAnsi"/>
                <w:b/>
                <w:bCs/>
                <w:iCs/>
                <w:sz w:val="19"/>
                <w:szCs w:val="19"/>
                <w:lang w:val="sr-Cyrl-BA"/>
              </w:rPr>
            </w:pPr>
            <w:r w:rsidRPr="001D4DB7">
              <w:rPr>
                <w:rFonts w:asciiTheme="minorHAnsi" w:hAnsiTheme="minorHAnsi" w:cstheme="minorHAnsi"/>
                <w:b/>
                <w:bCs/>
                <w:iCs/>
                <w:sz w:val="19"/>
                <w:szCs w:val="19"/>
              </w:rPr>
              <w:t>ТРОШКОВИ РЕЗЕРВИС</w:t>
            </w:r>
            <w:r w:rsidRPr="001D4DB7">
              <w:rPr>
                <w:rFonts w:asciiTheme="minorHAnsi" w:hAnsiTheme="minorHAnsi" w:cstheme="minorHAnsi"/>
                <w:b/>
                <w:bCs/>
                <w:iCs/>
                <w:sz w:val="19"/>
                <w:szCs w:val="19"/>
                <w:lang w:val="sr-Cyrl-BA"/>
              </w:rPr>
              <w:t>АЊА</w:t>
            </w:r>
          </w:p>
        </w:tc>
        <w:tc>
          <w:tcPr>
            <w:tcW w:w="543" w:type="pct"/>
            <w:vAlign w:val="center"/>
          </w:tcPr>
          <w:p w14:paraId="5E51D807" w14:textId="77777777" w:rsidR="00002096" w:rsidRPr="001D4DB7" w:rsidRDefault="00002096" w:rsidP="00A219A8">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400.000</w:t>
            </w:r>
          </w:p>
        </w:tc>
        <w:tc>
          <w:tcPr>
            <w:tcW w:w="586" w:type="pct"/>
            <w:vAlign w:val="center"/>
          </w:tcPr>
          <w:p w14:paraId="04D97218" w14:textId="7EBD0BDA" w:rsidR="00002096" w:rsidRPr="001D4DB7" w:rsidRDefault="002A0945" w:rsidP="005E260C">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515.236</w:t>
            </w:r>
          </w:p>
        </w:tc>
        <w:tc>
          <w:tcPr>
            <w:tcW w:w="545" w:type="pct"/>
            <w:vAlign w:val="center"/>
          </w:tcPr>
          <w:p w14:paraId="24FAB0BA" w14:textId="21CC666B" w:rsidR="00002096" w:rsidRPr="001D4DB7" w:rsidRDefault="00002096" w:rsidP="001519C8">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139.048</w:t>
            </w:r>
          </w:p>
        </w:tc>
        <w:tc>
          <w:tcPr>
            <w:tcW w:w="362" w:type="pct"/>
            <w:vAlign w:val="center"/>
          </w:tcPr>
          <w:p w14:paraId="405A9747" w14:textId="7CB9A0C3" w:rsidR="00002096" w:rsidRPr="001D4DB7" w:rsidRDefault="002A0945" w:rsidP="005E260C">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129</w:t>
            </w:r>
          </w:p>
        </w:tc>
        <w:tc>
          <w:tcPr>
            <w:tcW w:w="397" w:type="pct"/>
            <w:vAlign w:val="center"/>
          </w:tcPr>
          <w:p w14:paraId="6E6A521C" w14:textId="7E7EEC1D" w:rsidR="00002096" w:rsidRPr="001D4DB7" w:rsidRDefault="002A0945" w:rsidP="005E260C">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371</w:t>
            </w:r>
          </w:p>
        </w:tc>
        <w:tc>
          <w:tcPr>
            <w:tcW w:w="525" w:type="pct"/>
            <w:noWrap/>
            <w:vAlign w:val="center"/>
          </w:tcPr>
          <w:p w14:paraId="7FDCFBC5" w14:textId="078272C6" w:rsidR="00002096" w:rsidRPr="001D4DB7" w:rsidRDefault="002A0945" w:rsidP="005E260C">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376.188</w:t>
            </w:r>
          </w:p>
        </w:tc>
      </w:tr>
      <w:tr w:rsidR="001D4DB7" w:rsidRPr="001D4DB7" w14:paraId="3043082C" w14:textId="77777777" w:rsidTr="00E11E46">
        <w:trPr>
          <w:trHeight w:val="301"/>
          <w:jc w:val="center"/>
        </w:trPr>
        <w:tc>
          <w:tcPr>
            <w:tcW w:w="424" w:type="pct"/>
            <w:tcBorders>
              <w:bottom w:val="single" w:sz="4" w:space="0" w:color="000000"/>
            </w:tcBorders>
            <w:vAlign w:val="center"/>
          </w:tcPr>
          <w:p w14:paraId="1A192512" w14:textId="77777777" w:rsidR="00002096" w:rsidRPr="001D4DB7" w:rsidRDefault="00002096" w:rsidP="002D4890">
            <w:pPr>
              <w:ind w:left="-144" w:right="-144"/>
              <w:jc w:val="center"/>
              <w:rPr>
                <w:rFonts w:asciiTheme="minorHAnsi" w:hAnsiTheme="minorHAnsi" w:cstheme="minorHAnsi"/>
                <w:b/>
                <w:bCs/>
                <w:iCs/>
                <w:sz w:val="16"/>
                <w:szCs w:val="16"/>
              </w:rPr>
            </w:pPr>
            <w:r w:rsidRPr="001D4DB7">
              <w:rPr>
                <w:rFonts w:asciiTheme="minorHAnsi" w:hAnsiTheme="minorHAnsi" w:cstheme="minorHAnsi"/>
                <w:b/>
                <w:bCs/>
                <w:iCs/>
                <w:sz w:val="16"/>
                <w:szCs w:val="16"/>
              </w:rPr>
              <w:t>550-554-559</w:t>
            </w:r>
          </w:p>
        </w:tc>
        <w:tc>
          <w:tcPr>
            <w:tcW w:w="1619" w:type="pct"/>
            <w:tcBorders>
              <w:bottom w:val="single" w:sz="4" w:space="0" w:color="000000"/>
            </w:tcBorders>
            <w:vAlign w:val="center"/>
          </w:tcPr>
          <w:p w14:paraId="51AFF19D" w14:textId="77777777" w:rsidR="00002096" w:rsidRPr="001D4DB7" w:rsidRDefault="00002096" w:rsidP="00E11E46">
            <w:pPr>
              <w:ind w:left="-57" w:right="-57"/>
              <w:rPr>
                <w:rFonts w:asciiTheme="minorHAnsi" w:hAnsiTheme="minorHAnsi" w:cstheme="minorHAnsi"/>
                <w:b/>
                <w:bCs/>
                <w:iCs/>
                <w:sz w:val="19"/>
                <w:szCs w:val="19"/>
                <w:lang w:val="ru-RU"/>
              </w:rPr>
            </w:pPr>
            <w:r w:rsidRPr="001D4DB7">
              <w:rPr>
                <w:rFonts w:asciiTheme="minorHAnsi" w:hAnsiTheme="minorHAnsi" w:cstheme="minorHAnsi"/>
                <w:b/>
                <w:bCs/>
                <w:iCs/>
                <w:sz w:val="19"/>
                <w:szCs w:val="19"/>
                <w:lang w:val="ru-RU"/>
              </w:rPr>
              <w:t xml:space="preserve">НЕМАТЕРИЈАЛНИ ТРОШКОВИ </w:t>
            </w:r>
          </w:p>
          <w:p w14:paraId="65D4F836" w14:textId="77777777" w:rsidR="00002096" w:rsidRPr="001D4DB7" w:rsidRDefault="00002096" w:rsidP="00E11E46">
            <w:pPr>
              <w:ind w:left="-57" w:right="-57"/>
              <w:rPr>
                <w:rFonts w:asciiTheme="minorHAnsi" w:hAnsiTheme="minorHAnsi" w:cstheme="minorHAnsi"/>
                <w:b/>
                <w:bCs/>
                <w:iCs/>
                <w:sz w:val="16"/>
                <w:szCs w:val="16"/>
                <w:lang w:val="ru-RU"/>
              </w:rPr>
            </w:pPr>
            <w:r w:rsidRPr="001D4DB7">
              <w:rPr>
                <w:rFonts w:asciiTheme="minorHAnsi" w:hAnsiTheme="minorHAnsi" w:cstheme="minorHAnsi"/>
                <w:b/>
                <w:bCs/>
                <w:iCs/>
                <w:sz w:val="16"/>
                <w:szCs w:val="16"/>
                <w:lang w:val="ru-RU"/>
              </w:rPr>
              <w:t>(без пореза и доприноса)</w:t>
            </w:r>
          </w:p>
        </w:tc>
        <w:tc>
          <w:tcPr>
            <w:tcW w:w="543" w:type="pct"/>
            <w:tcBorders>
              <w:bottom w:val="single" w:sz="4" w:space="0" w:color="000000"/>
            </w:tcBorders>
            <w:vAlign w:val="center"/>
          </w:tcPr>
          <w:p w14:paraId="36432A33" w14:textId="77777777" w:rsidR="00002096" w:rsidRPr="001D4DB7" w:rsidRDefault="00002096" w:rsidP="00A219A8">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5.461.044</w:t>
            </w:r>
          </w:p>
        </w:tc>
        <w:tc>
          <w:tcPr>
            <w:tcW w:w="586" w:type="pct"/>
            <w:tcBorders>
              <w:bottom w:val="single" w:sz="4" w:space="0" w:color="000000"/>
            </w:tcBorders>
            <w:vAlign w:val="center"/>
          </w:tcPr>
          <w:p w14:paraId="49B6C6A9" w14:textId="6A95E86A" w:rsidR="00002096" w:rsidRPr="001D4DB7" w:rsidRDefault="002A0945" w:rsidP="005E260C">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4.947.820</w:t>
            </w:r>
          </w:p>
        </w:tc>
        <w:tc>
          <w:tcPr>
            <w:tcW w:w="545" w:type="pct"/>
            <w:tcBorders>
              <w:bottom w:val="single" w:sz="4" w:space="0" w:color="000000"/>
            </w:tcBorders>
            <w:vAlign w:val="center"/>
          </w:tcPr>
          <w:p w14:paraId="03F01CF6" w14:textId="3981E55C" w:rsidR="00002096" w:rsidRPr="001D4DB7" w:rsidRDefault="00002096" w:rsidP="001519C8">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4.535.056</w:t>
            </w:r>
          </w:p>
        </w:tc>
        <w:tc>
          <w:tcPr>
            <w:tcW w:w="362" w:type="pct"/>
            <w:tcBorders>
              <w:bottom w:val="single" w:sz="4" w:space="0" w:color="000000"/>
            </w:tcBorders>
            <w:vAlign w:val="center"/>
          </w:tcPr>
          <w:p w14:paraId="2D93BB7F" w14:textId="2E19E8BC" w:rsidR="00002096" w:rsidRPr="001D4DB7" w:rsidRDefault="002A0945"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91</w:t>
            </w:r>
          </w:p>
        </w:tc>
        <w:tc>
          <w:tcPr>
            <w:tcW w:w="397" w:type="pct"/>
            <w:tcBorders>
              <w:bottom w:val="single" w:sz="4" w:space="0" w:color="000000"/>
            </w:tcBorders>
            <w:vAlign w:val="center"/>
          </w:tcPr>
          <w:p w14:paraId="178CBE79" w14:textId="30F70457" w:rsidR="00002096" w:rsidRPr="001D4DB7" w:rsidRDefault="002A0945"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109</w:t>
            </w:r>
          </w:p>
        </w:tc>
        <w:tc>
          <w:tcPr>
            <w:tcW w:w="525" w:type="pct"/>
            <w:tcBorders>
              <w:bottom w:val="single" w:sz="4" w:space="0" w:color="000000"/>
            </w:tcBorders>
            <w:noWrap/>
            <w:vAlign w:val="center"/>
          </w:tcPr>
          <w:p w14:paraId="0D73D870" w14:textId="72AA137C" w:rsidR="00002096" w:rsidRPr="001D4DB7" w:rsidRDefault="002A0945"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412.764</w:t>
            </w:r>
          </w:p>
        </w:tc>
      </w:tr>
      <w:tr w:rsidR="001D4DB7" w:rsidRPr="001D4DB7" w14:paraId="60A11052" w14:textId="77777777" w:rsidTr="00E11E46">
        <w:trPr>
          <w:trHeight w:val="301"/>
          <w:jc w:val="center"/>
        </w:trPr>
        <w:tc>
          <w:tcPr>
            <w:tcW w:w="424" w:type="pct"/>
            <w:tcBorders>
              <w:bottom w:val="dotted" w:sz="4" w:space="0" w:color="auto"/>
            </w:tcBorders>
            <w:vAlign w:val="center"/>
          </w:tcPr>
          <w:p w14:paraId="169D3E67" w14:textId="77777777" w:rsidR="00002096" w:rsidRPr="001D4DB7" w:rsidRDefault="00002096" w:rsidP="002D4890">
            <w:pPr>
              <w:ind w:left="-144" w:right="-144"/>
              <w:jc w:val="center"/>
              <w:rPr>
                <w:rFonts w:asciiTheme="minorHAnsi" w:hAnsiTheme="minorHAnsi" w:cstheme="minorHAnsi"/>
                <w:sz w:val="19"/>
                <w:szCs w:val="19"/>
              </w:rPr>
            </w:pPr>
            <w:r w:rsidRPr="001D4DB7">
              <w:rPr>
                <w:rFonts w:asciiTheme="minorHAnsi" w:hAnsiTheme="minorHAnsi" w:cstheme="minorHAnsi"/>
                <w:sz w:val="19"/>
                <w:szCs w:val="19"/>
              </w:rPr>
              <w:t>550</w:t>
            </w:r>
          </w:p>
        </w:tc>
        <w:tc>
          <w:tcPr>
            <w:tcW w:w="1619" w:type="pct"/>
            <w:tcBorders>
              <w:bottom w:val="dotted" w:sz="4" w:space="0" w:color="auto"/>
            </w:tcBorders>
            <w:vAlign w:val="center"/>
          </w:tcPr>
          <w:p w14:paraId="296FB4A9" w14:textId="77777777" w:rsidR="00002096" w:rsidRPr="001D4DB7" w:rsidRDefault="00002096" w:rsidP="00E11E46">
            <w:pPr>
              <w:ind w:left="-57" w:right="-57"/>
              <w:rPr>
                <w:rFonts w:asciiTheme="minorHAnsi" w:hAnsiTheme="minorHAnsi" w:cstheme="minorHAnsi"/>
                <w:sz w:val="19"/>
                <w:szCs w:val="19"/>
              </w:rPr>
            </w:pPr>
            <w:proofErr w:type="spellStart"/>
            <w:proofErr w:type="gramStart"/>
            <w:r w:rsidRPr="001D4DB7">
              <w:rPr>
                <w:rFonts w:asciiTheme="minorHAnsi" w:hAnsiTheme="minorHAnsi" w:cstheme="minorHAnsi"/>
                <w:sz w:val="19"/>
                <w:szCs w:val="19"/>
              </w:rPr>
              <w:t>Непроизводне</w:t>
            </w:r>
            <w:proofErr w:type="spellEnd"/>
            <w:r w:rsidRPr="001D4DB7">
              <w:rPr>
                <w:rFonts w:asciiTheme="minorHAnsi" w:hAnsiTheme="minorHAnsi" w:cstheme="minorHAnsi"/>
                <w:sz w:val="19"/>
                <w:szCs w:val="19"/>
              </w:rPr>
              <w:t xml:space="preserve">  </w:t>
            </w:r>
            <w:proofErr w:type="spellStart"/>
            <w:r w:rsidRPr="001D4DB7">
              <w:rPr>
                <w:rFonts w:asciiTheme="minorHAnsi" w:hAnsiTheme="minorHAnsi" w:cstheme="minorHAnsi"/>
                <w:sz w:val="19"/>
                <w:szCs w:val="19"/>
              </w:rPr>
              <w:t>услуге</w:t>
            </w:r>
            <w:proofErr w:type="spellEnd"/>
            <w:proofErr w:type="gramEnd"/>
          </w:p>
        </w:tc>
        <w:tc>
          <w:tcPr>
            <w:tcW w:w="543" w:type="pct"/>
            <w:tcBorders>
              <w:bottom w:val="dotted" w:sz="4" w:space="0" w:color="auto"/>
            </w:tcBorders>
            <w:vAlign w:val="center"/>
          </w:tcPr>
          <w:p w14:paraId="3D72768F" w14:textId="77777777" w:rsidR="00002096" w:rsidRPr="001D4DB7" w:rsidRDefault="00002096" w:rsidP="00A219A8">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757.197</w:t>
            </w:r>
          </w:p>
        </w:tc>
        <w:tc>
          <w:tcPr>
            <w:tcW w:w="586" w:type="pct"/>
            <w:tcBorders>
              <w:bottom w:val="dotted" w:sz="4" w:space="0" w:color="auto"/>
            </w:tcBorders>
            <w:vAlign w:val="center"/>
          </w:tcPr>
          <w:p w14:paraId="6B3B2A82" w14:textId="07470BA0" w:rsidR="00002096" w:rsidRPr="001D4DB7" w:rsidRDefault="002A0945"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813.779</w:t>
            </w:r>
          </w:p>
        </w:tc>
        <w:tc>
          <w:tcPr>
            <w:tcW w:w="545" w:type="pct"/>
            <w:tcBorders>
              <w:bottom w:val="dotted" w:sz="4" w:space="0" w:color="auto"/>
            </w:tcBorders>
            <w:vAlign w:val="center"/>
          </w:tcPr>
          <w:p w14:paraId="57DA9FE8" w14:textId="4748CB62" w:rsidR="00002096" w:rsidRPr="001D4DB7" w:rsidRDefault="00002096" w:rsidP="001519C8">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759.375</w:t>
            </w:r>
          </w:p>
        </w:tc>
        <w:tc>
          <w:tcPr>
            <w:tcW w:w="362" w:type="pct"/>
            <w:tcBorders>
              <w:bottom w:val="dotted" w:sz="4" w:space="0" w:color="auto"/>
            </w:tcBorders>
            <w:vAlign w:val="center"/>
          </w:tcPr>
          <w:p w14:paraId="793569A9" w14:textId="69A1D8B2" w:rsidR="00002096" w:rsidRPr="001D4DB7" w:rsidRDefault="002A0945" w:rsidP="005E260C">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107</w:t>
            </w:r>
          </w:p>
        </w:tc>
        <w:tc>
          <w:tcPr>
            <w:tcW w:w="397" w:type="pct"/>
            <w:tcBorders>
              <w:bottom w:val="dotted" w:sz="4" w:space="0" w:color="auto"/>
            </w:tcBorders>
            <w:vAlign w:val="center"/>
          </w:tcPr>
          <w:p w14:paraId="11236532" w14:textId="3379E8AB" w:rsidR="00002096" w:rsidRPr="001D4DB7" w:rsidRDefault="002A0945"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107</w:t>
            </w:r>
          </w:p>
        </w:tc>
        <w:tc>
          <w:tcPr>
            <w:tcW w:w="525" w:type="pct"/>
            <w:tcBorders>
              <w:bottom w:val="dotted" w:sz="4" w:space="0" w:color="auto"/>
            </w:tcBorders>
            <w:noWrap/>
            <w:vAlign w:val="center"/>
          </w:tcPr>
          <w:p w14:paraId="15EDD8C1" w14:textId="292B290F" w:rsidR="00002096" w:rsidRPr="001D4DB7" w:rsidRDefault="002A0945"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54.404</w:t>
            </w:r>
          </w:p>
        </w:tc>
      </w:tr>
      <w:tr w:rsidR="001D4DB7" w:rsidRPr="001D4DB7" w14:paraId="403FE72A" w14:textId="77777777" w:rsidTr="00E11E46">
        <w:trPr>
          <w:trHeight w:val="301"/>
          <w:jc w:val="center"/>
        </w:trPr>
        <w:tc>
          <w:tcPr>
            <w:tcW w:w="424" w:type="pct"/>
            <w:tcBorders>
              <w:top w:val="dotted" w:sz="4" w:space="0" w:color="auto"/>
              <w:bottom w:val="dotted" w:sz="4" w:space="0" w:color="auto"/>
            </w:tcBorders>
            <w:vAlign w:val="center"/>
          </w:tcPr>
          <w:p w14:paraId="1DFBFA13" w14:textId="77777777" w:rsidR="00002096" w:rsidRPr="001D4DB7" w:rsidRDefault="00002096" w:rsidP="002D4890">
            <w:pPr>
              <w:ind w:left="-144" w:right="-144"/>
              <w:jc w:val="center"/>
              <w:rPr>
                <w:rFonts w:asciiTheme="minorHAnsi" w:hAnsiTheme="minorHAnsi" w:cstheme="minorHAnsi"/>
                <w:sz w:val="19"/>
                <w:szCs w:val="19"/>
              </w:rPr>
            </w:pPr>
            <w:r w:rsidRPr="001D4DB7">
              <w:rPr>
                <w:rFonts w:asciiTheme="minorHAnsi" w:hAnsiTheme="minorHAnsi" w:cstheme="minorHAnsi"/>
                <w:sz w:val="19"/>
                <w:szCs w:val="19"/>
              </w:rPr>
              <w:t>551</w:t>
            </w:r>
          </w:p>
        </w:tc>
        <w:tc>
          <w:tcPr>
            <w:tcW w:w="1619" w:type="pct"/>
            <w:tcBorders>
              <w:top w:val="dotted" w:sz="4" w:space="0" w:color="auto"/>
              <w:bottom w:val="dotted" w:sz="4" w:space="0" w:color="auto"/>
            </w:tcBorders>
            <w:vAlign w:val="center"/>
          </w:tcPr>
          <w:p w14:paraId="66B56E09" w14:textId="77777777" w:rsidR="00002096" w:rsidRPr="001D4DB7" w:rsidRDefault="00002096" w:rsidP="00E11E46">
            <w:pPr>
              <w:ind w:left="-57" w:right="-57"/>
              <w:rPr>
                <w:rFonts w:asciiTheme="minorHAnsi" w:hAnsiTheme="minorHAnsi" w:cstheme="minorHAnsi"/>
                <w:sz w:val="19"/>
                <w:szCs w:val="19"/>
              </w:rPr>
            </w:pPr>
            <w:proofErr w:type="spellStart"/>
            <w:r w:rsidRPr="001D4DB7">
              <w:rPr>
                <w:rFonts w:asciiTheme="minorHAnsi" w:hAnsiTheme="minorHAnsi" w:cstheme="minorHAnsi"/>
                <w:sz w:val="19"/>
                <w:szCs w:val="19"/>
              </w:rPr>
              <w:t>Репрезентације</w:t>
            </w:r>
            <w:proofErr w:type="spellEnd"/>
          </w:p>
        </w:tc>
        <w:tc>
          <w:tcPr>
            <w:tcW w:w="543" w:type="pct"/>
            <w:tcBorders>
              <w:top w:val="dotted" w:sz="4" w:space="0" w:color="auto"/>
              <w:bottom w:val="dotted" w:sz="4" w:space="0" w:color="auto"/>
            </w:tcBorders>
            <w:vAlign w:val="center"/>
          </w:tcPr>
          <w:p w14:paraId="594B45E1" w14:textId="77777777" w:rsidR="00002096" w:rsidRPr="001D4DB7" w:rsidRDefault="00002096" w:rsidP="00A219A8">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72.000</w:t>
            </w:r>
          </w:p>
        </w:tc>
        <w:tc>
          <w:tcPr>
            <w:tcW w:w="586" w:type="pct"/>
            <w:tcBorders>
              <w:top w:val="dotted" w:sz="4" w:space="0" w:color="auto"/>
              <w:bottom w:val="dotted" w:sz="4" w:space="0" w:color="auto"/>
            </w:tcBorders>
            <w:shd w:val="clear" w:color="auto" w:fill="FFFFFF"/>
            <w:noWrap/>
            <w:vAlign w:val="center"/>
          </w:tcPr>
          <w:p w14:paraId="37C4B72F" w14:textId="4FAD2AF6" w:rsidR="00002096" w:rsidRPr="001D4DB7" w:rsidRDefault="00C05A94"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110.893</w:t>
            </w:r>
          </w:p>
        </w:tc>
        <w:tc>
          <w:tcPr>
            <w:tcW w:w="545" w:type="pct"/>
            <w:tcBorders>
              <w:top w:val="dotted" w:sz="4" w:space="0" w:color="auto"/>
              <w:bottom w:val="dotted" w:sz="4" w:space="0" w:color="auto"/>
            </w:tcBorders>
            <w:shd w:val="clear" w:color="auto" w:fill="FFFFFF"/>
            <w:noWrap/>
            <w:vAlign w:val="center"/>
          </w:tcPr>
          <w:p w14:paraId="10B455E0" w14:textId="4EAF3F60" w:rsidR="00002096" w:rsidRPr="001D4DB7" w:rsidRDefault="00002096" w:rsidP="001519C8">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65.188</w:t>
            </w:r>
          </w:p>
        </w:tc>
        <w:tc>
          <w:tcPr>
            <w:tcW w:w="362" w:type="pct"/>
            <w:tcBorders>
              <w:top w:val="dotted" w:sz="4" w:space="0" w:color="auto"/>
              <w:bottom w:val="dotted" w:sz="4" w:space="0" w:color="auto"/>
            </w:tcBorders>
            <w:vAlign w:val="center"/>
          </w:tcPr>
          <w:p w14:paraId="714F3702" w14:textId="1446C820" w:rsidR="00002096" w:rsidRPr="001D4DB7" w:rsidRDefault="00C05A94"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154</w:t>
            </w:r>
          </w:p>
        </w:tc>
        <w:tc>
          <w:tcPr>
            <w:tcW w:w="397" w:type="pct"/>
            <w:tcBorders>
              <w:top w:val="dotted" w:sz="4" w:space="0" w:color="auto"/>
              <w:bottom w:val="dotted" w:sz="4" w:space="0" w:color="auto"/>
            </w:tcBorders>
            <w:vAlign w:val="center"/>
          </w:tcPr>
          <w:p w14:paraId="06FE3041" w14:textId="0A39F375" w:rsidR="00002096" w:rsidRPr="001D4DB7" w:rsidRDefault="00C05A94"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170</w:t>
            </w:r>
          </w:p>
        </w:tc>
        <w:tc>
          <w:tcPr>
            <w:tcW w:w="525" w:type="pct"/>
            <w:tcBorders>
              <w:top w:val="dotted" w:sz="4" w:space="0" w:color="auto"/>
              <w:bottom w:val="dotted" w:sz="4" w:space="0" w:color="auto"/>
            </w:tcBorders>
            <w:noWrap/>
            <w:vAlign w:val="center"/>
          </w:tcPr>
          <w:p w14:paraId="608DF013" w14:textId="01F12065" w:rsidR="00002096" w:rsidRPr="001D4DB7" w:rsidRDefault="00C05A94"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45.705</w:t>
            </w:r>
          </w:p>
        </w:tc>
      </w:tr>
      <w:tr w:rsidR="001D4DB7" w:rsidRPr="001D4DB7" w14:paraId="5A45DB71" w14:textId="77777777" w:rsidTr="00E11E46">
        <w:trPr>
          <w:trHeight w:val="301"/>
          <w:jc w:val="center"/>
        </w:trPr>
        <w:tc>
          <w:tcPr>
            <w:tcW w:w="424" w:type="pct"/>
            <w:tcBorders>
              <w:top w:val="dotted" w:sz="4" w:space="0" w:color="auto"/>
              <w:bottom w:val="dotted" w:sz="4" w:space="0" w:color="auto"/>
            </w:tcBorders>
            <w:vAlign w:val="center"/>
          </w:tcPr>
          <w:p w14:paraId="6E93FD10" w14:textId="77777777" w:rsidR="00002096" w:rsidRPr="001D4DB7" w:rsidRDefault="00002096" w:rsidP="002D4890">
            <w:pPr>
              <w:ind w:left="-144" w:right="-144"/>
              <w:jc w:val="center"/>
              <w:rPr>
                <w:rFonts w:asciiTheme="minorHAnsi" w:hAnsiTheme="minorHAnsi" w:cstheme="minorHAnsi"/>
                <w:sz w:val="19"/>
                <w:szCs w:val="19"/>
              </w:rPr>
            </w:pPr>
            <w:r w:rsidRPr="001D4DB7">
              <w:rPr>
                <w:rFonts w:asciiTheme="minorHAnsi" w:hAnsiTheme="minorHAnsi" w:cstheme="minorHAnsi"/>
                <w:sz w:val="19"/>
                <w:szCs w:val="19"/>
              </w:rPr>
              <w:t>552</w:t>
            </w:r>
          </w:p>
        </w:tc>
        <w:tc>
          <w:tcPr>
            <w:tcW w:w="1619" w:type="pct"/>
            <w:tcBorders>
              <w:top w:val="dotted" w:sz="4" w:space="0" w:color="auto"/>
              <w:bottom w:val="dotted" w:sz="4" w:space="0" w:color="auto"/>
            </w:tcBorders>
            <w:vAlign w:val="center"/>
          </w:tcPr>
          <w:p w14:paraId="3E60419A" w14:textId="77777777" w:rsidR="00002096" w:rsidRPr="001D4DB7" w:rsidRDefault="00002096" w:rsidP="00E11E46">
            <w:pPr>
              <w:ind w:left="-57" w:right="-57"/>
              <w:rPr>
                <w:rFonts w:asciiTheme="minorHAnsi" w:hAnsiTheme="minorHAnsi" w:cstheme="minorHAnsi"/>
                <w:sz w:val="19"/>
                <w:szCs w:val="19"/>
              </w:rPr>
            </w:pPr>
            <w:proofErr w:type="spellStart"/>
            <w:proofErr w:type="gramStart"/>
            <w:r w:rsidRPr="001D4DB7">
              <w:rPr>
                <w:rFonts w:asciiTheme="minorHAnsi" w:hAnsiTheme="minorHAnsi" w:cstheme="minorHAnsi"/>
                <w:sz w:val="19"/>
                <w:szCs w:val="19"/>
              </w:rPr>
              <w:t>Премије</w:t>
            </w:r>
            <w:proofErr w:type="spellEnd"/>
            <w:r w:rsidRPr="001D4DB7">
              <w:rPr>
                <w:rFonts w:asciiTheme="minorHAnsi" w:hAnsiTheme="minorHAnsi" w:cstheme="minorHAnsi"/>
                <w:sz w:val="19"/>
                <w:szCs w:val="19"/>
              </w:rPr>
              <w:t xml:space="preserve">  </w:t>
            </w:r>
            <w:proofErr w:type="spellStart"/>
            <w:r w:rsidRPr="001D4DB7">
              <w:rPr>
                <w:rFonts w:asciiTheme="minorHAnsi" w:hAnsiTheme="minorHAnsi" w:cstheme="minorHAnsi"/>
                <w:sz w:val="19"/>
                <w:szCs w:val="19"/>
              </w:rPr>
              <w:t>осигурања</w:t>
            </w:r>
            <w:proofErr w:type="spellEnd"/>
            <w:proofErr w:type="gramEnd"/>
          </w:p>
        </w:tc>
        <w:tc>
          <w:tcPr>
            <w:tcW w:w="543" w:type="pct"/>
            <w:tcBorders>
              <w:top w:val="dotted" w:sz="4" w:space="0" w:color="auto"/>
              <w:bottom w:val="dotted" w:sz="4" w:space="0" w:color="auto"/>
            </w:tcBorders>
            <w:vAlign w:val="center"/>
          </w:tcPr>
          <w:p w14:paraId="0DC19547" w14:textId="77777777" w:rsidR="00002096" w:rsidRPr="001D4DB7" w:rsidRDefault="00002096" w:rsidP="00A219A8">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668.723</w:t>
            </w:r>
          </w:p>
        </w:tc>
        <w:tc>
          <w:tcPr>
            <w:tcW w:w="586" w:type="pct"/>
            <w:tcBorders>
              <w:top w:val="dotted" w:sz="4" w:space="0" w:color="auto"/>
              <w:bottom w:val="dotted" w:sz="4" w:space="0" w:color="auto"/>
            </w:tcBorders>
            <w:shd w:val="clear" w:color="auto" w:fill="FFFFFF"/>
            <w:noWrap/>
            <w:vAlign w:val="center"/>
          </w:tcPr>
          <w:p w14:paraId="56888096" w14:textId="5401A1CD" w:rsidR="00002096" w:rsidRPr="001D4DB7" w:rsidRDefault="00C05A94"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559.517</w:t>
            </w:r>
          </w:p>
        </w:tc>
        <w:tc>
          <w:tcPr>
            <w:tcW w:w="545" w:type="pct"/>
            <w:tcBorders>
              <w:top w:val="dotted" w:sz="4" w:space="0" w:color="auto"/>
              <w:bottom w:val="dotted" w:sz="4" w:space="0" w:color="auto"/>
            </w:tcBorders>
            <w:shd w:val="clear" w:color="auto" w:fill="FFFFFF"/>
            <w:noWrap/>
            <w:vAlign w:val="center"/>
          </w:tcPr>
          <w:p w14:paraId="4DB9D262" w14:textId="341F185F" w:rsidR="00002096" w:rsidRPr="001D4DB7" w:rsidRDefault="00002096" w:rsidP="001519C8">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466.440</w:t>
            </w:r>
          </w:p>
        </w:tc>
        <w:tc>
          <w:tcPr>
            <w:tcW w:w="362" w:type="pct"/>
            <w:tcBorders>
              <w:top w:val="dotted" w:sz="4" w:space="0" w:color="auto"/>
              <w:bottom w:val="dotted" w:sz="4" w:space="0" w:color="auto"/>
            </w:tcBorders>
            <w:vAlign w:val="center"/>
          </w:tcPr>
          <w:p w14:paraId="6CC8D5E9" w14:textId="3D6097D5" w:rsidR="00002096" w:rsidRPr="001D4DB7" w:rsidRDefault="00C05A94" w:rsidP="005E260C">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84</w:t>
            </w:r>
          </w:p>
        </w:tc>
        <w:tc>
          <w:tcPr>
            <w:tcW w:w="397" w:type="pct"/>
            <w:tcBorders>
              <w:top w:val="dotted" w:sz="4" w:space="0" w:color="auto"/>
              <w:bottom w:val="dotted" w:sz="4" w:space="0" w:color="auto"/>
            </w:tcBorders>
            <w:vAlign w:val="center"/>
          </w:tcPr>
          <w:p w14:paraId="6FC34374" w14:textId="12139291" w:rsidR="00002096" w:rsidRPr="001D4DB7" w:rsidRDefault="00C05A94"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120</w:t>
            </w:r>
          </w:p>
        </w:tc>
        <w:tc>
          <w:tcPr>
            <w:tcW w:w="525" w:type="pct"/>
            <w:tcBorders>
              <w:top w:val="dotted" w:sz="4" w:space="0" w:color="auto"/>
              <w:bottom w:val="dotted" w:sz="4" w:space="0" w:color="auto"/>
            </w:tcBorders>
            <w:noWrap/>
            <w:vAlign w:val="center"/>
          </w:tcPr>
          <w:p w14:paraId="30FFA411" w14:textId="250028A4" w:rsidR="00002096" w:rsidRPr="001D4DB7" w:rsidRDefault="00C05A94" w:rsidP="005E260C">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93.077</w:t>
            </w:r>
          </w:p>
        </w:tc>
      </w:tr>
      <w:tr w:rsidR="001D4DB7" w:rsidRPr="001D4DB7" w14:paraId="4D99E6A9" w14:textId="77777777" w:rsidTr="00E11E46">
        <w:trPr>
          <w:trHeight w:val="301"/>
          <w:jc w:val="center"/>
        </w:trPr>
        <w:tc>
          <w:tcPr>
            <w:tcW w:w="424" w:type="pct"/>
            <w:tcBorders>
              <w:top w:val="dotted" w:sz="4" w:space="0" w:color="auto"/>
              <w:bottom w:val="dotted" w:sz="4" w:space="0" w:color="auto"/>
            </w:tcBorders>
            <w:vAlign w:val="center"/>
          </w:tcPr>
          <w:p w14:paraId="450071E4" w14:textId="77777777" w:rsidR="00002096" w:rsidRPr="001D4DB7" w:rsidRDefault="00002096" w:rsidP="002D4890">
            <w:pPr>
              <w:ind w:left="-144" w:right="-144"/>
              <w:jc w:val="center"/>
              <w:rPr>
                <w:rFonts w:asciiTheme="minorHAnsi" w:hAnsiTheme="minorHAnsi" w:cstheme="minorHAnsi"/>
                <w:sz w:val="19"/>
                <w:szCs w:val="19"/>
              </w:rPr>
            </w:pPr>
            <w:r w:rsidRPr="001D4DB7">
              <w:rPr>
                <w:rFonts w:asciiTheme="minorHAnsi" w:hAnsiTheme="minorHAnsi" w:cstheme="minorHAnsi"/>
                <w:sz w:val="19"/>
                <w:szCs w:val="19"/>
              </w:rPr>
              <w:t>553</w:t>
            </w:r>
          </w:p>
        </w:tc>
        <w:tc>
          <w:tcPr>
            <w:tcW w:w="1619" w:type="pct"/>
            <w:tcBorders>
              <w:top w:val="dotted" w:sz="4" w:space="0" w:color="auto"/>
              <w:bottom w:val="dotted" w:sz="4" w:space="0" w:color="auto"/>
            </w:tcBorders>
            <w:vAlign w:val="center"/>
          </w:tcPr>
          <w:p w14:paraId="3D1E0AA0" w14:textId="77777777" w:rsidR="00002096" w:rsidRPr="001D4DB7" w:rsidRDefault="00002096" w:rsidP="00E11E46">
            <w:pPr>
              <w:ind w:left="-57" w:right="-57"/>
              <w:rPr>
                <w:rFonts w:asciiTheme="minorHAnsi" w:hAnsiTheme="minorHAnsi" w:cstheme="minorHAnsi"/>
                <w:sz w:val="19"/>
                <w:szCs w:val="19"/>
                <w:lang w:val="ru-RU"/>
              </w:rPr>
            </w:pPr>
            <w:r w:rsidRPr="001D4DB7">
              <w:rPr>
                <w:rFonts w:asciiTheme="minorHAnsi" w:hAnsiTheme="minorHAnsi" w:cstheme="minorHAnsi"/>
                <w:sz w:val="19"/>
                <w:szCs w:val="19"/>
                <w:lang w:val="ru-RU"/>
              </w:rPr>
              <w:t>Трошкови платног промета</w:t>
            </w:r>
          </w:p>
        </w:tc>
        <w:tc>
          <w:tcPr>
            <w:tcW w:w="543" w:type="pct"/>
            <w:tcBorders>
              <w:top w:val="dotted" w:sz="4" w:space="0" w:color="auto"/>
              <w:bottom w:val="dotted" w:sz="4" w:space="0" w:color="auto"/>
            </w:tcBorders>
            <w:vAlign w:val="center"/>
          </w:tcPr>
          <w:p w14:paraId="448A6AF3" w14:textId="77777777" w:rsidR="00002096" w:rsidRPr="001D4DB7" w:rsidRDefault="00002096" w:rsidP="00A219A8">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3.299.284</w:t>
            </w:r>
          </w:p>
        </w:tc>
        <w:tc>
          <w:tcPr>
            <w:tcW w:w="586" w:type="pct"/>
            <w:tcBorders>
              <w:top w:val="dotted" w:sz="4" w:space="0" w:color="auto"/>
              <w:bottom w:val="dotted" w:sz="4" w:space="0" w:color="auto"/>
            </w:tcBorders>
            <w:shd w:val="clear" w:color="auto" w:fill="FFFFFF"/>
            <w:noWrap/>
            <w:vAlign w:val="center"/>
          </w:tcPr>
          <w:p w14:paraId="0D35C96B" w14:textId="02C3B271" w:rsidR="00002096" w:rsidRPr="001D4DB7" w:rsidRDefault="009F2600"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2.752.899</w:t>
            </w:r>
          </w:p>
        </w:tc>
        <w:tc>
          <w:tcPr>
            <w:tcW w:w="545" w:type="pct"/>
            <w:tcBorders>
              <w:top w:val="dotted" w:sz="4" w:space="0" w:color="auto"/>
              <w:bottom w:val="dotted" w:sz="4" w:space="0" w:color="auto"/>
            </w:tcBorders>
            <w:shd w:val="clear" w:color="auto" w:fill="FFFFFF"/>
            <w:noWrap/>
            <w:vAlign w:val="center"/>
          </w:tcPr>
          <w:p w14:paraId="637CB8E1" w14:textId="27F6CDD4" w:rsidR="00002096" w:rsidRPr="001D4DB7" w:rsidRDefault="00002096" w:rsidP="001519C8">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2.605.326</w:t>
            </w:r>
          </w:p>
        </w:tc>
        <w:tc>
          <w:tcPr>
            <w:tcW w:w="362" w:type="pct"/>
            <w:tcBorders>
              <w:top w:val="dotted" w:sz="4" w:space="0" w:color="auto"/>
              <w:bottom w:val="dotted" w:sz="4" w:space="0" w:color="auto"/>
            </w:tcBorders>
            <w:vAlign w:val="center"/>
          </w:tcPr>
          <w:p w14:paraId="42CD739E" w14:textId="4BF6ABC4" w:rsidR="00002096" w:rsidRPr="001D4DB7" w:rsidRDefault="009F2600" w:rsidP="005E260C">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83</w:t>
            </w:r>
          </w:p>
        </w:tc>
        <w:tc>
          <w:tcPr>
            <w:tcW w:w="397" w:type="pct"/>
            <w:tcBorders>
              <w:top w:val="dotted" w:sz="4" w:space="0" w:color="auto"/>
              <w:bottom w:val="dotted" w:sz="4" w:space="0" w:color="auto"/>
            </w:tcBorders>
            <w:vAlign w:val="center"/>
          </w:tcPr>
          <w:p w14:paraId="5ED9531B" w14:textId="685B1959" w:rsidR="00002096" w:rsidRPr="001D4DB7" w:rsidRDefault="009F2600"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106</w:t>
            </w:r>
          </w:p>
        </w:tc>
        <w:tc>
          <w:tcPr>
            <w:tcW w:w="525" w:type="pct"/>
            <w:tcBorders>
              <w:top w:val="dotted" w:sz="4" w:space="0" w:color="auto"/>
              <w:bottom w:val="dotted" w:sz="4" w:space="0" w:color="auto"/>
            </w:tcBorders>
            <w:noWrap/>
            <w:vAlign w:val="center"/>
          </w:tcPr>
          <w:p w14:paraId="5256236D" w14:textId="7497D8D5" w:rsidR="00002096" w:rsidRPr="001D4DB7" w:rsidRDefault="009F2600"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147.573</w:t>
            </w:r>
          </w:p>
        </w:tc>
      </w:tr>
      <w:tr w:rsidR="001D4DB7" w:rsidRPr="001D4DB7" w14:paraId="28B23CF8" w14:textId="77777777" w:rsidTr="00E11E46">
        <w:trPr>
          <w:trHeight w:val="301"/>
          <w:jc w:val="center"/>
        </w:trPr>
        <w:tc>
          <w:tcPr>
            <w:tcW w:w="424" w:type="pct"/>
            <w:tcBorders>
              <w:top w:val="dotted" w:sz="4" w:space="0" w:color="auto"/>
            </w:tcBorders>
            <w:vAlign w:val="center"/>
          </w:tcPr>
          <w:p w14:paraId="2432C7F9" w14:textId="77777777" w:rsidR="00002096" w:rsidRPr="001D4DB7" w:rsidRDefault="00002096" w:rsidP="002D4890">
            <w:pPr>
              <w:ind w:left="-144" w:right="-144"/>
              <w:jc w:val="center"/>
              <w:rPr>
                <w:rFonts w:asciiTheme="minorHAnsi" w:hAnsiTheme="minorHAnsi" w:cstheme="minorHAnsi"/>
                <w:sz w:val="19"/>
                <w:szCs w:val="19"/>
              </w:rPr>
            </w:pPr>
            <w:r w:rsidRPr="001D4DB7">
              <w:rPr>
                <w:rFonts w:asciiTheme="minorHAnsi" w:hAnsiTheme="minorHAnsi" w:cstheme="minorHAnsi"/>
                <w:sz w:val="19"/>
                <w:szCs w:val="19"/>
              </w:rPr>
              <w:t>554</w:t>
            </w:r>
          </w:p>
        </w:tc>
        <w:tc>
          <w:tcPr>
            <w:tcW w:w="1619" w:type="pct"/>
            <w:tcBorders>
              <w:top w:val="dotted" w:sz="4" w:space="0" w:color="auto"/>
            </w:tcBorders>
            <w:vAlign w:val="center"/>
          </w:tcPr>
          <w:p w14:paraId="4B2E687C" w14:textId="77777777" w:rsidR="00002096" w:rsidRPr="001D4DB7" w:rsidRDefault="00002096" w:rsidP="00E11E46">
            <w:pPr>
              <w:ind w:left="-57" w:right="-57"/>
              <w:rPr>
                <w:rFonts w:asciiTheme="minorHAnsi" w:hAnsiTheme="minorHAnsi" w:cstheme="minorHAnsi"/>
                <w:sz w:val="19"/>
                <w:szCs w:val="19"/>
                <w:lang w:val="sr-Cyrl-CS"/>
              </w:rPr>
            </w:pPr>
            <w:proofErr w:type="spellStart"/>
            <w:r w:rsidRPr="001D4DB7">
              <w:rPr>
                <w:rFonts w:asciiTheme="minorHAnsi" w:hAnsiTheme="minorHAnsi" w:cstheme="minorHAnsi"/>
                <w:sz w:val="19"/>
                <w:szCs w:val="19"/>
              </w:rPr>
              <w:t>Трошкови</w:t>
            </w:r>
            <w:proofErr w:type="spellEnd"/>
            <w:r w:rsidRPr="001D4DB7">
              <w:rPr>
                <w:rFonts w:asciiTheme="minorHAnsi" w:hAnsiTheme="minorHAnsi" w:cstheme="minorHAnsi"/>
                <w:sz w:val="19"/>
                <w:szCs w:val="19"/>
              </w:rPr>
              <w:t xml:space="preserve">   </w:t>
            </w:r>
            <w:proofErr w:type="spellStart"/>
            <w:r w:rsidRPr="001D4DB7">
              <w:rPr>
                <w:rFonts w:asciiTheme="minorHAnsi" w:hAnsiTheme="minorHAnsi" w:cstheme="minorHAnsi"/>
                <w:sz w:val="19"/>
                <w:szCs w:val="19"/>
              </w:rPr>
              <w:t>чланарин</w:t>
            </w:r>
            <w:proofErr w:type="spellEnd"/>
            <w:r w:rsidRPr="001D4DB7">
              <w:rPr>
                <w:rFonts w:asciiTheme="minorHAnsi" w:hAnsiTheme="minorHAnsi" w:cstheme="minorHAnsi"/>
                <w:sz w:val="19"/>
                <w:szCs w:val="19"/>
                <w:lang w:val="sr-Cyrl-CS"/>
              </w:rPr>
              <w:t>а</w:t>
            </w:r>
          </w:p>
        </w:tc>
        <w:tc>
          <w:tcPr>
            <w:tcW w:w="543" w:type="pct"/>
            <w:tcBorders>
              <w:top w:val="dotted" w:sz="4" w:space="0" w:color="auto"/>
            </w:tcBorders>
            <w:vAlign w:val="center"/>
          </w:tcPr>
          <w:p w14:paraId="4E6B2C65" w14:textId="77777777" w:rsidR="00002096" w:rsidRPr="001D4DB7" w:rsidRDefault="00002096" w:rsidP="00A219A8">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417.500</w:t>
            </w:r>
          </w:p>
        </w:tc>
        <w:tc>
          <w:tcPr>
            <w:tcW w:w="586" w:type="pct"/>
            <w:tcBorders>
              <w:top w:val="dotted" w:sz="4" w:space="0" w:color="auto"/>
            </w:tcBorders>
            <w:shd w:val="clear" w:color="auto" w:fill="FFFFFF"/>
            <w:noWrap/>
            <w:vAlign w:val="center"/>
          </w:tcPr>
          <w:p w14:paraId="0093063F" w14:textId="3F0F77CE" w:rsidR="00002096" w:rsidRPr="001D4DB7" w:rsidRDefault="009F2600"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439.650</w:t>
            </w:r>
          </w:p>
        </w:tc>
        <w:tc>
          <w:tcPr>
            <w:tcW w:w="545" w:type="pct"/>
            <w:tcBorders>
              <w:top w:val="dotted" w:sz="4" w:space="0" w:color="auto"/>
            </w:tcBorders>
            <w:shd w:val="clear" w:color="auto" w:fill="FFFFFF"/>
            <w:noWrap/>
            <w:vAlign w:val="center"/>
          </w:tcPr>
          <w:p w14:paraId="2363536A" w14:textId="42430546" w:rsidR="00002096" w:rsidRPr="001D4DB7" w:rsidRDefault="00002096" w:rsidP="001519C8">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383.592</w:t>
            </w:r>
          </w:p>
        </w:tc>
        <w:tc>
          <w:tcPr>
            <w:tcW w:w="362" w:type="pct"/>
            <w:tcBorders>
              <w:top w:val="dotted" w:sz="4" w:space="0" w:color="auto"/>
            </w:tcBorders>
            <w:vAlign w:val="center"/>
          </w:tcPr>
          <w:p w14:paraId="3483C9A6" w14:textId="77D9AFF5" w:rsidR="00002096" w:rsidRPr="001D4DB7" w:rsidRDefault="009F2600"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105</w:t>
            </w:r>
          </w:p>
        </w:tc>
        <w:tc>
          <w:tcPr>
            <w:tcW w:w="397" w:type="pct"/>
            <w:tcBorders>
              <w:top w:val="dotted" w:sz="4" w:space="0" w:color="auto"/>
            </w:tcBorders>
            <w:vAlign w:val="center"/>
          </w:tcPr>
          <w:p w14:paraId="3EDBB6DD" w14:textId="3F3280C1" w:rsidR="00002096" w:rsidRPr="001D4DB7" w:rsidRDefault="009F2600"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115</w:t>
            </w:r>
          </w:p>
        </w:tc>
        <w:tc>
          <w:tcPr>
            <w:tcW w:w="525" w:type="pct"/>
            <w:tcBorders>
              <w:top w:val="dotted" w:sz="4" w:space="0" w:color="auto"/>
            </w:tcBorders>
            <w:noWrap/>
            <w:vAlign w:val="center"/>
          </w:tcPr>
          <w:p w14:paraId="0E031E68" w14:textId="33B43BE4" w:rsidR="00002096" w:rsidRPr="001D4DB7" w:rsidRDefault="009F2600"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56.058</w:t>
            </w:r>
          </w:p>
        </w:tc>
      </w:tr>
      <w:tr w:rsidR="001D4DB7" w:rsidRPr="001D4DB7" w14:paraId="45DC411F" w14:textId="77777777" w:rsidTr="00E11E46">
        <w:trPr>
          <w:trHeight w:val="301"/>
          <w:jc w:val="center"/>
        </w:trPr>
        <w:tc>
          <w:tcPr>
            <w:tcW w:w="424" w:type="pct"/>
            <w:vAlign w:val="center"/>
          </w:tcPr>
          <w:p w14:paraId="58D9D0FB" w14:textId="77777777" w:rsidR="00002096" w:rsidRPr="001D4DB7" w:rsidRDefault="00002096" w:rsidP="002D4890">
            <w:pPr>
              <w:ind w:left="-144" w:right="-144"/>
              <w:jc w:val="center"/>
              <w:rPr>
                <w:rFonts w:asciiTheme="minorHAnsi" w:hAnsiTheme="minorHAnsi" w:cstheme="minorHAnsi"/>
                <w:b/>
                <w:bCs/>
                <w:iCs/>
                <w:sz w:val="19"/>
                <w:szCs w:val="19"/>
              </w:rPr>
            </w:pPr>
            <w:r w:rsidRPr="001D4DB7">
              <w:rPr>
                <w:rFonts w:asciiTheme="minorHAnsi" w:hAnsiTheme="minorHAnsi" w:cstheme="minorHAnsi"/>
                <w:b/>
                <w:bCs/>
                <w:iCs/>
                <w:sz w:val="19"/>
                <w:szCs w:val="19"/>
              </w:rPr>
              <w:t>555</w:t>
            </w:r>
          </w:p>
        </w:tc>
        <w:tc>
          <w:tcPr>
            <w:tcW w:w="1619" w:type="pct"/>
            <w:vAlign w:val="center"/>
          </w:tcPr>
          <w:p w14:paraId="373313B0" w14:textId="77777777" w:rsidR="00002096" w:rsidRPr="001D4DB7" w:rsidRDefault="00002096" w:rsidP="00E11E46">
            <w:pPr>
              <w:ind w:left="-57" w:right="-57"/>
              <w:rPr>
                <w:rFonts w:asciiTheme="minorHAnsi" w:hAnsiTheme="minorHAnsi" w:cstheme="minorHAnsi"/>
                <w:b/>
                <w:bCs/>
                <w:iCs/>
                <w:sz w:val="19"/>
                <w:szCs w:val="19"/>
              </w:rPr>
            </w:pPr>
            <w:proofErr w:type="spellStart"/>
            <w:proofErr w:type="gramStart"/>
            <w:r w:rsidRPr="001D4DB7">
              <w:rPr>
                <w:rFonts w:asciiTheme="minorHAnsi" w:hAnsiTheme="minorHAnsi" w:cstheme="minorHAnsi"/>
                <w:b/>
                <w:bCs/>
                <w:iCs/>
                <w:sz w:val="19"/>
                <w:szCs w:val="19"/>
              </w:rPr>
              <w:t>Трошкови</w:t>
            </w:r>
            <w:proofErr w:type="spellEnd"/>
            <w:r w:rsidRPr="001D4DB7">
              <w:rPr>
                <w:rFonts w:asciiTheme="minorHAnsi" w:hAnsiTheme="minorHAnsi" w:cstheme="minorHAnsi"/>
                <w:b/>
                <w:bCs/>
                <w:iCs/>
                <w:sz w:val="19"/>
                <w:szCs w:val="19"/>
              </w:rPr>
              <w:t xml:space="preserve">  </w:t>
            </w:r>
            <w:proofErr w:type="spellStart"/>
            <w:r w:rsidRPr="001D4DB7">
              <w:rPr>
                <w:rFonts w:asciiTheme="minorHAnsi" w:hAnsiTheme="minorHAnsi" w:cstheme="minorHAnsi"/>
                <w:b/>
                <w:bCs/>
                <w:iCs/>
                <w:sz w:val="19"/>
                <w:szCs w:val="19"/>
              </w:rPr>
              <w:t>пореза</w:t>
            </w:r>
            <w:proofErr w:type="spellEnd"/>
            <w:proofErr w:type="gramEnd"/>
          </w:p>
        </w:tc>
        <w:tc>
          <w:tcPr>
            <w:tcW w:w="543" w:type="pct"/>
            <w:vAlign w:val="center"/>
          </w:tcPr>
          <w:p w14:paraId="3D870CFF" w14:textId="77777777" w:rsidR="00002096" w:rsidRPr="001D4DB7" w:rsidRDefault="00002096" w:rsidP="00A219A8">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340.228</w:t>
            </w:r>
          </w:p>
        </w:tc>
        <w:tc>
          <w:tcPr>
            <w:tcW w:w="586" w:type="pct"/>
            <w:vAlign w:val="center"/>
          </w:tcPr>
          <w:p w14:paraId="010A661C" w14:textId="5DD301A0" w:rsidR="00002096" w:rsidRPr="001D4DB7" w:rsidRDefault="009F2600"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602.684</w:t>
            </w:r>
          </w:p>
        </w:tc>
        <w:tc>
          <w:tcPr>
            <w:tcW w:w="545" w:type="pct"/>
            <w:vAlign w:val="center"/>
          </w:tcPr>
          <w:p w14:paraId="06FC00FD" w14:textId="202E1E4E" w:rsidR="00002096" w:rsidRPr="001D4DB7" w:rsidRDefault="00002096" w:rsidP="001519C8">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341.316</w:t>
            </w:r>
          </w:p>
        </w:tc>
        <w:tc>
          <w:tcPr>
            <w:tcW w:w="362" w:type="pct"/>
            <w:vAlign w:val="center"/>
          </w:tcPr>
          <w:p w14:paraId="0CBEA1F6" w14:textId="5C7E5C0B" w:rsidR="00002096" w:rsidRPr="001D4DB7" w:rsidRDefault="009F2600"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177</w:t>
            </w:r>
          </w:p>
        </w:tc>
        <w:tc>
          <w:tcPr>
            <w:tcW w:w="397" w:type="pct"/>
            <w:vAlign w:val="center"/>
          </w:tcPr>
          <w:p w14:paraId="08581441" w14:textId="3973805E" w:rsidR="00002096" w:rsidRPr="001D4DB7" w:rsidRDefault="009F2600"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177</w:t>
            </w:r>
          </w:p>
        </w:tc>
        <w:tc>
          <w:tcPr>
            <w:tcW w:w="525" w:type="pct"/>
            <w:noWrap/>
            <w:vAlign w:val="center"/>
          </w:tcPr>
          <w:p w14:paraId="360DAE16" w14:textId="7BF8BAD2" w:rsidR="00002096" w:rsidRPr="001D4DB7" w:rsidRDefault="009F2600" w:rsidP="005E260C">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261.368</w:t>
            </w:r>
          </w:p>
        </w:tc>
      </w:tr>
      <w:tr w:rsidR="001D4DB7" w:rsidRPr="001D4DB7" w14:paraId="4D895CE8" w14:textId="77777777" w:rsidTr="00E11E46">
        <w:trPr>
          <w:trHeight w:val="301"/>
          <w:jc w:val="center"/>
        </w:trPr>
        <w:tc>
          <w:tcPr>
            <w:tcW w:w="424" w:type="pct"/>
            <w:vAlign w:val="center"/>
          </w:tcPr>
          <w:p w14:paraId="2DBB0A32" w14:textId="77777777" w:rsidR="00002096" w:rsidRPr="001D4DB7" w:rsidRDefault="00002096" w:rsidP="002D4890">
            <w:pPr>
              <w:ind w:left="-144" w:right="-144"/>
              <w:jc w:val="center"/>
              <w:rPr>
                <w:rFonts w:asciiTheme="minorHAnsi" w:hAnsiTheme="minorHAnsi" w:cstheme="minorHAnsi"/>
                <w:b/>
                <w:bCs/>
                <w:iCs/>
                <w:sz w:val="19"/>
                <w:szCs w:val="19"/>
              </w:rPr>
            </w:pPr>
            <w:r w:rsidRPr="001D4DB7">
              <w:rPr>
                <w:rFonts w:asciiTheme="minorHAnsi" w:hAnsiTheme="minorHAnsi" w:cstheme="minorHAnsi"/>
                <w:b/>
                <w:bCs/>
                <w:iCs/>
                <w:sz w:val="19"/>
                <w:szCs w:val="19"/>
              </w:rPr>
              <w:t>556</w:t>
            </w:r>
          </w:p>
        </w:tc>
        <w:tc>
          <w:tcPr>
            <w:tcW w:w="1619" w:type="pct"/>
            <w:vAlign w:val="center"/>
          </w:tcPr>
          <w:p w14:paraId="7B82E206" w14:textId="77777777" w:rsidR="00002096" w:rsidRPr="001D4DB7" w:rsidRDefault="00002096" w:rsidP="00E11E46">
            <w:pPr>
              <w:ind w:left="-57" w:right="-57"/>
              <w:rPr>
                <w:rFonts w:asciiTheme="minorHAnsi" w:hAnsiTheme="minorHAnsi" w:cstheme="minorHAnsi"/>
                <w:b/>
                <w:bCs/>
                <w:iCs/>
                <w:sz w:val="19"/>
                <w:szCs w:val="19"/>
              </w:rPr>
            </w:pPr>
            <w:proofErr w:type="spellStart"/>
            <w:proofErr w:type="gramStart"/>
            <w:r w:rsidRPr="001D4DB7">
              <w:rPr>
                <w:rFonts w:asciiTheme="minorHAnsi" w:hAnsiTheme="minorHAnsi" w:cstheme="minorHAnsi"/>
                <w:b/>
                <w:bCs/>
                <w:iCs/>
                <w:sz w:val="19"/>
                <w:szCs w:val="19"/>
              </w:rPr>
              <w:t>Трошкови</w:t>
            </w:r>
            <w:proofErr w:type="spellEnd"/>
            <w:r w:rsidRPr="001D4DB7">
              <w:rPr>
                <w:rFonts w:asciiTheme="minorHAnsi" w:hAnsiTheme="minorHAnsi" w:cstheme="minorHAnsi"/>
                <w:b/>
                <w:bCs/>
                <w:iCs/>
                <w:sz w:val="19"/>
                <w:szCs w:val="19"/>
              </w:rPr>
              <w:t xml:space="preserve">  </w:t>
            </w:r>
            <w:proofErr w:type="spellStart"/>
            <w:r w:rsidRPr="001D4DB7">
              <w:rPr>
                <w:rFonts w:asciiTheme="minorHAnsi" w:hAnsiTheme="minorHAnsi" w:cstheme="minorHAnsi"/>
                <w:b/>
                <w:bCs/>
                <w:iCs/>
                <w:sz w:val="19"/>
                <w:szCs w:val="19"/>
              </w:rPr>
              <w:t>доприноса</w:t>
            </w:r>
            <w:proofErr w:type="spellEnd"/>
            <w:proofErr w:type="gramEnd"/>
          </w:p>
        </w:tc>
        <w:tc>
          <w:tcPr>
            <w:tcW w:w="543" w:type="pct"/>
            <w:vAlign w:val="center"/>
          </w:tcPr>
          <w:p w14:paraId="6725F36B" w14:textId="77777777" w:rsidR="00002096" w:rsidRPr="001D4DB7" w:rsidRDefault="00002096" w:rsidP="00A219A8">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130.733</w:t>
            </w:r>
          </w:p>
        </w:tc>
        <w:tc>
          <w:tcPr>
            <w:tcW w:w="586" w:type="pct"/>
            <w:vAlign w:val="center"/>
          </w:tcPr>
          <w:p w14:paraId="35F837CC" w14:textId="70C6A104" w:rsidR="00002096" w:rsidRPr="001D4DB7" w:rsidRDefault="009F2600"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139.599</w:t>
            </w:r>
          </w:p>
        </w:tc>
        <w:tc>
          <w:tcPr>
            <w:tcW w:w="545" w:type="pct"/>
            <w:vAlign w:val="center"/>
          </w:tcPr>
          <w:p w14:paraId="0E81647B" w14:textId="244D61F1" w:rsidR="00002096" w:rsidRPr="001D4DB7" w:rsidRDefault="00002096" w:rsidP="001519C8">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134.026</w:t>
            </w:r>
          </w:p>
        </w:tc>
        <w:tc>
          <w:tcPr>
            <w:tcW w:w="362" w:type="pct"/>
            <w:vAlign w:val="center"/>
          </w:tcPr>
          <w:p w14:paraId="14F86E38" w14:textId="199D09E9" w:rsidR="00002096" w:rsidRPr="001D4DB7" w:rsidRDefault="009F2600"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107</w:t>
            </w:r>
          </w:p>
        </w:tc>
        <w:tc>
          <w:tcPr>
            <w:tcW w:w="397" w:type="pct"/>
            <w:vAlign w:val="center"/>
          </w:tcPr>
          <w:p w14:paraId="19A92247" w14:textId="58271DE2" w:rsidR="00002096" w:rsidRPr="001D4DB7" w:rsidRDefault="009F2600"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104</w:t>
            </w:r>
          </w:p>
        </w:tc>
        <w:tc>
          <w:tcPr>
            <w:tcW w:w="525" w:type="pct"/>
            <w:noWrap/>
            <w:vAlign w:val="center"/>
          </w:tcPr>
          <w:p w14:paraId="0894BFA9" w14:textId="4CEA1EC6" w:rsidR="00002096" w:rsidRPr="001D4DB7" w:rsidRDefault="009F2600"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5.574</w:t>
            </w:r>
          </w:p>
        </w:tc>
      </w:tr>
      <w:tr w:rsidR="001D4DB7" w:rsidRPr="001D4DB7" w14:paraId="48C58339" w14:textId="77777777" w:rsidTr="00E11E46">
        <w:trPr>
          <w:trHeight w:val="301"/>
          <w:jc w:val="center"/>
        </w:trPr>
        <w:tc>
          <w:tcPr>
            <w:tcW w:w="424" w:type="pct"/>
            <w:vAlign w:val="center"/>
          </w:tcPr>
          <w:p w14:paraId="29BE180F" w14:textId="77777777" w:rsidR="00002096" w:rsidRPr="001D4DB7" w:rsidRDefault="00002096" w:rsidP="002D4890">
            <w:pPr>
              <w:ind w:left="-144" w:right="-144"/>
              <w:jc w:val="center"/>
              <w:rPr>
                <w:rFonts w:asciiTheme="minorHAnsi" w:hAnsiTheme="minorHAnsi" w:cstheme="minorHAnsi"/>
                <w:sz w:val="19"/>
                <w:szCs w:val="19"/>
              </w:rPr>
            </w:pPr>
            <w:r w:rsidRPr="001D4DB7">
              <w:rPr>
                <w:rFonts w:asciiTheme="minorHAnsi" w:hAnsiTheme="minorHAnsi" w:cstheme="minorHAnsi"/>
                <w:sz w:val="19"/>
                <w:szCs w:val="19"/>
              </w:rPr>
              <w:t>559</w:t>
            </w:r>
          </w:p>
        </w:tc>
        <w:tc>
          <w:tcPr>
            <w:tcW w:w="1619" w:type="pct"/>
            <w:vAlign w:val="center"/>
          </w:tcPr>
          <w:p w14:paraId="7CADC0E0" w14:textId="77777777" w:rsidR="00002096" w:rsidRPr="001D4DB7" w:rsidRDefault="00002096" w:rsidP="00E11E46">
            <w:pPr>
              <w:ind w:left="-57" w:right="-57"/>
              <w:rPr>
                <w:rFonts w:asciiTheme="minorHAnsi" w:hAnsiTheme="minorHAnsi" w:cstheme="minorHAnsi"/>
                <w:sz w:val="19"/>
                <w:szCs w:val="19"/>
              </w:rPr>
            </w:pPr>
            <w:proofErr w:type="spellStart"/>
            <w:r w:rsidRPr="001D4DB7">
              <w:rPr>
                <w:rFonts w:asciiTheme="minorHAnsi" w:hAnsiTheme="minorHAnsi" w:cstheme="minorHAnsi"/>
                <w:sz w:val="19"/>
                <w:szCs w:val="19"/>
              </w:rPr>
              <w:t>Остали</w:t>
            </w:r>
            <w:proofErr w:type="spellEnd"/>
            <w:r w:rsidRPr="001D4DB7">
              <w:rPr>
                <w:rFonts w:asciiTheme="minorHAnsi" w:hAnsiTheme="minorHAnsi" w:cstheme="minorHAnsi"/>
                <w:sz w:val="19"/>
                <w:szCs w:val="19"/>
              </w:rPr>
              <w:t xml:space="preserve"> </w:t>
            </w:r>
            <w:proofErr w:type="spellStart"/>
            <w:r w:rsidRPr="001D4DB7">
              <w:rPr>
                <w:rFonts w:asciiTheme="minorHAnsi" w:hAnsiTheme="minorHAnsi" w:cstheme="minorHAnsi"/>
                <w:sz w:val="19"/>
                <w:szCs w:val="19"/>
              </w:rPr>
              <w:t>немат</w:t>
            </w:r>
            <w:proofErr w:type="spellEnd"/>
            <w:r w:rsidRPr="001D4DB7">
              <w:rPr>
                <w:rFonts w:asciiTheme="minorHAnsi" w:hAnsiTheme="minorHAnsi" w:cstheme="minorHAnsi"/>
                <w:sz w:val="19"/>
                <w:szCs w:val="19"/>
              </w:rPr>
              <w:t>.</w:t>
            </w:r>
            <w:r w:rsidRPr="001D4DB7">
              <w:rPr>
                <w:rFonts w:asciiTheme="minorHAnsi" w:hAnsiTheme="minorHAnsi" w:cstheme="minorHAnsi"/>
                <w:sz w:val="19"/>
                <w:szCs w:val="19"/>
                <w:lang w:val="bs-Cyrl-BA"/>
              </w:rPr>
              <w:t xml:space="preserve"> </w:t>
            </w:r>
            <w:proofErr w:type="spellStart"/>
            <w:r w:rsidRPr="001D4DB7">
              <w:rPr>
                <w:rFonts w:asciiTheme="minorHAnsi" w:hAnsiTheme="minorHAnsi" w:cstheme="minorHAnsi"/>
                <w:sz w:val="19"/>
                <w:szCs w:val="19"/>
              </w:rPr>
              <w:t>трошкови</w:t>
            </w:r>
            <w:proofErr w:type="spellEnd"/>
          </w:p>
        </w:tc>
        <w:tc>
          <w:tcPr>
            <w:tcW w:w="543" w:type="pct"/>
            <w:vAlign w:val="center"/>
          </w:tcPr>
          <w:p w14:paraId="30CD51E1" w14:textId="77777777" w:rsidR="00002096" w:rsidRPr="001D4DB7" w:rsidRDefault="00002096" w:rsidP="00A219A8">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246.340</w:t>
            </w:r>
          </w:p>
        </w:tc>
        <w:tc>
          <w:tcPr>
            <w:tcW w:w="586" w:type="pct"/>
            <w:vAlign w:val="center"/>
          </w:tcPr>
          <w:p w14:paraId="4FCAEBFF" w14:textId="3CAACBCC" w:rsidR="00002096" w:rsidRPr="001D4DB7" w:rsidRDefault="009F2600"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271.082</w:t>
            </w:r>
          </w:p>
        </w:tc>
        <w:tc>
          <w:tcPr>
            <w:tcW w:w="545" w:type="pct"/>
            <w:vAlign w:val="center"/>
          </w:tcPr>
          <w:p w14:paraId="36CC6583" w14:textId="47B31897" w:rsidR="00002096" w:rsidRPr="001D4DB7" w:rsidRDefault="00002096" w:rsidP="001519C8">
            <w:pPr>
              <w:ind w:right="-57"/>
              <w:jc w:val="right"/>
              <w:rPr>
                <w:rFonts w:asciiTheme="minorHAnsi" w:hAnsiTheme="minorHAnsi" w:cstheme="minorHAnsi"/>
                <w:sz w:val="19"/>
                <w:szCs w:val="19"/>
              </w:rPr>
            </w:pPr>
            <w:r w:rsidRPr="001D4DB7">
              <w:rPr>
                <w:rFonts w:ascii="Calibri" w:hAnsi="Calibri" w:cs="Calibri"/>
                <w:sz w:val="19"/>
                <w:szCs w:val="19"/>
                <w:lang w:val="sr-Latn-BA"/>
              </w:rPr>
              <w:t>255.136</w:t>
            </w:r>
          </w:p>
        </w:tc>
        <w:tc>
          <w:tcPr>
            <w:tcW w:w="362" w:type="pct"/>
            <w:vAlign w:val="center"/>
          </w:tcPr>
          <w:p w14:paraId="5A5F1E31" w14:textId="4522467E" w:rsidR="00002096" w:rsidRPr="001D4DB7" w:rsidRDefault="009F2600" w:rsidP="005E260C">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110</w:t>
            </w:r>
          </w:p>
        </w:tc>
        <w:tc>
          <w:tcPr>
            <w:tcW w:w="397" w:type="pct"/>
            <w:vAlign w:val="center"/>
          </w:tcPr>
          <w:p w14:paraId="0E162235" w14:textId="0E2D4D32" w:rsidR="00002096" w:rsidRPr="001D4DB7" w:rsidRDefault="009F2600" w:rsidP="005E260C">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106</w:t>
            </w:r>
          </w:p>
        </w:tc>
        <w:tc>
          <w:tcPr>
            <w:tcW w:w="525" w:type="pct"/>
            <w:noWrap/>
            <w:vAlign w:val="center"/>
          </w:tcPr>
          <w:p w14:paraId="022B0E05" w14:textId="23D8AF01" w:rsidR="00002096" w:rsidRPr="001D4DB7" w:rsidRDefault="009F2600"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15.946</w:t>
            </w:r>
          </w:p>
        </w:tc>
      </w:tr>
      <w:tr w:rsidR="001D4DB7" w:rsidRPr="001D4DB7" w14:paraId="719FFE30" w14:textId="77777777" w:rsidTr="00E11E46">
        <w:trPr>
          <w:trHeight w:val="301"/>
          <w:jc w:val="center"/>
        </w:trPr>
        <w:tc>
          <w:tcPr>
            <w:tcW w:w="424" w:type="pct"/>
            <w:tcBorders>
              <w:bottom w:val="single" w:sz="4" w:space="0" w:color="000000"/>
            </w:tcBorders>
            <w:shd w:val="clear" w:color="auto" w:fill="FFFFCC"/>
            <w:vAlign w:val="center"/>
          </w:tcPr>
          <w:p w14:paraId="5C47FE65" w14:textId="77777777" w:rsidR="00002096" w:rsidRPr="001D4DB7" w:rsidRDefault="00002096" w:rsidP="002D4890">
            <w:pPr>
              <w:ind w:left="-144" w:right="-144"/>
              <w:jc w:val="center"/>
              <w:rPr>
                <w:rFonts w:asciiTheme="minorHAnsi" w:hAnsiTheme="minorHAnsi" w:cstheme="minorHAnsi"/>
                <w:b/>
                <w:bCs/>
                <w:iCs/>
                <w:sz w:val="19"/>
                <w:szCs w:val="19"/>
              </w:rPr>
            </w:pPr>
            <w:r w:rsidRPr="001D4DB7">
              <w:rPr>
                <w:rFonts w:asciiTheme="minorHAnsi" w:hAnsiTheme="minorHAnsi" w:cstheme="minorHAnsi"/>
                <w:b/>
                <w:bCs/>
                <w:iCs/>
                <w:sz w:val="19"/>
                <w:szCs w:val="19"/>
              </w:rPr>
              <w:t>II</w:t>
            </w:r>
          </w:p>
        </w:tc>
        <w:tc>
          <w:tcPr>
            <w:tcW w:w="1619" w:type="pct"/>
            <w:tcBorders>
              <w:bottom w:val="single" w:sz="4" w:space="0" w:color="000000"/>
            </w:tcBorders>
            <w:shd w:val="clear" w:color="auto" w:fill="FFFFCC"/>
            <w:vAlign w:val="center"/>
          </w:tcPr>
          <w:p w14:paraId="50F74D9E" w14:textId="77777777" w:rsidR="00002096" w:rsidRPr="001D4DB7" w:rsidRDefault="00002096" w:rsidP="00E11E46">
            <w:pPr>
              <w:ind w:left="-57" w:right="-57"/>
              <w:rPr>
                <w:rFonts w:asciiTheme="minorHAnsi" w:hAnsiTheme="minorHAnsi" w:cstheme="minorHAnsi"/>
                <w:b/>
                <w:bCs/>
                <w:iCs/>
                <w:sz w:val="19"/>
                <w:szCs w:val="19"/>
              </w:rPr>
            </w:pPr>
            <w:proofErr w:type="gramStart"/>
            <w:r w:rsidRPr="001D4DB7">
              <w:rPr>
                <w:rFonts w:asciiTheme="minorHAnsi" w:hAnsiTheme="minorHAnsi" w:cstheme="minorHAnsi"/>
                <w:b/>
                <w:bCs/>
                <w:iCs/>
                <w:sz w:val="19"/>
                <w:szCs w:val="19"/>
              </w:rPr>
              <w:t>ФИНАНСИЈСКИ  РАСХОДИ</w:t>
            </w:r>
            <w:proofErr w:type="gramEnd"/>
          </w:p>
        </w:tc>
        <w:tc>
          <w:tcPr>
            <w:tcW w:w="543" w:type="pct"/>
            <w:tcBorders>
              <w:bottom w:val="single" w:sz="4" w:space="0" w:color="000000"/>
            </w:tcBorders>
            <w:shd w:val="clear" w:color="auto" w:fill="FFFFCC"/>
            <w:vAlign w:val="center"/>
          </w:tcPr>
          <w:p w14:paraId="3A6999F0" w14:textId="77777777" w:rsidR="00002096" w:rsidRPr="001D4DB7" w:rsidRDefault="00002096" w:rsidP="00A219A8">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554.989</w:t>
            </w:r>
          </w:p>
        </w:tc>
        <w:tc>
          <w:tcPr>
            <w:tcW w:w="586" w:type="pct"/>
            <w:tcBorders>
              <w:bottom w:val="single" w:sz="4" w:space="0" w:color="000000"/>
            </w:tcBorders>
            <w:shd w:val="clear" w:color="auto" w:fill="FFFFCC"/>
            <w:vAlign w:val="center"/>
          </w:tcPr>
          <w:p w14:paraId="0043697A" w14:textId="3CEE1BDE" w:rsidR="00002096" w:rsidRPr="001D4DB7" w:rsidRDefault="009F2600"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467.948</w:t>
            </w:r>
          </w:p>
        </w:tc>
        <w:tc>
          <w:tcPr>
            <w:tcW w:w="545" w:type="pct"/>
            <w:tcBorders>
              <w:bottom w:val="single" w:sz="4" w:space="0" w:color="000000"/>
            </w:tcBorders>
            <w:shd w:val="clear" w:color="auto" w:fill="FFFFCC"/>
            <w:vAlign w:val="center"/>
          </w:tcPr>
          <w:p w14:paraId="35322644" w14:textId="3CC341FB" w:rsidR="00002096" w:rsidRPr="001D4DB7" w:rsidRDefault="00002096" w:rsidP="001519C8">
            <w:pPr>
              <w:ind w:right="-57"/>
              <w:jc w:val="right"/>
              <w:rPr>
                <w:rFonts w:asciiTheme="minorHAnsi" w:hAnsiTheme="minorHAnsi" w:cstheme="minorHAnsi"/>
                <w:b/>
                <w:bCs/>
                <w:sz w:val="19"/>
                <w:szCs w:val="19"/>
              </w:rPr>
            </w:pPr>
            <w:r w:rsidRPr="001D4DB7">
              <w:rPr>
                <w:rFonts w:ascii="Calibri" w:hAnsi="Calibri" w:cs="Calibri"/>
                <w:b/>
                <w:bCs/>
                <w:sz w:val="19"/>
                <w:szCs w:val="19"/>
                <w:lang w:val="sr-Latn-BA"/>
              </w:rPr>
              <w:t>280.160</w:t>
            </w:r>
          </w:p>
        </w:tc>
        <w:tc>
          <w:tcPr>
            <w:tcW w:w="362" w:type="pct"/>
            <w:tcBorders>
              <w:bottom w:val="single" w:sz="4" w:space="0" w:color="000000"/>
            </w:tcBorders>
            <w:shd w:val="clear" w:color="auto" w:fill="FFFFCC"/>
            <w:vAlign w:val="center"/>
          </w:tcPr>
          <w:p w14:paraId="5FF2DA57" w14:textId="198CE234" w:rsidR="00002096" w:rsidRPr="001D4DB7" w:rsidRDefault="009F2600" w:rsidP="005E260C">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84</w:t>
            </w:r>
          </w:p>
        </w:tc>
        <w:tc>
          <w:tcPr>
            <w:tcW w:w="397" w:type="pct"/>
            <w:tcBorders>
              <w:bottom w:val="single" w:sz="4" w:space="0" w:color="000000"/>
            </w:tcBorders>
            <w:shd w:val="clear" w:color="auto" w:fill="FFFFCC"/>
            <w:vAlign w:val="center"/>
          </w:tcPr>
          <w:p w14:paraId="02AF2974" w14:textId="0A7BB9D2" w:rsidR="00002096" w:rsidRPr="001D4DB7" w:rsidRDefault="009F2600"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167</w:t>
            </w:r>
          </w:p>
        </w:tc>
        <w:tc>
          <w:tcPr>
            <w:tcW w:w="525" w:type="pct"/>
            <w:tcBorders>
              <w:bottom w:val="single" w:sz="4" w:space="0" w:color="000000"/>
            </w:tcBorders>
            <w:shd w:val="clear" w:color="auto" w:fill="FFFFCC"/>
            <w:vAlign w:val="center"/>
          </w:tcPr>
          <w:p w14:paraId="14D6058F" w14:textId="70D80ED3" w:rsidR="00002096" w:rsidRPr="001D4DB7" w:rsidRDefault="009F2600"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187.788</w:t>
            </w:r>
          </w:p>
        </w:tc>
      </w:tr>
      <w:tr w:rsidR="001D4DB7" w:rsidRPr="001D4DB7" w14:paraId="6DEAC051" w14:textId="77777777" w:rsidTr="00E11E46">
        <w:trPr>
          <w:trHeight w:val="301"/>
          <w:jc w:val="center"/>
        </w:trPr>
        <w:tc>
          <w:tcPr>
            <w:tcW w:w="424" w:type="pct"/>
            <w:tcBorders>
              <w:bottom w:val="dotted" w:sz="4" w:space="0" w:color="auto"/>
            </w:tcBorders>
            <w:shd w:val="clear" w:color="auto" w:fill="FFFFFF"/>
            <w:vAlign w:val="center"/>
          </w:tcPr>
          <w:p w14:paraId="21E773F8" w14:textId="77777777" w:rsidR="00002096" w:rsidRPr="001D4DB7" w:rsidRDefault="00002096" w:rsidP="002D4890">
            <w:pPr>
              <w:ind w:left="-144" w:right="-144"/>
              <w:jc w:val="center"/>
              <w:rPr>
                <w:rFonts w:asciiTheme="minorHAnsi" w:hAnsiTheme="minorHAnsi" w:cstheme="minorHAnsi"/>
                <w:sz w:val="19"/>
                <w:szCs w:val="19"/>
              </w:rPr>
            </w:pPr>
            <w:r w:rsidRPr="001D4DB7">
              <w:rPr>
                <w:rFonts w:asciiTheme="minorHAnsi" w:hAnsiTheme="minorHAnsi" w:cstheme="minorHAnsi"/>
                <w:sz w:val="19"/>
                <w:szCs w:val="19"/>
              </w:rPr>
              <w:t>561</w:t>
            </w:r>
          </w:p>
        </w:tc>
        <w:tc>
          <w:tcPr>
            <w:tcW w:w="1619" w:type="pct"/>
            <w:tcBorders>
              <w:bottom w:val="dotted" w:sz="4" w:space="0" w:color="auto"/>
            </w:tcBorders>
            <w:shd w:val="clear" w:color="auto" w:fill="FFFFFF"/>
            <w:vAlign w:val="center"/>
          </w:tcPr>
          <w:p w14:paraId="4758C6BD" w14:textId="77777777" w:rsidR="00002096" w:rsidRPr="001D4DB7" w:rsidRDefault="00002096" w:rsidP="00E11E46">
            <w:pPr>
              <w:ind w:left="-57" w:right="-57"/>
              <w:rPr>
                <w:rFonts w:asciiTheme="minorHAnsi" w:hAnsiTheme="minorHAnsi" w:cstheme="minorHAnsi"/>
                <w:sz w:val="19"/>
                <w:szCs w:val="19"/>
              </w:rPr>
            </w:pPr>
            <w:proofErr w:type="spellStart"/>
            <w:proofErr w:type="gramStart"/>
            <w:r w:rsidRPr="001D4DB7">
              <w:rPr>
                <w:rFonts w:asciiTheme="minorHAnsi" w:hAnsiTheme="minorHAnsi" w:cstheme="minorHAnsi"/>
                <w:sz w:val="19"/>
                <w:szCs w:val="19"/>
              </w:rPr>
              <w:t>Расходи</w:t>
            </w:r>
            <w:proofErr w:type="spellEnd"/>
            <w:r w:rsidRPr="001D4DB7">
              <w:rPr>
                <w:rFonts w:asciiTheme="minorHAnsi" w:hAnsiTheme="minorHAnsi" w:cstheme="minorHAnsi"/>
                <w:sz w:val="19"/>
                <w:szCs w:val="19"/>
              </w:rPr>
              <w:t xml:space="preserve">  </w:t>
            </w:r>
            <w:proofErr w:type="spellStart"/>
            <w:r w:rsidRPr="001D4DB7">
              <w:rPr>
                <w:rFonts w:asciiTheme="minorHAnsi" w:hAnsiTheme="minorHAnsi" w:cstheme="minorHAnsi"/>
                <w:sz w:val="19"/>
                <w:szCs w:val="19"/>
              </w:rPr>
              <w:t>камата</w:t>
            </w:r>
            <w:proofErr w:type="spellEnd"/>
            <w:proofErr w:type="gramEnd"/>
          </w:p>
        </w:tc>
        <w:tc>
          <w:tcPr>
            <w:tcW w:w="543" w:type="pct"/>
            <w:tcBorders>
              <w:bottom w:val="dotted" w:sz="4" w:space="0" w:color="auto"/>
            </w:tcBorders>
            <w:shd w:val="clear" w:color="auto" w:fill="FFFFFF"/>
            <w:vAlign w:val="center"/>
          </w:tcPr>
          <w:p w14:paraId="33CD0BBD" w14:textId="77777777" w:rsidR="00002096" w:rsidRPr="001D4DB7" w:rsidRDefault="00002096" w:rsidP="00A219A8">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544.634</w:t>
            </w:r>
          </w:p>
        </w:tc>
        <w:tc>
          <w:tcPr>
            <w:tcW w:w="586" w:type="pct"/>
            <w:tcBorders>
              <w:bottom w:val="dotted" w:sz="4" w:space="0" w:color="auto"/>
            </w:tcBorders>
            <w:shd w:val="clear" w:color="auto" w:fill="FFFFFF"/>
            <w:vAlign w:val="center"/>
          </w:tcPr>
          <w:p w14:paraId="5C482BA6" w14:textId="7B263855" w:rsidR="00002096" w:rsidRPr="001D4DB7" w:rsidRDefault="009F2600"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464.947</w:t>
            </w:r>
          </w:p>
        </w:tc>
        <w:tc>
          <w:tcPr>
            <w:tcW w:w="545" w:type="pct"/>
            <w:tcBorders>
              <w:bottom w:val="dotted" w:sz="4" w:space="0" w:color="auto"/>
            </w:tcBorders>
            <w:shd w:val="clear" w:color="auto" w:fill="FFFFFF"/>
            <w:vAlign w:val="center"/>
          </w:tcPr>
          <w:p w14:paraId="57BF5EE9" w14:textId="29C70DF5" w:rsidR="00002096" w:rsidRPr="001D4DB7" w:rsidRDefault="00002096" w:rsidP="001519C8">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277.165</w:t>
            </w:r>
          </w:p>
        </w:tc>
        <w:tc>
          <w:tcPr>
            <w:tcW w:w="362" w:type="pct"/>
            <w:tcBorders>
              <w:bottom w:val="dotted" w:sz="4" w:space="0" w:color="auto"/>
            </w:tcBorders>
            <w:shd w:val="clear" w:color="auto" w:fill="FFFFFF"/>
            <w:vAlign w:val="center"/>
          </w:tcPr>
          <w:p w14:paraId="63A90827" w14:textId="7586E95F" w:rsidR="00002096" w:rsidRPr="001D4DB7" w:rsidRDefault="009F2600" w:rsidP="005E260C">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85</w:t>
            </w:r>
          </w:p>
        </w:tc>
        <w:tc>
          <w:tcPr>
            <w:tcW w:w="397" w:type="pct"/>
            <w:tcBorders>
              <w:bottom w:val="dotted" w:sz="4" w:space="0" w:color="auto"/>
            </w:tcBorders>
            <w:shd w:val="clear" w:color="auto" w:fill="FFFFFF"/>
            <w:vAlign w:val="center"/>
          </w:tcPr>
          <w:p w14:paraId="66AAB581" w14:textId="134A2D19" w:rsidR="00002096" w:rsidRPr="001D4DB7" w:rsidRDefault="009F2600" w:rsidP="005E260C">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168</w:t>
            </w:r>
          </w:p>
        </w:tc>
        <w:tc>
          <w:tcPr>
            <w:tcW w:w="525" w:type="pct"/>
            <w:tcBorders>
              <w:bottom w:val="dotted" w:sz="4" w:space="0" w:color="auto"/>
            </w:tcBorders>
            <w:shd w:val="clear" w:color="auto" w:fill="FFFFFF"/>
            <w:vAlign w:val="center"/>
          </w:tcPr>
          <w:p w14:paraId="3E0200F0" w14:textId="2DD07B83" w:rsidR="00002096" w:rsidRPr="001D4DB7" w:rsidRDefault="009F2600"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187.782</w:t>
            </w:r>
          </w:p>
        </w:tc>
      </w:tr>
      <w:tr w:rsidR="001D4DB7" w:rsidRPr="001D4DB7" w14:paraId="24081C01" w14:textId="77777777" w:rsidTr="00E11E46">
        <w:trPr>
          <w:trHeight w:val="301"/>
          <w:jc w:val="center"/>
        </w:trPr>
        <w:tc>
          <w:tcPr>
            <w:tcW w:w="424" w:type="pct"/>
            <w:tcBorders>
              <w:top w:val="dotted" w:sz="4" w:space="0" w:color="auto"/>
              <w:bottom w:val="dotted" w:sz="4" w:space="0" w:color="auto"/>
            </w:tcBorders>
            <w:shd w:val="clear" w:color="auto" w:fill="FFFFFF"/>
            <w:vAlign w:val="center"/>
          </w:tcPr>
          <w:p w14:paraId="61E0C80E" w14:textId="77777777" w:rsidR="00002096" w:rsidRPr="001D4DB7" w:rsidRDefault="00002096" w:rsidP="002D4890">
            <w:pPr>
              <w:ind w:left="-144" w:right="-144"/>
              <w:jc w:val="center"/>
              <w:rPr>
                <w:rFonts w:asciiTheme="minorHAnsi" w:hAnsiTheme="minorHAnsi" w:cstheme="minorHAnsi"/>
                <w:sz w:val="19"/>
                <w:szCs w:val="19"/>
              </w:rPr>
            </w:pPr>
            <w:r w:rsidRPr="001D4DB7">
              <w:rPr>
                <w:rFonts w:asciiTheme="minorHAnsi" w:hAnsiTheme="minorHAnsi" w:cstheme="minorHAnsi"/>
                <w:sz w:val="19"/>
                <w:szCs w:val="19"/>
              </w:rPr>
              <w:t>562</w:t>
            </w:r>
          </w:p>
        </w:tc>
        <w:tc>
          <w:tcPr>
            <w:tcW w:w="1619" w:type="pct"/>
            <w:tcBorders>
              <w:top w:val="dotted" w:sz="4" w:space="0" w:color="auto"/>
              <w:bottom w:val="dotted" w:sz="4" w:space="0" w:color="auto"/>
            </w:tcBorders>
            <w:shd w:val="clear" w:color="auto" w:fill="FFFFFF"/>
            <w:vAlign w:val="center"/>
          </w:tcPr>
          <w:p w14:paraId="076798D5" w14:textId="77777777" w:rsidR="00002096" w:rsidRPr="001D4DB7" w:rsidRDefault="00002096" w:rsidP="00E11E46">
            <w:pPr>
              <w:ind w:left="-57" w:right="-57"/>
              <w:rPr>
                <w:rFonts w:asciiTheme="minorHAnsi" w:hAnsiTheme="minorHAnsi" w:cstheme="minorHAnsi"/>
                <w:sz w:val="19"/>
                <w:szCs w:val="19"/>
              </w:rPr>
            </w:pPr>
            <w:proofErr w:type="spellStart"/>
            <w:r w:rsidRPr="001D4DB7">
              <w:rPr>
                <w:rFonts w:asciiTheme="minorHAnsi" w:hAnsiTheme="minorHAnsi" w:cstheme="minorHAnsi"/>
                <w:sz w:val="19"/>
                <w:szCs w:val="19"/>
              </w:rPr>
              <w:t>Негативне</w:t>
            </w:r>
            <w:proofErr w:type="spellEnd"/>
            <w:r w:rsidRPr="001D4DB7">
              <w:rPr>
                <w:rFonts w:asciiTheme="minorHAnsi" w:hAnsiTheme="minorHAnsi" w:cstheme="minorHAnsi"/>
                <w:sz w:val="19"/>
                <w:szCs w:val="19"/>
              </w:rPr>
              <w:t xml:space="preserve"> </w:t>
            </w:r>
            <w:proofErr w:type="spellStart"/>
            <w:r w:rsidRPr="001D4DB7">
              <w:rPr>
                <w:rFonts w:asciiTheme="minorHAnsi" w:hAnsiTheme="minorHAnsi" w:cstheme="minorHAnsi"/>
                <w:sz w:val="19"/>
                <w:szCs w:val="19"/>
              </w:rPr>
              <w:t>курсне</w:t>
            </w:r>
            <w:proofErr w:type="spellEnd"/>
            <w:r w:rsidRPr="001D4DB7">
              <w:rPr>
                <w:rFonts w:asciiTheme="minorHAnsi" w:hAnsiTheme="minorHAnsi" w:cstheme="minorHAnsi"/>
                <w:sz w:val="19"/>
                <w:szCs w:val="19"/>
              </w:rPr>
              <w:t xml:space="preserve"> </w:t>
            </w:r>
            <w:proofErr w:type="spellStart"/>
            <w:r w:rsidRPr="001D4DB7">
              <w:rPr>
                <w:rFonts w:asciiTheme="minorHAnsi" w:hAnsiTheme="minorHAnsi" w:cstheme="minorHAnsi"/>
                <w:sz w:val="19"/>
                <w:szCs w:val="19"/>
              </w:rPr>
              <w:t>разлике</w:t>
            </w:r>
            <w:proofErr w:type="spellEnd"/>
          </w:p>
        </w:tc>
        <w:tc>
          <w:tcPr>
            <w:tcW w:w="543" w:type="pct"/>
            <w:tcBorders>
              <w:top w:val="dotted" w:sz="4" w:space="0" w:color="auto"/>
              <w:bottom w:val="dotted" w:sz="4" w:space="0" w:color="auto"/>
            </w:tcBorders>
            <w:shd w:val="clear" w:color="auto" w:fill="FFFFFF"/>
            <w:vAlign w:val="center"/>
          </w:tcPr>
          <w:p w14:paraId="2C5ECB64" w14:textId="77777777" w:rsidR="00002096" w:rsidRPr="001D4DB7" w:rsidRDefault="00002096" w:rsidP="00A219A8">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10.000</w:t>
            </w:r>
          </w:p>
        </w:tc>
        <w:tc>
          <w:tcPr>
            <w:tcW w:w="586" w:type="pct"/>
            <w:tcBorders>
              <w:top w:val="dotted" w:sz="4" w:space="0" w:color="auto"/>
              <w:bottom w:val="dotted" w:sz="4" w:space="0" w:color="auto"/>
            </w:tcBorders>
            <w:shd w:val="clear" w:color="auto" w:fill="FFFFFF"/>
            <w:vAlign w:val="center"/>
          </w:tcPr>
          <w:p w14:paraId="4BAD9504" w14:textId="487153B4" w:rsidR="00002096" w:rsidRPr="001D4DB7" w:rsidRDefault="009F2600"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2.266</w:t>
            </w:r>
          </w:p>
        </w:tc>
        <w:tc>
          <w:tcPr>
            <w:tcW w:w="545" w:type="pct"/>
            <w:tcBorders>
              <w:top w:val="dotted" w:sz="4" w:space="0" w:color="auto"/>
              <w:bottom w:val="dotted" w:sz="4" w:space="0" w:color="auto"/>
            </w:tcBorders>
            <w:shd w:val="clear" w:color="auto" w:fill="FFFFFF"/>
            <w:vAlign w:val="center"/>
          </w:tcPr>
          <w:p w14:paraId="5D3AA48D" w14:textId="546F2653" w:rsidR="00002096" w:rsidRPr="001D4DB7" w:rsidRDefault="00002096" w:rsidP="001519C8">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2.604</w:t>
            </w:r>
          </w:p>
        </w:tc>
        <w:tc>
          <w:tcPr>
            <w:tcW w:w="362" w:type="pct"/>
            <w:tcBorders>
              <w:top w:val="dotted" w:sz="4" w:space="0" w:color="auto"/>
              <w:bottom w:val="dotted" w:sz="4" w:space="0" w:color="auto"/>
            </w:tcBorders>
            <w:shd w:val="clear" w:color="auto" w:fill="FFFFFF"/>
            <w:vAlign w:val="center"/>
          </w:tcPr>
          <w:p w14:paraId="2DC796DB" w14:textId="5CEF1AC6" w:rsidR="00002096" w:rsidRPr="001D4DB7" w:rsidRDefault="009F2600" w:rsidP="005E260C">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23</w:t>
            </w:r>
          </w:p>
        </w:tc>
        <w:tc>
          <w:tcPr>
            <w:tcW w:w="397" w:type="pct"/>
            <w:tcBorders>
              <w:top w:val="dotted" w:sz="4" w:space="0" w:color="auto"/>
              <w:bottom w:val="dotted" w:sz="4" w:space="0" w:color="auto"/>
            </w:tcBorders>
            <w:shd w:val="clear" w:color="auto" w:fill="FFFFFF"/>
            <w:vAlign w:val="center"/>
          </w:tcPr>
          <w:p w14:paraId="5CF31D08" w14:textId="2E0B8972" w:rsidR="00002096" w:rsidRPr="001D4DB7" w:rsidRDefault="009F2600"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87</w:t>
            </w:r>
          </w:p>
        </w:tc>
        <w:tc>
          <w:tcPr>
            <w:tcW w:w="525" w:type="pct"/>
            <w:tcBorders>
              <w:top w:val="dotted" w:sz="4" w:space="0" w:color="auto"/>
              <w:bottom w:val="dotted" w:sz="4" w:space="0" w:color="auto"/>
            </w:tcBorders>
            <w:shd w:val="clear" w:color="auto" w:fill="FFFFFF"/>
            <w:noWrap/>
            <w:vAlign w:val="center"/>
          </w:tcPr>
          <w:p w14:paraId="75ADB510" w14:textId="447FC806" w:rsidR="00002096" w:rsidRPr="001D4DB7" w:rsidRDefault="009F2600"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-338</w:t>
            </w:r>
          </w:p>
        </w:tc>
      </w:tr>
      <w:tr w:rsidR="001D4DB7" w:rsidRPr="001D4DB7" w14:paraId="4D1B9E06" w14:textId="77777777" w:rsidTr="00E11E46">
        <w:trPr>
          <w:trHeight w:val="301"/>
          <w:jc w:val="center"/>
        </w:trPr>
        <w:tc>
          <w:tcPr>
            <w:tcW w:w="424" w:type="pct"/>
            <w:tcBorders>
              <w:top w:val="dotted" w:sz="4" w:space="0" w:color="auto"/>
            </w:tcBorders>
            <w:shd w:val="clear" w:color="auto" w:fill="FFFFFF"/>
            <w:vAlign w:val="center"/>
          </w:tcPr>
          <w:p w14:paraId="66270922" w14:textId="77777777" w:rsidR="00002096" w:rsidRPr="001D4DB7" w:rsidRDefault="00002096" w:rsidP="002D4890">
            <w:pPr>
              <w:ind w:left="-144" w:right="-144"/>
              <w:jc w:val="center"/>
              <w:rPr>
                <w:rFonts w:asciiTheme="minorHAnsi" w:hAnsiTheme="minorHAnsi" w:cstheme="minorHAnsi"/>
                <w:sz w:val="19"/>
                <w:szCs w:val="19"/>
              </w:rPr>
            </w:pPr>
            <w:r w:rsidRPr="001D4DB7">
              <w:rPr>
                <w:rFonts w:asciiTheme="minorHAnsi" w:hAnsiTheme="minorHAnsi" w:cstheme="minorHAnsi"/>
                <w:sz w:val="19"/>
                <w:szCs w:val="19"/>
              </w:rPr>
              <w:t>569</w:t>
            </w:r>
          </w:p>
        </w:tc>
        <w:tc>
          <w:tcPr>
            <w:tcW w:w="1619" w:type="pct"/>
            <w:tcBorders>
              <w:top w:val="dotted" w:sz="4" w:space="0" w:color="auto"/>
            </w:tcBorders>
            <w:shd w:val="clear" w:color="auto" w:fill="FFFFFF"/>
            <w:vAlign w:val="center"/>
          </w:tcPr>
          <w:p w14:paraId="02965517" w14:textId="77777777" w:rsidR="00002096" w:rsidRPr="001D4DB7" w:rsidRDefault="00002096" w:rsidP="00E11E46">
            <w:pPr>
              <w:ind w:left="-57" w:right="-57"/>
              <w:rPr>
                <w:rFonts w:asciiTheme="minorHAnsi" w:hAnsiTheme="minorHAnsi" w:cstheme="minorHAnsi"/>
                <w:sz w:val="19"/>
                <w:szCs w:val="19"/>
              </w:rPr>
            </w:pPr>
            <w:proofErr w:type="spellStart"/>
            <w:r w:rsidRPr="001D4DB7">
              <w:rPr>
                <w:rFonts w:asciiTheme="minorHAnsi" w:hAnsiTheme="minorHAnsi" w:cstheme="minorHAnsi"/>
                <w:sz w:val="19"/>
                <w:szCs w:val="19"/>
              </w:rPr>
              <w:t>Остали</w:t>
            </w:r>
            <w:proofErr w:type="spellEnd"/>
            <w:r w:rsidRPr="001D4DB7">
              <w:rPr>
                <w:rFonts w:asciiTheme="minorHAnsi" w:hAnsiTheme="minorHAnsi" w:cstheme="minorHAnsi"/>
                <w:sz w:val="19"/>
                <w:szCs w:val="19"/>
              </w:rPr>
              <w:t xml:space="preserve"> </w:t>
            </w:r>
            <w:proofErr w:type="spellStart"/>
            <w:r w:rsidRPr="001D4DB7">
              <w:rPr>
                <w:rFonts w:asciiTheme="minorHAnsi" w:hAnsiTheme="minorHAnsi" w:cstheme="minorHAnsi"/>
                <w:sz w:val="19"/>
                <w:szCs w:val="19"/>
              </w:rPr>
              <w:t>финансијски</w:t>
            </w:r>
            <w:proofErr w:type="spellEnd"/>
            <w:r w:rsidRPr="001D4DB7">
              <w:rPr>
                <w:rFonts w:asciiTheme="minorHAnsi" w:hAnsiTheme="minorHAnsi" w:cstheme="minorHAnsi"/>
                <w:sz w:val="19"/>
                <w:szCs w:val="19"/>
              </w:rPr>
              <w:t xml:space="preserve"> </w:t>
            </w:r>
            <w:proofErr w:type="spellStart"/>
            <w:r w:rsidRPr="001D4DB7">
              <w:rPr>
                <w:rFonts w:asciiTheme="minorHAnsi" w:hAnsiTheme="minorHAnsi" w:cstheme="minorHAnsi"/>
                <w:sz w:val="19"/>
                <w:szCs w:val="19"/>
              </w:rPr>
              <w:t>расходи</w:t>
            </w:r>
            <w:proofErr w:type="spellEnd"/>
          </w:p>
        </w:tc>
        <w:tc>
          <w:tcPr>
            <w:tcW w:w="543" w:type="pct"/>
            <w:tcBorders>
              <w:top w:val="dotted" w:sz="4" w:space="0" w:color="auto"/>
            </w:tcBorders>
            <w:shd w:val="clear" w:color="auto" w:fill="FFFFFF"/>
            <w:vAlign w:val="center"/>
          </w:tcPr>
          <w:p w14:paraId="5C4B10DF" w14:textId="77777777" w:rsidR="00002096" w:rsidRPr="001D4DB7" w:rsidRDefault="00002096" w:rsidP="00A219A8">
            <w:pPr>
              <w:ind w:left="-57"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355</w:t>
            </w:r>
          </w:p>
        </w:tc>
        <w:tc>
          <w:tcPr>
            <w:tcW w:w="586" w:type="pct"/>
            <w:tcBorders>
              <w:top w:val="dotted" w:sz="4" w:space="0" w:color="auto"/>
            </w:tcBorders>
            <w:shd w:val="clear" w:color="auto" w:fill="FFFFFF"/>
            <w:vAlign w:val="center"/>
          </w:tcPr>
          <w:p w14:paraId="46D319B9" w14:textId="3000D993" w:rsidR="00002096" w:rsidRPr="001D4DB7" w:rsidRDefault="009F2600"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735</w:t>
            </w:r>
          </w:p>
        </w:tc>
        <w:tc>
          <w:tcPr>
            <w:tcW w:w="545" w:type="pct"/>
            <w:tcBorders>
              <w:top w:val="dotted" w:sz="4" w:space="0" w:color="auto"/>
            </w:tcBorders>
            <w:shd w:val="clear" w:color="auto" w:fill="FFFFFF"/>
            <w:vAlign w:val="center"/>
          </w:tcPr>
          <w:p w14:paraId="2B8EAF77" w14:textId="471E3271" w:rsidR="00002096" w:rsidRPr="001D4DB7" w:rsidRDefault="00002096" w:rsidP="001519C8">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391</w:t>
            </w:r>
          </w:p>
        </w:tc>
        <w:tc>
          <w:tcPr>
            <w:tcW w:w="362" w:type="pct"/>
            <w:tcBorders>
              <w:top w:val="dotted" w:sz="4" w:space="0" w:color="auto"/>
            </w:tcBorders>
            <w:shd w:val="clear" w:color="auto" w:fill="FFFFFF"/>
            <w:vAlign w:val="center"/>
          </w:tcPr>
          <w:p w14:paraId="1BEE393B" w14:textId="60048B65" w:rsidR="00002096" w:rsidRPr="001D4DB7" w:rsidRDefault="009F2600"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207</w:t>
            </w:r>
          </w:p>
        </w:tc>
        <w:tc>
          <w:tcPr>
            <w:tcW w:w="397" w:type="pct"/>
            <w:tcBorders>
              <w:top w:val="dotted" w:sz="4" w:space="0" w:color="auto"/>
            </w:tcBorders>
            <w:shd w:val="clear" w:color="auto" w:fill="FFFFFF"/>
            <w:vAlign w:val="center"/>
          </w:tcPr>
          <w:p w14:paraId="1D164D79" w14:textId="256A66EC" w:rsidR="00002096" w:rsidRPr="001D4DB7" w:rsidRDefault="009F2600"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188</w:t>
            </w:r>
          </w:p>
        </w:tc>
        <w:tc>
          <w:tcPr>
            <w:tcW w:w="525" w:type="pct"/>
            <w:tcBorders>
              <w:top w:val="dotted" w:sz="4" w:space="0" w:color="auto"/>
            </w:tcBorders>
            <w:shd w:val="clear" w:color="auto" w:fill="FFFFFF"/>
            <w:noWrap/>
            <w:vAlign w:val="center"/>
          </w:tcPr>
          <w:p w14:paraId="7BA6E7E8" w14:textId="1852BC91" w:rsidR="00002096" w:rsidRPr="001D4DB7" w:rsidRDefault="009F2600" w:rsidP="005E260C">
            <w:pPr>
              <w:ind w:right="-57"/>
              <w:jc w:val="right"/>
              <w:rPr>
                <w:rFonts w:asciiTheme="minorHAnsi" w:hAnsiTheme="minorHAnsi" w:cstheme="minorHAnsi"/>
                <w:sz w:val="19"/>
                <w:szCs w:val="19"/>
                <w:lang w:val="sr-Cyrl-BA"/>
              </w:rPr>
            </w:pPr>
            <w:r w:rsidRPr="001D4DB7">
              <w:rPr>
                <w:rFonts w:asciiTheme="minorHAnsi" w:hAnsiTheme="minorHAnsi" w:cstheme="minorHAnsi"/>
                <w:sz w:val="19"/>
                <w:szCs w:val="19"/>
                <w:lang w:val="sr-Cyrl-BA"/>
              </w:rPr>
              <w:t>344</w:t>
            </w:r>
          </w:p>
        </w:tc>
      </w:tr>
      <w:tr w:rsidR="001D4DB7" w:rsidRPr="001D4DB7" w14:paraId="428CBB5F" w14:textId="77777777" w:rsidTr="00E11E46">
        <w:trPr>
          <w:trHeight w:val="301"/>
          <w:jc w:val="center"/>
        </w:trPr>
        <w:tc>
          <w:tcPr>
            <w:tcW w:w="424" w:type="pct"/>
            <w:shd w:val="clear" w:color="auto" w:fill="FFFFCC"/>
            <w:vAlign w:val="center"/>
          </w:tcPr>
          <w:p w14:paraId="378A3801" w14:textId="77777777" w:rsidR="00002096" w:rsidRPr="001D4DB7" w:rsidRDefault="00002096" w:rsidP="002D4890">
            <w:pPr>
              <w:ind w:left="-144" w:right="-144"/>
              <w:jc w:val="center"/>
              <w:rPr>
                <w:rFonts w:asciiTheme="minorHAnsi" w:hAnsiTheme="minorHAnsi" w:cstheme="minorHAnsi"/>
                <w:b/>
                <w:bCs/>
                <w:iCs/>
                <w:sz w:val="19"/>
                <w:szCs w:val="19"/>
              </w:rPr>
            </w:pPr>
            <w:r w:rsidRPr="001D4DB7">
              <w:rPr>
                <w:rFonts w:asciiTheme="minorHAnsi" w:hAnsiTheme="minorHAnsi" w:cstheme="minorHAnsi"/>
                <w:b/>
                <w:bCs/>
                <w:iCs/>
                <w:sz w:val="19"/>
                <w:szCs w:val="19"/>
              </w:rPr>
              <w:t>III</w:t>
            </w:r>
          </w:p>
        </w:tc>
        <w:tc>
          <w:tcPr>
            <w:tcW w:w="1619" w:type="pct"/>
            <w:shd w:val="clear" w:color="auto" w:fill="FFFFCC"/>
            <w:vAlign w:val="center"/>
          </w:tcPr>
          <w:p w14:paraId="4C934073" w14:textId="77777777" w:rsidR="00002096" w:rsidRPr="001D4DB7" w:rsidRDefault="00002096" w:rsidP="00E11E46">
            <w:pPr>
              <w:ind w:left="-57" w:right="-57"/>
              <w:rPr>
                <w:rFonts w:asciiTheme="minorHAnsi" w:hAnsiTheme="minorHAnsi" w:cstheme="minorHAnsi"/>
                <w:b/>
                <w:bCs/>
                <w:iCs/>
                <w:sz w:val="19"/>
                <w:szCs w:val="19"/>
              </w:rPr>
            </w:pPr>
            <w:proofErr w:type="gramStart"/>
            <w:r w:rsidRPr="001D4DB7">
              <w:rPr>
                <w:rFonts w:asciiTheme="minorHAnsi" w:hAnsiTheme="minorHAnsi" w:cstheme="minorHAnsi"/>
                <w:b/>
                <w:bCs/>
                <w:iCs/>
                <w:sz w:val="19"/>
                <w:szCs w:val="19"/>
              </w:rPr>
              <w:t>ОСТАЛИ  РАСХОДИ</w:t>
            </w:r>
            <w:proofErr w:type="gramEnd"/>
          </w:p>
        </w:tc>
        <w:tc>
          <w:tcPr>
            <w:tcW w:w="543" w:type="pct"/>
            <w:shd w:val="clear" w:color="auto" w:fill="FFFFCC"/>
            <w:vAlign w:val="center"/>
          </w:tcPr>
          <w:p w14:paraId="481C5D8F" w14:textId="6729E243" w:rsidR="00002096" w:rsidRPr="001D4DB7" w:rsidRDefault="00ED0183" w:rsidP="00A219A8">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175.410</w:t>
            </w:r>
          </w:p>
        </w:tc>
        <w:tc>
          <w:tcPr>
            <w:tcW w:w="586" w:type="pct"/>
            <w:shd w:val="clear" w:color="auto" w:fill="FFFFCC"/>
            <w:vAlign w:val="center"/>
          </w:tcPr>
          <w:p w14:paraId="033E125E" w14:textId="12D0D04B" w:rsidR="00002096" w:rsidRPr="001D4DB7" w:rsidRDefault="009F2600"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129.319</w:t>
            </w:r>
          </w:p>
        </w:tc>
        <w:tc>
          <w:tcPr>
            <w:tcW w:w="545" w:type="pct"/>
            <w:shd w:val="clear" w:color="auto" w:fill="FFFFCC"/>
            <w:vAlign w:val="center"/>
          </w:tcPr>
          <w:p w14:paraId="7F534456" w14:textId="1080BAC0" w:rsidR="00002096" w:rsidRPr="001D4DB7" w:rsidRDefault="00ED0183" w:rsidP="001519C8">
            <w:pPr>
              <w:ind w:right="-57"/>
              <w:jc w:val="right"/>
              <w:rPr>
                <w:rFonts w:asciiTheme="minorHAnsi" w:hAnsiTheme="minorHAnsi" w:cstheme="minorHAnsi"/>
                <w:b/>
                <w:bCs/>
                <w:sz w:val="19"/>
                <w:szCs w:val="19"/>
                <w:lang w:val="sr-Cyrl-BA"/>
              </w:rPr>
            </w:pPr>
            <w:r w:rsidRPr="001D4DB7">
              <w:rPr>
                <w:rFonts w:ascii="Calibri" w:hAnsi="Calibri" w:cs="Calibri"/>
                <w:b/>
                <w:bCs/>
                <w:sz w:val="19"/>
                <w:szCs w:val="19"/>
                <w:lang w:val="sr-Cyrl-BA"/>
              </w:rPr>
              <w:t>217.414</w:t>
            </w:r>
          </w:p>
        </w:tc>
        <w:tc>
          <w:tcPr>
            <w:tcW w:w="362" w:type="pct"/>
            <w:shd w:val="clear" w:color="auto" w:fill="FFFFCC"/>
            <w:vAlign w:val="center"/>
          </w:tcPr>
          <w:p w14:paraId="38718D2F" w14:textId="16A77B50" w:rsidR="00002096" w:rsidRPr="001D4DB7" w:rsidRDefault="005B67F6"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74</w:t>
            </w:r>
          </w:p>
        </w:tc>
        <w:tc>
          <w:tcPr>
            <w:tcW w:w="397" w:type="pct"/>
            <w:shd w:val="clear" w:color="auto" w:fill="FFFFCC"/>
            <w:vAlign w:val="center"/>
          </w:tcPr>
          <w:p w14:paraId="77420AE1" w14:textId="723E6A9D" w:rsidR="00002096" w:rsidRPr="001D4DB7" w:rsidRDefault="005B67F6"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59</w:t>
            </w:r>
          </w:p>
        </w:tc>
        <w:tc>
          <w:tcPr>
            <w:tcW w:w="525" w:type="pct"/>
            <w:shd w:val="clear" w:color="auto" w:fill="FFFFCC"/>
            <w:noWrap/>
            <w:vAlign w:val="center"/>
          </w:tcPr>
          <w:p w14:paraId="3BA84C87" w14:textId="6D2A172C" w:rsidR="00002096" w:rsidRPr="001D4DB7" w:rsidRDefault="005B67F6"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-88.095</w:t>
            </w:r>
          </w:p>
        </w:tc>
      </w:tr>
      <w:tr w:rsidR="001D4DB7" w:rsidRPr="001D4DB7" w14:paraId="5C1FBFE1" w14:textId="77777777" w:rsidTr="00E11E46">
        <w:trPr>
          <w:trHeight w:val="301"/>
          <w:jc w:val="center"/>
        </w:trPr>
        <w:tc>
          <w:tcPr>
            <w:tcW w:w="424" w:type="pct"/>
            <w:vAlign w:val="center"/>
          </w:tcPr>
          <w:p w14:paraId="2BFD0DAB" w14:textId="77777777" w:rsidR="009F2600" w:rsidRPr="001D4DB7" w:rsidRDefault="009F2600" w:rsidP="009F2600">
            <w:pPr>
              <w:ind w:left="-144" w:right="-144"/>
              <w:jc w:val="center"/>
              <w:rPr>
                <w:rFonts w:asciiTheme="minorHAnsi" w:hAnsiTheme="minorHAnsi" w:cstheme="minorHAnsi"/>
                <w:sz w:val="19"/>
                <w:szCs w:val="19"/>
              </w:rPr>
            </w:pPr>
            <w:r w:rsidRPr="001D4DB7">
              <w:rPr>
                <w:rFonts w:asciiTheme="minorHAnsi" w:hAnsiTheme="minorHAnsi" w:cstheme="minorHAnsi"/>
                <w:sz w:val="19"/>
                <w:szCs w:val="19"/>
              </w:rPr>
              <w:t>570-579</w:t>
            </w:r>
          </w:p>
        </w:tc>
        <w:tc>
          <w:tcPr>
            <w:tcW w:w="1619" w:type="pct"/>
            <w:vAlign w:val="center"/>
          </w:tcPr>
          <w:p w14:paraId="26023104" w14:textId="77777777" w:rsidR="009F2600" w:rsidRPr="001D4DB7" w:rsidRDefault="009F2600" w:rsidP="00E11E46">
            <w:pPr>
              <w:ind w:left="-57" w:right="-57"/>
              <w:rPr>
                <w:rFonts w:asciiTheme="minorHAnsi" w:hAnsiTheme="minorHAnsi" w:cstheme="minorHAnsi"/>
                <w:sz w:val="19"/>
                <w:szCs w:val="19"/>
              </w:rPr>
            </w:pPr>
            <w:proofErr w:type="spellStart"/>
            <w:proofErr w:type="gramStart"/>
            <w:r w:rsidRPr="001D4DB7">
              <w:rPr>
                <w:rFonts w:asciiTheme="minorHAnsi" w:hAnsiTheme="minorHAnsi" w:cstheme="minorHAnsi"/>
                <w:sz w:val="19"/>
                <w:szCs w:val="19"/>
              </w:rPr>
              <w:t>Непословни</w:t>
            </w:r>
            <w:proofErr w:type="spellEnd"/>
            <w:r w:rsidRPr="001D4DB7">
              <w:rPr>
                <w:rFonts w:asciiTheme="minorHAnsi" w:hAnsiTheme="minorHAnsi" w:cstheme="minorHAnsi"/>
                <w:sz w:val="19"/>
                <w:szCs w:val="19"/>
              </w:rPr>
              <w:t xml:space="preserve">  и</w:t>
            </w:r>
            <w:proofErr w:type="gramEnd"/>
            <w:r w:rsidRPr="001D4DB7">
              <w:rPr>
                <w:rFonts w:asciiTheme="minorHAnsi" w:hAnsiTheme="minorHAnsi" w:cstheme="minorHAnsi"/>
                <w:sz w:val="19"/>
                <w:szCs w:val="19"/>
              </w:rPr>
              <w:t xml:space="preserve">  </w:t>
            </w:r>
            <w:proofErr w:type="spellStart"/>
            <w:r w:rsidRPr="001D4DB7">
              <w:rPr>
                <w:rFonts w:asciiTheme="minorHAnsi" w:hAnsiTheme="minorHAnsi" w:cstheme="minorHAnsi"/>
                <w:sz w:val="19"/>
                <w:szCs w:val="19"/>
              </w:rPr>
              <w:t>ванредни</w:t>
            </w:r>
            <w:proofErr w:type="spellEnd"/>
            <w:r w:rsidRPr="001D4DB7">
              <w:rPr>
                <w:rFonts w:asciiTheme="minorHAnsi" w:hAnsiTheme="minorHAnsi" w:cstheme="minorHAnsi"/>
                <w:sz w:val="19"/>
                <w:szCs w:val="19"/>
              </w:rPr>
              <w:t xml:space="preserve"> </w:t>
            </w:r>
            <w:proofErr w:type="spellStart"/>
            <w:r w:rsidRPr="001D4DB7">
              <w:rPr>
                <w:rFonts w:asciiTheme="minorHAnsi" w:hAnsiTheme="minorHAnsi" w:cstheme="minorHAnsi"/>
                <w:sz w:val="19"/>
                <w:szCs w:val="19"/>
              </w:rPr>
              <w:t>расходи</w:t>
            </w:r>
            <w:proofErr w:type="spellEnd"/>
          </w:p>
        </w:tc>
        <w:tc>
          <w:tcPr>
            <w:tcW w:w="543" w:type="pct"/>
            <w:vAlign w:val="center"/>
          </w:tcPr>
          <w:p w14:paraId="3D1F1C67" w14:textId="2AEEE4F8" w:rsidR="009F2600" w:rsidRPr="001D4DB7" w:rsidRDefault="00ED0183" w:rsidP="009F2600">
            <w:pPr>
              <w:ind w:left="-57" w:right="-57"/>
              <w:jc w:val="right"/>
              <w:rPr>
                <w:rFonts w:asciiTheme="minorHAnsi" w:hAnsiTheme="minorHAnsi" w:cstheme="minorHAnsi"/>
                <w:bCs/>
                <w:sz w:val="19"/>
                <w:szCs w:val="19"/>
                <w:lang w:val="sr-Cyrl-BA"/>
              </w:rPr>
            </w:pPr>
            <w:r w:rsidRPr="001D4DB7">
              <w:rPr>
                <w:rFonts w:asciiTheme="minorHAnsi" w:hAnsiTheme="minorHAnsi" w:cstheme="minorHAnsi"/>
                <w:bCs/>
                <w:sz w:val="19"/>
                <w:szCs w:val="19"/>
                <w:lang w:val="sr-Cyrl-BA"/>
              </w:rPr>
              <w:t>175.410</w:t>
            </w:r>
          </w:p>
        </w:tc>
        <w:tc>
          <w:tcPr>
            <w:tcW w:w="586" w:type="pct"/>
            <w:shd w:val="clear" w:color="auto" w:fill="auto"/>
            <w:vAlign w:val="center"/>
          </w:tcPr>
          <w:p w14:paraId="6D916CDD" w14:textId="7A715453" w:rsidR="009F2600" w:rsidRPr="001D4DB7" w:rsidRDefault="009F2600" w:rsidP="009F2600">
            <w:pPr>
              <w:ind w:left="-57" w:right="-57"/>
              <w:jc w:val="right"/>
              <w:rPr>
                <w:rFonts w:asciiTheme="minorHAnsi" w:hAnsiTheme="minorHAnsi" w:cstheme="minorHAnsi"/>
                <w:bCs/>
                <w:sz w:val="19"/>
                <w:szCs w:val="19"/>
                <w:lang w:val="sr-Cyrl-BA"/>
              </w:rPr>
            </w:pPr>
            <w:r w:rsidRPr="001D4DB7">
              <w:rPr>
                <w:rFonts w:asciiTheme="minorHAnsi" w:hAnsiTheme="minorHAnsi" w:cstheme="minorHAnsi"/>
                <w:bCs/>
                <w:sz w:val="19"/>
                <w:szCs w:val="19"/>
                <w:lang w:val="sr-Cyrl-BA"/>
              </w:rPr>
              <w:t>129.319</w:t>
            </w:r>
          </w:p>
        </w:tc>
        <w:tc>
          <w:tcPr>
            <w:tcW w:w="545" w:type="pct"/>
            <w:shd w:val="clear" w:color="auto" w:fill="auto"/>
            <w:vAlign w:val="center"/>
          </w:tcPr>
          <w:p w14:paraId="7F0A4521" w14:textId="2BA531A1" w:rsidR="009F2600" w:rsidRPr="001D4DB7" w:rsidRDefault="00ED0183" w:rsidP="009F2600">
            <w:pPr>
              <w:ind w:left="-57" w:right="-57"/>
              <w:jc w:val="right"/>
              <w:rPr>
                <w:rFonts w:asciiTheme="minorHAnsi" w:hAnsiTheme="minorHAnsi" w:cstheme="minorHAnsi"/>
                <w:bCs/>
                <w:sz w:val="19"/>
                <w:szCs w:val="19"/>
                <w:lang w:val="sr-Cyrl-BA"/>
              </w:rPr>
            </w:pPr>
            <w:r w:rsidRPr="001D4DB7">
              <w:rPr>
                <w:rFonts w:asciiTheme="minorHAnsi" w:hAnsiTheme="minorHAnsi" w:cstheme="minorHAnsi"/>
                <w:bCs/>
                <w:sz w:val="19"/>
                <w:szCs w:val="19"/>
                <w:lang w:val="sr-Cyrl-BA"/>
              </w:rPr>
              <w:t>217.414</w:t>
            </w:r>
          </w:p>
        </w:tc>
        <w:tc>
          <w:tcPr>
            <w:tcW w:w="362" w:type="pct"/>
            <w:shd w:val="clear" w:color="auto" w:fill="auto"/>
            <w:vAlign w:val="center"/>
          </w:tcPr>
          <w:p w14:paraId="480B0417" w14:textId="6B7A9144" w:rsidR="009F2600" w:rsidRPr="001D4DB7" w:rsidRDefault="005B67F6" w:rsidP="009F2600">
            <w:pPr>
              <w:ind w:left="-57" w:right="-57"/>
              <w:jc w:val="right"/>
              <w:rPr>
                <w:rFonts w:asciiTheme="minorHAnsi" w:hAnsiTheme="minorHAnsi" w:cstheme="minorHAnsi"/>
                <w:bCs/>
                <w:sz w:val="19"/>
                <w:szCs w:val="19"/>
                <w:lang w:val="sr-Cyrl-BA"/>
              </w:rPr>
            </w:pPr>
            <w:r w:rsidRPr="001D4DB7">
              <w:rPr>
                <w:rFonts w:asciiTheme="minorHAnsi" w:hAnsiTheme="minorHAnsi" w:cstheme="minorHAnsi"/>
                <w:bCs/>
                <w:sz w:val="19"/>
                <w:szCs w:val="19"/>
                <w:lang w:val="sr-Cyrl-BA"/>
              </w:rPr>
              <w:t>74</w:t>
            </w:r>
          </w:p>
        </w:tc>
        <w:tc>
          <w:tcPr>
            <w:tcW w:w="397" w:type="pct"/>
            <w:shd w:val="clear" w:color="auto" w:fill="auto"/>
            <w:vAlign w:val="center"/>
          </w:tcPr>
          <w:p w14:paraId="69A8BEFE" w14:textId="1482CFF6" w:rsidR="009F2600" w:rsidRPr="001D4DB7" w:rsidRDefault="005B67F6" w:rsidP="009F2600">
            <w:pPr>
              <w:ind w:left="-57" w:right="-57"/>
              <w:jc w:val="right"/>
              <w:rPr>
                <w:rFonts w:asciiTheme="minorHAnsi" w:hAnsiTheme="minorHAnsi" w:cstheme="minorHAnsi"/>
                <w:bCs/>
                <w:sz w:val="19"/>
                <w:szCs w:val="19"/>
                <w:lang w:val="sr-Cyrl-BA"/>
              </w:rPr>
            </w:pPr>
            <w:r w:rsidRPr="001D4DB7">
              <w:rPr>
                <w:rFonts w:asciiTheme="minorHAnsi" w:hAnsiTheme="minorHAnsi" w:cstheme="minorHAnsi"/>
                <w:bCs/>
                <w:sz w:val="19"/>
                <w:szCs w:val="19"/>
                <w:lang w:val="sr-Cyrl-BA"/>
              </w:rPr>
              <w:t>59</w:t>
            </w:r>
          </w:p>
        </w:tc>
        <w:tc>
          <w:tcPr>
            <w:tcW w:w="525" w:type="pct"/>
            <w:shd w:val="clear" w:color="auto" w:fill="auto"/>
            <w:noWrap/>
            <w:vAlign w:val="center"/>
          </w:tcPr>
          <w:p w14:paraId="09B411E9" w14:textId="2D3ED1F0" w:rsidR="009F2600" w:rsidRPr="001D4DB7" w:rsidRDefault="005B67F6" w:rsidP="009F2600">
            <w:pPr>
              <w:ind w:left="-57" w:right="-57"/>
              <w:jc w:val="right"/>
              <w:rPr>
                <w:rFonts w:asciiTheme="minorHAnsi" w:hAnsiTheme="minorHAnsi" w:cstheme="minorHAnsi"/>
                <w:bCs/>
                <w:sz w:val="19"/>
                <w:szCs w:val="19"/>
                <w:lang w:val="sr-Cyrl-BA"/>
              </w:rPr>
            </w:pPr>
            <w:r w:rsidRPr="001D4DB7">
              <w:rPr>
                <w:rFonts w:asciiTheme="minorHAnsi" w:hAnsiTheme="minorHAnsi" w:cstheme="minorHAnsi"/>
                <w:bCs/>
                <w:sz w:val="19"/>
                <w:szCs w:val="19"/>
                <w:lang w:val="sr-Cyrl-BA"/>
              </w:rPr>
              <w:t>-88.095</w:t>
            </w:r>
          </w:p>
        </w:tc>
      </w:tr>
      <w:tr w:rsidR="001D4DB7" w:rsidRPr="001D4DB7" w14:paraId="037C93CD" w14:textId="77777777" w:rsidTr="00E11E46">
        <w:trPr>
          <w:trHeight w:val="301"/>
          <w:jc w:val="center"/>
        </w:trPr>
        <w:tc>
          <w:tcPr>
            <w:tcW w:w="424" w:type="pct"/>
            <w:shd w:val="clear" w:color="auto" w:fill="FFFFCC"/>
            <w:vAlign w:val="center"/>
          </w:tcPr>
          <w:p w14:paraId="49110955" w14:textId="77777777" w:rsidR="00002096" w:rsidRPr="001D4DB7" w:rsidRDefault="00002096" w:rsidP="002D4890">
            <w:pPr>
              <w:ind w:left="-144" w:right="-144"/>
              <w:jc w:val="center"/>
              <w:rPr>
                <w:rFonts w:asciiTheme="minorHAnsi" w:hAnsiTheme="minorHAnsi" w:cstheme="minorHAnsi"/>
                <w:b/>
                <w:bCs/>
                <w:iCs/>
                <w:sz w:val="19"/>
                <w:szCs w:val="19"/>
              </w:rPr>
            </w:pPr>
            <w:r w:rsidRPr="001D4DB7">
              <w:rPr>
                <w:rFonts w:asciiTheme="minorHAnsi" w:hAnsiTheme="minorHAnsi" w:cstheme="minorHAnsi"/>
                <w:b/>
                <w:bCs/>
                <w:iCs/>
                <w:sz w:val="19"/>
                <w:szCs w:val="19"/>
              </w:rPr>
              <w:t>IV</w:t>
            </w:r>
          </w:p>
        </w:tc>
        <w:tc>
          <w:tcPr>
            <w:tcW w:w="1619" w:type="pct"/>
            <w:shd w:val="clear" w:color="auto" w:fill="FFFFCC"/>
            <w:vAlign w:val="center"/>
          </w:tcPr>
          <w:p w14:paraId="2D9FDF9E" w14:textId="77777777" w:rsidR="00002096" w:rsidRPr="001D4DB7" w:rsidRDefault="00002096" w:rsidP="00E11E46">
            <w:pPr>
              <w:ind w:left="-57" w:right="-57"/>
              <w:rPr>
                <w:rFonts w:asciiTheme="minorHAnsi" w:hAnsiTheme="minorHAnsi" w:cstheme="minorHAnsi"/>
                <w:b/>
                <w:bCs/>
                <w:iCs/>
                <w:sz w:val="19"/>
                <w:szCs w:val="19"/>
                <w:lang w:val="ru-RU"/>
              </w:rPr>
            </w:pPr>
            <w:r w:rsidRPr="001D4DB7">
              <w:rPr>
                <w:rFonts w:asciiTheme="minorHAnsi" w:hAnsiTheme="minorHAnsi" w:cstheme="minorHAnsi"/>
                <w:b/>
                <w:bCs/>
                <w:iCs/>
                <w:sz w:val="19"/>
                <w:szCs w:val="19"/>
                <w:lang w:val="ru-RU"/>
              </w:rPr>
              <w:t>РАСХОДИ ОД УСКЛАЂИВАЊА ВР</w:t>
            </w:r>
            <w:r w:rsidRPr="001D4DB7">
              <w:rPr>
                <w:rFonts w:asciiTheme="minorHAnsi" w:hAnsiTheme="minorHAnsi" w:cstheme="minorHAnsi"/>
                <w:b/>
                <w:bCs/>
                <w:iCs/>
                <w:sz w:val="19"/>
                <w:szCs w:val="19"/>
                <w:lang w:val="bs-Cyrl-BA"/>
              </w:rPr>
              <w:t>ИЈЕДНОСТИ</w:t>
            </w:r>
            <w:r w:rsidRPr="001D4DB7">
              <w:rPr>
                <w:rFonts w:asciiTheme="minorHAnsi" w:hAnsiTheme="minorHAnsi" w:cstheme="minorHAnsi"/>
                <w:b/>
                <w:bCs/>
                <w:iCs/>
                <w:sz w:val="19"/>
                <w:szCs w:val="19"/>
                <w:lang w:val="ru-RU"/>
              </w:rPr>
              <w:t xml:space="preserve"> ИМОВИНЕ</w:t>
            </w:r>
          </w:p>
        </w:tc>
        <w:tc>
          <w:tcPr>
            <w:tcW w:w="543" w:type="pct"/>
            <w:shd w:val="clear" w:color="auto" w:fill="FFFFCC"/>
            <w:vAlign w:val="center"/>
          </w:tcPr>
          <w:p w14:paraId="69526CCA" w14:textId="1DD95F10" w:rsidR="00002096" w:rsidRPr="001D4DB7" w:rsidRDefault="009F2600" w:rsidP="00A219A8">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165.000</w:t>
            </w:r>
          </w:p>
        </w:tc>
        <w:tc>
          <w:tcPr>
            <w:tcW w:w="586" w:type="pct"/>
            <w:shd w:val="clear" w:color="auto" w:fill="FFFFCC"/>
            <w:vAlign w:val="center"/>
          </w:tcPr>
          <w:p w14:paraId="1A246AA9" w14:textId="3C2A631A" w:rsidR="00002096" w:rsidRPr="001D4DB7" w:rsidRDefault="009F2600"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754.898</w:t>
            </w:r>
          </w:p>
        </w:tc>
        <w:tc>
          <w:tcPr>
            <w:tcW w:w="545" w:type="pct"/>
            <w:shd w:val="clear" w:color="auto" w:fill="FFFFCC"/>
            <w:vAlign w:val="center"/>
          </w:tcPr>
          <w:p w14:paraId="021C90BE" w14:textId="004F01C2" w:rsidR="00002096" w:rsidRPr="001D4DB7" w:rsidRDefault="009F2600" w:rsidP="001519C8">
            <w:pPr>
              <w:ind w:left="-57" w:right="-57"/>
              <w:jc w:val="right"/>
              <w:rPr>
                <w:rFonts w:asciiTheme="minorHAnsi" w:hAnsiTheme="minorHAnsi" w:cstheme="minorHAnsi"/>
                <w:b/>
                <w:bCs/>
                <w:sz w:val="19"/>
                <w:szCs w:val="19"/>
                <w:lang w:val="sr-Cyrl-BA"/>
              </w:rPr>
            </w:pPr>
            <w:r w:rsidRPr="001D4DB7">
              <w:rPr>
                <w:rFonts w:ascii="Calibri" w:hAnsi="Calibri" w:cs="Calibri"/>
                <w:b/>
                <w:bCs/>
                <w:sz w:val="19"/>
                <w:szCs w:val="19"/>
                <w:lang w:val="sr-Cyrl-BA"/>
              </w:rPr>
              <w:t>346.815</w:t>
            </w:r>
          </w:p>
        </w:tc>
        <w:tc>
          <w:tcPr>
            <w:tcW w:w="362" w:type="pct"/>
            <w:shd w:val="clear" w:color="auto" w:fill="FFFFCC"/>
            <w:vAlign w:val="center"/>
          </w:tcPr>
          <w:p w14:paraId="1CE9771B" w14:textId="6DBCEFB5" w:rsidR="00002096" w:rsidRPr="001D4DB7" w:rsidRDefault="009F2600" w:rsidP="005E260C">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458</w:t>
            </w:r>
          </w:p>
        </w:tc>
        <w:tc>
          <w:tcPr>
            <w:tcW w:w="397" w:type="pct"/>
            <w:shd w:val="clear" w:color="auto" w:fill="FFFFCC"/>
            <w:vAlign w:val="center"/>
          </w:tcPr>
          <w:p w14:paraId="438B157C" w14:textId="5EF8664F" w:rsidR="00002096" w:rsidRPr="001D4DB7" w:rsidRDefault="009F2600" w:rsidP="005E260C">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218</w:t>
            </w:r>
          </w:p>
        </w:tc>
        <w:tc>
          <w:tcPr>
            <w:tcW w:w="525" w:type="pct"/>
            <w:shd w:val="clear" w:color="auto" w:fill="FFFFCC"/>
            <w:vAlign w:val="center"/>
          </w:tcPr>
          <w:p w14:paraId="49C41C40" w14:textId="7D85B354" w:rsidR="00002096" w:rsidRPr="001D4DB7" w:rsidRDefault="009F2600"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408.083</w:t>
            </w:r>
          </w:p>
        </w:tc>
      </w:tr>
      <w:tr w:rsidR="001D4DB7" w:rsidRPr="001D4DB7" w14:paraId="3102A608" w14:textId="77777777" w:rsidTr="00E11E46">
        <w:trPr>
          <w:trHeight w:val="301"/>
          <w:jc w:val="center"/>
        </w:trPr>
        <w:tc>
          <w:tcPr>
            <w:tcW w:w="424" w:type="pct"/>
            <w:tcBorders>
              <w:bottom w:val="single" w:sz="4" w:space="0" w:color="000000"/>
            </w:tcBorders>
            <w:shd w:val="clear" w:color="auto" w:fill="FFFFCC"/>
            <w:vAlign w:val="center"/>
          </w:tcPr>
          <w:p w14:paraId="5D3EDD10" w14:textId="77777777" w:rsidR="00002096" w:rsidRPr="001D4DB7" w:rsidRDefault="00002096" w:rsidP="002D4890">
            <w:pPr>
              <w:ind w:left="-144" w:right="-144"/>
              <w:jc w:val="center"/>
              <w:rPr>
                <w:rFonts w:asciiTheme="minorHAnsi" w:hAnsiTheme="minorHAnsi" w:cstheme="minorHAnsi"/>
                <w:b/>
                <w:bCs/>
                <w:iCs/>
                <w:sz w:val="19"/>
                <w:szCs w:val="19"/>
              </w:rPr>
            </w:pPr>
            <w:r w:rsidRPr="001D4DB7">
              <w:rPr>
                <w:rFonts w:asciiTheme="minorHAnsi" w:hAnsiTheme="minorHAnsi" w:cstheme="minorHAnsi"/>
                <w:b/>
                <w:bCs/>
                <w:iCs/>
                <w:sz w:val="19"/>
                <w:szCs w:val="19"/>
              </w:rPr>
              <w:t>V</w:t>
            </w:r>
          </w:p>
        </w:tc>
        <w:tc>
          <w:tcPr>
            <w:tcW w:w="1619" w:type="pct"/>
            <w:tcBorders>
              <w:bottom w:val="single" w:sz="4" w:space="0" w:color="000000"/>
            </w:tcBorders>
            <w:shd w:val="clear" w:color="auto" w:fill="FFFFCC"/>
            <w:vAlign w:val="center"/>
          </w:tcPr>
          <w:p w14:paraId="4FB3947D" w14:textId="77777777" w:rsidR="00002096" w:rsidRPr="001D4DB7" w:rsidRDefault="00002096" w:rsidP="00E11E46">
            <w:pPr>
              <w:ind w:left="-57" w:right="-57"/>
              <w:rPr>
                <w:rFonts w:asciiTheme="minorHAnsi" w:hAnsiTheme="minorHAnsi" w:cstheme="minorHAnsi"/>
                <w:b/>
                <w:sz w:val="19"/>
                <w:szCs w:val="19"/>
                <w:lang w:val="ru-RU"/>
              </w:rPr>
            </w:pPr>
            <w:r w:rsidRPr="001D4DB7">
              <w:rPr>
                <w:rFonts w:asciiTheme="minorHAnsi" w:hAnsiTheme="minorHAnsi" w:cstheme="minorHAnsi"/>
                <w:b/>
                <w:sz w:val="19"/>
                <w:szCs w:val="19"/>
                <w:lang w:val="ru-RU"/>
              </w:rPr>
              <w:t>РАСХОДИ ПО ОСНОВУ ИСПР. ГРЕШАКА ИЗ РАНИЈИХ ГОДИНА</w:t>
            </w:r>
          </w:p>
        </w:tc>
        <w:tc>
          <w:tcPr>
            <w:tcW w:w="543" w:type="pct"/>
            <w:tcBorders>
              <w:bottom w:val="single" w:sz="4" w:space="0" w:color="000000"/>
            </w:tcBorders>
            <w:shd w:val="clear" w:color="auto" w:fill="FFFFCC"/>
            <w:vAlign w:val="center"/>
          </w:tcPr>
          <w:p w14:paraId="37546BE8" w14:textId="77777777" w:rsidR="00002096" w:rsidRPr="001D4DB7" w:rsidRDefault="00002096" w:rsidP="00A219A8">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200.000</w:t>
            </w:r>
          </w:p>
        </w:tc>
        <w:tc>
          <w:tcPr>
            <w:tcW w:w="586" w:type="pct"/>
            <w:tcBorders>
              <w:bottom w:val="single" w:sz="4" w:space="0" w:color="000000"/>
            </w:tcBorders>
            <w:shd w:val="clear" w:color="auto" w:fill="FFFFCC"/>
            <w:vAlign w:val="center"/>
          </w:tcPr>
          <w:p w14:paraId="3CBC7DB8" w14:textId="102EAF7C" w:rsidR="00002096" w:rsidRPr="001D4DB7" w:rsidRDefault="009F2600"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367.239</w:t>
            </w:r>
          </w:p>
        </w:tc>
        <w:tc>
          <w:tcPr>
            <w:tcW w:w="545" w:type="pct"/>
            <w:tcBorders>
              <w:bottom w:val="single" w:sz="4" w:space="0" w:color="000000"/>
            </w:tcBorders>
            <w:shd w:val="clear" w:color="auto" w:fill="FFFFCC"/>
            <w:vAlign w:val="center"/>
          </w:tcPr>
          <w:p w14:paraId="262FDEE7" w14:textId="3E1BD010" w:rsidR="00002096" w:rsidRPr="001D4DB7" w:rsidRDefault="00002096" w:rsidP="001519C8">
            <w:pPr>
              <w:ind w:right="-57"/>
              <w:jc w:val="right"/>
              <w:rPr>
                <w:rFonts w:asciiTheme="minorHAnsi" w:hAnsiTheme="minorHAnsi" w:cstheme="minorHAnsi"/>
                <w:b/>
                <w:bCs/>
                <w:sz w:val="19"/>
                <w:szCs w:val="19"/>
              </w:rPr>
            </w:pPr>
            <w:r w:rsidRPr="001D4DB7">
              <w:rPr>
                <w:rFonts w:ascii="Calibri" w:hAnsi="Calibri" w:cs="Calibri"/>
                <w:b/>
                <w:bCs/>
                <w:sz w:val="19"/>
                <w:szCs w:val="19"/>
                <w:lang w:val="sr-Latn-BA"/>
              </w:rPr>
              <w:t>518.388</w:t>
            </w:r>
          </w:p>
        </w:tc>
        <w:tc>
          <w:tcPr>
            <w:tcW w:w="362" w:type="pct"/>
            <w:tcBorders>
              <w:bottom w:val="single" w:sz="4" w:space="0" w:color="000000"/>
            </w:tcBorders>
            <w:shd w:val="clear" w:color="auto" w:fill="FFFFCC"/>
            <w:vAlign w:val="center"/>
          </w:tcPr>
          <w:p w14:paraId="1586FC58" w14:textId="0E88A895" w:rsidR="00002096" w:rsidRPr="001D4DB7" w:rsidRDefault="009F2600" w:rsidP="005E260C">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184</w:t>
            </w:r>
          </w:p>
        </w:tc>
        <w:tc>
          <w:tcPr>
            <w:tcW w:w="397" w:type="pct"/>
            <w:tcBorders>
              <w:bottom w:val="single" w:sz="4" w:space="0" w:color="000000"/>
            </w:tcBorders>
            <w:shd w:val="clear" w:color="auto" w:fill="FFFFCC"/>
            <w:vAlign w:val="center"/>
          </w:tcPr>
          <w:p w14:paraId="768B66D3" w14:textId="5001D60E" w:rsidR="00002096" w:rsidRPr="001D4DB7" w:rsidRDefault="009F2600"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71</w:t>
            </w:r>
          </w:p>
        </w:tc>
        <w:tc>
          <w:tcPr>
            <w:tcW w:w="525" w:type="pct"/>
            <w:tcBorders>
              <w:bottom w:val="single" w:sz="4" w:space="0" w:color="000000"/>
            </w:tcBorders>
            <w:shd w:val="clear" w:color="auto" w:fill="FFFFCC"/>
            <w:vAlign w:val="center"/>
          </w:tcPr>
          <w:p w14:paraId="5CF4A8F5" w14:textId="0FFE0430" w:rsidR="00002096" w:rsidRPr="001D4DB7" w:rsidRDefault="009F2600"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-151.149</w:t>
            </w:r>
          </w:p>
        </w:tc>
      </w:tr>
      <w:tr w:rsidR="001D4DB7" w:rsidRPr="001D4DB7" w14:paraId="1987C9D2" w14:textId="77777777" w:rsidTr="00E11E46">
        <w:trPr>
          <w:trHeight w:val="301"/>
          <w:jc w:val="center"/>
        </w:trPr>
        <w:tc>
          <w:tcPr>
            <w:tcW w:w="424" w:type="pct"/>
            <w:tcBorders>
              <w:bottom w:val="single" w:sz="4" w:space="0" w:color="000000"/>
            </w:tcBorders>
            <w:shd w:val="clear" w:color="auto" w:fill="FFFF99"/>
            <w:vAlign w:val="center"/>
          </w:tcPr>
          <w:p w14:paraId="4DA85161" w14:textId="77777777" w:rsidR="00002096" w:rsidRPr="001D4DB7" w:rsidRDefault="00002096" w:rsidP="002D4890">
            <w:pPr>
              <w:ind w:left="-144" w:right="-144"/>
              <w:jc w:val="center"/>
              <w:rPr>
                <w:rFonts w:asciiTheme="minorHAnsi" w:hAnsiTheme="minorHAnsi" w:cstheme="minorHAnsi"/>
                <w:b/>
                <w:bCs/>
                <w:iCs/>
                <w:sz w:val="19"/>
                <w:szCs w:val="19"/>
              </w:rPr>
            </w:pPr>
            <w:r w:rsidRPr="001D4DB7">
              <w:rPr>
                <w:rFonts w:asciiTheme="minorHAnsi" w:hAnsiTheme="minorHAnsi" w:cstheme="minorHAnsi"/>
                <w:b/>
                <w:bCs/>
                <w:iCs/>
                <w:sz w:val="19"/>
                <w:szCs w:val="19"/>
              </w:rPr>
              <w:t> </w:t>
            </w:r>
          </w:p>
        </w:tc>
        <w:tc>
          <w:tcPr>
            <w:tcW w:w="1619" w:type="pct"/>
            <w:tcBorders>
              <w:bottom w:val="single" w:sz="4" w:space="0" w:color="000000"/>
            </w:tcBorders>
            <w:shd w:val="clear" w:color="auto" w:fill="FFFF99"/>
            <w:vAlign w:val="center"/>
          </w:tcPr>
          <w:p w14:paraId="4D46D339" w14:textId="77777777" w:rsidR="00002096" w:rsidRPr="001D4DB7" w:rsidRDefault="00002096" w:rsidP="00E11E46">
            <w:pPr>
              <w:ind w:left="-57" w:right="-57"/>
              <w:rPr>
                <w:rFonts w:asciiTheme="minorHAnsi" w:hAnsiTheme="minorHAnsi" w:cstheme="minorHAnsi"/>
                <w:b/>
                <w:bCs/>
                <w:iCs/>
                <w:sz w:val="19"/>
                <w:szCs w:val="19"/>
                <w:lang w:val="ru-RU"/>
              </w:rPr>
            </w:pPr>
            <w:r w:rsidRPr="001D4DB7">
              <w:rPr>
                <w:rFonts w:asciiTheme="minorHAnsi" w:hAnsiTheme="minorHAnsi" w:cstheme="minorHAnsi"/>
                <w:b/>
                <w:bCs/>
                <w:iCs/>
                <w:sz w:val="19"/>
                <w:szCs w:val="19"/>
                <w:lang w:val="ru-RU"/>
              </w:rPr>
              <w:t>УКУПНИ  РАСХОДИ</w:t>
            </w:r>
          </w:p>
        </w:tc>
        <w:tc>
          <w:tcPr>
            <w:tcW w:w="543" w:type="pct"/>
            <w:tcBorders>
              <w:bottom w:val="single" w:sz="4" w:space="0" w:color="000000"/>
            </w:tcBorders>
            <w:shd w:val="clear" w:color="auto" w:fill="FFFF99"/>
            <w:vAlign w:val="center"/>
          </w:tcPr>
          <w:p w14:paraId="31221B82" w14:textId="213DA578" w:rsidR="00002096" w:rsidRPr="001D4DB7" w:rsidRDefault="005B67F6" w:rsidP="00A219A8">
            <w:pPr>
              <w:ind w:left="-57"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92.596.249</w:t>
            </w:r>
          </w:p>
        </w:tc>
        <w:tc>
          <w:tcPr>
            <w:tcW w:w="586" w:type="pct"/>
            <w:tcBorders>
              <w:bottom w:val="single" w:sz="4" w:space="0" w:color="000000"/>
            </w:tcBorders>
            <w:shd w:val="clear" w:color="auto" w:fill="FFFF99"/>
            <w:vAlign w:val="center"/>
          </w:tcPr>
          <w:p w14:paraId="04860FFD" w14:textId="01E7E0B2" w:rsidR="00002096" w:rsidRPr="001D4DB7" w:rsidRDefault="009F2600"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101.434.549</w:t>
            </w:r>
          </w:p>
        </w:tc>
        <w:tc>
          <w:tcPr>
            <w:tcW w:w="545" w:type="pct"/>
            <w:tcBorders>
              <w:bottom w:val="single" w:sz="4" w:space="0" w:color="000000"/>
            </w:tcBorders>
            <w:shd w:val="clear" w:color="auto" w:fill="FFFF99"/>
            <w:vAlign w:val="center"/>
          </w:tcPr>
          <w:p w14:paraId="26201482" w14:textId="7EC72D1C" w:rsidR="00002096" w:rsidRPr="001D4DB7" w:rsidRDefault="005B67F6" w:rsidP="001519C8">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90.559.487</w:t>
            </w:r>
          </w:p>
        </w:tc>
        <w:tc>
          <w:tcPr>
            <w:tcW w:w="362" w:type="pct"/>
            <w:tcBorders>
              <w:bottom w:val="single" w:sz="4" w:space="0" w:color="000000"/>
            </w:tcBorders>
            <w:shd w:val="clear" w:color="auto" w:fill="FFFF99"/>
            <w:vAlign w:val="center"/>
          </w:tcPr>
          <w:p w14:paraId="37BF9086" w14:textId="7E949BFD" w:rsidR="00002096" w:rsidRPr="001D4DB7" w:rsidRDefault="009F2600"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110</w:t>
            </w:r>
          </w:p>
        </w:tc>
        <w:tc>
          <w:tcPr>
            <w:tcW w:w="397" w:type="pct"/>
            <w:tcBorders>
              <w:bottom w:val="single" w:sz="4" w:space="0" w:color="000000"/>
            </w:tcBorders>
            <w:shd w:val="clear" w:color="auto" w:fill="FFFF99"/>
            <w:vAlign w:val="center"/>
          </w:tcPr>
          <w:p w14:paraId="4B184197" w14:textId="733E86B6" w:rsidR="00002096" w:rsidRPr="001D4DB7" w:rsidRDefault="009F2600"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112</w:t>
            </w:r>
          </w:p>
        </w:tc>
        <w:tc>
          <w:tcPr>
            <w:tcW w:w="525" w:type="pct"/>
            <w:tcBorders>
              <w:bottom w:val="single" w:sz="4" w:space="0" w:color="000000"/>
            </w:tcBorders>
            <w:shd w:val="clear" w:color="auto" w:fill="FFFF99"/>
            <w:vAlign w:val="center"/>
          </w:tcPr>
          <w:p w14:paraId="7C9920AF" w14:textId="27333E5C" w:rsidR="00002096" w:rsidRPr="001D4DB7" w:rsidRDefault="005B67F6" w:rsidP="005E260C">
            <w:pPr>
              <w:ind w:right="-57"/>
              <w:jc w:val="right"/>
              <w:rPr>
                <w:rFonts w:asciiTheme="minorHAnsi" w:hAnsiTheme="minorHAnsi" w:cstheme="minorHAnsi"/>
                <w:b/>
                <w:bCs/>
                <w:sz w:val="19"/>
                <w:szCs w:val="19"/>
                <w:lang w:val="sr-Cyrl-BA"/>
              </w:rPr>
            </w:pPr>
            <w:r w:rsidRPr="001D4DB7">
              <w:rPr>
                <w:rFonts w:asciiTheme="minorHAnsi" w:hAnsiTheme="minorHAnsi" w:cstheme="minorHAnsi"/>
                <w:b/>
                <w:bCs/>
                <w:sz w:val="19"/>
                <w:szCs w:val="19"/>
                <w:lang w:val="sr-Cyrl-BA"/>
              </w:rPr>
              <w:t>10.875.062</w:t>
            </w:r>
          </w:p>
        </w:tc>
      </w:tr>
    </w:tbl>
    <w:p w14:paraId="095634AA" w14:textId="77777777" w:rsidR="002D4890" w:rsidRPr="001D4DB7" w:rsidRDefault="002D4890" w:rsidP="002D4890">
      <w:pPr>
        <w:ind w:firstLine="360"/>
        <w:jc w:val="both"/>
        <w:rPr>
          <w:rFonts w:asciiTheme="minorHAnsi" w:hAnsiTheme="minorHAnsi" w:cstheme="minorHAnsi"/>
          <w:sz w:val="22"/>
          <w:szCs w:val="22"/>
          <w:lang w:val="sr-Cyrl-CS"/>
        </w:rPr>
      </w:pPr>
    </w:p>
    <w:p w14:paraId="4B2F1A26" w14:textId="44A6689C" w:rsidR="002D4890" w:rsidRPr="001D4DB7" w:rsidRDefault="00BF7F88" w:rsidP="002D4890">
      <w:pPr>
        <w:ind w:firstLine="270"/>
        <w:jc w:val="both"/>
        <w:rPr>
          <w:rFonts w:asciiTheme="minorHAnsi" w:hAnsiTheme="minorHAnsi" w:cstheme="minorHAnsi"/>
          <w:noProof/>
          <w:sz w:val="22"/>
          <w:szCs w:val="22"/>
          <w:lang w:val="ru-RU"/>
        </w:rPr>
      </w:pPr>
      <w:r w:rsidRPr="001D4DB7">
        <w:rPr>
          <w:rFonts w:asciiTheme="minorHAnsi" w:hAnsiTheme="minorHAnsi" w:cstheme="minorHAnsi"/>
          <w:noProof/>
          <w:sz w:val="22"/>
          <w:szCs w:val="22"/>
          <w:lang w:val="sr-Cyrl-CS"/>
        </w:rPr>
        <w:t xml:space="preserve">У </w:t>
      </w:r>
      <w:r w:rsidR="00C34023" w:rsidRPr="001D4DB7">
        <w:rPr>
          <w:rFonts w:asciiTheme="minorHAnsi" w:hAnsiTheme="minorHAnsi" w:cstheme="minorHAnsi"/>
          <w:noProof/>
          <w:sz w:val="22"/>
          <w:szCs w:val="22"/>
          <w:lang w:val="sr-Cyrl-CS"/>
        </w:rPr>
        <w:t>пословној</w:t>
      </w:r>
      <w:r w:rsidR="002D4890" w:rsidRPr="001D4DB7">
        <w:rPr>
          <w:rFonts w:asciiTheme="minorHAnsi" w:hAnsiTheme="minorHAnsi" w:cstheme="minorHAnsi"/>
          <w:noProof/>
          <w:sz w:val="22"/>
          <w:szCs w:val="22"/>
          <w:lang w:val="bs-Latn-BA"/>
        </w:rPr>
        <w:t xml:space="preserve"> </w:t>
      </w:r>
      <w:r w:rsidR="002D4890" w:rsidRPr="001D4DB7">
        <w:rPr>
          <w:rFonts w:asciiTheme="minorHAnsi" w:hAnsiTheme="minorHAnsi" w:cstheme="minorHAnsi"/>
          <w:noProof/>
          <w:sz w:val="22"/>
          <w:szCs w:val="22"/>
          <w:lang w:val="sr-Cyrl-CS"/>
        </w:rPr>
        <w:t>2024. годин</w:t>
      </w:r>
      <w:r w:rsidR="00C34023" w:rsidRPr="001D4DB7">
        <w:rPr>
          <w:rFonts w:asciiTheme="minorHAnsi" w:hAnsiTheme="minorHAnsi" w:cstheme="minorHAnsi"/>
          <w:noProof/>
          <w:sz w:val="22"/>
          <w:szCs w:val="22"/>
          <w:lang w:val="bs-Cyrl-BA"/>
        </w:rPr>
        <w:t>и</w:t>
      </w:r>
      <w:r w:rsidR="002D4890" w:rsidRPr="001D4DB7">
        <w:rPr>
          <w:rFonts w:asciiTheme="minorHAnsi" w:hAnsiTheme="minorHAnsi" w:cstheme="minorHAnsi"/>
          <w:noProof/>
          <w:sz w:val="22"/>
          <w:szCs w:val="22"/>
          <w:lang w:val="sr-Cyrl-CS"/>
        </w:rPr>
        <w:t xml:space="preserve"> пословни расходи остварени су у износу од </w:t>
      </w:r>
      <w:r w:rsidR="00C34023" w:rsidRPr="001D4DB7">
        <w:rPr>
          <w:rFonts w:asciiTheme="minorHAnsi" w:hAnsiTheme="minorHAnsi" w:cstheme="minorHAnsi"/>
          <w:noProof/>
          <w:sz w:val="22"/>
          <w:szCs w:val="22"/>
          <w:lang w:val="sr-Cyrl-BA"/>
        </w:rPr>
        <w:t>99.715.146</w:t>
      </w:r>
      <w:r w:rsidR="002D4890" w:rsidRPr="001D4DB7">
        <w:rPr>
          <w:rFonts w:asciiTheme="minorHAnsi" w:hAnsiTheme="minorHAnsi" w:cstheme="minorHAnsi"/>
          <w:noProof/>
          <w:sz w:val="22"/>
          <w:szCs w:val="22"/>
          <w:lang w:val="sr-Cyrl-CS"/>
        </w:rPr>
        <w:t xml:space="preserve"> КМ. Пословни расходи су већи за </w:t>
      </w:r>
      <w:r w:rsidR="00C34023" w:rsidRPr="001D4DB7">
        <w:rPr>
          <w:rFonts w:asciiTheme="minorHAnsi" w:hAnsiTheme="minorHAnsi" w:cstheme="minorHAnsi"/>
          <w:noProof/>
          <w:sz w:val="22"/>
          <w:szCs w:val="22"/>
          <w:lang w:val="sr-Cyrl-BA"/>
        </w:rPr>
        <w:t>10.518.436</w:t>
      </w:r>
      <w:r w:rsidR="002D4890" w:rsidRPr="001D4DB7">
        <w:rPr>
          <w:rFonts w:asciiTheme="minorHAnsi" w:hAnsiTheme="minorHAnsi" w:cstheme="minorHAnsi"/>
          <w:noProof/>
          <w:sz w:val="22"/>
          <w:szCs w:val="22"/>
          <w:lang w:val="sr-Cyrl-CS"/>
        </w:rPr>
        <w:t xml:space="preserve"> КМ, односно за 1</w:t>
      </w:r>
      <w:r w:rsidR="00C34023" w:rsidRPr="001D4DB7">
        <w:rPr>
          <w:rFonts w:asciiTheme="minorHAnsi" w:hAnsiTheme="minorHAnsi" w:cstheme="minorHAnsi"/>
          <w:noProof/>
          <w:sz w:val="22"/>
          <w:szCs w:val="22"/>
          <w:lang w:val="sr-Cyrl-BA"/>
        </w:rPr>
        <w:t>2</w:t>
      </w:r>
      <w:r w:rsidR="002D4890" w:rsidRPr="001D4DB7">
        <w:rPr>
          <w:rFonts w:asciiTheme="minorHAnsi" w:hAnsiTheme="minorHAnsi" w:cstheme="minorHAnsi"/>
          <w:noProof/>
          <w:sz w:val="22"/>
          <w:szCs w:val="22"/>
          <w:lang w:val="sr-Cyrl-CS"/>
        </w:rPr>
        <w:t>% у односу на прошл</w:t>
      </w:r>
      <w:r w:rsidR="007F3EA7" w:rsidRPr="001D4DB7">
        <w:rPr>
          <w:rFonts w:asciiTheme="minorHAnsi" w:hAnsiTheme="minorHAnsi" w:cstheme="minorHAnsi"/>
          <w:noProof/>
          <w:sz w:val="22"/>
          <w:szCs w:val="22"/>
          <w:lang w:val="sr-Cyrl-CS"/>
        </w:rPr>
        <w:t>у</w:t>
      </w:r>
      <w:r w:rsidR="002D4890" w:rsidRPr="001D4DB7">
        <w:rPr>
          <w:rFonts w:asciiTheme="minorHAnsi" w:hAnsiTheme="minorHAnsi" w:cstheme="minorHAnsi"/>
          <w:noProof/>
          <w:sz w:val="22"/>
          <w:szCs w:val="22"/>
          <w:lang w:val="sr-Cyrl-CS"/>
        </w:rPr>
        <w:t xml:space="preserve"> годин</w:t>
      </w:r>
      <w:r w:rsidR="007F3EA7" w:rsidRPr="001D4DB7">
        <w:rPr>
          <w:rFonts w:asciiTheme="minorHAnsi" w:hAnsiTheme="minorHAnsi" w:cstheme="minorHAnsi"/>
          <w:noProof/>
          <w:sz w:val="22"/>
          <w:szCs w:val="22"/>
          <w:lang w:val="sr-Cyrl-CS"/>
        </w:rPr>
        <w:t>у</w:t>
      </w:r>
      <w:r w:rsidR="002D4890" w:rsidRPr="001D4DB7">
        <w:rPr>
          <w:rFonts w:asciiTheme="minorHAnsi" w:hAnsiTheme="minorHAnsi" w:cstheme="minorHAnsi"/>
          <w:noProof/>
          <w:sz w:val="22"/>
          <w:szCs w:val="22"/>
          <w:lang w:val="sr-Cyrl-CS"/>
        </w:rPr>
        <w:t xml:space="preserve">. У укупним расходима пословни расходи учествују са </w:t>
      </w:r>
      <w:r w:rsidR="002B70EC" w:rsidRPr="001D4DB7">
        <w:rPr>
          <w:rFonts w:asciiTheme="minorHAnsi" w:hAnsiTheme="minorHAnsi" w:cstheme="minorHAnsi"/>
          <w:noProof/>
          <w:sz w:val="22"/>
          <w:szCs w:val="22"/>
          <w:lang w:val="sr-Latn-BA"/>
        </w:rPr>
        <w:t>98,</w:t>
      </w:r>
      <w:r w:rsidR="00C34023" w:rsidRPr="001D4DB7">
        <w:rPr>
          <w:rFonts w:asciiTheme="minorHAnsi" w:hAnsiTheme="minorHAnsi" w:cstheme="minorHAnsi"/>
          <w:noProof/>
          <w:sz w:val="22"/>
          <w:szCs w:val="22"/>
          <w:lang w:val="sr-Cyrl-BA"/>
        </w:rPr>
        <w:t>30</w:t>
      </w:r>
      <w:r w:rsidR="002D4890" w:rsidRPr="001D4DB7">
        <w:rPr>
          <w:rFonts w:asciiTheme="minorHAnsi" w:hAnsiTheme="minorHAnsi" w:cstheme="minorHAnsi"/>
          <w:noProof/>
          <w:sz w:val="22"/>
          <w:szCs w:val="22"/>
          <w:lang w:val="sr-Cyrl-CS"/>
        </w:rPr>
        <w:t xml:space="preserve">%. </w:t>
      </w:r>
    </w:p>
    <w:p w14:paraId="690B0D14" w14:textId="4B86ABA4" w:rsidR="002D4890" w:rsidRPr="001D4DB7" w:rsidRDefault="002D4890" w:rsidP="002D4890">
      <w:pPr>
        <w:ind w:firstLine="270"/>
        <w:jc w:val="both"/>
        <w:rPr>
          <w:rFonts w:asciiTheme="minorHAnsi" w:hAnsiTheme="minorHAnsi" w:cstheme="minorHAnsi"/>
          <w:noProof/>
          <w:sz w:val="22"/>
          <w:szCs w:val="22"/>
          <w:lang w:val="sr-Latn-BA"/>
        </w:rPr>
      </w:pPr>
      <w:r w:rsidRPr="001D4DB7">
        <w:rPr>
          <w:rFonts w:asciiTheme="minorHAnsi" w:hAnsiTheme="minorHAnsi" w:cstheme="minorHAnsi"/>
          <w:sz w:val="22"/>
          <w:szCs w:val="22"/>
          <w:lang w:val="sr-Cyrl-CS"/>
        </w:rPr>
        <w:t>Годишњи</w:t>
      </w:r>
      <w:r w:rsidRPr="001D4DB7">
        <w:rPr>
          <w:rFonts w:asciiTheme="minorHAnsi" w:hAnsiTheme="minorHAnsi" w:cstheme="minorHAnsi"/>
          <w:noProof/>
          <w:sz w:val="22"/>
          <w:szCs w:val="22"/>
          <w:lang w:val="sr-Cyrl-CS"/>
        </w:rPr>
        <w:t xml:space="preserve"> план пословних расхода за 202</w:t>
      </w:r>
      <w:r w:rsidRPr="001D4DB7">
        <w:rPr>
          <w:rFonts w:asciiTheme="minorHAnsi" w:hAnsiTheme="minorHAnsi" w:cstheme="minorHAnsi"/>
          <w:noProof/>
          <w:sz w:val="22"/>
          <w:szCs w:val="22"/>
          <w:lang w:val="sr-Cyrl-BA"/>
        </w:rPr>
        <w:t>4</w:t>
      </w:r>
      <w:r w:rsidRPr="001D4DB7">
        <w:rPr>
          <w:rFonts w:asciiTheme="minorHAnsi" w:hAnsiTheme="minorHAnsi" w:cstheme="minorHAnsi"/>
          <w:noProof/>
          <w:sz w:val="22"/>
          <w:szCs w:val="22"/>
          <w:lang w:val="sr-Cyrl-CS"/>
        </w:rPr>
        <w:t xml:space="preserve">. годину остварен је са индексом од </w:t>
      </w:r>
      <w:r w:rsidR="00C34023" w:rsidRPr="001D4DB7">
        <w:rPr>
          <w:rFonts w:asciiTheme="minorHAnsi" w:hAnsiTheme="minorHAnsi" w:cstheme="minorHAnsi"/>
          <w:noProof/>
          <w:sz w:val="22"/>
          <w:szCs w:val="22"/>
          <w:lang w:val="sr-Cyrl-BA"/>
        </w:rPr>
        <w:t>109</w:t>
      </w:r>
      <w:r w:rsidRPr="001D4DB7">
        <w:rPr>
          <w:rFonts w:asciiTheme="minorHAnsi" w:hAnsiTheme="minorHAnsi" w:cstheme="minorHAnsi"/>
          <w:noProof/>
          <w:sz w:val="22"/>
          <w:szCs w:val="22"/>
          <w:lang w:val="sr-Cyrl-CS"/>
        </w:rPr>
        <w:t>%</w:t>
      </w:r>
      <w:r w:rsidRPr="001D4DB7">
        <w:rPr>
          <w:rFonts w:asciiTheme="minorHAnsi" w:hAnsiTheme="minorHAnsi" w:cstheme="minorHAnsi"/>
          <w:noProof/>
          <w:sz w:val="22"/>
          <w:szCs w:val="22"/>
          <w:lang w:val="sr-Latn-BA"/>
        </w:rPr>
        <w:t>.</w:t>
      </w:r>
    </w:p>
    <w:p w14:paraId="680199F8" w14:textId="77777777" w:rsidR="002D4890" w:rsidRPr="001D4DB7" w:rsidRDefault="002D4890" w:rsidP="002D4890">
      <w:pPr>
        <w:ind w:firstLine="360"/>
        <w:jc w:val="both"/>
        <w:rPr>
          <w:rFonts w:asciiTheme="minorHAnsi" w:hAnsiTheme="minorHAnsi" w:cstheme="minorHAnsi"/>
          <w:sz w:val="14"/>
          <w:szCs w:val="14"/>
          <w:lang w:val="sr-Cyrl-BA"/>
        </w:rPr>
      </w:pPr>
    </w:p>
    <w:p w14:paraId="207CB9E7" w14:textId="47A46EB6" w:rsidR="002D4890" w:rsidRPr="001D4DB7" w:rsidRDefault="002D4890" w:rsidP="002D4890">
      <w:pPr>
        <w:ind w:firstLine="270"/>
        <w:jc w:val="both"/>
        <w:rPr>
          <w:rFonts w:asciiTheme="minorHAnsi" w:hAnsiTheme="minorHAnsi" w:cstheme="minorHAnsi"/>
          <w:sz w:val="22"/>
          <w:szCs w:val="22"/>
          <w:lang w:val="sr-Cyrl-CS"/>
        </w:rPr>
      </w:pPr>
      <w:r w:rsidRPr="001D4DB7">
        <w:rPr>
          <w:rFonts w:asciiTheme="minorHAnsi" w:hAnsiTheme="minorHAnsi" w:cstheme="minorHAnsi"/>
          <w:b/>
          <w:sz w:val="22"/>
          <w:szCs w:val="22"/>
          <w:lang w:val="sr-Cyrl-CS"/>
        </w:rPr>
        <w:t xml:space="preserve">Трошкови материјала, набавна вриједност продате робе и трошкови горива и енергије </w:t>
      </w:r>
      <w:r w:rsidR="00735A1A" w:rsidRPr="001D4DB7">
        <w:rPr>
          <w:rFonts w:asciiTheme="minorHAnsi" w:hAnsiTheme="minorHAnsi" w:cstheme="minorHAnsi"/>
          <w:sz w:val="22"/>
          <w:szCs w:val="22"/>
          <w:lang w:val="sr-Cyrl-CS"/>
        </w:rPr>
        <w:t xml:space="preserve">у </w:t>
      </w:r>
      <w:r w:rsidR="00717A91" w:rsidRPr="001D4DB7">
        <w:rPr>
          <w:rFonts w:asciiTheme="minorHAnsi" w:hAnsiTheme="minorHAnsi" w:cstheme="minorHAnsi"/>
          <w:sz w:val="22"/>
          <w:szCs w:val="22"/>
          <w:lang w:val="sr-Cyrl-BA"/>
        </w:rPr>
        <w:t>пословној 2</w:t>
      </w:r>
      <w:r w:rsidRPr="001D4DB7">
        <w:rPr>
          <w:rFonts w:asciiTheme="minorHAnsi" w:hAnsiTheme="minorHAnsi" w:cstheme="minorHAnsi"/>
          <w:sz w:val="22"/>
          <w:szCs w:val="22"/>
          <w:lang w:val="sr-Cyrl-CS"/>
        </w:rPr>
        <w:t>024. годин</w:t>
      </w:r>
      <w:r w:rsidR="00717A91" w:rsidRPr="001D4DB7">
        <w:rPr>
          <w:rFonts w:asciiTheme="minorHAnsi" w:hAnsiTheme="minorHAnsi" w:cstheme="minorHAnsi"/>
          <w:sz w:val="22"/>
          <w:szCs w:val="22"/>
          <w:lang w:val="sr-Cyrl-CS"/>
        </w:rPr>
        <w:t>и</w:t>
      </w:r>
      <w:r w:rsidRPr="001D4DB7">
        <w:rPr>
          <w:rFonts w:asciiTheme="minorHAnsi" w:hAnsiTheme="minorHAnsi" w:cstheme="minorHAnsi"/>
          <w:sz w:val="22"/>
          <w:szCs w:val="22"/>
          <w:lang w:val="sr-Cyrl-CS"/>
        </w:rPr>
        <w:t xml:space="preserve"> остварени су у износу </w:t>
      </w:r>
      <w:r w:rsidR="00717A91" w:rsidRPr="001D4DB7">
        <w:rPr>
          <w:rFonts w:asciiTheme="minorHAnsi" w:hAnsiTheme="minorHAnsi" w:cstheme="minorHAnsi"/>
          <w:sz w:val="22"/>
          <w:szCs w:val="22"/>
          <w:lang w:val="sr-Cyrl-CS"/>
        </w:rPr>
        <w:t>6.222.105</w:t>
      </w:r>
      <w:r w:rsidRPr="001D4DB7">
        <w:rPr>
          <w:rFonts w:asciiTheme="minorHAnsi" w:hAnsiTheme="minorHAnsi" w:cstheme="minorHAnsi"/>
          <w:sz w:val="22"/>
          <w:szCs w:val="22"/>
          <w:lang w:val="sr-Latn-BA"/>
        </w:rPr>
        <w:t xml:space="preserve"> </w:t>
      </w:r>
      <w:r w:rsidRPr="001D4DB7">
        <w:rPr>
          <w:rFonts w:asciiTheme="minorHAnsi" w:hAnsiTheme="minorHAnsi" w:cstheme="minorHAnsi"/>
          <w:sz w:val="22"/>
          <w:szCs w:val="22"/>
          <w:lang w:val="sr-Cyrl-CS"/>
        </w:rPr>
        <w:t xml:space="preserve">КМ, те у укупним расходима учествују са </w:t>
      </w:r>
      <w:r w:rsidR="00717A91" w:rsidRPr="001D4DB7">
        <w:rPr>
          <w:rFonts w:asciiTheme="minorHAnsi" w:hAnsiTheme="minorHAnsi" w:cstheme="minorHAnsi"/>
          <w:sz w:val="22"/>
          <w:szCs w:val="22"/>
          <w:lang w:val="sr-Cyrl-BA"/>
        </w:rPr>
        <w:t>6,13</w:t>
      </w:r>
      <w:r w:rsidRPr="001D4DB7">
        <w:rPr>
          <w:rFonts w:asciiTheme="minorHAnsi" w:hAnsiTheme="minorHAnsi" w:cstheme="minorHAnsi"/>
          <w:sz w:val="22"/>
          <w:szCs w:val="22"/>
          <w:lang w:val="sr-Cyrl-CS"/>
        </w:rPr>
        <w:t xml:space="preserve">%. Група ових трошкова забиљежила је </w:t>
      </w:r>
      <w:r w:rsidRPr="001D4DB7">
        <w:rPr>
          <w:rFonts w:asciiTheme="minorHAnsi" w:hAnsiTheme="minorHAnsi" w:cstheme="minorHAnsi"/>
          <w:sz w:val="22"/>
          <w:szCs w:val="22"/>
          <w:lang w:val="sr-Cyrl-BA"/>
        </w:rPr>
        <w:t xml:space="preserve">повећање </w:t>
      </w:r>
      <w:r w:rsidRPr="001D4DB7">
        <w:rPr>
          <w:rFonts w:asciiTheme="minorHAnsi" w:hAnsiTheme="minorHAnsi" w:cstheme="minorHAnsi"/>
          <w:sz w:val="22"/>
          <w:szCs w:val="22"/>
          <w:lang w:val="sr-Cyrl-CS"/>
        </w:rPr>
        <w:t xml:space="preserve">за </w:t>
      </w:r>
      <w:r w:rsidR="00717A91" w:rsidRPr="001D4DB7">
        <w:rPr>
          <w:rFonts w:asciiTheme="minorHAnsi" w:hAnsiTheme="minorHAnsi" w:cstheme="minorHAnsi"/>
          <w:sz w:val="22"/>
          <w:szCs w:val="22"/>
          <w:lang w:val="sr-Cyrl-CS"/>
        </w:rPr>
        <w:t>380.978</w:t>
      </w:r>
      <w:r w:rsidRPr="001D4DB7">
        <w:rPr>
          <w:rFonts w:asciiTheme="minorHAnsi" w:hAnsiTheme="minorHAnsi" w:cstheme="minorHAnsi"/>
          <w:sz w:val="22"/>
          <w:szCs w:val="22"/>
          <w:lang w:val="sr-Cyrl-CS"/>
        </w:rPr>
        <w:t xml:space="preserve"> КМ или за </w:t>
      </w:r>
      <w:r w:rsidR="00717A91" w:rsidRPr="001D4DB7">
        <w:rPr>
          <w:rFonts w:asciiTheme="minorHAnsi" w:hAnsiTheme="minorHAnsi" w:cstheme="minorHAnsi"/>
          <w:sz w:val="22"/>
          <w:szCs w:val="22"/>
          <w:lang w:val="sr-Cyrl-CS"/>
        </w:rPr>
        <w:t>7</w:t>
      </w:r>
      <w:r w:rsidRPr="001D4DB7">
        <w:rPr>
          <w:rFonts w:asciiTheme="minorHAnsi" w:hAnsiTheme="minorHAnsi" w:cstheme="minorHAnsi"/>
          <w:sz w:val="22"/>
          <w:szCs w:val="22"/>
          <w:lang w:val="sr-Cyrl-CS"/>
        </w:rPr>
        <w:t>% у односу на 2023. годин</w:t>
      </w:r>
      <w:r w:rsidR="00717A91" w:rsidRPr="001D4DB7">
        <w:rPr>
          <w:rFonts w:asciiTheme="minorHAnsi" w:hAnsiTheme="minorHAnsi" w:cstheme="minorHAnsi"/>
          <w:sz w:val="22"/>
          <w:szCs w:val="22"/>
          <w:lang w:val="sr-Cyrl-CS"/>
        </w:rPr>
        <w:t>у</w:t>
      </w:r>
      <w:r w:rsidRPr="001D4DB7">
        <w:rPr>
          <w:rFonts w:asciiTheme="minorHAnsi" w:hAnsiTheme="minorHAnsi" w:cstheme="minorHAnsi"/>
          <w:sz w:val="22"/>
          <w:szCs w:val="22"/>
          <w:lang w:val="sr-Cyrl-CS"/>
        </w:rPr>
        <w:t xml:space="preserve">. </w:t>
      </w:r>
    </w:p>
    <w:p w14:paraId="6BF4A197" w14:textId="0408B228" w:rsidR="002D4890" w:rsidRPr="001D4DB7" w:rsidRDefault="002D4890" w:rsidP="004828A4">
      <w:pPr>
        <w:jc w:val="both"/>
        <w:rPr>
          <w:rFonts w:asciiTheme="minorHAnsi" w:hAnsiTheme="minorHAnsi" w:cstheme="minorHAnsi"/>
          <w:sz w:val="22"/>
          <w:szCs w:val="22"/>
          <w:lang w:val="sr-Cyrl-CS"/>
        </w:rPr>
      </w:pPr>
      <w:r w:rsidRPr="001D4DB7">
        <w:rPr>
          <w:rFonts w:asciiTheme="minorHAnsi" w:hAnsiTheme="minorHAnsi" w:cstheme="minorHAnsi"/>
          <w:sz w:val="22"/>
          <w:szCs w:val="22"/>
          <w:lang w:val="sr-Cyrl-CS"/>
        </w:rPr>
        <w:t xml:space="preserve">Годишњи план трошкова материјала, набавне вриједности продате робе и трошкова енергије и горива је остварен са </w:t>
      </w:r>
      <w:r w:rsidR="00717A91" w:rsidRPr="001D4DB7">
        <w:rPr>
          <w:rFonts w:asciiTheme="minorHAnsi" w:hAnsiTheme="minorHAnsi" w:cstheme="minorHAnsi"/>
          <w:sz w:val="22"/>
          <w:szCs w:val="22"/>
          <w:lang w:val="sr-Cyrl-CS"/>
        </w:rPr>
        <w:t>97</w:t>
      </w:r>
      <w:r w:rsidRPr="001D4DB7">
        <w:rPr>
          <w:rFonts w:asciiTheme="minorHAnsi" w:hAnsiTheme="minorHAnsi" w:cstheme="minorHAnsi"/>
          <w:sz w:val="22"/>
          <w:szCs w:val="22"/>
          <w:lang w:val="sr-Cyrl-CS"/>
        </w:rPr>
        <w:t>%.</w:t>
      </w:r>
    </w:p>
    <w:p w14:paraId="22E8136C" w14:textId="77777777" w:rsidR="002D4890" w:rsidRPr="001D4DB7" w:rsidRDefault="002D4890" w:rsidP="002D4890">
      <w:pPr>
        <w:ind w:firstLine="270"/>
        <w:jc w:val="both"/>
        <w:rPr>
          <w:rFonts w:asciiTheme="minorHAnsi" w:hAnsiTheme="minorHAnsi" w:cstheme="minorHAnsi"/>
          <w:sz w:val="14"/>
          <w:szCs w:val="14"/>
          <w:lang w:val="sr-Cyrl-CS"/>
        </w:rPr>
      </w:pPr>
      <w:r w:rsidRPr="001D4DB7">
        <w:rPr>
          <w:rFonts w:asciiTheme="minorHAnsi" w:hAnsiTheme="minorHAnsi" w:cstheme="minorHAnsi"/>
          <w:sz w:val="22"/>
          <w:szCs w:val="22"/>
          <w:lang w:val="sr-Cyrl-CS"/>
        </w:rPr>
        <w:t xml:space="preserve"> </w:t>
      </w:r>
    </w:p>
    <w:p w14:paraId="3C3DC990" w14:textId="3F6FE6F2" w:rsidR="002D4890" w:rsidRPr="001D4DB7" w:rsidRDefault="002D4890" w:rsidP="002D4890">
      <w:pPr>
        <w:jc w:val="both"/>
        <w:rPr>
          <w:rFonts w:asciiTheme="minorHAnsi" w:hAnsiTheme="minorHAnsi" w:cstheme="minorHAnsi"/>
          <w:sz w:val="22"/>
          <w:szCs w:val="22"/>
          <w:lang w:val="bs-Cyrl-BA"/>
        </w:rPr>
      </w:pPr>
      <w:r w:rsidRPr="001D4DB7">
        <w:rPr>
          <w:rFonts w:asciiTheme="minorHAnsi" w:hAnsiTheme="minorHAnsi" w:cstheme="minorHAnsi"/>
          <w:b/>
          <w:sz w:val="22"/>
          <w:szCs w:val="22"/>
          <w:lang w:val="sr-Cyrl-CS"/>
        </w:rPr>
        <w:t xml:space="preserve">Трошкови материјала </w:t>
      </w:r>
      <w:r w:rsidRPr="001D4DB7">
        <w:rPr>
          <w:rFonts w:asciiTheme="minorHAnsi" w:hAnsiTheme="minorHAnsi" w:cstheme="minorHAnsi"/>
          <w:sz w:val="22"/>
          <w:szCs w:val="22"/>
          <w:lang w:val="sr-Cyrl-CS"/>
        </w:rPr>
        <w:t>у</w:t>
      </w:r>
      <w:r w:rsidRPr="001D4DB7">
        <w:rPr>
          <w:rFonts w:asciiTheme="minorHAnsi" w:hAnsiTheme="minorHAnsi" w:cstheme="minorHAnsi"/>
          <w:b/>
          <w:sz w:val="22"/>
          <w:szCs w:val="22"/>
          <w:lang w:val="sr-Cyrl-CS"/>
        </w:rPr>
        <w:t xml:space="preserve"> </w:t>
      </w:r>
      <w:r w:rsidRPr="001D4DB7">
        <w:rPr>
          <w:rFonts w:asciiTheme="minorHAnsi" w:hAnsiTheme="minorHAnsi" w:cstheme="minorHAnsi"/>
          <w:sz w:val="22"/>
          <w:szCs w:val="22"/>
          <w:lang w:val="sr-Cyrl-CS"/>
        </w:rPr>
        <w:t>2024. годин</w:t>
      </w:r>
      <w:r w:rsidR="00CF5FFB" w:rsidRPr="001D4DB7">
        <w:rPr>
          <w:rFonts w:asciiTheme="minorHAnsi" w:hAnsiTheme="minorHAnsi" w:cstheme="minorHAnsi"/>
          <w:sz w:val="22"/>
          <w:szCs w:val="22"/>
          <w:lang w:val="sr-Cyrl-CS"/>
        </w:rPr>
        <w:t>и</w:t>
      </w:r>
      <w:r w:rsidRPr="001D4DB7">
        <w:rPr>
          <w:rFonts w:asciiTheme="minorHAnsi" w:hAnsiTheme="minorHAnsi" w:cstheme="minorHAnsi"/>
          <w:sz w:val="22"/>
          <w:szCs w:val="22"/>
          <w:lang w:val="sr-Cyrl-CS"/>
        </w:rPr>
        <w:t xml:space="preserve"> </w:t>
      </w:r>
      <w:r w:rsidRPr="001D4DB7">
        <w:rPr>
          <w:rFonts w:asciiTheme="minorHAnsi" w:hAnsiTheme="minorHAnsi" w:cstheme="minorHAnsi"/>
          <w:sz w:val="22"/>
          <w:szCs w:val="22"/>
          <w:lang w:val="bs-Cyrl-BA"/>
        </w:rPr>
        <w:t xml:space="preserve">остварени су у износу </w:t>
      </w:r>
      <w:r w:rsidR="00CF5FFB" w:rsidRPr="001D4DB7">
        <w:rPr>
          <w:rFonts w:asciiTheme="minorHAnsi" w:hAnsiTheme="minorHAnsi" w:cstheme="minorHAnsi"/>
          <w:sz w:val="22"/>
          <w:szCs w:val="22"/>
          <w:lang w:val="sr-Cyrl-BA"/>
        </w:rPr>
        <w:t>2.825.952</w:t>
      </w:r>
      <w:r w:rsidRPr="001D4DB7">
        <w:rPr>
          <w:rFonts w:asciiTheme="minorHAnsi" w:hAnsiTheme="minorHAnsi" w:cstheme="minorHAnsi"/>
          <w:sz w:val="22"/>
          <w:szCs w:val="22"/>
          <w:lang w:val="bs-Cyrl-BA"/>
        </w:rPr>
        <w:t xml:space="preserve"> КМ и већи су за </w:t>
      </w:r>
      <w:r w:rsidR="00CF5FFB" w:rsidRPr="001D4DB7">
        <w:rPr>
          <w:rFonts w:asciiTheme="minorHAnsi" w:hAnsiTheme="minorHAnsi" w:cstheme="minorHAnsi"/>
          <w:sz w:val="22"/>
          <w:szCs w:val="22"/>
          <w:lang w:val="sr-Cyrl-BA"/>
        </w:rPr>
        <w:t>9</w:t>
      </w:r>
      <w:r w:rsidRPr="001D4DB7">
        <w:rPr>
          <w:rFonts w:asciiTheme="minorHAnsi" w:hAnsiTheme="minorHAnsi" w:cstheme="minorHAnsi"/>
          <w:sz w:val="22"/>
          <w:szCs w:val="22"/>
          <w:lang w:val="bs-Cyrl-BA"/>
        </w:rPr>
        <w:t xml:space="preserve">% или за </w:t>
      </w:r>
      <w:r w:rsidR="00CF5FFB" w:rsidRPr="001D4DB7">
        <w:rPr>
          <w:rFonts w:asciiTheme="minorHAnsi" w:hAnsiTheme="minorHAnsi" w:cstheme="minorHAnsi"/>
          <w:sz w:val="22"/>
          <w:szCs w:val="22"/>
          <w:lang w:val="sr-Cyrl-BA"/>
        </w:rPr>
        <w:t>224.401</w:t>
      </w:r>
      <w:r w:rsidRPr="001D4DB7">
        <w:rPr>
          <w:rFonts w:asciiTheme="minorHAnsi" w:hAnsiTheme="minorHAnsi" w:cstheme="minorHAnsi"/>
          <w:sz w:val="22"/>
          <w:szCs w:val="22"/>
          <w:lang w:val="bs-Cyrl-BA"/>
        </w:rPr>
        <w:t xml:space="preserve"> КМ у односу </w:t>
      </w:r>
      <w:r w:rsidRPr="001D4DB7">
        <w:rPr>
          <w:rFonts w:asciiTheme="minorHAnsi" w:hAnsiTheme="minorHAnsi" w:cstheme="minorHAnsi"/>
          <w:sz w:val="22"/>
          <w:szCs w:val="22"/>
          <w:lang w:val="sr-Cyrl-CS"/>
        </w:rPr>
        <w:t>на 2023. годин</w:t>
      </w:r>
      <w:r w:rsidR="00CF5FFB" w:rsidRPr="001D4DB7">
        <w:rPr>
          <w:rFonts w:asciiTheme="minorHAnsi" w:hAnsiTheme="minorHAnsi" w:cstheme="minorHAnsi"/>
          <w:sz w:val="22"/>
          <w:szCs w:val="22"/>
          <w:lang w:val="sr-Cyrl-CS"/>
        </w:rPr>
        <w:t>у</w:t>
      </w:r>
      <w:r w:rsidRPr="001D4DB7">
        <w:rPr>
          <w:rFonts w:asciiTheme="minorHAnsi" w:hAnsiTheme="minorHAnsi" w:cstheme="minorHAnsi"/>
          <w:sz w:val="22"/>
          <w:szCs w:val="22"/>
          <w:lang w:val="bs-Cyrl-BA"/>
        </w:rPr>
        <w:t xml:space="preserve">. </w:t>
      </w:r>
    </w:p>
    <w:p w14:paraId="296A5D0D" w14:textId="77777777" w:rsidR="002D4890" w:rsidRPr="001D4DB7" w:rsidRDefault="002D4890" w:rsidP="002D4890">
      <w:pPr>
        <w:ind w:firstLine="270"/>
        <w:jc w:val="both"/>
        <w:rPr>
          <w:rFonts w:asciiTheme="minorHAnsi" w:hAnsiTheme="minorHAnsi" w:cstheme="minorHAnsi"/>
          <w:sz w:val="22"/>
          <w:szCs w:val="22"/>
          <w:lang w:val="bs-Cyrl-BA"/>
        </w:rPr>
      </w:pPr>
      <w:r w:rsidRPr="001D4DB7">
        <w:rPr>
          <w:rFonts w:asciiTheme="minorHAnsi" w:hAnsiTheme="minorHAnsi" w:cstheme="minorHAnsi"/>
          <w:sz w:val="22"/>
          <w:szCs w:val="22"/>
          <w:lang w:val="bs-Cyrl-BA"/>
        </w:rPr>
        <w:t>У посматраном периоду раст трошкова материјала забиљежен је код:</w:t>
      </w:r>
    </w:p>
    <w:p w14:paraId="708076FD" w14:textId="776504AC" w:rsidR="002D4890" w:rsidRPr="001D4DB7" w:rsidRDefault="002D4890"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Отпис</w:t>
      </w:r>
      <w:r w:rsidR="007C1FB8" w:rsidRPr="001D4DB7">
        <w:rPr>
          <w:rFonts w:asciiTheme="minorHAnsi" w:hAnsiTheme="minorHAnsi" w:cstheme="minorHAnsi"/>
          <w:sz w:val="22"/>
          <w:szCs w:val="22"/>
          <w:lang w:val="sr-Cyrl-BA"/>
        </w:rPr>
        <w:t>а</w:t>
      </w:r>
      <w:r w:rsidRPr="001D4DB7">
        <w:rPr>
          <w:rFonts w:asciiTheme="minorHAnsi" w:hAnsiTheme="minorHAnsi" w:cstheme="minorHAnsi"/>
          <w:sz w:val="22"/>
          <w:szCs w:val="22"/>
          <w:lang w:val="sr-Cyrl-BA"/>
        </w:rPr>
        <w:t xml:space="preserve"> службене одјеће и обуће – рок 2 године за </w:t>
      </w:r>
      <w:r w:rsidR="00BB31CF" w:rsidRPr="001D4DB7">
        <w:rPr>
          <w:rFonts w:asciiTheme="minorHAnsi" w:hAnsiTheme="minorHAnsi" w:cstheme="minorHAnsi"/>
          <w:sz w:val="22"/>
          <w:szCs w:val="22"/>
          <w:lang w:val="sr-Cyrl-BA"/>
        </w:rPr>
        <w:t>140.599</w:t>
      </w:r>
      <w:r w:rsidRPr="001D4DB7">
        <w:rPr>
          <w:rFonts w:asciiTheme="minorHAnsi" w:hAnsiTheme="minorHAnsi" w:cstheme="minorHAnsi"/>
          <w:sz w:val="22"/>
          <w:szCs w:val="22"/>
          <w:lang w:val="sr-Cyrl-BA"/>
        </w:rPr>
        <w:t xml:space="preserve"> КМ,</w:t>
      </w:r>
    </w:p>
    <w:p w14:paraId="47F28D03" w14:textId="218C4B79" w:rsidR="00BB31CF" w:rsidRPr="001D4DB7" w:rsidRDefault="00BB31CF"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Отписа службене одјеће и обуће за 70.046 КМ, </w:t>
      </w:r>
    </w:p>
    <w:p w14:paraId="0B61BBC1" w14:textId="25FFA422" w:rsidR="002D4890" w:rsidRPr="001D4DB7" w:rsidRDefault="002D4890"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Утрош</w:t>
      </w:r>
      <w:r w:rsidR="007C1FB8" w:rsidRPr="001D4DB7">
        <w:rPr>
          <w:rFonts w:asciiTheme="minorHAnsi" w:hAnsiTheme="minorHAnsi" w:cstheme="minorHAnsi"/>
          <w:sz w:val="22"/>
          <w:szCs w:val="22"/>
          <w:lang w:val="sr-Cyrl-BA"/>
        </w:rPr>
        <w:t>ка</w:t>
      </w:r>
      <w:r w:rsidRPr="001D4DB7">
        <w:rPr>
          <w:rFonts w:asciiTheme="minorHAnsi" w:hAnsiTheme="minorHAnsi" w:cstheme="minorHAnsi"/>
          <w:sz w:val="22"/>
          <w:szCs w:val="22"/>
          <w:lang w:val="sr-Cyrl-BA"/>
        </w:rPr>
        <w:t xml:space="preserve"> осталог потрошног материјала за </w:t>
      </w:r>
      <w:r w:rsidR="00BB31CF" w:rsidRPr="001D4DB7">
        <w:rPr>
          <w:rFonts w:asciiTheme="minorHAnsi" w:hAnsiTheme="minorHAnsi" w:cstheme="minorHAnsi"/>
          <w:sz w:val="22"/>
          <w:szCs w:val="22"/>
          <w:lang w:val="sr-Cyrl-BA"/>
        </w:rPr>
        <w:t>40.839</w:t>
      </w:r>
      <w:r w:rsidRPr="001D4DB7">
        <w:rPr>
          <w:rFonts w:asciiTheme="minorHAnsi" w:hAnsiTheme="minorHAnsi" w:cstheme="minorHAnsi"/>
          <w:sz w:val="22"/>
          <w:szCs w:val="22"/>
          <w:lang w:val="sr-Cyrl-BA"/>
        </w:rPr>
        <w:t xml:space="preserve"> КМ,</w:t>
      </w:r>
    </w:p>
    <w:p w14:paraId="5B48770E" w14:textId="11B881CE" w:rsidR="00BB31CF" w:rsidRPr="001D4DB7" w:rsidRDefault="00BB31CF"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Трошкова материјала за ПТТ манипулацију за 35.913 КМ,</w:t>
      </w:r>
    </w:p>
    <w:p w14:paraId="7064CA32" w14:textId="17D2A0B1" w:rsidR="00BB31CF" w:rsidRPr="001D4DB7" w:rsidRDefault="00BB31CF"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Трошкови материјала за ИТ за 34.032 КМ,</w:t>
      </w:r>
    </w:p>
    <w:p w14:paraId="37795F54" w14:textId="7FF32631" w:rsidR="00681B9F" w:rsidRPr="001D4DB7" w:rsidRDefault="00681B9F"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Трошкова дијелова за одржавање возила </w:t>
      </w:r>
      <w:r w:rsidR="00BB31CF" w:rsidRPr="001D4DB7">
        <w:rPr>
          <w:rFonts w:asciiTheme="minorHAnsi" w:hAnsiTheme="minorHAnsi" w:cstheme="minorHAnsi"/>
          <w:sz w:val="22"/>
          <w:szCs w:val="22"/>
          <w:lang w:val="sr-Cyrl-BA"/>
        </w:rPr>
        <w:t>30.835</w:t>
      </w:r>
      <w:r w:rsidRPr="001D4DB7">
        <w:rPr>
          <w:rFonts w:asciiTheme="minorHAnsi" w:hAnsiTheme="minorHAnsi" w:cstheme="minorHAnsi"/>
          <w:sz w:val="22"/>
          <w:szCs w:val="22"/>
          <w:lang w:val="sr-Cyrl-BA"/>
        </w:rPr>
        <w:t xml:space="preserve"> КМ,</w:t>
      </w:r>
    </w:p>
    <w:p w14:paraId="415A5B0E" w14:textId="7F3F7E52" w:rsidR="00BB31CF" w:rsidRPr="001D4DB7" w:rsidRDefault="00BB31CF"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Отписа заштитне одјеће и обуће – рок 3 године за 25.598 КМ, </w:t>
      </w:r>
    </w:p>
    <w:p w14:paraId="4E55156A" w14:textId="42F9E108" w:rsidR="00BB31CF" w:rsidRPr="001D4DB7" w:rsidRDefault="00BB31CF"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Трошкова материјала кућног мајстора за 22.095 КМ,</w:t>
      </w:r>
    </w:p>
    <w:p w14:paraId="2E0D1AC4" w14:textId="06DA4E0A" w:rsidR="00BB31CF" w:rsidRPr="001D4DB7" w:rsidRDefault="00BB31CF"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lastRenderedPageBreak/>
        <w:t>Трошкова материјала за одржавање чистоће за 13.938 КМ</w:t>
      </w:r>
      <w:r w:rsidR="00D60A44" w:rsidRPr="001D4DB7">
        <w:rPr>
          <w:rFonts w:asciiTheme="minorHAnsi" w:hAnsiTheme="minorHAnsi" w:cstheme="minorHAnsi"/>
          <w:sz w:val="22"/>
          <w:szCs w:val="22"/>
          <w:lang w:val="sr-Cyrl-BA"/>
        </w:rPr>
        <w:t>,</w:t>
      </w:r>
    </w:p>
    <w:p w14:paraId="556ED483" w14:textId="2F3DA22D" w:rsidR="00BB31CF" w:rsidRPr="001D4DB7" w:rsidRDefault="00BB31CF"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Отписа заштитне одјеће и обуће – рок 2 године за 12.207 КМ,</w:t>
      </w:r>
    </w:p>
    <w:p w14:paraId="34D172C0" w14:textId="05158A2D" w:rsidR="00681B9F" w:rsidRPr="001D4DB7" w:rsidRDefault="00681B9F"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Трошкова за поштанске марке за </w:t>
      </w:r>
      <w:r w:rsidR="00BB31CF" w:rsidRPr="001D4DB7">
        <w:rPr>
          <w:rFonts w:asciiTheme="minorHAnsi" w:hAnsiTheme="minorHAnsi" w:cstheme="minorHAnsi"/>
          <w:sz w:val="22"/>
          <w:szCs w:val="22"/>
          <w:lang w:val="sr-Cyrl-BA"/>
        </w:rPr>
        <w:t>9.580</w:t>
      </w:r>
      <w:r w:rsidRPr="001D4DB7">
        <w:rPr>
          <w:rFonts w:asciiTheme="minorHAnsi" w:hAnsiTheme="minorHAnsi" w:cstheme="minorHAnsi"/>
          <w:sz w:val="22"/>
          <w:szCs w:val="22"/>
          <w:lang w:val="sr-Cyrl-BA"/>
        </w:rPr>
        <w:t xml:space="preserve"> КМ,</w:t>
      </w:r>
    </w:p>
    <w:p w14:paraId="3D19BA06" w14:textId="7464FDAB" w:rsidR="00681B9F" w:rsidRPr="001D4DB7" w:rsidRDefault="00681B9F"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Трошка резервних дијелова рачунарске опреме за </w:t>
      </w:r>
      <w:r w:rsidR="00BB31CF" w:rsidRPr="001D4DB7">
        <w:rPr>
          <w:rFonts w:asciiTheme="minorHAnsi" w:hAnsiTheme="minorHAnsi" w:cstheme="minorHAnsi"/>
          <w:sz w:val="22"/>
          <w:szCs w:val="22"/>
          <w:lang w:val="sr-Cyrl-BA"/>
        </w:rPr>
        <w:t>8.875</w:t>
      </w:r>
      <w:r w:rsidRPr="001D4DB7">
        <w:rPr>
          <w:rFonts w:asciiTheme="minorHAnsi" w:hAnsiTheme="minorHAnsi" w:cstheme="minorHAnsi"/>
          <w:sz w:val="22"/>
          <w:szCs w:val="22"/>
          <w:lang w:val="sr-Cyrl-BA"/>
        </w:rPr>
        <w:t xml:space="preserve"> КМ,</w:t>
      </w:r>
    </w:p>
    <w:p w14:paraId="7BFC23F6" w14:textId="27FB0EE3" w:rsidR="00F02CCB" w:rsidRPr="001D4DB7" w:rsidRDefault="00F02CCB"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Трошкови за коверте, честитке и др. </w:t>
      </w:r>
      <w:r w:rsidR="005223A4" w:rsidRPr="001D4DB7">
        <w:rPr>
          <w:rFonts w:asciiTheme="minorHAnsi" w:hAnsiTheme="minorHAnsi" w:cstheme="minorHAnsi"/>
          <w:sz w:val="22"/>
          <w:szCs w:val="22"/>
          <w:lang w:val="sr-Cyrl-BA"/>
        </w:rPr>
        <w:t xml:space="preserve">за </w:t>
      </w:r>
      <w:r w:rsidRPr="001D4DB7">
        <w:rPr>
          <w:rFonts w:asciiTheme="minorHAnsi" w:hAnsiTheme="minorHAnsi" w:cstheme="minorHAnsi"/>
          <w:sz w:val="22"/>
          <w:szCs w:val="22"/>
          <w:lang w:val="sr-Cyrl-BA"/>
        </w:rPr>
        <w:t>2.028 КМ,</w:t>
      </w:r>
    </w:p>
    <w:p w14:paraId="3F6C87B2" w14:textId="39F0FB1D" w:rsidR="002D4890" w:rsidRPr="001D4DB7" w:rsidRDefault="00F02CCB"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Отписа заштитне одјеће и обуће за 1.752 КМ.</w:t>
      </w:r>
    </w:p>
    <w:p w14:paraId="6CDE5D8D" w14:textId="77777777" w:rsidR="00F02CCB" w:rsidRPr="001D4DB7" w:rsidRDefault="00F02CCB" w:rsidP="00F02CCB">
      <w:pPr>
        <w:ind w:left="360"/>
        <w:jc w:val="both"/>
        <w:rPr>
          <w:rFonts w:asciiTheme="minorHAnsi" w:hAnsiTheme="minorHAnsi" w:cstheme="minorHAnsi"/>
          <w:noProof/>
          <w:sz w:val="14"/>
          <w:szCs w:val="14"/>
          <w:lang w:val="bs-Cyrl-BA"/>
        </w:rPr>
      </w:pPr>
    </w:p>
    <w:p w14:paraId="7CF8CDF1" w14:textId="77777777" w:rsidR="002D4890" w:rsidRPr="001D4DB7" w:rsidRDefault="002D4890" w:rsidP="002D4890">
      <w:pPr>
        <w:jc w:val="both"/>
        <w:rPr>
          <w:rFonts w:asciiTheme="minorHAnsi" w:hAnsiTheme="minorHAnsi" w:cstheme="minorHAnsi"/>
          <w:sz w:val="22"/>
          <w:szCs w:val="22"/>
          <w:lang w:val="bs-Cyrl-BA"/>
        </w:rPr>
      </w:pPr>
      <w:r w:rsidRPr="001D4DB7">
        <w:rPr>
          <w:rFonts w:asciiTheme="minorHAnsi" w:hAnsiTheme="minorHAnsi" w:cstheme="minorHAnsi"/>
          <w:sz w:val="22"/>
          <w:szCs w:val="22"/>
          <w:lang w:val="sr-Cyrl-BA"/>
        </w:rPr>
        <w:t>С</w:t>
      </w:r>
      <w:r w:rsidRPr="001D4DB7">
        <w:rPr>
          <w:rFonts w:asciiTheme="minorHAnsi" w:hAnsiTheme="minorHAnsi" w:cstheme="minorHAnsi"/>
          <w:sz w:val="22"/>
          <w:szCs w:val="22"/>
          <w:lang w:val="bs-Cyrl-BA"/>
        </w:rPr>
        <w:t>мањење трошкова материјала забиљежено је код:</w:t>
      </w:r>
    </w:p>
    <w:p w14:paraId="01CF408A" w14:textId="072B39FA" w:rsidR="00F02CCB" w:rsidRPr="001D4DB7" w:rsidRDefault="00F02CCB"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Трошкова канцеларијског материјала за 154.653 КМ,</w:t>
      </w:r>
    </w:p>
    <w:p w14:paraId="700180DF" w14:textId="05A72565" w:rsidR="002D4890" w:rsidRPr="001D4DB7" w:rsidRDefault="002D4890"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Отпис</w:t>
      </w:r>
      <w:r w:rsidR="007C1FB8" w:rsidRPr="001D4DB7">
        <w:rPr>
          <w:rFonts w:asciiTheme="minorHAnsi" w:hAnsiTheme="minorHAnsi" w:cstheme="minorHAnsi"/>
          <w:sz w:val="22"/>
          <w:szCs w:val="22"/>
          <w:lang w:val="sr-Cyrl-BA"/>
        </w:rPr>
        <w:t>а</w:t>
      </w:r>
      <w:r w:rsidRPr="001D4DB7">
        <w:rPr>
          <w:rFonts w:asciiTheme="minorHAnsi" w:hAnsiTheme="minorHAnsi" w:cstheme="minorHAnsi"/>
          <w:sz w:val="22"/>
          <w:szCs w:val="22"/>
          <w:lang w:val="sr-Cyrl-BA"/>
        </w:rPr>
        <w:t xml:space="preserve"> службене одјеће и обуће – рок 3 године </w:t>
      </w:r>
      <w:r w:rsidR="00F02CCB" w:rsidRPr="001D4DB7">
        <w:rPr>
          <w:rFonts w:asciiTheme="minorHAnsi" w:hAnsiTheme="minorHAnsi" w:cstheme="minorHAnsi"/>
          <w:sz w:val="22"/>
          <w:szCs w:val="22"/>
          <w:lang w:val="sr-Cyrl-BA"/>
        </w:rPr>
        <w:t>39.037</w:t>
      </w:r>
      <w:r w:rsidRPr="001D4DB7">
        <w:rPr>
          <w:rFonts w:asciiTheme="minorHAnsi" w:hAnsiTheme="minorHAnsi" w:cstheme="minorHAnsi"/>
          <w:sz w:val="22"/>
          <w:szCs w:val="22"/>
          <w:lang w:val="sr-Cyrl-BA"/>
        </w:rPr>
        <w:t xml:space="preserve"> КМ, </w:t>
      </w:r>
    </w:p>
    <w:p w14:paraId="3D177EC2" w14:textId="77777777" w:rsidR="00C223D3" w:rsidRPr="001D4DB7" w:rsidRDefault="00C223D3"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Отписа ситног инвентара за 20.599 КМ,</w:t>
      </w:r>
    </w:p>
    <w:p w14:paraId="351DCF27" w14:textId="5B4DF420" w:rsidR="00C223D3" w:rsidRPr="001D4DB7" w:rsidRDefault="00C223D3"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Отписа ауто гума за возила за превоз пошиљака – теретна за 9.011 КМ, </w:t>
      </w:r>
    </w:p>
    <w:p w14:paraId="3CFE21FA" w14:textId="6A6ABE68" w:rsidR="00681B9F" w:rsidRPr="001D4DB7" w:rsidRDefault="00681B9F"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Отпис ауто-гума за путничка возила за </w:t>
      </w:r>
      <w:r w:rsidR="00C223D3" w:rsidRPr="001D4DB7">
        <w:rPr>
          <w:rFonts w:asciiTheme="minorHAnsi" w:hAnsiTheme="minorHAnsi" w:cstheme="minorHAnsi"/>
          <w:sz w:val="22"/>
          <w:szCs w:val="22"/>
          <w:lang w:val="sr-Cyrl-BA"/>
        </w:rPr>
        <w:t>636</w:t>
      </w:r>
      <w:r w:rsidRPr="001D4DB7">
        <w:rPr>
          <w:rFonts w:asciiTheme="minorHAnsi" w:hAnsiTheme="minorHAnsi" w:cstheme="minorHAnsi"/>
          <w:sz w:val="22"/>
          <w:szCs w:val="22"/>
          <w:lang w:val="sr-Cyrl-BA"/>
        </w:rPr>
        <w:t xml:space="preserve"> КМ</w:t>
      </w:r>
      <w:r w:rsidR="00C223D3" w:rsidRPr="001D4DB7">
        <w:rPr>
          <w:rFonts w:asciiTheme="minorHAnsi" w:hAnsiTheme="minorHAnsi" w:cstheme="minorHAnsi"/>
          <w:sz w:val="22"/>
          <w:szCs w:val="22"/>
          <w:lang w:val="sr-Cyrl-BA"/>
        </w:rPr>
        <w:t>.</w:t>
      </w:r>
    </w:p>
    <w:p w14:paraId="7382FDA5" w14:textId="77777777" w:rsidR="00255A5E" w:rsidRPr="001D4DB7" w:rsidRDefault="00255A5E" w:rsidP="002D4890">
      <w:pPr>
        <w:jc w:val="both"/>
        <w:rPr>
          <w:rFonts w:asciiTheme="minorHAnsi" w:hAnsiTheme="minorHAnsi" w:cstheme="minorHAnsi"/>
          <w:b/>
          <w:sz w:val="14"/>
          <w:szCs w:val="14"/>
          <w:lang w:val="sr-Cyrl-CS"/>
        </w:rPr>
      </w:pPr>
    </w:p>
    <w:p w14:paraId="27011893" w14:textId="22C6604E" w:rsidR="002D4890" w:rsidRPr="001D4DB7" w:rsidRDefault="002D4890" w:rsidP="002D4890">
      <w:pPr>
        <w:jc w:val="both"/>
        <w:rPr>
          <w:rFonts w:asciiTheme="minorHAnsi" w:hAnsiTheme="minorHAnsi" w:cstheme="minorHAnsi"/>
          <w:sz w:val="22"/>
          <w:szCs w:val="22"/>
          <w:lang w:val="sr-Cyrl-CS"/>
        </w:rPr>
      </w:pPr>
      <w:r w:rsidRPr="001D4DB7">
        <w:rPr>
          <w:rFonts w:asciiTheme="minorHAnsi" w:hAnsiTheme="minorHAnsi" w:cstheme="minorHAnsi"/>
          <w:b/>
          <w:sz w:val="22"/>
          <w:szCs w:val="22"/>
          <w:lang w:val="sr-Cyrl-CS"/>
        </w:rPr>
        <w:t>Трошкови набавне вриједности продате робе</w:t>
      </w:r>
      <w:r w:rsidR="00735A1A" w:rsidRPr="001D4DB7">
        <w:rPr>
          <w:rFonts w:asciiTheme="minorHAnsi" w:hAnsiTheme="minorHAnsi" w:cstheme="minorHAnsi"/>
          <w:sz w:val="22"/>
          <w:szCs w:val="22"/>
          <w:lang w:val="sr-Cyrl-CS"/>
        </w:rPr>
        <w:t xml:space="preserve"> у </w:t>
      </w:r>
      <w:r w:rsidRPr="001D4DB7">
        <w:rPr>
          <w:rFonts w:asciiTheme="minorHAnsi" w:hAnsiTheme="minorHAnsi" w:cstheme="minorHAnsi"/>
          <w:sz w:val="22"/>
          <w:szCs w:val="22"/>
          <w:lang w:val="sr-Cyrl-CS"/>
        </w:rPr>
        <w:t>2024. годин</w:t>
      </w:r>
      <w:r w:rsidR="00C223D3" w:rsidRPr="001D4DB7">
        <w:rPr>
          <w:rFonts w:asciiTheme="minorHAnsi" w:hAnsiTheme="minorHAnsi" w:cstheme="minorHAnsi"/>
          <w:sz w:val="22"/>
          <w:szCs w:val="22"/>
          <w:lang w:val="sr-Cyrl-CS"/>
        </w:rPr>
        <w:t>и</w:t>
      </w:r>
      <w:r w:rsidRPr="001D4DB7">
        <w:rPr>
          <w:rFonts w:asciiTheme="minorHAnsi" w:hAnsiTheme="minorHAnsi" w:cstheme="minorHAnsi"/>
          <w:sz w:val="22"/>
          <w:szCs w:val="22"/>
          <w:lang w:val="sr-Cyrl-CS"/>
        </w:rPr>
        <w:t xml:space="preserve"> остварени су у износу од </w:t>
      </w:r>
      <w:r w:rsidR="00C223D3" w:rsidRPr="001D4DB7">
        <w:rPr>
          <w:rFonts w:asciiTheme="minorHAnsi" w:hAnsiTheme="minorHAnsi" w:cstheme="minorHAnsi"/>
          <w:sz w:val="22"/>
          <w:szCs w:val="22"/>
          <w:lang w:val="sr-Cyrl-CS"/>
        </w:rPr>
        <w:t>177.790</w:t>
      </w:r>
      <w:r w:rsidRPr="001D4DB7">
        <w:rPr>
          <w:rFonts w:asciiTheme="minorHAnsi" w:hAnsiTheme="minorHAnsi" w:cstheme="minorHAnsi"/>
          <w:sz w:val="22"/>
          <w:szCs w:val="22"/>
          <w:lang w:val="sr-Cyrl-CS"/>
        </w:rPr>
        <w:t xml:space="preserve"> КМ и већи су за </w:t>
      </w:r>
      <w:r w:rsidR="00C223D3" w:rsidRPr="001D4DB7">
        <w:rPr>
          <w:rFonts w:asciiTheme="minorHAnsi" w:hAnsiTheme="minorHAnsi" w:cstheme="minorHAnsi"/>
          <w:sz w:val="22"/>
          <w:szCs w:val="22"/>
          <w:lang w:val="sr-Cyrl-CS"/>
        </w:rPr>
        <w:t>17</w:t>
      </w:r>
      <w:r w:rsidRPr="001D4DB7">
        <w:rPr>
          <w:rFonts w:asciiTheme="minorHAnsi" w:hAnsiTheme="minorHAnsi" w:cstheme="minorHAnsi"/>
          <w:sz w:val="22"/>
          <w:szCs w:val="22"/>
          <w:lang w:val="sr-Cyrl-CS"/>
        </w:rPr>
        <w:t xml:space="preserve">% или за </w:t>
      </w:r>
      <w:r w:rsidR="00C223D3" w:rsidRPr="001D4DB7">
        <w:rPr>
          <w:rFonts w:asciiTheme="minorHAnsi" w:hAnsiTheme="minorHAnsi" w:cstheme="minorHAnsi"/>
          <w:sz w:val="22"/>
          <w:szCs w:val="22"/>
          <w:lang w:val="sr-Cyrl-CS"/>
        </w:rPr>
        <w:t>26.310</w:t>
      </w:r>
      <w:r w:rsidRPr="001D4DB7">
        <w:rPr>
          <w:rFonts w:asciiTheme="minorHAnsi" w:hAnsiTheme="minorHAnsi" w:cstheme="minorHAnsi"/>
          <w:sz w:val="22"/>
          <w:szCs w:val="22"/>
          <w:lang w:val="sr-Cyrl-CS"/>
        </w:rPr>
        <w:t xml:space="preserve"> КМ у односу на 2023. годин</w:t>
      </w:r>
      <w:r w:rsidR="00C223D3" w:rsidRPr="001D4DB7">
        <w:rPr>
          <w:rFonts w:asciiTheme="minorHAnsi" w:hAnsiTheme="minorHAnsi" w:cstheme="minorHAnsi"/>
          <w:sz w:val="22"/>
          <w:szCs w:val="22"/>
          <w:lang w:val="sr-Cyrl-CS"/>
        </w:rPr>
        <w:t>у</w:t>
      </w:r>
      <w:r w:rsidRPr="001D4DB7">
        <w:rPr>
          <w:rFonts w:asciiTheme="minorHAnsi" w:hAnsiTheme="minorHAnsi" w:cstheme="minorHAnsi"/>
          <w:sz w:val="22"/>
          <w:szCs w:val="22"/>
          <w:lang w:val="sr-Cyrl-CS"/>
        </w:rPr>
        <w:t>.</w:t>
      </w:r>
    </w:p>
    <w:p w14:paraId="70187E44" w14:textId="77777777" w:rsidR="002D4890" w:rsidRPr="001D4DB7" w:rsidRDefault="002D4890" w:rsidP="002D4890">
      <w:pPr>
        <w:ind w:firstLine="270"/>
        <w:jc w:val="both"/>
        <w:rPr>
          <w:rFonts w:asciiTheme="minorHAnsi" w:hAnsiTheme="minorHAnsi" w:cstheme="minorHAnsi"/>
          <w:b/>
          <w:sz w:val="10"/>
          <w:szCs w:val="10"/>
          <w:lang w:val="sr-Cyrl-CS"/>
        </w:rPr>
      </w:pPr>
    </w:p>
    <w:p w14:paraId="7A84BC10" w14:textId="5F32DC75" w:rsidR="002D4890" w:rsidRPr="001D4DB7" w:rsidRDefault="002D4890" w:rsidP="002D4890">
      <w:pPr>
        <w:jc w:val="both"/>
        <w:rPr>
          <w:rFonts w:asciiTheme="minorHAnsi" w:hAnsiTheme="minorHAnsi" w:cstheme="minorHAnsi"/>
          <w:sz w:val="22"/>
          <w:szCs w:val="22"/>
          <w:lang w:val="sr-Cyrl-CS"/>
        </w:rPr>
      </w:pPr>
      <w:r w:rsidRPr="001D4DB7">
        <w:rPr>
          <w:rFonts w:asciiTheme="minorHAnsi" w:hAnsiTheme="minorHAnsi" w:cstheme="minorHAnsi"/>
          <w:b/>
          <w:sz w:val="22"/>
          <w:szCs w:val="22"/>
          <w:lang w:val="sr-Cyrl-CS"/>
        </w:rPr>
        <w:t>Трошкови горива и енергије</w:t>
      </w:r>
      <w:r w:rsidR="00735A1A" w:rsidRPr="001D4DB7">
        <w:rPr>
          <w:rFonts w:asciiTheme="minorHAnsi" w:hAnsiTheme="minorHAnsi" w:cstheme="minorHAnsi"/>
          <w:sz w:val="22"/>
          <w:szCs w:val="22"/>
          <w:lang w:val="sr-Cyrl-CS"/>
        </w:rPr>
        <w:t xml:space="preserve"> у </w:t>
      </w:r>
      <w:r w:rsidRPr="001D4DB7">
        <w:rPr>
          <w:rFonts w:asciiTheme="minorHAnsi" w:hAnsiTheme="minorHAnsi" w:cstheme="minorHAnsi"/>
          <w:sz w:val="22"/>
          <w:szCs w:val="22"/>
          <w:lang w:val="sr-Cyrl-CS"/>
        </w:rPr>
        <w:t>2024. годин</w:t>
      </w:r>
      <w:r w:rsidR="00C223D3" w:rsidRPr="001D4DB7">
        <w:rPr>
          <w:rFonts w:asciiTheme="minorHAnsi" w:hAnsiTheme="minorHAnsi" w:cstheme="minorHAnsi"/>
          <w:sz w:val="22"/>
          <w:szCs w:val="22"/>
          <w:lang w:val="sr-Cyrl-CS"/>
        </w:rPr>
        <w:t>и</w:t>
      </w:r>
      <w:r w:rsidRPr="001D4DB7">
        <w:rPr>
          <w:rFonts w:asciiTheme="minorHAnsi" w:hAnsiTheme="minorHAnsi" w:cstheme="minorHAnsi"/>
          <w:sz w:val="22"/>
          <w:szCs w:val="22"/>
          <w:lang w:val="sr-Cyrl-CS"/>
        </w:rPr>
        <w:t xml:space="preserve"> остварени су у износу од </w:t>
      </w:r>
      <w:r w:rsidR="003B648C" w:rsidRPr="001D4DB7">
        <w:rPr>
          <w:rFonts w:asciiTheme="minorHAnsi" w:hAnsiTheme="minorHAnsi" w:cstheme="minorHAnsi"/>
          <w:sz w:val="22"/>
          <w:szCs w:val="22"/>
          <w:lang w:val="sr-Cyrl-CS"/>
        </w:rPr>
        <w:t>3.218.363</w:t>
      </w:r>
      <w:r w:rsidRPr="001D4DB7">
        <w:rPr>
          <w:rFonts w:asciiTheme="minorHAnsi" w:hAnsiTheme="minorHAnsi" w:cstheme="minorHAnsi"/>
          <w:sz w:val="22"/>
          <w:szCs w:val="22"/>
          <w:lang w:val="sr-Cyrl-CS"/>
        </w:rPr>
        <w:t xml:space="preserve"> КМ и </w:t>
      </w:r>
      <w:r w:rsidR="007752B4" w:rsidRPr="001D4DB7">
        <w:rPr>
          <w:rFonts w:asciiTheme="minorHAnsi" w:hAnsiTheme="minorHAnsi" w:cstheme="minorHAnsi"/>
          <w:sz w:val="22"/>
          <w:szCs w:val="22"/>
          <w:lang w:val="sr-Cyrl-CS"/>
        </w:rPr>
        <w:t>већи</w:t>
      </w:r>
      <w:r w:rsidRPr="001D4DB7">
        <w:rPr>
          <w:rFonts w:asciiTheme="minorHAnsi" w:hAnsiTheme="minorHAnsi" w:cstheme="minorHAnsi"/>
          <w:sz w:val="22"/>
          <w:szCs w:val="22"/>
          <w:lang w:val="sr-Cyrl-CS"/>
        </w:rPr>
        <w:t xml:space="preserve"> су за </w:t>
      </w:r>
      <w:r w:rsidR="003B648C" w:rsidRPr="001D4DB7">
        <w:rPr>
          <w:rFonts w:asciiTheme="minorHAnsi" w:hAnsiTheme="minorHAnsi" w:cstheme="minorHAnsi"/>
          <w:sz w:val="22"/>
          <w:szCs w:val="22"/>
          <w:lang w:val="sr-Cyrl-CS"/>
        </w:rPr>
        <w:t>4</w:t>
      </w:r>
      <w:r w:rsidRPr="001D4DB7">
        <w:rPr>
          <w:rFonts w:asciiTheme="minorHAnsi" w:hAnsiTheme="minorHAnsi" w:cstheme="minorHAnsi"/>
          <w:sz w:val="22"/>
          <w:szCs w:val="22"/>
          <w:lang w:val="sr-Cyrl-CS"/>
        </w:rPr>
        <w:t xml:space="preserve">% или за </w:t>
      </w:r>
      <w:r w:rsidR="003B648C" w:rsidRPr="001D4DB7">
        <w:rPr>
          <w:rFonts w:asciiTheme="minorHAnsi" w:hAnsiTheme="minorHAnsi" w:cstheme="minorHAnsi"/>
          <w:sz w:val="22"/>
          <w:szCs w:val="22"/>
          <w:lang w:val="sr-Cyrl-CS"/>
        </w:rPr>
        <w:t>130.267</w:t>
      </w:r>
      <w:r w:rsidRPr="001D4DB7">
        <w:rPr>
          <w:rFonts w:asciiTheme="minorHAnsi" w:hAnsiTheme="minorHAnsi" w:cstheme="minorHAnsi"/>
          <w:sz w:val="22"/>
          <w:szCs w:val="22"/>
          <w:lang w:val="sr-Cyrl-CS"/>
        </w:rPr>
        <w:t xml:space="preserve"> КМ у односу на претходн</w:t>
      </w:r>
      <w:r w:rsidR="003B648C" w:rsidRPr="001D4DB7">
        <w:rPr>
          <w:rFonts w:asciiTheme="minorHAnsi" w:hAnsiTheme="minorHAnsi" w:cstheme="minorHAnsi"/>
          <w:sz w:val="22"/>
          <w:szCs w:val="22"/>
          <w:lang w:val="sr-Cyrl-CS"/>
        </w:rPr>
        <w:t>у</w:t>
      </w:r>
      <w:r w:rsidRPr="001D4DB7">
        <w:rPr>
          <w:rFonts w:asciiTheme="minorHAnsi" w:hAnsiTheme="minorHAnsi" w:cstheme="minorHAnsi"/>
          <w:sz w:val="22"/>
          <w:szCs w:val="22"/>
          <w:lang w:val="sr-Cyrl-CS"/>
        </w:rPr>
        <w:t xml:space="preserve"> годин</w:t>
      </w:r>
      <w:r w:rsidR="003B648C" w:rsidRPr="001D4DB7">
        <w:rPr>
          <w:rFonts w:asciiTheme="minorHAnsi" w:hAnsiTheme="minorHAnsi" w:cstheme="minorHAnsi"/>
          <w:sz w:val="22"/>
          <w:szCs w:val="22"/>
          <w:lang w:val="sr-Cyrl-CS"/>
        </w:rPr>
        <w:t>у</w:t>
      </w:r>
      <w:r w:rsidRPr="001D4DB7">
        <w:rPr>
          <w:rFonts w:asciiTheme="minorHAnsi" w:hAnsiTheme="minorHAnsi" w:cstheme="minorHAnsi"/>
          <w:sz w:val="22"/>
          <w:szCs w:val="22"/>
          <w:lang w:val="sr-Cyrl-CS"/>
        </w:rPr>
        <w:t>. П</w:t>
      </w:r>
      <w:r w:rsidR="007752B4" w:rsidRPr="001D4DB7">
        <w:rPr>
          <w:rFonts w:asciiTheme="minorHAnsi" w:hAnsiTheme="minorHAnsi" w:cstheme="minorHAnsi"/>
          <w:sz w:val="22"/>
          <w:szCs w:val="22"/>
          <w:lang w:val="sr-Cyrl-CS"/>
        </w:rPr>
        <w:t>овећање</w:t>
      </w:r>
      <w:r w:rsidRPr="001D4DB7">
        <w:rPr>
          <w:rFonts w:asciiTheme="minorHAnsi" w:hAnsiTheme="minorHAnsi" w:cstheme="minorHAnsi"/>
          <w:sz w:val="22"/>
          <w:szCs w:val="22"/>
          <w:lang w:val="sr-Cyrl-CS"/>
        </w:rPr>
        <w:t xml:space="preserve"> трошка забиљежен</w:t>
      </w:r>
      <w:r w:rsidR="007752B4" w:rsidRPr="001D4DB7">
        <w:rPr>
          <w:rFonts w:asciiTheme="minorHAnsi" w:hAnsiTheme="minorHAnsi" w:cstheme="minorHAnsi"/>
          <w:sz w:val="22"/>
          <w:szCs w:val="22"/>
          <w:lang w:val="sr-Cyrl-CS"/>
        </w:rPr>
        <w:t>о</w:t>
      </w:r>
      <w:r w:rsidRPr="001D4DB7">
        <w:rPr>
          <w:rFonts w:asciiTheme="minorHAnsi" w:hAnsiTheme="minorHAnsi" w:cstheme="minorHAnsi"/>
          <w:sz w:val="22"/>
          <w:szCs w:val="22"/>
          <w:lang w:val="sr-Cyrl-CS"/>
        </w:rPr>
        <w:t xml:space="preserve"> је код трошкова </w:t>
      </w:r>
      <w:r w:rsidR="007752B4" w:rsidRPr="001D4DB7">
        <w:rPr>
          <w:rFonts w:asciiTheme="minorHAnsi" w:hAnsiTheme="minorHAnsi" w:cstheme="minorHAnsi"/>
          <w:sz w:val="22"/>
          <w:szCs w:val="22"/>
          <w:lang w:val="sr-Cyrl-CS"/>
        </w:rPr>
        <w:t>горива</w:t>
      </w:r>
      <w:r w:rsidRPr="001D4DB7">
        <w:rPr>
          <w:rFonts w:asciiTheme="minorHAnsi" w:hAnsiTheme="minorHAnsi" w:cstheme="minorHAnsi"/>
          <w:sz w:val="22"/>
          <w:szCs w:val="22"/>
          <w:lang w:val="sr-Cyrl-CS"/>
        </w:rPr>
        <w:t xml:space="preserve"> за </w:t>
      </w:r>
      <w:r w:rsidR="003B648C" w:rsidRPr="001D4DB7">
        <w:rPr>
          <w:rFonts w:asciiTheme="minorHAnsi" w:hAnsiTheme="minorHAnsi" w:cstheme="minorHAnsi"/>
          <w:sz w:val="22"/>
          <w:szCs w:val="22"/>
          <w:lang w:val="sr-Cyrl-CS"/>
        </w:rPr>
        <w:t>87.703</w:t>
      </w:r>
      <w:r w:rsidRPr="001D4DB7">
        <w:rPr>
          <w:rFonts w:asciiTheme="minorHAnsi" w:hAnsiTheme="minorHAnsi" w:cstheme="minorHAnsi"/>
          <w:sz w:val="22"/>
          <w:szCs w:val="22"/>
          <w:lang w:val="sr-Cyrl-CS"/>
        </w:rPr>
        <w:t xml:space="preserve"> КМ или </w:t>
      </w:r>
      <w:r w:rsidR="003B648C" w:rsidRPr="001D4DB7">
        <w:rPr>
          <w:rFonts w:asciiTheme="minorHAnsi" w:hAnsiTheme="minorHAnsi" w:cstheme="minorHAnsi"/>
          <w:sz w:val="22"/>
          <w:szCs w:val="22"/>
          <w:lang w:val="sr-Cyrl-CS"/>
        </w:rPr>
        <w:t>6</w:t>
      </w:r>
      <w:r w:rsidRPr="001D4DB7">
        <w:rPr>
          <w:rFonts w:asciiTheme="minorHAnsi" w:hAnsiTheme="minorHAnsi" w:cstheme="minorHAnsi"/>
          <w:sz w:val="22"/>
          <w:szCs w:val="22"/>
          <w:lang w:val="sr-Cyrl-CS"/>
        </w:rPr>
        <w:t>%</w:t>
      </w:r>
      <w:r w:rsidR="003B648C" w:rsidRPr="001D4DB7">
        <w:rPr>
          <w:rFonts w:asciiTheme="minorHAnsi" w:hAnsiTheme="minorHAnsi" w:cstheme="minorHAnsi"/>
          <w:sz w:val="22"/>
          <w:szCs w:val="22"/>
          <w:lang w:val="sr-Cyrl-CS"/>
        </w:rPr>
        <w:t xml:space="preserve">, </w:t>
      </w:r>
      <w:r w:rsidRPr="001D4DB7">
        <w:rPr>
          <w:rFonts w:asciiTheme="minorHAnsi" w:hAnsiTheme="minorHAnsi" w:cstheme="minorHAnsi"/>
          <w:sz w:val="22"/>
          <w:szCs w:val="22"/>
          <w:lang w:val="sr-Cyrl-CS"/>
        </w:rPr>
        <w:t xml:space="preserve">трошкова </w:t>
      </w:r>
      <w:r w:rsidR="007752B4" w:rsidRPr="001D4DB7">
        <w:rPr>
          <w:rFonts w:asciiTheme="minorHAnsi" w:hAnsiTheme="minorHAnsi" w:cstheme="minorHAnsi"/>
          <w:sz w:val="22"/>
          <w:szCs w:val="22"/>
          <w:lang w:val="sr-Cyrl-CS"/>
        </w:rPr>
        <w:t>електричне енергије</w:t>
      </w:r>
      <w:r w:rsidRPr="001D4DB7">
        <w:rPr>
          <w:rFonts w:asciiTheme="minorHAnsi" w:hAnsiTheme="minorHAnsi" w:cstheme="minorHAnsi"/>
          <w:sz w:val="22"/>
          <w:szCs w:val="22"/>
          <w:lang w:val="sr-Cyrl-CS"/>
        </w:rPr>
        <w:t xml:space="preserve"> за </w:t>
      </w:r>
      <w:r w:rsidR="003B648C" w:rsidRPr="001D4DB7">
        <w:rPr>
          <w:rFonts w:asciiTheme="minorHAnsi" w:hAnsiTheme="minorHAnsi" w:cstheme="minorHAnsi"/>
          <w:sz w:val="22"/>
          <w:szCs w:val="22"/>
          <w:lang w:val="sr-Cyrl-CS"/>
        </w:rPr>
        <w:t>86.202</w:t>
      </w:r>
      <w:r w:rsidRPr="001D4DB7">
        <w:rPr>
          <w:rFonts w:asciiTheme="minorHAnsi" w:hAnsiTheme="minorHAnsi" w:cstheme="minorHAnsi"/>
          <w:sz w:val="22"/>
          <w:szCs w:val="22"/>
          <w:lang w:val="sr-Cyrl-CS"/>
        </w:rPr>
        <w:t xml:space="preserve"> КМ или за </w:t>
      </w:r>
      <w:r w:rsidR="003B648C" w:rsidRPr="001D4DB7">
        <w:rPr>
          <w:rFonts w:asciiTheme="minorHAnsi" w:hAnsiTheme="minorHAnsi" w:cstheme="minorHAnsi"/>
          <w:sz w:val="22"/>
          <w:szCs w:val="22"/>
          <w:lang w:val="sr-Cyrl-CS"/>
        </w:rPr>
        <w:t>10</w:t>
      </w:r>
      <w:r w:rsidRPr="001D4DB7">
        <w:rPr>
          <w:rFonts w:asciiTheme="minorHAnsi" w:hAnsiTheme="minorHAnsi" w:cstheme="minorHAnsi"/>
          <w:sz w:val="22"/>
          <w:szCs w:val="22"/>
          <w:lang w:val="sr-Cyrl-CS"/>
        </w:rPr>
        <w:t>%</w:t>
      </w:r>
      <w:r w:rsidR="007752B4" w:rsidRPr="001D4DB7">
        <w:rPr>
          <w:rFonts w:asciiTheme="minorHAnsi" w:hAnsiTheme="minorHAnsi" w:cstheme="minorHAnsi"/>
          <w:sz w:val="22"/>
          <w:szCs w:val="22"/>
          <w:lang w:val="sr-Cyrl-CS"/>
        </w:rPr>
        <w:t xml:space="preserve"> </w:t>
      </w:r>
      <w:r w:rsidR="003B648C" w:rsidRPr="001D4DB7">
        <w:rPr>
          <w:rFonts w:asciiTheme="minorHAnsi" w:hAnsiTheme="minorHAnsi" w:cstheme="minorHAnsi"/>
          <w:sz w:val="22"/>
          <w:szCs w:val="22"/>
          <w:lang w:val="sr-Cyrl-CS"/>
        </w:rPr>
        <w:t xml:space="preserve">и трошкова огрева за 3.804 КМ </w:t>
      </w:r>
      <w:r w:rsidRPr="001D4DB7">
        <w:rPr>
          <w:rFonts w:asciiTheme="minorHAnsi" w:hAnsiTheme="minorHAnsi" w:cstheme="minorHAnsi"/>
          <w:sz w:val="22"/>
          <w:szCs w:val="22"/>
          <w:lang w:val="sr-Cyrl-CS"/>
        </w:rPr>
        <w:t>у односу на 202</w:t>
      </w:r>
      <w:r w:rsidR="005223A4" w:rsidRPr="001D4DB7">
        <w:rPr>
          <w:rFonts w:asciiTheme="minorHAnsi" w:hAnsiTheme="minorHAnsi" w:cstheme="minorHAnsi"/>
          <w:sz w:val="22"/>
          <w:szCs w:val="22"/>
          <w:lang w:val="sr-Cyrl-CS"/>
        </w:rPr>
        <w:t>3</w:t>
      </w:r>
      <w:r w:rsidRPr="001D4DB7">
        <w:rPr>
          <w:rFonts w:asciiTheme="minorHAnsi" w:hAnsiTheme="minorHAnsi" w:cstheme="minorHAnsi"/>
          <w:sz w:val="22"/>
          <w:szCs w:val="22"/>
          <w:lang w:val="sr-Cyrl-CS"/>
        </w:rPr>
        <w:t>. годин</w:t>
      </w:r>
      <w:r w:rsidR="003B648C" w:rsidRPr="001D4DB7">
        <w:rPr>
          <w:rFonts w:asciiTheme="minorHAnsi" w:hAnsiTheme="minorHAnsi" w:cstheme="minorHAnsi"/>
          <w:sz w:val="22"/>
          <w:szCs w:val="22"/>
          <w:lang w:val="sr-Cyrl-CS"/>
        </w:rPr>
        <w:t>у</w:t>
      </w:r>
      <w:r w:rsidRPr="001D4DB7">
        <w:rPr>
          <w:rFonts w:asciiTheme="minorHAnsi" w:hAnsiTheme="minorHAnsi" w:cstheme="minorHAnsi"/>
          <w:sz w:val="22"/>
          <w:szCs w:val="22"/>
          <w:lang w:val="sr-Cyrl-CS"/>
        </w:rPr>
        <w:t xml:space="preserve">. Такође, у посматраном периоду забиљежено је </w:t>
      </w:r>
      <w:r w:rsidR="001D5B81" w:rsidRPr="001D4DB7">
        <w:rPr>
          <w:rFonts w:asciiTheme="minorHAnsi" w:hAnsiTheme="minorHAnsi" w:cstheme="minorHAnsi"/>
          <w:sz w:val="22"/>
          <w:szCs w:val="22"/>
          <w:lang w:val="sr-Cyrl-CS"/>
        </w:rPr>
        <w:t>смањење</w:t>
      </w:r>
      <w:r w:rsidRPr="001D4DB7">
        <w:rPr>
          <w:rFonts w:asciiTheme="minorHAnsi" w:hAnsiTheme="minorHAnsi" w:cstheme="minorHAnsi"/>
          <w:sz w:val="22"/>
          <w:szCs w:val="22"/>
          <w:lang w:val="sr-Cyrl-CS"/>
        </w:rPr>
        <w:t xml:space="preserve"> трошкова </w:t>
      </w:r>
      <w:r w:rsidR="001D5B81" w:rsidRPr="001D4DB7">
        <w:rPr>
          <w:rFonts w:asciiTheme="minorHAnsi" w:hAnsiTheme="minorHAnsi" w:cstheme="minorHAnsi"/>
          <w:sz w:val="22"/>
          <w:szCs w:val="22"/>
          <w:lang w:val="sr-Cyrl-CS"/>
        </w:rPr>
        <w:t xml:space="preserve">осталих </w:t>
      </w:r>
      <w:r w:rsidRPr="001D4DB7">
        <w:rPr>
          <w:rFonts w:asciiTheme="minorHAnsi" w:hAnsiTheme="minorHAnsi" w:cstheme="minorHAnsi"/>
          <w:sz w:val="22"/>
          <w:szCs w:val="22"/>
          <w:lang w:val="sr-Cyrl-CS"/>
        </w:rPr>
        <w:t>горива</w:t>
      </w:r>
      <w:r w:rsidR="001D5B81" w:rsidRPr="001D4DB7">
        <w:rPr>
          <w:rFonts w:asciiTheme="minorHAnsi" w:hAnsiTheme="minorHAnsi" w:cstheme="minorHAnsi"/>
          <w:sz w:val="22"/>
          <w:szCs w:val="22"/>
          <w:lang w:val="sr-Cyrl-CS"/>
        </w:rPr>
        <w:t xml:space="preserve"> - топлана</w:t>
      </w:r>
      <w:r w:rsidRPr="001D4DB7">
        <w:rPr>
          <w:rFonts w:asciiTheme="minorHAnsi" w:hAnsiTheme="minorHAnsi" w:cstheme="minorHAnsi"/>
          <w:sz w:val="22"/>
          <w:szCs w:val="22"/>
          <w:lang w:val="sr-Cyrl-CS"/>
        </w:rPr>
        <w:t xml:space="preserve"> за </w:t>
      </w:r>
      <w:r w:rsidR="003B648C" w:rsidRPr="001D4DB7">
        <w:rPr>
          <w:rFonts w:asciiTheme="minorHAnsi" w:hAnsiTheme="minorHAnsi" w:cstheme="minorHAnsi"/>
          <w:sz w:val="22"/>
          <w:szCs w:val="22"/>
          <w:lang w:val="sr-Cyrl-CS"/>
        </w:rPr>
        <w:t>47.4</w:t>
      </w:r>
      <w:r w:rsidR="00D60A44" w:rsidRPr="001D4DB7">
        <w:rPr>
          <w:rFonts w:asciiTheme="minorHAnsi" w:hAnsiTheme="minorHAnsi" w:cstheme="minorHAnsi"/>
          <w:sz w:val="22"/>
          <w:szCs w:val="22"/>
          <w:lang w:val="sr-Latn-BA"/>
        </w:rPr>
        <w:t>4</w:t>
      </w:r>
      <w:r w:rsidR="003B648C" w:rsidRPr="001D4DB7">
        <w:rPr>
          <w:rFonts w:asciiTheme="minorHAnsi" w:hAnsiTheme="minorHAnsi" w:cstheme="minorHAnsi"/>
          <w:sz w:val="22"/>
          <w:szCs w:val="22"/>
          <w:lang w:val="sr-Cyrl-CS"/>
        </w:rPr>
        <w:t>2</w:t>
      </w:r>
      <w:r w:rsidRPr="001D4DB7">
        <w:rPr>
          <w:rFonts w:asciiTheme="minorHAnsi" w:hAnsiTheme="minorHAnsi" w:cstheme="minorHAnsi"/>
          <w:sz w:val="22"/>
          <w:szCs w:val="22"/>
          <w:lang w:val="sr-Cyrl-CS"/>
        </w:rPr>
        <w:t xml:space="preserve"> КМ</w:t>
      </w:r>
      <w:r w:rsidR="003B648C" w:rsidRPr="001D4DB7">
        <w:rPr>
          <w:rFonts w:asciiTheme="minorHAnsi" w:hAnsiTheme="minorHAnsi" w:cstheme="minorHAnsi"/>
          <w:sz w:val="22"/>
          <w:szCs w:val="22"/>
          <w:lang w:val="sr-Cyrl-CS"/>
        </w:rPr>
        <w:t>.</w:t>
      </w:r>
      <w:r w:rsidRPr="001D4DB7">
        <w:rPr>
          <w:rFonts w:asciiTheme="minorHAnsi" w:hAnsiTheme="minorHAnsi" w:cstheme="minorHAnsi"/>
          <w:sz w:val="22"/>
          <w:szCs w:val="22"/>
          <w:lang w:val="sr-Cyrl-CS"/>
        </w:rPr>
        <w:t xml:space="preserve"> </w:t>
      </w:r>
    </w:p>
    <w:p w14:paraId="512FA0A1" w14:textId="7EC4C812" w:rsidR="00BC7886" w:rsidRPr="001D4DB7" w:rsidRDefault="00BC7886" w:rsidP="002D4890">
      <w:pPr>
        <w:jc w:val="both"/>
        <w:rPr>
          <w:rFonts w:asciiTheme="minorHAnsi" w:hAnsiTheme="minorHAnsi" w:cstheme="minorHAnsi"/>
          <w:sz w:val="22"/>
          <w:szCs w:val="22"/>
          <w:lang w:val="sr-Cyrl-CS"/>
        </w:rPr>
      </w:pPr>
      <w:r w:rsidRPr="001D4DB7">
        <w:rPr>
          <w:rFonts w:asciiTheme="minorHAnsi" w:hAnsiTheme="minorHAnsi" w:cstheme="minorHAnsi"/>
          <w:sz w:val="22"/>
          <w:szCs w:val="22"/>
          <w:lang w:val="sr-Cyrl-CS"/>
        </w:rPr>
        <w:t>Годишњи план трошкова горива и енергије остварен је са</w:t>
      </w:r>
      <w:r w:rsidR="007F6078" w:rsidRPr="001D4DB7">
        <w:rPr>
          <w:rFonts w:asciiTheme="minorHAnsi" w:hAnsiTheme="minorHAnsi" w:cstheme="minorHAnsi"/>
          <w:sz w:val="22"/>
          <w:szCs w:val="22"/>
          <w:lang w:val="sr-Cyrl-CS"/>
        </w:rPr>
        <w:t xml:space="preserve"> </w:t>
      </w:r>
      <w:r w:rsidR="003B648C" w:rsidRPr="001D4DB7">
        <w:rPr>
          <w:rFonts w:asciiTheme="minorHAnsi" w:hAnsiTheme="minorHAnsi" w:cstheme="minorHAnsi"/>
          <w:sz w:val="22"/>
          <w:szCs w:val="22"/>
          <w:lang w:val="sr-Cyrl-CS"/>
        </w:rPr>
        <w:t>99</w:t>
      </w:r>
      <w:r w:rsidR="0011527C" w:rsidRPr="001D4DB7">
        <w:rPr>
          <w:rFonts w:asciiTheme="minorHAnsi" w:hAnsiTheme="minorHAnsi" w:cstheme="minorHAnsi"/>
          <w:sz w:val="22"/>
          <w:szCs w:val="22"/>
          <w:lang w:val="sr-Cyrl-CS"/>
        </w:rPr>
        <w:t>%.</w:t>
      </w:r>
    </w:p>
    <w:p w14:paraId="2B323335" w14:textId="77777777" w:rsidR="002D4890" w:rsidRPr="001D4DB7" w:rsidRDefault="002D4890" w:rsidP="002D4890">
      <w:pPr>
        <w:jc w:val="both"/>
        <w:rPr>
          <w:rFonts w:asciiTheme="minorHAnsi" w:hAnsiTheme="minorHAnsi" w:cstheme="minorHAnsi"/>
          <w:sz w:val="14"/>
          <w:szCs w:val="14"/>
          <w:lang w:val="ru-RU"/>
        </w:rPr>
      </w:pPr>
    </w:p>
    <w:p w14:paraId="3FE32F40" w14:textId="4584B82A" w:rsidR="00661449" w:rsidRPr="001D4DB7" w:rsidRDefault="00527196" w:rsidP="00661449">
      <w:pPr>
        <w:ind w:firstLine="270"/>
        <w:jc w:val="both"/>
        <w:rPr>
          <w:rFonts w:asciiTheme="minorHAnsi" w:hAnsiTheme="minorHAnsi" w:cstheme="minorHAnsi"/>
          <w:sz w:val="22"/>
          <w:szCs w:val="22"/>
          <w:lang w:val="sr-Cyrl-CS"/>
        </w:rPr>
      </w:pPr>
      <w:r w:rsidRPr="001D4DB7">
        <w:rPr>
          <w:rFonts w:asciiTheme="minorHAnsi" w:hAnsiTheme="minorHAnsi" w:cstheme="minorHAnsi"/>
          <w:sz w:val="22"/>
          <w:szCs w:val="22"/>
          <w:lang w:val="sr-Cyrl-CS"/>
        </w:rPr>
        <w:t xml:space="preserve">У </w:t>
      </w:r>
      <w:r w:rsidR="003B648C" w:rsidRPr="001D4DB7">
        <w:rPr>
          <w:rFonts w:asciiTheme="minorHAnsi" w:hAnsiTheme="minorHAnsi" w:cstheme="minorHAnsi"/>
          <w:sz w:val="22"/>
          <w:szCs w:val="22"/>
          <w:lang w:val="sr-Cyrl-CS"/>
        </w:rPr>
        <w:t>пословној</w:t>
      </w:r>
      <w:r w:rsidR="00661449" w:rsidRPr="001D4DB7">
        <w:rPr>
          <w:rFonts w:asciiTheme="minorHAnsi" w:hAnsiTheme="minorHAnsi" w:cstheme="minorHAnsi"/>
          <w:sz w:val="22"/>
          <w:szCs w:val="22"/>
          <w:lang w:val="sr-Cyrl-CS"/>
        </w:rPr>
        <w:t xml:space="preserve"> 2024. годин</w:t>
      </w:r>
      <w:r w:rsidR="003B648C" w:rsidRPr="001D4DB7">
        <w:rPr>
          <w:rFonts w:asciiTheme="minorHAnsi" w:hAnsiTheme="minorHAnsi" w:cstheme="minorHAnsi"/>
          <w:sz w:val="22"/>
          <w:szCs w:val="22"/>
          <w:lang w:val="sr-Cyrl-CS"/>
        </w:rPr>
        <w:t>и</w:t>
      </w:r>
      <w:r w:rsidR="00661449" w:rsidRPr="001D4DB7">
        <w:rPr>
          <w:rFonts w:asciiTheme="minorHAnsi" w:hAnsiTheme="minorHAnsi" w:cstheme="minorHAnsi"/>
          <w:sz w:val="22"/>
          <w:szCs w:val="22"/>
          <w:lang w:val="sr-Cyrl-CS"/>
        </w:rPr>
        <w:t xml:space="preserve">, </w:t>
      </w:r>
      <w:r w:rsidR="00661449" w:rsidRPr="001D4DB7">
        <w:rPr>
          <w:rFonts w:asciiTheme="minorHAnsi" w:hAnsiTheme="minorHAnsi" w:cstheme="minorHAnsi"/>
          <w:b/>
          <w:bCs/>
          <w:sz w:val="22"/>
          <w:szCs w:val="22"/>
          <w:lang w:val="sr-Cyrl-CS"/>
        </w:rPr>
        <w:t>трошкови бруто плата, бруто накнада плата и осталих личних примања</w:t>
      </w:r>
      <w:r w:rsidR="00661449" w:rsidRPr="001D4DB7">
        <w:rPr>
          <w:rFonts w:asciiTheme="minorHAnsi" w:hAnsiTheme="minorHAnsi" w:cstheme="minorHAnsi"/>
          <w:sz w:val="22"/>
          <w:szCs w:val="22"/>
          <w:lang w:val="sr-Cyrl-CS"/>
        </w:rPr>
        <w:t xml:space="preserve"> износили су </w:t>
      </w:r>
      <w:r w:rsidR="003B648C" w:rsidRPr="001D4DB7">
        <w:rPr>
          <w:rFonts w:asciiTheme="minorHAnsi" w:hAnsiTheme="minorHAnsi" w:cstheme="minorHAnsi"/>
          <w:sz w:val="22"/>
          <w:szCs w:val="22"/>
          <w:lang w:val="sr-Cyrl-CS"/>
        </w:rPr>
        <w:t>71.125.271</w:t>
      </w:r>
      <w:r w:rsidR="00661449" w:rsidRPr="001D4DB7">
        <w:rPr>
          <w:rFonts w:asciiTheme="minorHAnsi" w:hAnsiTheme="minorHAnsi" w:cstheme="minorHAnsi"/>
          <w:sz w:val="22"/>
          <w:szCs w:val="22"/>
          <w:lang w:val="sr-Cyrl-CS"/>
        </w:rPr>
        <w:t xml:space="preserve"> КМ, што представља </w:t>
      </w:r>
      <w:r w:rsidR="003B648C" w:rsidRPr="001D4DB7">
        <w:rPr>
          <w:rFonts w:asciiTheme="minorHAnsi" w:hAnsiTheme="minorHAnsi" w:cstheme="minorHAnsi"/>
          <w:sz w:val="22"/>
          <w:szCs w:val="22"/>
          <w:lang w:val="sr-Cyrl-CS"/>
        </w:rPr>
        <w:t>70,12</w:t>
      </w:r>
      <w:r w:rsidR="00661449" w:rsidRPr="001D4DB7">
        <w:rPr>
          <w:rFonts w:asciiTheme="minorHAnsi" w:hAnsiTheme="minorHAnsi" w:cstheme="minorHAnsi"/>
          <w:sz w:val="22"/>
          <w:szCs w:val="22"/>
          <w:lang w:val="sr-Cyrl-CS"/>
        </w:rPr>
        <w:t xml:space="preserve">% од укупних расхода </w:t>
      </w:r>
      <w:r w:rsidR="003748CB" w:rsidRPr="001D4DB7">
        <w:rPr>
          <w:rFonts w:asciiTheme="minorHAnsi" w:hAnsiTheme="minorHAnsi" w:cstheme="minorHAnsi"/>
          <w:sz w:val="22"/>
          <w:szCs w:val="22"/>
          <w:lang w:val="sr-Cyrl-CS"/>
        </w:rPr>
        <w:t>П</w:t>
      </w:r>
      <w:r w:rsidR="00661449" w:rsidRPr="001D4DB7">
        <w:rPr>
          <w:rFonts w:asciiTheme="minorHAnsi" w:hAnsiTheme="minorHAnsi" w:cstheme="minorHAnsi"/>
          <w:sz w:val="22"/>
          <w:szCs w:val="22"/>
          <w:lang w:val="sr-Cyrl-CS"/>
        </w:rPr>
        <w:t>редузећа. Ови трошкови су повећани за 1</w:t>
      </w:r>
      <w:r w:rsidR="003B648C" w:rsidRPr="001D4DB7">
        <w:rPr>
          <w:rFonts w:asciiTheme="minorHAnsi" w:hAnsiTheme="minorHAnsi" w:cstheme="minorHAnsi"/>
          <w:sz w:val="22"/>
          <w:szCs w:val="22"/>
          <w:lang w:val="sr-Cyrl-CS"/>
        </w:rPr>
        <w:t>2</w:t>
      </w:r>
      <w:r w:rsidR="00661449" w:rsidRPr="001D4DB7">
        <w:rPr>
          <w:rFonts w:asciiTheme="minorHAnsi" w:hAnsiTheme="minorHAnsi" w:cstheme="minorHAnsi"/>
          <w:sz w:val="22"/>
          <w:szCs w:val="22"/>
          <w:lang w:val="sr-Cyrl-CS"/>
        </w:rPr>
        <w:t>% у односу на 2023. годин</w:t>
      </w:r>
      <w:r w:rsidR="003B648C" w:rsidRPr="001D4DB7">
        <w:rPr>
          <w:rFonts w:asciiTheme="minorHAnsi" w:hAnsiTheme="minorHAnsi" w:cstheme="minorHAnsi"/>
          <w:sz w:val="22"/>
          <w:szCs w:val="22"/>
          <w:lang w:val="sr-Cyrl-CS"/>
        </w:rPr>
        <w:t>у</w:t>
      </w:r>
      <w:r w:rsidR="00661449" w:rsidRPr="001D4DB7">
        <w:rPr>
          <w:rFonts w:asciiTheme="minorHAnsi" w:hAnsiTheme="minorHAnsi" w:cstheme="minorHAnsi"/>
          <w:sz w:val="22"/>
          <w:szCs w:val="22"/>
          <w:lang w:val="sr-Cyrl-CS"/>
        </w:rPr>
        <w:t xml:space="preserve">. </w:t>
      </w:r>
      <w:r w:rsidR="003748CB" w:rsidRPr="001D4DB7">
        <w:rPr>
          <w:rFonts w:asciiTheme="minorHAnsi" w:hAnsiTheme="minorHAnsi" w:cstheme="minorHAnsi"/>
          <w:sz w:val="22"/>
          <w:szCs w:val="22"/>
          <w:lang w:val="sr-Cyrl-CS"/>
        </w:rPr>
        <w:t>П</w:t>
      </w:r>
      <w:r w:rsidR="00661449" w:rsidRPr="001D4DB7">
        <w:rPr>
          <w:rFonts w:asciiTheme="minorHAnsi" w:hAnsiTheme="minorHAnsi" w:cstheme="minorHAnsi"/>
          <w:sz w:val="22"/>
          <w:szCs w:val="22"/>
          <w:lang w:val="sr-Cyrl-CS"/>
        </w:rPr>
        <w:t xml:space="preserve">овећање </w:t>
      </w:r>
      <w:r w:rsidR="003748CB" w:rsidRPr="001D4DB7">
        <w:rPr>
          <w:rFonts w:asciiTheme="minorHAnsi" w:hAnsiTheme="minorHAnsi" w:cstheme="minorHAnsi"/>
          <w:sz w:val="22"/>
          <w:szCs w:val="22"/>
          <w:lang w:val="sr-Cyrl-CS"/>
        </w:rPr>
        <w:t xml:space="preserve">трошка </w:t>
      </w:r>
      <w:r w:rsidR="00661449" w:rsidRPr="001D4DB7">
        <w:rPr>
          <w:rFonts w:asciiTheme="minorHAnsi" w:hAnsiTheme="minorHAnsi" w:cstheme="minorHAnsi"/>
          <w:sz w:val="22"/>
          <w:szCs w:val="22"/>
          <w:lang w:val="sr-Cyrl-CS"/>
        </w:rPr>
        <w:t xml:space="preserve">износи </w:t>
      </w:r>
      <w:r w:rsidR="003B648C" w:rsidRPr="001D4DB7">
        <w:rPr>
          <w:rFonts w:asciiTheme="minorHAnsi" w:hAnsiTheme="minorHAnsi" w:cstheme="minorHAnsi"/>
          <w:sz w:val="22"/>
          <w:szCs w:val="22"/>
          <w:lang w:val="sr-Cyrl-CS"/>
        </w:rPr>
        <w:t>7.864.093</w:t>
      </w:r>
      <w:r w:rsidR="00661449" w:rsidRPr="001D4DB7">
        <w:rPr>
          <w:rFonts w:asciiTheme="minorHAnsi" w:hAnsiTheme="minorHAnsi" w:cstheme="minorHAnsi"/>
          <w:sz w:val="22"/>
          <w:szCs w:val="22"/>
          <w:lang w:val="sr-Cyrl-CS"/>
        </w:rPr>
        <w:t xml:space="preserve"> КМ, што указује на значајан раст у трошковима људских ресурса. Главни узроци раста трошкова укључују повећање минималне плате, топлог оброка, и повећање нето плате од 80 КМ за све запослене. </w:t>
      </w:r>
    </w:p>
    <w:p w14:paraId="09989088" w14:textId="146AEFA6" w:rsidR="002D4890" w:rsidRPr="001D4DB7" w:rsidRDefault="002D4890" w:rsidP="004828A4">
      <w:pPr>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Годишњи план трошкова бруто плата, бруто накнада плата и осталих личних примања је остварен са </w:t>
      </w:r>
      <w:r w:rsidR="003B648C" w:rsidRPr="001D4DB7">
        <w:rPr>
          <w:rFonts w:asciiTheme="minorHAnsi" w:hAnsiTheme="minorHAnsi" w:cstheme="minorHAnsi"/>
          <w:sz w:val="22"/>
          <w:szCs w:val="22"/>
          <w:lang w:val="sr-Cyrl-BA"/>
        </w:rPr>
        <w:t>111%</w:t>
      </w:r>
      <w:r w:rsidRPr="001D4DB7">
        <w:rPr>
          <w:rFonts w:asciiTheme="minorHAnsi" w:hAnsiTheme="minorHAnsi" w:cstheme="minorHAnsi"/>
          <w:sz w:val="22"/>
          <w:szCs w:val="22"/>
          <w:lang w:val="sr-Cyrl-BA"/>
        </w:rPr>
        <w:t>.</w:t>
      </w:r>
    </w:p>
    <w:p w14:paraId="3CED628F" w14:textId="77777777" w:rsidR="002D4890" w:rsidRPr="001D4DB7" w:rsidRDefault="002D4890" w:rsidP="002D4890">
      <w:pPr>
        <w:jc w:val="both"/>
        <w:rPr>
          <w:rFonts w:asciiTheme="minorHAnsi" w:hAnsiTheme="minorHAnsi" w:cstheme="minorHAnsi"/>
          <w:sz w:val="14"/>
          <w:szCs w:val="14"/>
          <w:lang w:val="sr-Cyrl-BA"/>
        </w:rPr>
      </w:pPr>
    </w:p>
    <w:p w14:paraId="79EAE7C7" w14:textId="42EFB904" w:rsidR="002D4890" w:rsidRPr="001D4DB7" w:rsidRDefault="002D4890" w:rsidP="002D4890">
      <w:pPr>
        <w:ind w:firstLine="284"/>
        <w:jc w:val="both"/>
        <w:rPr>
          <w:rFonts w:asciiTheme="minorHAnsi" w:hAnsiTheme="minorHAnsi" w:cstheme="minorHAnsi"/>
          <w:sz w:val="22"/>
          <w:szCs w:val="22"/>
          <w:lang w:val="sr-Latn-BA"/>
        </w:rPr>
      </w:pPr>
      <w:r w:rsidRPr="001D4DB7">
        <w:rPr>
          <w:rFonts w:asciiTheme="minorHAnsi" w:hAnsiTheme="minorHAnsi" w:cstheme="minorHAnsi"/>
          <w:b/>
          <w:sz w:val="22"/>
          <w:szCs w:val="22"/>
          <w:lang w:val="sr-Cyrl-CS"/>
        </w:rPr>
        <w:t>Трошкови производних услуга</w:t>
      </w:r>
      <w:r w:rsidR="00C91DD6" w:rsidRPr="001D4DB7">
        <w:rPr>
          <w:rFonts w:asciiTheme="minorHAnsi" w:hAnsiTheme="minorHAnsi" w:cstheme="minorHAnsi"/>
          <w:sz w:val="22"/>
          <w:szCs w:val="22"/>
          <w:lang w:val="sr-Cyrl-CS"/>
        </w:rPr>
        <w:t xml:space="preserve"> у </w:t>
      </w:r>
      <w:r w:rsidRPr="001D4DB7">
        <w:rPr>
          <w:rFonts w:asciiTheme="minorHAnsi" w:hAnsiTheme="minorHAnsi" w:cstheme="minorHAnsi"/>
          <w:sz w:val="22"/>
          <w:szCs w:val="22"/>
          <w:lang w:val="sr-Cyrl-CS"/>
        </w:rPr>
        <w:t>202</w:t>
      </w:r>
      <w:r w:rsidRPr="001D4DB7">
        <w:rPr>
          <w:rFonts w:asciiTheme="minorHAnsi" w:hAnsiTheme="minorHAnsi" w:cstheme="minorHAnsi"/>
          <w:sz w:val="22"/>
          <w:szCs w:val="22"/>
          <w:lang w:val="sr-Cyrl-BA"/>
        </w:rPr>
        <w:t>4</w:t>
      </w:r>
      <w:r w:rsidRPr="001D4DB7">
        <w:rPr>
          <w:rFonts w:asciiTheme="minorHAnsi" w:hAnsiTheme="minorHAnsi" w:cstheme="minorHAnsi"/>
          <w:sz w:val="22"/>
          <w:szCs w:val="22"/>
          <w:lang w:val="sr-Cyrl-CS"/>
        </w:rPr>
        <w:t>. годин</w:t>
      </w:r>
      <w:r w:rsidR="003B648C" w:rsidRPr="001D4DB7">
        <w:rPr>
          <w:rFonts w:asciiTheme="minorHAnsi" w:hAnsiTheme="minorHAnsi" w:cstheme="minorHAnsi"/>
          <w:sz w:val="22"/>
          <w:szCs w:val="22"/>
          <w:lang w:val="sr-Cyrl-CS"/>
        </w:rPr>
        <w:t>и</w:t>
      </w:r>
      <w:r w:rsidRPr="001D4DB7">
        <w:rPr>
          <w:rFonts w:asciiTheme="minorHAnsi" w:hAnsiTheme="minorHAnsi" w:cstheme="minorHAnsi"/>
          <w:sz w:val="22"/>
          <w:szCs w:val="22"/>
          <w:lang w:val="sr-Cyrl-CS"/>
        </w:rPr>
        <w:t xml:space="preserve"> остварени су у износу </w:t>
      </w:r>
      <w:r w:rsidR="003B648C" w:rsidRPr="001D4DB7">
        <w:rPr>
          <w:rFonts w:asciiTheme="minorHAnsi" w:hAnsiTheme="minorHAnsi" w:cstheme="minorHAnsi"/>
          <w:sz w:val="22"/>
          <w:szCs w:val="22"/>
          <w:lang w:val="sr-Cyrl-BA"/>
        </w:rPr>
        <w:t>12.556.925</w:t>
      </w:r>
      <w:r w:rsidRPr="001D4DB7">
        <w:rPr>
          <w:rFonts w:asciiTheme="minorHAnsi" w:hAnsiTheme="minorHAnsi" w:cstheme="minorHAnsi"/>
          <w:bCs/>
          <w:sz w:val="22"/>
          <w:szCs w:val="22"/>
          <w:lang w:val="sr-Cyrl-CS"/>
        </w:rPr>
        <w:t xml:space="preserve"> </w:t>
      </w:r>
      <w:r w:rsidRPr="001D4DB7">
        <w:rPr>
          <w:rFonts w:asciiTheme="minorHAnsi" w:hAnsiTheme="minorHAnsi" w:cstheme="minorHAnsi"/>
          <w:sz w:val="22"/>
          <w:szCs w:val="22"/>
          <w:lang w:val="sr-Cyrl-CS"/>
        </w:rPr>
        <w:t xml:space="preserve">КМ и </w:t>
      </w:r>
      <w:r w:rsidRPr="001D4DB7">
        <w:rPr>
          <w:rFonts w:asciiTheme="minorHAnsi" w:hAnsiTheme="minorHAnsi" w:cstheme="minorHAnsi"/>
          <w:sz w:val="22"/>
          <w:szCs w:val="22"/>
          <w:lang w:val="sr-Cyrl-BA"/>
        </w:rPr>
        <w:t xml:space="preserve">већи </w:t>
      </w:r>
      <w:r w:rsidRPr="001D4DB7">
        <w:rPr>
          <w:rFonts w:asciiTheme="minorHAnsi" w:hAnsiTheme="minorHAnsi" w:cstheme="minorHAnsi"/>
          <w:sz w:val="22"/>
          <w:szCs w:val="22"/>
          <w:lang w:val="sr-Cyrl-CS"/>
        </w:rPr>
        <w:t>су за 1</w:t>
      </w:r>
      <w:r w:rsidR="003B648C" w:rsidRPr="001D4DB7">
        <w:rPr>
          <w:rFonts w:asciiTheme="minorHAnsi" w:hAnsiTheme="minorHAnsi" w:cstheme="minorHAnsi"/>
          <w:sz w:val="22"/>
          <w:szCs w:val="22"/>
          <w:lang w:val="sr-Cyrl-CS"/>
        </w:rPr>
        <w:t>0</w:t>
      </w:r>
      <w:r w:rsidRPr="001D4DB7">
        <w:rPr>
          <w:rFonts w:asciiTheme="minorHAnsi" w:hAnsiTheme="minorHAnsi" w:cstheme="minorHAnsi"/>
          <w:sz w:val="22"/>
          <w:szCs w:val="22"/>
          <w:lang w:val="sr-Cyrl-CS"/>
        </w:rPr>
        <w:t xml:space="preserve">% односно за </w:t>
      </w:r>
      <w:r w:rsidR="003841CB" w:rsidRPr="001D4DB7">
        <w:rPr>
          <w:rFonts w:asciiTheme="minorHAnsi" w:hAnsiTheme="minorHAnsi" w:cstheme="minorHAnsi"/>
          <w:sz w:val="22"/>
          <w:szCs w:val="22"/>
          <w:lang w:val="sr-Cyrl-CS"/>
        </w:rPr>
        <w:t>1.165.095</w:t>
      </w:r>
      <w:r w:rsidRPr="001D4DB7">
        <w:rPr>
          <w:rFonts w:asciiTheme="minorHAnsi" w:hAnsiTheme="minorHAnsi" w:cstheme="minorHAnsi"/>
          <w:sz w:val="22"/>
          <w:szCs w:val="22"/>
          <w:lang w:val="sr-Cyrl-CS"/>
        </w:rPr>
        <w:t xml:space="preserve"> КМ. У групи трошкова производних услуга повећане су остале производне услуге </w:t>
      </w:r>
      <w:r w:rsidRPr="001D4DB7">
        <w:rPr>
          <w:rFonts w:asciiTheme="minorHAnsi" w:hAnsiTheme="minorHAnsi" w:cstheme="minorHAnsi"/>
          <w:sz w:val="22"/>
          <w:szCs w:val="22"/>
          <w:lang w:val="sr-Latn-BA"/>
        </w:rPr>
        <w:t>(</w:t>
      </w:r>
      <w:r w:rsidRPr="001D4DB7">
        <w:rPr>
          <w:rFonts w:asciiTheme="minorHAnsi" w:hAnsiTheme="minorHAnsi" w:cstheme="minorHAnsi"/>
          <w:sz w:val="22"/>
          <w:szCs w:val="22"/>
          <w:lang w:val="sr-Cyrl-BA"/>
        </w:rPr>
        <w:t>највеће повећање трошкова у међуоператорској размјени – брза пошта, код ових услуга знатно је повећан и приход)</w:t>
      </w:r>
      <w:r w:rsidRPr="001D4DB7">
        <w:rPr>
          <w:rFonts w:asciiTheme="minorHAnsi" w:hAnsiTheme="minorHAnsi" w:cstheme="minorHAnsi"/>
          <w:sz w:val="22"/>
          <w:szCs w:val="22"/>
          <w:lang w:val="sr-Cyrl-CS"/>
        </w:rPr>
        <w:t>,</w:t>
      </w:r>
      <w:r w:rsidRPr="001D4DB7">
        <w:rPr>
          <w:rFonts w:asciiTheme="minorHAnsi" w:hAnsiTheme="minorHAnsi" w:cstheme="minorHAnsi"/>
          <w:sz w:val="22"/>
          <w:szCs w:val="22"/>
          <w:lang w:val="sr-Latn-BA"/>
        </w:rPr>
        <w:t xml:space="preserve"> </w:t>
      </w:r>
      <w:r w:rsidRPr="001D4DB7">
        <w:rPr>
          <w:rFonts w:asciiTheme="minorHAnsi" w:hAnsiTheme="minorHAnsi" w:cstheme="minorHAnsi"/>
          <w:sz w:val="22"/>
          <w:szCs w:val="22"/>
          <w:lang w:val="sr-Cyrl-CS"/>
        </w:rPr>
        <w:t>закупнина</w:t>
      </w:r>
      <w:r w:rsidR="003841CB" w:rsidRPr="001D4DB7">
        <w:rPr>
          <w:rFonts w:asciiTheme="minorHAnsi" w:hAnsiTheme="minorHAnsi" w:cstheme="minorHAnsi"/>
          <w:sz w:val="22"/>
          <w:szCs w:val="22"/>
          <w:lang w:val="sr-Cyrl-CS"/>
        </w:rPr>
        <w:t xml:space="preserve">, </w:t>
      </w:r>
      <w:r w:rsidRPr="001D4DB7">
        <w:rPr>
          <w:rFonts w:asciiTheme="minorHAnsi" w:hAnsiTheme="minorHAnsi" w:cstheme="minorHAnsi"/>
          <w:sz w:val="22"/>
          <w:szCs w:val="22"/>
          <w:lang w:val="sr-Cyrl-CS"/>
        </w:rPr>
        <w:t>транспортне услуге</w:t>
      </w:r>
      <w:r w:rsidR="003841CB" w:rsidRPr="001D4DB7">
        <w:rPr>
          <w:rFonts w:asciiTheme="minorHAnsi" w:hAnsiTheme="minorHAnsi" w:cstheme="minorHAnsi"/>
          <w:sz w:val="22"/>
          <w:szCs w:val="22"/>
          <w:lang w:val="sr-Cyrl-CS"/>
        </w:rPr>
        <w:t xml:space="preserve"> и трошкови рекламе и пропаганде</w:t>
      </w:r>
      <w:r w:rsidRPr="001D4DB7">
        <w:rPr>
          <w:rFonts w:asciiTheme="minorHAnsi" w:hAnsiTheme="minorHAnsi" w:cstheme="minorHAnsi"/>
          <w:sz w:val="22"/>
          <w:szCs w:val="22"/>
          <w:lang w:val="sr-Cyrl-CS"/>
        </w:rPr>
        <w:t xml:space="preserve">, док су смањени </w:t>
      </w:r>
      <w:r w:rsidR="003841CB" w:rsidRPr="001D4DB7">
        <w:rPr>
          <w:rFonts w:asciiTheme="minorHAnsi" w:hAnsiTheme="minorHAnsi" w:cstheme="minorHAnsi"/>
          <w:sz w:val="22"/>
          <w:szCs w:val="22"/>
          <w:lang w:val="sr-Cyrl-CS"/>
        </w:rPr>
        <w:t>трошкови услуге одржавања</w:t>
      </w:r>
      <w:r w:rsidRPr="001D4DB7">
        <w:rPr>
          <w:rFonts w:asciiTheme="minorHAnsi" w:hAnsiTheme="minorHAnsi" w:cstheme="minorHAnsi"/>
          <w:sz w:val="22"/>
          <w:szCs w:val="22"/>
          <w:lang w:val="sr-Cyrl-CS"/>
        </w:rPr>
        <w:t>. У укупним расходима производне услуге учествују са 12,</w:t>
      </w:r>
      <w:r w:rsidR="003841CB" w:rsidRPr="001D4DB7">
        <w:rPr>
          <w:rFonts w:asciiTheme="minorHAnsi" w:hAnsiTheme="minorHAnsi" w:cstheme="minorHAnsi"/>
          <w:sz w:val="22"/>
          <w:szCs w:val="22"/>
          <w:lang w:val="sr-Cyrl-CS"/>
        </w:rPr>
        <w:t>38</w:t>
      </w:r>
      <w:r w:rsidRPr="001D4DB7">
        <w:rPr>
          <w:rFonts w:asciiTheme="minorHAnsi" w:hAnsiTheme="minorHAnsi" w:cstheme="minorHAnsi"/>
          <w:sz w:val="22"/>
          <w:szCs w:val="22"/>
          <w:lang w:val="sr-Cyrl-CS"/>
        </w:rPr>
        <w:t xml:space="preserve">% док је годишњи план за 2024. годину остварен са </w:t>
      </w:r>
      <w:r w:rsidR="003841CB" w:rsidRPr="001D4DB7">
        <w:rPr>
          <w:rFonts w:asciiTheme="minorHAnsi" w:hAnsiTheme="minorHAnsi" w:cstheme="minorHAnsi"/>
          <w:sz w:val="22"/>
          <w:szCs w:val="22"/>
          <w:lang w:val="sr-Cyrl-CS"/>
        </w:rPr>
        <w:t>114</w:t>
      </w:r>
      <w:r w:rsidRPr="001D4DB7">
        <w:rPr>
          <w:rFonts w:asciiTheme="minorHAnsi" w:hAnsiTheme="minorHAnsi" w:cstheme="minorHAnsi"/>
          <w:sz w:val="22"/>
          <w:szCs w:val="22"/>
          <w:lang w:val="sr-Cyrl-CS"/>
        </w:rPr>
        <w:t xml:space="preserve">%.  </w:t>
      </w:r>
    </w:p>
    <w:p w14:paraId="43CAC9B5" w14:textId="77777777" w:rsidR="002D4890" w:rsidRPr="001D4DB7" w:rsidRDefault="002D4890" w:rsidP="002D4890">
      <w:pPr>
        <w:ind w:firstLine="284"/>
        <w:jc w:val="both"/>
        <w:rPr>
          <w:rFonts w:asciiTheme="minorHAnsi" w:hAnsiTheme="minorHAnsi" w:cstheme="minorHAnsi"/>
          <w:sz w:val="10"/>
          <w:szCs w:val="10"/>
          <w:lang w:val="sr-Latn-BA"/>
        </w:rPr>
      </w:pPr>
    </w:p>
    <w:p w14:paraId="55A90DE1" w14:textId="13E88BC8" w:rsidR="002D4890" w:rsidRPr="001D4DB7" w:rsidRDefault="002D4890" w:rsidP="002D4890">
      <w:pPr>
        <w:jc w:val="both"/>
        <w:rPr>
          <w:rFonts w:asciiTheme="minorHAnsi" w:hAnsiTheme="minorHAnsi" w:cstheme="minorHAnsi"/>
          <w:sz w:val="22"/>
          <w:szCs w:val="22"/>
          <w:lang w:val="sr-Cyrl-CS"/>
        </w:rPr>
      </w:pPr>
      <w:r w:rsidRPr="001D4DB7">
        <w:rPr>
          <w:rFonts w:asciiTheme="minorHAnsi" w:hAnsiTheme="minorHAnsi" w:cstheme="minorHAnsi"/>
          <w:b/>
          <w:sz w:val="22"/>
          <w:szCs w:val="22"/>
          <w:lang w:val="sr-Cyrl-CS"/>
        </w:rPr>
        <w:t>Трошкови</w:t>
      </w:r>
      <w:r w:rsidRPr="001D4DB7">
        <w:rPr>
          <w:rFonts w:asciiTheme="minorHAnsi" w:hAnsiTheme="minorHAnsi" w:cstheme="minorHAnsi"/>
          <w:sz w:val="22"/>
          <w:szCs w:val="22"/>
          <w:lang w:val="sr-Cyrl-CS"/>
        </w:rPr>
        <w:t xml:space="preserve"> </w:t>
      </w:r>
      <w:r w:rsidRPr="001D4DB7">
        <w:rPr>
          <w:rFonts w:asciiTheme="minorHAnsi" w:hAnsiTheme="minorHAnsi" w:cstheme="minorHAnsi"/>
          <w:b/>
          <w:sz w:val="22"/>
          <w:szCs w:val="22"/>
          <w:lang w:val="sr-Cyrl-CS"/>
        </w:rPr>
        <w:t>транспортних услуга</w:t>
      </w:r>
      <w:r w:rsidR="00C91DD6" w:rsidRPr="001D4DB7">
        <w:rPr>
          <w:rFonts w:asciiTheme="minorHAnsi" w:hAnsiTheme="minorHAnsi" w:cstheme="minorHAnsi"/>
          <w:sz w:val="22"/>
          <w:szCs w:val="22"/>
          <w:lang w:val="sr-Cyrl-CS"/>
        </w:rPr>
        <w:t xml:space="preserve"> у </w:t>
      </w:r>
      <w:r w:rsidRPr="001D4DB7">
        <w:rPr>
          <w:rFonts w:asciiTheme="minorHAnsi" w:hAnsiTheme="minorHAnsi" w:cstheme="minorHAnsi"/>
          <w:sz w:val="22"/>
          <w:szCs w:val="22"/>
          <w:lang w:val="sr-Cyrl-CS"/>
        </w:rPr>
        <w:t>2024. годин</w:t>
      </w:r>
      <w:r w:rsidR="008947AB" w:rsidRPr="001D4DB7">
        <w:rPr>
          <w:rFonts w:asciiTheme="minorHAnsi" w:hAnsiTheme="minorHAnsi" w:cstheme="minorHAnsi"/>
          <w:sz w:val="22"/>
          <w:szCs w:val="22"/>
          <w:lang w:val="sr-Cyrl-CS"/>
        </w:rPr>
        <w:t>и</w:t>
      </w:r>
      <w:r w:rsidRPr="001D4DB7">
        <w:rPr>
          <w:rFonts w:asciiTheme="minorHAnsi" w:hAnsiTheme="minorHAnsi" w:cstheme="minorHAnsi"/>
          <w:sz w:val="22"/>
          <w:szCs w:val="22"/>
          <w:lang w:val="sr-Cyrl-CS"/>
        </w:rPr>
        <w:t xml:space="preserve"> остварени су у износу </w:t>
      </w:r>
      <w:r w:rsidR="008947AB" w:rsidRPr="001D4DB7">
        <w:rPr>
          <w:rFonts w:asciiTheme="minorHAnsi" w:hAnsiTheme="minorHAnsi" w:cstheme="minorHAnsi"/>
          <w:sz w:val="22"/>
          <w:szCs w:val="22"/>
          <w:lang w:val="sr-Cyrl-CS"/>
        </w:rPr>
        <w:t>422.518</w:t>
      </w:r>
      <w:r w:rsidRPr="001D4DB7">
        <w:rPr>
          <w:rFonts w:asciiTheme="minorHAnsi" w:hAnsiTheme="minorHAnsi" w:cstheme="minorHAnsi"/>
          <w:sz w:val="22"/>
          <w:szCs w:val="22"/>
          <w:lang w:val="sr-Cyrl-CS"/>
        </w:rPr>
        <w:t xml:space="preserve"> КМ, </w:t>
      </w:r>
      <w:r w:rsidR="00E64B15" w:rsidRPr="001D4DB7">
        <w:rPr>
          <w:rFonts w:asciiTheme="minorHAnsi" w:hAnsiTheme="minorHAnsi" w:cstheme="minorHAnsi"/>
          <w:sz w:val="22"/>
          <w:szCs w:val="22"/>
          <w:lang w:val="sr-Cyrl-CS"/>
        </w:rPr>
        <w:t>и</w:t>
      </w:r>
      <w:r w:rsidRPr="001D4DB7">
        <w:rPr>
          <w:rFonts w:asciiTheme="minorHAnsi" w:hAnsiTheme="minorHAnsi" w:cstheme="minorHAnsi"/>
          <w:sz w:val="22"/>
          <w:szCs w:val="22"/>
          <w:lang w:val="sr-Cyrl-CS"/>
        </w:rPr>
        <w:t xml:space="preserve"> у односу </w:t>
      </w:r>
      <w:r w:rsidR="00E64B15" w:rsidRPr="001D4DB7">
        <w:rPr>
          <w:rFonts w:asciiTheme="minorHAnsi" w:hAnsiTheme="minorHAnsi" w:cstheme="minorHAnsi"/>
          <w:sz w:val="22"/>
          <w:szCs w:val="22"/>
          <w:lang w:val="sr-Cyrl-CS"/>
        </w:rPr>
        <w:t>на 2023.</w:t>
      </w:r>
      <w:r w:rsidR="00F4182E" w:rsidRPr="001D4DB7">
        <w:rPr>
          <w:rFonts w:asciiTheme="minorHAnsi" w:hAnsiTheme="minorHAnsi" w:cstheme="minorHAnsi"/>
          <w:sz w:val="22"/>
          <w:szCs w:val="22"/>
          <w:lang w:val="sr-Latn-BA"/>
        </w:rPr>
        <w:t xml:space="preserve"> </w:t>
      </w:r>
      <w:r w:rsidR="00E64B15" w:rsidRPr="001D4DB7">
        <w:rPr>
          <w:rFonts w:asciiTheme="minorHAnsi" w:hAnsiTheme="minorHAnsi" w:cstheme="minorHAnsi"/>
          <w:sz w:val="22"/>
          <w:szCs w:val="22"/>
          <w:lang w:val="sr-Cyrl-CS"/>
        </w:rPr>
        <w:t>годин</w:t>
      </w:r>
      <w:r w:rsidR="008947AB" w:rsidRPr="001D4DB7">
        <w:rPr>
          <w:rFonts w:asciiTheme="minorHAnsi" w:hAnsiTheme="minorHAnsi" w:cstheme="minorHAnsi"/>
          <w:sz w:val="22"/>
          <w:szCs w:val="22"/>
          <w:lang w:val="sr-Cyrl-CS"/>
        </w:rPr>
        <w:t>у</w:t>
      </w:r>
      <w:r w:rsidR="00E64B15" w:rsidRPr="001D4DB7">
        <w:rPr>
          <w:rFonts w:asciiTheme="minorHAnsi" w:hAnsiTheme="minorHAnsi" w:cstheme="minorHAnsi"/>
          <w:sz w:val="22"/>
          <w:szCs w:val="22"/>
          <w:lang w:val="sr-Cyrl-CS"/>
        </w:rPr>
        <w:t xml:space="preserve"> већи су за </w:t>
      </w:r>
      <w:r w:rsidR="008947AB" w:rsidRPr="001D4DB7">
        <w:rPr>
          <w:rFonts w:asciiTheme="minorHAnsi" w:hAnsiTheme="minorHAnsi" w:cstheme="minorHAnsi"/>
          <w:sz w:val="22"/>
          <w:szCs w:val="22"/>
          <w:lang w:val="sr-Cyrl-CS"/>
        </w:rPr>
        <w:t>7</w:t>
      </w:r>
      <w:r w:rsidR="00E64B15" w:rsidRPr="001D4DB7">
        <w:rPr>
          <w:rFonts w:asciiTheme="minorHAnsi" w:hAnsiTheme="minorHAnsi" w:cstheme="minorHAnsi"/>
          <w:sz w:val="22"/>
          <w:szCs w:val="22"/>
          <w:lang w:val="sr-Cyrl-CS"/>
        </w:rPr>
        <w:t xml:space="preserve">% или за </w:t>
      </w:r>
      <w:r w:rsidR="008947AB" w:rsidRPr="001D4DB7">
        <w:rPr>
          <w:rFonts w:asciiTheme="minorHAnsi" w:hAnsiTheme="minorHAnsi" w:cstheme="minorHAnsi"/>
          <w:sz w:val="22"/>
          <w:szCs w:val="22"/>
          <w:lang w:val="sr-Cyrl-CS"/>
        </w:rPr>
        <w:t>29.059</w:t>
      </w:r>
      <w:r w:rsidR="00E64B15" w:rsidRPr="001D4DB7">
        <w:rPr>
          <w:rFonts w:asciiTheme="minorHAnsi" w:hAnsiTheme="minorHAnsi" w:cstheme="minorHAnsi"/>
          <w:sz w:val="22"/>
          <w:szCs w:val="22"/>
          <w:lang w:val="sr-Cyrl-CS"/>
        </w:rPr>
        <w:t xml:space="preserve"> КМ. </w:t>
      </w:r>
      <w:r w:rsidR="00BB333C" w:rsidRPr="001D4DB7">
        <w:rPr>
          <w:rFonts w:asciiTheme="minorHAnsi" w:hAnsiTheme="minorHAnsi" w:cstheme="minorHAnsi"/>
          <w:sz w:val="22"/>
          <w:szCs w:val="22"/>
          <w:lang w:val="sr-Cyrl-CS"/>
        </w:rPr>
        <w:t xml:space="preserve">Највећи раст у оквиру трошкова транспортних услуга забиљежен је код трошкова услуга праћења возила, који су остварени у износу </w:t>
      </w:r>
      <w:r w:rsidR="008947AB" w:rsidRPr="001D4DB7">
        <w:rPr>
          <w:rFonts w:asciiTheme="minorHAnsi" w:hAnsiTheme="minorHAnsi" w:cstheme="minorHAnsi"/>
          <w:sz w:val="22"/>
          <w:szCs w:val="22"/>
          <w:lang w:val="sr-Cyrl-CS"/>
        </w:rPr>
        <w:t>205.698</w:t>
      </w:r>
      <w:r w:rsidR="00BB333C" w:rsidRPr="001D4DB7">
        <w:rPr>
          <w:rFonts w:asciiTheme="minorHAnsi" w:hAnsiTheme="minorHAnsi" w:cstheme="minorHAnsi"/>
          <w:sz w:val="22"/>
          <w:szCs w:val="22"/>
          <w:lang w:val="sr-Cyrl-CS"/>
        </w:rPr>
        <w:t xml:space="preserve"> КМ </w:t>
      </w:r>
      <w:r w:rsidR="00F65D6B" w:rsidRPr="001D4DB7">
        <w:rPr>
          <w:rFonts w:asciiTheme="minorHAnsi" w:hAnsiTheme="minorHAnsi" w:cstheme="minorHAnsi"/>
          <w:sz w:val="22"/>
          <w:szCs w:val="22"/>
          <w:lang w:val="sr-Cyrl-CS"/>
        </w:rPr>
        <w:t>и</w:t>
      </w:r>
      <w:r w:rsidR="00BB333C" w:rsidRPr="001D4DB7">
        <w:rPr>
          <w:rFonts w:asciiTheme="minorHAnsi" w:hAnsiTheme="minorHAnsi" w:cstheme="minorHAnsi"/>
          <w:sz w:val="22"/>
          <w:szCs w:val="22"/>
          <w:lang w:val="sr-Cyrl-CS"/>
        </w:rPr>
        <w:t xml:space="preserve"> у односу на 2023. годин</w:t>
      </w:r>
      <w:r w:rsidR="008947AB" w:rsidRPr="001D4DB7">
        <w:rPr>
          <w:rFonts w:asciiTheme="minorHAnsi" w:hAnsiTheme="minorHAnsi" w:cstheme="minorHAnsi"/>
          <w:sz w:val="22"/>
          <w:szCs w:val="22"/>
          <w:lang w:val="sr-Cyrl-CS"/>
        </w:rPr>
        <w:t>у</w:t>
      </w:r>
      <w:r w:rsidR="00BB333C" w:rsidRPr="001D4DB7">
        <w:rPr>
          <w:rFonts w:asciiTheme="minorHAnsi" w:hAnsiTheme="minorHAnsi" w:cstheme="minorHAnsi"/>
          <w:sz w:val="22"/>
          <w:szCs w:val="22"/>
          <w:lang w:val="sr-Cyrl-CS"/>
        </w:rPr>
        <w:t xml:space="preserve"> већи су за </w:t>
      </w:r>
      <w:r w:rsidR="008947AB" w:rsidRPr="001D4DB7">
        <w:rPr>
          <w:rFonts w:asciiTheme="minorHAnsi" w:hAnsiTheme="minorHAnsi" w:cstheme="minorHAnsi"/>
          <w:sz w:val="22"/>
          <w:szCs w:val="22"/>
          <w:lang w:val="sr-Cyrl-CS"/>
        </w:rPr>
        <w:t>50.848</w:t>
      </w:r>
      <w:r w:rsidR="00BB333C" w:rsidRPr="001D4DB7">
        <w:rPr>
          <w:rFonts w:asciiTheme="minorHAnsi" w:hAnsiTheme="minorHAnsi" w:cstheme="minorHAnsi"/>
          <w:sz w:val="22"/>
          <w:szCs w:val="22"/>
          <w:lang w:val="sr-Cyrl-CS"/>
        </w:rPr>
        <w:t xml:space="preserve"> КМ или за </w:t>
      </w:r>
      <w:r w:rsidR="008947AB" w:rsidRPr="001D4DB7">
        <w:rPr>
          <w:rFonts w:asciiTheme="minorHAnsi" w:hAnsiTheme="minorHAnsi" w:cstheme="minorHAnsi"/>
          <w:sz w:val="22"/>
          <w:szCs w:val="22"/>
          <w:lang w:val="sr-Cyrl-CS"/>
        </w:rPr>
        <w:t>33</w:t>
      </w:r>
      <w:r w:rsidR="00BB333C" w:rsidRPr="001D4DB7">
        <w:rPr>
          <w:rFonts w:asciiTheme="minorHAnsi" w:hAnsiTheme="minorHAnsi" w:cstheme="minorHAnsi"/>
          <w:sz w:val="22"/>
          <w:szCs w:val="22"/>
          <w:lang w:val="sr-Cyrl-CS"/>
        </w:rPr>
        <w:t>%.</w:t>
      </w:r>
      <w:r w:rsidR="00F65D6B" w:rsidRPr="001D4DB7">
        <w:rPr>
          <w:rFonts w:asciiTheme="minorHAnsi" w:hAnsiTheme="minorHAnsi" w:cstheme="minorHAnsi"/>
          <w:sz w:val="22"/>
          <w:szCs w:val="22"/>
          <w:lang w:val="sr-Cyrl-CS"/>
        </w:rPr>
        <w:t xml:space="preserve"> </w:t>
      </w:r>
    </w:p>
    <w:p w14:paraId="5B472463" w14:textId="77777777" w:rsidR="008236C6" w:rsidRPr="001D4DB7" w:rsidRDefault="008236C6" w:rsidP="002D4890">
      <w:pPr>
        <w:jc w:val="both"/>
        <w:rPr>
          <w:rFonts w:asciiTheme="minorHAnsi" w:hAnsiTheme="minorHAnsi" w:cstheme="minorHAnsi"/>
          <w:sz w:val="10"/>
          <w:szCs w:val="10"/>
          <w:lang w:val="sr-Cyrl-CS"/>
        </w:rPr>
      </w:pPr>
    </w:p>
    <w:p w14:paraId="681C5B60" w14:textId="77777777" w:rsidR="008236C6" w:rsidRPr="001D4DB7" w:rsidRDefault="008236C6" w:rsidP="008236C6">
      <w:pPr>
        <w:jc w:val="both"/>
        <w:rPr>
          <w:rFonts w:asciiTheme="minorHAnsi" w:hAnsiTheme="minorHAnsi" w:cstheme="minorHAnsi"/>
          <w:sz w:val="22"/>
          <w:szCs w:val="22"/>
          <w:lang w:val="ru-RU"/>
        </w:rPr>
      </w:pPr>
      <w:r w:rsidRPr="001D4DB7">
        <w:rPr>
          <w:rFonts w:asciiTheme="minorHAnsi" w:hAnsiTheme="minorHAnsi" w:cstheme="minorHAnsi"/>
          <w:b/>
          <w:sz w:val="22"/>
          <w:szCs w:val="22"/>
          <w:lang w:val="sr-Cyrl-CS"/>
        </w:rPr>
        <w:t xml:space="preserve">Трошкови услуга одржавања </w:t>
      </w:r>
      <w:r w:rsidRPr="001D4DB7">
        <w:rPr>
          <w:rFonts w:asciiTheme="minorHAnsi" w:hAnsiTheme="minorHAnsi" w:cstheme="minorHAnsi"/>
          <w:sz w:val="22"/>
          <w:szCs w:val="22"/>
          <w:lang w:val="sr-Cyrl-CS"/>
        </w:rPr>
        <w:t xml:space="preserve">у 2024. години остварени су у износу 2.489.760 КМ, а у односу на </w:t>
      </w:r>
      <w:r w:rsidRPr="001D4DB7">
        <w:rPr>
          <w:rFonts w:asciiTheme="minorHAnsi" w:hAnsiTheme="minorHAnsi" w:cstheme="minorHAnsi"/>
          <w:sz w:val="22"/>
          <w:szCs w:val="22"/>
          <w:lang w:val="bs-Latn-BA"/>
        </w:rPr>
        <w:t>20</w:t>
      </w:r>
      <w:r w:rsidRPr="001D4DB7">
        <w:rPr>
          <w:rFonts w:asciiTheme="minorHAnsi" w:hAnsiTheme="minorHAnsi" w:cstheme="minorHAnsi"/>
          <w:sz w:val="22"/>
          <w:szCs w:val="22"/>
          <w:lang w:val="bs-Cyrl-BA"/>
        </w:rPr>
        <w:t>23</w:t>
      </w:r>
      <w:r w:rsidRPr="001D4DB7">
        <w:rPr>
          <w:rFonts w:asciiTheme="minorHAnsi" w:hAnsiTheme="minorHAnsi" w:cstheme="minorHAnsi"/>
          <w:sz w:val="22"/>
          <w:szCs w:val="22"/>
          <w:lang w:val="bs-Latn-BA"/>
        </w:rPr>
        <w:t xml:space="preserve">. </w:t>
      </w:r>
      <w:r w:rsidRPr="001D4DB7">
        <w:rPr>
          <w:rFonts w:asciiTheme="minorHAnsi" w:hAnsiTheme="minorHAnsi" w:cstheme="minorHAnsi"/>
          <w:sz w:val="22"/>
          <w:szCs w:val="22"/>
          <w:lang w:val="bs-Cyrl-BA"/>
        </w:rPr>
        <w:t xml:space="preserve">годину мањи су за 1% или за 14.129 КМ. </w:t>
      </w:r>
    </w:p>
    <w:p w14:paraId="6CDA1856" w14:textId="4CA16892" w:rsidR="00033662" w:rsidRPr="001D4DB7" w:rsidRDefault="00033662" w:rsidP="008236C6">
      <w:pPr>
        <w:jc w:val="both"/>
        <w:rPr>
          <w:rFonts w:asciiTheme="minorHAnsi" w:hAnsiTheme="minorHAnsi" w:cstheme="minorHAnsi"/>
          <w:sz w:val="22"/>
          <w:szCs w:val="22"/>
          <w:lang w:val="bs-Cyrl-BA"/>
        </w:rPr>
      </w:pPr>
      <w:r w:rsidRPr="001D4DB7">
        <w:rPr>
          <w:rFonts w:asciiTheme="minorHAnsi" w:hAnsiTheme="minorHAnsi" w:cstheme="minorHAnsi"/>
          <w:sz w:val="22"/>
          <w:szCs w:val="22"/>
          <w:lang w:val="sr-Cyrl-BA"/>
        </w:rPr>
        <w:t>У</w:t>
      </w:r>
      <w:r w:rsidRPr="001D4DB7">
        <w:rPr>
          <w:rFonts w:asciiTheme="minorHAnsi" w:hAnsiTheme="minorHAnsi" w:cstheme="minorHAnsi"/>
          <w:sz w:val="22"/>
          <w:szCs w:val="22"/>
          <w:lang w:val="bs-Cyrl-BA"/>
        </w:rPr>
        <w:t xml:space="preserve"> посматраном периоду смањење трошкова, у оквиру услуга одржавања, забиљежено је код,</w:t>
      </w:r>
      <w:r w:rsidRPr="001D4DB7">
        <w:rPr>
          <w:rFonts w:asciiTheme="minorHAnsi" w:hAnsiTheme="minorHAnsi" w:cstheme="minorHAnsi"/>
          <w:sz w:val="22"/>
          <w:szCs w:val="22"/>
          <w:lang w:val="sr-Cyrl-BA"/>
        </w:rPr>
        <w:t xml:space="preserve"> </w:t>
      </w:r>
      <w:r w:rsidRPr="001D4DB7">
        <w:rPr>
          <w:rFonts w:asciiTheme="minorHAnsi" w:hAnsiTheme="minorHAnsi" w:cstheme="minorHAnsi"/>
          <w:sz w:val="22"/>
          <w:szCs w:val="22"/>
          <w:lang w:val="bs-Cyrl-BA"/>
        </w:rPr>
        <w:t>трошкова одржавања копир апарата, факса, штампача, плотера, машине за перфорацију, сјекачице (смањење 109.427 КМ), трошкова</w:t>
      </w:r>
      <w:r w:rsidRPr="001D4DB7">
        <w:rPr>
          <w:rFonts w:asciiTheme="minorHAnsi" w:hAnsiTheme="minorHAnsi" w:cstheme="minorHAnsi"/>
          <w:sz w:val="22"/>
          <w:szCs w:val="22"/>
          <w:lang w:val="ru-RU"/>
        </w:rPr>
        <w:t xml:space="preserve"> </w:t>
      </w:r>
      <w:r w:rsidRPr="001D4DB7">
        <w:rPr>
          <w:rFonts w:asciiTheme="minorHAnsi" w:hAnsiTheme="minorHAnsi" w:cstheme="minorHAnsi"/>
          <w:sz w:val="22"/>
          <w:szCs w:val="22"/>
          <w:lang w:val="bs-Cyrl-BA"/>
        </w:rPr>
        <w:t xml:space="preserve">текућег одржавања - </w:t>
      </w:r>
      <w:r w:rsidRPr="001D4DB7">
        <w:rPr>
          <w:rFonts w:asciiTheme="minorHAnsi" w:hAnsiTheme="minorHAnsi" w:cstheme="minorHAnsi"/>
          <w:sz w:val="22"/>
          <w:szCs w:val="22"/>
          <w:lang w:val="bs-Latn-BA"/>
        </w:rPr>
        <w:t>Software</w:t>
      </w:r>
      <w:r w:rsidRPr="001D4DB7">
        <w:rPr>
          <w:rFonts w:asciiTheme="minorHAnsi" w:hAnsiTheme="minorHAnsi" w:cstheme="minorHAnsi"/>
          <w:sz w:val="22"/>
          <w:szCs w:val="22"/>
          <w:lang w:val="bs-Cyrl-BA"/>
        </w:rPr>
        <w:t xml:space="preserve"> (смањење за 45.760 КМ), трошкова инвестиционог одржавања основних средстава (смањење 23.311 КМ) и трошкова одржавања уређаја за гашење пожара (смањење 19.778 КМ).</w:t>
      </w:r>
    </w:p>
    <w:p w14:paraId="22EA5C6D" w14:textId="1B33D693" w:rsidR="008236C6" w:rsidRPr="001D4DB7" w:rsidRDefault="008236C6" w:rsidP="008236C6">
      <w:pPr>
        <w:jc w:val="both"/>
        <w:rPr>
          <w:rFonts w:asciiTheme="minorHAnsi" w:hAnsiTheme="minorHAnsi" w:cstheme="minorHAnsi"/>
          <w:sz w:val="22"/>
          <w:szCs w:val="22"/>
          <w:lang w:val="bs-Cyrl-BA"/>
        </w:rPr>
      </w:pPr>
      <w:r w:rsidRPr="001D4DB7">
        <w:rPr>
          <w:rFonts w:asciiTheme="minorHAnsi" w:hAnsiTheme="minorHAnsi" w:cstheme="minorHAnsi"/>
          <w:sz w:val="22"/>
          <w:szCs w:val="22"/>
          <w:lang w:val="bs-Cyrl-BA"/>
        </w:rPr>
        <w:t xml:space="preserve">Највећи раст трошкова забиљежен је код трошкова редовног одржавања основних средстава (раст </w:t>
      </w:r>
      <w:r w:rsidR="00B306DA" w:rsidRPr="001D4DB7">
        <w:rPr>
          <w:rFonts w:asciiTheme="minorHAnsi" w:hAnsiTheme="minorHAnsi" w:cstheme="minorHAnsi"/>
          <w:sz w:val="22"/>
          <w:szCs w:val="22"/>
          <w:lang w:val="bs-Cyrl-BA"/>
        </w:rPr>
        <w:t>103.766</w:t>
      </w:r>
      <w:r w:rsidRPr="001D4DB7">
        <w:rPr>
          <w:rFonts w:asciiTheme="minorHAnsi" w:hAnsiTheme="minorHAnsi" w:cstheme="minorHAnsi"/>
          <w:sz w:val="22"/>
          <w:szCs w:val="22"/>
          <w:lang w:val="bs-Cyrl-BA"/>
        </w:rPr>
        <w:t xml:space="preserve"> КМ) и трошкова услуга одржавања возила за превоз пошиљака – теретна (повећање</w:t>
      </w:r>
      <w:r w:rsidRPr="001D4DB7">
        <w:rPr>
          <w:rFonts w:asciiTheme="minorHAnsi" w:hAnsiTheme="minorHAnsi" w:cstheme="minorHAnsi"/>
          <w:sz w:val="22"/>
          <w:szCs w:val="22"/>
          <w:lang w:val="sr-Latn-BA"/>
        </w:rPr>
        <w:t xml:space="preserve"> </w:t>
      </w:r>
      <w:r w:rsidRPr="001D4DB7">
        <w:rPr>
          <w:rFonts w:asciiTheme="minorHAnsi" w:hAnsiTheme="minorHAnsi" w:cstheme="minorHAnsi"/>
          <w:sz w:val="22"/>
          <w:szCs w:val="22"/>
          <w:lang w:val="sr-Cyrl-BA"/>
        </w:rPr>
        <w:t xml:space="preserve">за </w:t>
      </w:r>
      <w:r w:rsidR="00B306DA" w:rsidRPr="001D4DB7">
        <w:rPr>
          <w:rFonts w:asciiTheme="minorHAnsi" w:hAnsiTheme="minorHAnsi" w:cstheme="minorHAnsi"/>
          <w:sz w:val="22"/>
          <w:szCs w:val="22"/>
          <w:lang w:val="sr-Cyrl-BA"/>
        </w:rPr>
        <w:t>56.767</w:t>
      </w:r>
      <w:r w:rsidRPr="001D4DB7">
        <w:rPr>
          <w:rFonts w:asciiTheme="minorHAnsi" w:hAnsiTheme="minorHAnsi" w:cstheme="minorHAnsi"/>
          <w:sz w:val="22"/>
          <w:szCs w:val="22"/>
          <w:lang w:val="bs-Cyrl-BA"/>
        </w:rPr>
        <w:t xml:space="preserve"> КМ).</w:t>
      </w:r>
      <w:r w:rsidRPr="001D4DB7">
        <w:rPr>
          <w:rFonts w:asciiTheme="minorHAnsi" w:hAnsiTheme="minorHAnsi" w:cstheme="minorHAnsi"/>
          <w:sz w:val="22"/>
          <w:szCs w:val="22"/>
          <w:lang w:val="ru-RU"/>
        </w:rPr>
        <w:t xml:space="preserve"> </w:t>
      </w:r>
    </w:p>
    <w:p w14:paraId="06E17556" w14:textId="125F18C5" w:rsidR="008236C6" w:rsidRPr="001D4DB7" w:rsidRDefault="008236C6" w:rsidP="002D4890">
      <w:pPr>
        <w:jc w:val="both"/>
        <w:rPr>
          <w:rFonts w:asciiTheme="minorHAnsi" w:hAnsiTheme="minorHAnsi" w:cstheme="minorHAnsi"/>
          <w:sz w:val="22"/>
          <w:szCs w:val="22"/>
          <w:lang w:val="sr-Cyrl-CS"/>
        </w:rPr>
      </w:pPr>
    </w:p>
    <w:p w14:paraId="1A9498A4" w14:textId="68AC5DB8" w:rsidR="002D4890" w:rsidRPr="001D4DB7" w:rsidRDefault="002D4890" w:rsidP="002D4890">
      <w:pPr>
        <w:jc w:val="both"/>
        <w:rPr>
          <w:rFonts w:asciiTheme="minorHAnsi" w:hAnsiTheme="minorHAnsi" w:cstheme="minorHAnsi"/>
          <w:sz w:val="22"/>
          <w:szCs w:val="22"/>
          <w:lang w:val="bs-Cyrl-BA"/>
        </w:rPr>
      </w:pPr>
      <w:r w:rsidRPr="001D4DB7">
        <w:rPr>
          <w:rFonts w:asciiTheme="minorHAnsi" w:hAnsiTheme="minorHAnsi" w:cstheme="minorHAnsi"/>
          <w:b/>
          <w:sz w:val="22"/>
          <w:szCs w:val="22"/>
          <w:lang w:val="sr-Cyrl-CS"/>
        </w:rPr>
        <w:lastRenderedPageBreak/>
        <w:t xml:space="preserve">Трошкови закупнине </w:t>
      </w:r>
      <w:r w:rsidR="00C91DD6" w:rsidRPr="001D4DB7">
        <w:rPr>
          <w:rFonts w:asciiTheme="minorHAnsi" w:hAnsiTheme="minorHAnsi" w:cstheme="minorHAnsi"/>
          <w:sz w:val="22"/>
          <w:szCs w:val="22"/>
          <w:lang w:val="sr-Cyrl-CS"/>
        </w:rPr>
        <w:t xml:space="preserve">у </w:t>
      </w:r>
      <w:r w:rsidRPr="001D4DB7">
        <w:rPr>
          <w:rFonts w:asciiTheme="minorHAnsi" w:hAnsiTheme="minorHAnsi" w:cstheme="minorHAnsi"/>
          <w:sz w:val="22"/>
          <w:szCs w:val="22"/>
          <w:lang w:val="sr-Cyrl-CS"/>
        </w:rPr>
        <w:t>2024. годин</w:t>
      </w:r>
      <w:r w:rsidR="00407986" w:rsidRPr="001D4DB7">
        <w:rPr>
          <w:rFonts w:asciiTheme="minorHAnsi" w:hAnsiTheme="minorHAnsi" w:cstheme="minorHAnsi"/>
          <w:sz w:val="22"/>
          <w:szCs w:val="22"/>
          <w:lang w:val="sr-Cyrl-CS"/>
        </w:rPr>
        <w:t>и</w:t>
      </w:r>
      <w:r w:rsidRPr="001D4DB7">
        <w:rPr>
          <w:rFonts w:asciiTheme="minorHAnsi" w:hAnsiTheme="minorHAnsi" w:cstheme="minorHAnsi"/>
          <w:sz w:val="22"/>
          <w:szCs w:val="22"/>
          <w:lang w:val="sr-Cyrl-CS"/>
        </w:rPr>
        <w:t xml:space="preserve"> остварени су у износу </w:t>
      </w:r>
      <w:r w:rsidR="00407986" w:rsidRPr="001D4DB7">
        <w:rPr>
          <w:rFonts w:asciiTheme="minorHAnsi" w:hAnsiTheme="minorHAnsi" w:cstheme="minorHAnsi"/>
          <w:sz w:val="22"/>
          <w:szCs w:val="22"/>
          <w:lang w:val="sr-Cyrl-CS"/>
        </w:rPr>
        <w:t>630.553</w:t>
      </w:r>
      <w:r w:rsidRPr="001D4DB7">
        <w:rPr>
          <w:rFonts w:asciiTheme="minorHAnsi" w:hAnsiTheme="minorHAnsi" w:cstheme="minorHAnsi"/>
          <w:sz w:val="22"/>
          <w:szCs w:val="22"/>
          <w:lang w:val="sr-Cyrl-CS"/>
        </w:rPr>
        <w:t xml:space="preserve"> КМ. У односу на </w:t>
      </w:r>
      <w:r w:rsidRPr="001D4DB7">
        <w:rPr>
          <w:rFonts w:asciiTheme="minorHAnsi" w:hAnsiTheme="minorHAnsi" w:cstheme="minorHAnsi"/>
          <w:sz w:val="22"/>
          <w:szCs w:val="22"/>
          <w:lang w:val="bs-Latn-BA"/>
        </w:rPr>
        <w:t>20</w:t>
      </w:r>
      <w:r w:rsidRPr="001D4DB7">
        <w:rPr>
          <w:rFonts w:asciiTheme="minorHAnsi" w:hAnsiTheme="minorHAnsi" w:cstheme="minorHAnsi"/>
          <w:sz w:val="22"/>
          <w:szCs w:val="22"/>
          <w:lang w:val="bs-Cyrl-BA"/>
        </w:rPr>
        <w:t>23</w:t>
      </w:r>
      <w:r w:rsidRPr="001D4DB7">
        <w:rPr>
          <w:rFonts w:asciiTheme="minorHAnsi" w:hAnsiTheme="minorHAnsi" w:cstheme="minorHAnsi"/>
          <w:sz w:val="22"/>
          <w:szCs w:val="22"/>
          <w:lang w:val="bs-Latn-BA"/>
        </w:rPr>
        <w:t xml:space="preserve">. </w:t>
      </w:r>
      <w:r w:rsidRPr="001D4DB7">
        <w:rPr>
          <w:rFonts w:asciiTheme="minorHAnsi" w:hAnsiTheme="minorHAnsi" w:cstheme="minorHAnsi"/>
          <w:sz w:val="22"/>
          <w:szCs w:val="22"/>
          <w:lang w:val="bs-Cyrl-BA"/>
        </w:rPr>
        <w:t>годин</w:t>
      </w:r>
      <w:r w:rsidR="00407986" w:rsidRPr="001D4DB7">
        <w:rPr>
          <w:rFonts w:asciiTheme="minorHAnsi" w:hAnsiTheme="minorHAnsi" w:cstheme="minorHAnsi"/>
          <w:sz w:val="22"/>
          <w:szCs w:val="22"/>
          <w:lang w:val="bs-Cyrl-BA"/>
        </w:rPr>
        <w:t>у</w:t>
      </w:r>
      <w:r w:rsidRPr="001D4DB7">
        <w:rPr>
          <w:rFonts w:asciiTheme="minorHAnsi" w:hAnsiTheme="minorHAnsi" w:cstheme="minorHAnsi"/>
          <w:sz w:val="22"/>
          <w:szCs w:val="22"/>
          <w:lang w:val="bs-Cyrl-BA"/>
        </w:rPr>
        <w:t xml:space="preserve"> већи су за </w:t>
      </w:r>
      <w:r w:rsidR="00407986" w:rsidRPr="001D4DB7">
        <w:rPr>
          <w:rFonts w:asciiTheme="minorHAnsi" w:hAnsiTheme="minorHAnsi" w:cstheme="minorHAnsi"/>
          <w:sz w:val="22"/>
          <w:szCs w:val="22"/>
          <w:lang w:val="bs-Cyrl-BA"/>
        </w:rPr>
        <w:t>8</w:t>
      </w:r>
      <w:r w:rsidRPr="001D4DB7">
        <w:rPr>
          <w:rFonts w:asciiTheme="minorHAnsi" w:hAnsiTheme="minorHAnsi" w:cstheme="minorHAnsi"/>
          <w:sz w:val="22"/>
          <w:szCs w:val="22"/>
          <w:lang w:val="bs-Cyrl-BA"/>
        </w:rPr>
        <w:t xml:space="preserve">% или за </w:t>
      </w:r>
      <w:r w:rsidR="00407986" w:rsidRPr="001D4DB7">
        <w:rPr>
          <w:rFonts w:asciiTheme="minorHAnsi" w:hAnsiTheme="minorHAnsi" w:cstheme="minorHAnsi"/>
          <w:sz w:val="22"/>
          <w:szCs w:val="22"/>
          <w:lang w:val="bs-Cyrl-BA"/>
        </w:rPr>
        <w:t>47.792</w:t>
      </w:r>
      <w:r w:rsidR="000F6C8C" w:rsidRPr="001D4DB7">
        <w:rPr>
          <w:rFonts w:asciiTheme="minorHAnsi" w:hAnsiTheme="minorHAnsi" w:cstheme="minorHAnsi"/>
          <w:sz w:val="22"/>
          <w:szCs w:val="22"/>
          <w:lang w:val="bs-Cyrl-BA"/>
        </w:rPr>
        <w:t xml:space="preserve"> </w:t>
      </w:r>
      <w:r w:rsidRPr="001D4DB7">
        <w:rPr>
          <w:rFonts w:asciiTheme="minorHAnsi" w:hAnsiTheme="minorHAnsi" w:cstheme="minorHAnsi"/>
          <w:sz w:val="22"/>
          <w:szCs w:val="22"/>
          <w:lang w:val="bs-Cyrl-BA"/>
        </w:rPr>
        <w:t xml:space="preserve">КМ. </w:t>
      </w:r>
    </w:p>
    <w:p w14:paraId="51B08499" w14:textId="15C0C629" w:rsidR="002D4890" w:rsidRPr="001D4DB7" w:rsidRDefault="002D4890" w:rsidP="002D4890">
      <w:pPr>
        <w:jc w:val="both"/>
        <w:rPr>
          <w:rFonts w:asciiTheme="minorHAnsi" w:hAnsiTheme="minorHAnsi" w:cstheme="minorHAnsi"/>
          <w:sz w:val="22"/>
          <w:szCs w:val="22"/>
          <w:lang w:val="bs-Cyrl-BA"/>
        </w:rPr>
      </w:pPr>
      <w:r w:rsidRPr="001D4DB7">
        <w:rPr>
          <w:rFonts w:asciiTheme="minorHAnsi" w:hAnsiTheme="minorHAnsi" w:cstheme="minorHAnsi"/>
          <w:sz w:val="22"/>
          <w:szCs w:val="22"/>
          <w:lang w:val="bs-Cyrl-BA"/>
        </w:rPr>
        <w:t>Повећање трошко</w:t>
      </w:r>
      <w:r w:rsidR="00C91DD6" w:rsidRPr="001D4DB7">
        <w:rPr>
          <w:rFonts w:asciiTheme="minorHAnsi" w:hAnsiTheme="minorHAnsi" w:cstheme="minorHAnsi"/>
          <w:sz w:val="22"/>
          <w:szCs w:val="22"/>
          <w:lang w:val="bs-Cyrl-BA"/>
        </w:rPr>
        <w:t xml:space="preserve">ва закупнине у </w:t>
      </w:r>
      <w:r w:rsidR="008236C6" w:rsidRPr="001D4DB7">
        <w:rPr>
          <w:rFonts w:asciiTheme="minorHAnsi" w:hAnsiTheme="minorHAnsi" w:cstheme="minorHAnsi"/>
          <w:sz w:val="22"/>
          <w:szCs w:val="22"/>
          <w:lang w:val="bs-Cyrl-BA"/>
        </w:rPr>
        <w:t xml:space="preserve">2024. </w:t>
      </w:r>
      <w:r w:rsidRPr="001D4DB7">
        <w:rPr>
          <w:rFonts w:asciiTheme="minorHAnsi" w:hAnsiTheme="minorHAnsi" w:cstheme="minorHAnsi"/>
          <w:sz w:val="22"/>
          <w:szCs w:val="22"/>
          <w:lang w:val="bs-Cyrl-BA"/>
        </w:rPr>
        <w:t>годин</w:t>
      </w:r>
      <w:r w:rsidR="008236C6" w:rsidRPr="001D4DB7">
        <w:rPr>
          <w:rFonts w:asciiTheme="minorHAnsi" w:hAnsiTheme="minorHAnsi" w:cstheme="minorHAnsi"/>
          <w:sz w:val="22"/>
          <w:szCs w:val="22"/>
          <w:lang w:val="bs-Cyrl-BA"/>
        </w:rPr>
        <w:t>и</w:t>
      </w:r>
      <w:r w:rsidRPr="001D4DB7">
        <w:rPr>
          <w:rFonts w:asciiTheme="minorHAnsi" w:hAnsiTheme="minorHAnsi" w:cstheme="minorHAnsi"/>
          <w:sz w:val="22"/>
          <w:szCs w:val="22"/>
          <w:lang w:val="bs-Cyrl-BA"/>
        </w:rPr>
        <w:t xml:space="preserve"> забиљежено је код трошкова закупа опреме - штампача (повећање </w:t>
      </w:r>
      <w:r w:rsidR="008236C6" w:rsidRPr="001D4DB7">
        <w:rPr>
          <w:rFonts w:asciiTheme="minorHAnsi" w:hAnsiTheme="minorHAnsi" w:cstheme="minorHAnsi"/>
          <w:sz w:val="22"/>
          <w:szCs w:val="22"/>
          <w:lang w:val="bs-Cyrl-BA"/>
        </w:rPr>
        <w:t>28.113</w:t>
      </w:r>
      <w:r w:rsidRPr="001D4DB7">
        <w:rPr>
          <w:rFonts w:asciiTheme="minorHAnsi" w:hAnsiTheme="minorHAnsi" w:cstheme="minorHAnsi"/>
          <w:sz w:val="22"/>
          <w:szCs w:val="22"/>
          <w:lang w:val="bs-Cyrl-BA"/>
        </w:rPr>
        <w:t xml:space="preserve"> КМ) и трошкова закупнине пословних простора (повећање  </w:t>
      </w:r>
      <w:r w:rsidR="008236C6" w:rsidRPr="001D4DB7">
        <w:rPr>
          <w:rFonts w:asciiTheme="minorHAnsi" w:hAnsiTheme="minorHAnsi" w:cstheme="minorHAnsi"/>
          <w:sz w:val="22"/>
          <w:szCs w:val="22"/>
          <w:lang w:val="bs-Cyrl-BA"/>
        </w:rPr>
        <w:t>14.550</w:t>
      </w:r>
      <w:r w:rsidRPr="001D4DB7">
        <w:rPr>
          <w:rFonts w:asciiTheme="minorHAnsi" w:hAnsiTheme="minorHAnsi" w:cstheme="minorHAnsi"/>
          <w:sz w:val="22"/>
          <w:szCs w:val="22"/>
          <w:lang w:val="bs-Cyrl-BA"/>
        </w:rPr>
        <w:t xml:space="preserve"> КМ).</w:t>
      </w:r>
    </w:p>
    <w:p w14:paraId="7BDBC42F" w14:textId="77777777" w:rsidR="002D4890" w:rsidRPr="001D4DB7" w:rsidRDefault="002D4890" w:rsidP="002D4890">
      <w:pPr>
        <w:jc w:val="both"/>
        <w:rPr>
          <w:rFonts w:asciiTheme="minorHAnsi" w:hAnsiTheme="minorHAnsi" w:cstheme="minorHAnsi"/>
          <w:b/>
          <w:sz w:val="10"/>
          <w:szCs w:val="10"/>
          <w:lang w:val="bs-Cyrl-BA"/>
        </w:rPr>
      </w:pPr>
    </w:p>
    <w:p w14:paraId="390240C7" w14:textId="3C97BFD6" w:rsidR="002D4890" w:rsidRPr="001D4DB7" w:rsidRDefault="002D4890" w:rsidP="002D4890">
      <w:pPr>
        <w:jc w:val="both"/>
        <w:rPr>
          <w:rFonts w:asciiTheme="minorHAnsi" w:hAnsiTheme="minorHAnsi" w:cstheme="minorHAnsi"/>
          <w:sz w:val="22"/>
          <w:szCs w:val="22"/>
          <w:lang w:val="bs-Cyrl-BA"/>
        </w:rPr>
      </w:pPr>
      <w:r w:rsidRPr="001D4DB7">
        <w:rPr>
          <w:rFonts w:asciiTheme="minorHAnsi" w:hAnsiTheme="minorHAnsi" w:cstheme="minorHAnsi"/>
          <w:b/>
          <w:sz w:val="22"/>
          <w:szCs w:val="22"/>
          <w:lang w:val="bs-Cyrl-BA"/>
        </w:rPr>
        <w:t xml:space="preserve">Трошкови рекламе и пропаганде </w:t>
      </w:r>
      <w:r w:rsidR="00C91DD6" w:rsidRPr="001D4DB7">
        <w:rPr>
          <w:rFonts w:asciiTheme="minorHAnsi" w:hAnsiTheme="minorHAnsi" w:cstheme="minorHAnsi"/>
          <w:sz w:val="22"/>
          <w:szCs w:val="22"/>
          <w:lang w:val="bs-Cyrl-BA"/>
        </w:rPr>
        <w:t xml:space="preserve">у </w:t>
      </w:r>
      <w:r w:rsidRPr="001D4DB7">
        <w:rPr>
          <w:rFonts w:asciiTheme="minorHAnsi" w:hAnsiTheme="minorHAnsi" w:cstheme="minorHAnsi"/>
          <w:sz w:val="22"/>
          <w:szCs w:val="22"/>
          <w:lang w:val="bs-Cyrl-BA"/>
        </w:rPr>
        <w:t>2024. годин</w:t>
      </w:r>
      <w:r w:rsidR="008236C6" w:rsidRPr="001D4DB7">
        <w:rPr>
          <w:rFonts w:asciiTheme="minorHAnsi" w:hAnsiTheme="minorHAnsi" w:cstheme="minorHAnsi"/>
          <w:sz w:val="22"/>
          <w:szCs w:val="22"/>
          <w:lang w:val="bs-Cyrl-BA"/>
        </w:rPr>
        <w:t>и</w:t>
      </w:r>
      <w:r w:rsidRPr="001D4DB7">
        <w:rPr>
          <w:rFonts w:asciiTheme="minorHAnsi" w:hAnsiTheme="minorHAnsi" w:cstheme="minorHAnsi"/>
          <w:sz w:val="22"/>
          <w:szCs w:val="22"/>
          <w:lang w:val="bs-Cyrl-BA"/>
        </w:rPr>
        <w:t xml:space="preserve"> остварени су у износу </w:t>
      </w:r>
      <w:r w:rsidR="00301AFE" w:rsidRPr="001D4DB7">
        <w:rPr>
          <w:rFonts w:asciiTheme="minorHAnsi" w:hAnsiTheme="minorHAnsi" w:cstheme="minorHAnsi"/>
          <w:sz w:val="22"/>
          <w:szCs w:val="22"/>
          <w:lang w:val="bs-Cyrl-BA"/>
        </w:rPr>
        <w:t>од 198.973</w:t>
      </w:r>
      <w:r w:rsidRPr="001D4DB7">
        <w:rPr>
          <w:rFonts w:asciiTheme="minorHAnsi" w:hAnsiTheme="minorHAnsi" w:cstheme="minorHAnsi"/>
          <w:sz w:val="22"/>
          <w:szCs w:val="22"/>
          <w:lang w:val="bs-Cyrl-BA"/>
        </w:rPr>
        <w:t xml:space="preserve"> КМ. У односу на 202</w:t>
      </w:r>
      <w:r w:rsidR="00301AFE" w:rsidRPr="001D4DB7">
        <w:rPr>
          <w:rFonts w:asciiTheme="minorHAnsi" w:hAnsiTheme="minorHAnsi" w:cstheme="minorHAnsi"/>
          <w:sz w:val="22"/>
          <w:szCs w:val="22"/>
          <w:lang w:val="bs-Cyrl-BA"/>
        </w:rPr>
        <w:t>3</w:t>
      </w:r>
      <w:r w:rsidRPr="001D4DB7">
        <w:rPr>
          <w:rFonts w:asciiTheme="minorHAnsi" w:hAnsiTheme="minorHAnsi" w:cstheme="minorHAnsi"/>
          <w:sz w:val="22"/>
          <w:szCs w:val="22"/>
          <w:lang w:val="bs-Cyrl-BA"/>
        </w:rPr>
        <w:t>. годин</w:t>
      </w:r>
      <w:r w:rsidR="008236C6" w:rsidRPr="001D4DB7">
        <w:rPr>
          <w:rFonts w:asciiTheme="minorHAnsi" w:hAnsiTheme="minorHAnsi" w:cstheme="minorHAnsi"/>
          <w:sz w:val="22"/>
          <w:szCs w:val="22"/>
          <w:lang w:val="bs-Cyrl-BA"/>
        </w:rPr>
        <w:t>у</w:t>
      </w:r>
      <w:r w:rsidRPr="001D4DB7">
        <w:rPr>
          <w:rFonts w:asciiTheme="minorHAnsi" w:hAnsiTheme="minorHAnsi" w:cstheme="minorHAnsi"/>
          <w:sz w:val="22"/>
          <w:szCs w:val="22"/>
          <w:lang w:val="bs-Cyrl-BA"/>
        </w:rPr>
        <w:t xml:space="preserve"> забиљежили су </w:t>
      </w:r>
      <w:r w:rsidR="008236C6" w:rsidRPr="001D4DB7">
        <w:rPr>
          <w:rFonts w:asciiTheme="minorHAnsi" w:hAnsiTheme="minorHAnsi" w:cstheme="minorHAnsi"/>
          <w:sz w:val="22"/>
          <w:szCs w:val="22"/>
          <w:lang w:val="bs-Cyrl-BA"/>
        </w:rPr>
        <w:t>повећање</w:t>
      </w:r>
      <w:r w:rsidRPr="001D4DB7">
        <w:rPr>
          <w:rFonts w:asciiTheme="minorHAnsi" w:hAnsiTheme="minorHAnsi" w:cstheme="minorHAnsi"/>
          <w:sz w:val="22"/>
          <w:szCs w:val="22"/>
          <w:lang w:val="bs-Cyrl-BA"/>
        </w:rPr>
        <w:t xml:space="preserve"> за </w:t>
      </w:r>
      <w:r w:rsidR="008236C6" w:rsidRPr="001D4DB7">
        <w:rPr>
          <w:rFonts w:asciiTheme="minorHAnsi" w:hAnsiTheme="minorHAnsi" w:cstheme="minorHAnsi"/>
          <w:sz w:val="22"/>
          <w:szCs w:val="22"/>
          <w:lang w:val="bs-Cyrl-BA"/>
        </w:rPr>
        <w:t>6</w:t>
      </w:r>
      <w:r w:rsidRPr="001D4DB7">
        <w:rPr>
          <w:rFonts w:asciiTheme="minorHAnsi" w:hAnsiTheme="minorHAnsi" w:cstheme="minorHAnsi"/>
          <w:sz w:val="22"/>
          <w:szCs w:val="22"/>
          <w:lang w:val="bs-Cyrl-BA"/>
        </w:rPr>
        <w:t xml:space="preserve">% или за </w:t>
      </w:r>
      <w:r w:rsidR="008236C6" w:rsidRPr="001D4DB7">
        <w:rPr>
          <w:rFonts w:asciiTheme="minorHAnsi" w:hAnsiTheme="minorHAnsi" w:cstheme="minorHAnsi"/>
          <w:sz w:val="22"/>
          <w:szCs w:val="22"/>
          <w:lang w:val="bs-Cyrl-BA"/>
        </w:rPr>
        <w:t>11.376</w:t>
      </w:r>
      <w:r w:rsidRPr="001D4DB7">
        <w:rPr>
          <w:rFonts w:asciiTheme="minorHAnsi" w:hAnsiTheme="minorHAnsi" w:cstheme="minorHAnsi"/>
          <w:sz w:val="22"/>
          <w:szCs w:val="22"/>
          <w:lang w:val="bs-Cyrl-BA"/>
        </w:rPr>
        <w:t xml:space="preserve"> КМ.   </w:t>
      </w:r>
    </w:p>
    <w:p w14:paraId="267BD5F5" w14:textId="77777777" w:rsidR="002D4890" w:rsidRPr="001D4DB7" w:rsidRDefault="002D4890" w:rsidP="002D4890">
      <w:pPr>
        <w:jc w:val="both"/>
        <w:rPr>
          <w:rFonts w:asciiTheme="minorHAnsi" w:hAnsiTheme="minorHAnsi" w:cstheme="minorHAnsi"/>
          <w:sz w:val="10"/>
          <w:szCs w:val="10"/>
          <w:lang w:val="bs-Cyrl-BA"/>
        </w:rPr>
      </w:pPr>
    </w:p>
    <w:p w14:paraId="77CBCC4D" w14:textId="6371E006" w:rsidR="002D4890" w:rsidRPr="001D4DB7" w:rsidRDefault="002D4890" w:rsidP="002D4890">
      <w:pPr>
        <w:jc w:val="both"/>
        <w:rPr>
          <w:rFonts w:asciiTheme="minorHAnsi" w:hAnsiTheme="minorHAnsi" w:cstheme="minorHAnsi"/>
          <w:sz w:val="22"/>
          <w:szCs w:val="22"/>
          <w:lang w:val="bs-Cyrl-BA"/>
        </w:rPr>
      </w:pPr>
      <w:r w:rsidRPr="001D4DB7">
        <w:rPr>
          <w:rFonts w:asciiTheme="minorHAnsi" w:hAnsiTheme="minorHAnsi" w:cstheme="minorHAnsi"/>
          <w:b/>
          <w:sz w:val="22"/>
          <w:szCs w:val="22"/>
          <w:lang w:val="bs-Cyrl-BA"/>
        </w:rPr>
        <w:t xml:space="preserve">Остале производне услуге </w:t>
      </w:r>
      <w:r w:rsidRPr="001D4DB7">
        <w:rPr>
          <w:rFonts w:asciiTheme="minorHAnsi" w:hAnsiTheme="minorHAnsi" w:cstheme="minorHAnsi"/>
          <w:sz w:val="22"/>
          <w:szCs w:val="22"/>
          <w:lang w:val="sr-Cyrl-CS"/>
        </w:rPr>
        <w:t>у</w:t>
      </w:r>
      <w:r w:rsidR="001E44A5" w:rsidRPr="001D4DB7">
        <w:rPr>
          <w:rFonts w:asciiTheme="minorHAnsi" w:hAnsiTheme="minorHAnsi" w:cstheme="minorHAnsi"/>
          <w:sz w:val="22"/>
          <w:szCs w:val="22"/>
          <w:lang w:val="sr-Cyrl-CS"/>
        </w:rPr>
        <w:t xml:space="preserve"> </w:t>
      </w:r>
      <w:r w:rsidRPr="001D4DB7">
        <w:rPr>
          <w:rFonts w:asciiTheme="minorHAnsi" w:hAnsiTheme="minorHAnsi" w:cstheme="minorHAnsi"/>
          <w:sz w:val="22"/>
          <w:szCs w:val="22"/>
          <w:lang w:val="sr-Cyrl-CS"/>
        </w:rPr>
        <w:t>2024. годин</w:t>
      </w:r>
      <w:r w:rsidR="008236C6" w:rsidRPr="001D4DB7">
        <w:rPr>
          <w:rFonts w:asciiTheme="minorHAnsi" w:hAnsiTheme="minorHAnsi" w:cstheme="minorHAnsi"/>
          <w:sz w:val="22"/>
          <w:szCs w:val="22"/>
          <w:lang w:val="sr-Cyrl-CS"/>
        </w:rPr>
        <w:t>и</w:t>
      </w:r>
      <w:r w:rsidRPr="001D4DB7">
        <w:rPr>
          <w:rFonts w:asciiTheme="minorHAnsi" w:hAnsiTheme="minorHAnsi" w:cstheme="minorHAnsi"/>
          <w:sz w:val="22"/>
          <w:szCs w:val="22"/>
          <w:lang w:val="sr-Cyrl-CS"/>
        </w:rPr>
        <w:t xml:space="preserve"> остварене су у износу </w:t>
      </w:r>
      <w:r w:rsidR="008236C6" w:rsidRPr="001D4DB7">
        <w:rPr>
          <w:rFonts w:asciiTheme="minorHAnsi" w:hAnsiTheme="minorHAnsi" w:cstheme="minorHAnsi"/>
          <w:sz w:val="22"/>
          <w:szCs w:val="22"/>
          <w:lang w:val="sr-Cyrl-CS"/>
        </w:rPr>
        <w:t>8.815.121</w:t>
      </w:r>
      <w:r w:rsidRPr="001D4DB7">
        <w:rPr>
          <w:rFonts w:asciiTheme="minorHAnsi" w:hAnsiTheme="minorHAnsi" w:cstheme="minorHAnsi"/>
          <w:sz w:val="22"/>
          <w:szCs w:val="22"/>
          <w:lang w:val="sr-Cyrl-CS"/>
        </w:rPr>
        <w:t xml:space="preserve"> КМ. У односу на </w:t>
      </w:r>
      <w:r w:rsidRPr="001D4DB7">
        <w:rPr>
          <w:rFonts w:asciiTheme="minorHAnsi" w:hAnsiTheme="minorHAnsi" w:cstheme="minorHAnsi"/>
          <w:sz w:val="22"/>
          <w:szCs w:val="22"/>
          <w:lang w:val="sr-Cyrl-BA"/>
        </w:rPr>
        <w:t>2023. годин</w:t>
      </w:r>
      <w:r w:rsidR="008236C6" w:rsidRPr="001D4DB7">
        <w:rPr>
          <w:rFonts w:asciiTheme="minorHAnsi" w:hAnsiTheme="minorHAnsi" w:cstheme="minorHAnsi"/>
          <w:sz w:val="22"/>
          <w:szCs w:val="22"/>
          <w:lang w:val="sr-Cyrl-BA"/>
        </w:rPr>
        <w:t>у</w:t>
      </w:r>
      <w:r w:rsidRPr="001D4DB7">
        <w:rPr>
          <w:rFonts w:asciiTheme="minorHAnsi" w:hAnsiTheme="minorHAnsi" w:cstheme="minorHAnsi"/>
          <w:sz w:val="22"/>
          <w:szCs w:val="22"/>
          <w:lang w:val="bs-Cyrl-BA"/>
        </w:rPr>
        <w:t xml:space="preserve"> веће су за </w:t>
      </w:r>
      <w:r w:rsidR="008236C6" w:rsidRPr="001D4DB7">
        <w:rPr>
          <w:rFonts w:asciiTheme="minorHAnsi" w:hAnsiTheme="minorHAnsi" w:cstheme="minorHAnsi"/>
          <w:sz w:val="22"/>
          <w:szCs w:val="22"/>
          <w:lang w:val="bs-Cyrl-BA"/>
        </w:rPr>
        <w:t>14</w:t>
      </w:r>
      <w:r w:rsidRPr="001D4DB7">
        <w:rPr>
          <w:rFonts w:asciiTheme="minorHAnsi" w:hAnsiTheme="minorHAnsi" w:cstheme="minorHAnsi"/>
          <w:sz w:val="22"/>
          <w:szCs w:val="22"/>
          <w:lang w:val="bs-Cyrl-BA"/>
        </w:rPr>
        <w:t xml:space="preserve">% или за </w:t>
      </w:r>
      <w:r w:rsidR="008236C6" w:rsidRPr="001D4DB7">
        <w:rPr>
          <w:rFonts w:asciiTheme="minorHAnsi" w:hAnsiTheme="minorHAnsi" w:cstheme="minorHAnsi"/>
          <w:sz w:val="22"/>
          <w:szCs w:val="22"/>
          <w:lang w:val="bs-Cyrl-BA"/>
        </w:rPr>
        <w:t>1.090.998</w:t>
      </w:r>
      <w:r w:rsidRPr="001D4DB7">
        <w:rPr>
          <w:rFonts w:asciiTheme="minorHAnsi" w:hAnsiTheme="minorHAnsi" w:cstheme="minorHAnsi"/>
          <w:sz w:val="22"/>
          <w:szCs w:val="22"/>
          <w:lang w:val="bs-Cyrl-BA"/>
        </w:rPr>
        <w:t xml:space="preserve"> КМ. </w:t>
      </w:r>
    </w:p>
    <w:p w14:paraId="2AF8ADE4" w14:textId="5B5A3C5D" w:rsidR="007D0175" w:rsidRPr="001D4DB7" w:rsidRDefault="004E64B4" w:rsidP="00533A36">
      <w:pPr>
        <w:jc w:val="both"/>
        <w:rPr>
          <w:rFonts w:asciiTheme="minorHAnsi" w:hAnsiTheme="minorHAnsi" w:cstheme="minorHAnsi"/>
          <w:sz w:val="22"/>
          <w:szCs w:val="22"/>
          <w:lang w:val="bs-Cyrl-BA"/>
        </w:rPr>
      </w:pPr>
      <w:r w:rsidRPr="001D4DB7">
        <w:rPr>
          <w:rFonts w:asciiTheme="minorHAnsi" w:hAnsiTheme="minorHAnsi" w:cstheme="minorHAnsi"/>
          <w:sz w:val="22"/>
          <w:szCs w:val="22"/>
          <w:lang w:val="bs-Cyrl-BA"/>
        </w:rPr>
        <w:t xml:space="preserve">Значајан раст у оквиру ових трошкова забиљежен је код трошкова међуоператорске </w:t>
      </w:r>
      <w:r w:rsidR="00533A36" w:rsidRPr="001D4DB7">
        <w:rPr>
          <w:rFonts w:asciiTheme="minorHAnsi" w:hAnsiTheme="minorHAnsi" w:cstheme="minorHAnsi"/>
          <w:sz w:val="22"/>
          <w:szCs w:val="22"/>
          <w:lang w:val="bs-Cyrl-BA"/>
        </w:rPr>
        <w:t>размјене</w:t>
      </w:r>
      <w:r w:rsidRPr="001D4DB7">
        <w:rPr>
          <w:rFonts w:asciiTheme="minorHAnsi" w:hAnsiTheme="minorHAnsi" w:cstheme="minorHAnsi"/>
          <w:sz w:val="22"/>
          <w:szCs w:val="22"/>
          <w:lang w:val="bs-Cyrl-BA"/>
        </w:rPr>
        <w:t xml:space="preserve"> пошиљака брзе поште (раст трошка за </w:t>
      </w:r>
      <w:r w:rsidR="008236C6" w:rsidRPr="001D4DB7">
        <w:rPr>
          <w:rFonts w:asciiTheme="minorHAnsi" w:hAnsiTheme="minorHAnsi" w:cstheme="minorHAnsi"/>
          <w:sz w:val="22"/>
          <w:szCs w:val="22"/>
          <w:lang w:val="bs-Cyrl-BA"/>
        </w:rPr>
        <w:t>1.262.886</w:t>
      </w:r>
      <w:r w:rsidRPr="001D4DB7">
        <w:rPr>
          <w:rFonts w:asciiTheme="minorHAnsi" w:hAnsiTheme="minorHAnsi" w:cstheme="minorHAnsi"/>
          <w:sz w:val="22"/>
          <w:szCs w:val="22"/>
          <w:lang w:val="bs-Cyrl-BA"/>
        </w:rPr>
        <w:t xml:space="preserve"> КМ), </w:t>
      </w:r>
      <w:r w:rsidR="007D0175" w:rsidRPr="001D4DB7">
        <w:rPr>
          <w:rFonts w:asciiTheme="minorHAnsi" w:hAnsiTheme="minorHAnsi" w:cstheme="minorHAnsi"/>
          <w:sz w:val="22"/>
          <w:szCs w:val="22"/>
          <w:lang w:val="bs-Cyrl-BA"/>
        </w:rPr>
        <w:t xml:space="preserve">комуналних услуга (раст трошка </w:t>
      </w:r>
      <w:r w:rsidR="008236C6" w:rsidRPr="001D4DB7">
        <w:rPr>
          <w:rFonts w:asciiTheme="minorHAnsi" w:hAnsiTheme="minorHAnsi" w:cstheme="minorHAnsi"/>
          <w:sz w:val="22"/>
          <w:szCs w:val="22"/>
          <w:lang w:val="bs-Cyrl-BA"/>
        </w:rPr>
        <w:t>24.282</w:t>
      </w:r>
      <w:r w:rsidR="007D0175" w:rsidRPr="001D4DB7">
        <w:rPr>
          <w:rFonts w:asciiTheme="minorHAnsi" w:hAnsiTheme="minorHAnsi" w:cstheme="minorHAnsi"/>
          <w:sz w:val="22"/>
          <w:szCs w:val="22"/>
          <w:lang w:val="bs-Cyrl-BA"/>
        </w:rPr>
        <w:t xml:space="preserve"> КМ) и трошкова међуоператорске размјене – писмоносне поши</w:t>
      </w:r>
      <w:r w:rsidR="00A10669" w:rsidRPr="001D4DB7">
        <w:rPr>
          <w:rFonts w:asciiTheme="minorHAnsi" w:hAnsiTheme="minorHAnsi" w:cstheme="minorHAnsi"/>
          <w:sz w:val="22"/>
          <w:szCs w:val="22"/>
          <w:lang w:val="bs-Cyrl-BA"/>
        </w:rPr>
        <w:t>љ</w:t>
      </w:r>
      <w:r w:rsidR="007D0175" w:rsidRPr="001D4DB7">
        <w:rPr>
          <w:rFonts w:asciiTheme="minorHAnsi" w:hAnsiTheme="minorHAnsi" w:cstheme="minorHAnsi"/>
          <w:sz w:val="22"/>
          <w:szCs w:val="22"/>
          <w:lang w:val="bs-Cyrl-BA"/>
        </w:rPr>
        <w:t xml:space="preserve">ке </w:t>
      </w:r>
      <w:r w:rsidR="00A10669" w:rsidRPr="001D4DB7">
        <w:rPr>
          <w:rFonts w:asciiTheme="minorHAnsi" w:hAnsiTheme="minorHAnsi" w:cstheme="minorHAnsi"/>
          <w:sz w:val="22"/>
          <w:szCs w:val="22"/>
          <w:lang w:val="bs-Cyrl-BA"/>
        </w:rPr>
        <w:t xml:space="preserve">из иностранства (процјена) раст за </w:t>
      </w:r>
      <w:r w:rsidR="008236C6" w:rsidRPr="001D4DB7">
        <w:rPr>
          <w:rFonts w:asciiTheme="minorHAnsi" w:hAnsiTheme="minorHAnsi" w:cstheme="minorHAnsi"/>
          <w:sz w:val="22"/>
          <w:szCs w:val="22"/>
          <w:lang w:val="bs-Cyrl-BA"/>
        </w:rPr>
        <w:t>20.440</w:t>
      </w:r>
      <w:r w:rsidR="00A10669" w:rsidRPr="001D4DB7">
        <w:rPr>
          <w:rFonts w:asciiTheme="minorHAnsi" w:hAnsiTheme="minorHAnsi" w:cstheme="minorHAnsi"/>
          <w:sz w:val="22"/>
          <w:szCs w:val="22"/>
          <w:lang w:val="bs-Cyrl-BA"/>
        </w:rPr>
        <w:t xml:space="preserve"> КМ.</w:t>
      </w:r>
    </w:p>
    <w:p w14:paraId="20991E8F" w14:textId="3E001E5B" w:rsidR="00407986" w:rsidRPr="001D4DB7" w:rsidRDefault="002D4890" w:rsidP="00407986">
      <w:pPr>
        <w:jc w:val="both"/>
        <w:rPr>
          <w:rFonts w:asciiTheme="minorHAnsi" w:hAnsiTheme="minorHAnsi" w:cstheme="minorHAnsi"/>
          <w:b/>
          <w:sz w:val="22"/>
          <w:szCs w:val="22"/>
          <w:lang w:val="sr-Cyrl-CS"/>
        </w:rPr>
      </w:pPr>
      <w:r w:rsidRPr="001D4DB7">
        <w:rPr>
          <w:rFonts w:asciiTheme="minorHAnsi" w:hAnsiTheme="minorHAnsi" w:cstheme="minorHAnsi"/>
          <w:sz w:val="22"/>
          <w:szCs w:val="22"/>
          <w:lang w:val="bs-Cyrl-BA"/>
        </w:rPr>
        <w:t xml:space="preserve">У посматраном периоду у оквиру осталих производних услуга </w:t>
      </w:r>
      <w:r w:rsidR="00A10669" w:rsidRPr="001D4DB7">
        <w:rPr>
          <w:rFonts w:asciiTheme="minorHAnsi" w:hAnsiTheme="minorHAnsi" w:cstheme="minorHAnsi"/>
          <w:sz w:val="22"/>
          <w:szCs w:val="22"/>
          <w:lang w:val="bs-Cyrl-BA"/>
        </w:rPr>
        <w:t xml:space="preserve">значајно </w:t>
      </w:r>
      <w:r w:rsidRPr="001D4DB7">
        <w:rPr>
          <w:rFonts w:asciiTheme="minorHAnsi" w:hAnsiTheme="minorHAnsi" w:cstheme="minorHAnsi"/>
          <w:sz w:val="22"/>
          <w:szCs w:val="22"/>
          <w:lang w:val="bs-Cyrl-BA"/>
        </w:rPr>
        <w:t xml:space="preserve">смањење трошкова забиљежено је код трошкова међуоператерске размјене писмоносних пошиљака у унутрашњем поштанском саобраћају (смањење </w:t>
      </w:r>
      <w:r w:rsidR="008236C6" w:rsidRPr="001D4DB7">
        <w:rPr>
          <w:rFonts w:asciiTheme="minorHAnsi" w:hAnsiTheme="minorHAnsi" w:cstheme="minorHAnsi"/>
          <w:sz w:val="22"/>
          <w:szCs w:val="22"/>
          <w:lang w:val="bs-Cyrl-BA"/>
        </w:rPr>
        <w:t>197.957</w:t>
      </w:r>
      <w:r w:rsidRPr="001D4DB7">
        <w:rPr>
          <w:rFonts w:asciiTheme="minorHAnsi" w:hAnsiTheme="minorHAnsi" w:cstheme="minorHAnsi"/>
          <w:sz w:val="22"/>
          <w:szCs w:val="22"/>
          <w:lang w:val="bs-Cyrl-BA"/>
        </w:rPr>
        <w:t xml:space="preserve"> КМ) и </w:t>
      </w:r>
      <w:r w:rsidR="00A10669" w:rsidRPr="001D4DB7">
        <w:rPr>
          <w:rFonts w:asciiTheme="minorHAnsi" w:hAnsiTheme="minorHAnsi" w:cstheme="minorHAnsi"/>
          <w:sz w:val="22"/>
          <w:szCs w:val="22"/>
          <w:lang w:val="bs-Cyrl-BA"/>
        </w:rPr>
        <w:t>транзитних и терминалних трошкова писмоносних пошиљака у међународном саобраћају</w:t>
      </w:r>
      <w:r w:rsidRPr="001D4DB7">
        <w:rPr>
          <w:rFonts w:asciiTheme="minorHAnsi" w:hAnsiTheme="minorHAnsi" w:cstheme="minorHAnsi"/>
          <w:sz w:val="22"/>
          <w:szCs w:val="22"/>
          <w:lang w:val="bs-Cyrl-BA"/>
        </w:rPr>
        <w:t xml:space="preserve"> (смањење </w:t>
      </w:r>
      <w:r w:rsidR="008236C6" w:rsidRPr="001D4DB7">
        <w:rPr>
          <w:rFonts w:asciiTheme="minorHAnsi" w:hAnsiTheme="minorHAnsi" w:cstheme="minorHAnsi"/>
          <w:sz w:val="22"/>
          <w:szCs w:val="22"/>
          <w:lang w:val="bs-Cyrl-BA"/>
        </w:rPr>
        <w:t>52.941</w:t>
      </w:r>
      <w:r w:rsidRPr="001D4DB7">
        <w:rPr>
          <w:rFonts w:asciiTheme="minorHAnsi" w:hAnsiTheme="minorHAnsi" w:cstheme="minorHAnsi"/>
          <w:sz w:val="22"/>
          <w:szCs w:val="22"/>
          <w:lang w:val="bs-Cyrl-BA"/>
        </w:rPr>
        <w:t xml:space="preserve"> КМ</w:t>
      </w:r>
      <w:r w:rsidR="00E64B15" w:rsidRPr="001D4DB7">
        <w:rPr>
          <w:rFonts w:asciiTheme="minorHAnsi" w:hAnsiTheme="minorHAnsi" w:cstheme="minorHAnsi"/>
          <w:sz w:val="22"/>
          <w:szCs w:val="22"/>
          <w:lang w:val="bs-Cyrl-BA"/>
        </w:rPr>
        <w:t>)</w:t>
      </w:r>
      <w:r w:rsidRPr="001D4DB7">
        <w:rPr>
          <w:rFonts w:asciiTheme="minorHAnsi" w:hAnsiTheme="minorHAnsi" w:cstheme="minorHAnsi"/>
          <w:sz w:val="22"/>
          <w:szCs w:val="22"/>
          <w:lang w:val="bs-Cyrl-BA"/>
        </w:rPr>
        <w:t>.</w:t>
      </w:r>
      <w:r w:rsidR="00407986" w:rsidRPr="001D4DB7">
        <w:rPr>
          <w:rFonts w:asciiTheme="minorHAnsi" w:hAnsiTheme="minorHAnsi" w:cstheme="minorHAnsi"/>
          <w:b/>
          <w:sz w:val="22"/>
          <w:szCs w:val="22"/>
          <w:lang w:val="sr-Cyrl-CS"/>
        </w:rPr>
        <w:t xml:space="preserve"> </w:t>
      </w:r>
    </w:p>
    <w:p w14:paraId="107F2777" w14:textId="77777777" w:rsidR="00407986" w:rsidRPr="001D4DB7" w:rsidRDefault="00407986" w:rsidP="00407986">
      <w:pPr>
        <w:jc w:val="both"/>
        <w:rPr>
          <w:rFonts w:asciiTheme="minorHAnsi" w:hAnsiTheme="minorHAnsi" w:cstheme="minorHAnsi"/>
          <w:b/>
          <w:sz w:val="14"/>
          <w:szCs w:val="14"/>
          <w:lang w:val="sr-Cyrl-CS"/>
        </w:rPr>
      </w:pPr>
    </w:p>
    <w:p w14:paraId="58A39610" w14:textId="692A38E4" w:rsidR="002D4890" w:rsidRPr="001D4DB7" w:rsidRDefault="002D4890" w:rsidP="00325022">
      <w:pPr>
        <w:ind w:firstLine="284"/>
        <w:jc w:val="both"/>
        <w:rPr>
          <w:rFonts w:asciiTheme="minorHAnsi" w:hAnsiTheme="minorHAnsi" w:cstheme="minorHAnsi"/>
          <w:sz w:val="22"/>
          <w:szCs w:val="22"/>
          <w:lang w:val="sr-Cyrl-CS"/>
        </w:rPr>
      </w:pPr>
      <w:r w:rsidRPr="001D4DB7">
        <w:rPr>
          <w:rFonts w:asciiTheme="minorHAnsi" w:hAnsiTheme="minorHAnsi" w:cstheme="minorHAnsi"/>
          <w:b/>
          <w:sz w:val="22"/>
          <w:szCs w:val="22"/>
          <w:lang w:val="sr-Cyrl-CS"/>
        </w:rPr>
        <w:t>Трошкови амортизације</w:t>
      </w:r>
      <w:r w:rsidR="001E44A5" w:rsidRPr="001D4DB7">
        <w:rPr>
          <w:rFonts w:asciiTheme="minorHAnsi" w:hAnsiTheme="minorHAnsi" w:cstheme="minorHAnsi"/>
          <w:sz w:val="22"/>
          <w:szCs w:val="22"/>
          <w:lang w:val="sr-Cyrl-CS"/>
        </w:rPr>
        <w:t xml:space="preserve"> остварени у </w:t>
      </w:r>
      <w:r w:rsidRPr="001D4DB7">
        <w:rPr>
          <w:rFonts w:asciiTheme="minorHAnsi" w:hAnsiTheme="minorHAnsi" w:cstheme="minorHAnsi"/>
          <w:sz w:val="22"/>
          <w:szCs w:val="22"/>
          <w:lang w:val="sr-Cyrl-CS"/>
        </w:rPr>
        <w:t>2024. годин</w:t>
      </w:r>
      <w:r w:rsidR="005317C9" w:rsidRPr="001D4DB7">
        <w:rPr>
          <w:rFonts w:asciiTheme="minorHAnsi" w:hAnsiTheme="minorHAnsi" w:cstheme="minorHAnsi"/>
          <w:sz w:val="22"/>
          <w:szCs w:val="22"/>
          <w:lang w:val="sr-Cyrl-CS"/>
        </w:rPr>
        <w:t>и</w:t>
      </w:r>
      <w:r w:rsidRPr="001D4DB7">
        <w:rPr>
          <w:rFonts w:asciiTheme="minorHAnsi" w:hAnsiTheme="minorHAnsi" w:cstheme="minorHAnsi"/>
          <w:sz w:val="22"/>
          <w:szCs w:val="22"/>
          <w:lang w:val="sr-Cyrl-CS"/>
        </w:rPr>
        <w:t xml:space="preserve"> износе </w:t>
      </w:r>
      <w:r w:rsidR="005317C9" w:rsidRPr="001D4DB7">
        <w:rPr>
          <w:rFonts w:asciiTheme="minorHAnsi" w:hAnsiTheme="minorHAnsi" w:cstheme="minorHAnsi"/>
          <w:sz w:val="22"/>
          <w:szCs w:val="22"/>
          <w:lang w:val="sr-Cyrl-CS"/>
        </w:rPr>
        <w:t>3.605.506</w:t>
      </w:r>
      <w:r w:rsidRPr="001D4DB7">
        <w:rPr>
          <w:rFonts w:asciiTheme="minorHAnsi" w:hAnsiTheme="minorHAnsi" w:cstheme="minorHAnsi"/>
          <w:sz w:val="22"/>
          <w:szCs w:val="22"/>
          <w:lang w:val="sr-Cyrl-CS"/>
        </w:rPr>
        <w:t xml:space="preserve"> КМ, са учешћем 3,</w:t>
      </w:r>
      <w:r w:rsidR="005317C9" w:rsidRPr="001D4DB7">
        <w:rPr>
          <w:rFonts w:asciiTheme="minorHAnsi" w:hAnsiTheme="minorHAnsi" w:cstheme="minorHAnsi"/>
          <w:sz w:val="22"/>
          <w:szCs w:val="22"/>
          <w:lang w:val="sr-Cyrl-CS"/>
        </w:rPr>
        <w:t>55</w:t>
      </w:r>
      <w:r w:rsidRPr="001D4DB7">
        <w:rPr>
          <w:rFonts w:asciiTheme="minorHAnsi" w:hAnsiTheme="minorHAnsi" w:cstheme="minorHAnsi"/>
          <w:sz w:val="22"/>
          <w:szCs w:val="22"/>
          <w:lang w:val="sr-Cyrl-CS"/>
        </w:rPr>
        <w:t xml:space="preserve">% у укупним расходима. </w:t>
      </w:r>
      <w:r w:rsidR="00325022" w:rsidRPr="001D4DB7">
        <w:rPr>
          <w:rFonts w:asciiTheme="minorHAnsi" w:hAnsiTheme="minorHAnsi" w:cstheme="minorHAnsi"/>
          <w:sz w:val="22"/>
          <w:szCs w:val="22"/>
          <w:lang w:val="sr-Cyrl-CS"/>
        </w:rPr>
        <w:t>У односу на 2023. годину, трошкови амортизације су повећани за 52.376 КМ. Овај ум</w:t>
      </w:r>
      <w:r w:rsidR="00325022" w:rsidRPr="001D4DB7">
        <w:rPr>
          <w:rFonts w:asciiTheme="minorHAnsi" w:hAnsiTheme="minorHAnsi" w:cstheme="minorHAnsi"/>
          <w:sz w:val="22"/>
          <w:szCs w:val="22"/>
          <w:lang w:val="en-US"/>
        </w:rPr>
        <w:t>j</w:t>
      </w:r>
      <w:r w:rsidR="00325022" w:rsidRPr="001D4DB7">
        <w:rPr>
          <w:rFonts w:asciiTheme="minorHAnsi" w:hAnsiTheme="minorHAnsi" w:cstheme="minorHAnsi"/>
          <w:sz w:val="22"/>
          <w:szCs w:val="22"/>
          <w:lang w:val="sr-Cyrl-CS"/>
        </w:rPr>
        <w:t xml:space="preserve">ерен раст резултат </w:t>
      </w:r>
      <w:r w:rsidR="00325022" w:rsidRPr="001D4DB7">
        <w:rPr>
          <w:rFonts w:asciiTheme="minorHAnsi" w:hAnsiTheme="minorHAnsi" w:cstheme="minorHAnsi"/>
          <w:sz w:val="22"/>
          <w:szCs w:val="22"/>
          <w:lang w:val="en-US"/>
        </w:rPr>
        <w:t>je</w:t>
      </w:r>
      <w:r w:rsidR="00325022" w:rsidRPr="001D4DB7">
        <w:rPr>
          <w:rFonts w:asciiTheme="minorHAnsi" w:hAnsiTheme="minorHAnsi" w:cstheme="minorHAnsi"/>
          <w:sz w:val="22"/>
          <w:szCs w:val="22"/>
          <w:lang w:val="ru-RU"/>
        </w:rPr>
        <w:t xml:space="preserve"> </w:t>
      </w:r>
      <w:r w:rsidR="00325022" w:rsidRPr="001D4DB7">
        <w:rPr>
          <w:rFonts w:asciiTheme="minorHAnsi" w:hAnsiTheme="minorHAnsi" w:cstheme="minorHAnsi"/>
          <w:sz w:val="22"/>
          <w:szCs w:val="22"/>
          <w:lang w:val="sr-Cyrl-CS"/>
        </w:rPr>
        <w:t>инвестиција у нову опрему и одржавања постојећих средства</w:t>
      </w:r>
      <w:r w:rsidR="00325022" w:rsidRPr="001D4DB7">
        <w:rPr>
          <w:rFonts w:asciiTheme="minorHAnsi" w:hAnsiTheme="minorHAnsi" w:cstheme="minorHAnsi"/>
          <w:sz w:val="22"/>
          <w:szCs w:val="22"/>
          <w:lang w:val="ru-RU"/>
        </w:rPr>
        <w:t xml:space="preserve">. </w:t>
      </w:r>
      <w:r w:rsidRPr="001D4DB7">
        <w:rPr>
          <w:rFonts w:asciiTheme="minorHAnsi" w:hAnsiTheme="minorHAnsi" w:cstheme="minorHAnsi"/>
          <w:sz w:val="22"/>
          <w:szCs w:val="22"/>
          <w:lang w:val="sr-Cyrl-CS"/>
        </w:rPr>
        <w:t xml:space="preserve"> </w:t>
      </w:r>
    </w:p>
    <w:p w14:paraId="16C0DA0E" w14:textId="580999C0" w:rsidR="002D4890" w:rsidRPr="001D4DB7" w:rsidRDefault="002D4890" w:rsidP="00325022">
      <w:pPr>
        <w:jc w:val="both"/>
        <w:rPr>
          <w:rFonts w:asciiTheme="minorHAnsi" w:hAnsiTheme="minorHAnsi" w:cstheme="minorHAnsi"/>
          <w:sz w:val="22"/>
          <w:szCs w:val="22"/>
          <w:lang w:val="sr-Cyrl-CS"/>
        </w:rPr>
      </w:pPr>
      <w:r w:rsidRPr="001D4DB7">
        <w:rPr>
          <w:rFonts w:asciiTheme="minorHAnsi" w:hAnsiTheme="minorHAnsi" w:cstheme="minorHAnsi"/>
          <w:sz w:val="22"/>
          <w:szCs w:val="22"/>
          <w:lang w:val="sr-Cyrl-CS"/>
        </w:rPr>
        <w:t xml:space="preserve">Годишњи план трошкова амортизације за 2024. годину остварен је са </w:t>
      </w:r>
      <w:r w:rsidR="005317C9" w:rsidRPr="001D4DB7">
        <w:rPr>
          <w:rFonts w:asciiTheme="minorHAnsi" w:hAnsiTheme="minorHAnsi" w:cstheme="minorHAnsi"/>
          <w:sz w:val="22"/>
          <w:szCs w:val="22"/>
          <w:lang w:val="sr-Cyrl-CS"/>
        </w:rPr>
        <w:t>99</w:t>
      </w:r>
      <w:r w:rsidRPr="001D4DB7">
        <w:rPr>
          <w:rFonts w:asciiTheme="minorHAnsi" w:hAnsiTheme="minorHAnsi" w:cstheme="minorHAnsi"/>
          <w:sz w:val="22"/>
          <w:szCs w:val="22"/>
          <w:lang w:val="sr-Cyrl-CS"/>
        </w:rPr>
        <w:t>%.</w:t>
      </w:r>
    </w:p>
    <w:p w14:paraId="7F7A0753" w14:textId="77777777" w:rsidR="002D4890" w:rsidRPr="001D4DB7" w:rsidRDefault="002D4890" w:rsidP="002D4890">
      <w:pPr>
        <w:ind w:firstLine="270"/>
        <w:jc w:val="both"/>
        <w:rPr>
          <w:rFonts w:asciiTheme="minorHAnsi" w:hAnsiTheme="minorHAnsi" w:cstheme="minorHAnsi"/>
          <w:b/>
          <w:sz w:val="14"/>
          <w:szCs w:val="14"/>
          <w:lang w:val="sr-Cyrl-CS"/>
        </w:rPr>
      </w:pPr>
    </w:p>
    <w:p w14:paraId="0777FCDB" w14:textId="5D7FB733" w:rsidR="002D4890" w:rsidRPr="001D4DB7" w:rsidRDefault="002D4890" w:rsidP="002D4890">
      <w:pPr>
        <w:ind w:firstLine="270"/>
        <w:jc w:val="both"/>
        <w:rPr>
          <w:rFonts w:asciiTheme="minorHAnsi" w:hAnsiTheme="minorHAnsi" w:cstheme="minorHAnsi"/>
          <w:sz w:val="22"/>
          <w:szCs w:val="22"/>
          <w:lang w:val="sr-Cyrl-CS"/>
        </w:rPr>
      </w:pPr>
      <w:r w:rsidRPr="001D4DB7">
        <w:rPr>
          <w:rFonts w:asciiTheme="minorHAnsi" w:hAnsiTheme="minorHAnsi" w:cstheme="minorHAnsi"/>
          <w:b/>
          <w:sz w:val="22"/>
          <w:szCs w:val="22"/>
          <w:lang w:val="sr-Cyrl-CS"/>
        </w:rPr>
        <w:t>Нематеријални трошкови</w:t>
      </w:r>
      <w:r w:rsidRPr="001D4DB7">
        <w:rPr>
          <w:rFonts w:asciiTheme="minorHAnsi" w:hAnsiTheme="minorHAnsi" w:cstheme="minorHAnsi"/>
          <w:sz w:val="22"/>
          <w:szCs w:val="22"/>
          <w:lang w:val="sr-Cyrl-CS"/>
        </w:rPr>
        <w:t xml:space="preserve"> са порезима и</w:t>
      </w:r>
      <w:r w:rsidR="001E44A5" w:rsidRPr="001D4DB7">
        <w:rPr>
          <w:rFonts w:asciiTheme="minorHAnsi" w:hAnsiTheme="minorHAnsi" w:cstheme="minorHAnsi"/>
          <w:sz w:val="22"/>
          <w:szCs w:val="22"/>
          <w:lang w:val="sr-Cyrl-CS"/>
        </w:rPr>
        <w:t xml:space="preserve"> доприносима у </w:t>
      </w:r>
      <w:r w:rsidRPr="001D4DB7">
        <w:rPr>
          <w:rFonts w:asciiTheme="minorHAnsi" w:hAnsiTheme="minorHAnsi" w:cstheme="minorHAnsi"/>
          <w:sz w:val="22"/>
          <w:szCs w:val="22"/>
          <w:lang w:val="bs-Latn-BA"/>
        </w:rPr>
        <w:t>202</w:t>
      </w:r>
      <w:r w:rsidRPr="001D4DB7">
        <w:rPr>
          <w:rFonts w:asciiTheme="minorHAnsi" w:hAnsiTheme="minorHAnsi" w:cstheme="minorHAnsi"/>
          <w:sz w:val="22"/>
          <w:szCs w:val="22"/>
          <w:lang w:val="sr-Cyrl-BA"/>
        </w:rPr>
        <w:t>4</w:t>
      </w:r>
      <w:r w:rsidRPr="001D4DB7">
        <w:rPr>
          <w:rFonts w:asciiTheme="minorHAnsi" w:hAnsiTheme="minorHAnsi" w:cstheme="minorHAnsi"/>
          <w:sz w:val="22"/>
          <w:szCs w:val="22"/>
          <w:lang w:val="bs-Latn-BA"/>
        </w:rPr>
        <w:t xml:space="preserve">. </w:t>
      </w:r>
      <w:r w:rsidRPr="001D4DB7">
        <w:rPr>
          <w:rFonts w:asciiTheme="minorHAnsi" w:hAnsiTheme="minorHAnsi" w:cstheme="minorHAnsi"/>
          <w:sz w:val="22"/>
          <w:szCs w:val="22"/>
          <w:lang w:val="bs-Cyrl-BA"/>
        </w:rPr>
        <w:t>годин</w:t>
      </w:r>
      <w:r w:rsidR="00EF448D" w:rsidRPr="001D4DB7">
        <w:rPr>
          <w:rFonts w:asciiTheme="minorHAnsi" w:hAnsiTheme="minorHAnsi" w:cstheme="minorHAnsi"/>
          <w:sz w:val="22"/>
          <w:szCs w:val="22"/>
          <w:lang w:val="bs-Cyrl-BA"/>
        </w:rPr>
        <w:t>и</w:t>
      </w:r>
      <w:r w:rsidRPr="001D4DB7">
        <w:rPr>
          <w:rFonts w:asciiTheme="minorHAnsi" w:hAnsiTheme="minorHAnsi" w:cstheme="minorHAnsi"/>
          <w:sz w:val="22"/>
          <w:szCs w:val="22"/>
          <w:lang w:val="sr-Cyrl-CS"/>
        </w:rPr>
        <w:t xml:space="preserve"> остварени су у износу </w:t>
      </w:r>
      <w:r w:rsidR="00EF448D" w:rsidRPr="001D4DB7">
        <w:rPr>
          <w:rFonts w:asciiTheme="minorHAnsi" w:hAnsiTheme="minorHAnsi" w:cstheme="minorHAnsi"/>
          <w:sz w:val="22"/>
          <w:szCs w:val="22"/>
          <w:lang w:val="sr-Cyrl-BA"/>
        </w:rPr>
        <w:t>5.690.104</w:t>
      </w:r>
      <w:r w:rsidR="00272761" w:rsidRPr="001D4DB7">
        <w:rPr>
          <w:rFonts w:asciiTheme="minorHAnsi" w:hAnsiTheme="minorHAnsi" w:cstheme="minorHAnsi"/>
          <w:sz w:val="22"/>
          <w:szCs w:val="22"/>
          <w:lang w:val="sr-Cyrl-BA"/>
        </w:rPr>
        <w:t xml:space="preserve"> </w:t>
      </w:r>
      <w:r w:rsidRPr="001D4DB7">
        <w:rPr>
          <w:rFonts w:asciiTheme="minorHAnsi" w:hAnsiTheme="minorHAnsi" w:cstheme="minorHAnsi"/>
          <w:sz w:val="22"/>
          <w:szCs w:val="22"/>
          <w:lang w:val="sr-Cyrl-CS"/>
        </w:rPr>
        <w:t>КМ, те чине 5,</w:t>
      </w:r>
      <w:r w:rsidR="00272761" w:rsidRPr="001D4DB7">
        <w:rPr>
          <w:rFonts w:asciiTheme="minorHAnsi" w:hAnsiTheme="minorHAnsi" w:cstheme="minorHAnsi"/>
          <w:sz w:val="22"/>
          <w:szCs w:val="22"/>
          <w:lang w:val="sr-Cyrl-BA"/>
        </w:rPr>
        <w:t>6</w:t>
      </w:r>
      <w:r w:rsidR="00EF448D" w:rsidRPr="001D4DB7">
        <w:rPr>
          <w:rFonts w:asciiTheme="minorHAnsi" w:hAnsiTheme="minorHAnsi" w:cstheme="minorHAnsi"/>
          <w:sz w:val="22"/>
          <w:szCs w:val="22"/>
          <w:lang w:val="sr-Cyrl-BA"/>
        </w:rPr>
        <w:t>1</w:t>
      </w:r>
      <w:r w:rsidRPr="001D4DB7">
        <w:rPr>
          <w:rFonts w:asciiTheme="minorHAnsi" w:hAnsiTheme="minorHAnsi" w:cstheme="minorHAnsi"/>
          <w:sz w:val="22"/>
          <w:szCs w:val="22"/>
          <w:lang w:val="sr-Cyrl-CS"/>
        </w:rPr>
        <w:t xml:space="preserve">% учешћа у укупним расходима. Ови трошкови су </w:t>
      </w:r>
      <w:r w:rsidRPr="001D4DB7">
        <w:rPr>
          <w:rFonts w:asciiTheme="minorHAnsi" w:hAnsiTheme="minorHAnsi" w:cstheme="minorHAnsi"/>
          <w:sz w:val="22"/>
          <w:szCs w:val="22"/>
          <w:lang w:val="sr-Cyrl-BA"/>
        </w:rPr>
        <w:t>већи</w:t>
      </w:r>
      <w:r w:rsidRPr="001D4DB7">
        <w:rPr>
          <w:rFonts w:asciiTheme="minorHAnsi" w:hAnsiTheme="minorHAnsi" w:cstheme="minorHAnsi"/>
          <w:sz w:val="22"/>
          <w:szCs w:val="22"/>
          <w:lang w:val="sr-Cyrl-CS"/>
        </w:rPr>
        <w:t xml:space="preserve"> за </w:t>
      </w:r>
      <w:r w:rsidR="00EF448D" w:rsidRPr="001D4DB7">
        <w:rPr>
          <w:rFonts w:asciiTheme="minorHAnsi" w:hAnsiTheme="minorHAnsi" w:cstheme="minorHAnsi"/>
          <w:sz w:val="22"/>
          <w:szCs w:val="22"/>
          <w:lang w:val="sr-Cyrl-CS"/>
        </w:rPr>
        <w:t>14</w:t>
      </w:r>
      <w:r w:rsidRPr="001D4DB7">
        <w:rPr>
          <w:rFonts w:asciiTheme="minorHAnsi" w:hAnsiTheme="minorHAnsi" w:cstheme="minorHAnsi"/>
          <w:sz w:val="22"/>
          <w:szCs w:val="22"/>
          <w:lang w:val="sr-Cyrl-CS"/>
        </w:rPr>
        <w:t xml:space="preserve">% или </w:t>
      </w:r>
      <w:r w:rsidR="00EF448D" w:rsidRPr="001D4DB7">
        <w:rPr>
          <w:rFonts w:asciiTheme="minorHAnsi" w:hAnsiTheme="minorHAnsi" w:cstheme="minorHAnsi"/>
          <w:sz w:val="22"/>
          <w:szCs w:val="22"/>
          <w:lang w:val="sr-Cyrl-CS"/>
        </w:rPr>
        <w:t>679.705</w:t>
      </w:r>
      <w:r w:rsidRPr="001D4DB7">
        <w:rPr>
          <w:rFonts w:asciiTheme="minorHAnsi" w:hAnsiTheme="minorHAnsi" w:cstheme="minorHAnsi"/>
          <w:sz w:val="22"/>
          <w:szCs w:val="22"/>
          <w:lang w:val="sr-Cyrl-CS"/>
        </w:rPr>
        <w:t xml:space="preserve"> КМ у односу на 2023. годин</w:t>
      </w:r>
      <w:r w:rsidR="00EF448D" w:rsidRPr="001D4DB7">
        <w:rPr>
          <w:rFonts w:asciiTheme="minorHAnsi" w:hAnsiTheme="minorHAnsi" w:cstheme="minorHAnsi"/>
          <w:sz w:val="22"/>
          <w:szCs w:val="22"/>
          <w:lang w:val="sr-Cyrl-CS"/>
        </w:rPr>
        <w:t>у</w:t>
      </w:r>
      <w:r w:rsidRPr="001D4DB7">
        <w:rPr>
          <w:rFonts w:asciiTheme="minorHAnsi" w:hAnsiTheme="minorHAnsi" w:cstheme="minorHAnsi"/>
          <w:sz w:val="22"/>
          <w:szCs w:val="22"/>
          <w:lang w:val="sr-Cyrl-CS"/>
        </w:rPr>
        <w:t xml:space="preserve">. </w:t>
      </w:r>
    </w:p>
    <w:p w14:paraId="012F7954" w14:textId="77777777" w:rsidR="001C51FF" w:rsidRPr="001D4DB7" w:rsidRDefault="002D4890" w:rsidP="002D4890">
      <w:pPr>
        <w:ind w:firstLine="270"/>
        <w:jc w:val="both"/>
        <w:rPr>
          <w:rFonts w:asciiTheme="minorHAnsi" w:hAnsiTheme="minorHAnsi" w:cstheme="minorHAnsi"/>
          <w:noProof/>
          <w:sz w:val="22"/>
          <w:szCs w:val="22"/>
          <w:lang w:val="ru-RU"/>
        </w:rPr>
      </w:pPr>
      <w:r w:rsidRPr="001D4DB7">
        <w:rPr>
          <w:rFonts w:asciiTheme="minorHAnsi" w:hAnsiTheme="minorHAnsi" w:cstheme="minorHAnsi"/>
          <w:noProof/>
          <w:sz w:val="22"/>
          <w:szCs w:val="22"/>
          <w:lang w:val="sr-Cyrl-CS"/>
        </w:rPr>
        <w:t>У оквиру нематеријалних трошкова повећани су</w:t>
      </w:r>
      <w:r w:rsidR="001C51FF" w:rsidRPr="001D4DB7">
        <w:rPr>
          <w:rFonts w:asciiTheme="minorHAnsi" w:hAnsiTheme="minorHAnsi" w:cstheme="minorHAnsi"/>
          <w:noProof/>
          <w:sz w:val="22"/>
          <w:szCs w:val="22"/>
          <w:lang w:val="ru-RU"/>
        </w:rPr>
        <w:t>:</w:t>
      </w:r>
    </w:p>
    <w:p w14:paraId="4A9C9761" w14:textId="42C940A8" w:rsidR="001C51FF" w:rsidRPr="001D4DB7" w:rsidRDefault="001E51E7"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Т</w:t>
      </w:r>
      <w:r w:rsidR="002D4890" w:rsidRPr="001D4DB7">
        <w:rPr>
          <w:rFonts w:asciiTheme="minorHAnsi" w:hAnsiTheme="minorHAnsi" w:cstheme="minorHAnsi"/>
          <w:sz w:val="22"/>
          <w:szCs w:val="22"/>
          <w:lang w:val="sr-Cyrl-BA"/>
        </w:rPr>
        <w:t xml:space="preserve">рошкови </w:t>
      </w:r>
      <w:r w:rsidR="007446E9" w:rsidRPr="001D4DB7">
        <w:rPr>
          <w:rFonts w:asciiTheme="minorHAnsi" w:hAnsiTheme="minorHAnsi" w:cstheme="minorHAnsi"/>
          <w:sz w:val="22"/>
          <w:szCs w:val="22"/>
          <w:lang w:val="sr-Cyrl-BA"/>
        </w:rPr>
        <w:t xml:space="preserve">платног промета (раст </w:t>
      </w:r>
      <w:r w:rsidR="00A137CA" w:rsidRPr="001D4DB7">
        <w:rPr>
          <w:rFonts w:asciiTheme="minorHAnsi" w:hAnsiTheme="minorHAnsi" w:cstheme="minorHAnsi"/>
          <w:sz w:val="22"/>
          <w:szCs w:val="22"/>
          <w:lang w:val="sr-Cyrl-BA"/>
        </w:rPr>
        <w:t>147.573</w:t>
      </w:r>
      <w:r w:rsidR="007446E9" w:rsidRPr="001D4DB7">
        <w:rPr>
          <w:rFonts w:asciiTheme="minorHAnsi" w:hAnsiTheme="minorHAnsi" w:cstheme="minorHAnsi"/>
          <w:sz w:val="22"/>
          <w:szCs w:val="22"/>
          <w:lang w:val="sr-Cyrl-BA"/>
        </w:rPr>
        <w:t xml:space="preserve"> КМ – условљено растом физичког обима услуга и прихода), </w:t>
      </w:r>
    </w:p>
    <w:p w14:paraId="2AC9F72D" w14:textId="600077E0" w:rsidR="001C51FF" w:rsidRPr="001D4DB7" w:rsidRDefault="001E51E7"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Т</w:t>
      </w:r>
      <w:r w:rsidR="00A137CA" w:rsidRPr="001D4DB7">
        <w:rPr>
          <w:rFonts w:asciiTheme="minorHAnsi" w:hAnsiTheme="minorHAnsi" w:cstheme="minorHAnsi"/>
          <w:sz w:val="22"/>
          <w:szCs w:val="22"/>
          <w:lang w:val="sr-Cyrl-BA"/>
        </w:rPr>
        <w:t>рошков</w:t>
      </w:r>
      <w:r w:rsidR="001C51FF" w:rsidRPr="001D4DB7">
        <w:rPr>
          <w:rFonts w:asciiTheme="minorHAnsi" w:hAnsiTheme="minorHAnsi" w:cstheme="minorHAnsi"/>
          <w:sz w:val="22"/>
          <w:szCs w:val="22"/>
          <w:lang w:val="sr-Cyrl-BA"/>
        </w:rPr>
        <w:t>и</w:t>
      </w:r>
      <w:r w:rsidR="00A137CA" w:rsidRPr="001D4DB7">
        <w:rPr>
          <w:rFonts w:asciiTheme="minorHAnsi" w:hAnsiTheme="minorHAnsi" w:cstheme="minorHAnsi"/>
          <w:sz w:val="22"/>
          <w:szCs w:val="22"/>
          <w:lang w:val="sr-Cyrl-BA"/>
        </w:rPr>
        <w:t xml:space="preserve"> премија осигурања (повећање за 93.077 КМ), </w:t>
      </w:r>
    </w:p>
    <w:p w14:paraId="568ACBCA" w14:textId="5FBBE146" w:rsidR="001C51FF" w:rsidRPr="001D4DB7" w:rsidRDefault="001E51E7"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Т</w:t>
      </w:r>
      <w:r w:rsidR="007446E9" w:rsidRPr="001D4DB7">
        <w:rPr>
          <w:rFonts w:asciiTheme="minorHAnsi" w:hAnsiTheme="minorHAnsi" w:cstheme="minorHAnsi"/>
          <w:sz w:val="22"/>
          <w:szCs w:val="22"/>
          <w:lang w:val="sr-Cyrl-BA"/>
        </w:rPr>
        <w:t xml:space="preserve">рошкови непроизводних услуга (раст </w:t>
      </w:r>
      <w:r w:rsidR="00A137CA" w:rsidRPr="001D4DB7">
        <w:rPr>
          <w:rFonts w:asciiTheme="minorHAnsi" w:hAnsiTheme="minorHAnsi" w:cstheme="minorHAnsi"/>
          <w:sz w:val="22"/>
          <w:szCs w:val="22"/>
          <w:lang w:val="sr-Cyrl-BA"/>
        </w:rPr>
        <w:t>54.404</w:t>
      </w:r>
      <w:r w:rsidR="007446E9" w:rsidRPr="001D4DB7">
        <w:rPr>
          <w:rFonts w:asciiTheme="minorHAnsi" w:hAnsiTheme="minorHAnsi" w:cstheme="minorHAnsi"/>
          <w:sz w:val="22"/>
          <w:szCs w:val="22"/>
          <w:lang w:val="sr-Cyrl-BA"/>
        </w:rPr>
        <w:t xml:space="preserve"> КМ -  највеће повећање трошка код осталих непроизводних услуга је набавка лиценце вијек до 1 године у износу од </w:t>
      </w:r>
      <w:r w:rsidR="00A137CA" w:rsidRPr="001D4DB7">
        <w:rPr>
          <w:rFonts w:asciiTheme="minorHAnsi" w:hAnsiTheme="minorHAnsi" w:cstheme="minorHAnsi"/>
          <w:sz w:val="22"/>
          <w:szCs w:val="22"/>
          <w:lang w:val="sr-Cyrl-BA"/>
        </w:rPr>
        <w:t>15.993</w:t>
      </w:r>
      <w:r w:rsidR="007446E9" w:rsidRPr="001D4DB7">
        <w:rPr>
          <w:rFonts w:asciiTheme="minorHAnsi" w:hAnsiTheme="minorHAnsi" w:cstheme="minorHAnsi"/>
          <w:sz w:val="22"/>
          <w:szCs w:val="22"/>
          <w:lang w:val="sr-Cyrl-BA"/>
        </w:rPr>
        <w:t xml:space="preserve"> КМ</w:t>
      </w:r>
      <w:r w:rsidR="00A137CA" w:rsidRPr="001D4DB7">
        <w:rPr>
          <w:rFonts w:asciiTheme="minorHAnsi" w:hAnsiTheme="minorHAnsi" w:cstheme="minorHAnsi"/>
          <w:sz w:val="22"/>
          <w:szCs w:val="22"/>
          <w:lang w:val="sr-Cyrl-BA"/>
        </w:rPr>
        <w:t>, трошкови осталих непроизводних услуга – неопорезиви  раст 16.516 КМ и бруто накнаде- уговор о дјелу ауторска права и повремени послови раст 13.548 КМ</w:t>
      </w:r>
      <w:r w:rsidR="007446E9" w:rsidRPr="001D4DB7">
        <w:rPr>
          <w:rFonts w:asciiTheme="minorHAnsi" w:hAnsiTheme="minorHAnsi" w:cstheme="minorHAnsi"/>
          <w:sz w:val="22"/>
          <w:szCs w:val="22"/>
          <w:lang w:val="sr-Cyrl-BA"/>
        </w:rPr>
        <w:t xml:space="preserve">), </w:t>
      </w:r>
    </w:p>
    <w:p w14:paraId="426848E7" w14:textId="2816AD00" w:rsidR="001C51FF" w:rsidRPr="001D4DB7" w:rsidRDefault="001E51E7"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Т</w:t>
      </w:r>
      <w:r w:rsidR="007446E9" w:rsidRPr="001D4DB7">
        <w:rPr>
          <w:rFonts w:asciiTheme="minorHAnsi" w:hAnsiTheme="minorHAnsi" w:cstheme="minorHAnsi"/>
          <w:sz w:val="22"/>
          <w:szCs w:val="22"/>
          <w:lang w:val="sr-Cyrl-BA"/>
        </w:rPr>
        <w:t>рошков</w:t>
      </w:r>
      <w:r w:rsidR="001C51FF" w:rsidRPr="001D4DB7">
        <w:rPr>
          <w:rFonts w:asciiTheme="minorHAnsi" w:hAnsiTheme="minorHAnsi" w:cstheme="minorHAnsi"/>
          <w:sz w:val="22"/>
          <w:szCs w:val="22"/>
          <w:lang w:val="sr-Cyrl-BA"/>
        </w:rPr>
        <w:t>и</w:t>
      </w:r>
      <w:r w:rsidR="007446E9" w:rsidRPr="001D4DB7">
        <w:rPr>
          <w:rFonts w:asciiTheme="minorHAnsi" w:hAnsiTheme="minorHAnsi" w:cstheme="minorHAnsi"/>
          <w:sz w:val="22"/>
          <w:szCs w:val="22"/>
          <w:lang w:val="sr-Cyrl-BA"/>
        </w:rPr>
        <w:t xml:space="preserve"> чланарина (раст за </w:t>
      </w:r>
      <w:r w:rsidR="00A137CA" w:rsidRPr="001D4DB7">
        <w:rPr>
          <w:rFonts w:asciiTheme="minorHAnsi" w:hAnsiTheme="minorHAnsi" w:cstheme="minorHAnsi"/>
          <w:sz w:val="22"/>
          <w:szCs w:val="22"/>
          <w:lang w:val="sr-Cyrl-BA"/>
        </w:rPr>
        <w:t>56.0</w:t>
      </w:r>
      <w:r w:rsidR="0041588B" w:rsidRPr="001D4DB7">
        <w:rPr>
          <w:rFonts w:asciiTheme="minorHAnsi" w:hAnsiTheme="minorHAnsi" w:cstheme="minorHAnsi"/>
          <w:sz w:val="22"/>
          <w:szCs w:val="22"/>
          <w:lang w:val="sr-Cyrl-BA"/>
        </w:rPr>
        <w:t>5</w:t>
      </w:r>
      <w:r w:rsidR="00A137CA" w:rsidRPr="001D4DB7">
        <w:rPr>
          <w:rFonts w:asciiTheme="minorHAnsi" w:hAnsiTheme="minorHAnsi" w:cstheme="minorHAnsi"/>
          <w:sz w:val="22"/>
          <w:szCs w:val="22"/>
          <w:lang w:val="sr-Cyrl-BA"/>
        </w:rPr>
        <w:t>8</w:t>
      </w:r>
      <w:r w:rsidR="007446E9" w:rsidRPr="001D4DB7">
        <w:rPr>
          <w:rFonts w:asciiTheme="minorHAnsi" w:hAnsiTheme="minorHAnsi" w:cstheme="minorHAnsi"/>
          <w:sz w:val="22"/>
          <w:szCs w:val="22"/>
          <w:lang w:val="sr-Cyrl-BA"/>
        </w:rPr>
        <w:t xml:space="preserve"> КМ - основица за обрачун чланарина је остварен приход на крају 2023. године), </w:t>
      </w:r>
    </w:p>
    <w:p w14:paraId="2603EA3E" w14:textId="1CFFE88B" w:rsidR="001C51FF" w:rsidRPr="001D4DB7" w:rsidRDefault="001E51E7"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Т</w:t>
      </w:r>
      <w:r w:rsidR="00A137CA" w:rsidRPr="001D4DB7">
        <w:rPr>
          <w:rFonts w:asciiTheme="minorHAnsi" w:hAnsiTheme="minorHAnsi" w:cstheme="minorHAnsi"/>
          <w:sz w:val="22"/>
          <w:szCs w:val="22"/>
          <w:lang w:val="sr-Cyrl-BA"/>
        </w:rPr>
        <w:t xml:space="preserve">рошкови репрезентације (повећање за 45.705 КМ) и </w:t>
      </w:r>
    </w:p>
    <w:p w14:paraId="38590855" w14:textId="4050DF12" w:rsidR="007446E9" w:rsidRPr="001D4DB7" w:rsidRDefault="001E51E7"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О</w:t>
      </w:r>
      <w:r w:rsidR="007446E9" w:rsidRPr="001D4DB7">
        <w:rPr>
          <w:rFonts w:asciiTheme="minorHAnsi" w:hAnsiTheme="minorHAnsi" w:cstheme="minorHAnsi"/>
          <w:sz w:val="22"/>
          <w:szCs w:val="22"/>
          <w:lang w:val="sr-Cyrl-BA"/>
        </w:rPr>
        <w:t xml:space="preserve">стали нематеријални трошкови (повећање </w:t>
      </w:r>
      <w:r w:rsidR="00A137CA" w:rsidRPr="001D4DB7">
        <w:rPr>
          <w:rFonts w:asciiTheme="minorHAnsi" w:hAnsiTheme="minorHAnsi" w:cstheme="minorHAnsi"/>
          <w:sz w:val="22"/>
          <w:szCs w:val="22"/>
          <w:lang w:val="sr-Cyrl-BA"/>
        </w:rPr>
        <w:t>15.946</w:t>
      </w:r>
      <w:r w:rsidR="007446E9" w:rsidRPr="001D4DB7">
        <w:rPr>
          <w:rFonts w:asciiTheme="minorHAnsi" w:hAnsiTheme="minorHAnsi" w:cstheme="minorHAnsi"/>
          <w:sz w:val="22"/>
          <w:szCs w:val="22"/>
          <w:lang w:val="sr-Cyrl-BA"/>
        </w:rPr>
        <w:t xml:space="preserve"> КМ</w:t>
      </w:r>
      <w:r w:rsidR="00A137CA" w:rsidRPr="001D4DB7">
        <w:rPr>
          <w:rFonts w:asciiTheme="minorHAnsi" w:hAnsiTheme="minorHAnsi" w:cstheme="minorHAnsi"/>
          <w:sz w:val="22"/>
          <w:szCs w:val="22"/>
          <w:lang w:val="sr-Cyrl-BA"/>
        </w:rPr>
        <w:t>)</w:t>
      </w:r>
      <w:r w:rsidR="007446E9" w:rsidRPr="001D4DB7">
        <w:rPr>
          <w:rFonts w:asciiTheme="minorHAnsi" w:hAnsiTheme="minorHAnsi" w:cstheme="minorHAnsi"/>
          <w:sz w:val="22"/>
          <w:szCs w:val="22"/>
          <w:lang w:val="sr-Cyrl-BA"/>
        </w:rPr>
        <w:t>.</w:t>
      </w:r>
    </w:p>
    <w:p w14:paraId="35033C02" w14:textId="0548EA29" w:rsidR="002D4890" w:rsidRPr="001D4DB7" w:rsidRDefault="002D4890" w:rsidP="002D4890">
      <w:pPr>
        <w:ind w:firstLine="270"/>
        <w:jc w:val="both"/>
        <w:rPr>
          <w:rFonts w:asciiTheme="minorHAnsi" w:hAnsiTheme="minorHAnsi" w:cstheme="minorHAnsi"/>
          <w:sz w:val="22"/>
          <w:szCs w:val="22"/>
          <w:lang w:val="sr-Cyrl-CS"/>
        </w:rPr>
      </w:pPr>
      <w:r w:rsidRPr="001D4DB7">
        <w:rPr>
          <w:rFonts w:asciiTheme="minorHAnsi" w:hAnsiTheme="minorHAnsi" w:cstheme="minorHAnsi"/>
          <w:sz w:val="22"/>
          <w:szCs w:val="22"/>
          <w:lang w:val="sr-Cyrl-CS"/>
        </w:rPr>
        <w:t xml:space="preserve">Годишњи план нематеријалних трошкова са порезима и доприносима је остварен са </w:t>
      </w:r>
      <w:r w:rsidR="00A137CA" w:rsidRPr="001D4DB7">
        <w:rPr>
          <w:rFonts w:asciiTheme="minorHAnsi" w:hAnsiTheme="minorHAnsi" w:cstheme="minorHAnsi"/>
          <w:sz w:val="22"/>
          <w:szCs w:val="22"/>
          <w:lang w:val="sr-Cyrl-CS"/>
        </w:rPr>
        <w:t>96</w:t>
      </w:r>
      <w:r w:rsidRPr="001D4DB7">
        <w:rPr>
          <w:rFonts w:asciiTheme="minorHAnsi" w:hAnsiTheme="minorHAnsi" w:cstheme="minorHAnsi"/>
          <w:sz w:val="22"/>
          <w:szCs w:val="22"/>
          <w:lang w:val="sr-Cyrl-CS"/>
        </w:rPr>
        <w:t xml:space="preserve">%. </w:t>
      </w:r>
    </w:p>
    <w:p w14:paraId="5821EA53" w14:textId="77777777" w:rsidR="00533DBD" w:rsidRPr="001D4DB7" w:rsidRDefault="002D4890" w:rsidP="002D4890">
      <w:pPr>
        <w:ind w:firstLine="270"/>
        <w:jc w:val="both"/>
        <w:rPr>
          <w:rFonts w:asciiTheme="minorHAnsi" w:hAnsiTheme="minorHAnsi" w:cstheme="minorHAnsi"/>
          <w:noProof/>
          <w:sz w:val="10"/>
          <w:szCs w:val="10"/>
          <w:lang w:val="sr-Cyrl-CS"/>
        </w:rPr>
      </w:pPr>
      <w:r w:rsidRPr="001D4DB7">
        <w:rPr>
          <w:rFonts w:asciiTheme="minorHAnsi" w:hAnsiTheme="minorHAnsi" w:cstheme="minorHAnsi"/>
          <w:noProof/>
          <w:sz w:val="22"/>
          <w:szCs w:val="22"/>
          <w:lang w:val="sr-Cyrl-CS"/>
        </w:rPr>
        <w:t xml:space="preserve"> </w:t>
      </w:r>
    </w:p>
    <w:p w14:paraId="28274493" w14:textId="076B94DB" w:rsidR="002D4890" w:rsidRPr="001D4DB7" w:rsidRDefault="002D4890" w:rsidP="002D4890">
      <w:pPr>
        <w:ind w:firstLine="270"/>
        <w:jc w:val="both"/>
        <w:rPr>
          <w:rFonts w:asciiTheme="minorHAnsi" w:hAnsiTheme="minorHAnsi" w:cstheme="minorHAnsi"/>
          <w:noProof/>
          <w:sz w:val="22"/>
          <w:szCs w:val="22"/>
          <w:lang w:val="sr-Cyrl-CS"/>
        </w:rPr>
      </w:pPr>
      <w:r w:rsidRPr="001D4DB7">
        <w:rPr>
          <w:rFonts w:asciiTheme="minorHAnsi" w:hAnsiTheme="minorHAnsi" w:cstheme="minorHAnsi"/>
          <w:b/>
          <w:noProof/>
          <w:sz w:val="22"/>
          <w:szCs w:val="22"/>
          <w:lang w:val="sr-Cyrl-CS"/>
        </w:rPr>
        <w:t>Трошкови пореза</w:t>
      </w:r>
      <w:r w:rsidR="001E44A5" w:rsidRPr="001D4DB7">
        <w:rPr>
          <w:rFonts w:asciiTheme="minorHAnsi" w:hAnsiTheme="minorHAnsi" w:cstheme="minorHAnsi"/>
          <w:noProof/>
          <w:sz w:val="22"/>
          <w:szCs w:val="22"/>
          <w:lang w:val="sr-Cyrl-CS"/>
        </w:rPr>
        <w:t xml:space="preserve"> у </w:t>
      </w:r>
      <w:r w:rsidRPr="001D4DB7">
        <w:rPr>
          <w:rFonts w:asciiTheme="minorHAnsi" w:hAnsiTheme="minorHAnsi" w:cstheme="minorHAnsi"/>
          <w:noProof/>
          <w:sz w:val="22"/>
          <w:szCs w:val="22"/>
          <w:lang w:val="sr-Cyrl-CS"/>
        </w:rPr>
        <w:t>2024. годин</w:t>
      </w:r>
      <w:r w:rsidR="00883B14" w:rsidRPr="001D4DB7">
        <w:rPr>
          <w:rFonts w:asciiTheme="minorHAnsi" w:hAnsiTheme="minorHAnsi" w:cstheme="minorHAnsi"/>
          <w:noProof/>
          <w:sz w:val="22"/>
          <w:szCs w:val="22"/>
          <w:lang w:val="sr-Cyrl-CS"/>
        </w:rPr>
        <w:t>и</w:t>
      </w:r>
      <w:r w:rsidRPr="001D4DB7">
        <w:rPr>
          <w:rFonts w:asciiTheme="minorHAnsi" w:hAnsiTheme="minorHAnsi" w:cstheme="minorHAnsi"/>
          <w:noProof/>
          <w:sz w:val="22"/>
          <w:szCs w:val="22"/>
          <w:lang w:val="sr-Cyrl-CS"/>
        </w:rPr>
        <w:t xml:space="preserve"> остварени су у износу </w:t>
      </w:r>
      <w:r w:rsidR="00883B14" w:rsidRPr="001D4DB7">
        <w:rPr>
          <w:rFonts w:asciiTheme="minorHAnsi" w:hAnsiTheme="minorHAnsi" w:cstheme="minorHAnsi"/>
          <w:noProof/>
          <w:sz w:val="22"/>
          <w:szCs w:val="22"/>
          <w:lang w:val="sr-Cyrl-CS"/>
        </w:rPr>
        <w:t>602.684</w:t>
      </w:r>
      <w:r w:rsidRPr="001D4DB7">
        <w:rPr>
          <w:rFonts w:asciiTheme="minorHAnsi" w:hAnsiTheme="minorHAnsi" w:cstheme="minorHAnsi"/>
          <w:noProof/>
          <w:sz w:val="22"/>
          <w:szCs w:val="22"/>
          <w:lang w:val="sr-Cyrl-CS"/>
        </w:rPr>
        <w:t xml:space="preserve"> КМ те </w:t>
      </w:r>
      <w:r w:rsidR="00883B14" w:rsidRPr="001D4DB7">
        <w:rPr>
          <w:rFonts w:asciiTheme="minorHAnsi" w:hAnsiTheme="minorHAnsi" w:cstheme="minorHAnsi"/>
          <w:noProof/>
          <w:sz w:val="22"/>
          <w:szCs w:val="22"/>
          <w:lang w:val="sr-Cyrl-CS"/>
        </w:rPr>
        <w:t xml:space="preserve">су </w:t>
      </w:r>
      <w:r w:rsidRPr="001D4DB7">
        <w:rPr>
          <w:rFonts w:asciiTheme="minorHAnsi" w:hAnsiTheme="minorHAnsi" w:cstheme="minorHAnsi"/>
          <w:noProof/>
          <w:sz w:val="22"/>
          <w:szCs w:val="22"/>
          <w:lang w:val="sr-Cyrl-CS"/>
        </w:rPr>
        <w:t>у односу на 2023. годин</w:t>
      </w:r>
      <w:r w:rsidR="00883B14" w:rsidRPr="001D4DB7">
        <w:rPr>
          <w:rFonts w:asciiTheme="minorHAnsi" w:hAnsiTheme="minorHAnsi" w:cstheme="minorHAnsi"/>
          <w:noProof/>
          <w:sz w:val="22"/>
          <w:szCs w:val="22"/>
          <w:lang w:val="sr-Cyrl-CS"/>
        </w:rPr>
        <w:t>у</w:t>
      </w:r>
      <w:r w:rsidRPr="001D4DB7">
        <w:rPr>
          <w:rFonts w:asciiTheme="minorHAnsi" w:hAnsiTheme="minorHAnsi" w:cstheme="minorHAnsi"/>
          <w:noProof/>
          <w:sz w:val="22"/>
          <w:szCs w:val="22"/>
          <w:lang w:val="sr-Cyrl-CS"/>
        </w:rPr>
        <w:t xml:space="preserve"> забиљежили повећање за </w:t>
      </w:r>
      <w:r w:rsidR="00883B14" w:rsidRPr="001D4DB7">
        <w:rPr>
          <w:rFonts w:asciiTheme="minorHAnsi" w:hAnsiTheme="minorHAnsi" w:cstheme="minorHAnsi"/>
          <w:noProof/>
          <w:sz w:val="22"/>
          <w:szCs w:val="22"/>
          <w:lang w:val="sr-Cyrl-CS"/>
        </w:rPr>
        <w:t>77</w:t>
      </w:r>
      <w:r w:rsidRPr="001D4DB7">
        <w:rPr>
          <w:rFonts w:asciiTheme="minorHAnsi" w:hAnsiTheme="minorHAnsi" w:cstheme="minorHAnsi"/>
          <w:noProof/>
          <w:sz w:val="22"/>
          <w:szCs w:val="22"/>
          <w:lang w:val="sr-Cyrl-CS"/>
        </w:rPr>
        <w:t xml:space="preserve">%, односно за </w:t>
      </w:r>
      <w:r w:rsidR="00883B14" w:rsidRPr="001D4DB7">
        <w:rPr>
          <w:rFonts w:asciiTheme="minorHAnsi" w:hAnsiTheme="minorHAnsi" w:cstheme="minorHAnsi"/>
          <w:noProof/>
          <w:sz w:val="22"/>
          <w:szCs w:val="22"/>
          <w:lang w:val="sr-Cyrl-CS"/>
        </w:rPr>
        <w:t>261.368</w:t>
      </w:r>
      <w:r w:rsidRPr="001D4DB7">
        <w:rPr>
          <w:rFonts w:asciiTheme="minorHAnsi" w:hAnsiTheme="minorHAnsi" w:cstheme="minorHAnsi"/>
          <w:noProof/>
          <w:sz w:val="22"/>
          <w:szCs w:val="22"/>
          <w:lang w:val="sr-Cyrl-CS"/>
        </w:rPr>
        <w:t xml:space="preserve"> КМ. </w:t>
      </w:r>
    </w:p>
    <w:p w14:paraId="057E8DC1" w14:textId="69F1368B" w:rsidR="00E5170D" w:rsidRPr="001D4DB7" w:rsidRDefault="002D4890" w:rsidP="002D4890">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У оквиру трошкова пореза повећање је забиљежено код осталих пореза који терете трошкове</w:t>
      </w:r>
      <w:r w:rsidR="00EA6D6B" w:rsidRPr="001D4DB7">
        <w:rPr>
          <w:rFonts w:asciiTheme="minorHAnsi" w:hAnsiTheme="minorHAnsi" w:cstheme="minorHAnsi"/>
          <w:noProof/>
          <w:sz w:val="22"/>
          <w:szCs w:val="22"/>
          <w:lang w:val="sr-Cyrl-CS"/>
        </w:rPr>
        <w:t xml:space="preserve">, а односи се на </w:t>
      </w:r>
      <w:r w:rsidR="00C225C3" w:rsidRPr="001D4DB7">
        <w:rPr>
          <w:rFonts w:asciiTheme="minorHAnsi" w:hAnsiTheme="minorHAnsi" w:cstheme="minorHAnsi"/>
          <w:noProof/>
          <w:sz w:val="22"/>
          <w:szCs w:val="22"/>
          <w:lang w:val="sr-Cyrl-CS"/>
        </w:rPr>
        <w:t xml:space="preserve">аконтативни порез </w:t>
      </w:r>
      <w:r w:rsidRPr="001D4DB7">
        <w:rPr>
          <w:rFonts w:asciiTheme="minorHAnsi" w:hAnsiTheme="minorHAnsi" w:cstheme="minorHAnsi"/>
          <w:noProof/>
          <w:sz w:val="22"/>
          <w:szCs w:val="22"/>
          <w:lang w:val="sr-Cyrl-CS"/>
        </w:rPr>
        <w:t xml:space="preserve">на добит </w:t>
      </w:r>
      <w:r w:rsidR="00F46A7D" w:rsidRPr="001D4DB7">
        <w:rPr>
          <w:rFonts w:asciiTheme="minorHAnsi" w:hAnsiTheme="minorHAnsi" w:cstheme="minorHAnsi"/>
          <w:noProof/>
          <w:sz w:val="22"/>
          <w:szCs w:val="22"/>
          <w:lang w:val="sr-Cyrl-CS"/>
        </w:rPr>
        <w:t>Предузећа</w:t>
      </w:r>
      <w:r w:rsidR="00E5170D" w:rsidRPr="001D4DB7">
        <w:rPr>
          <w:rFonts w:asciiTheme="minorHAnsi" w:hAnsiTheme="minorHAnsi" w:cstheme="minorHAnsi"/>
          <w:noProof/>
          <w:sz w:val="22"/>
          <w:szCs w:val="22"/>
          <w:lang w:val="sr-Cyrl-CS"/>
        </w:rPr>
        <w:t xml:space="preserve"> који су у посматраном периоду остварени у износу </w:t>
      </w:r>
      <w:r w:rsidR="00883B14" w:rsidRPr="001D4DB7">
        <w:rPr>
          <w:rFonts w:asciiTheme="minorHAnsi" w:hAnsiTheme="minorHAnsi" w:cstheme="minorHAnsi"/>
          <w:noProof/>
          <w:sz w:val="22"/>
          <w:szCs w:val="22"/>
          <w:lang w:val="sr-Cyrl-CS"/>
        </w:rPr>
        <w:t>184.732</w:t>
      </w:r>
      <w:r w:rsidR="00E5170D" w:rsidRPr="001D4DB7">
        <w:rPr>
          <w:rFonts w:asciiTheme="minorHAnsi" w:hAnsiTheme="minorHAnsi" w:cstheme="minorHAnsi"/>
          <w:noProof/>
          <w:sz w:val="22"/>
          <w:szCs w:val="22"/>
          <w:lang w:val="sr-Cyrl-CS"/>
        </w:rPr>
        <w:t xml:space="preserve"> КМ. Мјесечни износ обрачунатог аконтативног пореза на добит </w:t>
      </w:r>
      <w:r w:rsidR="00B93F45" w:rsidRPr="001D4DB7">
        <w:rPr>
          <w:rFonts w:asciiTheme="minorHAnsi" w:hAnsiTheme="minorHAnsi" w:cstheme="minorHAnsi"/>
          <w:noProof/>
          <w:sz w:val="22"/>
          <w:szCs w:val="22"/>
          <w:lang w:val="sr-Cyrl-CS"/>
        </w:rPr>
        <w:t xml:space="preserve">износи </w:t>
      </w:r>
      <w:r w:rsidR="00E5170D" w:rsidRPr="001D4DB7">
        <w:rPr>
          <w:rFonts w:asciiTheme="minorHAnsi" w:hAnsiTheme="minorHAnsi" w:cstheme="minorHAnsi"/>
          <w:noProof/>
          <w:sz w:val="22"/>
          <w:szCs w:val="22"/>
          <w:lang w:val="sr-Cyrl-CS"/>
        </w:rPr>
        <w:t>15.394 КМ. Ова врста трошка није забиљежена у 2023. години.</w:t>
      </w:r>
    </w:p>
    <w:p w14:paraId="6310CA20" w14:textId="0AF368D0" w:rsidR="0029108A" w:rsidRPr="001D4DB7" w:rsidRDefault="008E39A3" w:rsidP="0029108A">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Трошкови осталих пореза – ПДВ у 2024. годин</w:t>
      </w:r>
      <w:r w:rsidR="00883B14" w:rsidRPr="001D4DB7">
        <w:rPr>
          <w:rFonts w:asciiTheme="minorHAnsi" w:hAnsiTheme="minorHAnsi" w:cstheme="minorHAnsi"/>
          <w:noProof/>
          <w:sz w:val="22"/>
          <w:szCs w:val="22"/>
          <w:lang w:val="sr-Cyrl-CS"/>
        </w:rPr>
        <w:t>и</w:t>
      </w:r>
      <w:r w:rsidRPr="001D4DB7">
        <w:rPr>
          <w:rFonts w:asciiTheme="minorHAnsi" w:hAnsiTheme="minorHAnsi" w:cstheme="minorHAnsi"/>
          <w:noProof/>
          <w:sz w:val="22"/>
          <w:szCs w:val="22"/>
          <w:lang w:val="sr-Cyrl-CS"/>
        </w:rPr>
        <w:t xml:space="preserve"> остварени су у износу 25.567 КМ и односе се на промјену стопе сразмјерног ПДВа са 5% на 4%. </w:t>
      </w:r>
      <w:r w:rsidR="0029108A" w:rsidRPr="001D4DB7">
        <w:rPr>
          <w:rFonts w:asciiTheme="minorHAnsi" w:hAnsiTheme="minorHAnsi" w:cstheme="minorHAnsi"/>
          <w:noProof/>
          <w:sz w:val="22"/>
          <w:szCs w:val="22"/>
          <w:lang w:val="sr-Cyrl-CS"/>
        </w:rPr>
        <w:t>Ова врста трошка није забиљежена у 2023. години.</w:t>
      </w:r>
    </w:p>
    <w:p w14:paraId="1627237D" w14:textId="43969E14" w:rsidR="00E5170D" w:rsidRPr="001D4DB7" w:rsidRDefault="0029108A" w:rsidP="002D4890">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Поред наведених трошкова раст је забиљежен и код трошкова </w:t>
      </w:r>
      <w:r w:rsidR="00640B71" w:rsidRPr="001D4DB7">
        <w:rPr>
          <w:rFonts w:asciiTheme="minorHAnsi" w:hAnsiTheme="minorHAnsi" w:cstheme="minorHAnsi"/>
          <w:noProof/>
          <w:sz w:val="22"/>
          <w:szCs w:val="22"/>
          <w:lang w:val="sr-Cyrl-CS"/>
        </w:rPr>
        <w:t>комуналне и републичке таксе</w:t>
      </w:r>
      <w:r w:rsidR="001E44A5" w:rsidRPr="001D4DB7">
        <w:rPr>
          <w:rFonts w:asciiTheme="minorHAnsi" w:hAnsiTheme="minorHAnsi" w:cstheme="minorHAnsi"/>
          <w:noProof/>
          <w:sz w:val="22"/>
          <w:szCs w:val="22"/>
          <w:lang w:val="sr-Cyrl-CS"/>
        </w:rPr>
        <w:t xml:space="preserve"> који су </w:t>
      </w:r>
      <w:bookmarkStart w:id="61" w:name="_Hlk181261465"/>
      <w:r w:rsidR="001E44A5" w:rsidRPr="001D4DB7">
        <w:rPr>
          <w:rFonts w:asciiTheme="minorHAnsi" w:hAnsiTheme="minorHAnsi" w:cstheme="minorHAnsi"/>
          <w:noProof/>
          <w:sz w:val="22"/>
          <w:szCs w:val="22"/>
          <w:lang w:val="sr-Cyrl-CS"/>
        </w:rPr>
        <w:t xml:space="preserve">у </w:t>
      </w:r>
      <w:r w:rsidR="00166E36" w:rsidRPr="001D4DB7">
        <w:rPr>
          <w:rFonts w:asciiTheme="minorHAnsi" w:hAnsiTheme="minorHAnsi" w:cstheme="minorHAnsi"/>
          <w:noProof/>
          <w:sz w:val="22"/>
          <w:szCs w:val="22"/>
          <w:lang w:val="sr-Cyrl-CS"/>
        </w:rPr>
        <w:t>2024. годин</w:t>
      </w:r>
      <w:r w:rsidR="00883B14" w:rsidRPr="001D4DB7">
        <w:rPr>
          <w:rFonts w:asciiTheme="minorHAnsi" w:hAnsiTheme="minorHAnsi" w:cstheme="minorHAnsi"/>
          <w:noProof/>
          <w:sz w:val="22"/>
          <w:szCs w:val="22"/>
          <w:lang w:val="sr-Cyrl-CS"/>
        </w:rPr>
        <w:t>и</w:t>
      </w:r>
      <w:r w:rsidR="00166E36" w:rsidRPr="001D4DB7">
        <w:rPr>
          <w:rFonts w:asciiTheme="minorHAnsi" w:hAnsiTheme="minorHAnsi" w:cstheme="minorHAnsi"/>
          <w:noProof/>
          <w:sz w:val="22"/>
          <w:szCs w:val="22"/>
          <w:lang w:val="sr-Cyrl-CS"/>
        </w:rPr>
        <w:t xml:space="preserve"> остварени у износу од </w:t>
      </w:r>
      <w:r w:rsidR="00883B14" w:rsidRPr="001D4DB7">
        <w:rPr>
          <w:rFonts w:asciiTheme="minorHAnsi" w:hAnsiTheme="minorHAnsi" w:cstheme="minorHAnsi"/>
          <w:noProof/>
          <w:sz w:val="22"/>
          <w:szCs w:val="22"/>
          <w:lang w:val="sr-Cyrl-CS"/>
        </w:rPr>
        <w:t>105.713</w:t>
      </w:r>
      <w:r w:rsidR="00166E36" w:rsidRPr="001D4DB7">
        <w:rPr>
          <w:rFonts w:asciiTheme="minorHAnsi" w:hAnsiTheme="minorHAnsi" w:cstheme="minorHAnsi"/>
          <w:noProof/>
          <w:sz w:val="22"/>
          <w:szCs w:val="22"/>
          <w:lang w:val="sr-Cyrl-CS"/>
        </w:rPr>
        <w:t xml:space="preserve"> КМ</w:t>
      </w:r>
      <w:bookmarkEnd w:id="61"/>
      <w:r w:rsidR="00166E36" w:rsidRPr="001D4DB7">
        <w:rPr>
          <w:rFonts w:asciiTheme="minorHAnsi" w:hAnsiTheme="minorHAnsi" w:cstheme="minorHAnsi"/>
          <w:noProof/>
          <w:sz w:val="22"/>
          <w:szCs w:val="22"/>
          <w:lang w:val="sr-Cyrl-CS"/>
        </w:rPr>
        <w:t xml:space="preserve">, што представља повећање за </w:t>
      </w:r>
      <w:r w:rsidR="00883B14" w:rsidRPr="001D4DB7">
        <w:rPr>
          <w:rFonts w:asciiTheme="minorHAnsi" w:hAnsiTheme="minorHAnsi" w:cstheme="minorHAnsi"/>
          <w:noProof/>
          <w:sz w:val="22"/>
          <w:szCs w:val="22"/>
          <w:lang w:val="sr-Cyrl-CS"/>
        </w:rPr>
        <w:t>31.960</w:t>
      </w:r>
      <w:r w:rsidR="00166E36" w:rsidRPr="001D4DB7">
        <w:rPr>
          <w:rFonts w:asciiTheme="minorHAnsi" w:hAnsiTheme="minorHAnsi" w:cstheme="minorHAnsi"/>
          <w:noProof/>
          <w:sz w:val="22"/>
          <w:szCs w:val="22"/>
          <w:lang w:val="sr-Cyrl-CS"/>
        </w:rPr>
        <w:t xml:space="preserve"> КМ или </w:t>
      </w:r>
      <w:r w:rsidR="00883B14" w:rsidRPr="001D4DB7">
        <w:rPr>
          <w:rFonts w:asciiTheme="minorHAnsi" w:hAnsiTheme="minorHAnsi" w:cstheme="minorHAnsi"/>
          <w:noProof/>
          <w:sz w:val="22"/>
          <w:szCs w:val="22"/>
          <w:lang w:val="sr-Cyrl-CS"/>
        </w:rPr>
        <w:t>43</w:t>
      </w:r>
      <w:r w:rsidR="00166E36" w:rsidRPr="001D4DB7">
        <w:rPr>
          <w:rFonts w:asciiTheme="minorHAnsi" w:hAnsiTheme="minorHAnsi" w:cstheme="minorHAnsi"/>
          <w:noProof/>
          <w:sz w:val="22"/>
          <w:szCs w:val="22"/>
          <w:lang w:val="sr-Cyrl-CS"/>
        </w:rPr>
        <w:t>% у односу на претходн</w:t>
      </w:r>
      <w:r w:rsidR="00883B14" w:rsidRPr="001D4DB7">
        <w:rPr>
          <w:rFonts w:asciiTheme="minorHAnsi" w:hAnsiTheme="minorHAnsi" w:cstheme="minorHAnsi"/>
          <w:noProof/>
          <w:sz w:val="22"/>
          <w:szCs w:val="22"/>
          <w:lang w:val="sr-Cyrl-CS"/>
        </w:rPr>
        <w:t>у</w:t>
      </w:r>
      <w:r w:rsidR="00166E36" w:rsidRPr="001D4DB7">
        <w:rPr>
          <w:rFonts w:asciiTheme="minorHAnsi" w:hAnsiTheme="minorHAnsi" w:cstheme="minorHAnsi"/>
          <w:noProof/>
          <w:sz w:val="22"/>
          <w:szCs w:val="22"/>
          <w:lang w:val="sr-Cyrl-CS"/>
        </w:rPr>
        <w:t xml:space="preserve"> годин</w:t>
      </w:r>
      <w:r w:rsidR="00883B14" w:rsidRPr="001D4DB7">
        <w:rPr>
          <w:rFonts w:asciiTheme="minorHAnsi" w:hAnsiTheme="minorHAnsi" w:cstheme="minorHAnsi"/>
          <w:noProof/>
          <w:sz w:val="22"/>
          <w:szCs w:val="22"/>
          <w:lang w:val="sr-Cyrl-CS"/>
        </w:rPr>
        <w:t>у</w:t>
      </w:r>
      <w:r w:rsidR="00166E36" w:rsidRPr="001D4DB7">
        <w:rPr>
          <w:rFonts w:asciiTheme="minorHAnsi" w:hAnsiTheme="minorHAnsi" w:cstheme="minorHAnsi"/>
          <w:noProof/>
          <w:sz w:val="22"/>
          <w:szCs w:val="22"/>
          <w:lang w:val="sr-Cyrl-CS"/>
        </w:rPr>
        <w:t>.</w:t>
      </w:r>
      <w:r w:rsidR="00CE44F5" w:rsidRPr="001D4DB7">
        <w:rPr>
          <w:rFonts w:asciiTheme="minorHAnsi" w:hAnsiTheme="minorHAnsi" w:cstheme="minorHAnsi"/>
          <w:noProof/>
          <w:sz w:val="22"/>
          <w:szCs w:val="22"/>
          <w:lang w:val="sr-Cyrl-CS"/>
        </w:rPr>
        <w:t xml:space="preserve"> </w:t>
      </w:r>
    </w:p>
    <w:p w14:paraId="76894188" w14:textId="66752615" w:rsidR="002D4890" w:rsidRPr="001D4DB7" w:rsidRDefault="002D4890" w:rsidP="002D4890">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Годишњи план трошкова пореза остварен је са </w:t>
      </w:r>
      <w:r w:rsidR="00640B71" w:rsidRPr="001D4DB7">
        <w:rPr>
          <w:rFonts w:asciiTheme="minorHAnsi" w:hAnsiTheme="minorHAnsi" w:cstheme="minorHAnsi"/>
          <w:noProof/>
          <w:sz w:val="22"/>
          <w:szCs w:val="22"/>
          <w:lang w:val="sr-Cyrl-CS"/>
        </w:rPr>
        <w:t>1</w:t>
      </w:r>
      <w:r w:rsidR="0041588B" w:rsidRPr="001D4DB7">
        <w:rPr>
          <w:rFonts w:asciiTheme="minorHAnsi" w:hAnsiTheme="minorHAnsi" w:cstheme="minorHAnsi"/>
          <w:noProof/>
          <w:sz w:val="22"/>
          <w:szCs w:val="22"/>
          <w:lang w:val="sr-Cyrl-CS"/>
        </w:rPr>
        <w:t>77</w:t>
      </w:r>
      <w:r w:rsidRPr="001D4DB7">
        <w:rPr>
          <w:rFonts w:asciiTheme="minorHAnsi" w:hAnsiTheme="minorHAnsi" w:cstheme="minorHAnsi"/>
          <w:noProof/>
          <w:sz w:val="22"/>
          <w:szCs w:val="22"/>
          <w:lang w:val="sr-Cyrl-CS"/>
        </w:rPr>
        <w:t>%.</w:t>
      </w:r>
    </w:p>
    <w:p w14:paraId="0AA3F76B" w14:textId="77777777" w:rsidR="008B62B3" w:rsidRPr="001D4DB7" w:rsidRDefault="008B62B3" w:rsidP="002D4890">
      <w:pPr>
        <w:ind w:firstLine="270"/>
        <w:jc w:val="both"/>
        <w:rPr>
          <w:rFonts w:asciiTheme="minorHAnsi" w:hAnsiTheme="minorHAnsi" w:cstheme="minorHAnsi"/>
          <w:b/>
          <w:noProof/>
          <w:sz w:val="10"/>
          <w:szCs w:val="10"/>
          <w:lang w:val="sr-Cyrl-CS"/>
        </w:rPr>
      </w:pPr>
    </w:p>
    <w:p w14:paraId="63FBBE60" w14:textId="314028F0" w:rsidR="000A1A9C" w:rsidRPr="001D4DB7" w:rsidRDefault="002D4890" w:rsidP="002D4890">
      <w:pPr>
        <w:ind w:firstLine="270"/>
        <w:jc w:val="both"/>
        <w:rPr>
          <w:rFonts w:asciiTheme="minorHAnsi" w:hAnsiTheme="minorHAnsi" w:cstheme="minorHAnsi"/>
          <w:noProof/>
          <w:sz w:val="22"/>
          <w:szCs w:val="22"/>
          <w:lang w:val="bs-Cyrl-BA"/>
        </w:rPr>
      </w:pPr>
      <w:r w:rsidRPr="001D4DB7">
        <w:rPr>
          <w:rFonts w:asciiTheme="minorHAnsi" w:hAnsiTheme="minorHAnsi" w:cstheme="minorHAnsi"/>
          <w:b/>
          <w:noProof/>
          <w:sz w:val="22"/>
          <w:szCs w:val="22"/>
          <w:lang w:val="sr-Cyrl-CS"/>
        </w:rPr>
        <w:lastRenderedPageBreak/>
        <w:t>Трошкови доприноса</w:t>
      </w:r>
      <w:r w:rsidR="001E44A5" w:rsidRPr="001D4DB7">
        <w:rPr>
          <w:rFonts w:asciiTheme="minorHAnsi" w:hAnsiTheme="minorHAnsi" w:cstheme="minorHAnsi"/>
          <w:noProof/>
          <w:sz w:val="22"/>
          <w:szCs w:val="22"/>
          <w:lang w:val="sr-Cyrl-CS"/>
        </w:rPr>
        <w:t xml:space="preserve"> у </w:t>
      </w:r>
      <w:r w:rsidRPr="001D4DB7">
        <w:rPr>
          <w:rFonts w:asciiTheme="minorHAnsi" w:hAnsiTheme="minorHAnsi" w:cstheme="minorHAnsi"/>
          <w:noProof/>
          <w:sz w:val="22"/>
          <w:szCs w:val="22"/>
          <w:lang w:val="ru-RU"/>
        </w:rPr>
        <w:t>202</w:t>
      </w:r>
      <w:r w:rsidRPr="001D4DB7">
        <w:rPr>
          <w:rFonts w:asciiTheme="minorHAnsi" w:hAnsiTheme="minorHAnsi" w:cstheme="minorHAnsi"/>
          <w:noProof/>
          <w:sz w:val="22"/>
          <w:szCs w:val="22"/>
          <w:lang w:val="sr-Cyrl-BA"/>
        </w:rPr>
        <w:t>4</w:t>
      </w:r>
      <w:r w:rsidRPr="001D4DB7">
        <w:rPr>
          <w:rFonts w:asciiTheme="minorHAnsi" w:hAnsiTheme="minorHAnsi" w:cstheme="minorHAnsi"/>
          <w:noProof/>
          <w:sz w:val="22"/>
          <w:szCs w:val="22"/>
          <w:lang w:val="ru-RU"/>
        </w:rPr>
        <w:t xml:space="preserve">. </w:t>
      </w:r>
      <w:r w:rsidRPr="001D4DB7">
        <w:rPr>
          <w:rFonts w:asciiTheme="minorHAnsi" w:hAnsiTheme="minorHAnsi" w:cstheme="minorHAnsi"/>
          <w:noProof/>
          <w:sz w:val="22"/>
          <w:szCs w:val="22"/>
          <w:lang w:val="bs-Cyrl-BA"/>
        </w:rPr>
        <w:t>годин</w:t>
      </w:r>
      <w:r w:rsidR="00883B14" w:rsidRPr="001D4DB7">
        <w:rPr>
          <w:rFonts w:asciiTheme="minorHAnsi" w:hAnsiTheme="minorHAnsi" w:cstheme="minorHAnsi"/>
          <w:noProof/>
          <w:sz w:val="22"/>
          <w:szCs w:val="22"/>
          <w:lang w:val="bs-Cyrl-BA"/>
        </w:rPr>
        <w:t>и</w:t>
      </w:r>
      <w:r w:rsidRPr="001D4DB7">
        <w:rPr>
          <w:rFonts w:asciiTheme="minorHAnsi" w:hAnsiTheme="minorHAnsi" w:cstheme="minorHAnsi"/>
          <w:noProof/>
          <w:sz w:val="22"/>
          <w:szCs w:val="22"/>
          <w:lang w:val="bs-Cyrl-BA"/>
        </w:rPr>
        <w:t xml:space="preserve"> остварени </w:t>
      </w:r>
      <w:r w:rsidR="004A581D" w:rsidRPr="001D4DB7">
        <w:rPr>
          <w:rFonts w:asciiTheme="minorHAnsi" w:hAnsiTheme="minorHAnsi" w:cstheme="minorHAnsi"/>
          <w:noProof/>
          <w:sz w:val="22"/>
          <w:szCs w:val="22"/>
          <w:lang w:val="bs-Cyrl-BA"/>
        </w:rPr>
        <w:t xml:space="preserve">су </w:t>
      </w:r>
      <w:r w:rsidRPr="001D4DB7">
        <w:rPr>
          <w:rFonts w:asciiTheme="minorHAnsi" w:hAnsiTheme="minorHAnsi" w:cstheme="minorHAnsi"/>
          <w:noProof/>
          <w:sz w:val="22"/>
          <w:szCs w:val="22"/>
          <w:lang w:val="bs-Cyrl-BA"/>
        </w:rPr>
        <w:t xml:space="preserve">у износу </w:t>
      </w:r>
      <w:r w:rsidR="00883B14" w:rsidRPr="001D4DB7">
        <w:rPr>
          <w:rFonts w:asciiTheme="minorHAnsi" w:hAnsiTheme="minorHAnsi" w:cstheme="minorHAnsi"/>
          <w:noProof/>
          <w:sz w:val="22"/>
          <w:szCs w:val="22"/>
          <w:lang w:val="bs-Cyrl-BA"/>
        </w:rPr>
        <w:t>139.599</w:t>
      </w:r>
      <w:r w:rsidRPr="001D4DB7">
        <w:rPr>
          <w:rFonts w:asciiTheme="minorHAnsi" w:hAnsiTheme="minorHAnsi" w:cstheme="minorHAnsi"/>
          <w:noProof/>
          <w:sz w:val="22"/>
          <w:szCs w:val="22"/>
          <w:lang w:val="bs-Cyrl-BA"/>
        </w:rPr>
        <w:t xml:space="preserve"> КМ и у односу на 2023. годин</w:t>
      </w:r>
      <w:r w:rsidR="00883B14" w:rsidRPr="001D4DB7">
        <w:rPr>
          <w:rFonts w:asciiTheme="minorHAnsi" w:hAnsiTheme="minorHAnsi" w:cstheme="minorHAnsi"/>
          <w:noProof/>
          <w:sz w:val="22"/>
          <w:szCs w:val="22"/>
          <w:lang w:val="bs-Cyrl-BA"/>
        </w:rPr>
        <w:t>у</w:t>
      </w:r>
      <w:r w:rsidRPr="001D4DB7">
        <w:rPr>
          <w:rFonts w:asciiTheme="minorHAnsi" w:hAnsiTheme="minorHAnsi" w:cstheme="minorHAnsi"/>
          <w:noProof/>
          <w:sz w:val="22"/>
          <w:szCs w:val="22"/>
          <w:lang w:val="bs-Cyrl-BA"/>
        </w:rPr>
        <w:t xml:space="preserve"> повећани су за </w:t>
      </w:r>
      <w:r w:rsidR="00883B14" w:rsidRPr="001D4DB7">
        <w:rPr>
          <w:rFonts w:asciiTheme="minorHAnsi" w:hAnsiTheme="minorHAnsi" w:cstheme="minorHAnsi"/>
          <w:noProof/>
          <w:sz w:val="22"/>
          <w:szCs w:val="22"/>
          <w:lang w:val="bs-Cyrl-BA"/>
        </w:rPr>
        <w:t>5.574</w:t>
      </w:r>
      <w:r w:rsidRPr="001D4DB7">
        <w:rPr>
          <w:rFonts w:asciiTheme="minorHAnsi" w:hAnsiTheme="minorHAnsi" w:cstheme="minorHAnsi"/>
          <w:noProof/>
          <w:sz w:val="22"/>
          <w:szCs w:val="22"/>
          <w:lang w:val="bs-Cyrl-BA"/>
        </w:rPr>
        <w:t xml:space="preserve"> КМ.</w:t>
      </w:r>
      <w:r w:rsidR="00B7397B" w:rsidRPr="001D4DB7">
        <w:rPr>
          <w:rFonts w:asciiTheme="minorHAnsi" w:hAnsiTheme="minorHAnsi" w:cstheme="minorHAnsi"/>
          <w:noProof/>
          <w:sz w:val="22"/>
          <w:szCs w:val="22"/>
          <w:lang w:val="bs-Cyrl-BA"/>
        </w:rPr>
        <w:t xml:space="preserve"> </w:t>
      </w:r>
      <w:r w:rsidR="000A1A9C" w:rsidRPr="001D4DB7">
        <w:rPr>
          <w:rFonts w:asciiTheme="minorHAnsi" w:hAnsiTheme="minorHAnsi" w:cstheme="minorHAnsi"/>
          <w:noProof/>
          <w:sz w:val="22"/>
          <w:szCs w:val="22"/>
          <w:lang w:val="sr-Cyrl-CS"/>
        </w:rPr>
        <w:t>Укупни трошкови доприноса биљеже благи раст, прије свега због повећања доприноса за запошљавање и професионалну рехабилитацију инвалида. Насупрот томе, доприноси за ПИО – увећано трајање су смањени, што дјелимично неутралише укупан раст.</w:t>
      </w:r>
    </w:p>
    <w:p w14:paraId="6B8FCBB9" w14:textId="627CACBD" w:rsidR="002D4890" w:rsidRPr="001D4DB7" w:rsidRDefault="002D4890" w:rsidP="002D4890">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Годишњи план трошкова доприноса остварен је са </w:t>
      </w:r>
      <w:r w:rsidR="00883B14" w:rsidRPr="001D4DB7">
        <w:rPr>
          <w:rFonts w:asciiTheme="minorHAnsi" w:hAnsiTheme="minorHAnsi" w:cstheme="minorHAnsi"/>
          <w:noProof/>
          <w:sz w:val="22"/>
          <w:szCs w:val="22"/>
          <w:lang w:val="sr-Cyrl-CS"/>
        </w:rPr>
        <w:t>107</w:t>
      </w:r>
      <w:r w:rsidRPr="001D4DB7">
        <w:rPr>
          <w:rFonts w:asciiTheme="minorHAnsi" w:hAnsiTheme="minorHAnsi" w:cstheme="minorHAnsi"/>
          <w:noProof/>
          <w:sz w:val="22"/>
          <w:szCs w:val="22"/>
          <w:lang w:val="sr-Cyrl-CS"/>
        </w:rPr>
        <w:t>%.</w:t>
      </w:r>
    </w:p>
    <w:p w14:paraId="06876B13" w14:textId="77777777" w:rsidR="002D4890" w:rsidRPr="001D4DB7" w:rsidRDefault="002D4890" w:rsidP="002D4890">
      <w:pPr>
        <w:ind w:firstLine="270"/>
        <w:jc w:val="both"/>
        <w:rPr>
          <w:rFonts w:asciiTheme="minorHAnsi" w:hAnsiTheme="minorHAnsi" w:cstheme="minorHAnsi"/>
          <w:noProof/>
          <w:sz w:val="14"/>
          <w:szCs w:val="14"/>
          <w:lang w:val="ru-RU"/>
        </w:rPr>
      </w:pPr>
    </w:p>
    <w:p w14:paraId="14237CEA" w14:textId="7DCB8DD0" w:rsidR="002D4890" w:rsidRPr="001D4DB7" w:rsidRDefault="004A581D" w:rsidP="002D4890">
      <w:pPr>
        <w:ind w:firstLine="284"/>
        <w:jc w:val="both"/>
        <w:rPr>
          <w:rFonts w:asciiTheme="minorHAnsi" w:hAnsiTheme="minorHAnsi" w:cstheme="minorHAnsi"/>
          <w:bCs/>
          <w:sz w:val="22"/>
          <w:szCs w:val="22"/>
          <w:lang w:val="sr-Cyrl-BA"/>
        </w:rPr>
      </w:pPr>
      <w:r w:rsidRPr="001D4DB7">
        <w:rPr>
          <w:rFonts w:asciiTheme="minorHAnsi" w:hAnsiTheme="minorHAnsi" w:cstheme="minorHAnsi"/>
          <w:b/>
          <w:sz w:val="22"/>
          <w:szCs w:val="22"/>
          <w:lang w:val="sr-Cyrl-CS"/>
        </w:rPr>
        <w:t xml:space="preserve">Финансијски расходи </w:t>
      </w:r>
      <w:r w:rsidR="001E44A5" w:rsidRPr="001D4DB7">
        <w:rPr>
          <w:rFonts w:asciiTheme="minorHAnsi" w:hAnsiTheme="minorHAnsi" w:cstheme="minorHAnsi"/>
          <w:bCs/>
          <w:sz w:val="22"/>
          <w:szCs w:val="22"/>
          <w:lang w:val="sr-Cyrl-CS"/>
        </w:rPr>
        <w:t xml:space="preserve">у </w:t>
      </w:r>
      <w:r w:rsidRPr="001D4DB7">
        <w:rPr>
          <w:rFonts w:asciiTheme="minorHAnsi" w:hAnsiTheme="minorHAnsi" w:cstheme="minorHAnsi"/>
          <w:bCs/>
          <w:sz w:val="22"/>
          <w:szCs w:val="22"/>
          <w:lang w:val="sr-Cyrl-CS"/>
        </w:rPr>
        <w:t>2024. годин</w:t>
      </w:r>
      <w:r w:rsidR="00790BCD" w:rsidRPr="001D4DB7">
        <w:rPr>
          <w:rFonts w:asciiTheme="minorHAnsi" w:hAnsiTheme="minorHAnsi" w:cstheme="minorHAnsi"/>
          <w:bCs/>
          <w:sz w:val="22"/>
          <w:szCs w:val="22"/>
          <w:lang w:val="sr-Cyrl-CS"/>
        </w:rPr>
        <w:t>и</w:t>
      </w:r>
      <w:r w:rsidRPr="001D4DB7">
        <w:rPr>
          <w:rFonts w:asciiTheme="minorHAnsi" w:hAnsiTheme="minorHAnsi" w:cstheme="minorHAnsi"/>
          <w:bCs/>
          <w:sz w:val="22"/>
          <w:szCs w:val="22"/>
          <w:lang w:val="sr-Cyrl-CS"/>
        </w:rPr>
        <w:t xml:space="preserve"> износе </w:t>
      </w:r>
      <w:r w:rsidR="00790BCD" w:rsidRPr="001D4DB7">
        <w:rPr>
          <w:rFonts w:asciiTheme="minorHAnsi" w:hAnsiTheme="minorHAnsi" w:cstheme="minorHAnsi"/>
          <w:bCs/>
          <w:sz w:val="22"/>
          <w:szCs w:val="22"/>
          <w:lang w:val="sr-Cyrl-CS"/>
        </w:rPr>
        <w:t>467.948</w:t>
      </w:r>
      <w:r w:rsidRPr="001D4DB7">
        <w:rPr>
          <w:rFonts w:asciiTheme="minorHAnsi" w:hAnsiTheme="minorHAnsi" w:cstheme="minorHAnsi"/>
          <w:bCs/>
          <w:sz w:val="22"/>
          <w:szCs w:val="22"/>
          <w:lang w:val="sr-Cyrl-CS"/>
        </w:rPr>
        <w:t xml:space="preserve"> КМ, што чини 0,</w:t>
      </w:r>
      <w:r w:rsidR="002F41D3" w:rsidRPr="001D4DB7">
        <w:rPr>
          <w:rFonts w:asciiTheme="minorHAnsi" w:hAnsiTheme="minorHAnsi" w:cstheme="minorHAnsi"/>
          <w:bCs/>
          <w:sz w:val="22"/>
          <w:szCs w:val="22"/>
          <w:lang w:val="sr-Cyrl-CS"/>
        </w:rPr>
        <w:t>4</w:t>
      </w:r>
      <w:r w:rsidR="00790BCD" w:rsidRPr="001D4DB7">
        <w:rPr>
          <w:rFonts w:asciiTheme="minorHAnsi" w:hAnsiTheme="minorHAnsi" w:cstheme="minorHAnsi"/>
          <w:bCs/>
          <w:sz w:val="22"/>
          <w:szCs w:val="22"/>
          <w:lang w:val="sr-Cyrl-CS"/>
        </w:rPr>
        <w:t>6</w:t>
      </w:r>
      <w:r w:rsidRPr="001D4DB7">
        <w:rPr>
          <w:rFonts w:asciiTheme="minorHAnsi" w:hAnsiTheme="minorHAnsi" w:cstheme="minorHAnsi"/>
          <w:bCs/>
          <w:sz w:val="22"/>
          <w:szCs w:val="22"/>
          <w:lang w:val="sr-Cyrl-CS"/>
        </w:rPr>
        <w:t>% укупних расхода. У поређењу са 2023. годин</w:t>
      </w:r>
      <w:r w:rsidR="00790BCD" w:rsidRPr="001D4DB7">
        <w:rPr>
          <w:rFonts w:asciiTheme="minorHAnsi" w:hAnsiTheme="minorHAnsi" w:cstheme="minorHAnsi"/>
          <w:bCs/>
          <w:sz w:val="22"/>
          <w:szCs w:val="22"/>
          <w:lang w:val="sr-Cyrl-CS"/>
        </w:rPr>
        <w:t>ом</w:t>
      </w:r>
      <w:r w:rsidRPr="001D4DB7">
        <w:rPr>
          <w:rFonts w:asciiTheme="minorHAnsi" w:hAnsiTheme="minorHAnsi" w:cstheme="minorHAnsi"/>
          <w:bCs/>
          <w:sz w:val="22"/>
          <w:szCs w:val="22"/>
          <w:lang w:val="sr-Cyrl-CS"/>
        </w:rPr>
        <w:t xml:space="preserve">, финансијски расходи су порасли за </w:t>
      </w:r>
      <w:r w:rsidR="00790BCD" w:rsidRPr="001D4DB7">
        <w:rPr>
          <w:rFonts w:asciiTheme="minorHAnsi" w:hAnsiTheme="minorHAnsi" w:cstheme="minorHAnsi"/>
          <w:bCs/>
          <w:sz w:val="22"/>
          <w:szCs w:val="22"/>
          <w:lang w:val="sr-Cyrl-CS"/>
        </w:rPr>
        <w:t>6</w:t>
      </w:r>
      <w:r w:rsidR="002F41D3" w:rsidRPr="001D4DB7">
        <w:rPr>
          <w:rFonts w:asciiTheme="minorHAnsi" w:hAnsiTheme="minorHAnsi" w:cstheme="minorHAnsi"/>
          <w:bCs/>
          <w:sz w:val="22"/>
          <w:szCs w:val="22"/>
          <w:lang w:val="sr-Cyrl-CS"/>
        </w:rPr>
        <w:t>7</w:t>
      </w:r>
      <w:r w:rsidRPr="001D4DB7">
        <w:rPr>
          <w:rFonts w:asciiTheme="minorHAnsi" w:hAnsiTheme="minorHAnsi" w:cstheme="minorHAnsi"/>
          <w:bCs/>
          <w:sz w:val="22"/>
          <w:szCs w:val="22"/>
          <w:lang w:val="sr-Cyrl-CS"/>
        </w:rPr>
        <w:t xml:space="preserve">%, односно за </w:t>
      </w:r>
      <w:r w:rsidR="00790BCD" w:rsidRPr="001D4DB7">
        <w:rPr>
          <w:rFonts w:asciiTheme="minorHAnsi" w:hAnsiTheme="minorHAnsi" w:cstheme="minorHAnsi"/>
          <w:bCs/>
          <w:sz w:val="22"/>
          <w:szCs w:val="22"/>
          <w:lang w:val="sr-Cyrl-CS"/>
        </w:rPr>
        <w:t>187.788</w:t>
      </w:r>
      <w:r w:rsidRPr="001D4DB7">
        <w:rPr>
          <w:rFonts w:asciiTheme="minorHAnsi" w:hAnsiTheme="minorHAnsi" w:cstheme="minorHAnsi"/>
          <w:bCs/>
          <w:sz w:val="22"/>
          <w:szCs w:val="22"/>
          <w:lang w:val="sr-Cyrl-CS"/>
        </w:rPr>
        <w:t xml:space="preserve"> КМ. </w:t>
      </w:r>
      <w:r w:rsidR="00005167" w:rsidRPr="001D4DB7">
        <w:rPr>
          <w:rFonts w:asciiTheme="minorHAnsi" w:hAnsiTheme="minorHAnsi" w:cstheme="minorHAnsi"/>
          <w:bCs/>
          <w:sz w:val="22"/>
          <w:szCs w:val="22"/>
          <w:lang w:val="sr-Cyrl-CS"/>
        </w:rPr>
        <w:t>З</w:t>
      </w:r>
      <w:r w:rsidRPr="001D4DB7">
        <w:rPr>
          <w:rFonts w:asciiTheme="minorHAnsi" w:hAnsiTheme="minorHAnsi" w:cstheme="minorHAnsi"/>
          <w:bCs/>
          <w:sz w:val="22"/>
          <w:szCs w:val="22"/>
          <w:lang w:val="sr-Cyrl-CS"/>
        </w:rPr>
        <w:t xml:space="preserve">начајан раст </w:t>
      </w:r>
      <w:r w:rsidR="00005167" w:rsidRPr="001D4DB7">
        <w:rPr>
          <w:rFonts w:asciiTheme="minorHAnsi" w:hAnsiTheme="minorHAnsi" w:cstheme="minorHAnsi"/>
          <w:bCs/>
          <w:sz w:val="22"/>
          <w:szCs w:val="22"/>
          <w:lang w:val="sr-Cyrl-CS"/>
        </w:rPr>
        <w:t xml:space="preserve">финансијских расхода </w:t>
      </w:r>
      <w:r w:rsidRPr="001D4DB7">
        <w:rPr>
          <w:rFonts w:asciiTheme="minorHAnsi" w:hAnsiTheme="minorHAnsi" w:cstheme="minorHAnsi"/>
          <w:bCs/>
          <w:sz w:val="22"/>
          <w:szCs w:val="22"/>
          <w:lang w:val="sr-Cyrl-CS"/>
        </w:rPr>
        <w:t>може се приписати повећању обавеза по основу камата на дугорочне и краткорочне кредите</w:t>
      </w:r>
      <w:r w:rsidR="00F46A7D" w:rsidRPr="001D4DB7">
        <w:rPr>
          <w:rFonts w:asciiTheme="minorHAnsi" w:hAnsiTheme="minorHAnsi" w:cstheme="minorHAnsi"/>
          <w:bCs/>
          <w:sz w:val="22"/>
          <w:szCs w:val="22"/>
          <w:lang w:val="ru-RU"/>
        </w:rPr>
        <w:t xml:space="preserve"> </w:t>
      </w:r>
      <w:r w:rsidR="005C11FF" w:rsidRPr="001D4DB7">
        <w:rPr>
          <w:rFonts w:asciiTheme="minorHAnsi" w:hAnsiTheme="minorHAnsi" w:cstheme="minorHAnsi"/>
          <w:bCs/>
          <w:sz w:val="22"/>
          <w:szCs w:val="22"/>
          <w:lang w:val="ru-RU"/>
        </w:rPr>
        <w:t xml:space="preserve">који су </w:t>
      </w:r>
      <w:r w:rsidR="00005167" w:rsidRPr="001D4DB7">
        <w:rPr>
          <w:rFonts w:asciiTheme="minorHAnsi" w:hAnsiTheme="minorHAnsi" w:cstheme="minorHAnsi"/>
          <w:bCs/>
          <w:sz w:val="22"/>
          <w:szCs w:val="22"/>
          <w:lang w:val="ru-RU"/>
        </w:rPr>
        <w:t xml:space="preserve">у посматраном периоду </w:t>
      </w:r>
      <w:r w:rsidR="005C11FF" w:rsidRPr="001D4DB7">
        <w:rPr>
          <w:rFonts w:asciiTheme="minorHAnsi" w:hAnsiTheme="minorHAnsi" w:cstheme="minorHAnsi"/>
          <w:bCs/>
          <w:sz w:val="22"/>
          <w:szCs w:val="22"/>
          <w:lang w:val="ru-RU"/>
        </w:rPr>
        <w:t>остварени у износу</w:t>
      </w:r>
      <w:r w:rsidR="00F46A7D" w:rsidRPr="001D4DB7">
        <w:rPr>
          <w:rFonts w:asciiTheme="minorHAnsi" w:hAnsiTheme="minorHAnsi" w:cstheme="minorHAnsi"/>
          <w:bCs/>
          <w:sz w:val="22"/>
          <w:szCs w:val="22"/>
          <w:lang w:val="sr-Cyrl-BA"/>
        </w:rPr>
        <w:t xml:space="preserve"> од </w:t>
      </w:r>
      <w:r w:rsidR="00790BCD" w:rsidRPr="001D4DB7">
        <w:rPr>
          <w:rFonts w:asciiTheme="minorHAnsi" w:hAnsiTheme="minorHAnsi" w:cstheme="minorHAnsi"/>
          <w:bCs/>
          <w:sz w:val="22"/>
          <w:szCs w:val="22"/>
          <w:lang w:val="sr-Cyrl-BA"/>
        </w:rPr>
        <w:t>382.239</w:t>
      </w:r>
      <w:r w:rsidR="00F46A7D" w:rsidRPr="001D4DB7">
        <w:rPr>
          <w:rFonts w:asciiTheme="minorHAnsi" w:hAnsiTheme="minorHAnsi" w:cstheme="minorHAnsi"/>
          <w:bCs/>
          <w:sz w:val="22"/>
          <w:szCs w:val="22"/>
          <w:lang w:val="ru-RU"/>
        </w:rPr>
        <w:t xml:space="preserve"> </w:t>
      </w:r>
      <w:r w:rsidR="00F46A7D" w:rsidRPr="001D4DB7">
        <w:rPr>
          <w:rFonts w:asciiTheme="minorHAnsi" w:hAnsiTheme="minorHAnsi" w:cstheme="minorHAnsi"/>
          <w:bCs/>
          <w:sz w:val="22"/>
          <w:szCs w:val="22"/>
          <w:lang w:val="en-US"/>
        </w:rPr>
        <w:t>KM</w:t>
      </w:r>
      <w:r w:rsidR="005C11FF" w:rsidRPr="001D4DB7">
        <w:rPr>
          <w:rFonts w:asciiTheme="minorHAnsi" w:hAnsiTheme="minorHAnsi" w:cstheme="minorHAnsi"/>
          <w:bCs/>
          <w:sz w:val="22"/>
          <w:szCs w:val="22"/>
          <w:lang w:val="sr-Cyrl-BA"/>
        </w:rPr>
        <w:t xml:space="preserve"> (повећање за </w:t>
      </w:r>
      <w:r w:rsidR="00790BCD" w:rsidRPr="001D4DB7">
        <w:rPr>
          <w:rFonts w:asciiTheme="minorHAnsi" w:hAnsiTheme="minorHAnsi" w:cstheme="minorHAnsi"/>
          <w:bCs/>
          <w:sz w:val="22"/>
          <w:szCs w:val="22"/>
          <w:lang w:val="sr-Cyrl-BA"/>
        </w:rPr>
        <w:t>190.485</w:t>
      </w:r>
      <w:r w:rsidR="005C11FF" w:rsidRPr="001D4DB7">
        <w:rPr>
          <w:rFonts w:asciiTheme="minorHAnsi" w:hAnsiTheme="minorHAnsi" w:cstheme="minorHAnsi"/>
          <w:bCs/>
          <w:sz w:val="22"/>
          <w:szCs w:val="22"/>
          <w:lang w:val="sr-Cyrl-BA"/>
        </w:rPr>
        <w:t xml:space="preserve"> КМ)</w:t>
      </w:r>
      <w:r w:rsidR="00790BCD" w:rsidRPr="001D4DB7">
        <w:rPr>
          <w:rFonts w:asciiTheme="minorHAnsi" w:hAnsiTheme="minorHAnsi" w:cstheme="minorHAnsi"/>
          <w:bCs/>
          <w:sz w:val="22"/>
          <w:szCs w:val="22"/>
          <w:lang w:val="ru-RU"/>
        </w:rPr>
        <w:t>.</w:t>
      </w:r>
    </w:p>
    <w:p w14:paraId="307BDBA6" w14:textId="77777777" w:rsidR="004A581D" w:rsidRPr="001D4DB7" w:rsidRDefault="004A581D" w:rsidP="002D4890">
      <w:pPr>
        <w:ind w:firstLine="284"/>
        <w:jc w:val="both"/>
        <w:rPr>
          <w:rFonts w:asciiTheme="minorHAnsi" w:hAnsiTheme="minorHAnsi" w:cstheme="minorHAnsi"/>
          <w:sz w:val="14"/>
          <w:szCs w:val="14"/>
          <w:lang w:val="sr-Cyrl-BA"/>
        </w:rPr>
      </w:pPr>
    </w:p>
    <w:p w14:paraId="5C51A302" w14:textId="77777777" w:rsidR="001E51E7" w:rsidRPr="001D4DB7" w:rsidRDefault="00FB4651" w:rsidP="001E51E7">
      <w:pPr>
        <w:ind w:firstLine="284"/>
        <w:jc w:val="both"/>
        <w:rPr>
          <w:rFonts w:asciiTheme="minorHAnsi" w:hAnsiTheme="minorHAnsi" w:cstheme="minorHAnsi"/>
          <w:bCs/>
          <w:sz w:val="22"/>
          <w:szCs w:val="22"/>
          <w:lang w:val="sr-Cyrl-CS"/>
        </w:rPr>
      </w:pPr>
      <w:r w:rsidRPr="001D4DB7">
        <w:rPr>
          <w:rFonts w:asciiTheme="minorHAnsi" w:hAnsiTheme="minorHAnsi" w:cstheme="minorHAnsi"/>
          <w:b/>
          <w:sz w:val="22"/>
          <w:szCs w:val="22"/>
          <w:lang w:val="sr-Cyrl-CS"/>
        </w:rPr>
        <w:t xml:space="preserve">Остали расходи </w:t>
      </w:r>
      <w:r w:rsidR="001E44A5" w:rsidRPr="001D4DB7">
        <w:rPr>
          <w:rFonts w:asciiTheme="minorHAnsi" w:hAnsiTheme="minorHAnsi" w:cstheme="minorHAnsi"/>
          <w:bCs/>
          <w:sz w:val="22"/>
          <w:szCs w:val="22"/>
          <w:lang w:val="sr-Cyrl-CS"/>
        </w:rPr>
        <w:t xml:space="preserve">у </w:t>
      </w:r>
      <w:r w:rsidRPr="001D4DB7">
        <w:rPr>
          <w:rFonts w:asciiTheme="minorHAnsi" w:hAnsiTheme="minorHAnsi" w:cstheme="minorHAnsi"/>
          <w:bCs/>
          <w:sz w:val="22"/>
          <w:szCs w:val="22"/>
          <w:lang w:val="sr-Cyrl-CS"/>
        </w:rPr>
        <w:t>2024. годин</w:t>
      </w:r>
      <w:r w:rsidR="00790BCD" w:rsidRPr="001D4DB7">
        <w:rPr>
          <w:rFonts w:asciiTheme="minorHAnsi" w:hAnsiTheme="minorHAnsi" w:cstheme="minorHAnsi"/>
          <w:bCs/>
          <w:sz w:val="22"/>
          <w:szCs w:val="22"/>
          <w:lang w:val="sr-Cyrl-CS"/>
        </w:rPr>
        <w:t>и</w:t>
      </w:r>
      <w:r w:rsidRPr="001D4DB7">
        <w:rPr>
          <w:rFonts w:asciiTheme="minorHAnsi" w:hAnsiTheme="minorHAnsi" w:cstheme="minorHAnsi"/>
          <w:bCs/>
          <w:sz w:val="22"/>
          <w:szCs w:val="22"/>
          <w:lang w:val="sr-Cyrl-CS"/>
        </w:rPr>
        <w:t xml:space="preserve"> износе </w:t>
      </w:r>
      <w:r w:rsidR="00790BCD" w:rsidRPr="001D4DB7">
        <w:rPr>
          <w:rFonts w:asciiTheme="minorHAnsi" w:hAnsiTheme="minorHAnsi" w:cstheme="minorHAnsi"/>
          <w:bCs/>
          <w:sz w:val="22"/>
          <w:szCs w:val="22"/>
          <w:lang w:val="sr-Cyrl-CS"/>
        </w:rPr>
        <w:t>129.319</w:t>
      </w:r>
      <w:r w:rsidRPr="001D4DB7">
        <w:rPr>
          <w:rFonts w:asciiTheme="minorHAnsi" w:hAnsiTheme="minorHAnsi" w:cstheme="minorHAnsi"/>
          <w:bCs/>
          <w:sz w:val="22"/>
          <w:szCs w:val="22"/>
          <w:lang w:val="sr-Cyrl-CS"/>
        </w:rPr>
        <w:t xml:space="preserve"> КМ, што представља 0,</w:t>
      </w:r>
      <w:r w:rsidR="00790BCD" w:rsidRPr="001D4DB7">
        <w:rPr>
          <w:rFonts w:asciiTheme="minorHAnsi" w:hAnsiTheme="minorHAnsi" w:cstheme="minorHAnsi"/>
          <w:bCs/>
          <w:sz w:val="22"/>
          <w:szCs w:val="22"/>
          <w:lang w:val="sr-Cyrl-CS"/>
        </w:rPr>
        <w:t>13</w:t>
      </w:r>
      <w:r w:rsidRPr="001D4DB7">
        <w:rPr>
          <w:rFonts w:asciiTheme="minorHAnsi" w:hAnsiTheme="minorHAnsi" w:cstheme="minorHAnsi"/>
          <w:bCs/>
          <w:sz w:val="22"/>
          <w:szCs w:val="22"/>
          <w:lang w:val="sr-Cyrl-CS"/>
        </w:rPr>
        <w:t>% укупних расхода. У поређењу са 2023. годин</w:t>
      </w:r>
      <w:r w:rsidR="00790BCD" w:rsidRPr="001D4DB7">
        <w:rPr>
          <w:rFonts w:asciiTheme="minorHAnsi" w:hAnsiTheme="minorHAnsi" w:cstheme="minorHAnsi"/>
          <w:bCs/>
          <w:sz w:val="22"/>
          <w:szCs w:val="22"/>
          <w:lang w:val="sr-Cyrl-CS"/>
        </w:rPr>
        <w:t>ом</w:t>
      </w:r>
      <w:r w:rsidRPr="001D4DB7">
        <w:rPr>
          <w:rFonts w:asciiTheme="minorHAnsi" w:hAnsiTheme="minorHAnsi" w:cstheme="minorHAnsi"/>
          <w:bCs/>
          <w:sz w:val="22"/>
          <w:szCs w:val="22"/>
          <w:lang w:val="sr-Cyrl-CS"/>
        </w:rPr>
        <w:t xml:space="preserve">, ови расходи су </w:t>
      </w:r>
      <w:r w:rsidR="002B5AD7" w:rsidRPr="001D4DB7">
        <w:rPr>
          <w:rFonts w:asciiTheme="minorHAnsi" w:hAnsiTheme="minorHAnsi" w:cstheme="minorHAnsi"/>
          <w:bCs/>
          <w:sz w:val="22"/>
          <w:szCs w:val="22"/>
          <w:lang w:val="sr-Cyrl-CS"/>
        </w:rPr>
        <w:t>мањи</w:t>
      </w:r>
      <w:r w:rsidRPr="001D4DB7">
        <w:rPr>
          <w:rFonts w:asciiTheme="minorHAnsi" w:hAnsiTheme="minorHAnsi" w:cstheme="minorHAnsi"/>
          <w:bCs/>
          <w:sz w:val="22"/>
          <w:szCs w:val="22"/>
          <w:lang w:val="sr-Cyrl-CS"/>
        </w:rPr>
        <w:t xml:space="preserve"> за </w:t>
      </w:r>
      <w:r w:rsidR="002B5AD7" w:rsidRPr="001D4DB7">
        <w:rPr>
          <w:rFonts w:asciiTheme="minorHAnsi" w:hAnsiTheme="minorHAnsi" w:cstheme="minorHAnsi"/>
          <w:bCs/>
          <w:sz w:val="22"/>
          <w:szCs w:val="22"/>
          <w:lang w:val="sr-Cyrl-CS"/>
        </w:rPr>
        <w:t>88.095</w:t>
      </w:r>
      <w:r w:rsidRPr="001D4DB7">
        <w:rPr>
          <w:rFonts w:asciiTheme="minorHAnsi" w:hAnsiTheme="minorHAnsi" w:cstheme="minorHAnsi"/>
          <w:bCs/>
          <w:sz w:val="22"/>
          <w:szCs w:val="22"/>
          <w:lang w:val="sr-Cyrl-CS"/>
        </w:rPr>
        <w:t xml:space="preserve"> КМ. </w:t>
      </w:r>
      <w:r w:rsidR="00DF40AB" w:rsidRPr="001D4DB7">
        <w:rPr>
          <w:rFonts w:asciiTheme="minorHAnsi" w:hAnsiTheme="minorHAnsi" w:cstheme="minorHAnsi"/>
          <w:bCs/>
          <w:sz w:val="22"/>
          <w:szCs w:val="22"/>
          <w:lang w:val="sr-Cyrl-CS"/>
        </w:rPr>
        <w:t>Смањење трошка је забиљежено код</w:t>
      </w:r>
      <w:r w:rsidR="001E51E7" w:rsidRPr="001D4DB7">
        <w:rPr>
          <w:rFonts w:asciiTheme="minorHAnsi" w:hAnsiTheme="minorHAnsi" w:cstheme="minorHAnsi"/>
          <w:bCs/>
          <w:sz w:val="22"/>
          <w:szCs w:val="22"/>
          <w:lang w:val="sr-Cyrl-CS"/>
        </w:rPr>
        <w:t>:</w:t>
      </w:r>
    </w:p>
    <w:p w14:paraId="4359AB87" w14:textId="77777777" w:rsidR="001E51E7" w:rsidRPr="001D4DB7" w:rsidRDefault="001E51E7" w:rsidP="001E51E7">
      <w:pPr>
        <w:numPr>
          <w:ilvl w:val="0"/>
          <w:numId w:val="7"/>
        </w:numPr>
        <w:jc w:val="both"/>
        <w:rPr>
          <w:rFonts w:asciiTheme="minorHAnsi" w:hAnsiTheme="minorHAnsi" w:cstheme="minorHAnsi"/>
          <w:noProof/>
          <w:sz w:val="22"/>
          <w:szCs w:val="22"/>
          <w:lang w:val="bs-Cyrl-BA"/>
        </w:rPr>
      </w:pPr>
      <w:r w:rsidRPr="001D4DB7">
        <w:rPr>
          <w:rFonts w:asciiTheme="minorHAnsi" w:hAnsiTheme="minorHAnsi" w:cstheme="minorHAnsi"/>
          <w:noProof/>
          <w:sz w:val="22"/>
          <w:szCs w:val="22"/>
          <w:lang w:val="bs-Cyrl-BA"/>
        </w:rPr>
        <w:t>Г</w:t>
      </w:r>
      <w:r w:rsidR="00DF40AB" w:rsidRPr="001D4DB7">
        <w:rPr>
          <w:rFonts w:asciiTheme="minorHAnsi" w:hAnsiTheme="minorHAnsi" w:cstheme="minorHAnsi"/>
          <w:noProof/>
          <w:sz w:val="22"/>
          <w:szCs w:val="22"/>
          <w:lang w:val="bs-Cyrl-BA"/>
        </w:rPr>
        <w:t xml:space="preserve">убитака по основу расходовања постројења и опреме (смањење за 7.197 КМ), </w:t>
      </w:r>
    </w:p>
    <w:p w14:paraId="02C6F501" w14:textId="77777777" w:rsidR="001E51E7" w:rsidRPr="001D4DB7" w:rsidRDefault="001E51E7" w:rsidP="001E51E7">
      <w:pPr>
        <w:numPr>
          <w:ilvl w:val="0"/>
          <w:numId w:val="7"/>
        </w:numPr>
        <w:jc w:val="both"/>
        <w:rPr>
          <w:rFonts w:asciiTheme="minorHAnsi" w:hAnsiTheme="minorHAnsi" w:cstheme="minorHAnsi"/>
          <w:noProof/>
          <w:sz w:val="22"/>
          <w:szCs w:val="22"/>
          <w:lang w:val="bs-Cyrl-BA"/>
        </w:rPr>
      </w:pPr>
      <w:r w:rsidRPr="001D4DB7">
        <w:rPr>
          <w:rFonts w:asciiTheme="minorHAnsi" w:hAnsiTheme="minorHAnsi" w:cstheme="minorHAnsi"/>
          <w:noProof/>
          <w:sz w:val="22"/>
          <w:szCs w:val="22"/>
          <w:lang w:val="bs-Cyrl-BA"/>
        </w:rPr>
        <w:t>И</w:t>
      </w:r>
      <w:r w:rsidR="00DF40AB" w:rsidRPr="001D4DB7">
        <w:rPr>
          <w:rFonts w:asciiTheme="minorHAnsi" w:hAnsiTheme="minorHAnsi" w:cstheme="minorHAnsi"/>
          <w:noProof/>
          <w:sz w:val="22"/>
          <w:szCs w:val="22"/>
          <w:lang w:val="bs-Cyrl-BA"/>
        </w:rPr>
        <w:t>справке вр</w:t>
      </w:r>
      <w:r w:rsidRPr="001D4DB7">
        <w:rPr>
          <w:rFonts w:asciiTheme="minorHAnsi" w:hAnsiTheme="minorHAnsi" w:cstheme="minorHAnsi"/>
          <w:noProof/>
          <w:sz w:val="22"/>
          <w:szCs w:val="22"/>
          <w:lang w:val="bs-Cyrl-BA"/>
        </w:rPr>
        <w:t>иј</w:t>
      </w:r>
      <w:r w:rsidR="00DF40AB" w:rsidRPr="001D4DB7">
        <w:rPr>
          <w:rFonts w:asciiTheme="minorHAnsi" w:hAnsiTheme="minorHAnsi" w:cstheme="minorHAnsi"/>
          <w:noProof/>
          <w:sz w:val="22"/>
          <w:szCs w:val="22"/>
          <w:lang w:val="bs-Cyrl-BA"/>
        </w:rPr>
        <w:t>едности осталих потраживања (смањење за 6.130 КМ) и</w:t>
      </w:r>
      <w:r w:rsidR="00FB4651" w:rsidRPr="001D4DB7">
        <w:rPr>
          <w:rFonts w:asciiTheme="minorHAnsi" w:hAnsiTheme="minorHAnsi" w:cstheme="minorHAnsi"/>
          <w:noProof/>
          <w:sz w:val="22"/>
          <w:szCs w:val="22"/>
          <w:lang w:val="bs-Cyrl-BA"/>
        </w:rPr>
        <w:t xml:space="preserve"> </w:t>
      </w:r>
    </w:p>
    <w:p w14:paraId="77766BF0" w14:textId="25B1C6E9" w:rsidR="004A57EB" w:rsidRPr="001D4DB7" w:rsidRDefault="002B5AD7" w:rsidP="001E51E7">
      <w:pPr>
        <w:numPr>
          <w:ilvl w:val="0"/>
          <w:numId w:val="7"/>
        </w:numPr>
        <w:jc w:val="both"/>
        <w:rPr>
          <w:rFonts w:asciiTheme="minorHAnsi" w:hAnsiTheme="minorHAnsi" w:cstheme="minorHAnsi"/>
          <w:noProof/>
          <w:sz w:val="22"/>
          <w:szCs w:val="22"/>
          <w:lang w:val="bs-Cyrl-BA"/>
        </w:rPr>
      </w:pPr>
      <w:r w:rsidRPr="001D4DB7">
        <w:rPr>
          <w:rFonts w:asciiTheme="minorHAnsi" w:hAnsiTheme="minorHAnsi" w:cstheme="minorHAnsi"/>
          <w:noProof/>
          <w:sz w:val="22"/>
          <w:szCs w:val="22"/>
          <w:lang w:val="bs-Cyrl-BA"/>
        </w:rPr>
        <w:t>смањења</w:t>
      </w:r>
      <w:r w:rsidR="00FB4651" w:rsidRPr="001D4DB7">
        <w:rPr>
          <w:rFonts w:asciiTheme="minorHAnsi" w:hAnsiTheme="minorHAnsi" w:cstheme="minorHAnsi"/>
          <w:noProof/>
          <w:sz w:val="22"/>
          <w:szCs w:val="22"/>
          <w:lang w:val="bs-Cyrl-BA"/>
        </w:rPr>
        <w:t xml:space="preserve"> </w:t>
      </w:r>
      <w:r w:rsidR="00DF40AB" w:rsidRPr="001D4DB7">
        <w:rPr>
          <w:rFonts w:asciiTheme="minorHAnsi" w:hAnsiTheme="minorHAnsi" w:cstheme="minorHAnsi"/>
          <w:noProof/>
          <w:sz w:val="22"/>
          <w:szCs w:val="22"/>
          <w:lang w:val="bs-Cyrl-BA"/>
        </w:rPr>
        <w:t>код</w:t>
      </w:r>
      <w:r w:rsidR="00FB4651" w:rsidRPr="001D4DB7">
        <w:rPr>
          <w:rFonts w:asciiTheme="minorHAnsi" w:hAnsiTheme="minorHAnsi" w:cstheme="minorHAnsi"/>
          <w:noProof/>
          <w:sz w:val="22"/>
          <w:szCs w:val="22"/>
          <w:lang w:val="bs-Cyrl-BA"/>
        </w:rPr>
        <w:t xml:space="preserve"> </w:t>
      </w:r>
      <w:r w:rsidR="00DF40AB" w:rsidRPr="001D4DB7">
        <w:rPr>
          <w:rFonts w:asciiTheme="minorHAnsi" w:hAnsiTheme="minorHAnsi" w:cstheme="minorHAnsi"/>
          <w:noProof/>
          <w:sz w:val="22"/>
          <w:szCs w:val="22"/>
          <w:lang w:val="bs-Cyrl-BA"/>
        </w:rPr>
        <w:t>мањкова некретнина, постројења и опреме јер истог трошка у 2024.</w:t>
      </w:r>
      <w:r w:rsidR="001E51E7" w:rsidRPr="001D4DB7">
        <w:rPr>
          <w:rFonts w:asciiTheme="minorHAnsi" w:hAnsiTheme="minorHAnsi" w:cstheme="minorHAnsi"/>
          <w:noProof/>
          <w:sz w:val="22"/>
          <w:szCs w:val="22"/>
          <w:lang w:val="bs-Cyrl-BA"/>
        </w:rPr>
        <w:t xml:space="preserve"> </w:t>
      </w:r>
      <w:r w:rsidR="00DF40AB" w:rsidRPr="001D4DB7">
        <w:rPr>
          <w:rFonts w:asciiTheme="minorHAnsi" w:hAnsiTheme="minorHAnsi" w:cstheme="minorHAnsi"/>
          <w:noProof/>
          <w:sz w:val="22"/>
          <w:szCs w:val="22"/>
          <w:lang w:val="bs-Cyrl-BA"/>
        </w:rPr>
        <w:t>години није било док је у 2023.</w:t>
      </w:r>
      <w:r w:rsidR="00974563" w:rsidRPr="001D4DB7">
        <w:rPr>
          <w:rFonts w:asciiTheme="minorHAnsi" w:hAnsiTheme="minorHAnsi" w:cstheme="minorHAnsi"/>
          <w:noProof/>
          <w:sz w:val="22"/>
          <w:szCs w:val="22"/>
          <w:lang w:val="bs-Cyrl-BA"/>
        </w:rPr>
        <w:t xml:space="preserve"> </w:t>
      </w:r>
      <w:r w:rsidR="00DF40AB" w:rsidRPr="001D4DB7">
        <w:rPr>
          <w:rFonts w:asciiTheme="minorHAnsi" w:hAnsiTheme="minorHAnsi" w:cstheme="minorHAnsi"/>
          <w:noProof/>
          <w:sz w:val="22"/>
          <w:szCs w:val="22"/>
          <w:lang w:val="bs-Cyrl-BA"/>
        </w:rPr>
        <w:t>години остварен у износу од 107.210 КМ.</w:t>
      </w:r>
    </w:p>
    <w:p w14:paraId="1517DC3D" w14:textId="07F2F635" w:rsidR="00FB4651" w:rsidRPr="001D4DB7" w:rsidRDefault="00241A21" w:rsidP="002D4890">
      <w:pPr>
        <w:ind w:firstLine="284"/>
        <w:jc w:val="both"/>
        <w:rPr>
          <w:rFonts w:asciiTheme="minorHAnsi" w:hAnsiTheme="minorHAnsi" w:cstheme="minorHAnsi"/>
          <w:bCs/>
          <w:sz w:val="22"/>
          <w:szCs w:val="22"/>
          <w:lang w:val="sr-Cyrl-CS"/>
        </w:rPr>
      </w:pPr>
      <w:r w:rsidRPr="001D4DB7">
        <w:rPr>
          <w:rFonts w:asciiTheme="minorHAnsi" w:hAnsiTheme="minorHAnsi" w:cstheme="minorHAnsi"/>
          <w:bCs/>
          <w:sz w:val="22"/>
          <w:szCs w:val="22"/>
          <w:lang w:val="sr-Cyrl-CS"/>
        </w:rPr>
        <w:t>Т</w:t>
      </w:r>
      <w:r w:rsidR="00FB4651" w:rsidRPr="001D4DB7">
        <w:rPr>
          <w:rFonts w:asciiTheme="minorHAnsi" w:hAnsiTheme="minorHAnsi" w:cstheme="minorHAnsi"/>
          <w:bCs/>
          <w:sz w:val="22"/>
          <w:szCs w:val="22"/>
          <w:lang w:val="sr-Cyrl-CS"/>
        </w:rPr>
        <w:t xml:space="preserve">акође, </w:t>
      </w:r>
      <w:r w:rsidRPr="001D4DB7">
        <w:rPr>
          <w:rFonts w:asciiTheme="minorHAnsi" w:hAnsiTheme="minorHAnsi" w:cstheme="minorHAnsi"/>
          <w:bCs/>
          <w:sz w:val="22"/>
          <w:szCs w:val="22"/>
          <w:lang w:val="sr-Cyrl-CS"/>
        </w:rPr>
        <w:t>забиљежено</w:t>
      </w:r>
      <w:r w:rsidR="00FB4651" w:rsidRPr="001D4DB7">
        <w:rPr>
          <w:rFonts w:asciiTheme="minorHAnsi" w:hAnsiTheme="minorHAnsi" w:cstheme="minorHAnsi"/>
          <w:bCs/>
          <w:sz w:val="22"/>
          <w:szCs w:val="22"/>
          <w:lang w:val="sr-Cyrl-CS"/>
        </w:rPr>
        <w:t xml:space="preserve"> је благо повећање расхода</w:t>
      </w:r>
      <w:r w:rsidR="002D1FBB" w:rsidRPr="001D4DB7">
        <w:rPr>
          <w:rFonts w:asciiTheme="minorHAnsi" w:hAnsiTheme="minorHAnsi" w:cstheme="minorHAnsi"/>
          <w:bCs/>
          <w:sz w:val="22"/>
          <w:szCs w:val="22"/>
          <w:lang w:val="sr-Cyrl-CS"/>
        </w:rPr>
        <w:t xml:space="preserve"> код</w:t>
      </w:r>
      <w:r w:rsidR="00FB4651" w:rsidRPr="001D4DB7">
        <w:rPr>
          <w:rFonts w:asciiTheme="minorHAnsi" w:hAnsiTheme="minorHAnsi" w:cstheme="minorHAnsi"/>
          <w:bCs/>
          <w:sz w:val="22"/>
          <w:szCs w:val="22"/>
          <w:lang w:val="sr-Cyrl-CS"/>
        </w:rPr>
        <w:t xml:space="preserve"> </w:t>
      </w:r>
      <w:r w:rsidR="002D1FBB" w:rsidRPr="001D4DB7">
        <w:rPr>
          <w:rFonts w:asciiTheme="minorHAnsi" w:hAnsiTheme="minorHAnsi" w:cstheme="minorHAnsi"/>
          <w:bCs/>
          <w:sz w:val="22"/>
          <w:szCs w:val="22"/>
          <w:lang w:val="sr-Cyrl-CS"/>
        </w:rPr>
        <w:t>трошкова судских и других спорова (</w:t>
      </w:r>
      <w:r w:rsidR="00790BCD" w:rsidRPr="001D4DB7">
        <w:rPr>
          <w:rFonts w:asciiTheme="minorHAnsi" w:hAnsiTheme="minorHAnsi" w:cstheme="minorHAnsi"/>
          <w:bCs/>
          <w:sz w:val="22"/>
          <w:szCs w:val="22"/>
          <w:lang w:val="sr-Cyrl-CS"/>
        </w:rPr>
        <w:t>12.303</w:t>
      </w:r>
      <w:r w:rsidR="002D1FBB" w:rsidRPr="001D4DB7">
        <w:rPr>
          <w:rFonts w:asciiTheme="minorHAnsi" w:hAnsiTheme="minorHAnsi" w:cstheme="minorHAnsi"/>
          <w:bCs/>
          <w:sz w:val="22"/>
          <w:szCs w:val="22"/>
          <w:lang w:val="sr-Cyrl-CS"/>
        </w:rPr>
        <w:t xml:space="preserve"> КМ) и трошкова </w:t>
      </w:r>
      <w:r w:rsidR="00FB4651" w:rsidRPr="001D4DB7">
        <w:rPr>
          <w:rFonts w:asciiTheme="minorHAnsi" w:hAnsiTheme="minorHAnsi" w:cstheme="minorHAnsi"/>
          <w:bCs/>
          <w:sz w:val="22"/>
          <w:szCs w:val="22"/>
          <w:lang w:val="sr-Cyrl-CS"/>
        </w:rPr>
        <w:t>везаних за мањкове пошта, изгубљене пошиљке, штете и казне (</w:t>
      </w:r>
      <w:r w:rsidR="00790BCD" w:rsidRPr="001D4DB7">
        <w:rPr>
          <w:rFonts w:asciiTheme="minorHAnsi" w:hAnsiTheme="minorHAnsi" w:cstheme="minorHAnsi"/>
          <w:bCs/>
          <w:sz w:val="22"/>
          <w:szCs w:val="22"/>
          <w:lang w:val="sr-Cyrl-CS"/>
        </w:rPr>
        <w:t>17.345</w:t>
      </w:r>
      <w:r w:rsidR="00FB4651" w:rsidRPr="001D4DB7">
        <w:rPr>
          <w:rFonts w:asciiTheme="minorHAnsi" w:hAnsiTheme="minorHAnsi" w:cstheme="minorHAnsi"/>
          <w:bCs/>
          <w:sz w:val="22"/>
          <w:szCs w:val="22"/>
          <w:lang w:val="sr-Cyrl-CS"/>
        </w:rPr>
        <w:t xml:space="preserve"> КМ)</w:t>
      </w:r>
      <w:r w:rsidR="002D1FBB" w:rsidRPr="001D4DB7">
        <w:rPr>
          <w:rFonts w:asciiTheme="minorHAnsi" w:hAnsiTheme="minorHAnsi" w:cstheme="minorHAnsi"/>
          <w:bCs/>
          <w:sz w:val="22"/>
          <w:szCs w:val="22"/>
          <w:lang w:val="sr-Cyrl-CS"/>
        </w:rPr>
        <w:t xml:space="preserve">. </w:t>
      </w:r>
      <w:r w:rsidR="00FB4651" w:rsidRPr="001D4DB7">
        <w:rPr>
          <w:rFonts w:asciiTheme="minorHAnsi" w:hAnsiTheme="minorHAnsi" w:cstheme="minorHAnsi"/>
          <w:bCs/>
          <w:sz w:val="22"/>
          <w:szCs w:val="22"/>
          <w:lang w:val="sr-Cyrl-CS"/>
        </w:rPr>
        <w:t xml:space="preserve"> </w:t>
      </w:r>
    </w:p>
    <w:p w14:paraId="25858C22" w14:textId="77777777" w:rsidR="002D1FBB" w:rsidRPr="001D4DB7" w:rsidRDefault="002D1FBB" w:rsidP="002D4890">
      <w:pPr>
        <w:ind w:firstLine="284"/>
        <w:jc w:val="both"/>
        <w:rPr>
          <w:rFonts w:asciiTheme="minorHAnsi" w:hAnsiTheme="minorHAnsi" w:cstheme="minorHAnsi"/>
          <w:bCs/>
          <w:sz w:val="14"/>
          <w:szCs w:val="14"/>
          <w:lang w:val="sr-Cyrl-CS"/>
        </w:rPr>
      </w:pPr>
    </w:p>
    <w:p w14:paraId="355C743F" w14:textId="77777777" w:rsidR="000402E8" w:rsidRPr="001D4DB7" w:rsidRDefault="002D1FBB" w:rsidP="002D1FBB">
      <w:pPr>
        <w:ind w:firstLine="284"/>
        <w:jc w:val="both"/>
        <w:rPr>
          <w:rFonts w:asciiTheme="minorHAnsi" w:hAnsiTheme="minorHAnsi" w:cstheme="minorHAnsi"/>
          <w:sz w:val="22"/>
          <w:szCs w:val="22"/>
          <w:lang w:val="sr-Cyrl-CS"/>
        </w:rPr>
      </w:pPr>
      <w:r w:rsidRPr="001D4DB7">
        <w:rPr>
          <w:rFonts w:asciiTheme="minorHAnsi" w:hAnsiTheme="minorHAnsi" w:cstheme="minorHAnsi"/>
          <w:b/>
          <w:sz w:val="22"/>
          <w:szCs w:val="22"/>
          <w:lang w:val="sr-Cyrl-CS"/>
        </w:rPr>
        <w:t xml:space="preserve">Расходи од усклађивања вриједности средстава </w:t>
      </w:r>
      <w:r w:rsidRPr="001D4DB7">
        <w:rPr>
          <w:rFonts w:asciiTheme="minorHAnsi" w:hAnsiTheme="minorHAnsi" w:cstheme="minorHAnsi"/>
          <w:sz w:val="22"/>
          <w:szCs w:val="22"/>
          <w:lang w:val="sr-Cyrl-CS"/>
        </w:rPr>
        <w:t>у 2024. годин</w:t>
      </w:r>
      <w:r w:rsidR="00EC6ECE" w:rsidRPr="001D4DB7">
        <w:rPr>
          <w:rFonts w:asciiTheme="minorHAnsi" w:hAnsiTheme="minorHAnsi" w:cstheme="minorHAnsi"/>
          <w:sz w:val="22"/>
          <w:szCs w:val="22"/>
          <w:lang w:val="sr-Cyrl-CS"/>
        </w:rPr>
        <w:t>и</w:t>
      </w:r>
      <w:r w:rsidRPr="001D4DB7">
        <w:rPr>
          <w:rFonts w:asciiTheme="minorHAnsi" w:hAnsiTheme="minorHAnsi" w:cstheme="minorHAnsi"/>
          <w:sz w:val="22"/>
          <w:szCs w:val="22"/>
          <w:lang w:val="sr-Cyrl-CS"/>
        </w:rPr>
        <w:t xml:space="preserve"> остварени су у износу </w:t>
      </w:r>
      <w:r w:rsidR="00EC6ECE" w:rsidRPr="001D4DB7">
        <w:rPr>
          <w:rFonts w:asciiTheme="minorHAnsi" w:hAnsiTheme="minorHAnsi" w:cstheme="minorHAnsi"/>
          <w:sz w:val="22"/>
          <w:szCs w:val="22"/>
          <w:lang w:val="sr-Cyrl-CS"/>
        </w:rPr>
        <w:t>754.898</w:t>
      </w:r>
      <w:r w:rsidRPr="001D4DB7">
        <w:rPr>
          <w:rFonts w:asciiTheme="minorHAnsi" w:hAnsiTheme="minorHAnsi" w:cstheme="minorHAnsi"/>
          <w:sz w:val="22"/>
          <w:szCs w:val="22"/>
          <w:lang w:val="sr-Cyrl-CS"/>
        </w:rPr>
        <w:t xml:space="preserve"> КМ са учешћем од 0,</w:t>
      </w:r>
      <w:r w:rsidR="00EC6ECE" w:rsidRPr="001D4DB7">
        <w:rPr>
          <w:rFonts w:asciiTheme="minorHAnsi" w:hAnsiTheme="minorHAnsi" w:cstheme="minorHAnsi"/>
          <w:sz w:val="22"/>
          <w:szCs w:val="22"/>
          <w:lang w:val="sr-Cyrl-CS"/>
        </w:rPr>
        <w:t>74</w:t>
      </w:r>
      <w:r w:rsidRPr="001D4DB7">
        <w:rPr>
          <w:rFonts w:asciiTheme="minorHAnsi" w:hAnsiTheme="minorHAnsi" w:cstheme="minorHAnsi"/>
          <w:sz w:val="22"/>
          <w:szCs w:val="22"/>
          <w:lang w:val="sr-Cyrl-CS"/>
        </w:rPr>
        <w:t>% у укупним расходима</w:t>
      </w:r>
      <w:r w:rsidR="00524E0D" w:rsidRPr="001D4DB7">
        <w:rPr>
          <w:rFonts w:asciiTheme="minorHAnsi" w:hAnsiTheme="minorHAnsi" w:cstheme="minorHAnsi"/>
          <w:sz w:val="22"/>
          <w:szCs w:val="22"/>
          <w:lang w:val="sr-Cyrl-CS"/>
        </w:rPr>
        <w:t xml:space="preserve">, и повећани су за 408.083 КМ у односу на 2023.годину. </w:t>
      </w:r>
      <w:r w:rsidR="00AB680B" w:rsidRPr="001D4DB7">
        <w:rPr>
          <w:rFonts w:asciiTheme="minorHAnsi" w:hAnsiTheme="minorHAnsi" w:cstheme="minorHAnsi"/>
          <w:sz w:val="22"/>
          <w:szCs w:val="22"/>
          <w:lang w:val="sr-Cyrl-CS"/>
        </w:rPr>
        <w:t>У току 2024. године и приликом пописа на дан 31.12.2024.</w:t>
      </w:r>
      <w:r w:rsidR="0064044E" w:rsidRPr="001D4DB7">
        <w:rPr>
          <w:rFonts w:asciiTheme="minorHAnsi" w:hAnsiTheme="minorHAnsi" w:cstheme="minorHAnsi"/>
          <w:sz w:val="22"/>
          <w:szCs w:val="22"/>
          <w:lang w:val="sr-Cyrl-CS"/>
        </w:rPr>
        <w:t xml:space="preserve"> </w:t>
      </w:r>
      <w:r w:rsidR="00AB680B" w:rsidRPr="001D4DB7">
        <w:rPr>
          <w:rFonts w:asciiTheme="minorHAnsi" w:hAnsiTheme="minorHAnsi" w:cstheme="minorHAnsi"/>
          <w:sz w:val="22"/>
          <w:szCs w:val="22"/>
          <w:lang w:val="sr-Cyrl-CS"/>
        </w:rPr>
        <w:t>годин</w:t>
      </w:r>
      <w:r w:rsidR="0064044E" w:rsidRPr="001D4DB7">
        <w:rPr>
          <w:rFonts w:asciiTheme="minorHAnsi" w:hAnsiTheme="minorHAnsi" w:cstheme="minorHAnsi"/>
          <w:sz w:val="22"/>
          <w:szCs w:val="22"/>
          <w:lang w:val="sr-Cyrl-CS"/>
        </w:rPr>
        <w:t>е</w:t>
      </w:r>
      <w:r w:rsidR="00AB680B" w:rsidRPr="001D4DB7">
        <w:rPr>
          <w:rFonts w:asciiTheme="minorHAnsi" w:hAnsiTheme="minorHAnsi" w:cstheme="minorHAnsi"/>
          <w:sz w:val="22"/>
          <w:szCs w:val="22"/>
          <w:lang w:val="sr-Cyrl-CS"/>
        </w:rPr>
        <w:t>, а на основу важећих података о површинама непокретности уписаних у јавну евиденцију</w:t>
      </w:r>
      <w:r w:rsidR="001E51E7" w:rsidRPr="001D4DB7">
        <w:rPr>
          <w:rFonts w:asciiTheme="minorHAnsi" w:hAnsiTheme="minorHAnsi" w:cstheme="minorHAnsi"/>
          <w:sz w:val="22"/>
          <w:szCs w:val="22"/>
          <w:lang w:val="sr-Cyrl-CS"/>
        </w:rPr>
        <w:t>,</w:t>
      </w:r>
      <w:r w:rsidR="00AB680B" w:rsidRPr="001D4DB7">
        <w:rPr>
          <w:rFonts w:asciiTheme="minorHAnsi" w:hAnsiTheme="minorHAnsi" w:cstheme="minorHAnsi"/>
          <w:sz w:val="22"/>
          <w:szCs w:val="22"/>
          <w:lang w:val="sr-Cyrl-CS"/>
        </w:rPr>
        <w:t xml:space="preserve"> установљена је разлика у површинама пословних простора – пословних зграда, а у односу на податке који се воде у нашим пословним књигама.  С тим у вези извршено је усклађивање са подацима из јавних евиденција, као званичним подацима, као и података о новим вриједностима непокретности на основу процјене надлежног вјештака у укупном износу од 430.608 КМ (</w:t>
      </w:r>
      <w:r w:rsidR="0064044E" w:rsidRPr="001D4DB7">
        <w:rPr>
          <w:rFonts w:asciiTheme="minorHAnsi" w:hAnsiTheme="minorHAnsi" w:cstheme="minorHAnsi"/>
          <w:sz w:val="22"/>
          <w:szCs w:val="22"/>
          <w:lang w:val="sr-Cyrl-CS"/>
        </w:rPr>
        <w:t>зграда Анекса Управе, зграда ПЦ Бијељина, пошта Зворник, Хан Пијесак, Касиндо и др.)</w:t>
      </w:r>
      <w:r w:rsidR="00300C5D" w:rsidRPr="001D4DB7">
        <w:rPr>
          <w:rFonts w:asciiTheme="minorHAnsi" w:hAnsiTheme="minorHAnsi" w:cstheme="minorHAnsi"/>
          <w:sz w:val="22"/>
          <w:szCs w:val="22"/>
          <w:lang w:val="sr-Latn-BA"/>
        </w:rPr>
        <w:t xml:space="preserve">. </w:t>
      </w:r>
      <w:r w:rsidR="0064044E" w:rsidRPr="001D4DB7">
        <w:rPr>
          <w:rFonts w:asciiTheme="minorHAnsi" w:hAnsiTheme="minorHAnsi" w:cstheme="minorHAnsi"/>
          <w:sz w:val="22"/>
          <w:szCs w:val="22"/>
          <w:lang w:val="sr-Cyrl-CS"/>
        </w:rPr>
        <w:t xml:space="preserve"> </w:t>
      </w:r>
    </w:p>
    <w:p w14:paraId="321477F7" w14:textId="36E45B9F" w:rsidR="002D1FBB" w:rsidRPr="001D4DB7" w:rsidRDefault="0064044E" w:rsidP="002D1FBB">
      <w:pPr>
        <w:ind w:firstLine="284"/>
        <w:jc w:val="both"/>
        <w:rPr>
          <w:rFonts w:asciiTheme="minorHAnsi" w:hAnsiTheme="minorHAnsi" w:cstheme="minorHAnsi"/>
          <w:sz w:val="22"/>
          <w:szCs w:val="22"/>
          <w:lang w:val="sr-Cyrl-CS"/>
        </w:rPr>
      </w:pPr>
      <w:r w:rsidRPr="001D4DB7">
        <w:rPr>
          <w:rFonts w:asciiTheme="minorHAnsi" w:hAnsiTheme="minorHAnsi" w:cstheme="minorHAnsi"/>
          <w:sz w:val="22"/>
          <w:szCs w:val="22"/>
          <w:lang w:val="sr-Cyrl-CS"/>
        </w:rPr>
        <w:t>До смањења трошка је дошло код обезвређења некретнина, постројења и опреме у припреми јер истог у 2024. години није било док је у 2023. години остварен у износу од 196.110 (искњижавање инвестиције у припреми Е-пошта</w:t>
      </w:r>
      <w:r w:rsidR="000402E8" w:rsidRPr="001D4DB7">
        <w:rPr>
          <w:rFonts w:asciiTheme="minorHAnsi" w:hAnsiTheme="minorHAnsi" w:cstheme="minorHAnsi"/>
          <w:sz w:val="22"/>
          <w:szCs w:val="22"/>
          <w:lang w:val="sr-Cyrl-CS"/>
        </w:rPr>
        <w:t>,</w:t>
      </w:r>
      <w:r w:rsidRPr="001D4DB7">
        <w:rPr>
          <w:rFonts w:asciiTheme="minorHAnsi" w:hAnsiTheme="minorHAnsi" w:cstheme="minorHAnsi"/>
          <w:sz w:val="22"/>
          <w:szCs w:val="22"/>
          <w:lang w:val="sr-Cyrl-CS"/>
        </w:rPr>
        <w:t xml:space="preserve"> а по извјештају ЦПК за 2023. годину). </w:t>
      </w:r>
    </w:p>
    <w:p w14:paraId="1A4AE718" w14:textId="1773371E" w:rsidR="002D1FBB" w:rsidRPr="001D4DB7" w:rsidRDefault="002D1FBB" w:rsidP="002D1FBB">
      <w:pPr>
        <w:ind w:firstLine="284"/>
        <w:jc w:val="both"/>
        <w:rPr>
          <w:rFonts w:asciiTheme="minorHAnsi" w:hAnsiTheme="minorHAnsi" w:cstheme="minorHAnsi"/>
          <w:sz w:val="22"/>
          <w:szCs w:val="22"/>
          <w:lang w:val="sr-Cyrl-CS"/>
        </w:rPr>
      </w:pPr>
      <w:r w:rsidRPr="001D4DB7">
        <w:rPr>
          <w:rFonts w:asciiTheme="minorHAnsi" w:hAnsiTheme="minorHAnsi" w:cstheme="minorHAnsi"/>
          <w:sz w:val="22"/>
          <w:szCs w:val="22"/>
          <w:lang w:val="sr-Cyrl-CS"/>
        </w:rPr>
        <w:t xml:space="preserve">Годишњи план расхода по основу </w:t>
      </w:r>
      <w:r w:rsidR="007A50AC" w:rsidRPr="001D4DB7">
        <w:rPr>
          <w:rFonts w:asciiTheme="minorHAnsi" w:hAnsiTheme="minorHAnsi" w:cstheme="minorHAnsi"/>
          <w:sz w:val="22"/>
          <w:szCs w:val="22"/>
          <w:lang w:val="sr-Cyrl-BA"/>
        </w:rPr>
        <w:t xml:space="preserve">усклађивања вриједности средстава остварен је са </w:t>
      </w:r>
      <w:r w:rsidR="00EC6ECE" w:rsidRPr="001D4DB7">
        <w:rPr>
          <w:rFonts w:asciiTheme="minorHAnsi" w:hAnsiTheme="minorHAnsi" w:cstheme="minorHAnsi"/>
          <w:sz w:val="22"/>
          <w:szCs w:val="22"/>
          <w:lang w:val="sr-Cyrl-CS"/>
        </w:rPr>
        <w:t>458</w:t>
      </w:r>
      <w:r w:rsidRPr="001D4DB7">
        <w:rPr>
          <w:rFonts w:asciiTheme="minorHAnsi" w:hAnsiTheme="minorHAnsi" w:cstheme="minorHAnsi"/>
          <w:sz w:val="22"/>
          <w:szCs w:val="22"/>
          <w:lang w:val="sr-Cyrl-CS"/>
        </w:rPr>
        <w:t xml:space="preserve">%. </w:t>
      </w:r>
    </w:p>
    <w:p w14:paraId="4F68C1FD" w14:textId="3ABE7BED" w:rsidR="00241A21" w:rsidRPr="001D4DB7" w:rsidRDefault="00241A21" w:rsidP="002D4890">
      <w:pPr>
        <w:ind w:firstLine="284"/>
        <w:jc w:val="both"/>
        <w:rPr>
          <w:rFonts w:asciiTheme="minorHAnsi" w:hAnsiTheme="minorHAnsi" w:cstheme="minorHAnsi"/>
          <w:bCs/>
          <w:sz w:val="14"/>
          <w:szCs w:val="14"/>
          <w:lang w:val="sr-Cyrl-CS"/>
        </w:rPr>
      </w:pPr>
    </w:p>
    <w:p w14:paraId="33156543" w14:textId="7AC4F771" w:rsidR="002D4890" w:rsidRPr="001D4DB7" w:rsidRDefault="002D4890" w:rsidP="002D4890">
      <w:pPr>
        <w:ind w:firstLine="284"/>
        <w:jc w:val="both"/>
        <w:rPr>
          <w:rFonts w:asciiTheme="minorHAnsi" w:hAnsiTheme="minorHAnsi" w:cstheme="minorHAnsi"/>
          <w:sz w:val="22"/>
          <w:szCs w:val="22"/>
          <w:lang w:val="sr-Cyrl-CS"/>
        </w:rPr>
      </w:pPr>
      <w:r w:rsidRPr="001D4DB7">
        <w:rPr>
          <w:rFonts w:asciiTheme="minorHAnsi" w:hAnsiTheme="minorHAnsi" w:cstheme="minorHAnsi"/>
          <w:b/>
          <w:sz w:val="22"/>
          <w:szCs w:val="22"/>
          <w:lang w:val="sr-Cyrl-CS"/>
        </w:rPr>
        <w:t>Расходи по основу исправке греш</w:t>
      </w:r>
      <w:r w:rsidR="008609DF" w:rsidRPr="001D4DB7">
        <w:rPr>
          <w:rFonts w:asciiTheme="minorHAnsi" w:hAnsiTheme="minorHAnsi" w:cstheme="minorHAnsi"/>
          <w:b/>
          <w:sz w:val="22"/>
          <w:szCs w:val="22"/>
          <w:lang w:val="sr-Cyrl-CS"/>
        </w:rPr>
        <w:t>ака</w:t>
      </w:r>
      <w:r w:rsidRPr="001D4DB7">
        <w:rPr>
          <w:rFonts w:asciiTheme="minorHAnsi" w:hAnsiTheme="minorHAnsi" w:cstheme="minorHAnsi"/>
          <w:b/>
          <w:sz w:val="22"/>
          <w:szCs w:val="22"/>
          <w:lang w:val="sr-Cyrl-CS"/>
        </w:rPr>
        <w:t xml:space="preserve"> из ранијих година који нису материјално значајни </w:t>
      </w:r>
      <w:r w:rsidR="001E44A5" w:rsidRPr="001D4DB7">
        <w:rPr>
          <w:rFonts w:asciiTheme="minorHAnsi" w:hAnsiTheme="minorHAnsi" w:cstheme="minorHAnsi"/>
          <w:sz w:val="22"/>
          <w:szCs w:val="22"/>
          <w:lang w:val="sr-Cyrl-CS"/>
        </w:rPr>
        <w:t>у</w:t>
      </w:r>
      <w:r w:rsidR="001E44A5" w:rsidRPr="001D4DB7">
        <w:rPr>
          <w:rFonts w:asciiTheme="minorHAnsi" w:hAnsiTheme="minorHAnsi" w:cstheme="minorHAnsi"/>
          <w:sz w:val="22"/>
          <w:szCs w:val="22"/>
          <w:lang w:val="ru-RU"/>
        </w:rPr>
        <w:t xml:space="preserve"> </w:t>
      </w:r>
      <w:r w:rsidRPr="001D4DB7">
        <w:rPr>
          <w:rFonts w:asciiTheme="minorHAnsi" w:hAnsiTheme="minorHAnsi" w:cstheme="minorHAnsi"/>
          <w:sz w:val="22"/>
          <w:szCs w:val="22"/>
          <w:lang w:val="sr-Cyrl-CS"/>
        </w:rPr>
        <w:t>2024. годин</w:t>
      </w:r>
      <w:r w:rsidR="00EC6ECE" w:rsidRPr="001D4DB7">
        <w:rPr>
          <w:rFonts w:asciiTheme="minorHAnsi" w:hAnsiTheme="minorHAnsi" w:cstheme="minorHAnsi"/>
          <w:sz w:val="22"/>
          <w:szCs w:val="22"/>
          <w:lang w:val="sr-Cyrl-CS"/>
        </w:rPr>
        <w:t>и</w:t>
      </w:r>
      <w:r w:rsidRPr="001D4DB7">
        <w:rPr>
          <w:rFonts w:asciiTheme="minorHAnsi" w:hAnsiTheme="minorHAnsi" w:cstheme="minorHAnsi"/>
          <w:sz w:val="22"/>
          <w:szCs w:val="22"/>
          <w:lang w:val="sr-Cyrl-CS"/>
        </w:rPr>
        <w:t xml:space="preserve"> остварени су у износу </w:t>
      </w:r>
      <w:r w:rsidR="00EC6ECE" w:rsidRPr="001D4DB7">
        <w:rPr>
          <w:rFonts w:asciiTheme="minorHAnsi" w:hAnsiTheme="minorHAnsi" w:cstheme="minorHAnsi"/>
          <w:sz w:val="22"/>
          <w:szCs w:val="22"/>
          <w:lang w:val="sr-Cyrl-CS"/>
        </w:rPr>
        <w:t>367.239</w:t>
      </w:r>
      <w:r w:rsidRPr="001D4DB7">
        <w:rPr>
          <w:rFonts w:asciiTheme="minorHAnsi" w:hAnsiTheme="minorHAnsi" w:cstheme="minorHAnsi"/>
          <w:sz w:val="22"/>
          <w:szCs w:val="22"/>
          <w:lang w:val="sr-Cyrl-CS"/>
        </w:rPr>
        <w:t xml:space="preserve"> КМ са учешћем од 0,</w:t>
      </w:r>
      <w:r w:rsidR="00EC6ECE" w:rsidRPr="001D4DB7">
        <w:rPr>
          <w:rFonts w:asciiTheme="minorHAnsi" w:hAnsiTheme="minorHAnsi" w:cstheme="minorHAnsi"/>
          <w:sz w:val="22"/>
          <w:szCs w:val="22"/>
          <w:lang w:val="sr-Cyrl-CS"/>
        </w:rPr>
        <w:t>36</w:t>
      </w:r>
      <w:r w:rsidRPr="001D4DB7">
        <w:rPr>
          <w:rFonts w:asciiTheme="minorHAnsi" w:hAnsiTheme="minorHAnsi" w:cstheme="minorHAnsi"/>
          <w:sz w:val="22"/>
          <w:szCs w:val="22"/>
          <w:lang w:val="sr-Cyrl-CS"/>
        </w:rPr>
        <w:t xml:space="preserve">% у укупним расходима. У посматраном периоду забиљежили су </w:t>
      </w:r>
      <w:r w:rsidR="00EC6ECE" w:rsidRPr="001D4DB7">
        <w:rPr>
          <w:rFonts w:asciiTheme="minorHAnsi" w:hAnsiTheme="minorHAnsi" w:cstheme="minorHAnsi"/>
          <w:sz w:val="22"/>
          <w:szCs w:val="22"/>
          <w:lang w:val="sr-Cyrl-CS"/>
        </w:rPr>
        <w:t>смањење</w:t>
      </w:r>
      <w:r w:rsidRPr="001D4DB7">
        <w:rPr>
          <w:rFonts w:asciiTheme="minorHAnsi" w:hAnsiTheme="minorHAnsi" w:cstheme="minorHAnsi"/>
          <w:sz w:val="22"/>
          <w:szCs w:val="22"/>
          <w:lang w:val="sr-Cyrl-CS"/>
        </w:rPr>
        <w:t xml:space="preserve"> за </w:t>
      </w:r>
      <w:r w:rsidR="00EC6ECE" w:rsidRPr="001D4DB7">
        <w:rPr>
          <w:rFonts w:asciiTheme="minorHAnsi" w:hAnsiTheme="minorHAnsi" w:cstheme="minorHAnsi"/>
          <w:sz w:val="22"/>
          <w:szCs w:val="22"/>
          <w:lang w:val="sr-Cyrl-CS"/>
        </w:rPr>
        <w:t>151.149</w:t>
      </w:r>
      <w:r w:rsidRPr="001D4DB7">
        <w:rPr>
          <w:rFonts w:asciiTheme="minorHAnsi" w:hAnsiTheme="minorHAnsi" w:cstheme="minorHAnsi"/>
          <w:sz w:val="22"/>
          <w:szCs w:val="22"/>
          <w:lang w:val="sr-Cyrl-CS"/>
        </w:rPr>
        <w:t xml:space="preserve"> КМ у односу на 2023. годин</w:t>
      </w:r>
      <w:r w:rsidR="00EC6ECE" w:rsidRPr="001D4DB7">
        <w:rPr>
          <w:rFonts w:asciiTheme="minorHAnsi" w:hAnsiTheme="minorHAnsi" w:cstheme="minorHAnsi"/>
          <w:sz w:val="22"/>
          <w:szCs w:val="22"/>
          <w:lang w:val="sr-Cyrl-CS"/>
        </w:rPr>
        <w:t>у</w:t>
      </w:r>
      <w:r w:rsidR="00636CD7" w:rsidRPr="001D4DB7">
        <w:rPr>
          <w:rFonts w:asciiTheme="minorHAnsi" w:hAnsiTheme="minorHAnsi" w:cstheme="minorHAnsi"/>
          <w:sz w:val="22"/>
          <w:szCs w:val="22"/>
          <w:lang w:val="sr-Cyrl-CS"/>
        </w:rPr>
        <w:t xml:space="preserve"> што указује на побољшање у контроли и исправци ранијих грешака.</w:t>
      </w:r>
      <w:r w:rsidRPr="001D4DB7">
        <w:rPr>
          <w:rFonts w:asciiTheme="minorHAnsi" w:hAnsiTheme="minorHAnsi" w:cstheme="minorHAnsi"/>
          <w:sz w:val="22"/>
          <w:szCs w:val="22"/>
          <w:lang w:val="sr-Cyrl-CS"/>
        </w:rPr>
        <w:t xml:space="preserve"> </w:t>
      </w:r>
    </w:p>
    <w:p w14:paraId="56DA8153" w14:textId="2697D589" w:rsidR="002D4890" w:rsidRPr="001D4DB7" w:rsidRDefault="002D4890" w:rsidP="002D4890">
      <w:pPr>
        <w:ind w:firstLine="284"/>
        <w:jc w:val="both"/>
        <w:rPr>
          <w:rFonts w:asciiTheme="minorHAnsi" w:hAnsiTheme="minorHAnsi" w:cstheme="minorHAnsi"/>
          <w:sz w:val="22"/>
          <w:szCs w:val="22"/>
          <w:lang w:val="sr-Cyrl-CS"/>
        </w:rPr>
      </w:pPr>
      <w:r w:rsidRPr="001D4DB7">
        <w:rPr>
          <w:rFonts w:asciiTheme="minorHAnsi" w:hAnsiTheme="minorHAnsi" w:cstheme="minorHAnsi"/>
          <w:sz w:val="22"/>
          <w:szCs w:val="22"/>
          <w:lang w:val="sr-Cyrl-CS"/>
        </w:rPr>
        <w:t xml:space="preserve">Годишњи план расхода по основу исправке грешака из ранијих година остварен је са </w:t>
      </w:r>
      <w:r w:rsidR="00EC6ECE" w:rsidRPr="001D4DB7">
        <w:rPr>
          <w:rFonts w:asciiTheme="minorHAnsi" w:hAnsiTheme="minorHAnsi" w:cstheme="minorHAnsi"/>
          <w:sz w:val="22"/>
          <w:szCs w:val="22"/>
          <w:lang w:val="sr-Cyrl-CS"/>
        </w:rPr>
        <w:t>184</w:t>
      </w:r>
      <w:r w:rsidRPr="001D4DB7">
        <w:rPr>
          <w:rFonts w:asciiTheme="minorHAnsi" w:hAnsiTheme="minorHAnsi" w:cstheme="minorHAnsi"/>
          <w:sz w:val="22"/>
          <w:szCs w:val="22"/>
          <w:lang w:val="sr-Cyrl-CS"/>
        </w:rPr>
        <w:t xml:space="preserve">%. </w:t>
      </w:r>
    </w:p>
    <w:p w14:paraId="1F5E7FE3" w14:textId="77777777" w:rsidR="00636CD7" w:rsidRPr="001D4DB7" w:rsidRDefault="00636CD7" w:rsidP="002D4890">
      <w:pPr>
        <w:ind w:firstLine="284"/>
        <w:jc w:val="both"/>
        <w:rPr>
          <w:rFonts w:asciiTheme="minorHAnsi" w:hAnsiTheme="minorHAnsi" w:cstheme="minorHAnsi"/>
          <w:sz w:val="22"/>
          <w:szCs w:val="22"/>
          <w:lang w:val="sr-Cyrl-CS"/>
        </w:rPr>
      </w:pPr>
    </w:p>
    <w:p w14:paraId="17A02529" w14:textId="77777777" w:rsidR="002D4890" w:rsidRPr="001D4DB7" w:rsidRDefault="002D4890" w:rsidP="002D4890">
      <w:pPr>
        <w:ind w:firstLine="284"/>
        <w:jc w:val="both"/>
        <w:rPr>
          <w:rFonts w:asciiTheme="minorHAnsi" w:hAnsiTheme="minorHAnsi" w:cstheme="minorHAnsi"/>
          <w:sz w:val="10"/>
          <w:szCs w:val="10"/>
          <w:lang w:val="sr-Cyrl-CS"/>
        </w:rPr>
      </w:pPr>
    </w:p>
    <w:p w14:paraId="1F22FDEC" w14:textId="4C9FAA27" w:rsidR="002D4890" w:rsidRPr="001D4DB7" w:rsidRDefault="002D4890" w:rsidP="002D4890">
      <w:pPr>
        <w:keepNext/>
        <w:tabs>
          <w:tab w:val="left" w:pos="7200"/>
        </w:tabs>
        <w:jc w:val="both"/>
        <w:rPr>
          <w:rFonts w:asciiTheme="minorHAnsi" w:hAnsiTheme="minorHAnsi" w:cstheme="minorHAnsi"/>
          <w:bCs/>
          <w:sz w:val="22"/>
          <w:szCs w:val="22"/>
          <w:lang w:val="ru-RU"/>
        </w:rPr>
      </w:pPr>
      <w:r w:rsidRPr="001D4DB7">
        <w:rPr>
          <w:rFonts w:asciiTheme="minorHAnsi" w:hAnsiTheme="minorHAnsi" w:cstheme="minorHAnsi"/>
          <w:bCs/>
          <w:sz w:val="22"/>
          <w:szCs w:val="22"/>
          <w:lang w:val="ru-RU"/>
        </w:rPr>
        <w:t xml:space="preserve">Табела бр.  </w:t>
      </w:r>
      <w:r w:rsidRPr="001D4DB7">
        <w:rPr>
          <w:rFonts w:asciiTheme="minorHAnsi" w:hAnsiTheme="minorHAnsi" w:cstheme="minorHAnsi"/>
          <w:bCs/>
          <w:sz w:val="22"/>
          <w:szCs w:val="22"/>
          <w:lang w:val="ru-RU"/>
        </w:rPr>
        <w:fldChar w:fldCharType="begin"/>
      </w:r>
      <w:r w:rsidRPr="001D4DB7">
        <w:rPr>
          <w:rFonts w:asciiTheme="minorHAnsi" w:hAnsiTheme="minorHAnsi" w:cstheme="minorHAnsi"/>
          <w:bCs/>
          <w:sz w:val="22"/>
          <w:szCs w:val="22"/>
          <w:lang w:val="ru-RU"/>
        </w:rPr>
        <w:instrText xml:space="preserve"> SEQ Табела_бр._ \* ARABIC </w:instrText>
      </w:r>
      <w:r w:rsidRPr="001D4DB7">
        <w:rPr>
          <w:rFonts w:asciiTheme="minorHAnsi" w:hAnsiTheme="minorHAnsi" w:cstheme="minorHAnsi"/>
          <w:bCs/>
          <w:sz w:val="22"/>
          <w:szCs w:val="22"/>
          <w:lang w:val="ru-RU"/>
        </w:rPr>
        <w:fldChar w:fldCharType="separate"/>
      </w:r>
      <w:r w:rsidR="001D4DB7">
        <w:rPr>
          <w:rFonts w:asciiTheme="minorHAnsi" w:hAnsiTheme="minorHAnsi" w:cstheme="minorHAnsi"/>
          <w:bCs/>
          <w:noProof/>
          <w:sz w:val="22"/>
          <w:szCs w:val="22"/>
          <w:lang w:val="ru-RU"/>
        </w:rPr>
        <w:t>14</w:t>
      </w:r>
      <w:r w:rsidRPr="001D4DB7">
        <w:rPr>
          <w:rFonts w:asciiTheme="minorHAnsi" w:hAnsiTheme="minorHAnsi" w:cstheme="minorHAnsi"/>
          <w:bCs/>
          <w:sz w:val="22"/>
          <w:szCs w:val="22"/>
          <w:lang w:val="ru-RU"/>
        </w:rPr>
        <w:fldChar w:fldCharType="end"/>
      </w:r>
      <w:r w:rsidRPr="001D4DB7">
        <w:rPr>
          <w:rFonts w:asciiTheme="minorHAnsi" w:hAnsiTheme="minorHAnsi" w:cstheme="minorHAnsi"/>
          <w:bCs/>
          <w:sz w:val="22"/>
          <w:szCs w:val="22"/>
          <w:lang w:val="ru-RU"/>
        </w:rPr>
        <w:t xml:space="preserve"> - Мјесечна динамика расхода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tblCellMar>
        <w:tblLook w:val="0000" w:firstRow="0" w:lastRow="0" w:firstColumn="0" w:lastColumn="0" w:noHBand="0" w:noVBand="0"/>
      </w:tblPr>
      <w:tblGrid>
        <w:gridCol w:w="4119"/>
        <w:gridCol w:w="2327"/>
        <w:gridCol w:w="2138"/>
        <w:gridCol w:w="1153"/>
      </w:tblGrid>
      <w:tr w:rsidR="001D4DB7" w:rsidRPr="001D4DB7" w14:paraId="3846ED13" w14:textId="77777777" w:rsidTr="00636CD7">
        <w:trPr>
          <w:trHeight w:val="413"/>
          <w:tblHeader/>
          <w:jc w:val="center"/>
        </w:trPr>
        <w:tc>
          <w:tcPr>
            <w:tcW w:w="2115" w:type="pct"/>
            <w:tcBorders>
              <w:bottom w:val="single" w:sz="4" w:space="0" w:color="000000"/>
            </w:tcBorders>
            <w:shd w:val="clear" w:color="auto" w:fill="FFFF99"/>
            <w:tcMar>
              <w:left w:w="68" w:type="dxa"/>
            </w:tcMar>
            <w:vAlign w:val="center"/>
          </w:tcPr>
          <w:p w14:paraId="1C73F69E" w14:textId="77777777" w:rsidR="002D4890" w:rsidRPr="001D4DB7" w:rsidRDefault="002D4890" w:rsidP="002D4890">
            <w:pPr>
              <w:jc w:val="center"/>
              <w:rPr>
                <w:rFonts w:asciiTheme="minorHAnsi" w:hAnsiTheme="minorHAnsi" w:cstheme="minorHAnsi"/>
                <w:b/>
                <w:bCs/>
                <w:noProof/>
                <w:sz w:val="22"/>
                <w:szCs w:val="22"/>
                <w:lang w:val="sr-Cyrl-CS"/>
              </w:rPr>
            </w:pPr>
            <w:r w:rsidRPr="001D4DB7">
              <w:rPr>
                <w:rFonts w:asciiTheme="minorHAnsi" w:hAnsiTheme="minorHAnsi" w:cstheme="minorHAnsi"/>
                <w:b/>
                <w:bCs/>
                <w:noProof/>
                <w:sz w:val="22"/>
                <w:szCs w:val="22"/>
                <w:lang w:val="sr-Cyrl-CS"/>
              </w:rPr>
              <w:t>Расходи</w:t>
            </w:r>
          </w:p>
        </w:tc>
        <w:tc>
          <w:tcPr>
            <w:tcW w:w="1195" w:type="pct"/>
            <w:tcBorders>
              <w:bottom w:val="single" w:sz="4" w:space="0" w:color="000000"/>
            </w:tcBorders>
            <w:shd w:val="clear" w:color="auto" w:fill="FFFF99"/>
            <w:vAlign w:val="center"/>
          </w:tcPr>
          <w:p w14:paraId="27C8C180" w14:textId="38C7FBD0" w:rsidR="002D4890" w:rsidRPr="001D4DB7" w:rsidRDefault="002D4890" w:rsidP="002D4890">
            <w:pPr>
              <w:jc w:val="center"/>
              <w:rPr>
                <w:rFonts w:asciiTheme="minorHAnsi" w:hAnsiTheme="minorHAnsi" w:cstheme="minorHAnsi"/>
                <w:b/>
                <w:noProof/>
                <w:sz w:val="22"/>
                <w:szCs w:val="22"/>
                <w:lang w:val="en-US"/>
              </w:rPr>
            </w:pPr>
            <w:r w:rsidRPr="001D4DB7">
              <w:rPr>
                <w:rFonts w:asciiTheme="minorHAnsi" w:hAnsiTheme="minorHAnsi" w:cstheme="minorHAnsi"/>
                <w:b/>
                <w:noProof/>
                <w:sz w:val="22"/>
                <w:szCs w:val="22"/>
                <w:lang w:val="en-US"/>
              </w:rPr>
              <w:t>202</w:t>
            </w:r>
            <w:r w:rsidRPr="001D4DB7">
              <w:rPr>
                <w:rFonts w:asciiTheme="minorHAnsi" w:hAnsiTheme="minorHAnsi" w:cstheme="minorHAnsi"/>
                <w:b/>
                <w:noProof/>
                <w:sz w:val="22"/>
                <w:szCs w:val="22"/>
                <w:lang w:val="sr-Cyrl-BA"/>
              </w:rPr>
              <w:t>4</w:t>
            </w:r>
            <w:r w:rsidRPr="001D4DB7">
              <w:rPr>
                <w:rFonts w:asciiTheme="minorHAnsi" w:hAnsiTheme="minorHAnsi" w:cstheme="minorHAnsi"/>
                <w:b/>
                <w:noProof/>
                <w:sz w:val="22"/>
                <w:szCs w:val="22"/>
                <w:lang w:val="en-US"/>
              </w:rPr>
              <w:t>.</w:t>
            </w:r>
          </w:p>
        </w:tc>
        <w:tc>
          <w:tcPr>
            <w:tcW w:w="1098" w:type="pct"/>
            <w:tcBorders>
              <w:bottom w:val="single" w:sz="4" w:space="0" w:color="000000"/>
            </w:tcBorders>
            <w:shd w:val="clear" w:color="auto" w:fill="FFFF99"/>
            <w:vAlign w:val="center"/>
          </w:tcPr>
          <w:p w14:paraId="5BB40485" w14:textId="6B143DEB" w:rsidR="002D4890" w:rsidRPr="001D4DB7" w:rsidRDefault="002D4890" w:rsidP="002D4890">
            <w:pPr>
              <w:jc w:val="center"/>
              <w:rPr>
                <w:rFonts w:asciiTheme="minorHAnsi" w:hAnsiTheme="minorHAnsi" w:cstheme="minorHAnsi"/>
                <w:b/>
                <w:bCs/>
                <w:noProof/>
                <w:sz w:val="22"/>
                <w:szCs w:val="22"/>
                <w:lang w:val="en-US"/>
              </w:rPr>
            </w:pPr>
            <w:r w:rsidRPr="001D4DB7">
              <w:rPr>
                <w:rFonts w:asciiTheme="minorHAnsi" w:hAnsiTheme="minorHAnsi" w:cstheme="minorHAnsi"/>
                <w:b/>
                <w:noProof/>
                <w:sz w:val="22"/>
                <w:szCs w:val="22"/>
                <w:lang w:val="en-US"/>
              </w:rPr>
              <w:t>202</w:t>
            </w:r>
            <w:r w:rsidRPr="001D4DB7">
              <w:rPr>
                <w:rFonts w:asciiTheme="minorHAnsi" w:hAnsiTheme="minorHAnsi" w:cstheme="minorHAnsi"/>
                <w:b/>
                <w:noProof/>
                <w:sz w:val="22"/>
                <w:szCs w:val="22"/>
                <w:lang w:val="sr-Cyrl-BA"/>
              </w:rPr>
              <w:t>3</w:t>
            </w:r>
            <w:r w:rsidRPr="001D4DB7">
              <w:rPr>
                <w:rFonts w:asciiTheme="minorHAnsi" w:hAnsiTheme="minorHAnsi" w:cstheme="minorHAnsi"/>
                <w:b/>
                <w:noProof/>
                <w:sz w:val="22"/>
                <w:szCs w:val="22"/>
                <w:lang w:val="en-US"/>
              </w:rPr>
              <w:t>.</w:t>
            </w:r>
          </w:p>
        </w:tc>
        <w:tc>
          <w:tcPr>
            <w:tcW w:w="592" w:type="pct"/>
            <w:tcBorders>
              <w:bottom w:val="single" w:sz="4" w:space="0" w:color="000000"/>
            </w:tcBorders>
            <w:shd w:val="clear" w:color="auto" w:fill="FFFF99"/>
            <w:vAlign w:val="center"/>
          </w:tcPr>
          <w:p w14:paraId="241E44ED" w14:textId="77777777" w:rsidR="002D4890" w:rsidRPr="001D4DB7" w:rsidRDefault="002D4890" w:rsidP="002D4890">
            <w:pPr>
              <w:jc w:val="center"/>
              <w:rPr>
                <w:rFonts w:asciiTheme="minorHAnsi" w:hAnsiTheme="minorHAnsi" w:cstheme="minorHAnsi"/>
                <w:b/>
                <w:bCs/>
                <w:noProof/>
                <w:sz w:val="16"/>
                <w:szCs w:val="16"/>
                <w:lang w:val="bs-Cyrl-BA"/>
              </w:rPr>
            </w:pPr>
            <w:proofErr w:type="spellStart"/>
            <w:r w:rsidRPr="001D4DB7">
              <w:rPr>
                <w:rFonts w:asciiTheme="minorHAnsi" w:hAnsiTheme="minorHAnsi" w:cstheme="minorHAnsi"/>
                <w:b/>
                <w:bCs/>
                <w:sz w:val="22"/>
                <w:szCs w:val="22"/>
              </w:rPr>
              <w:t>Индекс</w:t>
            </w:r>
            <w:proofErr w:type="spellEnd"/>
          </w:p>
        </w:tc>
      </w:tr>
      <w:tr w:rsidR="001D4DB7" w:rsidRPr="001D4DB7" w14:paraId="24EB3A3A" w14:textId="77777777" w:rsidTr="00636CD7">
        <w:trPr>
          <w:trHeight w:val="188"/>
          <w:jc w:val="center"/>
        </w:trPr>
        <w:tc>
          <w:tcPr>
            <w:tcW w:w="2115" w:type="pct"/>
            <w:tcBorders>
              <w:bottom w:val="single" w:sz="4" w:space="0" w:color="000000"/>
            </w:tcBorders>
            <w:shd w:val="clear" w:color="auto" w:fill="FABF8F"/>
            <w:tcMar>
              <w:left w:w="68" w:type="dxa"/>
            </w:tcMar>
            <w:vAlign w:val="center"/>
          </w:tcPr>
          <w:p w14:paraId="1401B57E" w14:textId="77777777" w:rsidR="002D4890" w:rsidRPr="001D4DB7" w:rsidRDefault="002D4890" w:rsidP="002D4890">
            <w:pPr>
              <w:jc w:val="center"/>
              <w:rPr>
                <w:rFonts w:asciiTheme="minorHAnsi" w:hAnsiTheme="minorHAnsi" w:cstheme="minorHAnsi"/>
                <w:noProof/>
                <w:sz w:val="16"/>
                <w:szCs w:val="16"/>
                <w:lang w:val="sr-Cyrl-CS"/>
              </w:rPr>
            </w:pPr>
            <w:r w:rsidRPr="001D4DB7">
              <w:rPr>
                <w:rFonts w:asciiTheme="minorHAnsi" w:hAnsiTheme="minorHAnsi" w:cstheme="minorHAnsi"/>
                <w:noProof/>
                <w:sz w:val="16"/>
                <w:szCs w:val="16"/>
                <w:lang w:val="sr-Cyrl-CS"/>
              </w:rPr>
              <w:t>1</w:t>
            </w:r>
          </w:p>
        </w:tc>
        <w:tc>
          <w:tcPr>
            <w:tcW w:w="1195" w:type="pct"/>
            <w:tcBorders>
              <w:bottom w:val="single" w:sz="4" w:space="0" w:color="000000"/>
            </w:tcBorders>
            <w:shd w:val="clear" w:color="auto" w:fill="FABF8F"/>
            <w:vAlign w:val="center"/>
          </w:tcPr>
          <w:p w14:paraId="209C501B" w14:textId="77777777" w:rsidR="002D4890" w:rsidRPr="001D4DB7" w:rsidRDefault="002D4890" w:rsidP="002D4890">
            <w:pPr>
              <w:jc w:val="center"/>
              <w:rPr>
                <w:rFonts w:asciiTheme="minorHAnsi" w:hAnsiTheme="minorHAnsi" w:cstheme="minorHAnsi"/>
                <w:sz w:val="16"/>
                <w:szCs w:val="16"/>
                <w:lang w:val="sr-Cyrl-CS"/>
              </w:rPr>
            </w:pPr>
            <w:r w:rsidRPr="001D4DB7">
              <w:rPr>
                <w:rFonts w:asciiTheme="minorHAnsi" w:hAnsiTheme="minorHAnsi" w:cstheme="minorHAnsi"/>
                <w:sz w:val="16"/>
                <w:szCs w:val="16"/>
                <w:lang w:val="sr-Cyrl-CS"/>
              </w:rPr>
              <w:t>2</w:t>
            </w:r>
          </w:p>
        </w:tc>
        <w:tc>
          <w:tcPr>
            <w:tcW w:w="1098" w:type="pct"/>
            <w:tcBorders>
              <w:bottom w:val="single" w:sz="4" w:space="0" w:color="000000"/>
            </w:tcBorders>
            <w:shd w:val="clear" w:color="auto" w:fill="FABF8F"/>
            <w:vAlign w:val="center"/>
          </w:tcPr>
          <w:p w14:paraId="27B9F187" w14:textId="77777777" w:rsidR="002D4890" w:rsidRPr="001D4DB7" w:rsidRDefault="002D4890" w:rsidP="002D4890">
            <w:pPr>
              <w:jc w:val="center"/>
              <w:rPr>
                <w:rFonts w:asciiTheme="minorHAnsi" w:hAnsiTheme="minorHAnsi" w:cstheme="minorHAnsi"/>
                <w:sz w:val="16"/>
                <w:szCs w:val="16"/>
                <w:lang w:val="bs-Cyrl-BA"/>
              </w:rPr>
            </w:pPr>
            <w:r w:rsidRPr="001D4DB7">
              <w:rPr>
                <w:rFonts w:asciiTheme="minorHAnsi" w:hAnsiTheme="minorHAnsi" w:cstheme="minorHAnsi"/>
                <w:sz w:val="16"/>
                <w:szCs w:val="16"/>
                <w:lang w:val="bs-Cyrl-BA"/>
              </w:rPr>
              <w:t>3</w:t>
            </w:r>
          </w:p>
        </w:tc>
        <w:tc>
          <w:tcPr>
            <w:tcW w:w="592" w:type="pct"/>
            <w:tcBorders>
              <w:bottom w:val="single" w:sz="4" w:space="0" w:color="000000"/>
            </w:tcBorders>
            <w:shd w:val="clear" w:color="auto" w:fill="FABF8F"/>
            <w:vAlign w:val="center"/>
          </w:tcPr>
          <w:p w14:paraId="23739A17" w14:textId="77777777" w:rsidR="002D4890" w:rsidRPr="001D4DB7" w:rsidRDefault="002D4890" w:rsidP="002D4890">
            <w:pPr>
              <w:jc w:val="center"/>
              <w:rPr>
                <w:rFonts w:asciiTheme="minorHAnsi" w:hAnsiTheme="minorHAnsi" w:cstheme="minorHAnsi"/>
                <w:sz w:val="16"/>
                <w:szCs w:val="16"/>
                <w:lang w:val="sr-Latn-BA"/>
              </w:rPr>
            </w:pPr>
            <w:r w:rsidRPr="001D4DB7">
              <w:rPr>
                <w:rFonts w:asciiTheme="minorHAnsi" w:hAnsiTheme="minorHAnsi" w:cstheme="minorHAnsi"/>
                <w:sz w:val="16"/>
                <w:szCs w:val="16"/>
                <w:lang w:val="sr-Cyrl-CS"/>
              </w:rPr>
              <w:t>4</w:t>
            </w:r>
            <w:r w:rsidRPr="001D4DB7">
              <w:rPr>
                <w:rFonts w:asciiTheme="minorHAnsi" w:hAnsiTheme="minorHAnsi" w:cstheme="minorHAnsi"/>
                <w:sz w:val="16"/>
                <w:szCs w:val="16"/>
                <w:lang w:val="sr-Latn-BA"/>
              </w:rPr>
              <w:t>=2/3</w:t>
            </w:r>
          </w:p>
        </w:tc>
      </w:tr>
      <w:tr w:rsidR="001D4DB7" w:rsidRPr="001D4DB7" w14:paraId="47A16741" w14:textId="77777777" w:rsidTr="00636CD7">
        <w:trPr>
          <w:trHeight w:val="284"/>
          <w:jc w:val="center"/>
        </w:trPr>
        <w:tc>
          <w:tcPr>
            <w:tcW w:w="2115" w:type="pct"/>
            <w:tcBorders>
              <w:bottom w:val="dotted" w:sz="4" w:space="0" w:color="auto"/>
            </w:tcBorders>
            <w:shd w:val="clear" w:color="auto" w:fill="auto"/>
            <w:tcMar>
              <w:left w:w="68" w:type="dxa"/>
            </w:tcMar>
            <w:vAlign w:val="center"/>
          </w:tcPr>
          <w:p w14:paraId="6F257CB0" w14:textId="77777777" w:rsidR="002D4890" w:rsidRPr="001D4DB7" w:rsidRDefault="002D4890" w:rsidP="002D4890">
            <w:pPr>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Јануар</w:t>
            </w:r>
          </w:p>
        </w:tc>
        <w:tc>
          <w:tcPr>
            <w:tcW w:w="1195" w:type="pct"/>
            <w:tcBorders>
              <w:bottom w:val="dotted" w:sz="4" w:space="0" w:color="auto"/>
            </w:tcBorders>
            <w:shd w:val="clear" w:color="auto" w:fill="auto"/>
            <w:vAlign w:val="center"/>
          </w:tcPr>
          <w:p w14:paraId="0C2D5FEE" w14:textId="77777777" w:rsidR="002D4890" w:rsidRPr="001D4DB7" w:rsidRDefault="002D4890"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6.510.898</w:t>
            </w:r>
          </w:p>
        </w:tc>
        <w:tc>
          <w:tcPr>
            <w:tcW w:w="1098" w:type="pct"/>
            <w:tcBorders>
              <w:bottom w:val="dotted" w:sz="4" w:space="0" w:color="auto"/>
            </w:tcBorders>
            <w:shd w:val="clear" w:color="auto" w:fill="auto"/>
            <w:vAlign w:val="center"/>
          </w:tcPr>
          <w:p w14:paraId="43C5E7D5" w14:textId="77777777" w:rsidR="002D4890" w:rsidRPr="001D4DB7" w:rsidRDefault="002D4890"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5.279.568</w:t>
            </w:r>
          </w:p>
        </w:tc>
        <w:tc>
          <w:tcPr>
            <w:tcW w:w="592" w:type="pct"/>
            <w:tcBorders>
              <w:bottom w:val="dotted" w:sz="4" w:space="0" w:color="auto"/>
            </w:tcBorders>
            <w:shd w:val="clear" w:color="auto" w:fill="auto"/>
            <w:vAlign w:val="center"/>
          </w:tcPr>
          <w:p w14:paraId="1A5B9CF7" w14:textId="77777777" w:rsidR="002D4890" w:rsidRPr="001D4DB7" w:rsidRDefault="002D4890" w:rsidP="002D4890">
            <w:pPr>
              <w:jc w:val="right"/>
              <w:rPr>
                <w:rFonts w:asciiTheme="minorHAnsi" w:hAnsiTheme="minorHAnsi" w:cstheme="minorHAnsi"/>
                <w:noProof/>
                <w:sz w:val="21"/>
                <w:szCs w:val="21"/>
                <w:lang w:val="en-US"/>
              </w:rPr>
            </w:pPr>
            <w:r w:rsidRPr="001D4DB7">
              <w:rPr>
                <w:rFonts w:asciiTheme="minorHAnsi" w:hAnsiTheme="minorHAnsi" w:cstheme="minorHAnsi"/>
                <w:noProof/>
                <w:sz w:val="21"/>
                <w:szCs w:val="21"/>
                <w:lang w:val="sr-Cyrl-CS"/>
              </w:rPr>
              <w:t>123</w:t>
            </w:r>
          </w:p>
        </w:tc>
      </w:tr>
      <w:tr w:rsidR="001D4DB7" w:rsidRPr="001D4DB7" w14:paraId="5B37D604" w14:textId="77777777" w:rsidTr="00636CD7">
        <w:trPr>
          <w:trHeight w:val="284"/>
          <w:jc w:val="center"/>
        </w:trPr>
        <w:tc>
          <w:tcPr>
            <w:tcW w:w="2115" w:type="pct"/>
            <w:tcBorders>
              <w:top w:val="dotted" w:sz="4" w:space="0" w:color="auto"/>
              <w:bottom w:val="dotted" w:sz="4" w:space="0" w:color="auto"/>
            </w:tcBorders>
            <w:shd w:val="clear" w:color="auto" w:fill="auto"/>
            <w:tcMar>
              <w:left w:w="68" w:type="dxa"/>
            </w:tcMar>
            <w:vAlign w:val="center"/>
          </w:tcPr>
          <w:p w14:paraId="1602F2F2" w14:textId="77777777" w:rsidR="002D4890" w:rsidRPr="001D4DB7" w:rsidRDefault="002D4890" w:rsidP="002D4890">
            <w:pPr>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Фебруар</w:t>
            </w:r>
          </w:p>
        </w:tc>
        <w:tc>
          <w:tcPr>
            <w:tcW w:w="1195" w:type="pct"/>
            <w:tcBorders>
              <w:top w:val="dotted" w:sz="4" w:space="0" w:color="auto"/>
              <w:bottom w:val="dotted" w:sz="4" w:space="0" w:color="auto"/>
            </w:tcBorders>
            <w:shd w:val="clear" w:color="auto" w:fill="auto"/>
            <w:vAlign w:val="center"/>
          </w:tcPr>
          <w:p w14:paraId="0A2EE896" w14:textId="77777777" w:rsidR="002D4890" w:rsidRPr="001D4DB7" w:rsidRDefault="002D4890"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7.579.798</w:t>
            </w:r>
          </w:p>
        </w:tc>
        <w:tc>
          <w:tcPr>
            <w:tcW w:w="1098" w:type="pct"/>
            <w:tcBorders>
              <w:top w:val="dotted" w:sz="4" w:space="0" w:color="auto"/>
              <w:bottom w:val="dotted" w:sz="4" w:space="0" w:color="auto"/>
            </w:tcBorders>
            <w:shd w:val="clear" w:color="auto" w:fill="auto"/>
            <w:vAlign w:val="center"/>
          </w:tcPr>
          <w:p w14:paraId="449D7E96" w14:textId="77777777" w:rsidR="002D4890" w:rsidRPr="001D4DB7" w:rsidRDefault="002D4890"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6.476.456</w:t>
            </w:r>
          </w:p>
        </w:tc>
        <w:tc>
          <w:tcPr>
            <w:tcW w:w="592" w:type="pct"/>
            <w:tcBorders>
              <w:top w:val="dotted" w:sz="4" w:space="0" w:color="auto"/>
              <w:bottom w:val="dotted" w:sz="4" w:space="0" w:color="auto"/>
            </w:tcBorders>
            <w:shd w:val="clear" w:color="auto" w:fill="auto"/>
            <w:vAlign w:val="center"/>
          </w:tcPr>
          <w:p w14:paraId="690E0DE4" w14:textId="77777777" w:rsidR="002D4890" w:rsidRPr="001D4DB7" w:rsidRDefault="002D4890"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117</w:t>
            </w:r>
          </w:p>
        </w:tc>
      </w:tr>
      <w:tr w:rsidR="001D4DB7" w:rsidRPr="001D4DB7" w14:paraId="7E4FF0C6" w14:textId="77777777" w:rsidTr="00636CD7">
        <w:trPr>
          <w:trHeight w:val="284"/>
          <w:jc w:val="center"/>
        </w:trPr>
        <w:tc>
          <w:tcPr>
            <w:tcW w:w="2115" w:type="pct"/>
            <w:tcBorders>
              <w:top w:val="dotted" w:sz="4" w:space="0" w:color="auto"/>
              <w:bottom w:val="dotted" w:sz="4" w:space="0" w:color="auto"/>
            </w:tcBorders>
            <w:shd w:val="clear" w:color="auto" w:fill="auto"/>
            <w:tcMar>
              <w:left w:w="68" w:type="dxa"/>
            </w:tcMar>
            <w:vAlign w:val="center"/>
          </w:tcPr>
          <w:p w14:paraId="081A50C4" w14:textId="77777777" w:rsidR="002D4890" w:rsidRPr="001D4DB7" w:rsidRDefault="002D4890" w:rsidP="002D4890">
            <w:pPr>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Март</w:t>
            </w:r>
          </w:p>
        </w:tc>
        <w:tc>
          <w:tcPr>
            <w:tcW w:w="1195" w:type="pct"/>
            <w:tcBorders>
              <w:top w:val="dotted" w:sz="4" w:space="0" w:color="auto"/>
              <w:bottom w:val="dotted" w:sz="4" w:space="0" w:color="auto"/>
            </w:tcBorders>
            <w:shd w:val="clear" w:color="auto" w:fill="auto"/>
            <w:vAlign w:val="center"/>
          </w:tcPr>
          <w:p w14:paraId="74992599" w14:textId="77777777" w:rsidR="002D4890" w:rsidRPr="001D4DB7" w:rsidRDefault="002D4890"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10.508.672</w:t>
            </w:r>
          </w:p>
        </w:tc>
        <w:tc>
          <w:tcPr>
            <w:tcW w:w="1098" w:type="pct"/>
            <w:tcBorders>
              <w:top w:val="dotted" w:sz="4" w:space="0" w:color="auto"/>
              <w:bottom w:val="dotted" w:sz="4" w:space="0" w:color="auto"/>
            </w:tcBorders>
            <w:shd w:val="clear" w:color="auto" w:fill="auto"/>
            <w:vAlign w:val="center"/>
          </w:tcPr>
          <w:p w14:paraId="324459D7" w14:textId="77777777" w:rsidR="002D4890" w:rsidRPr="001D4DB7" w:rsidRDefault="002D4890"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9.142.586</w:t>
            </w:r>
          </w:p>
        </w:tc>
        <w:tc>
          <w:tcPr>
            <w:tcW w:w="592" w:type="pct"/>
            <w:tcBorders>
              <w:top w:val="dotted" w:sz="4" w:space="0" w:color="auto"/>
              <w:bottom w:val="dotted" w:sz="4" w:space="0" w:color="auto"/>
            </w:tcBorders>
            <w:shd w:val="clear" w:color="auto" w:fill="auto"/>
            <w:vAlign w:val="center"/>
          </w:tcPr>
          <w:p w14:paraId="03375F4E" w14:textId="77777777" w:rsidR="002D4890" w:rsidRPr="001D4DB7" w:rsidRDefault="002D4890"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115</w:t>
            </w:r>
          </w:p>
        </w:tc>
      </w:tr>
      <w:tr w:rsidR="001D4DB7" w:rsidRPr="001D4DB7" w14:paraId="3DDA5473" w14:textId="77777777" w:rsidTr="00636CD7">
        <w:trPr>
          <w:trHeight w:val="284"/>
          <w:jc w:val="center"/>
        </w:trPr>
        <w:tc>
          <w:tcPr>
            <w:tcW w:w="2115" w:type="pct"/>
            <w:tcBorders>
              <w:top w:val="dotted" w:sz="4" w:space="0" w:color="auto"/>
              <w:bottom w:val="dotted" w:sz="4" w:space="0" w:color="auto"/>
            </w:tcBorders>
            <w:shd w:val="clear" w:color="auto" w:fill="auto"/>
            <w:tcMar>
              <w:left w:w="68" w:type="dxa"/>
            </w:tcMar>
            <w:vAlign w:val="center"/>
          </w:tcPr>
          <w:p w14:paraId="5BD4DA09" w14:textId="77777777" w:rsidR="002D4890" w:rsidRPr="001D4DB7" w:rsidRDefault="002D4890" w:rsidP="002D4890">
            <w:pPr>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Април</w:t>
            </w:r>
          </w:p>
        </w:tc>
        <w:tc>
          <w:tcPr>
            <w:tcW w:w="1195" w:type="pct"/>
            <w:tcBorders>
              <w:top w:val="dotted" w:sz="4" w:space="0" w:color="auto"/>
              <w:bottom w:val="dotted" w:sz="4" w:space="0" w:color="auto"/>
            </w:tcBorders>
            <w:shd w:val="clear" w:color="auto" w:fill="auto"/>
            <w:vAlign w:val="center"/>
          </w:tcPr>
          <w:p w14:paraId="0FBD70A7" w14:textId="77777777" w:rsidR="002D4890" w:rsidRPr="001D4DB7" w:rsidRDefault="002D4890"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6.504.144</w:t>
            </w:r>
          </w:p>
        </w:tc>
        <w:tc>
          <w:tcPr>
            <w:tcW w:w="1098" w:type="pct"/>
            <w:tcBorders>
              <w:top w:val="dotted" w:sz="4" w:space="0" w:color="auto"/>
              <w:bottom w:val="dotted" w:sz="4" w:space="0" w:color="auto"/>
            </w:tcBorders>
            <w:shd w:val="clear" w:color="auto" w:fill="auto"/>
            <w:vAlign w:val="center"/>
          </w:tcPr>
          <w:p w14:paraId="719760ED" w14:textId="77777777" w:rsidR="002D4890" w:rsidRPr="001D4DB7" w:rsidRDefault="002D4890"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5.407.543</w:t>
            </w:r>
          </w:p>
        </w:tc>
        <w:tc>
          <w:tcPr>
            <w:tcW w:w="592" w:type="pct"/>
            <w:tcBorders>
              <w:top w:val="dotted" w:sz="4" w:space="0" w:color="auto"/>
              <w:bottom w:val="dotted" w:sz="4" w:space="0" w:color="auto"/>
            </w:tcBorders>
            <w:shd w:val="clear" w:color="auto" w:fill="auto"/>
            <w:vAlign w:val="center"/>
          </w:tcPr>
          <w:p w14:paraId="576E4F05" w14:textId="77777777" w:rsidR="002D4890" w:rsidRPr="001D4DB7" w:rsidRDefault="002D4890"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120</w:t>
            </w:r>
          </w:p>
        </w:tc>
      </w:tr>
      <w:tr w:rsidR="001D4DB7" w:rsidRPr="001D4DB7" w14:paraId="0AC1E4B3" w14:textId="77777777" w:rsidTr="00636CD7">
        <w:trPr>
          <w:trHeight w:val="284"/>
          <w:jc w:val="center"/>
        </w:trPr>
        <w:tc>
          <w:tcPr>
            <w:tcW w:w="2115" w:type="pct"/>
            <w:tcBorders>
              <w:top w:val="dotted" w:sz="4" w:space="0" w:color="auto"/>
              <w:bottom w:val="dotted" w:sz="4" w:space="0" w:color="auto"/>
            </w:tcBorders>
            <w:shd w:val="clear" w:color="auto" w:fill="auto"/>
            <w:tcMar>
              <w:left w:w="68" w:type="dxa"/>
            </w:tcMar>
            <w:vAlign w:val="center"/>
          </w:tcPr>
          <w:p w14:paraId="7BE68D40" w14:textId="77777777" w:rsidR="002D4890" w:rsidRPr="001D4DB7" w:rsidRDefault="002D4890" w:rsidP="002D4890">
            <w:pPr>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Мај</w:t>
            </w:r>
          </w:p>
        </w:tc>
        <w:tc>
          <w:tcPr>
            <w:tcW w:w="1195" w:type="pct"/>
            <w:tcBorders>
              <w:top w:val="dotted" w:sz="4" w:space="0" w:color="auto"/>
              <w:bottom w:val="dotted" w:sz="4" w:space="0" w:color="auto"/>
            </w:tcBorders>
            <w:shd w:val="clear" w:color="auto" w:fill="auto"/>
            <w:vAlign w:val="center"/>
          </w:tcPr>
          <w:p w14:paraId="56C5C968" w14:textId="77777777" w:rsidR="002D4890" w:rsidRPr="001D4DB7" w:rsidRDefault="002D4890"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7.606.148</w:t>
            </w:r>
          </w:p>
        </w:tc>
        <w:tc>
          <w:tcPr>
            <w:tcW w:w="1098" w:type="pct"/>
            <w:tcBorders>
              <w:top w:val="dotted" w:sz="4" w:space="0" w:color="auto"/>
              <w:bottom w:val="dotted" w:sz="4" w:space="0" w:color="auto"/>
            </w:tcBorders>
            <w:shd w:val="clear" w:color="auto" w:fill="auto"/>
            <w:vAlign w:val="center"/>
          </w:tcPr>
          <w:p w14:paraId="7CCC900A" w14:textId="77777777" w:rsidR="002D4890" w:rsidRPr="001D4DB7" w:rsidRDefault="002D4890"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7.039.284</w:t>
            </w:r>
          </w:p>
        </w:tc>
        <w:tc>
          <w:tcPr>
            <w:tcW w:w="592" w:type="pct"/>
            <w:tcBorders>
              <w:top w:val="dotted" w:sz="4" w:space="0" w:color="auto"/>
              <w:bottom w:val="dotted" w:sz="4" w:space="0" w:color="auto"/>
            </w:tcBorders>
            <w:shd w:val="clear" w:color="auto" w:fill="auto"/>
            <w:vAlign w:val="center"/>
          </w:tcPr>
          <w:p w14:paraId="4EBEDA1A" w14:textId="77777777" w:rsidR="002D4890" w:rsidRPr="001D4DB7" w:rsidRDefault="002D4890"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108</w:t>
            </w:r>
          </w:p>
        </w:tc>
      </w:tr>
      <w:tr w:rsidR="001D4DB7" w:rsidRPr="001D4DB7" w14:paraId="459C094E" w14:textId="77777777" w:rsidTr="00636CD7">
        <w:trPr>
          <w:trHeight w:val="284"/>
          <w:jc w:val="center"/>
        </w:trPr>
        <w:tc>
          <w:tcPr>
            <w:tcW w:w="2115" w:type="pct"/>
            <w:tcBorders>
              <w:top w:val="dotted" w:sz="4" w:space="0" w:color="auto"/>
              <w:bottom w:val="dotted" w:sz="4" w:space="0" w:color="000000"/>
            </w:tcBorders>
            <w:shd w:val="clear" w:color="auto" w:fill="auto"/>
            <w:tcMar>
              <w:left w:w="68" w:type="dxa"/>
            </w:tcMar>
            <w:vAlign w:val="center"/>
          </w:tcPr>
          <w:p w14:paraId="4B6F64EB" w14:textId="77777777" w:rsidR="002D4890" w:rsidRPr="001D4DB7" w:rsidRDefault="002D4890" w:rsidP="002D4890">
            <w:pPr>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Јун</w:t>
            </w:r>
            <w:r w:rsidR="001E44A5" w:rsidRPr="001D4DB7">
              <w:rPr>
                <w:rFonts w:asciiTheme="minorHAnsi" w:hAnsiTheme="minorHAnsi" w:cstheme="minorHAnsi"/>
                <w:noProof/>
                <w:sz w:val="21"/>
                <w:szCs w:val="21"/>
                <w:lang w:val="sr-Cyrl-CS"/>
              </w:rPr>
              <w:t>и</w:t>
            </w:r>
          </w:p>
        </w:tc>
        <w:tc>
          <w:tcPr>
            <w:tcW w:w="1195" w:type="pct"/>
            <w:tcBorders>
              <w:top w:val="dotted" w:sz="4" w:space="0" w:color="auto"/>
              <w:bottom w:val="dotted" w:sz="4" w:space="0" w:color="000000"/>
            </w:tcBorders>
            <w:shd w:val="clear" w:color="auto" w:fill="auto"/>
            <w:vAlign w:val="center"/>
          </w:tcPr>
          <w:p w14:paraId="0B7F6690" w14:textId="77777777" w:rsidR="002D4890" w:rsidRPr="001D4DB7" w:rsidRDefault="002D4890"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10.226.008</w:t>
            </w:r>
          </w:p>
        </w:tc>
        <w:tc>
          <w:tcPr>
            <w:tcW w:w="1098" w:type="pct"/>
            <w:tcBorders>
              <w:top w:val="dotted" w:sz="4" w:space="0" w:color="auto"/>
              <w:bottom w:val="dotted" w:sz="4" w:space="0" w:color="000000"/>
            </w:tcBorders>
            <w:shd w:val="clear" w:color="auto" w:fill="auto"/>
            <w:vAlign w:val="center"/>
          </w:tcPr>
          <w:p w14:paraId="318E57F6" w14:textId="77777777" w:rsidR="002D4890" w:rsidRPr="001D4DB7" w:rsidRDefault="002D4890"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8.844.797</w:t>
            </w:r>
          </w:p>
        </w:tc>
        <w:tc>
          <w:tcPr>
            <w:tcW w:w="592" w:type="pct"/>
            <w:tcBorders>
              <w:top w:val="dotted" w:sz="4" w:space="0" w:color="auto"/>
              <w:bottom w:val="dotted" w:sz="4" w:space="0" w:color="000000"/>
            </w:tcBorders>
            <w:shd w:val="clear" w:color="auto" w:fill="auto"/>
            <w:vAlign w:val="center"/>
          </w:tcPr>
          <w:p w14:paraId="3CD1544E" w14:textId="77777777" w:rsidR="002D4890" w:rsidRPr="001D4DB7" w:rsidRDefault="002D4890"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116</w:t>
            </w:r>
          </w:p>
        </w:tc>
      </w:tr>
      <w:tr w:rsidR="001D4DB7" w:rsidRPr="001D4DB7" w14:paraId="16DD23C0" w14:textId="77777777" w:rsidTr="00636CD7">
        <w:trPr>
          <w:trHeight w:val="284"/>
          <w:jc w:val="center"/>
        </w:trPr>
        <w:tc>
          <w:tcPr>
            <w:tcW w:w="2115" w:type="pct"/>
            <w:tcBorders>
              <w:top w:val="dotted" w:sz="4" w:space="0" w:color="000000"/>
              <w:bottom w:val="dotted" w:sz="4" w:space="0" w:color="000000"/>
            </w:tcBorders>
            <w:shd w:val="clear" w:color="auto" w:fill="auto"/>
            <w:tcMar>
              <w:left w:w="68" w:type="dxa"/>
            </w:tcMar>
            <w:vAlign w:val="center"/>
          </w:tcPr>
          <w:p w14:paraId="0E1DCE6E" w14:textId="77777777" w:rsidR="00C4694A" w:rsidRPr="001D4DB7" w:rsidRDefault="00C4694A" w:rsidP="002D4890">
            <w:pPr>
              <w:rPr>
                <w:rFonts w:asciiTheme="minorHAnsi" w:hAnsiTheme="minorHAnsi" w:cstheme="minorHAnsi"/>
                <w:noProof/>
                <w:sz w:val="21"/>
                <w:szCs w:val="21"/>
                <w:lang w:val="sr-Cyrl-BA"/>
              </w:rPr>
            </w:pPr>
            <w:r w:rsidRPr="001D4DB7">
              <w:rPr>
                <w:rFonts w:asciiTheme="minorHAnsi" w:hAnsiTheme="minorHAnsi" w:cstheme="minorHAnsi"/>
                <w:noProof/>
                <w:sz w:val="21"/>
                <w:szCs w:val="21"/>
                <w:lang w:val="sr-Cyrl-BA"/>
              </w:rPr>
              <w:t>Јули</w:t>
            </w:r>
          </w:p>
        </w:tc>
        <w:tc>
          <w:tcPr>
            <w:tcW w:w="1195" w:type="pct"/>
            <w:tcBorders>
              <w:top w:val="dotted" w:sz="4" w:space="0" w:color="000000"/>
              <w:bottom w:val="dotted" w:sz="4" w:space="0" w:color="000000"/>
            </w:tcBorders>
            <w:shd w:val="clear" w:color="auto" w:fill="auto"/>
            <w:vAlign w:val="center"/>
          </w:tcPr>
          <w:p w14:paraId="28850451" w14:textId="24143BB2" w:rsidR="00C4694A" w:rsidRPr="001D4DB7" w:rsidRDefault="002F49ED"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6.887.84</w:t>
            </w:r>
            <w:r w:rsidR="00A54CB3" w:rsidRPr="001D4DB7">
              <w:rPr>
                <w:rFonts w:asciiTheme="minorHAnsi" w:hAnsiTheme="minorHAnsi" w:cstheme="minorHAnsi"/>
                <w:noProof/>
                <w:sz w:val="21"/>
                <w:szCs w:val="21"/>
                <w:lang w:val="sr-Cyrl-CS"/>
              </w:rPr>
              <w:t>6</w:t>
            </w:r>
          </w:p>
        </w:tc>
        <w:tc>
          <w:tcPr>
            <w:tcW w:w="1098" w:type="pct"/>
            <w:tcBorders>
              <w:top w:val="dotted" w:sz="4" w:space="0" w:color="000000"/>
              <w:bottom w:val="dotted" w:sz="4" w:space="0" w:color="000000"/>
            </w:tcBorders>
            <w:shd w:val="clear" w:color="auto" w:fill="auto"/>
            <w:vAlign w:val="center"/>
          </w:tcPr>
          <w:p w14:paraId="12034D4D" w14:textId="77777777" w:rsidR="00C4694A" w:rsidRPr="001D4DB7" w:rsidRDefault="00C4694A" w:rsidP="00C4694A">
            <w:pPr>
              <w:jc w:val="right"/>
              <w:rPr>
                <w:rFonts w:asciiTheme="minorHAnsi" w:hAnsiTheme="minorHAnsi" w:cstheme="minorHAnsi"/>
                <w:noProof/>
                <w:sz w:val="21"/>
                <w:szCs w:val="21"/>
                <w:lang w:val="sr-Cyrl-CS"/>
              </w:rPr>
            </w:pPr>
            <w:r w:rsidRPr="001D4DB7">
              <w:rPr>
                <w:rFonts w:ascii="Calibri" w:hAnsi="Calibri" w:cs="Calibri"/>
                <w:sz w:val="21"/>
                <w:szCs w:val="21"/>
                <w:lang w:val="sr-Cyrl-BA"/>
              </w:rPr>
              <w:t>6.423.802</w:t>
            </w:r>
          </w:p>
        </w:tc>
        <w:tc>
          <w:tcPr>
            <w:tcW w:w="592" w:type="pct"/>
            <w:tcBorders>
              <w:top w:val="dotted" w:sz="4" w:space="0" w:color="000000"/>
              <w:bottom w:val="dotted" w:sz="4" w:space="0" w:color="000000"/>
            </w:tcBorders>
            <w:shd w:val="clear" w:color="auto" w:fill="auto"/>
            <w:vAlign w:val="center"/>
          </w:tcPr>
          <w:p w14:paraId="23B94D74" w14:textId="7E9202B8" w:rsidR="00C4694A" w:rsidRPr="001D4DB7" w:rsidRDefault="008C6817"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107</w:t>
            </w:r>
          </w:p>
        </w:tc>
      </w:tr>
      <w:tr w:rsidR="001D4DB7" w:rsidRPr="001D4DB7" w14:paraId="2CCDF8A3" w14:textId="77777777" w:rsidTr="00636CD7">
        <w:trPr>
          <w:trHeight w:val="284"/>
          <w:jc w:val="center"/>
        </w:trPr>
        <w:tc>
          <w:tcPr>
            <w:tcW w:w="2115" w:type="pct"/>
            <w:tcBorders>
              <w:top w:val="dotted" w:sz="4" w:space="0" w:color="000000"/>
              <w:bottom w:val="dotted" w:sz="4" w:space="0" w:color="000000"/>
            </w:tcBorders>
            <w:shd w:val="clear" w:color="auto" w:fill="auto"/>
            <w:tcMar>
              <w:left w:w="68" w:type="dxa"/>
            </w:tcMar>
            <w:vAlign w:val="center"/>
          </w:tcPr>
          <w:p w14:paraId="3CB1309A" w14:textId="77777777" w:rsidR="00C4694A" w:rsidRPr="001D4DB7" w:rsidRDefault="00C4694A" w:rsidP="002D4890">
            <w:pPr>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lastRenderedPageBreak/>
              <w:t>Август</w:t>
            </w:r>
          </w:p>
        </w:tc>
        <w:tc>
          <w:tcPr>
            <w:tcW w:w="1195" w:type="pct"/>
            <w:tcBorders>
              <w:top w:val="dotted" w:sz="4" w:space="0" w:color="000000"/>
              <w:bottom w:val="dotted" w:sz="4" w:space="0" w:color="000000"/>
            </w:tcBorders>
            <w:shd w:val="clear" w:color="auto" w:fill="auto"/>
            <w:vAlign w:val="center"/>
          </w:tcPr>
          <w:p w14:paraId="74A25218" w14:textId="5B31D673" w:rsidR="00C4694A" w:rsidRPr="001D4DB7" w:rsidRDefault="002F49ED"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7.516.801</w:t>
            </w:r>
          </w:p>
        </w:tc>
        <w:tc>
          <w:tcPr>
            <w:tcW w:w="1098" w:type="pct"/>
            <w:tcBorders>
              <w:top w:val="dotted" w:sz="4" w:space="0" w:color="000000"/>
              <w:bottom w:val="dotted" w:sz="4" w:space="0" w:color="000000"/>
            </w:tcBorders>
            <w:shd w:val="clear" w:color="auto" w:fill="auto"/>
            <w:vAlign w:val="center"/>
          </w:tcPr>
          <w:p w14:paraId="12344DDF" w14:textId="77777777" w:rsidR="00C4694A" w:rsidRPr="001D4DB7" w:rsidRDefault="00C4694A" w:rsidP="00C4694A">
            <w:pPr>
              <w:jc w:val="right"/>
              <w:rPr>
                <w:rFonts w:asciiTheme="minorHAnsi" w:hAnsiTheme="minorHAnsi" w:cstheme="minorHAnsi"/>
                <w:noProof/>
                <w:sz w:val="21"/>
                <w:szCs w:val="21"/>
                <w:lang w:val="sr-Cyrl-CS"/>
              </w:rPr>
            </w:pPr>
            <w:r w:rsidRPr="001D4DB7">
              <w:rPr>
                <w:rFonts w:ascii="Calibri" w:hAnsi="Calibri" w:cs="Calibri"/>
                <w:sz w:val="21"/>
                <w:szCs w:val="21"/>
                <w:lang w:val="sr-Cyrl-BA"/>
              </w:rPr>
              <w:t>6.919.053</w:t>
            </w:r>
          </w:p>
        </w:tc>
        <w:tc>
          <w:tcPr>
            <w:tcW w:w="592" w:type="pct"/>
            <w:tcBorders>
              <w:top w:val="dotted" w:sz="4" w:space="0" w:color="000000"/>
              <w:bottom w:val="dotted" w:sz="4" w:space="0" w:color="000000"/>
            </w:tcBorders>
            <w:shd w:val="clear" w:color="auto" w:fill="auto"/>
            <w:vAlign w:val="center"/>
          </w:tcPr>
          <w:p w14:paraId="7B9C0DE5" w14:textId="0C5DC8C7" w:rsidR="00C4694A" w:rsidRPr="001D4DB7" w:rsidRDefault="008C6817"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109</w:t>
            </w:r>
          </w:p>
        </w:tc>
      </w:tr>
      <w:tr w:rsidR="001D4DB7" w:rsidRPr="001D4DB7" w14:paraId="40865234" w14:textId="77777777" w:rsidTr="00636CD7">
        <w:trPr>
          <w:trHeight w:val="284"/>
          <w:jc w:val="center"/>
        </w:trPr>
        <w:tc>
          <w:tcPr>
            <w:tcW w:w="2115" w:type="pct"/>
            <w:tcBorders>
              <w:top w:val="dotted" w:sz="4" w:space="0" w:color="000000"/>
              <w:bottom w:val="dotted" w:sz="4" w:space="0" w:color="000000"/>
            </w:tcBorders>
            <w:shd w:val="clear" w:color="auto" w:fill="auto"/>
            <w:tcMar>
              <w:left w:w="68" w:type="dxa"/>
            </w:tcMar>
            <w:vAlign w:val="center"/>
          </w:tcPr>
          <w:p w14:paraId="74C85529" w14:textId="77777777" w:rsidR="00C4694A" w:rsidRPr="001D4DB7" w:rsidRDefault="00C4694A" w:rsidP="002D4890">
            <w:pPr>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Септембар</w:t>
            </w:r>
          </w:p>
        </w:tc>
        <w:tc>
          <w:tcPr>
            <w:tcW w:w="1195" w:type="pct"/>
            <w:tcBorders>
              <w:top w:val="dotted" w:sz="4" w:space="0" w:color="000000"/>
              <w:bottom w:val="dotted" w:sz="4" w:space="0" w:color="000000"/>
            </w:tcBorders>
            <w:shd w:val="clear" w:color="auto" w:fill="auto"/>
            <w:vAlign w:val="center"/>
          </w:tcPr>
          <w:p w14:paraId="4477FED4" w14:textId="7275000B" w:rsidR="00C4694A" w:rsidRPr="001D4DB7" w:rsidRDefault="002F49ED"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10.265.117</w:t>
            </w:r>
          </w:p>
        </w:tc>
        <w:tc>
          <w:tcPr>
            <w:tcW w:w="1098" w:type="pct"/>
            <w:tcBorders>
              <w:top w:val="dotted" w:sz="4" w:space="0" w:color="000000"/>
              <w:bottom w:val="dotted" w:sz="4" w:space="0" w:color="000000"/>
            </w:tcBorders>
            <w:shd w:val="clear" w:color="auto" w:fill="auto"/>
            <w:vAlign w:val="center"/>
          </w:tcPr>
          <w:p w14:paraId="4A77EB73" w14:textId="77777777" w:rsidR="00C4694A" w:rsidRPr="001D4DB7" w:rsidRDefault="00C4694A" w:rsidP="00C4694A">
            <w:pPr>
              <w:jc w:val="right"/>
              <w:rPr>
                <w:rFonts w:asciiTheme="minorHAnsi" w:hAnsiTheme="minorHAnsi" w:cstheme="minorHAnsi"/>
                <w:noProof/>
                <w:sz w:val="21"/>
                <w:szCs w:val="21"/>
                <w:lang w:val="sr-Cyrl-CS"/>
              </w:rPr>
            </w:pPr>
            <w:r w:rsidRPr="001D4DB7">
              <w:rPr>
                <w:rFonts w:ascii="Calibri" w:hAnsi="Calibri" w:cs="Calibri"/>
                <w:sz w:val="21"/>
                <w:szCs w:val="21"/>
                <w:lang w:val="sr-Cyrl-BA"/>
              </w:rPr>
              <w:t>9.366.535</w:t>
            </w:r>
          </w:p>
        </w:tc>
        <w:tc>
          <w:tcPr>
            <w:tcW w:w="592" w:type="pct"/>
            <w:tcBorders>
              <w:top w:val="dotted" w:sz="4" w:space="0" w:color="000000"/>
              <w:bottom w:val="dotted" w:sz="4" w:space="0" w:color="000000"/>
            </w:tcBorders>
            <w:shd w:val="clear" w:color="auto" w:fill="auto"/>
            <w:vAlign w:val="center"/>
          </w:tcPr>
          <w:p w14:paraId="75906BD9" w14:textId="68C8F933" w:rsidR="00C4694A" w:rsidRPr="001D4DB7" w:rsidRDefault="008C6817"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110</w:t>
            </w:r>
          </w:p>
        </w:tc>
      </w:tr>
      <w:tr w:rsidR="001D4DB7" w:rsidRPr="001D4DB7" w14:paraId="1C6A92A0" w14:textId="77777777" w:rsidTr="00636CD7">
        <w:trPr>
          <w:trHeight w:val="284"/>
          <w:jc w:val="center"/>
        </w:trPr>
        <w:tc>
          <w:tcPr>
            <w:tcW w:w="2115" w:type="pct"/>
            <w:tcBorders>
              <w:top w:val="dotted" w:sz="4" w:space="0" w:color="000000"/>
              <w:bottom w:val="dotted" w:sz="4" w:space="0" w:color="000000"/>
            </w:tcBorders>
            <w:shd w:val="clear" w:color="auto" w:fill="auto"/>
            <w:tcMar>
              <w:left w:w="68" w:type="dxa"/>
            </w:tcMar>
            <w:vAlign w:val="center"/>
          </w:tcPr>
          <w:p w14:paraId="6001EAE7" w14:textId="0944682D" w:rsidR="000D790F" w:rsidRPr="001D4DB7" w:rsidRDefault="000D790F" w:rsidP="002D4890">
            <w:pPr>
              <w:rPr>
                <w:rFonts w:asciiTheme="minorHAnsi" w:hAnsiTheme="minorHAnsi" w:cstheme="minorHAnsi"/>
                <w:noProof/>
                <w:sz w:val="21"/>
                <w:szCs w:val="21"/>
                <w:lang w:val="sr-Cyrl-BA"/>
              </w:rPr>
            </w:pPr>
            <w:r w:rsidRPr="001D4DB7">
              <w:rPr>
                <w:rFonts w:asciiTheme="minorHAnsi" w:hAnsiTheme="minorHAnsi" w:cstheme="minorHAnsi"/>
                <w:noProof/>
                <w:sz w:val="21"/>
                <w:szCs w:val="21"/>
                <w:lang w:val="sr-Cyrl-BA"/>
              </w:rPr>
              <w:t>Октобар</w:t>
            </w:r>
          </w:p>
        </w:tc>
        <w:tc>
          <w:tcPr>
            <w:tcW w:w="1195" w:type="pct"/>
            <w:tcBorders>
              <w:top w:val="dotted" w:sz="4" w:space="0" w:color="000000"/>
              <w:bottom w:val="dotted" w:sz="4" w:space="0" w:color="000000"/>
            </w:tcBorders>
            <w:shd w:val="clear" w:color="auto" w:fill="auto"/>
            <w:vAlign w:val="center"/>
          </w:tcPr>
          <w:p w14:paraId="449D93AF" w14:textId="7908CA06" w:rsidR="000D790F" w:rsidRPr="001D4DB7" w:rsidRDefault="00A54CB3"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7.199.623</w:t>
            </w:r>
          </w:p>
        </w:tc>
        <w:tc>
          <w:tcPr>
            <w:tcW w:w="1098" w:type="pct"/>
            <w:tcBorders>
              <w:top w:val="dotted" w:sz="4" w:space="0" w:color="000000"/>
              <w:bottom w:val="dotted" w:sz="4" w:space="0" w:color="000000"/>
            </w:tcBorders>
            <w:shd w:val="clear" w:color="auto" w:fill="auto"/>
            <w:vAlign w:val="center"/>
          </w:tcPr>
          <w:p w14:paraId="6C376C66" w14:textId="650C246E" w:rsidR="000D790F" w:rsidRPr="001D4DB7" w:rsidRDefault="000D790F" w:rsidP="000D790F">
            <w:pPr>
              <w:jc w:val="right"/>
              <w:rPr>
                <w:rFonts w:ascii="Calibri" w:hAnsi="Calibri" w:cs="Calibri"/>
                <w:sz w:val="21"/>
                <w:szCs w:val="21"/>
                <w:lang w:val="sr-Cyrl-BA"/>
              </w:rPr>
            </w:pPr>
            <w:r w:rsidRPr="001D4DB7">
              <w:rPr>
                <w:rFonts w:ascii="Calibri" w:hAnsi="Calibri" w:cs="Arial"/>
                <w:noProof/>
                <w:sz w:val="21"/>
                <w:szCs w:val="21"/>
                <w:lang w:val="sr-Latn-BA"/>
              </w:rPr>
              <w:t>6.290.595</w:t>
            </w:r>
          </w:p>
        </w:tc>
        <w:tc>
          <w:tcPr>
            <w:tcW w:w="592" w:type="pct"/>
            <w:tcBorders>
              <w:top w:val="dotted" w:sz="4" w:space="0" w:color="000000"/>
              <w:bottom w:val="dotted" w:sz="4" w:space="0" w:color="000000"/>
            </w:tcBorders>
            <w:shd w:val="clear" w:color="auto" w:fill="auto"/>
            <w:vAlign w:val="center"/>
          </w:tcPr>
          <w:p w14:paraId="25467E5E" w14:textId="658F415B" w:rsidR="000D790F" w:rsidRPr="001D4DB7" w:rsidRDefault="00A54CB3"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114</w:t>
            </w:r>
          </w:p>
        </w:tc>
      </w:tr>
      <w:tr w:rsidR="001D4DB7" w:rsidRPr="001D4DB7" w14:paraId="14BB3DB8" w14:textId="77777777" w:rsidTr="00636CD7">
        <w:trPr>
          <w:trHeight w:val="284"/>
          <w:jc w:val="center"/>
        </w:trPr>
        <w:tc>
          <w:tcPr>
            <w:tcW w:w="2115" w:type="pct"/>
            <w:tcBorders>
              <w:top w:val="dotted" w:sz="4" w:space="0" w:color="000000"/>
              <w:bottom w:val="dotted" w:sz="4" w:space="0" w:color="000000"/>
            </w:tcBorders>
            <w:shd w:val="clear" w:color="auto" w:fill="auto"/>
            <w:tcMar>
              <w:left w:w="68" w:type="dxa"/>
            </w:tcMar>
            <w:vAlign w:val="center"/>
          </w:tcPr>
          <w:p w14:paraId="7C36E062" w14:textId="205D28F7" w:rsidR="000D790F" w:rsidRPr="001D4DB7" w:rsidRDefault="000D790F" w:rsidP="002D4890">
            <w:pPr>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Новембар</w:t>
            </w:r>
          </w:p>
        </w:tc>
        <w:tc>
          <w:tcPr>
            <w:tcW w:w="1195" w:type="pct"/>
            <w:tcBorders>
              <w:top w:val="dotted" w:sz="4" w:space="0" w:color="000000"/>
              <w:bottom w:val="dotted" w:sz="4" w:space="0" w:color="000000"/>
            </w:tcBorders>
            <w:shd w:val="clear" w:color="auto" w:fill="auto"/>
            <w:vAlign w:val="center"/>
          </w:tcPr>
          <w:p w14:paraId="604B150C" w14:textId="2508CADF" w:rsidR="000D790F" w:rsidRPr="001D4DB7" w:rsidRDefault="00A54CB3"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8.080.773</w:t>
            </w:r>
          </w:p>
        </w:tc>
        <w:tc>
          <w:tcPr>
            <w:tcW w:w="1098" w:type="pct"/>
            <w:tcBorders>
              <w:top w:val="dotted" w:sz="4" w:space="0" w:color="000000"/>
              <w:bottom w:val="dotted" w:sz="4" w:space="0" w:color="000000"/>
            </w:tcBorders>
            <w:shd w:val="clear" w:color="auto" w:fill="auto"/>
            <w:vAlign w:val="center"/>
          </w:tcPr>
          <w:p w14:paraId="3B7368EB" w14:textId="1DDE6EF9" w:rsidR="000D790F" w:rsidRPr="001D4DB7" w:rsidRDefault="000D790F" w:rsidP="000D790F">
            <w:pPr>
              <w:jc w:val="right"/>
              <w:rPr>
                <w:rFonts w:ascii="Calibri" w:hAnsi="Calibri" w:cs="Calibri"/>
                <w:sz w:val="21"/>
                <w:szCs w:val="21"/>
                <w:lang w:val="sr-Cyrl-BA"/>
              </w:rPr>
            </w:pPr>
            <w:r w:rsidRPr="001D4DB7">
              <w:rPr>
                <w:rFonts w:ascii="Calibri" w:hAnsi="Calibri" w:cs="Arial"/>
                <w:noProof/>
                <w:sz w:val="21"/>
                <w:szCs w:val="21"/>
                <w:lang w:val="sr-Latn-BA"/>
              </w:rPr>
              <w:t>7.885.328</w:t>
            </w:r>
          </w:p>
        </w:tc>
        <w:tc>
          <w:tcPr>
            <w:tcW w:w="592" w:type="pct"/>
            <w:tcBorders>
              <w:top w:val="dotted" w:sz="4" w:space="0" w:color="000000"/>
              <w:bottom w:val="dotted" w:sz="4" w:space="0" w:color="000000"/>
            </w:tcBorders>
            <w:shd w:val="clear" w:color="auto" w:fill="auto"/>
            <w:vAlign w:val="center"/>
          </w:tcPr>
          <w:p w14:paraId="558CC700" w14:textId="0BFF3AEB" w:rsidR="000D790F" w:rsidRPr="001D4DB7" w:rsidRDefault="00A54CB3"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102</w:t>
            </w:r>
          </w:p>
        </w:tc>
      </w:tr>
      <w:tr w:rsidR="001D4DB7" w:rsidRPr="001D4DB7" w14:paraId="33AA9472" w14:textId="77777777" w:rsidTr="00636CD7">
        <w:trPr>
          <w:trHeight w:val="284"/>
          <w:jc w:val="center"/>
        </w:trPr>
        <w:tc>
          <w:tcPr>
            <w:tcW w:w="2115" w:type="pct"/>
            <w:tcBorders>
              <w:top w:val="dotted" w:sz="4" w:space="0" w:color="000000"/>
            </w:tcBorders>
            <w:shd w:val="clear" w:color="auto" w:fill="auto"/>
            <w:tcMar>
              <w:left w:w="68" w:type="dxa"/>
            </w:tcMar>
            <w:vAlign w:val="center"/>
          </w:tcPr>
          <w:p w14:paraId="71B502BF" w14:textId="30F9626C" w:rsidR="000D790F" w:rsidRPr="001D4DB7" w:rsidRDefault="000D790F" w:rsidP="002D4890">
            <w:pPr>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Децембар</w:t>
            </w:r>
          </w:p>
        </w:tc>
        <w:tc>
          <w:tcPr>
            <w:tcW w:w="1195" w:type="pct"/>
            <w:tcBorders>
              <w:top w:val="dotted" w:sz="4" w:space="0" w:color="000000"/>
            </w:tcBorders>
            <w:shd w:val="clear" w:color="auto" w:fill="auto"/>
            <w:vAlign w:val="center"/>
          </w:tcPr>
          <w:p w14:paraId="48373E9D" w14:textId="4E97E64D" w:rsidR="000D790F" w:rsidRPr="001D4DB7" w:rsidRDefault="00A54CB3"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12.548.722</w:t>
            </w:r>
          </w:p>
        </w:tc>
        <w:tc>
          <w:tcPr>
            <w:tcW w:w="1098" w:type="pct"/>
            <w:tcBorders>
              <w:top w:val="dotted" w:sz="4" w:space="0" w:color="000000"/>
            </w:tcBorders>
            <w:shd w:val="clear" w:color="auto" w:fill="auto"/>
            <w:vAlign w:val="center"/>
          </w:tcPr>
          <w:p w14:paraId="0A69F62A" w14:textId="15759E5B" w:rsidR="000D790F" w:rsidRPr="001D4DB7" w:rsidRDefault="009E43A7" w:rsidP="000D790F">
            <w:pPr>
              <w:jc w:val="right"/>
              <w:rPr>
                <w:rFonts w:ascii="Calibri" w:hAnsi="Calibri" w:cs="Calibri"/>
                <w:sz w:val="21"/>
                <w:szCs w:val="21"/>
                <w:lang w:val="sr-Cyrl-BA"/>
              </w:rPr>
            </w:pPr>
            <w:r w:rsidRPr="001D4DB7">
              <w:rPr>
                <w:rFonts w:ascii="Calibri" w:hAnsi="Calibri" w:cs="Calibri"/>
                <w:sz w:val="21"/>
                <w:szCs w:val="21"/>
                <w:lang w:val="sr-Cyrl-BA"/>
              </w:rPr>
              <w:t>11.483.940</w:t>
            </w:r>
          </w:p>
        </w:tc>
        <w:tc>
          <w:tcPr>
            <w:tcW w:w="592" w:type="pct"/>
            <w:tcBorders>
              <w:top w:val="dotted" w:sz="4" w:space="0" w:color="000000"/>
            </w:tcBorders>
            <w:shd w:val="clear" w:color="auto" w:fill="auto"/>
            <w:vAlign w:val="center"/>
          </w:tcPr>
          <w:p w14:paraId="1E1556AB" w14:textId="25936082" w:rsidR="000D790F" w:rsidRPr="001D4DB7" w:rsidRDefault="009E43A7" w:rsidP="002D4890">
            <w:pPr>
              <w:jc w:val="right"/>
              <w:rPr>
                <w:rFonts w:asciiTheme="minorHAnsi" w:hAnsiTheme="minorHAnsi" w:cstheme="minorHAnsi"/>
                <w:noProof/>
                <w:sz w:val="21"/>
                <w:szCs w:val="21"/>
                <w:lang w:val="sr-Cyrl-CS"/>
              </w:rPr>
            </w:pPr>
            <w:r w:rsidRPr="001D4DB7">
              <w:rPr>
                <w:rFonts w:asciiTheme="minorHAnsi" w:hAnsiTheme="minorHAnsi" w:cstheme="minorHAnsi"/>
                <w:noProof/>
                <w:sz w:val="21"/>
                <w:szCs w:val="21"/>
                <w:lang w:val="sr-Cyrl-CS"/>
              </w:rPr>
              <w:t>109</w:t>
            </w:r>
          </w:p>
        </w:tc>
      </w:tr>
      <w:tr w:rsidR="001D4DB7" w:rsidRPr="001D4DB7" w14:paraId="49E9DC70" w14:textId="77777777" w:rsidTr="00636CD7">
        <w:trPr>
          <w:trHeight w:val="284"/>
          <w:jc w:val="center"/>
        </w:trPr>
        <w:tc>
          <w:tcPr>
            <w:tcW w:w="2115" w:type="pct"/>
            <w:shd w:val="clear" w:color="auto" w:fill="FFFF99"/>
            <w:tcMar>
              <w:left w:w="68" w:type="dxa"/>
            </w:tcMar>
            <w:vAlign w:val="center"/>
          </w:tcPr>
          <w:p w14:paraId="7C0C5DCB" w14:textId="77777777" w:rsidR="000D790F" w:rsidRPr="001D4DB7" w:rsidRDefault="000D790F" w:rsidP="002D4890">
            <w:pPr>
              <w:jc w:val="center"/>
              <w:rPr>
                <w:rFonts w:asciiTheme="minorHAnsi" w:hAnsiTheme="minorHAnsi" w:cstheme="minorHAnsi"/>
                <w:b/>
                <w:bCs/>
                <w:noProof/>
                <w:sz w:val="22"/>
                <w:szCs w:val="22"/>
                <w:lang w:val="sr-Cyrl-CS"/>
              </w:rPr>
            </w:pPr>
            <w:r w:rsidRPr="001D4DB7">
              <w:rPr>
                <w:rFonts w:asciiTheme="minorHAnsi" w:hAnsiTheme="minorHAnsi" w:cstheme="minorHAnsi"/>
                <w:b/>
                <w:bCs/>
                <w:noProof/>
                <w:sz w:val="22"/>
                <w:szCs w:val="22"/>
                <w:lang w:val="sr-Cyrl-CS"/>
              </w:rPr>
              <w:t>У к у п н о:</w:t>
            </w:r>
          </w:p>
        </w:tc>
        <w:tc>
          <w:tcPr>
            <w:tcW w:w="1195" w:type="pct"/>
            <w:shd w:val="clear" w:color="auto" w:fill="FFFF99"/>
            <w:vAlign w:val="center"/>
          </w:tcPr>
          <w:p w14:paraId="01772AD6" w14:textId="0E883F70" w:rsidR="000D790F" w:rsidRPr="001D4DB7" w:rsidRDefault="00A54CB3" w:rsidP="00A54CB3">
            <w:pPr>
              <w:jc w:val="right"/>
              <w:rPr>
                <w:rFonts w:asciiTheme="minorHAnsi" w:hAnsiTheme="minorHAnsi" w:cstheme="minorHAnsi"/>
                <w:b/>
                <w:sz w:val="21"/>
                <w:szCs w:val="21"/>
                <w:lang w:val="sr-Cyrl-BA"/>
              </w:rPr>
            </w:pPr>
            <w:r w:rsidRPr="001D4DB7">
              <w:rPr>
                <w:rFonts w:asciiTheme="minorHAnsi" w:hAnsiTheme="minorHAnsi" w:cstheme="minorHAnsi"/>
                <w:b/>
                <w:sz w:val="21"/>
                <w:szCs w:val="21"/>
                <w:lang w:val="sr-Cyrl-BA"/>
              </w:rPr>
              <w:t>101.434.549</w:t>
            </w:r>
          </w:p>
        </w:tc>
        <w:tc>
          <w:tcPr>
            <w:tcW w:w="1098" w:type="pct"/>
            <w:shd w:val="clear" w:color="auto" w:fill="FFFF99"/>
            <w:vAlign w:val="center"/>
          </w:tcPr>
          <w:p w14:paraId="53B31168" w14:textId="3584735F" w:rsidR="000D790F" w:rsidRPr="001D4DB7" w:rsidRDefault="009E43A7" w:rsidP="00A54CB3">
            <w:pPr>
              <w:jc w:val="right"/>
              <w:rPr>
                <w:rFonts w:asciiTheme="minorHAnsi" w:hAnsiTheme="minorHAnsi" w:cstheme="minorHAnsi"/>
                <w:b/>
                <w:sz w:val="21"/>
                <w:szCs w:val="21"/>
                <w:lang w:val="sr-Cyrl-BA"/>
              </w:rPr>
            </w:pPr>
            <w:r w:rsidRPr="001D4DB7">
              <w:rPr>
                <w:rFonts w:asciiTheme="minorHAnsi" w:hAnsiTheme="minorHAnsi" w:cstheme="minorHAnsi"/>
                <w:b/>
                <w:sz w:val="21"/>
                <w:szCs w:val="21"/>
                <w:lang w:val="sr-Cyrl-BA"/>
              </w:rPr>
              <w:t>90.559.487</w:t>
            </w:r>
          </w:p>
        </w:tc>
        <w:tc>
          <w:tcPr>
            <w:tcW w:w="592" w:type="pct"/>
            <w:shd w:val="clear" w:color="auto" w:fill="FFFF99"/>
            <w:vAlign w:val="center"/>
          </w:tcPr>
          <w:p w14:paraId="17AFAF6E" w14:textId="5AA00E1F" w:rsidR="000D790F" w:rsidRPr="001D4DB7" w:rsidRDefault="00A54CB3" w:rsidP="00A54CB3">
            <w:pPr>
              <w:jc w:val="right"/>
              <w:rPr>
                <w:rFonts w:asciiTheme="minorHAnsi" w:hAnsiTheme="minorHAnsi" w:cstheme="minorHAnsi"/>
                <w:b/>
                <w:sz w:val="21"/>
                <w:szCs w:val="21"/>
                <w:lang w:val="sr-Cyrl-BA"/>
              </w:rPr>
            </w:pPr>
            <w:r w:rsidRPr="001D4DB7">
              <w:rPr>
                <w:rFonts w:asciiTheme="minorHAnsi" w:hAnsiTheme="minorHAnsi" w:cstheme="minorHAnsi"/>
                <w:b/>
                <w:sz w:val="21"/>
                <w:szCs w:val="21"/>
                <w:lang w:val="sr-Cyrl-BA"/>
              </w:rPr>
              <w:t>112</w:t>
            </w:r>
          </w:p>
        </w:tc>
      </w:tr>
    </w:tbl>
    <w:p w14:paraId="2BBA877C" w14:textId="77777777" w:rsidR="002D4890" w:rsidRPr="001D4DB7" w:rsidRDefault="002D4890" w:rsidP="002D4890">
      <w:pPr>
        <w:ind w:firstLine="284"/>
        <w:jc w:val="both"/>
        <w:rPr>
          <w:rFonts w:asciiTheme="minorHAnsi" w:hAnsiTheme="minorHAnsi" w:cstheme="minorHAnsi"/>
          <w:sz w:val="22"/>
          <w:szCs w:val="22"/>
          <w:lang w:val="sr-Cyrl-CS"/>
        </w:rPr>
      </w:pPr>
    </w:p>
    <w:p w14:paraId="62663E25" w14:textId="50673793" w:rsidR="00191550" w:rsidRPr="001D4DB7" w:rsidRDefault="00841C4B" w:rsidP="002D4890">
      <w:pPr>
        <w:ind w:firstLine="284"/>
        <w:jc w:val="both"/>
        <w:rPr>
          <w:rFonts w:asciiTheme="minorHAnsi" w:hAnsiTheme="minorHAnsi" w:cstheme="minorHAnsi"/>
          <w:sz w:val="22"/>
          <w:szCs w:val="22"/>
          <w:lang w:val="sr-Cyrl-CS"/>
        </w:rPr>
      </w:pPr>
      <w:r w:rsidRPr="001D4DB7">
        <w:rPr>
          <w:rFonts w:asciiTheme="minorHAnsi" w:hAnsiTheme="minorHAnsi" w:cstheme="minorHAnsi"/>
          <w:sz w:val="22"/>
          <w:szCs w:val="22"/>
          <w:lang w:val="sr-Cyrl-CS"/>
        </w:rPr>
        <w:t xml:space="preserve">Из табеле </w:t>
      </w:r>
      <w:r w:rsidR="00191550" w:rsidRPr="001D4DB7">
        <w:rPr>
          <w:rFonts w:asciiTheme="minorHAnsi" w:hAnsiTheme="minorHAnsi" w:cstheme="minorHAnsi"/>
          <w:sz w:val="22"/>
          <w:szCs w:val="22"/>
          <w:lang w:val="sr-Cyrl-BA"/>
        </w:rPr>
        <w:t>мјесечне</w:t>
      </w:r>
      <w:r w:rsidRPr="001D4DB7">
        <w:rPr>
          <w:rFonts w:asciiTheme="minorHAnsi" w:hAnsiTheme="minorHAnsi" w:cstheme="minorHAnsi"/>
          <w:sz w:val="22"/>
          <w:szCs w:val="22"/>
          <w:lang w:val="sr-Cyrl-CS"/>
        </w:rPr>
        <w:t xml:space="preserve"> динамике расхода уочава се </w:t>
      </w:r>
      <w:r w:rsidR="00604F86" w:rsidRPr="001D4DB7">
        <w:rPr>
          <w:rFonts w:asciiTheme="minorHAnsi" w:hAnsiTheme="minorHAnsi" w:cstheme="minorHAnsi"/>
          <w:sz w:val="22"/>
          <w:szCs w:val="22"/>
          <w:lang w:val="sr-Cyrl-CS"/>
        </w:rPr>
        <w:t xml:space="preserve">већа вриједност расхода </w:t>
      </w:r>
      <w:r w:rsidRPr="001D4DB7">
        <w:rPr>
          <w:rFonts w:asciiTheme="minorHAnsi" w:hAnsiTheme="minorHAnsi" w:cstheme="minorHAnsi"/>
          <w:sz w:val="22"/>
          <w:szCs w:val="22"/>
          <w:lang w:val="sr-Cyrl-CS"/>
        </w:rPr>
        <w:t>у м</w:t>
      </w:r>
      <w:r w:rsidR="00191550" w:rsidRPr="001D4DB7">
        <w:rPr>
          <w:rFonts w:asciiTheme="minorHAnsi" w:hAnsiTheme="minorHAnsi" w:cstheme="minorHAnsi"/>
          <w:sz w:val="22"/>
          <w:szCs w:val="22"/>
          <w:lang w:val="sr-Cyrl-CS"/>
        </w:rPr>
        <w:t>ј</w:t>
      </w:r>
      <w:r w:rsidRPr="001D4DB7">
        <w:rPr>
          <w:rFonts w:asciiTheme="minorHAnsi" w:hAnsiTheme="minorHAnsi" w:cstheme="minorHAnsi"/>
          <w:sz w:val="22"/>
          <w:szCs w:val="22"/>
          <w:lang w:val="sr-Cyrl-CS"/>
        </w:rPr>
        <w:t>есецима марту</w:t>
      </w:r>
      <w:r w:rsidR="00F83E78" w:rsidRPr="001D4DB7">
        <w:rPr>
          <w:rFonts w:asciiTheme="minorHAnsi" w:hAnsiTheme="minorHAnsi" w:cstheme="minorHAnsi"/>
          <w:sz w:val="22"/>
          <w:szCs w:val="22"/>
          <w:lang w:val="sr-Cyrl-CS"/>
        </w:rPr>
        <w:t>, ј</w:t>
      </w:r>
      <w:r w:rsidRPr="001D4DB7">
        <w:rPr>
          <w:rFonts w:asciiTheme="minorHAnsi" w:hAnsiTheme="minorHAnsi" w:cstheme="minorHAnsi"/>
          <w:sz w:val="22"/>
          <w:szCs w:val="22"/>
          <w:lang w:val="sr-Cyrl-CS"/>
        </w:rPr>
        <w:t>уну</w:t>
      </w:r>
      <w:r w:rsidR="00F42BF4" w:rsidRPr="001D4DB7">
        <w:rPr>
          <w:rFonts w:asciiTheme="minorHAnsi" w:hAnsiTheme="minorHAnsi" w:cstheme="minorHAnsi"/>
          <w:sz w:val="22"/>
          <w:szCs w:val="22"/>
          <w:lang w:val="sr-Cyrl-CS"/>
        </w:rPr>
        <w:t>,</w:t>
      </w:r>
      <w:r w:rsidR="00F83E78" w:rsidRPr="001D4DB7">
        <w:rPr>
          <w:rFonts w:asciiTheme="minorHAnsi" w:hAnsiTheme="minorHAnsi" w:cstheme="minorHAnsi"/>
          <w:sz w:val="22"/>
          <w:szCs w:val="22"/>
          <w:lang w:val="sr-Cyrl-CS"/>
        </w:rPr>
        <w:t xml:space="preserve"> септембру</w:t>
      </w:r>
      <w:r w:rsidRPr="001D4DB7">
        <w:rPr>
          <w:rFonts w:asciiTheme="minorHAnsi" w:hAnsiTheme="minorHAnsi" w:cstheme="minorHAnsi"/>
          <w:sz w:val="22"/>
          <w:szCs w:val="22"/>
          <w:lang w:val="sr-Cyrl-CS"/>
        </w:rPr>
        <w:t xml:space="preserve"> </w:t>
      </w:r>
      <w:r w:rsidR="00F42BF4" w:rsidRPr="001D4DB7">
        <w:rPr>
          <w:rFonts w:asciiTheme="minorHAnsi" w:hAnsiTheme="minorHAnsi" w:cstheme="minorHAnsi"/>
          <w:sz w:val="22"/>
          <w:szCs w:val="22"/>
          <w:lang w:val="sr-Cyrl-BA"/>
        </w:rPr>
        <w:t xml:space="preserve">и децембру </w:t>
      </w:r>
      <w:r w:rsidRPr="001D4DB7">
        <w:rPr>
          <w:rFonts w:asciiTheme="minorHAnsi" w:hAnsiTheme="minorHAnsi" w:cstheme="minorHAnsi"/>
          <w:sz w:val="22"/>
          <w:szCs w:val="22"/>
          <w:lang w:val="sr-Cyrl-CS"/>
        </w:rPr>
        <w:t>у об</w:t>
      </w:r>
      <w:r w:rsidR="00974563" w:rsidRPr="001D4DB7">
        <w:rPr>
          <w:rFonts w:asciiTheme="minorHAnsi" w:hAnsiTheme="minorHAnsi" w:cstheme="minorHAnsi"/>
          <w:sz w:val="22"/>
          <w:szCs w:val="22"/>
          <w:lang w:val="sr-Cyrl-CS"/>
        </w:rPr>
        <w:t>е</w:t>
      </w:r>
      <w:r w:rsidRPr="001D4DB7">
        <w:rPr>
          <w:rFonts w:asciiTheme="minorHAnsi" w:hAnsiTheme="minorHAnsi" w:cstheme="minorHAnsi"/>
          <w:sz w:val="22"/>
          <w:szCs w:val="22"/>
          <w:lang w:val="sr-Cyrl-CS"/>
        </w:rPr>
        <w:t xml:space="preserve"> посматран</w:t>
      </w:r>
      <w:r w:rsidR="00974563" w:rsidRPr="001D4DB7">
        <w:rPr>
          <w:rFonts w:asciiTheme="minorHAnsi" w:hAnsiTheme="minorHAnsi" w:cstheme="minorHAnsi"/>
          <w:sz w:val="22"/>
          <w:szCs w:val="22"/>
          <w:lang w:val="sr-Cyrl-CS"/>
        </w:rPr>
        <w:t>е</w:t>
      </w:r>
      <w:r w:rsidRPr="001D4DB7">
        <w:rPr>
          <w:rFonts w:asciiTheme="minorHAnsi" w:hAnsiTheme="minorHAnsi" w:cstheme="minorHAnsi"/>
          <w:sz w:val="22"/>
          <w:szCs w:val="22"/>
          <w:lang w:val="sr-Cyrl-CS"/>
        </w:rPr>
        <w:t xml:space="preserve"> </w:t>
      </w:r>
      <w:r w:rsidR="00974563" w:rsidRPr="001D4DB7">
        <w:rPr>
          <w:rFonts w:asciiTheme="minorHAnsi" w:hAnsiTheme="minorHAnsi" w:cstheme="minorHAnsi"/>
          <w:sz w:val="22"/>
          <w:szCs w:val="22"/>
          <w:lang w:val="sr-Cyrl-CS"/>
        </w:rPr>
        <w:t>године</w:t>
      </w:r>
      <w:r w:rsidRPr="001D4DB7">
        <w:rPr>
          <w:rFonts w:asciiTheme="minorHAnsi" w:hAnsiTheme="minorHAnsi" w:cstheme="minorHAnsi"/>
          <w:sz w:val="22"/>
          <w:szCs w:val="22"/>
          <w:lang w:val="sr-Cyrl-CS"/>
        </w:rPr>
        <w:t>. Овај раст је повезан са књижењем трошкова амортизације, који се евидентирају приликом израде кварталних обрачуна, а не равном</w:t>
      </w:r>
      <w:r w:rsidR="00191550" w:rsidRPr="001D4DB7">
        <w:rPr>
          <w:rFonts w:asciiTheme="minorHAnsi" w:hAnsiTheme="minorHAnsi" w:cstheme="minorHAnsi"/>
          <w:sz w:val="22"/>
          <w:szCs w:val="22"/>
          <w:lang w:val="sr-Cyrl-CS"/>
        </w:rPr>
        <w:t>ј</w:t>
      </w:r>
      <w:r w:rsidRPr="001D4DB7">
        <w:rPr>
          <w:rFonts w:asciiTheme="minorHAnsi" w:hAnsiTheme="minorHAnsi" w:cstheme="minorHAnsi"/>
          <w:sz w:val="22"/>
          <w:szCs w:val="22"/>
          <w:lang w:val="sr-Cyrl-CS"/>
        </w:rPr>
        <w:t xml:space="preserve">ерно на </w:t>
      </w:r>
      <w:r w:rsidR="00191550" w:rsidRPr="001D4DB7">
        <w:rPr>
          <w:rFonts w:asciiTheme="minorHAnsi" w:hAnsiTheme="minorHAnsi" w:cstheme="minorHAnsi"/>
          <w:sz w:val="22"/>
          <w:szCs w:val="22"/>
          <w:lang w:val="sr-Cyrl-CS"/>
        </w:rPr>
        <w:t>мјесечном</w:t>
      </w:r>
      <w:r w:rsidRPr="001D4DB7">
        <w:rPr>
          <w:rFonts w:asciiTheme="minorHAnsi" w:hAnsiTheme="minorHAnsi" w:cstheme="minorHAnsi"/>
          <w:sz w:val="22"/>
          <w:szCs w:val="22"/>
          <w:lang w:val="sr-Cyrl-CS"/>
        </w:rPr>
        <w:t xml:space="preserve"> нивоу. Укупно посм</w:t>
      </w:r>
      <w:r w:rsidR="00390AA4" w:rsidRPr="001D4DB7">
        <w:rPr>
          <w:rFonts w:asciiTheme="minorHAnsi" w:hAnsiTheme="minorHAnsi" w:cstheme="minorHAnsi"/>
          <w:sz w:val="22"/>
          <w:szCs w:val="22"/>
          <w:lang w:val="sr-Cyrl-CS"/>
        </w:rPr>
        <w:t xml:space="preserve">атрано, расходи </w:t>
      </w:r>
      <w:r w:rsidR="00F42BF4" w:rsidRPr="001D4DB7">
        <w:rPr>
          <w:rFonts w:asciiTheme="minorHAnsi" w:hAnsiTheme="minorHAnsi" w:cstheme="minorHAnsi"/>
          <w:sz w:val="22"/>
          <w:szCs w:val="22"/>
          <w:lang w:val="sr-Cyrl-CS"/>
        </w:rPr>
        <w:t xml:space="preserve">у </w:t>
      </w:r>
      <w:r w:rsidRPr="001D4DB7">
        <w:rPr>
          <w:rFonts w:asciiTheme="minorHAnsi" w:hAnsiTheme="minorHAnsi" w:cstheme="minorHAnsi"/>
          <w:sz w:val="22"/>
          <w:szCs w:val="22"/>
          <w:lang w:val="sr-Cyrl-CS"/>
        </w:rPr>
        <w:t>2024. годин</w:t>
      </w:r>
      <w:r w:rsidR="00F42BF4" w:rsidRPr="001D4DB7">
        <w:rPr>
          <w:rFonts w:asciiTheme="minorHAnsi" w:hAnsiTheme="minorHAnsi" w:cstheme="minorHAnsi"/>
          <w:sz w:val="22"/>
          <w:szCs w:val="22"/>
          <w:lang w:val="sr-Cyrl-CS"/>
        </w:rPr>
        <w:t>и</w:t>
      </w:r>
      <w:r w:rsidRPr="001D4DB7">
        <w:rPr>
          <w:rFonts w:asciiTheme="minorHAnsi" w:hAnsiTheme="minorHAnsi" w:cstheme="minorHAnsi"/>
          <w:sz w:val="22"/>
          <w:szCs w:val="22"/>
          <w:lang w:val="sr-Cyrl-CS"/>
        </w:rPr>
        <w:t xml:space="preserve"> су порасли за 1</w:t>
      </w:r>
      <w:r w:rsidR="00F42BF4" w:rsidRPr="001D4DB7">
        <w:rPr>
          <w:rFonts w:asciiTheme="minorHAnsi" w:hAnsiTheme="minorHAnsi" w:cstheme="minorHAnsi"/>
          <w:sz w:val="22"/>
          <w:szCs w:val="22"/>
          <w:lang w:val="sr-Cyrl-CS"/>
        </w:rPr>
        <w:t>2</w:t>
      </w:r>
      <w:r w:rsidRPr="001D4DB7">
        <w:rPr>
          <w:rFonts w:asciiTheme="minorHAnsi" w:hAnsiTheme="minorHAnsi" w:cstheme="minorHAnsi"/>
          <w:sz w:val="22"/>
          <w:szCs w:val="22"/>
          <w:lang w:val="sr-Cyrl-CS"/>
        </w:rPr>
        <w:t>% у односу на претходн</w:t>
      </w:r>
      <w:r w:rsidR="00974563" w:rsidRPr="001D4DB7">
        <w:rPr>
          <w:rFonts w:asciiTheme="minorHAnsi" w:hAnsiTheme="minorHAnsi" w:cstheme="minorHAnsi"/>
          <w:sz w:val="22"/>
          <w:szCs w:val="22"/>
          <w:lang w:val="sr-Cyrl-CS"/>
        </w:rPr>
        <w:t>у</w:t>
      </w:r>
      <w:r w:rsidRPr="001D4DB7">
        <w:rPr>
          <w:rFonts w:asciiTheme="minorHAnsi" w:hAnsiTheme="minorHAnsi" w:cstheme="minorHAnsi"/>
          <w:sz w:val="22"/>
          <w:szCs w:val="22"/>
          <w:lang w:val="sr-Cyrl-CS"/>
        </w:rPr>
        <w:t xml:space="preserve"> годин</w:t>
      </w:r>
      <w:r w:rsidR="00974563" w:rsidRPr="001D4DB7">
        <w:rPr>
          <w:rFonts w:asciiTheme="minorHAnsi" w:hAnsiTheme="minorHAnsi" w:cstheme="minorHAnsi"/>
          <w:sz w:val="22"/>
          <w:szCs w:val="22"/>
          <w:lang w:val="sr-Cyrl-CS"/>
        </w:rPr>
        <w:t>у</w:t>
      </w:r>
      <w:r w:rsidR="00191550" w:rsidRPr="001D4DB7">
        <w:rPr>
          <w:rFonts w:asciiTheme="minorHAnsi" w:hAnsiTheme="minorHAnsi" w:cstheme="minorHAnsi"/>
          <w:sz w:val="22"/>
          <w:szCs w:val="22"/>
          <w:lang w:val="sr-Cyrl-CS"/>
        </w:rPr>
        <w:t>.</w:t>
      </w:r>
    </w:p>
    <w:p w14:paraId="22CBD2CD" w14:textId="77777777" w:rsidR="00F91316" w:rsidRPr="001D4DB7" w:rsidRDefault="00F91316" w:rsidP="002D4890">
      <w:pPr>
        <w:ind w:firstLine="284"/>
        <w:jc w:val="both"/>
        <w:rPr>
          <w:rFonts w:asciiTheme="minorHAnsi" w:hAnsiTheme="minorHAnsi" w:cstheme="minorHAnsi"/>
          <w:sz w:val="22"/>
          <w:szCs w:val="22"/>
          <w:lang w:val="sr-Cyrl-CS"/>
        </w:rPr>
      </w:pPr>
    </w:p>
    <w:p w14:paraId="304BE73A" w14:textId="42D8DB88" w:rsidR="006D5BC2" w:rsidRPr="001D4DB7" w:rsidRDefault="006D5BC2" w:rsidP="006D5BC2">
      <w:pPr>
        <w:pStyle w:val="Heading1"/>
        <w:numPr>
          <w:ilvl w:val="0"/>
          <w:numId w:val="3"/>
        </w:numPr>
        <w:spacing w:before="0" w:after="0"/>
        <w:ind w:left="270" w:hanging="270"/>
        <w:rPr>
          <w:rFonts w:asciiTheme="minorHAnsi" w:hAnsiTheme="minorHAnsi" w:cstheme="minorHAnsi"/>
          <w:iCs/>
          <w:noProof/>
          <w:sz w:val="22"/>
          <w:szCs w:val="22"/>
          <w:lang w:val="sr-Cyrl-CS"/>
        </w:rPr>
      </w:pPr>
      <w:bookmarkStart w:id="62" w:name="_Toc194476062"/>
      <w:bookmarkEnd w:id="58"/>
      <w:bookmarkEnd w:id="59"/>
      <w:bookmarkEnd w:id="60"/>
      <w:r w:rsidRPr="001D4DB7">
        <w:rPr>
          <w:rFonts w:asciiTheme="minorHAnsi" w:hAnsiTheme="minorHAnsi" w:cstheme="minorHAnsi"/>
          <w:iCs/>
          <w:noProof/>
          <w:sz w:val="22"/>
          <w:szCs w:val="22"/>
          <w:lang w:val="sr-Cyrl-CS"/>
        </w:rPr>
        <w:t>ПОСЛОВНИ РЕЗУЛТАТ ПРЕДУЗЕЋА</w:t>
      </w:r>
      <w:bookmarkEnd w:id="62"/>
      <w:r w:rsidR="00524E0D" w:rsidRPr="001D4DB7">
        <w:rPr>
          <w:rFonts w:asciiTheme="minorHAnsi" w:hAnsiTheme="minorHAnsi" w:cstheme="minorHAnsi"/>
          <w:iCs/>
          <w:noProof/>
          <w:sz w:val="22"/>
          <w:szCs w:val="22"/>
          <w:lang w:val="sr-Cyrl-CS"/>
        </w:rPr>
        <w:t xml:space="preserve"> </w:t>
      </w:r>
    </w:p>
    <w:p w14:paraId="6AF27AC7" w14:textId="77777777" w:rsidR="006D5BC2" w:rsidRPr="001D4DB7" w:rsidRDefault="006D5BC2" w:rsidP="006D5BC2">
      <w:pPr>
        <w:jc w:val="both"/>
        <w:rPr>
          <w:rFonts w:asciiTheme="minorHAnsi" w:hAnsiTheme="minorHAnsi" w:cstheme="minorHAnsi"/>
          <w:noProof/>
          <w:sz w:val="10"/>
          <w:szCs w:val="10"/>
          <w:lang w:val="sr-Cyrl-CS"/>
        </w:rPr>
      </w:pPr>
    </w:p>
    <w:p w14:paraId="735D14E8" w14:textId="50396349" w:rsidR="006D5BC2" w:rsidRPr="001D4DB7" w:rsidRDefault="006D5BC2" w:rsidP="006D5BC2">
      <w:pPr>
        <w:pStyle w:val="Caption"/>
        <w:keepNext/>
        <w:tabs>
          <w:tab w:val="left" w:pos="7200"/>
        </w:tabs>
        <w:jc w:val="both"/>
        <w:rPr>
          <w:rFonts w:asciiTheme="minorHAnsi" w:hAnsiTheme="minorHAnsi" w:cstheme="minorHAnsi"/>
          <w:b w:val="0"/>
          <w:sz w:val="22"/>
          <w:szCs w:val="22"/>
          <w:lang w:val="ru-RU"/>
        </w:rPr>
      </w:pPr>
      <w:r w:rsidRPr="001D4DB7">
        <w:rPr>
          <w:rFonts w:asciiTheme="minorHAnsi" w:hAnsiTheme="minorHAnsi" w:cstheme="minorHAnsi"/>
          <w:b w:val="0"/>
          <w:sz w:val="22"/>
          <w:szCs w:val="22"/>
          <w:lang w:val="ru-RU"/>
        </w:rPr>
        <w:t xml:space="preserve">Табела бр. </w:t>
      </w:r>
      <w:r w:rsidRPr="001D4DB7">
        <w:rPr>
          <w:rFonts w:asciiTheme="minorHAnsi" w:hAnsiTheme="minorHAnsi" w:cstheme="minorHAnsi"/>
          <w:b w:val="0"/>
          <w:sz w:val="22"/>
          <w:szCs w:val="22"/>
          <w:lang w:val="ru-RU"/>
        </w:rPr>
        <w:fldChar w:fldCharType="begin"/>
      </w:r>
      <w:r w:rsidRPr="001D4DB7">
        <w:rPr>
          <w:rFonts w:asciiTheme="minorHAnsi" w:hAnsiTheme="minorHAnsi" w:cstheme="minorHAnsi"/>
          <w:b w:val="0"/>
          <w:sz w:val="22"/>
          <w:szCs w:val="22"/>
          <w:lang w:val="ru-RU"/>
        </w:rPr>
        <w:instrText xml:space="preserve"> SEQ Табела_бр._ \* ARABIC </w:instrText>
      </w:r>
      <w:r w:rsidRPr="001D4DB7">
        <w:rPr>
          <w:rFonts w:asciiTheme="minorHAnsi" w:hAnsiTheme="minorHAnsi" w:cstheme="minorHAnsi"/>
          <w:b w:val="0"/>
          <w:sz w:val="22"/>
          <w:szCs w:val="22"/>
          <w:lang w:val="ru-RU"/>
        </w:rPr>
        <w:fldChar w:fldCharType="separate"/>
      </w:r>
      <w:r w:rsidR="001D4DB7">
        <w:rPr>
          <w:rFonts w:asciiTheme="minorHAnsi" w:hAnsiTheme="minorHAnsi" w:cstheme="minorHAnsi"/>
          <w:b w:val="0"/>
          <w:noProof/>
          <w:sz w:val="22"/>
          <w:szCs w:val="22"/>
          <w:lang w:val="ru-RU"/>
        </w:rPr>
        <w:t>15</w:t>
      </w:r>
      <w:r w:rsidRPr="001D4DB7">
        <w:rPr>
          <w:rFonts w:asciiTheme="minorHAnsi" w:hAnsiTheme="minorHAnsi" w:cstheme="minorHAnsi"/>
          <w:b w:val="0"/>
          <w:sz w:val="22"/>
          <w:szCs w:val="22"/>
          <w:lang w:val="ru-RU"/>
        </w:rPr>
        <w:fldChar w:fldCharType="end"/>
      </w:r>
      <w:r w:rsidRPr="001D4DB7">
        <w:rPr>
          <w:rFonts w:asciiTheme="minorHAnsi" w:hAnsiTheme="minorHAnsi" w:cstheme="minorHAnsi"/>
          <w:b w:val="0"/>
          <w:sz w:val="22"/>
          <w:szCs w:val="22"/>
          <w:lang w:val="ru-RU"/>
        </w:rPr>
        <w:t xml:space="preserve"> - Структура финансијског резултата за 202</w:t>
      </w:r>
      <w:r w:rsidR="0041008F" w:rsidRPr="001D4DB7">
        <w:rPr>
          <w:rFonts w:asciiTheme="minorHAnsi" w:hAnsiTheme="minorHAnsi" w:cstheme="minorHAnsi"/>
          <w:b w:val="0"/>
          <w:sz w:val="22"/>
          <w:szCs w:val="22"/>
          <w:lang w:val="sr-Latn-BA"/>
        </w:rPr>
        <w:t>4</w:t>
      </w:r>
      <w:r w:rsidRPr="001D4DB7">
        <w:rPr>
          <w:rFonts w:asciiTheme="minorHAnsi" w:hAnsiTheme="minorHAnsi" w:cstheme="minorHAnsi"/>
          <w:b w:val="0"/>
          <w:sz w:val="22"/>
          <w:szCs w:val="22"/>
          <w:lang w:val="ru-RU"/>
        </w:rPr>
        <w:t>. годин</w:t>
      </w:r>
      <w:r w:rsidR="00584AAF" w:rsidRPr="001D4DB7">
        <w:rPr>
          <w:rFonts w:asciiTheme="minorHAnsi" w:hAnsiTheme="minorHAnsi" w:cstheme="minorHAnsi"/>
          <w:b w:val="0"/>
          <w:sz w:val="22"/>
          <w:szCs w:val="22"/>
          <w:lang w:val="ru-RU"/>
        </w:rPr>
        <w:t>у</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tblCellMar>
        <w:tblLook w:val="0000" w:firstRow="0" w:lastRow="0" w:firstColumn="0" w:lastColumn="0" w:noHBand="0" w:noVBand="0"/>
      </w:tblPr>
      <w:tblGrid>
        <w:gridCol w:w="480"/>
        <w:gridCol w:w="3661"/>
        <w:gridCol w:w="1106"/>
        <w:gridCol w:w="1196"/>
        <w:gridCol w:w="1112"/>
        <w:gridCol w:w="543"/>
        <w:gridCol w:w="545"/>
        <w:gridCol w:w="1094"/>
      </w:tblGrid>
      <w:tr w:rsidR="001D4DB7" w:rsidRPr="001D4DB7" w14:paraId="48CFFE99" w14:textId="77777777" w:rsidTr="00340900">
        <w:trPr>
          <w:trHeight w:val="349"/>
          <w:tblHeader/>
          <w:jc w:val="center"/>
        </w:trPr>
        <w:tc>
          <w:tcPr>
            <w:tcW w:w="246" w:type="pct"/>
            <w:vMerge w:val="restart"/>
            <w:shd w:val="clear" w:color="auto" w:fill="FFFF99"/>
            <w:tcMar>
              <w:left w:w="68" w:type="dxa"/>
            </w:tcMar>
            <w:vAlign w:val="center"/>
          </w:tcPr>
          <w:p w14:paraId="54F808C8" w14:textId="77777777" w:rsidR="006D5BC2" w:rsidRPr="001D4DB7" w:rsidRDefault="006D5BC2" w:rsidP="00916022">
            <w:pPr>
              <w:ind w:left="-57" w:right="-57"/>
              <w:jc w:val="center"/>
              <w:rPr>
                <w:rFonts w:asciiTheme="minorHAnsi" w:hAnsiTheme="minorHAnsi" w:cstheme="minorHAnsi"/>
                <w:b/>
                <w:bCs/>
                <w:noProof/>
                <w:sz w:val="19"/>
                <w:szCs w:val="19"/>
                <w:lang w:val="sr-Cyrl-CS"/>
              </w:rPr>
            </w:pPr>
            <w:r w:rsidRPr="001D4DB7">
              <w:rPr>
                <w:rFonts w:asciiTheme="minorHAnsi" w:hAnsiTheme="minorHAnsi" w:cstheme="minorHAnsi"/>
                <w:b/>
                <w:bCs/>
                <w:noProof/>
                <w:sz w:val="19"/>
                <w:szCs w:val="19"/>
                <w:lang w:val="sr-Cyrl-CS"/>
              </w:rPr>
              <w:t>Ред. бр.</w:t>
            </w:r>
          </w:p>
        </w:tc>
        <w:tc>
          <w:tcPr>
            <w:tcW w:w="1880" w:type="pct"/>
            <w:vMerge w:val="restart"/>
            <w:shd w:val="clear" w:color="auto" w:fill="FFFF99"/>
            <w:vAlign w:val="center"/>
          </w:tcPr>
          <w:p w14:paraId="4A75CE47" w14:textId="269421E9" w:rsidR="006D5BC2" w:rsidRPr="001D4DB7" w:rsidRDefault="00401BF9" w:rsidP="00916022">
            <w:pPr>
              <w:ind w:left="-57" w:right="-57"/>
              <w:jc w:val="center"/>
              <w:rPr>
                <w:rFonts w:asciiTheme="minorHAnsi" w:hAnsiTheme="minorHAnsi" w:cstheme="minorHAnsi"/>
                <w:b/>
                <w:bCs/>
                <w:noProof/>
                <w:sz w:val="19"/>
                <w:szCs w:val="19"/>
                <w:lang w:val="sr-Cyrl-CS"/>
              </w:rPr>
            </w:pPr>
            <w:r w:rsidRPr="001D4DB7">
              <w:rPr>
                <w:rFonts w:asciiTheme="minorHAnsi" w:hAnsiTheme="minorHAnsi" w:cstheme="minorHAnsi"/>
                <w:b/>
                <w:bCs/>
                <w:noProof/>
                <w:sz w:val="19"/>
                <w:szCs w:val="19"/>
                <w:lang w:val="sr-Cyrl-CS"/>
              </w:rPr>
              <w:t>Е л е м е н т и</w:t>
            </w:r>
          </w:p>
        </w:tc>
        <w:tc>
          <w:tcPr>
            <w:tcW w:w="568" w:type="pct"/>
            <w:vMerge w:val="restart"/>
            <w:shd w:val="clear" w:color="auto" w:fill="FFFF99"/>
            <w:vAlign w:val="center"/>
          </w:tcPr>
          <w:p w14:paraId="247749AB" w14:textId="546E0F8F" w:rsidR="006D5BC2" w:rsidRPr="001D4DB7" w:rsidRDefault="00401BF9" w:rsidP="00916022">
            <w:pPr>
              <w:ind w:left="-57" w:right="-57"/>
              <w:jc w:val="center"/>
              <w:rPr>
                <w:rFonts w:asciiTheme="minorHAnsi" w:hAnsiTheme="minorHAnsi" w:cstheme="minorHAnsi"/>
                <w:b/>
                <w:bCs/>
                <w:iCs/>
                <w:noProof/>
                <w:sz w:val="19"/>
                <w:szCs w:val="19"/>
                <w:lang w:val="sr-Cyrl-CS"/>
              </w:rPr>
            </w:pPr>
            <w:r w:rsidRPr="001D4DB7">
              <w:rPr>
                <w:rFonts w:asciiTheme="minorHAnsi" w:hAnsiTheme="minorHAnsi" w:cstheme="minorHAnsi"/>
                <w:b/>
                <w:bCs/>
                <w:iCs/>
                <w:noProof/>
                <w:sz w:val="19"/>
                <w:szCs w:val="19"/>
                <w:lang w:val="sr-Cyrl-CS"/>
              </w:rPr>
              <w:t xml:space="preserve">План </w:t>
            </w:r>
          </w:p>
          <w:p w14:paraId="0F51F0BA" w14:textId="107EE73E" w:rsidR="006D5BC2" w:rsidRPr="001D4DB7" w:rsidRDefault="00401BF9" w:rsidP="00916022">
            <w:pPr>
              <w:ind w:left="-57" w:right="-57"/>
              <w:jc w:val="center"/>
              <w:rPr>
                <w:rFonts w:asciiTheme="minorHAnsi" w:hAnsiTheme="minorHAnsi" w:cstheme="minorHAnsi"/>
                <w:b/>
                <w:bCs/>
                <w:iCs/>
                <w:noProof/>
                <w:sz w:val="19"/>
                <w:szCs w:val="19"/>
                <w:lang w:val="sr-Cyrl-CS"/>
              </w:rPr>
            </w:pPr>
            <w:r w:rsidRPr="001D4DB7">
              <w:rPr>
                <w:rFonts w:asciiTheme="minorHAnsi" w:hAnsiTheme="minorHAnsi" w:cstheme="minorHAnsi"/>
                <w:b/>
                <w:iCs/>
                <w:noProof/>
                <w:sz w:val="19"/>
                <w:szCs w:val="19"/>
                <w:lang w:val="sr-Cyrl-CS"/>
              </w:rPr>
              <w:t>202</w:t>
            </w:r>
            <w:r w:rsidRPr="001D4DB7">
              <w:rPr>
                <w:rFonts w:asciiTheme="minorHAnsi" w:hAnsiTheme="minorHAnsi" w:cstheme="minorHAnsi"/>
                <w:b/>
                <w:iCs/>
                <w:noProof/>
                <w:sz w:val="19"/>
                <w:szCs w:val="19"/>
                <w:lang w:val="sr-Latn-BA"/>
              </w:rPr>
              <w:t>4</w:t>
            </w:r>
            <w:r w:rsidRPr="001D4DB7">
              <w:rPr>
                <w:rFonts w:asciiTheme="minorHAnsi" w:hAnsiTheme="minorHAnsi" w:cstheme="minorHAnsi"/>
                <w:b/>
                <w:iCs/>
                <w:noProof/>
                <w:sz w:val="19"/>
                <w:szCs w:val="19"/>
                <w:lang w:val="sr-Cyrl-CS"/>
              </w:rPr>
              <w:t>.</w:t>
            </w:r>
          </w:p>
        </w:tc>
        <w:tc>
          <w:tcPr>
            <w:tcW w:w="1185" w:type="pct"/>
            <w:gridSpan w:val="2"/>
            <w:shd w:val="clear" w:color="auto" w:fill="FFFF99"/>
            <w:tcMar>
              <w:left w:w="68" w:type="dxa"/>
            </w:tcMar>
            <w:vAlign w:val="center"/>
          </w:tcPr>
          <w:p w14:paraId="558CCD9C" w14:textId="4BF8AE49" w:rsidR="006D5BC2" w:rsidRPr="001D4DB7" w:rsidRDefault="00401BF9" w:rsidP="00916022">
            <w:pPr>
              <w:ind w:left="-57" w:right="-57"/>
              <w:jc w:val="center"/>
              <w:rPr>
                <w:rFonts w:asciiTheme="minorHAnsi" w:hAnsiTheme="minorHAnsi" w:cstheme="minorHAnsi"/>
                <w:b/>
                <w:bCs/>
                <w:iCs/>
                <w:noProof/>
                <w:sz w:val="19"/>
                <w:szCs w:val="19"/>
                <w:lang w:val="sr-Cyrl-CS"/>
              </w:rPr>
            </w:pPr>
            <w:r w:rsidRPr="001D4DB7">
              <w:rPr>
                <w:rFonts w:asciiTheme="minorHAnsi" w:hAnsiTheme="minorHAnsi" w:cstheme="minorHAnsi"/>
                <w:b/>
                <w:bCs/>
                <w:iCs/>
                <w:noProof/>
                <w:sz w:val="19"/>
                <w:szCs w:val="19"/>
                <w:lang w:val="sr-Cyrl-CS"/>
              </w:rPr>
              <w:t>Остварено</w:t>
            </w:r>
          </w:p>
        </w:tc>
        <w:tc>
          <w:tcPr>
            <w:tcW w:w="559" w:type="pct"/>
            <w:gridSpan w:val="2"/>
            <w:shd w:val="clear" w:color="auto" w:fill="FFFF99"/>
            <w:vAlign w:val="center"/>
          </w:tcPr>
          <w:p w14:paraId="15B8C2CD" w14:textId="0A048B86" w:rsidR="006D5BC2" w:rsidRPr="001D4DB7" w:rsidRDefault="00401BF9" w:rsidP="00916022">
            <w:pPr>
              <w:ind w:left="-57" w:right="-57"/>
              <w:jc w:val="center"/>
              <w:rPr>
                <w:rFonts w:asciiTheme="minorHAnsi" w:hAnsiTheme="minorHAnsi" w:cstheme="minorHAnsi"/>
                <w:b/>
                <w:bCs/>
                <w:iCs/>
                <w:noProof/>
                <w:sz w:val="19"/>
                <w:szCs w:val="19"/>
                <w:lang w:val="sr-Cyrl-CS"/>
              </w:rPr>
            </w:pPr>
            <w:r w:rsidRPr="001D4DB7">
              <w:rPr>
                <w:rFonts w:asciiTheme="minorHAnsi" w:hAnsiTheme="minorHAnsi" w:cstheme="minorHAnsi"/>
                <w:b/>
                <w:bCs/>
                <w:iCs/>
                <w:noProof/>
                <w:sz w:val="19"/>
                <w:szCs w:val="19"/>
                <w:lang w:val="sr-Cyrl-CS"/>
              </w:rPr>
              <w:t>Индекс</w:t>
            </w:r>
          </w:p>
        </w:tc>
        <w:tc>
          <w:tcPr>
            <w:tcW w:w="562" w:type="pct"/>
            <w:vMerge w:val="restart"/>
            <w:shd w:val="clear" w:color="auto" w:fill="FFFF99"/>
            <w:vAlign w:val="center"/>
          </w:tcPr>
          <w:p w14:paraId="6C15DFE0" w14:textId="3EBC53A5" w:rsidR="006D5BC2" w:rsidRPr="001D4DB7" w:rsidRDefault="00401BF9" w:rsidP="00916022">
            <w:pPr>
              <w:ind w:left="-57" w:right="-57"/>
              <w:jc w:val="center"/>
              <w:rPr>
                <w:rFonts w:asciiTheme="minorHAnsi" w:hAnsiTheme="minorHAnsi" w:cstheme="minorHAnsi"/>
                <w:b/>
                <w:bCs/>
                <w:iCs/>
                <w:noProof/>
                <w:sz w:val="19"/>
                <w:szCs w:val="19"/>
                <w:lang w:val="sr-Cyrl-CS"/>
              </w:rPr>
            </w:pPr>
            <w:r w:rsidRPr="001D4DB7">
              <w:rPr>
                <w:rFonts w:asciiTheme="minorHAnsi" w:hAnsiTheme="minorHAnsi" w:cstheme="minorHAnsi"/>
                <w:b/>
                <w:bCs/>
                <w:iCs/>
                <w:noProof/>
                <w:sz w:val="19"/>
                <w:szCs w:val="19"/>
                <w:lang w:val="sr-Cyrl-CS"/>
              </w:rPr>
              <w:t>Разлика</w:t>
            </w:r>
          </w:p>
          <w:p w14:paraId="1E3A976D" w14:textId="624E1045" w:rsidR="006D5BC2" w:rsidRPr="001D4DB7" w:rsidRDefault="00401BF9" w:rsidP="00916022">
            <w:pPr>
              <w:ind w:left="-57" w:right="-57"/>
              <w:jc w:val="center"/>
              <w:rPr>
                <w:rFonts w:asciiTheme="minorHAnsi" w:hAnsiTheme="minorHAnsi" w:cstheme="minorHAnsi"/>
                <w:b/>
                <w:bCs/>
                <w:iCs/>
                <w:noProof/>
                <w:sz w:val="19"/>
                <w:szCs w:val="19"/>
                <w:lang w:val="sr-Cyrl-CS"/>
              </w:rPr>
            </w:pPr>
            <w:r w:rsidRPr="001D4DB7">
              <w:rPr>
                <w:rFonts w:asciiTheme="minorHAnsi" w:hAnsiTheme="minorHAnsi" w:cstheme="minorHAnsi"/>
                <w:b/>
                <w:bCs/>
                <w:iCs/>
                <w:noProof/>
                <w:sz w:val="19"/>
                <w:szCs w:val="19"/>
                <w:lang w:val="sr-Cyrl-CS"/>
              </w:rPr>
              <w:t>4-5</w:t>
            </w:r>
          </w:p>
        </w:tc>
      </w:tr>
      <w:tr w:rsidR="001D4DB7" w:rsidRPr="001D4DB7" w14:paraId="4504C0AF" w14:textId="77777777" w:rsidTr="00340900">
        <w:trPr>
          <w:trHeight w:val="170"/>
          <w:tblHeader/>
          <w:jc w:val="center"/>
        </w:trPr>
        <w:tc>
          <w:tcPr>
            <w:tcW w:w="246" w:type="pct"/>
            <w:vMerge/>
            <w:shd w:val="clear" w:color="auto" w:fill="FFFF99"/>
            <w:tcMar>
              <w:left w:w="68" w:type="dxa"/>
            </w:tcMar>
            <w:vAlign w:val="center"/>
          </w:tcPr>
          <w:p w14:paraId="6E6710CA" w14:textId="77777777" w:rsidR="006D5BC2" w:rsidRPr="001D4DB7" w:rsidRDefault="006D5BC2" w:rsidP="00976B69">
            <w:pPr>
              <w:jc w:val="center"/>
              <w:rPr>
                <w:rFonts w:asciiTheme="minorHAnsi" w:hAnsiTheme="minorHAnsi" w:cstheme="minorHAnsi"/>
                <w:b/>
                <w:bCs/>
                <w:noProof/>
                <w:sz w:val="19"/>
                <w:szCs w:val="19"/>
                <w:lang w:val="sr-Cyrl-CS"/>
              </w:rPr>
            </w:pPr>
          </w:p>
        </w:tc>
        <w:tc>
          <w:tcPr>
            <w:tcW w:w="1880" w:type="pct"/>
            <w:vMerge/>
            <w:shd w:val="clear" w:color="auto" w:fill="FFFF99"/>
            <w:vAlign w:val="center"/>
          </w:tcPr>
          <w:p w14:paraId="02FC1417" w14:textId="77777777" w:rsidR="006D5BC2" w:rsidRPr="001D4DB7" w:rsidRDefault="006D5BC2" w:rsidP="00976B69">
            <w:pPr>
              <w:jc w:val="center"/>
              <w:rPr>
                <w:rFonts w:asciiTheme="minorHAnsi" w:hAnsiTheme="minorHAnsi" w:cstheme="minorHAnsi"/>
                <w:b/>
                <w:bCs/>
                <w:noProof/>
                <w:sz w:val="19"/>
                <w:szCs w:val="19"/>
                <w:lang w:val="sr-Cyrl-CS"/>
              </w:rPr>
            </w:pPr>
          </w:p>
        </w:tc>
        <w:tc>
          <w:tcPr>
            <w:tcW w:w="568" w:type="pct"/>
            <w:vMerge/>
            <w:shd w:val="clear" w:color="auto" w:fill="FFFF99"/>
            <w:vAlign w:val="center"/>
          </w:tcPr>
          <w:p w14:paraId="1B9B6FD4" w14:textId="77777777" w:rsidR="006D5BC2" w:rsidRPr="001D4DB7" w:rsidRDefault="006D5BC2" w:rsidP="00976B69">
            <w:pPr>
              <w:jc w:val="center"/>
              <w:rPr>
                <w:rFonts w:asciiTheme="minorHAnsi" w:hAnsiTheme="minorHAnsi" w:cstheme="minorHAnsi"/>
                <w:b/>
                <w:noProof/>
                <w:sz w:val="19"/>
                <w:szCs w:val="19"/>
                <w:lang w:val="sr-Cyrl-CS"/>
              </w:rPr>
            </w:pPr>
          </w:p>
        </w:tc>
        <w:tc>
          <w:tcPr>
            <w:tcW w:w="614" w:type="pct"/>
            <w:shd w:val="clear" w:color="auto" w:fill="FFFF99"/>
            <w:tcMar>
              <w:left w:w="68" w:type="dxa"/>
            </w:tcMar>
            <w:vAlign w:val="center"/>
          </w:tcPr>
          <w:p w14:paraId="351DD7B5" w14:textId="6650619B" w:rsidR="006D5BC2" w:rsidRPr="001D4DB7" w:rsidRDefault="006D5BC2" w:rsidP="00916022">
            <w:pPr>
              <w:ind w:left="-57" w:right="-57"/>
              <w:jc w:val="center"/>
              <w:rPr>
                <w:rFonts w:asciiTheme="minorHAnsi" w:hAnsiTheme="minorHAnsi" w:cstheme="minorHAnsi"/>
                <w:b/>
                <w:sz w:val="19"/>
                <w:szCs w:val="19"/>
              </w:rPr>
            </w:pPr>
            <w:r w:rsidRPr="001D4DB7">
              <w:rPr>
                <w:rFonts w:asciiTheme="minorHAnsi" w:hAnsiTheme="minorHAnsi" w:cstheme="minorHAnsi"/>
                <w:b/>
                <w:iCs/>
                <w:noProof/>
                <w:sz w:val="19"/>
                <w:szCs w:val="19"/>
                <w:lang w:val="sr-Cyrl-CS"/>
              </w:rPr>
              <w:t>202</w:t>
            </w:r>
            <w:r w:rsidR="0041008F" w:rsidRPr="001D4DB7">
              <w:rPr>
                <w:rFonts w:asciiTheme="minorHAnsi" w:hAnsiTheme="minorHAnsi" w:cstheme="minorHAnsi"/>
                <w:b/>
                <w:iCs/>
                <w:noProof/>
                <w:sz w:val="19"/>
                <w:szCs w:val="19"/>
                <w:lang w:val="sr-Latn-BA"/>
              </w:rPr>
              <w:t>4</w:t>
            </w:r>
            <w:r w:rsidRPr="001D4DB7">
              <w:rPr>
                <w:rFonts w:asciiTheme="minorHAnsi" w:hAnsiTheme="minorHAnsi" w:cstheme="minorHAnsi"/>
                <w:b/>
                <w:iCs/>
                <w:noProof/>
                <w:sz w:val="19"/>
                <w:szCs w:val="19"/>
                <w:lang w:val="sr-Cyrl-CS"/>
              </w:rPr>
              <w:t>.</w:t>
            </w:r>
          </w:p>
        </w:tc>
        <w:tc>
          <w:tcPr>
            <w:tcW w:w="571" w:type="pct"/>
            <w:shd w:val="clear" w:color="auto" w:fill="FFFF99"/>
            <w:vAlign w:val="center"/>
          </w:tcPr>
          <w:p w14:paraId="54E9145E" w14:textId="34BD6109" w:rsidR="006D5BC2" w:rsidRPr="001D4DB7" w:rsidRDefault="006D5BC2" w:rsidP="00916022">
            <w:pPr>
              <w:ind w:left="-57" w:right="-57"/>
              <w:jc w:val="center"/>
              <w:rPr>
                <w:rFonts w:asciiTheme="minorHAnsi" w:hAnsiTheme="minorHAnsi" w:cstheme="minorHAnsi"/>
                <w:b/>
                <w:sz w:val="19"/>
                <w:szCs w:val="19"/>
              </w:rPr>
            </w:pPr>
            <w:r w:rsidRPr="001D4DB7">
              <w:rPr>
                <w:rFonts w:asciiTheme="minorHAnsi" w:hAnsiTheme="minorHAnsi" w:cstheme="minorHAnsi"/>
                <w:b/>
                <w:iCs/>
                <w:noProof/>
                <w:sz w:val="19"/>
                <w:szCs w:val="19"/>
                <w:lang w:val="sr-Cyrl-CS"/>
              </w:rPr>
              <w:t>20</w:t>
            </w:r>
            <w:r w:rsidRPr="001D4DB7">
              <w:rPr>
                <w:rFonts w:asciiTheme="minorHAnsi" w:hAnsiTheme="minorHAnsi" w:cstheme="minorHAnsi"/>
                <w:b/>
                <w:iCs/>
                <w:noProof/>
                <w:sz w:val="19"/>
                <w:szCs w:val="19"/>
                <w:lang w:val="bs-Latn-BA"/>
              </w:rPr>
              <w:t>2</w:t>
            </w:r>
            <w:r w:rsidR="0041008F" w:rsidRPr="001D4DB7">
              <w:rPr>
                <w:rFonts w:asciiTheme="minorHAnsi" w:hAnsiTheme="minorHAnsi" w:cstheme="minorHAnsi"/>
                <w:b/>
                <w:iCs/>
                <w:noProof/>
                <w:sz w:val="19"/>
                <w:szCs w:val="19"/>
                <w:lang w:val="bs-Latn-BA"/>
              </w:rPr>
              <w:t>3</w:t>
            </w:r>
            <w:r w:rsidRPr="001D4DB7">
              <w:rPr>
                <w:rFonts w:asciiTheme="minorHAnsi" w:hAnsiTheme="minorHAnsi" w:cstheme="minorHAnsi"/>
                <w:b/>
                <w:iCs/>
                <w:noProof/>
                <w:sz w:val="19"/>
                <w:szCs w:val="19"/>
                <w:lang w:val="sr-Cyrl-CS"/>
              </w:rPr>
              <w:t>.</w:t>
            </w:r>
          </w:p>
        </w:tc>
        <w:tc>
          <w:tcPr>
            <w:tcW w:w="279" w:type="pct"/>
            <w:shd w:val="clear" w:color="auto" w:fill="FFFF99"/>
            <w:vAlign w:val="center"/>
          </w:tcPr>
          <w:p w14:paraId="0CBF3D48" w14:textId="77777777" w:rsidR="006D5BC2" w:rsidRPr="001D4DB7" w:rsidRDefault="006D5BC2" w:rsidP="00916022">
            <w:pPr>
              <w:ind w:left="-57" w:right="-57"/>
              <w:jc w:val="center"/>
              <w:rPr>
                <w:rFonts w:asciiTheme="minorHAnsi" w:hAnsiTheme="minorHAnsi" w:cstheme="minorHAnsi"/>
                <w:b/>
                <w:bCs/>
                <w:iCs/>
                <w:noProof/>
                <w:sz w:val="19"/>
                <w:szCs w:val="19"/>
                <w:lang w:val="sr-Cyrl-CS"/>
              </w:rPr>
            </w:pPr>
            <w:r w:rsidRPr="001D4DB7">
              <w:rPr>
                <w:rFonts w:asciiTheme="minorHAnsi" w:hAnsiTheme="minorHAnsi" w:cstheme="minorHAnsi"/>
                <w:b/>
                <w:bCs/>
                <w:iCs/>
                <w:noProof/>
                <w:sz w:val="19"/>
                <w:szCs w:val="19"/>
                <w:lang w:val="sr-Cyrl-CS"/>
              </w:rPr>
              <w:t>4/3</w:t>
            </w:r>
          </w:p>
        </w:tc>
        <w:tc>
          <w:tcPr>
            <w:tcW w:w="280" w:type="pct"/>
            <w:shd w:val="clear" w:color="auto" w:fill="FFFF99"/>
            <w:vAlign w:val="center"/>
          </w:tcPr>
          <w:p w14:paraId="1F9EB28C" w14:textId="77777777" w:rsidR="006D5BC2" w:rsidRPr="001D4DB7" w:rsidRDefault="006D5BC2" w:rsidP="00916022">
            <w:pPr>
              <w:ind w:left="-57" w:right="-57"/>
              <w:jc w:val="center"/>
              <w:rPr>
                <w:rFonts w:asciiTheme="minorHAnsi" w:hAnsiTheme="minorHAnsi" w:cstheme="minorHAnsi"/>
                <w:b/>
                <w:bCs/>
                <w:iCs/>
                <w:noProof/>
                <w:sz w:val="19"/>
                <w:szCs w:val="19"/>
                <w:lang w:val="sr-Cyrl-CS"/>
              </w:rPr>
            </w:pPr>
            <w:r w:rsidRPr="001D4DB7">
              <w:rPr>
                <w:rFonts w:asciiTheme="minorHAnsi" w:hAnsiTheme="minorHAnsi" w:cstheme="minorHAnsi"/>
                <w:b/>
                <w:bCs/>
                <w:iCs/>
                <w:noProof/>
                <w:sz w:val="19"/>
                <w:szCs w:val="19"/>
                <w:lang w:val="sr-Cyrl-CS"/>
              </w:rPr>
              <w:t>4/5</w:t>
            </w:r>
          </w:p>
        </w:tc>
        <w:tc>
          <w:tcPr>
            <w:tcW w:w="562" w:type="pct"/>
            <w:vMerge/>
            <w:shd w:val="clear" w:color="auto" w:fill="FFFF99"/>
            <w:vAlign w:val="center"/>
          </w:tcPr>
          <w:p w14:paraId="263471F6" w14:textId="77777777" w:rsidR="006D5BC2" w:rsidRPr="001D4DB7" w:rsidRDefault="006D5BC2" w:rsidP="00976B69">
            <w:pPr>
              <w:jc w:val="center"/>
              <w:rPr>
                <w:rFonts w:asciiTheme="minorHAnsi" w:hAnsiTheme="minorHAnsi" w:cstheme="minorHAnsi"/>
                <w:b/>
                <w:bCs/>
                <w:iCs/>
                <w:noProof/>
                <w:sz w:val="19"/>
                <w:szCs w:val="19"/>
                <w:lang w:val="sr-Cyrl-CS"/>
              </w:rPr>
            </w:pPr>
          </w:p>
        </w:tc>
      </w:tr>
      <w:tr w:rsidR="001D4DB7" w:rsidRPr="001D4DB7" w14:paraId="7C39FF3B" w14:textId="77777777" w:rsidTr="00340900">
        <w:trPr>
          <w:trHeight w:val="103"/>
          <w:tblHeader/>
          <w:jc w:val="center"/>
        </w:trPr>
        <w:tc>
          <w:tcPr>
            <w:tcW w:w="246" w:type="pct"/>
            <w:tcBorders>
              <w:bottom w:val="single" w:sz="4" w:space="0" w:color="000000"/>
            </w:tcBorders>
            <w:shd w:val="clear" w:color="auto" w:fill="FFCC99"/>
            <w:tcMar>
              <w:left w:w="68" w:type="dxa"/>
            </w:tcMar>
            <w:vAlign w:val="center"/>
          </w:tcPr>
          <w:p w14:paraId="6260DD01" w14:textId="77777777" w:rsidR="006D5BC2" w:rsidRPr="001D4DB7" w:rsidRDefault="006D5BC2" w:rsidP="00976B69">
            <w:pPr>
              <w:jc w:val="center"/>
              <w:rPr>
                <w:rFonts w:asciiTheme="minorHAnsi" w:hAnsiTheme="minorHAnsi" w:cstheme="minorHAnsi"/>
                <w:noProof/>
                <w:sz w:val="12"/>
                <w:szCs w:val="12"/>
                <w:lang w:val="sr-Cyrl-CS"/>
              </w:rPr>
            </w:pPr>
            <w:r w:rsidRPr="001D4DB7">
              <w:rPr>
                <w:rFonts w:asciiTheme="minorHAnsi" w:hAnsiTheme="minorHAnsi" w:cstheme="minorHAnsi"/>
                <w:noProof/>
                <w:sz w:val="12"/>
                <w:szCs w:val="12"/>
                <w:lang w:val="sr-Cyrl-CS"/>
              </w:rPr>
              <w:t>1</w:t>
            </w:r>
          </w:p>
        </w:tc>
        <w:tc>
          <w:tcPr>
            <w:tcW w:w="1880" w:type="pct"/>
            <w:tcBorders>
              <w:bottom w:val="single" w:sz="4" w:space="0" w:color="000000"/>
            </w:tcBorders>
            <w:shd w:val="clear" w:color="auto" w:fill="FFCC99"/>
            <w:vAlign w:val="center"/>
          </w:tcPr>
          <w:p w14:paraId="390B4AA0" w14:textId="77777777" w:rsidR="006D5BC2" w:rsidRPr="001D4DB7" w:rsidRDefault="006D5BC2" w:rsidP="00976B69">
            <w:pPr>
              <w:jc w:val="center"/>
              <w:rPr>
                <w:rFonts w:asciiTheme="minorHAnsi" w:hAnsiTheme="minorHAnsi" w:cstheme="minorHAnsi"/>
                <w:noProof/>
                <w:sz w:val="12"/>
                <w:szCs w:val="12"/>
                <w:lang w:val="sr-Cyrl-CS"/>
              </w:rPr>
            </w:pPr>
            <w:r w:rsidRPr="001D4DB7">
              <w:rPr>
                <w:rFonts w:asciiTheme="minorHAnsi" w:hAnsiTheme="minorHAnsi" w:cstheme="minorHAnsi"/>
                <w:noProof/>
                <w:sz w:val="12"/>
                <w:szCs w:val="12"/>
                <w:lang w:val="sr-Cyrl-CS"/>
              </w:rPr>
              <w:t>2</w:t>
            </w:r>
          </w:p>
        </w:tc>
        <w:tc>
          <w:tcPr>
            <w:tcW w:w="568" w:type="pct"/>
            <w:tcBorders>
              <w:bottom w:val="single" w:sz="4" w:space="0" w:color="000000"/>
            </w:tcBorders>
            <w:shd w:val="clear" w:color="auto" w:fill="FFCC99"/>
            <w:vAlign w:val="center"/>
          </w:tcPr>
          <w:p w14:paraId="013ABF1C" w14:textId="77777777" w:rsidR="006D5BC2" w:rsidRPr="001D4DB7" w:rsidRDefault="006D5BC2" w:rsidP="00976B69">
            <w:pPr>
              <w:jc w:val="center"/>
              <w:rPr>
                <w:rFonts w:asciiTheme="minorHAnsi" w:hAnsiTheme="minorHAnsi" w:cstheme="minorHAnsi"/>
                <w:noProof/>
                <w:sz w:val="12"/>
                <w:szCs w:val="12"/>
                <w:lang w:val="sr-Cyrl-CS"/>
              </w:rPr>
            </w:pPr>
            <w:r w:rsidRPr="001D4DB7">
              <w:rPr>
                <w:rFonts w:asciiTheme="minorHAnsi" w:hAnsiTheme="minorHAnsi" w:cstheme="minorHAnsi"/>
                <w:noProof/>
                <w:sz w:val="12"/>
                <w:szCs w:val="12"/>
                <w:lang w:val="sr-Cyrl-CS"/>
              </w:rPr>
              <w:t>3</w:t>
            </w:r>
          </w:p>
        </w:tc>
        <w:tc>
          <w:tcPr>
            <w:tcW w:w="614" w:type="pct"/>
            <w:tcBorders>
              <w:bottom w:val="single" w:sz="4" w:space="0" w:color="000000"/>
            </w:tcBorders>
            <w:shd w:val="clear" w:color="auto" w:fill="FFCC99"/>
            <w:tcMar>
              <w:left w:w="68" w:type="dxa"/>
            </w:tcMar>
            <w:vAlign w:val="center"/>
          </w:tcPr>
          <w:p w14:paraId="45C246A0" w14:textId="77777777" w:rsidR="006D5BC2" w:rsidRPr="001D4DB7" w:rsidRDefault="006D5BC2" w:rsidP="00976B69">
            <w:pPr>
              <w:jc w:val="center"/>
              <w:rPr>
                <w:rFonts w:asciiTheme="minorHAnsi" w:hAnsiTheme="minorHAnsi" w:cstheme="minorHAnsi"/>
                <w:noProof/>
                <w:sz w:val="12"/>
                <w:szCs w:val="12"/>
                <w:lang w:val="sr-Cyrl-CS"/>
              </w:rPr>
            </w:pPr>
            <w:r w:rsidRPr="001D4DB7">
              <w:rPr>
                <w:rFonts w:asciiTheme="minorHAnsi" w:hAnsiTheme="minorHAnsi" w:cstheme="minorHAnsi"/>
                <w:noProof/>
                <w:sz w:val="12"/>
                <w:szCs w:val="12"/>
                <w:lang w:val="sr-Cyrl-CS"/>
              </w:rPr>
              <w:t>4</w:t>
            </w:r>
          </w:p>
        </w:tc>
        <w:tc>
          <w:tcPr>
            <w:tcW w:w="571" w:type="pct"/>
            <w:tcBorders>
              <w:bottom w:val="single" w:sz="4" w:space="0" w:color="000000"/>
            </w:tcBorders>
            <w:shd w:val="clear" w:color="auto" w:fill="FFCC99"/>
            <w:vAlign w:val="center"/>
          </w:tcPr>
          <w:p w14:paraId="491C3D78" w14:textId="77777777" w:rsidR="006D5BC2" w:rsidRPr="001D4DB7" w:rsidRDefault="006D5BC2" w:rsidP="00976B69">
            <w:pPr>
              <w:jc w:val="center"/>
              <w:rPr>
                <w:rFonts w:asciiTheme="minorHAnsi" w:hAnsiTheme="minorHAnsi" w:cstheme="minorHAnsi"/>
                <w:noProof/>
                <w:sz w:val="12"/>
                <w:szCs w:val="12"/>
                <w:lang w:val="sr-Cyrl-CS"/>
              </w:rPr>
            </w:pPr>
            <w:r w:rsidRPr="001D4DB7">
              <w:rPr>
                <w:rFonts w:asciiTheme="minorHAnsi" w:hAnsiTheme="minorHAnsi" w:cstheme="minorHAnsi"/>
                <w:noProof/>
                <w:sz w:val="12"/>
                <w:szCs w:val="12"/>
                <w:lang w:val="sr-Cyrl-CS"/>
              </w:rPr>
              <w:t>5</w:t>
            </w:r>
          </w:p>
        </w:tc>
        <w:tc>
          <w:tcPr>
            <w:tcW w:w="279" w:type="pct"/>
            <w:tcBorders>
              <w:bottom w:val="single" w:sz="4" w:space="0" w:color="000000"/>
            </w:tcBorders>
            <w:shd w:val="clear" w:color="auto" w:fill="FFCC99"/>
            <w:vAlign w:val="center"/>
          </w:tcPr>
          <w:p w14:paraId="5B6F05A0" w14:textId="77777777" w:rsidR="006D5BC2" w:rsidRPr="001D4DB7" w:rsidRDefault="006D5BC2" w:rsidP="00976B69">
            <w:pPr>
              <w:jc w:val="center"/>
              <w:rPr>
                <w:rFonts w:asciiTheme="minorHAnsi" w:hAnsiTheme="minorHAnsi" w:cstheme="minorHAnsi"/>
                <w:noProof/>
                <w:sz w:val="12"/>
                <w:szCs w:val="12"/>
                <w:lang w:val="sr-Cyrl-CS"/>
              </w:rPr>
            </w:pPr>
            <w:r w:rsidRPr="001D4DB7">
              <w:rPr>
                <w:rFonts w:asciiTheme="minorHAnsi" w:hAnsiTheme="minorHAnsi" w:cstheme="minorHAnsi"/>
                <w:noProof/>
                <w:sz w:val="12"/>
                <w:szCs w:val="12"/>
                <w:lang w:val="sr-Cyrl-CS"/>
              </w:rPr>
              <w:t>6</w:t>
            </w:r>
          </w:p>
        </w:tc>
        <w:tc>
          <w:tcPr>
            <w:tcW w:w="280" w:type="pct"/>
            <w:tcBorders>
              <w:bottom w:val="single" w:sz="4" w:space="0" w:color="000000"/>
            </w:tcBorders>
            <w:shd w:val="clear" w:color="auto" w:fill="FFCC99"/>
            <w:vAlign w:val="center"/>
          </w:tcPr>
          <w:p w14:paraId="4D37AD95" w14:textId="77777777" w:rsidR="006D5BC2" w:rsidRPr="001D4DB7" w:rsidRDefault="006D5BC2" w:rsidP="00976B69">
            <w:pPr>
              <w:jc w:val="center"/>
              <w:rPr>
                <w:rFonts w:asciiTheme="minorHAnsi" w:hAnsiTheme="minorHAnsi" w:cstheme="minorHAnsi"/>
                <w:noProof/>
                <w:sz w:val="12"/>
                <w:szCs w:val="12"/>
                <w:lang w:val="sr-Cyrl-CS"/>
              </w:rPr>
            </w:pPr>
            <w:r w:rsidRPr="001D4DB7">
              <w:rPr>
                <w:rFonts w:asciiTheme="minorHAnsi" w:hAnsiTheme="minorHAnsi" w:cstheme="minorHAnsi"/>
                <w:noProof/>
                <w:sz w:val="12"/>
                <w:szCs w:val="12"/>
                <w:lang w:val="sr-Cyrl-CS"/>
              </w:rPr>
              <w:t>7</w:t>
            </w:r>
          </w:p>
        </w:tc>
        <w:tc>
          <w:tcPr>
            <w:tcW w:w="562" w:type="pct"/>
            <w:tcBorders>
              <w:bottom w:val="single" w:sz="4" w:space="0" w:color="000000"/>
            </w:tcBorders>
            <w:shd w:val="clear" w:color="auto" w:fill="FFCC99"/>
            <w:vAlign w:val="center"/>
          </w:tcPr>
          <w:p w14:paraId="6C0AFA87" w14:textId="77777777" w:rsidR="006D5BC2" w:rsidRPr="001D4DB7" w:rsidRDefault="006D5BC2" w:rsidP="00976B69">
            <w:pPr>
              <w:jc w:val="center"/>
              <w:rPr>
                <w:rFonts w:asciiTheme="minorHAnsi" w:hAnsiTheme="minorHAnsi" w:cstheme="minorHAnsi"/>
                <w:noProof/>
                <w:sz w:val="12"/>
                <w:szCs w:val="12"/>
                <w:lang w:val="sr-Cyrl-CS"/>
              </w:rPr>
            </w:pPr>
            <w:r w:rsidRPr="001D4DB7">
              <w:rPr>
                <w:rFonts w:asciiTheme="minorHAnsi" w:hAnsiTheme="minorHAnsi" w:cstheme="minorHAnsi"/>
                <w:noProof/>
                <w:sz w:val="12"/>
                <w:szCs w:val="12"/>
                <w:lang w:val="sr-Cyrl-CS"/>
              </w:rPr>
              <w:t>8</w:t>
            </w:r>
          </w:p>
        </w:tc>
      </w:tr>
      <w:tr w:rsidR="001D4DB7" w:rsidRPr="001D4DB7" w14:paraId="6FCA8475" w14:textId="77777777" w:rsidTr="00340900">
        <w:trPr>
          <w:trHeight w:val="284"/>
          <w:jc w:val="center"/>
        </w:trPr>
        <w:tc>
          <w:tcPr>
            <w:tcW w:w="246" w:type="pct"/>
            <w:tcBorders>
              <w:bottom w:val="dotted" w:sz="4" w:space="0" w:color="000000"/>
              <w:right w:val="single" w:sz="4" w:space="0" w:color="000000"/>
            </w:tcBorders>
            <w:shd w:val="clear" w:color="auto" w:fill="auto"/>
            <w:tcMar>
              <w:left w:w="68" w:type="dxa"/>
            </w:tcMar>
            <w:vAlign w:val="center"/>
          </w:tcPr>
          <w:p w14:paraId="580173BE" w14:textId="77777777" w:rsidR="00657B87" w:rsidRPr="001D4DB7" w:rsidRDefault="00657B87" w:rsidP="0041008F">
            <w:pPr>
              <w:jc w:val="center"/>
              <w:rPr>
                <w:rFonts w:asciiTheme="minorHAnsi" w:hAnsiTheme="minorHAnsi" w:cstheme="minorHAnsi"/>
                <w:noProof/>
                <w:sz w:val="20"/>
                <w:szCs w:val="20"/>
                <w:lang w:val="sr-Cyrl-CS"/>
              </w:rPr>
            </w:pPr>
            <w:r w:rsidRPr="001D4DB7">
              <w:rPr>
                <w:rFonts w:asciiTheme="minorHAnsi" w:hAnsiTheme="minorHAnsi" w:cstheme="minorHAnsi"/>
                <w:noProof/>
                <w:sz w:val="20"/>
                <w:szCs w:val="20"/>
                <w:lang w:val="sr-Cyrl-CS"/>
              </w:rPr>
              <w:t>1.</w:t>
            </w:r>
          </w:p>
        </w:tc>
        <w:tc>
          <w:tcPr>
            <w:tcW w:w="1880" w:type="pct"/>
            <w:tcBorders>
              <w:left w:val="single" w:sz="4" w:space="0" w:color="000000"/>
              <w:bottom w:val="dotted" w:sz="4" w:space="0" w:color="000000"/>
              <w:right w:val="single" w:sz="4" w:space="0" w:color="000000"/>
            </w:tcBorders>
            <w:shd w:val="clear" w:color="auto" w:fill="auto"/>
            <w:vAlign w:val="center"/>
          </w:tcPr>
          <w:p w14:paraId="4AC21CDC" w14:textId="77777777" w:rsidR="00657B87" w:rsidRPr="001D4DB7" w:rsidRDefault="00657B87" w:rsidP="0041008F">
            <w:pPr>
              <w:rPr>
                <w:rFonts w:asciiTheme="minorHAnsi" w:hAnsiTheme="minorHAnsi" w:cstheme="minorHAnsi"/>
                <w:noProof/>
                <w:sz w:val="20"/>
                <w:szCs w:val="20"/>
                <w:lang w:val="sr-Cyrl-CS"/>
              </w:rPr>
            </w:pPr>
            <w:r w:rsidRPr="001D4DB7">
              <w:rPr>
                <w:rFonts w:asciiTheme="minorHAnsi" w:hAnsiTheme="minorHAnsi" w:cstheme="minorHAnsi"/>
                <w:noProof/>
                <w:sz w:val="20"/>
                <w:szCs w:val="20"/>
                <w:lang w:val="sr-Cyrl-CS"/>
              </w:rPr>
              <w:t xml:space="preserve">Пословни приходи </w:t>
            </w:r>
          </w:p>
        </w:tc>
        <w:tc>
          <w:tcPr>
            <w:tcW w:w="568" w:type="pct"/>
            <w:tcBorders>
              <w:top w:val="single" w:sz="4" w:space="0" w:color="000000"/>
              <w:left w:val="single" w:sz="4" w:space="0" w:color="000000"/>
              <w:bottom w:val="dotted" w:sz="4" w:space="0" w:color="000000"/>
              <w:right w:val="single" w:sz="4" w:space="0" w:color="000000"/>
            </w:tcBorders>
            <w:shd w:val="clear" w:color="auto" w:fill="auto"/>
            <w:vAlign w:val="center"/>
          </w:tcPr>
          <w:p w14:paraId="13D9FFC9" w14:textId="77777777" w:rsidR="00657B87" w:rsidRPr="001D4DB7" w:rsidRDefault="00657B87" w:rsidP="00401BF9">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rPr>
              <w:t>92.738.926</w:t>
            </w:r>
          </w:p>
        </w:tc>
        <w:tc>
          <w:tcPr>
            <w:tcW w:w="614" w:type="pct"/>
            <w:tcBorders>
              <w:top w:val="single" w:sz="4" w:space="0" w:color="000000"/>
              <w:left w:val="single" w:sz="4" w:space="0" w:color="000000"/>
              <w:bottom w:val="dotted" w:sz="4" w:space="0" w:color="000000"/>
              <w:right w:val="single" w:sz="4" w:space="0" w:color="000000"/>
            </w:tcBorders>
            <w:shd w:val="clear" w:color="auto" w:fill="auto"/>
            <w:tcMar>
              <w:left w:w="68" w:type="dxa"/>
            </w:tcMar>
            <w:vAlign w:val="center"/>
          </w:tcPr>
          <w:p w14:paraId="2D369005" w14:textId="6772B8CF" w:rsidR="00657B87" w:rsidRPr="001D4DB7" w:rsidRDefault="00584AAF" w:rsidP="00401BF9">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100.147.291</w:t>
            </w:r>
          </w:p>
        </w:tc>
        <w:tc>
          <w:tcPr>
            <w:tcW w:w="571" w:type="pct"/>
            <w:tcBorders>
              <w:top w:val="single" w:sz="4" w:space="0" w:color="000000"/>
              <w:left w:val="single" w:sz="4" w:space="0" w:color="000000"/>
              <w:bottom w:val="dotted" w:sz="4" w:space="0" w:color="000000"/>
              <w:right w:val="single" w:sz="4" w:space="0" w:color="000000"/>
            </w:tcBorders>
            <w:shd w:val="clear" w:color="auto" w:fill="auto"/>
            <w:vAlign w:val="center"/>
          </w:tcPr>
          <w:p w14:paraId="213FED08" w14:textId="7A699328" w:rsidR="00657B87" w:rsidRPr="001D4DB7" w:rsidRDefault="00657B87" w:rsidP="00401BF9">
            <w:pPr>
              <w:ind w:left="-57" w:right="-57"/>
              <w:jc w:val="right"/>
              <w:rPr>
                <w:rFonts w:asciiTheme="minorHAnsi" w:hAnsiTheme="minorHAnsi" w:cstheme="minorHAnsi"/>
                <w:sz w:val="20"/>
                <w:szCs w:val="20"/>
              </w:rPr>
            </w:pPr>
            <w:r w:rsidRPr="001D4DB7">
              <w:rPr>
                <w:rFonts w:asciiTheme="minorHAnsi" w:hAnsiTheme="minorHAnsi" w:cs="Calibri"/>
                <w:sz w:val="20"/>
                <w:szCs w:val="20"/>
                <w:lang w:val="sr-Latn-BA"/>
              </w:rPr>
              <w:t>91.852.831</w:t>
            </w:r>
          </w:p>
        </w:tc>
        <w:tc>
          <w:tcPr>
            <w:tcW w:w="279" w:type="pct"/>
            <w:tcBorders>
              <w:top w:val="single" w:sz="4" w:space="0" w:color="000000"/>
              <w:left w:val="single" w:sz="4" w:space="0" w:color="000000"/>
              <w:bottom w:val="dotted" w:sz="4" w:space="0" w:color="000000"/>
              <w:right w:val="single" w:sz="4" w:space="0" w:color="000000"/>
            </w:tcBorders>
            <w:shd w:val="clear" w:color="auto" w:fill="auto"/>
            <w:vAlign w:val="center"/>
          </w:tcPr>
          <w:p w14:paraId="2C74FDE3" w14:textId="2AF5D685" w:rsidR="00657B87" w:rsidRPr="001D4DB7" w:rsidRDefault="00584AAF" w:rsidP="00401BF9">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108</w:t>
            </w:r>
          </w:p>
        </w:tc>
        <w:tc>
          <w:tcPr>
            <w:tcW w:w="280" w:type="pct"/>
            <w:tcBorders>
              <w:top w:val="single" w:sz="4" w:space="0" w:color="000000"/>
              <w:left w:val="single" w:sz="4" w:space="0" w:color="000000"/>
              <w:bottom w:val="dotted" w:sz="4" w:space="0" w:color="000000"/>
              <w:right w:val="single" w:sz="4" w:space="0" w:color="000000"/>
            </w:tcBorders>
            <w:shd w:val="clear" w:color="auto" w:fill="auto"/>
            <w:vAlign w:val="center"/>
          </w:tcPr>
          <w:p w14:paraId="1F3CA6DD" w14:textId="57E4E923" w:rsidR="00657B87" w:rsidRPr="001D4DB7" w:rsidRDefault="00584AAF" w:rsidP="00401BF9">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109</w:t>
            </w:r>
          </w:p>
        </w:tc>
        <w:tc>
          <w:tcPr>
            <w:tcW w:w="562" w:type="pct"/>
            <w:tcBorders>
              <w:top w:val="single" w:sz="4" w:space="0" w:color="000000"/>
              <w:left w:val="single" w:sz="4" w:space="0" w:color="000000"/>
              <w:bottom w:val="dotted" w:sz="4" w:space="0" w:color="000000"/>
              <w:right w:val="single" w:sz="4" w:space="0" w:color="000000"/>
            </w:tcBorders>
            <w:shd w:val="clear" w:color="auto" w:fill="auto"/>
            <w:vAlign w:val="center"/>
          </w:tcPr>
          <w:p w14:paraId="74DA2501" w14:textId="4A3EAE94" w:rsidR="00657B87" w:rsidRPr="001D4DB7" w:rsidRDefault="00584AAF" w:rsidP="00401BF9">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8.294.460</w:t>
            </w:r>
          </w:p>
        </w:tc>
      </w:tr>
      <w:tr w:rsidR="001D4DB7" w:rsidRPr="001D4DB7" w14:paraId="1A226E2C" w14:textId="77777777" w:rsidTr="00340900">
        <w:trPr>
          <w:trHeight w:val="284"/>
          <w:jc w:val="center"/>
        </w:trPr>
        <w:tc>
          <w:tcPr>
            <w:tcW w:w="246" w:type="pct"/>
            <w:tcBorders>
              <w:top w:val="dotted" w:sz="4" w:space="0" w:color="000000"/>
              <w:bottom w:val="single" w:sz="4" w:space="0" w:color="000000"/>
              <w:right w:val="single" w:sz="4" w:space="0" w:color="000000"/>
            </w:tcBorders>
            <w:shd w:val="clear" w:color="auto" w:fill="auto"/>
            <w:tcMar>
              <w:left w:w="68" w:type="dxa"/>
            </w:tcMar>
            <w:vAlign w:val="center"/>
          </w:tcPr>
          <w:p w14:paraId="47486853" w14:textId="77777777" w:rsidR="00657B87" w:rsidRPr="001D4DB7" w:rsidRDefault="00657B87" w:rsidP="0041008F">
            <w:pPr>
              <w:jc w:val="center"/>
              <w:rPr>
                <w:rFonts w:asciiTheme="minorHAnsi" w:hAnsiTheme="minorHAnsi" w:cstheme="minorHAnsi"/>
                <w:noProof/>
                <w:sz w:val="20"/>
                <w:szCs w:val="20"/>
                <w:lang w:val="sr-Cyrl-CS"/>
              </w:rPr>
            </w:pPr>
            <w:r w:rsidRPr="001D4DB7">
              <w:rPr>
                <w:rFonts w:asciiTheme="minorHAnsi" w:hAnsiTheme="minorHAnsi" w:cstheme="minorHAnsi"/>
                <w:noProof/>
                <w:sz w:val="20"/>
                <w:szCs w:val="20"/>
                <w:lang w:val="sr-Cyrl-CS"/>
              </w:rPr>
              <w:t>2.</w:t>
            </w:r>
          </w:p>
        </w:tc>
        <w:tc>
          <w:tcPr>
            <w:tcW w:w="1880" w:type="pct"/>
            <w:tcBorders>
              <w:top w:val="dotted" w:sz="4" w:space="0" w:color="000000"/>
              <w:left w:val="single" w:sz="4" w:space="0" w:color="000000"/>
              <w:bottom w:val="single" w:sz="4" w:space="0" w:color="000000"/>
              <w:right w:val="single" w:sz="4" w:space="0" w:color="000000"/>
            </w:tcBorders>
            <w:shd w:val="clear" w:color="auto" w:fill="auto"/>
            <w:vAlign w:val="center"/>
          </w:tcPr>
          <w:p w14:paraId="3FD720AD" w14:textId="77777777" w:rsidR="00657B87" w:rsidRPr="001D4DB7" w:rsidRDefault="00657B87" w:rsidP="0041008F">
            <w:pPr>
              <w:rPr>
                <w:rFonts w:asciiTheme="minorHAnsi" w:hAnsiTheme="minorHAnsi" w:cstheme="minorHAnsi"/>
                <w:noProof/>
                <w:sz w:val="20"/>
                <w:szCs w:val="20"/>
                <w:lang w:val="sr-Cyrl-CS"/>
              </w:rPr>
            </w:pPr>
            <w:r w:rsidRPr="001D4DB7">
              <w:rPr>
                <w:rFonts w:asciiTheme="minorHAnsi" w:hAnsiTheme="minorHAnsi" w:cstheme="minorHAnsi"/>
                <w:noProof/>
                <w:sz w:val="20"/>
                <w:szCs w:val="20"/>
                <w:lang w:val="sr-Cyrl-CS"/>
              </w:rPr>
              <w:t>Пословни расходи</w:t>
            </w:r>
          </w:p>
        </w:tc>
        <w:tc>
          <w:tcPr>
            <w:tcW w:w="568" w:type="pct"/>
            <w:tcBorders>
              <w:top w:val="dotted" w:sz="4" w:space="0" w:color="000000"/>
              <w:left w:val="single" w:sz="4" w:space="0" w:color="000000"/>
              <w:bottom w:val="single" w:sz="4" w:space="0" w:color="000000"/>
              <w:right w:val="single" w:sz="4" w:space="0" w:color="000000"/>
            </w:tcBorders>
            <w:shd w:val="clear" w:color="auto" w:fill="auto"/>
            <w:vAlign w:val="center"/>
          </w:tcPr>
          <w:p w14:paraId="3B0D7599" w14:textId="77777777" w:rsidR="00657B87" w:rsidRPr="001D4DB7" w:rsidRDefault="00657B87" w:rsidP="00911555">
            <w:pPr>
              <w:ind w:left="-57" w:right="-57"/>
              <w:jc w:val="right"/>
              <w:rPr>
                <w:rFonts w:asciiTheme="minorHAnsi" w:hAnsiTheme="minorHAnsi" w:cstheme="minorHAnsi"/>
                <w:sz w:val="20"/>
                <w:szCs w:val="20"/>
              </w:rPr>
            </w:pPr>
            <w:r w:rsidRPr="001D4DB7">
              <w:rPr>
                <w:rFonts w:asciiTheme="minorHAnsi" w:hAnsiTheme="minorHAnsi" w:cstheme="minorHAnsi"/>
                <w:sz w:val="20"/>
                <w:szCs w:val="20"/>
              </w:rPr>
              <w:t>91.500.850</w:t>
            </w:r>
          </w:p>
        </w:tc>
        <w:tc>
          <w:tcPr>
            <w:tcW w:w="614" w:type="pct"/>
            <w:tcBorders>
              <w:top w:val="dotted" w:sz="4" w:space="0" w:color="000000"/>
              <w:left w:val="single" w:sz="4" w:space="0" w:color="000000"/>
              <w:bottom w:val="single" w:sz="4" w:space="0" w:color="000000"/>
              <w:right w:val="single" w:sz="4" w:space="0" w:color="000000"/>
            </w:tcBorders>
            <w:shd w:val="clear" w:color="auto" w:fill="auto"/>
            <w:tcMar>
              <w:left w:w="68" w:type="dxa"/>
            </w:tcMar>
            <w:vAlign w:val="center"/>
          </w:tcPr>
          <w:p w14:paraId="0E6545E0" w14:textId="1ABE7293" w:rsidR="00657B87" w:rsidRPr="001D4DB7" w:rsidRDefault="00584AAF" w:rsidP="00911555">
            <w:pPr>
              <w:ind w:left="-57" w:right="-57"/>
              <w:jc w:val="right"/>
              <w:rPr>
                <w:rFonts w:asciiTheme="minorHAnsi" w:hAnsiTheme="minorHAnsi" w:cstheme="minorHAnsi"/>
                <w:sz w:val="20"/>
                <w:szCs w:val="20"/>
              </w:rPr>
            </w:pPr>
            <w:r w:rsidRPr="001D4DB7">
              <w:rPr>
                <w:rFonts w:asciiTheme="minorHAnsi" w:hAnsiTheme="minorHAnsi" w:cstheme="minorHAnsi"/>
                <w:sz w:val="20"/>
                <w:szCs w:val="20"/>
              </w:rPr>
              <w:t>99.715.146</w:t>
            </w:r>
          </w:p>
        </w:tc>
        <w:tc>
          <w:tcPr>
            <w:tcW w:w="571" w:type="pct"/>
            <w:tcBorders>
              <w:top w:val="dotted" w:sz="4" w:space="0" w:color="000000"/>
              <w:left w:val="single" w:sz="4" w:space="0" w:color="000000"/>
              <w:bottom w:val="single" w:sz="4" w:space="0" w:color="000000"/>
              <w:right w:val="single" w:sz="4" w:space="0" w:color="000000"/>
            </w:tcBorders>
            <w:shd w:val="clear" w:color="auto" w:fill="auto"/>
            <w:vAlign w:val="center"/>
          </w:tcPr>
          <w:p w14:paraId="5E366D4D" w14:textId="3F3F62A9" w:rsidR="00657B87" w:rsidRPr="001D4DB7" w:rsidRDefault="00657B87" w:rsidP="00911555">
            <w:pPr>
              <w:ind w:right="-57"/>
              <w:jc w:val="right"/>
              <w:rPr>
                <w:rFonts w:asciiTheme="minorHAnsi" w:hAnsiTheme="minorHAnsi" w:cstheme="minorHAnsi"/>
                <w:sz w:val="20"/>
                <w:szCs w:val="20"/>
              </w:rPr>
            </w:pPr>
            <w:r w:rsidRPr="001D4DB7">
              <w:rPr>
                <w:rFonts w:asciiTheme="minorHAnsi" w:hAnsiTheme="minorHAnsi" w:cstheme="minorHAnsi"/>
                <w:sz w:val="20"/>
                <w:szCs w:val="20"/>
              </w:rPr>
              <w:t>89.196.710</w:t>
            </w:r>
          </w:p>
        </w:tc>
        <w:tc>
          <w:tcPr>
            <w:tcW w:w="279" w:type="pct"/>
            <w:tcBorders>
              <w:top w:val="dotted" w:sz="4" w:space="0" w:color="000000"/>
              <w:left w:val="single" w:sz="4" w:space="0" w:color="000000"/>
              <w:bottom w:val="single" w:sz="4" w:space="0" w:color="000000"/>
              <w:right w:val="single" w:sz="4" w:space="0" w:color="000000"/>
            </w:tcBorders>
            <w:shd w:val="clear" w:color="auto" w:fill="auto"/>
            <w:vAlign w:val="center"/>
          </w:tcPr>
          <w:p w14:paraId="690C1563" w14:textId="1A3CB5BC" w:rsidR="00657B87" w:rsidRPr="001D4DB7" w:rsidRDefault="00584AAF" w:rsidP="00911555">
            <w:pPr>
              <w:ind w:right="-57"/>
              <w:jc w:val="right"/>
              <w:rPr>
                <w:rFonts w:asciiTheme="minorHAnsi" w:hAnsiTheme="minorHAnsi" w:cstheme="minorHAnsi"/>
                <w:sz w:val="20"/>
                <w:szCs w:val="20"/>
              </w:rPr>
            </w:pPr>
            <w:r w:rsidRPr="001D4DB7">
              <w:rPr>
                <w:rFonts w:asciiTheme="minorHAnsi" w:hAnsiTheme="minorHAnsi" w:cstheme="minorHAnsi"/>
                <w:sz w:val="20"/>
                <w:szCs w:val="20"/>
              </w:rPr>
              <w:t>109</w:t>
            </w:r>
          </w:p>
        </w:tc>
        <w:tc>
          <w:tcPr>
            <w:tcW w:w="280" w:type="pct"/>
            <w:tcBorders>
              <w:top w:val="dotted" w:sz="4" w:space="0" w:color="000000"/>
              <w:left w:val="single" w:sz="4" w:space="0" w:color="000000"/>
              <w:bottom w:val="single" w:sz="4" w:space="0" w:color="000000"/>
              <w:right w:val="single" w:sz="4" w:space="0" w:color="000000"/>
            </w:tcBorders>
            <w:shd w:val="clear" w:color="auto" w:fill="auto"/>
            <w:vAlign w:val="center"/>
          </w:tcPr>
          <w:p w14:paraId="0F9D5ED2" w14:textId="0EBDBD3E" w:rsidR="00657B87" w:rsidRPr="001D4DB7" w:rsidRDefault="00584AAF" w:rsidP="00911555">
            <w:pPr>
              <w:ind w:right="-57"/>
              <w:jc w:val="right"/>
              <w:rPr>
                <w:rFonts w:asciiTheme="minorHAnsi" w:hAnsiTheme="minorHAnsi" w:cstheme="minorHAnsi"/>
                <w:sz w:val="20"/>
                <w:szCs w:val="20"/>
              </w:rPr>
            </w:pPr>
            <w:r w:rsidRPr="001D4DB7">
              <w:rPr>
                <w:rFonts w:asciiTheme="minorHAnsi" w:hAnsiTheme="minorHAnsi" w:cstheme="minorHAnsi"/>
                <w:sz w:val="20"/>
                <w:szCs w:val="20"/>
              </w:rPr>
              <w:t>112</w:t>
            </w:r>
          </w:p>
        </w:tc>
        <w:tc>
          <w:tcPr>
            <w:tcW w:w="562" w:type="pct"/>
            <w:tcBorders>
              <w:top w:val="dotted" w:sz="4" w:space="0" w:color="000000"/>
              <w:left w:val="single" w:sz="4" w:space="0" w:color="000000"/>
              <w:bottom w:val="single" w:sz="4" w:space="0" w:color="000000"/>
              <w:right w:val="single" w:sz="4" w:space="0" w:color="000000"/>
            </w:tcBorders>
            <w:shd w:val="clear" w:color="auto" w:fill="auto"/>
            <w:vAlign w:val="center"/>
          </w:tcPr>
          <w:p w14:paraId="234B4853" w14:textId="330E2ECB" w:rsidR="00657B87" w:rsidRPr="001D4DB7" w:rsidRDefault="00584AAF" w:rsidP="00911555">
            <w:pPr>
              <w:ind w:right="-57"/>
              <w:jc w:val="right"/>
              <w:rPr>
                <w:rFonts w:asciiTheme="minorHAnsi" w:hAnsiTheme="minorHAnsi" w:cstheme="minorHAnsi"/>
                <w:sz w:val="20"/>
                <w:szCs w:val="20"/>
              </w:rPr>
            </w:pPr>
            <w:r w:rsidRPr="001D4DB7">
              <w:rPr>
                <w:rFonts w:asciiTheme="minorHAnsi" w:hAnsiTheme="minorHAnsi" w:cstheme="minorHAnsi"/>
                <w:sz w:val="20"/>
                <w:szCs w:val="20"/>
              </w:rPr>
              <w:t>10.518.436</w:t>
            </w:r>
          </w:p>
        </w:tc>
      </w:tr>
      <w:tr w:rsidR="001D4DB7" w:rsidRPr="001D4DB7" w14:paraId="323F1174" w14:textId="77777777" w:rsidTr="00340900">
        <w:trPr>
          <w:trHeight w:val="284"/>
          <w:jc w:val="center"/>
        </w:trPr>
        <w:tc>
          <w:tcPr>
            <w:tcW w:w="246" w:type="pct"/>
            <w:tcBorders>
              <w:top w:val="single" w:sz="4" w:space="0" w:color="000000"/>
              <w:bottom w:val="single" w:sz="4" w:space="0" w:color="000000"/>
              <w:right w:val="single" w:sz="4" w:space="0" w:color="000000"/>
            </w:tcBorders>
            <w:shd w:val="clear" w:color="auto" w:fill="auto"/>
            <w:tcMar>
              <w:left w:w="68" w:type="dxa"/>
            </w:tcMar>
            <w:vAlign w:val="center"/>
          </w:tcPr>
          <w:p w14:paraId="35E9558B" w14:textId="77777777" w:rsidR="00657B87" w:rsidRPr="001D4DB7" w:rsidRDefault="00657B87" w:rsidP="0041008F">
            <w:pPr>
              <w:jc w:val="center"/>
              <w:rPr>
                <w:rFonts w:asciiTheme="minorHAnsi" w:hAnsiTheme="minorHAnsi" w:cstheme="minorHAnsi"/>
                <w:b/>
                <w:noProof/>
                <w:sz w:val="20"/>
                <w:szCs w:val="20"/>
                <w:lang w:val="sr-Cyrl-CS"/>
              </w:rPr>
            </w:pPr>
            <w:r w:rsidRPr="001D4DB7">
              <w:rPr>
                <w:rFonts w:asciiTheme="minorHAnsi" w:hAnsiTheme="minorHAnsi" w:cstheme="minorHAnsi"/>
                <w:b/>
                <w:noProof/>
                <w:sz w:val="20"/>
                <w:szCs w:val="20"/>
                <w:lang w:val="sr-Cyrl-CS"/>
              </w:rPr>
              <w:t>3.</w:t>
            </w:r>
          </w:p>
        </w:tc>
        <w:tc>
          <w:tcPr>
            <w:tcW w:w="18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837AE1" w14:textId="77777777" w:rsidR="00657B87" w:rsidRPr="001D4DB7" w:rsidRDefault="00657B87" w:rsidP="00EE63E5">
            <w:pPr>
              <w:tabs>
                <w:tab w:val="left" w:pos="999"/>
              </w:tabs>
              <w:rPr>
                <w:rFonts w:asciiTheme="minorHAnsi" w:hAnsiTheme="minorHAnsi" w:cstheme="minorHAnsi"/>
                <w:b/>
                <w:noProof/>
                <w:sz w:val="20"/>
                <w:szCs w:val="20"/>
                <w:lang w:val="sr-Cyrl-CS"/>
              </w:rPr>
            </w:pPr>
            <w:r w:rsidRPr="001D4DB7">
              <w:rPr>
                <w:rFonts w:asciiTheme="minorHAnsi" w:hAnsiTheme="minorHAnsi" w:cstheme="minorHAnsi"/>
                <w:b/>
                <w:noProof/>
                <w:sz w:val="20"/>
                <w:szCs w:val="20"/>
                <w:lang w:val="sr-Cyrl-CS"/>
              </w:rPr>
              <w:t>Пословни добитак,</w:t>
            </w:r>
            <w:r w:rsidRPr="001D4DB7">
              <w:rPr>
                <w:rFonts w:asciiTheme="minorHAnsi" w:hAnsiTheme="minorHAnsi" w:cstheme="minorHAnsi"/>
                <w:b/>
                <w:noProof/>
                <w:sz w:val="20"/>
                <w:szCs w:val="20"/>
                <w:lang w:val="sr-Latn-BA"/>
              </w:rPr>
              <w:t xml:space="preserve"> </w:t>
            </w:r>
            <w:r w:rsidRPr="001D4DB7">
              <w:rPr>
                <w:rFonts w:asciiTheme="minorHAnsi" w:hAnsiTheme="minorHAnsi" w:cstheme="minorHAnsi"/>
                <w:b/>
                <w:noProof/>
                <w:sz w:val="20"/>
                <w:szCs w:val="20"/>
                <w:lang w:val="sr-Cyrl-CS"/>
              </w:rPr>
              <w:t>губитак (1-2)</w:t>
            </w:r>
          </w:p>
        </w:tc>
        <w:tc>
          <w:tcPr>
            <w:tcW w:w="56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0DEB38" w14:textId="77777777" w:rsidR="00657B87" w:rsidRPr="001D4DB7" w:rsidRDefault="00657B87" w:rsidP="00911555">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1.238.075</w:t>
            </w:r>
          </w:p>
        </w:tc>
        <w:tc>
          <w:tcPr>
            <w:tcW w:w="614" w:type="pct"/>
            <w:tcBorders>
              <w:top w:val="single" w:sz="4" w:space="0" w:color="000000"/>
              <w:left w:val="single" w:sz="4" w:space="0" w:color="000000"/>
              <w:bottom w:val="single" w:sz="4" w:space="0" w:color="000000"/>
              <w:right w:val="single" w:sz="4" w:space="0" w:color="000000"/>
            </w:tcBorders>
            <w:shd w:val="clear" w:color="auto" w:fill="auto"/>
            <w:tcMar>
              <w:left w:w="68" w:type="dxa"/>
            </w:tcMar>
            <w:vAlign w:val="center"/>
          </w:tcPr>
          <w:p w14:paraId="0F05A940" w14:textId="749D47D9" w:rsidR="00657B87" w:rsidRPr="001D4DB7" w:rsidRDefault="00584AAF" w:rsidP="00911555">
            <w:pPr>
              <w:ind w:right="-57"/>
              <w:jc w:val="right"/>
              <w:rPr>
                <w:rFonts w:asciiTheme="minorHAnsi" w:hAnsiTheme="minorHAnsi" w:cstheme="minorHAnsi"/>
                <w:b/>
                <w:bCs/>
                <w:sz w:val="20"/>
                <w:szCs w:val="20"/>
              </w:rPr>
            </w:pPr>
            <w:r w:rsidRPr="001D4DB7">
              <w:rPr>
                <w:rFonts w:asciiTheme="minorHAnsi" w:hAnsiTheme="minorHAnsi" w:cstheme="minorHAnsi"/>
                <w:b/>
                <w:bCs/>
                <w:sz w:val="20"/>
                <w:szCs w:val="20"/>
              </w:rPr>
              <w:t>432.145</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3AB0EC" w14:textId="7DB8D46B" w:rsidR="00657B87" w:rsidRPr="001D4DB7" w:rsidRDefault="00657B87" w:rsidP="00911555">
            <w:pPr>
              <w:ind w:right="-57"/>
              <w:jc w:val="right"/>
              <w:rPr>
                <w:rFonts w:asciiTheme="minorHAnsi" w:hAnsiTheme="minorHAnsi" w:cstheme="minorHAnsi"/>
                <w:b/>
                <w:bCs/>
                <w:sz w:val="20"/>
                <w:szCs w:val="20"/>
              </w:rPr>
            </w:pPr>
            <w:r w:rsidRPr="001D4DB7">
              <w:rPr>
                <w:rFonts w:asciiTheme="minorHAnsi" w:hAnsiTheme="minorHAnsi" w:cstheme="minorHAnsi"/>
                <w:b/>
                <w:bCs/>
                <w:sz w:val="20"/>
                <w:szCs w:val="20"/>
              </w:rPr>
              <w:t>2.656.121</w:t>
            </w:r>
          </w:p>
        </w:tc>
        <w:tc>
          <w:tcPr>
            <w:tcW w:w="2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A2422C" w14:textId="5FCA9735" w:rsidR="00657B87" w:rsidRPr="001D4DB7" w:rsidRDefault="00584AAF" w:rsidP="00911555">
            <w:pPr>
              <w:ind w:right="-57"/>
              <w:jc w:val="right"/>
              <w:rPr>
                <w:rFonts w:asciiTheme="minorHAnsi" w:hAnsiTheme="minorHAnsi" w:cstheme="minorHAnsi"/>
                <w:b/>
                <w:bCs/>
                <w:sz w:val="20"/>
                <w:szCs w:val="20"/>
              </w:rPr>
            </w:pPr>
            <w:r w:rsidRPr="001D4DB7">
              <w:rPr>
                <w:rFonts w:asciiTheme="minorHAnsi" w:hAnsiTheme="minorHAnsi" w:cstheme="minorHAnsi"/>
                <w:b/>
                <w:bCs/>
                <w:sz w:val="20"/>
                <w:szCs w:val="20"/>
              </w:rPr>
              <w:t>35</w:t>
            </w: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D1762A" w14:textId="7BACF176" w:rsidR="00657B87" w:rsidRPr="001D4DB7" w:rsidRDefault="00584AAF" w:rsidP="00911555">
            <w:pPr>
              <w:ind w:right="-57"/>
              <w:jc w:val="right"/>
              <w:rPr>
                <w:rFonts w:asciiTheme="minorHAnsi" w:hAnsiTheme="minorHAnsi" w:cstheme="minorHAnsi"/>
                <w:b/>
                <w:bCs/>
                <w:sz w:val="20"/>
                <w:szCs w:val="20"/>
              </w:rPr>
            </w:pPr>
            <w:r w:rsidRPr="001D4DB7">
              <w:rPr>
                <w:rFonts w:asciiTheme="minorHAnsi" w:hAnsiTheme="minorHAnsi" w:cstheme="minorHAnsi"/>
                <w:b/>
                <w:bCs/>
                <w:sz w:val="20"/>
                <w:szCs w:val="20"/>
              </w:rPr>
              <w:t>16</w:t>
            </w:r>
          </w:p>
        </w:tc>
        <w:tc>
          <w:tcPr>
            <w:tcW w:w="5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AEFD79" w14:textId="6890FBCB" w:rsidR="00657B87" w:rsidRPr="001D4DB7" w:rsidRDefault="00584AAF" w:rsidP="00911555">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-2.223.976</w:t>
            </w:r>
          </w:p>
        </w:tc>
      </w:tr>
      <w:tr w:rsidR="001D4DB7" w:rsidRPr="001D4DB7" w14:paraId="5915D114" w14:textId="77777777" w:rsidTr="00340900">
        <w:trPr>
          <w:trHeight w:val="284"/>
          <w:jc w:val="center"/>
        </w:trPr>
        <w:tc>
          <w:tcPr>
            <w:tcW w:w="246" w:type="pct"/>
            <w:tcBorders>
              <w:top w:val="single" w:sz="4" w:space="0" w:color="000000"/>
              <w:bottom w:val="dotted" w:sz="4" w:space="0" w:color="auto"/>
              <w:right w:val="single" w:sz="4" w:space="0" w:color="000000"/>
            </w:tcBorders>
            <w:shd w:val="clear" w:color="auto" w:fill="auto"/>
            <w:tcMar>
              <w:left w:w="68" w:type="dxa"/>
            </w:tcMar>
            <w:vAlign w:val="center"/>
          </w:tcPr>
          <w:p w14:paraId="388D6AC7" w14:textId="77777777" w:rsidR="00657B87" w:rsidRPr="001D4DB7" w:rsidRDefault="00657B87" w:rsidP="0041008F">
            <w:pPr>
              <w:jc w:val="center"/>
              <w:rPr>
                <w:rFonts w:asciiTheme="minorHAnsi" w:hAnsiTheme="minorHAnsi" w:cstheme="minorHAnsi"/>
                <w:noProof/>
                <w:sz w:val="20"/>
                <w:szCs w:val="20"/>
                <w:lang w:val="sr-Cyrl-CS"/>
              </w:rPr>
            </w:pPr>
            <w:r w:rsidRPr="001D4DB7">
              <w:rPr>
                <w:rFonts w:asciiTheme="minorHAnsi" w:hAnsiTheme="minorHAnsi" w:cstheme="minorHAnsi"/>
                <w:noProof/>
                <w:sz w:val="20"/>
                <w:szCs w:val="20"/>
                <w:lang w:val="sr-Cyrl-CS"/>
              </w:rPr>
              <w:t>4.</w:t>
            </w:r>
          </w:p>
        </w:tc>
        <w:tc>
          <w:tcPr>
            <w:tcW w:w="1880" w:type="pct"/>
            <w:tcBorders>
              <w:top w:val="single" w:sz="4" w:space="0" w:color="000000"/>
              <w:left w:val="single" w:sz="4" w:space="0" w:color="000000"/>
              <w:bottom w:val="dotted" w:sz="4" w:space="0" w:color="auto"/>
              <w:right w:val="single" w:sz="4" w:space="0" w:color="000000"/>
            </w:tcBorders>
            <w:shd w:val="clear" w:color="auto" w:fill="auto"/>
            <w:vAlign w:val="center"/>
          </w:tcPr>
          <w:p w14:paraId="244633C1" w14:textId="77777777" w:rsidR="00657B87" w:rsidRPr="001D4DB7" w:rsidRDefault="00657B87" w:rsidP="0041008F">
            <w:pPr>
              <w:rPr>
                <w:rFonts w:asciiTheme="minorHAnsi" w:hAnsiTheme="minorHAnsi" w:cstheme="minorHAnsi"/>
                <w:noProof/>
                <w:sz w:val="20"/>
                <w:szCs w:val="20"/>
                <w:lang w:val="sr-Cyrl-CS"/>
              </w:rPr>
            </w:pPr>
            <w:r w:rsidRPr="001D4DB7">
              <w:rPr>
                <w:rFonts w:asciiTheme="minorHAnsi" w:hAnsiTheme="minorHAnsi" w:cstheme="minorHAnsi"/>
                <w:noProof/>
                <w:sz w:val="20"/>
                <w:szCs w:val="20"/>
                <w:lang w:val="sr-Cyrl-CS"/>
              </w:rPr>
              <w:t xml:space="preserve">Финансијски приходи </w:t>
            </w:r>
          </w:p>
        </w:tc>
        <w:tc>
          <w:tcPr>
            <w:tcW w:w="568" w:type="pct"/>
            <w:tcBorders>
              <w:top w:val="single" w:sz="4" w:space="0" w:color="000000"/>
              <w:left w:val="single" w:sz="4" w:space="0" w:color="000000"/>
              <w:bottom w:val="dotted" w:sz="4" w:space="0" w:color="000000"/>
              <w:right w:val="single" w:sz="4" w:space="0" w:color="000000"/>
            </w:tcBorders>
            <w:shd w:val="clear" w:color="auto" w:fill="auto"/>
            <w:vAlign w:val="center"/>
          </w:tcPr>
          <w:p w14:paraId="343C3653" w14:textId="77777777" w:rsidR="00657B87" w:rsidRPr="001D4DB7" w:rsidRDefault="00657B87" w:rsidP="00911555">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rPr>
              <w:t>174.200</w:t>
            </w:r>
          </w:p>
        </w:tc>
        <w:tc>
          <w:tcPr>
            <w:tcW w:w="614" w:type="pct"/>
            <w:tcBorders>
              <w:top w:val="single" w:sz="4" w:space="0" w:color="000000"/>
              <w:left w:val="single" w:sz="4" w:space="0" w:color="000000"/>
              <w:bottom w:val="dotted" w:sz="4" w:space="0" w:color="000000"/>
              <w:right w:val="single" w:sz="4" w:space="0" w:color="000000"/>
            </w:tcBorders>
            <w:shd w:val="clear" w:color="auto" w:fill="auto"/>
            <w:tcMar>
              <w:left w:w="68" w:type="dxa"/>
            </w:tcMar>
            <w:vAlign w:val="center"/>
          </w:tcPr>
          <w:p w14:paraId="04FCE55F" w14:textId="5E764FFC" w:rsidR="00657B87" w:rsidRPr="001D4DB7" w:rsidRDefault="00584AAF" w:rsidP="00911555">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408.320</w:t>
            </w:r>
          </w:p>
        </w:tc>
        <w:tc>
          <w:tcPr>
            <w:tcW w:w="571" w:type="pct"/>
            <w:tcBorders>
              <w:top w:val="single" w:sz="4" w:space="0" w:color="000000"/>
              <w:left w:val="single" w:sz="4" w:space="0" w:color="000000"/>
              <w:bottom w:val="dotted" w:sz="4" w:space="0" w:color="000000"/>
              <w:right w:val="single" w:sz="4" w:space="0" w:color="000000"/>
            </w:tcBorders>
            <w:shd w:val="clear" w:color="auto" w:fill="auto"/>
            <w:vAlign w:val="center"/>
          </w:tcPr>
          <w:p w14:paraId="74F83178" w14:textId="6F40AE05" w:rsidR="00657B87" w:rsidRPr="001D4DB7" w:rsidRDefault="00657B87" w:rsidP="00911555">
            <w:pPr>
              <w:ind w:right="-57"/>
              <w:jc w:val="right"/>
              <w:rPr>
                <w:rFonts w:asciiTheme="minorHAnsi" w:hAnsiTheme="minorHAnsi" w:cstheme="minorHAnsi"/>
                <w:sz w:val="20"/>
                <w:szCs w:val="20"/>
              </w:rPr>
            </w:pPr>
            <w:r w:rsidRPr="001D4DB7">
              <w:rPr>
                <w:rFonts w:asciiTheme="minorHAnsi" w:hAnsiTheme="minorHAnsi" w:cs="Calibri"/>
                <w:sz w:val="20"/>
                <w:szCs w:val="20"/>
                <w:lang w:val="sr-Latn-BA"/>
              </w:rPr>
              <w:t>271.303</w:t>
            </w:r>
          </w:p>
        </w:tc>
        <w:tc>
          <w:tcPr>
            <w:tcW w:w="279" w:type="pct"/>
            <w:tcBorders>
              <w:top w:val="single" w:sz="4" w:space="0" w:color="000000"/>
              <w:left w:val="single" w:sz="4" w:space="0" w:color="000000"/>
              <w:bottom w:val="dotted" w:sz="4" w:space="0" w:color="000000"/>
              <w:right w:val="single" w:sz="4" w:space="0" w:color="000000"/>
            </w:tcBorders>
            <w:shd w:val="clear" w:color="auto" w:fill="auto"/>
            <w:vAlign w:val="center"/>
          </w:tcPr>
          <w:p w14:paraId="708EBF21" w14:textId="535201E9" w:rsidR="00657B87" w:rsidRPr="001D4DB7" w:rsidRDefault="00584AAF" w:rsidP="00911555">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234</w:t>
            </w:r>
          </w:p>
        </w:tc>
        <w:tc>
          <w:tcPr>
            <w:tcW w:w="280" w:type="pct"/>
            <w:tcBorders>
              <w:top w:val="single" w:sz="4" w:space="0" w:color="000000"/>
              <w:left w:val="single" w:sz="4" w:space="0" w:color="000000"/>
              <w:bottom w:val="dotted" w:sz="4" w:space="0" w:color="000000"/>
              <w:right w:val="single" w:sz="4" w:space="0" w:color="000000"/>
            </w:tcBorders>
            <w:shd w:val="clear" w:color="auto" w:fill="auto"/>
            <w:vAlign w:val="center"/>
          </w:tcPr>
          <w:p w14:paraId="2F473C9E" w14:textId="41F38175" w:rsidR="00657B87" w:rsidRPr="001D4DB7" w:rsidRDefault="00584AAF" w:rsidP="00911555">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151</w:t>
            </w:r>
          </w:p>
        </w:tc>
        <w:tc>
          <w:tcPr>
            <w:tcW w:w="562" w:type="pct"/>
            <w:tcBorders>
              <w:top w:val="single" w:sz="4" w:space="0" w:color="000000"/>
              <w:left w:val="single" w:sz="4" w:space="0" w:color="000000"/>
              <w:bottom w:val="dotted" w:sz="4" w:space="0" w:color="000000"/>
              <w:right w:val="single" w:sz="4" w:space="0" w:color="000000"/>
            </w:tcBorders>
            <w:shd w:val="clear" w:color="auto" w:fill="auto"/>
            <w:vAlign w:val="center"/>
          </w:tcPr>
          <w:p w14:paraId="5AED34F7" w14:textId="7D32F21F" w:rsidR="00657B87" w:rsidRPr="001D4DB7" w:rsidRDefault="00584AAF" w:rsidP="00911555">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137.017</w:t>
            </w:r>
          </w:p>
        </w:tc>
      </w:tr>
      <w:tr w:rsidR="001D4DB7" w:rsidRPr="001D4DB7" w14:paraId="182FBF40" w14:textId="77777777" w:rsidTr="00340900">
        <w:trPr>
          <w:trHeight w:val="284"/>
          <w:jc w:val="center"/>
        </w:trPr>
        <w:tc>
          <w:tcPr>
            <w:tcW w:w="246" w:type="pct"/>
            <w:tcBorders>
              <w:top w:val="dotted" w:sz="4" w:space="0" w:color="auto"/>
              <w:bottom w:val="single" w:sz="4" w:space="0" w:color="000000"/>
              <w:right w:val="single" w:sz="4" w:space="0" w:color="000000"/>
            </w:tcBorders>
            <w:shd w:val="clear" w:color="auto" w:fill="auto"/>
            <w:tcMar>
              <w:left w:w="68" w:type="dxa"/>
            </w:tcMar>
            <w:vAlign w:val="center"/>
          </w:tcPr>
          <w:p w14:paraId="3502D4F1" w14:textId="77777777" w:rsidR="00657B87" w:rsidRPr="001D4DB7" w:rsidRDefault="00657B87" w:rsidP="0041008F">
            <w:pPr>
              <w:jc w:val="center"/>
              <w:rPr>
                <w:rFonts w:asciiTheme="minorHAnsi" w:hAnsiTheme="minorHAnsi" w:cstheme="minorHAnsi"/>
                <w:noProof/>
                <w:sz w:val="20"/>
                <w:szCs w:val="20"/>
                <w:lang w:val="sr-Cyrl-CS"/>
              </w:rPr>
            </w:pPr>
            <w:r w:rsidRPr="001D4DB7">
              <w:rPr>
                <w:rFonts w:asciiTheme="minorHAnsi" w:hAnsiTheme="minorHAnsi" w:cstheme="minorHAnsi"/>
                <w:noProof/>
                <w:sz w:val="20"/>
                <w:szCs w:val="20"/>
                <w:lang w:val="sr-Cyrl-CS"/>
              </w:rPr>
              <w:t>5.</w:t>
            </w:r>
          </w:p>
        </w:tc>
        <w:tc>
          <w:tcPr>
            <w:tcW w:w="1880" w:type="pct"/>
            <w:tcBorders>
              <w:top w:val="dotted" w:sz="4" w:space="0" w:color="auto"/>
              <w:left w:val="single" w:sz="4" w:space="0" w:color="000000"/>
              <w:bottom w:val="single" w:sz="4" w:space="0" w:color="000000"/>
              <w:right w:val="single" w:sz="4" w:space="0" w:color="000000"/>
            </w:tcBorders>
            <w:shd w:val="clear" w:color="auto" w:fill="auto"/>
            <w:vAlign w:val="center"/>
          </w:tcPr>
          <w:p w14:paraId="48AFF1E0" w14:textId="77777777" w:rsidR="00657B87" w:rsidRPr="001D4DB7" w:rsidRDefault="00657B87" w:rsidP="0041008F">
            <w:pPr>
              <w:rPr>
                <w:rFonts w:asciiTheme="minorHAnsi" w:hAnsiTheme="minorHAnsi" w:cstheme="minorHAnsi"/>
                <w:noProof/>
                <w:sz w:val="20"/>
                <w:szCs w:val="20"/>
                <w:lang w:val="sr-Cyrl-CS"/>
              </w:rPr>
            </w:pPr>
            <w:r w:rsidRPr="001D4DB7">
              <w:rPr>
                <w:rFonts w:asciiTheme="minorHAnsi" w:hAnsiTheme="minorHAnsi" w:cstheme="minorHAnsi"/>
                <w:noProof/>
                <w:sz w:val="20"/>
                <w:szCs w:val="20"/>
                <w:lang w:val="sr-Cyrl-CS"/>
              </w:rPr>
              <w:t>Финансијски расходи</w:t>
            </w:r>
          </w:p>
        </w:tc>
        <w:tc>
          <w:tcPr>
            <w:tcW w:w="568" w:type="pct"/>
            <w:tcBorders>
              <w:top w:val="dotted" w:sz="4" w:space="0" w:color="000000"/>
              <w:left w:val="single" w:sz="4" w:space="0" w:color="000000"/>
              <w:bottom w:val="single" w:sz="4" w:space="0" w:color="000000"/>
              <w:right w:val="single" w:sz="4" w:space="0" w:color="000000"/>
            </w:tcBorders>
            <w:shd w:val="clear" w:color="auto" w:fill="auto"/>
            <w:vAlign w:val="center"/>
          </w:tcPr>
          <w:p w14:paraId="20DEED6D" w14:textId="77777777" w:rsidR="00657B87" w:rsidRPr="001D4DB7" w:rsidRDefault="00657B87" w:rsidP="00911555">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554.989</w:t>
            </w:r>
          </w:p>
        </w:tc>
        <w:tc>
          <w:tcPr>
            <w:tcW w:w="614" w:type="pct"/>
            <w:tcBorders>
              <w:top w:val="dotted" w:sz="4" w:space="0" w:color="000000"/>
              <w:left w:val="single" w:sz="4" w:space="0" w:color="000000"/>
              <w:bottom w:val="single" w:sz="4" w:space="0" w:color="000000"/>
              <w:right w:val="single" w:sz="4" w:space="0" w:color="000000"/>
            </w:tcBorders>
            <w:shd w:val="clear" w:color="auto" w:fill="auto"/>
            <w:tcMar>
              <w:left w:w="68" w:type="dxa"/>
            </w:tcMar>
            <w:vAlign w:val="center"/>
          </w:tcPr>
          <w:p w14:paraId="23473A47" w14:textId="4195F16B" w:rsidR="00657B87" w:rsidRPr="001D4DB7" w:rsidRDefault="00584AAF" w:rsidP="00911555">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467.948</w:t>
            </w:r>
          </w:p>
        </w:tc>
        <w:tc>
          <w:tcPr>
            <w:tcW w:w="571" w:type="pct"/>
            <w:tcBorders>
              <w:top w:val="dotted" w:sz="4" w:space="0" w:color="000000"/>
              <w:left w:val="single" w:sz="4" w:space="0" w:color="000000"/>
              <w:bottom w:val="single" w:sz="4" w:space="0" w:color="000000"/>
              <w:right w:val="single" w:sz="4" w:space="0" w:color="000000"/>
            </w:tcBorders>
            <w:shd w:val="clear" w:color="auto" w:fill="auto"/>
            <w:vAlign w:val="center"/>
          </w:tcPr>
          <w:p w14:paraId="7E937ACC" w14:textId="192D13E4" w:rsidR="00657B87" w:rsidRPr="001D4DB7" w:rsidRDefault="00657B87" w:rsidP="00911555">
            <w:pPr>
              <w:ind w:right="-57"/>
              <w:jc w:val="right"/>
              <w:rPr>
                <w:rFonts w:asciiTheme="minorHAnsi" w:hAnsiTheme="minorHAnsi" w:cstheme="minorHAnsi"/>
                <w:sz w:val="20"/>
                <w:szCs w:val="20"/>
              </w:rPr>
            </w:pPr>
            <w:r w:rsidRPr="001D4DB7">
              <w:rPr>
                <w:rFonts w:asciiTheme="minorHAnsi" w:hAnsiTheme="minorHAnsi" w:cs="Calibri"/>
                <w:sz w:val="20"/>
                <w:szCs w:val="20"/>
                <w:lang w:val="sr-Latn-BA"/>
              </w:rPr>
              <w:t>280.160</w:t>
            </w:r>
          </w:p>
        </w:tc>
        <w:tc>
          <w:tcPr>
            <w:tcW w:w="279" w:type="pct"/>
            <w:tcBorders>
              <w:top w:val="dotted" w:sz="4" w:space="0" w:color="000000"/>
              <w:left w:val="single" w:sz="4" w:space="0" w:color="000000"/>
              <w:bottom w:val="single" w:sz="4" w:space="0" w:color="000000"/>
              <w:right w:val="single" w:sz="4" w:space="0" w:color="000000"/>
            </w:tcBorders>
            <w:shd w:val="clear" w:color="auto" w:fill="auto"/>
            <w:vAlign w:val="center"/>
          </w:tcPr>
          <w:p w14:paraId="7ADAEF79" w14:textId="3CB7435D" w:rsidR="00657B87" w:rsidRPr="001D4DB7" w:rsidRDefault="00584AAF" w:rsidP="00911555">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84</w:t>
            </w:r>
          </w:p>
        </w:tc>
        <w:tc>
          <w:tcPr>
            <w:tcW w:w="280" w:type="pct"/>
            <w:tcBorders>
              <w:top w:val="dotted" w:sz="4" w:space="0" w:color="000000"/>
              <w:left w:val="single" w:sz="4" w:space="0" w:color="000000"/>
              <w:bottom w:val="single" w:sz="4" w:space="0" w:color="000000"/>
              <w:right w:val="single" w:sz="4" w:space="0" w:color="000000"/>
            </w:tcBorders>
            <w:shd w:val="clear" w:color="auto" w:fill="auto"/>
            <w:vAlign w:val="center"/>
          </w:tcPr>
          <w:p w14:paraId="3C21EF77" w14:textId="5B4CE42C" w:rsidR="00657B87" w:rsidRPr="001D4DB7" w:rsidRDefault="00584AAF" w:rsidP="00911555">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167</w:t>
            </w:r>
          </w:p>
        </w:tc>
        <w:tc>
          <w:tcPr>
            <w:tcW w:w="562" w:type="pct"/>
            <w:tcBorders>
              <w:top w:val="dotted" w:sz="4" w:space="0" w:color="000000"/>
              <w:left w:val="single" w:sz="4" w:space="0" w:color="000000"/>
              <w:bottom w:val="single" w:sz="4" w:space="0" w:color="000000"/>
              <w:right w:val="single" w:sz="4" w:space="0" w:color="000000"/>
            </w:tcBorders>
            <w:shd w:val="clear" w:color="auto" w:fill="auto"/>
            <w:vAlign w:val="center"/>
          </w:tcPr>
          <w:p w14:paraId="7CEC8177" w14:textId="531B4060" w:rsidR="00657B87" w:rsidRPr="001D4DB7" w:rsidRDefault="00584AAF" w:rsidP="00911555">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187.788</w:t>
            </w:r>
          </w:p>
        </w:tc>
      </w:tr>
      <w:tr w:rsidR="001D4DB7" w:rsidRPr="001D4DB7" w14:paraId="6E132162" w14:textId="77777777" w:rsidTr="00340900">
        <w:trPr>
          <w:trHeight w:val="284"/>
          <w:jc w:val="center"/>
        </w:trPr>
        <w:tc>
          <w:tcPr>
            <w:tcW w:w="246" w:type="pct"/>
            <w:tcBorders>
              <w:top w:val="single" w:sz="4" w:space="0" w:color="000000"/>
              <w:bottom w:val="single" w:sz="4" w:space="0" w:color="000000"/>
              <w:right w:val="single" w:sz="4" w:space="0" w:color="000000"/>
            </w:tcBorders>
            <w:shd w:val="clear" w:color="auto" w:fill="auto"/>
            <w:tcMar>
              <w:left w:w="68" w:type="dxa"/>
            </w:tcMar>
            <w:vAlign w:val="center"/>
          </w:tcPr>
          <w:p w14:paraId="7AC8A807" w14:textId="77777777" w:rsidR="00657B87" w:rsidRPr="001D4DB7" w:rsidRDefault="00657B87" w:rsidP="0041008F">
            <w:pPr>
              <w:jc w:val="center"/>
              <w:rPr>
                <w:rFonts w:asciiTheme="minorHAnsi" w:hAnsiTheme="minorHAnsi" w:cstheme="minorHAnsi"/>
                <w:b/>
                <w:noProof/>
                <w:sz w:val="20"/>
                <w:szCs w:val="20"/>
                <w:lang w:val="sr-Cyrl-CS"/>
              </w:rPr>
            </w:pPr>
            <w:r w:rsidRPr="001D4DB7">
              <w:rPr>
                <w:rFonts w:asciiTheme="minorHAnsi" w:hAnsiTheme="minorHAnsi" w:cstheme="minorHAnsi"/>
                <w:b/>
                <w:noProof/>
                <w:sz w:val="20"/>
                <w:szCs w:val="20"/>
                <w:lang w:val="sr-Cyrl-CS"/>
              </w:rPr>
              <w:t>6.</w:t>
            </w:r>
          </w:p>
        </w:tc>
        <w:tc>
          <w:tcPr>
            <w:tcW w:w="18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E31411" w14:textId="77777777" w:rsidR="00657B87" w:rsidRPr="001D4DB7" w:rsidRDefault="00657B87" w:rsidP="0041008F">
            <w:pPr>
              <w:rPr>
                <w:rFonts w:asciiTheme="minorHAnsi" w:hAnsiTheme="minorHAnsi" w:cstheme="minorHAnsi"/>
                <w:b/>
                <w:noProof/>
                <w:sz w:val="20"/>
                <w:szCs w:val="20"/>
                <w:lang w:val="sr-Cyrl-CS"/>
              </w:rPr>
            </w:pPr>
            <w:r w:rsidRPr="001D4DB7">
              <w:rPr>
                <w:rFonts w:asciiTheme="minorHAnsi" w:hAnsiTheme="minorHAnsi" w:cstheme="minorHAnsi"/>
                <w:b/>
                <w:noProof/>
                <w:sz w:val="20"/>
                <w:szCs w:val="20"/>
                <w:lang w:val="sr-Cyrl-CS"/>
              </w:rPr>
              <w:t>Добитак, губитак по осн. фина. прихода и расхода (4-5)</w:t>
            </w:r>
          </w:p>
        </w:tc>
        <w:tc>
          <w:tcPr>
            <w:tcW w:w="56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85D65F" w14:textId="77777777" w:rsidR="00657B87" w:rsidRPr="001D4DB7" w:rsidRDefault="00657B87" w:rsidP="00911555">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-380.789</w:t>
            </w:r>
          </w:p>
        </w:tc>
        <w:tc>
          <w:tcPr>
            <w:tcW w:w="614" w:type="pct"/>
            <w:tcBorders>
              <w:top w:val="single" w:sz="4" w:space="0" w:color="000000"/>
              <w:left w:val="single" w:sz="4" w:space="0" w:color="000000"/>
              <w:bottom w:val="single" w:sz="4" w:space="0" w:color="000000"/>
              <w:right w:val="single" w:sz="4" w:space="0" w:color="000000"/>
            </w:tcBorders>
            <w:shd w:val="clear" w:color="auto" w:fill="auto"/>
            <w:tcMar>
              <w:left w:w="68" w:type="dxa"/>
            </w:tcMar>
            <w:vAlign w:val="center"/>
          </w:tcPr>
          <w:p w14:paraId="717DE0A3" w14:textId="1DAD0293" w:rsidR="00657B87" w:rsidRPr="001D4DB7" w:rsidRDefault="00AC7E19" w:rsidP="00911555">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-59.628</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1FBD29" w14:textId="7160E333" w:rsidR="00657B87" w:rsidRPr="001D4DB7" w:rsidRDefault="00657B87" w:rsidP="00911555">
            <w:pPr>
              <w:ind w:right="-57"/>
              <w:jc w:val="right"/>
              <w:rPr>
                <w:rFonts w:asciiTheme="minorHAnsi" w:hAnsiTheme="minorHAnsi" w:cstheme="minorHAnsi"/>
                <w:b/>
                <w:bCs/>
                <w:sz w:val="20"/>
                <w:szCs w:val="20"/>
              </w:rPr>
            </w:pPr>
            <w:r w:rsidRPr="001D4DB7">
              <w:rPr>
                <w:rFonts w:asciiTheme="minorHAnsi" w:hAnsiTheme="minorHAnsi" w:cstheme="minorHAnsi"/>
                <w:b/>
                <w:bCs/>
                <w:sz w:val="20"/>
                <w:szCs w:val="20"/>
              </w:rPr>
              <w:t>-8.857</w:t>
            </w:r>
          </w:p>
        </w:tc>
        <w:tc>
          <w:tcPr>
            <w:tcW w:w="2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A88FC2" w14:textId="25901834" w:rsidR="00657B87" w:rsidRPr="001D4DB7" w:rsidRDefault="00AC7E19" w:rsidP="00911555">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16</w:t>
            </w: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9FD25B" w14:textId="472C39E8" w:rsidR="00657B87" w:rsidRPr="001D4DB7" w:rsidRDefault="00AC7E19" w:rsidP="00911555">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673</w:t>
            </w:r>
          </w:p>
        </w:tc>
        <w:tc>
          <w:tcPr>
            <w:tcW w:w="5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55AE79" w14:textId="51B66878" w:rsidR="00AC7E19" w:rsidRPr="001D4DB7" w:rsidRDefault="00AC7E19" w:rsidP="00401BF9">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-50.771</w:t>
            </w:r>
          </w:p>
        </w:tc>
      </w:tr>
      <w:tr w:rsidR="001D4DB7" w:rsidRPr="001D4DB7" w14:paraId="54EF4666" w14:textId="77777777" w:rsidTr="00340900">
        <w:trPr>
          <w:trHeight w:val="284"/>
          <w:jc w:val="center"/>
        </w:trPr>
        <w:tc>
          <w:tcPr>
            <w:tcW w:w="246" w:type="pct"/>
            <w:tcBorders>
              <w:top w:val="single" w:sz="4" w:space="0" w:color="000000"/>
              <w:bottom w:val="single" w:sz="4" w:space="0" w:color="000000"/>
              <w:right w:val="single" w:sz="4" w:space="0" w:color="000000"/>
            </w:tcBorders>
            <w:shd w:val="clear" w:color="auto" w:fill="auto"/>
            <w:tcMar>
              <w:left w:w="68" w:type="dxa"/>
            </w:tcMar>
            <w:vAlign w:val="center"/>
          </w:tcPr>
          <w:p w14:paraId="6EF4AD1A" w14:textId="77777777" w:rsidR="00657B87" w:rsidRPr="001D4DB7" w:rsidRDefault="00657B87" w:rsidP="0041008F">
            <w:pPr>
              <w:jc w:val="center"/>
              <w:rPr>
                <w:rFonts w:asciiTheme="minorHAnsi" w:hAnsiTheme="minorHAnsi" w:cstheme="minorHAnsi"/>
                <w:b/>
                <w:noProof/>
                <w:sz w:val="20"/>
                <w:szCs w:val="20"/>
                <w:lang w:val="sr-Cyrl-CS"/>
              </w:rPr>
            </w:pPr>
            <w:r w:rsidRPr="001D4DB7">
              <w:rPr>
                <w:rFonts w:asciiTheme="minorHAnsi" w:hAnsiTheme="minorHAnsi" w:cstheme="minorHAnsi"/>
                <w:b/>
                <w:noProof/>
                <w:sz w:val="20"/>
                <w:szCs w:val="20"/>
                <w:lang w:val="sr-Cyrl-CS"/>
              </w:rPr>
              <w:t>7.</w:t>
            </w:r>
          </w:p>
        </w:tc>
        <w:tc>
          <w:tcPr>
            <w:tcW w:w="18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A1AC11" w14:textId="77777777" w:rsidR="00657B87" w:rsidRPr="001D4DB7" w:rsidRDefault="00657B87" w:rsidP="0041008F">
            <w:pPr>
              <w:rPr>
                <w:rFonts w:asciiTheme="minorHAnsi" w:hAnsiTheme="minorHAnsi" w:cstheme="minorHAnsi"/>
                <w:b/>
                <w:noProof/>
                <w:sz w:val="20"/>
                <w:szCs w:val="20"/>
                <w:lang w:val="sr-Cyrl-CS"/>
              </w:rPr>
            </w:pPr>
            <w:r w:rsidRPr="001D4DB7">
              <w:rPr>
                <w:rFonts w:asciiTheme="minorHAnsi" w:hAnsiTheme="minorHAnsi" w:cstheme="minorHAnsi"/>
                <w:b/>
                <w:noProof/>
                <w:sz w:val="20"/>
                <w:szCs w:val="20"/>
                <w:lang w:val="sr-Cyrl-CS"/>
              </w:rPr>
              <w:t>Добитак, губитак редовне актив. (3+6)</w:t>
            </w:r>
          </w:p>
        </w:tc>
        <w:tc>
          <w:tcPr>
            <w:tcW w:w="56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52D820" w14:textId="77777777" w:rsidR="00657B87" w:rsidRPr="001D4DB7" w:rsidRDefault="00657B87" w:rsidP="00911555">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857.287</w:t>
            </w:r>
          </w:p>
        </w:tc>
        <w:tc>
          <w:tcPr>
            <w:tcW w:w="614" w:type="pct"/>
            <w:tcBorders>
              <w:top w:val="single" w:sz="4" w:space="0" w:color="000000"/>
              <w:left w:val="single" w:sz="4" w:space="0" w:color="000000"/>
              <w:bottom w:val="single" w:sz="4" w:space="0" w:color="000000"/>
              <w:right w:val="single" w:sz="4" w:space="0" w:color="000000"/>
            </w:tcBorders>
            <w:shd w:val="clear" w:color="auto" w:fill="auto"/>
            <w:tcMar>
              <w:left w:w="68" w:type="dxa"/>
            </w:tcMar>
            <w:vAlign w:val="center"/>
          </w:tcPr>
          <w:p w14:paraId="393A1632" w14:textId="3E2F448A" w:rsidR="00657B87" w:rsidRPr="001D4DB7" w:rsidRDefault="0094554D" w:rsidP="00911555">
            <w:pPr>
              <w:ind w:right="-57"/>
              <w:jc w:val="right"/>
              <w:rPr>
                <w:rFonts w:asciiTheme="minorHAnsi" w:hAnsiTheme="minorHAnsi" w:cstheme="minorHAnsi"/>
                <w:b/>
                <w:bCs/>
                <w:sz w:val="20"/>
                <w:szCs w:val="20"/>
              </w:rPr>
            </w:pPr>
            <w:r w:rsidRPr="001D4DB7">
              <w:rPr>
                <w:rFonts w:asciiTheme="minorHAnsi" w:hAnsiTheme="minorHAnsi" w:cstheme="minorHAnsi"/>
                <w:b/>
                <w:bCs/>
                <w:sz w:val="20"/>
                <w:szCs w:val="20"/>
              </w:rPr>
              <w:t>372.517</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725C73" w14:textId="2CF8FF69" w:rsidR="00657B87" w:rsidRPr="001D4DB7" w:rsidRDefault="00657B87" w:rsidP="00911555">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2.647.264</w:t>
            </w:r>
          </w:p>
        </w:tc>
        <w:tc>
          <w:tcPr>
            <w:tcW w:w="2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516AEA" w14:textId="6208B02A" w:rsidR="00657B87" w:rsidRPr="001D4DB7" w:rsidRDefault="0094554D" w:rsidP="00911555">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43</w:t>
            </w: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7F6341" w14:textId="7FB1BECC" w:rsidR="00657B87" w:rsidRPr="001D4DB7" w:rsidRDefault="0094554D" w:rsidP="00911555">
            <w:pPr>
              <w:ind w:right="-57"/>
              <w:jc w:val="right"/>
              <w:rPr>
                <w:rFonts w:asciiTheme="minorHAnsi" w:hAnsiTheme="minorHAnsi" w:cstheme="minorHAnsi"/>
                <w:b/>
                <w:bCs/>
                <w:sz w:val="20"/>
                <w:szCs w:val="20"/>
              </w:rPr>
            </w:pPr>
            <w:r w:rsidRPr="001D4DB7">
              <w:rPr>
                <w:rFonts w:asciiTheme="minorHAnsi" w:hAnsiTheme="minorHAnsi" w:cstheme="minorHAnsi"/>
                <w:b/>
                <w:bCs/>
                <w:sz w:val="20"/>
                <w:szCs w:val="20"/>
              </w:rPr>
              <w:t>14</w:t>
            </w:r>
          </w:p>
        </w:tc>
        <w:tc>
          <w:tcPr>
            <w:tcW w:w="5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0FA30F" w14:textId="7615A8CF" w:rsidR="00657B87" w:rsidRPr="001D4DB7" w:rsidRDefault="0094554D" w:rsidP="00911555">
            <w:pPr>
              <w:ind w:right="-57"/>
              <w:jc w:val="right"/>
              <w:rPr>
                <w:rFonts w:asciiTheme="minorHAnsi" w:hAnsiTheme="minorHAnsi" w:cstheme="minorHAnsi"/>
                <w:b/>
                <w:bCs/>
                <w:sz w:val="20"/>
                <w:szCs w:val="20"/>
              </w:rPr>
            </w:pPr>
            <w:r w:rsidRPr="001D4DB7">
              <w:rPr>
                <w:rFonts w:asciiTheme="minorHAnsi" w:hAnsiTheme="minorHAnsi" w:cstheme="minorHAnsi"/>
                <w:b/>
                <w:bCs/>
                <w:sz w:val="20"/>
                <w:szCs w:val="20"/>
              </w:rPr>
              <w:t>-2.274.747</w:t>
            </w:r>
          </w:p>
        </w:tc>
      </w:tr>
      <w:tr w:rsidR="001D4DB7" w:rsidRPr="001D4DB7" w14:paraId="645E1A7C" w14:textId="77777777" w:rsidTr="00340900">
        <w:trPr>
          <w:trHeight w:val="284"/>
          <w:jc w:val="center"/>
        </w:trPr>
        <w:tc>
          <w:tcPr>
            <w:tcW w:w="246" w:type="pct"/>
            <w:tcBorders>
              <w:top w:val="single" w:sz="4" w:space="0" w:color="000000"/>
              <w:bottom w:val="dotted" w:sz="4" w:space="0" w:color="auto"/>
              <w:right w:val="single" w:sz="4" w:space="0" w:color="000000"/>
            </w:tcBorders>
            <w:shd w:val="clear" w:color="auto" w:fill="auto"/>
            <w:tcMar>
              <w:left w:w="68" w:type="dxa"/>
            </w:tcMar>
            <w:vAlign w:val="center"/>
          </w:tcPr>
          <w:p w14:paraId="7A6C899F" w14:textId="77777777" w:rsidR="00657B87" w:rsidRPr="001D4DB7" w:rsidRDefault="00657B87" w:rsidP="0041008F">
            <w:pPr>
              <w:jc w:val="center"/>
              <w:rPr>
                <w:rFonts w:asciiTheme="minorHAnsi" w:hAnsiTheme="minorHAnsi" w:cstheme="minorHAnsi"/>
                <w:noProof/>
                <w:sz w:val="20"/>
                <w:szCs w:val="20"/>
                <w:lang w:val="sr-Cyrl-CS"/>
              </w:rPr>
            </w:pPr>
            <w:r w:rsidRPr="001D4DB7">
              <w:rPr>
                <w:rFonts w:asciiTheme="minorHAnsi" w:hAnsiTheme="minorHAnsi" w:cstheme="minorHAnsi"/>
                <w:noProof/>
                <w:sz w:val="20"/>
                <w:szCs w:val="20"/>
                <w:lang w:val="sr-Cyrl-CS"/>
              </w:rPr>
              <w:t>8.</w:t>
            </w:r>
          </w:p>
        </w:tc>
        <w:tc>
          <w:tcPr>
            <w:tcW w:w="1880" w:type="pct"/>
            <w:tcBorders>
              <w:top w:val="single" w:sz="4" w:space="0" w:color="000000"/>
              <w:left w:val="single" w:sz="4" w:space="0" w:color="000000"/>
              <w:bottom w:val="dotted" w:sz="4" w:space="0" w:color="auto"/>
              <w:right w:val="single" w:sz="4" w:space="0" w:color="000000"/>
            </w:tcBorders>
            <w:shd w:val="clear" w:color="auto" w:fill="auto"/>
            <w:vAlign w:val="center"/>
          </w:tcPr>
          <w:p w14:paraId="30E89F69" w14:textId="77777777" w:rsidR="00657B87" w:rsidRPr="001D4DB7" w:rsidRDefault="00657B87" w:rsidP="0041008F">
            <w:pPr>
              <w:rPr>
                <w:rFonts w:asciiTheme="minorHAnsi" w:hAnsiTheme="minorHAnsi" w:cstheme="minorHAnsi"/>
                <w:noProof/>
                <w:sz w:val="20"/>
                <w:szCs w:val="20"/>
                <w:lang w:val="sr-Cyrl-CS"/>
              </w:rPr>
            </w:pPr>
            <w:r w:rsidRPr="001D4DB7">
              <w:rPr>
                <w:rFonts w:asciiTheme="minorHAnsi" w:hAnsiTheme="minorHAnsi" w:cstheme="minorHAnsi"/>
                <w:noProof/>
                <w:sz w:val="20"/>
                <w:szCs w:val="20"/>
                <w:lang w:val="sr-Cyrl-CS"/>
              </w:rPr>
              <w:t>Остали приходи</w:t>
            </w:r>
          </w:p>
        </w:tc>
        <w:tc>
          <w:tcPr>
            <w:tcW w:w="568" w:type="pct"/>
            <w:tcBorders>
              <w:top w:val="single" w:sz="4" w:space="0" w:color="000000"/>
              <w:left w:val="single" w:sz="4" w:space="0" w:color="000000"/>
              <w:bottom w:val="dotted" w:sz="4" w:space="0" w:color="000000"/>
              <w:right w:val="single" w:sz="4" w:space="0" w:color="000000"/>
            </w:tcBorders>
            <w:shd w:val="clear" w:color="auto" w:fill="auto"/>
            <w:vAlign w:val="center"/>
          </w:tcPr>
          <w:p w14:paraId="6738425A" w14:textId="77777777" w:rsidR="00657B87" w:rsidRPr="001D4DB7" w:rsidRDefault="00657B87" w:rsidP="00911555">
            <w:pPr>
              <w:ind w:left="-57" w:right="-57"/>
              <w:jc w:val="right"/>
              <w:rPr>
                <w:rFonts w:asciiTheme="minorHAnsi" w:hAnsiTheme="minorHAnsi" w:cstheme="minorHAnsi"/>
                <w:sz w:val="20"/>
                <w:szCs w:val="20"/>
              </w:rPr>
            </w:pPr>
            <w:r w:rsidRPr="001D4DB7">
              <w:rPr>
                <w:rFonts w:asciiTheme="minorHAnsi" w:hAnsiTheme="minorHAnsi" w:cstheme="minorHAnsi"/>
                <w:sz w:val="20"/>
                <w:szCs w:val="20"/>
              </w:rPr>
              <w:t>220.290</w:t>
            </w:r>
          </w:p>
        </w:tc>
        <w:tc>
          <w:tcPr>
            <w:tcW w:w="614" w:type="pct"/>
            <w:tcBorders>
              <w:top w:val="single" w:sz="4" w:space="0" w:color="000000"/>
              <w:left w:val="single" w:sz="4" w:space="0" w:color="000000"/>
              <w:bottom w:val="dotted" w:sz="4" w:space="0" w:color="000000"/>
              <w:right w:val="single" w:sz="4" w:space="0" w:color="000000"/>
            </w:tcBorders>
            <w:shd w:val="clear" w:color="auto" w:fill="auto"/>
            <w:tcMar>
              <w:left w:w="68" w:type="dxa"/>
            </w:tcMar>
            <w:vAlign w:val="center"/>
          </w:tcPr>
          <w:p w14:paraId="74567446" w14:textId="6FD79253" w:rsidR="00657B87" w:rsidRPr="001D4DB7" w:rsidRDefault="0094554D" w:rsidP="00911555">
            <w:pPr>
              <w:ind w:right="-57"/>
              <w:jc w:val="right"/>
              <w:rPr>
                <w:rFonts w:asciiTheme="minorHAnsi" w:hAnsiTheme="minorHAnsi" w:cstheme="minorHAnsi"/>
                <w:sz w:val="20"/>
                <w:szCs w:val="20"/>
              </w:rPr>
            </w:pPr>
            <w:r w:rsidRPr="001D4DB7">
              <w:rPr>
                <w:rFonts w:asciiTheme="minorHAnsi" w:hAnsiTheme="minorHAnsi" w:cstheme="minorHAnsi"/>
                <w:sz w:val="20"/>
                <w:szCs w:val="20"/>
              </w:rPr>
              <w:t>785.051</w:t>
            </w:r>
          </w:p>
        </w:tc>
        <w:tc>
          <w:tcPr>
            <w:tcW w:w="571" w:type="pct"/>
            <w:tcBorders>
              <w:top w:val="single" w:sz="4" w:space="0" w:color="000000"/>
              <w:left w:val="single" w:sz="4" w:space="0" w:color="000000"/>
              <w:bottom w:val="dotted" w:sz="4" w:space="0" w:color="000000"/>
              <w:right w:val="single" w:sz="4" w:space="0" w:color="000000"/>
            </w:tcBorders>
            <w:shd w:val="clear" w:color="auto" w:fill="auto"/>
            <w:vAlign w:val="center"/>
          </w:tcPr>
          <w:p w14:paraId="33B78BC1" w14:textId="676B1790" w:rsidR="00657B87" w:rsidRPr="001D4DB7" w:rsidRDefault="00657B87" w:rsidP="00911555">
            <w:pPr>
              <w:ind w:right="-57"/>
              <w:jc w:val="right"/>
              <w:rPr>
                <w:rFonts w:asciiTheme="minorHAnsi" w:hAnsiTheme="minorHAnsi" w:cstheme="minorHAnsi"/>
                <w:sz w:val="20"/>
                <w:szCs w:val="20"/>
              </w:rPr>
            </w:pPr>
            <w:r w:rsidRPr="001D4DB7">
              <w:rPr>
                <w:rFonts w:asciiTheme="minorHAnsi" w:hAnsiTheme="minorHAnsi" w:cstheme="minorHAnsi"/>
                <w:sz w:val="20"/>
                <w:szCs w:val="20"/>
              </w:rPr>
              <w:t>777.009</w:t>
            </w:r>
          </w:p>
        </w:tc>
        <w:tc>
          <w:tcPr>
            <w:tcW w:w="279" w:type="pct"/>
            <w:tcBorders>
              <w:top w:val="single" w:sz="4" w:space="0" w:color="000000"/>
              <w:left w:val="single" w:sz="4" w:space="0" w:color="000000"/>
              <w:bottom w:val="dotted" w:sz="4" w:space="0" w:color="000000"/>
              <w:right w:val="single" w:sz="4" w:space="0" w:color="000000"/>
            </w:tcBorders>
            <w:shd w:val="clear" w:color="auto" w:fill="auto"/>
            <w:vAlign w:val="center"/>
          </w:tcPr>
          <w:p w14:paraId="23793B5D" w14:textId="7F5CF0C5" w:rsidR="00657B87" w:rsidRPr="001D4DB7" w:rsidRDefault="0094554D" w:rsidP="00911555">
            <w:pPr>
              <w:ind w:right="-57"/>
              <w:jc w:val="right"/>
              <w:rPr>
                <w:rFonts w:asciiTheme="minorHAnsi" w:hAnsiTheme="minorHAnsi" w:cstheme="minorHAnsi"/>
                <w:sz w:val="20"/>
                <w:szCs w:val="20"/>
              </w:rPr>
            </w:pPr>
            <w:r w:rsidRPr="001D4DB7">
              <w:rPr>
                <w:rFonts w:asciiTheme="minorHAnsi" w:hAnsiTheme="minorHAnsi" w:cstheme="minorHAnsi"/>
                <w:sz w:val="20"/>
                <w:szCs w:val="20"/>
              </w:rPr>
              <w:t>356</w:t>
            </w:r>
          </w:p>
        </w:tc>
        <w:tc>
          <w:tcPr>
            <w:tcW w:w="280" w:type="pct"/>
            <w:tcBorders>
              <w:top w:val="single" w:sz="4" w:space="0" w:color="000000"/>
              <w:left w:val="single" w:sz="4" w:space="0" w:color="000000"/>
              <w:bottom w:val="dotted" w:sz="4" w:space="0" w:color="000000"/>
              <w:right w:val="single" w:sz="4" w:space="0" w:color="000000"/>
            </w:tcBorders>
            <w:shd w:val="clear" w:color="auto" w:fill="auto"/>
            <w:vAlign w:val="center"/>
          </w:tcPr>
          <w:p w14:paraId="7CE726DD" w14:textId="2DFC2A5C" w:rsidR="00657B87" w:rsidRPr="001D4DB7" w:rsidRDefault="0094554D" w:rsidP="00911555">
            <w:pPr>
              <w:ind w:right="-57"/>
              <w:jc w:val="right"/>
              <w:rPr>
                <w:rFonts w:asciiTheme="minorHAnsi" w:hAnsiTheme="minorHAnsi" w:cstheme="minorHAnsi"/>
                <w:sz w:val="20"/>
                <w:szCs w:val="20"/>
              </w:rPr>
            </w:pPr>
            <w:r w:rsidRPr="001D4DB7">
              <w:rPr>
                <w:rFonts w:asciiTheme="minorHAnsi" w:hAnsiTheme="minorHAnsi" w:cstheme="minorHAnsi"/>
                <w:sz w:val="20"/>
                <w:szCs w:val="20"/>
              </w:rPr>
              <w:t>101</w:t>
            </w:r>
          </w:p>
        </w:tc>
        <w:tc>
          <w:tcPr>
            <w:tcW w:w="562" w:type="pct"/>
            <w:tcBorders>
              <w:top w:val="single" w:sz="4" w:space="0" w:color="000000"/>
              <w:left w:val="single" w:sz="4" w:space="0" w:color="000000"/>
              <w:bottom w:val="dotted" w:sz="4" w:space="0" w:color="000000"/>
              <w:right w:val="single" w:sz="4" w:space="0" w:color="000000"/>
            </w:tcBorders>
            <w:shd w:val="clear" w:color="auto" w:fill="auto"/>
            <w:vAlign w:val="center"/>
          </w:tcPr>
          <w:p w14:paraId="4ACAE272" w14:textId="5535514F" w:rsidR="00657B87" w:rsidRPr="001D4DB7" w:rsidRDefault="0094554D" w:rsidP="00911555">
            <w:pPr>
              <w:ind w:right="-57"/>
              <w:jc w:val="right"/>
              <w:rPr>
                <w:rFonts w:asciiTheme="minorHAnsi" w:hAnsiTheme="minorHAnsi" w:cstheme="minorHAnsi"/>
                <w:sz w:val="20"/>
                <w:szCs w:val="20"/>
              </w:rPr>
            </w:pPr>
            <w:r w:rsidRPr="001D4DB7">
              <w:rPr>
                <w:rFonts w:asciiTheme="minorHAnsi" w:hAnsiTheme="minorHAnsi" w:cstheme="minorHAnsi"/>
                <w:sz w:val="20"/>
                <w:szCs w:val="20"/>
              </w:rPr>
              <w:t>8.042</w:t>
            </w:r>
          </w:p>
        </w:tc>
      </w:tr>
      <w:tr w:rsidR="001D4DB7" w:rsidRPr="001D4DB7" w14:paraId="0C8C26C3" w14:textId="77777777" w:rsidTr="00340900">
        <w:trPr>
          <w:trHeight w:val="284"/>
          <w:jc w:val="center"/>
        </w:trPr>
        <w:tc>
          <w:tcPr>
            <w:tcW w:w="246" w:type="pct"/>
            <w:tcBorders>
              <w:top w:val="dotted" w:sz="4" w:space="0" w:color="auto"/>
              <w:bottom w:val="single" w:sz="4" w:space="0" w:color="000000"/>
              <w:right w:val="single" w:sz="4" w:space="0" w:color="000000"/>
            </w:tcBorders>
            <w:shd w:val="clear" w:color="auto" w:fill="auto"/>
            <w:tcMar>
              <w:left w:w="68" w:type="dxa"/>
            </w:tcMar>
            <w:vAlign w:val="center"/>
          </w:tcPr>
          <w:p w14:paraId="092AF68B" w14:textId="77777777" w:rsidR="00657B87" w:rsidRPr="001D4DB7" w:rsidRDefault="00657B87" w:rsidP="0041008F">
            <w:pPr>
              <w:jc w:val="center"/>
              <w:rPr>
                <w:rFonts w:asciiTheme="minorHAnsi" w:hAnsiTheme="minorHAnsi" w:cstheme="minorHAnsi"/>
                <w:noProof/>
                <w:sz w:val="20"/>
                <w:szCs w:val="20"/>
                <w:lang w:val="sr-Cyrl-CS"/>
              </w:rPr>
            </w:pPr>
            <w:r w:rsidRPr="001D4DB7">
              <w:rPr>
                <w:rFonts w:asciiTheme="minorHAnsi" w:hAnsiTheme="minorHAnsi" w:cstheme="minorHAnsi"/>
                <w:noProof/>
                <w:sz w:val="20"/>
                <w:szCs w:val="20"/>
                <w:lang w:val="sr-Cyrl-CS"/>
              </w:rPr>
              <w:t>9.</w:t>
            </w:r>
          </w:p>
        </w:tc>
        <w:tc>
          <w:tcPr>
            <w:tcW w:w="1880" w:type="pct"/>
            <w:tcBorders>
              <w:top w:val="dotted" w:sz="4" w:space="0" w:color="auto"/>
              <w:left w:val="single" w:sz="4" w:space="0" w:color="000000"/>
              <w:bottom w:val="single" w:sz="4" w:space="0" w:color="000000"/>
              <w:right w:val="single" w:sz="4" w:space="0" w:color="000000"/>
            </w:tcBorders>
            <w:shd w:val="clear" w:color="auto" w:fill="auto"/>
            <w:vAlign w:val="center"/>
          </w:tcPr>
          <w:p w14:paraId="5040F0C3" w14:textId="77777777" w:rsidR="00657B87" w:rsidRPr="001D4DB7" w:rsidRDefault="00657B87" w:rsidP="0041008F">
            <w:pPr>
              <w:rPr>
                <w:rFonts w:asciiTheme="minorHAnsi" w:hAnsiTheme="minorHAnsi" w:cstheme="minorHAnsi"/>
                <w:noProof/>
                <w:sz w:val="20"/>
                <w:szCs w:val="20"/>
                <w:lang w:val="sr-Cyrl-CS"/>
              </w:rPr>
            </w:pPr>
            <w:r w:rsidRPr="001D4DB7">
              <w:rPr>
                <w:rFonts w:asciiTheme="minorHAnsi" w:hAnsiTheme="minorHAnsi" w:cstheme="minorHAnsi"/>
                <w:noProof/>
                <w:sz w:val="20"/>
                <w:szCs w:val="20"/>
                <w:lang w:val="sr-Cyrl-CS"/>
              </w:rPr>
              <w:t>Остали расходи</w:t>
            </w:r>
          </w:p>
        </w:tc>
        <w:tc>
          <w:tcPr>
            <w:tcW w:w="568" w:type="pct"/>
            <w:tcBorders>
              <w:top w:val="dotted" w:sz="4" w:space="0" w:color="000000"/>
              <w:left w:val="single" w:sz="4" w:space="0" w:color="000000"/>
              <w:bottom w:val="single" w:sz="4" w:space="0" w:color="000000"/>
              <w:right w:val="single" w:sz="4" w:space="0" w:color="000000"/>
            </w:tcBorders>
            <w:shd w:val="clear" w:color="auto" w:fill="auto"/>
            <w:vAlign w:val="center"/>
          </w:tcPr>
          <w:p w14:paraId="66614081" w14:textId="2CEB6DE5" w:rsidR="00657B87" w:rsidRPr="001D4DB7" w:rsidRDefault="001E07AE" w:rsidP="00911555">
            <w:pPr>
              <w:ind w:left="-57" w:right="-57"/>
              <w:jc w:val="right"/>
              <w:rPr>
                <w:rFonts w:asciiTheme="minorHAnsi" w:hAnsiTheme="minorHAnsi" w:cstheme="minorHAnsi"/>
                <w:sz w:val="20"/>
                <w:szCs w:val="20"/>
              </w:rPr>
            </w:pPr>
            <w:r w:rsidRPr="001D4DB7">
              <w:rPr>
                <w:rFonts w:asciiTheme="minorHAnsi" w:hAnsiTheme="minorHAnsi" w:cstheme="minorHAnsi"/>
                <w:sz w:val="20"/>
                <w:szCs w:val="20"/>
              </w:rPr>
              <w:t>175.410</w:t>
            </w:r>
          </w:p>
        </w:tc>
        <w:tc>
          <w:tcPr>
            <w:tcW w:w="614" w:type="pct"/>
            <w:tcBorders>
              <w:top w:val="dotted" w:sz="4" w:space="0" w:color="000000"/>
              <w:left w:val="single" w:sz="4" w:space="0" w:color="000000"/>
              <w:bottom w:val="single" w:sz="4" w:space="0" w:color="000000"/>
              <w:right w:val="single" w:sz="4" w:space="0" w:color="000000"/>
            </w:tcBorders>
            <w:shd w:val="clear" w:color="auto" w:fill="auto"/>
            <w:tcMar>
              <w:left w:w="68" w:type="dxa"/>
            </w:tcMar>
            <w:vAlign w:val="center"/>
          </w:tcPr>
          <w:p w14:paraId="3BF482A2" w14:textId="1079473E" w:rsidR="00657B87" w:rsidRPr="001D4DB7" w:rsidRDefault="0094554D" w:rsidP="00911555">
            <w:pPr>
              <w:ind w:right="-57"/>
              <w:jc w:val="right"/>
              <w:rPr>
                <w:rFonts w:asciiTheme="minorHAnsi" w:hAnsiTheme="minorHAnsi" w:cstheme="minorHAnsi"/>
                <w:sz w:val="20"/>
                <w:szCs w:val="20"/>
              </w:rPr>
            </w:pPr>
            <w:r w:rsidRPr="001D4DB7">
              <w:rPr>
                <w:rFonts w:asciiTheme="minorHAnsi" w:hAnsiTheme="minorHAnsi" w:cstheme="minorHAnsi"/>
                <w:sz w:val="20"/>
                <w:szCs w:val="20"/>
              </w:rPr>
              <w:t>129.319</w:t>
            </w:r>
          </w:p>
        </w:tc>
        <w:tc>
          <w:tcPr>
            <w:tcW w:w="571" w:type="pct"/>
            <w:tcBorders>
              <w:top w:val="dotted" w:sz="4" w:space="0" w:color="000000"/>
              <w:left w:val="single" w:sz="4" w:space="0" w:color="000000"/>
              <w:bottom w:val="single" w:sz="4" w:space="0" w:color="000000"/>
              <w:right w:val="single" w:sz="4" w:space="0" w:color="000000"/>
            </w:tcBorders>
            <w:shd w:val="clear" w:color="auto" w:fill="auto"/>
            <w:vAlign w:val="center"/>
          </w:tcPr>
          <w:p w14:paraId="2E445EAA" w14:textId="423C0E25" w:rsidR="00657B87" w:rsidRPr="001D4DB7" w:rsidRDefault="001E07AE" w:rsidP="00911555">
            <w:pPr>
              <w:ind w:right="-57"/>
              <w:jc w:val="right"/>
              <w:rPr>
                <w:rFonts w:asciiTheme="minorHAnsi" w:hAnsiTheme="minorHAnsi" w:cstheme="minorHAnsi"/>
                <w:sz w:val="20"/>
                <w:szCs w:val="20"/>
              </w:rPr>
            </w:pPr>
            <w:r w:rsidRPr="001D4DB7">
              <w:rPr>
                <w:rFonts w:asciiTheme="minorHAnsi" w:hAnsiTheme="minorHAnsi" w:cstheme="minorHAnsi"/>
                <w:sz w:val="20"/>
                <w:szCs w:val="20"/>
              </w:rPr>
              <w:t>217.414</w:t>
            </w:r>
          </w:p>
        </w:tc>
        <w:tc>
          <w:tcPr>
            <w:tcW w:w="279" w:type="pct"/>
            <w:tcBorders>
              <w:top w:val="dotted" w:sz="4" w:space="0" w:color="000000"/>
              <w:left w:val="single" w:sz="4" w:space="0" w:color="000000"/>
              <w:bottom w:val="single" w:sz="4" w:space="0" w:color="000000"/>
              <w:right w:val="single" w:sz="4" w:space="0" w:color="000000"/>
            </w:tcBorders>
            <w:shd w:val="clear" w:color="auto" w:fill="auto"/>
            <w:vAlign w:val="center"/>
          </w:tcPr>
          <w:p w14:paraId="0FF0631F" w14:textId="127C206C" w:rsidR="00657B87" w:rsidRPr="001D4DB7" w:rsidRDefault="001E07AE" w:rsidP="00911555">
            <w:pPr>
              <w:ind w:right="-57"/>
              <w:jc w:val="right"/>
              <w:rPr>
                <w:rFonts w:asciiTheme="minorHAnsi" w:hAnsiTheme="minorHAnsi" w:cstheme="minorHAnsi"/>
                <w:sz w:val="20"/>
                <w:szCs w:val="20"/>
              </w:rPr>
            </w:pPr>
            <w:r w:rsidRPr="001D4DB7">
              <w:rPr>
                <w:rFonts w:asciiTheme="minorHAnsi" w:hAnsiTheme="minorHAnsi" w:cstheme="minorHAnsi"/>
                <w:sz w:val="20"/>
                <w:szCs w:val="20"/>
              </w:rPr>
              <w:t>74</w:t>
            </w:r>
          </w:p>
        </w:tc>
        <w:tc>
          <w:tcPr>
            <w:tcW w:w="280" w:type="pct"/>
            <w:tcBorders>
              <w:top w:val="dotted" w:sz="4" w:space="0" w:color="000000"/>
              <w:left w:val="single" w:sz="4" w:space="0" w:color="000000"/>
              <w:bottom w:val="single" w:sz="4" w:space="0" w:color="000000"/>
              <w:right w:val="single" w:sz="4" w:space="0" w:color="000000"/>
            </w:tcBorders>
            <w:shd w:val="clear" w:color="auto" w:fill="auto"/>
            <w:vAlign w:val="center"/>
          </w:tcPr>
          <w:p w14:paraId="14175B0E" w14:textId="2A3E1D25" w:rsidR="00657B87" w:rsidRPr="001D4DB7" w:rsidRDefault="001E07AE" w:rsidP="00911555">
            <w:pPr>
              <w:ind w:right="-57"/>
              <w:jc w:val="right"/>
              <w:rPr>
                <w:rFonts w:asciiTheme="minorHAnsi" w:hAnsiTheme="minorHAnsi" w:cstheme="minorHAnsi"/>
                <w:sz w:val="20"/>
                <w:szCs w:val="20"/>
              </w:rPr>
            </w:pPr>
            <w:r w:rsidRPr="001D4DB7">
              <w:rPr>
                <w:rFonts w:asciiTheme="minorHAnsi" w:hAnsiTheme="minorHAnsi" w:cstheme="minorHAnsi"/>
                <w:sz w:val="20"/>
                <w:szCs w:val="20"/>
              </w:rPr>
              <w:t>59</w:t>
            </w:r>
          </w:p>
        </w:tc>
        <w:tc>
          <w:tcPr>
            <w:tcW w:w="562" w:type="pct"/>
            <w:tcBorders>
              <w:top w:val="dotted" w:sz="4" w:space="0" w:color="000000"/>
              <w:left w:val="single" w:sz="4" w:space="0" w:color="000000"/>
              <w:bottom w:val="single" w:sz="4" w:space="0" w:color="000000"/>
              <w:right w:val="single" w:sz="4" w:space="0" w:color="000000"/>
            </w:tcBorders>
            <w:shd w:val="clear" w:color="auto" w:fill="auto"/>
            <w:vAlign w:val="center"/>
          </w:tcPr>
          <w:p w14:paraId="5F0CE3CD" w14:textId="0DE33F99" w:rsidR="00657B87" w:rsidRPr="001D4DB7" w:rsidRDefault="001E07AE" w:rsidP="00911555">
            <w:pPr>
              <w:ind w:right="-57"/>
              <w:jc w:val="right"/>
              <w:rPr>
                <w:rFonts w:asciiTheme="minorHAnsi" w:hAnsiTheme="minorHAnsi" w:cstheme="minorHAnsi"/>
                <w:sz w:val="20"/>
                <w:szCs w:val="20"/>
              </w:rPr>
            </w:pPr>
            <w:r w:rsidRPr="001D4DB7">
              <w:rPr>
                <w:rFonts w:asciiTheme="minorHAnsi" w:hAnsiTheme="minorHAnsi" w:cstheme="minorHAnsi"/>
                <w:sz w:val="20"/>
                <w:szCs w:val="20"/>
              </w:rPr>
              <w:t>-88.095</w:t>
            </w:r>
          </w:p>
        </w:tc>
      </w:tr>
      <w:tr w:rsidR="001D4DB7" w:rsidRPr="001D4DB7" w14:paraId="12DB4A68" w14:textId="77777777" w:rsidTr="00340900">
        <w:trPr>
          <w:trHeight w:val="284"/>
          <w:jc w:val="center"/>
        </w:trPr>
        <w:tc>
          <w:tcPr>
            <w:tcW w:w="246" w:type="pct"/>
            <w:tcBorders>
              <w:top w:val="single" w:sz="4" w:space="0" w:color="000000"/>
              <w:bottom w:val="single" w:sz="4" w:space="0" w:color="000000"/>
              <w:right w:val="single" w:sz="4" w:space="0" w:color="000000"/>
            </w:tcBorders>
            <w:shd w:val="clear" w:color="auto" w:fill="auto"/>
            <w:tcMar>
              <w:left w:w="68" w:type="dxa"/>
            </w:tcMar>
            <w:vAlign w:val="center"/>
          </w:tcPr>
          <w:p w14:paraId="77B7C0E8" w14:textId="77777777" w:rsidR="00401BF9" w:rsidRPr="001D4DB7" w:rsidRDefault="00401BF9" w:rsidP="00401BF9">
            <w:pPr>
              <w:jc w:val="center"/>
              <w:rPr>
                <w:rFonts w:asciiTheme="minorHAnsi" w:hAnsiTheme="minorHAnsi" w:cstheme="minorHAnsi"/>
                <w:b/>
                <w:noProof/>
                <w:sz w:val="20"/>
                <w:szCs w:val="20"/>
                <w:lang w:val="sr-Cyrl-CS"/>
              </w:rPr>
            </w:pPr>
            <w:r w:rsidRPr="001D4DB7">
              <w:rPr>
                <w:rFonts w:asciiTheme="minorHAnsi" w:hAnsiTheme="minorHAnsi" w:cstheme="minorHAnsi"/>
                <w:b/>
                <w:noProof/>
                <w:sz w:val="20"/>
                <w:szCs w:val="20"/>
                <w:lang w:val="sr-Cyrl-CS"/>
              </w:rPr>
              <w:t>10.</w:t>
            </w:r>
          </w:p>
        </w:tc>
        <w:tc>
          <w:tcPr>
            <w:tcW w:w="1880" w:type="pct"/>
            <w:tcBorders>
              <w:top w:val="single" w:sz="4" w:space="0" w:color="000000"/>
              <w:left w:val="single" w:sz="4" w:space="0" w:color="000000"/>
              <w:bottom w:val="single" w:sz="4" w:space="0" w:color="000000"/>
              <w:right w:val="single" w:sz="4" w:space="0" w:color="000000"/>
            </w:tcBorders>
            <w:shd w:val="clear" w:color="auto" w:fill="auto"/>
            <w:tcMar>
              <w:left w:w="68" w:type="dxa"/>
            </w:tcMar>
            <w:vAlign w:val="center"/>
          </w:tcPr>
          <w:p w14:paraId="5F707BB7" w14:textId="77777777" w:rsidR="00401BF9" w:rsidRPr="001D4DB7" w:rsidRDefault="00401BF9" w:rsidP="00401BF9">
            <w:pPr>
              <w:rPr>
                <w:rFonts w:asciiTheme="minorHAnsi" w:hAnsiTheme="minorHAnsi" w:cstheme="minorHAnsi"/>
                <w:b/>
                <w:noProof/>
                <w:sz w:val="20"/>
                <w:szCs w:val="20"/>
                <w:lang w:val="sr-Cyrl-CS"/>
              </w:rPr>
            </w:pPr>
            <w:r w:rsidRPr="001D4DB7">
              <w:rPr>
                <w:rFonts w:asciiTheme="minorHAnsi" w:hAnsiTheme="minorHAnsi" w:cstheme="minorHAnsi"/>
                <w:b/>
                <w:noProof/>
                <w:sz w:val="20"/>
                <w:szCs w:val="20"/>
                <w:lang w:val="sr-Cyrl-CS"/>
              </w:rPr>
              <w:t>Добитак, губитак по осн. ост. прихода и расхода (8-9)</w:t>
            </w:r>
          </w:p>
        </w:tc>
        <w:tc>
          <w:tcPr>
            <w:tcW w:w="56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4709FF" w14:textId="7E857B35" w:rsidR="00401BF9" w:rsidRPr="001D4DB7" w:rsidRDefault="00401BF9" w:rsidP="00401BF9">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44.880</w:t>
            </w:r>
          </w:p>
        </w:tc>
        <w:tc>
          <w:tcPr>
            <w:tcW w:w="614" w:type="pct"/>
            <w:tcBorders>
              <w:top w:val="single" w:sz="4" w:space="0" w:color="000000"/>
              <w:left w:val="single" w:sz="4" w:space="0" w:color="000000"/>
              <w:bottom w:val="single" w:sz="4" w:space="0" w:color="000000"/>
              <w:right w:val="single" w:sz="4" w:space="0" w:color="000000"/>
            </w:tcBorders>
            <w:shd w:val="clear" w:color="auto" w:fill="auto"/>
            <w:tcMar>
              <w:left w:w="68" w:type="dxa"/>
            </w:tcMar>
            <w:vAlign w:val="center"/>
          </w:tcPr>
          <w:p w14:paraId="355778C5" w14:textId="71FABC7B" w:rsidR="00401BF9" w:rsidRPr="001D4DB7" w:rsidRDefault="00401BF9" w:rsidP="00401BF9">
            <w:pPr>
              <w:ind w:right="-57"/>
              <w:jc w:val="right"/>
              <w:rPr>
                <w:rFonts w:asciiTheme="minorHAnsi" w:hAnsiTheme="minorHAnsi" w:cstheme="minorHAnsi"/>
                <w:b/>
                <w:bCs/>
                <w:sz w:val="20"/>
                <w:szCs w:val="20"/>
              </w:rPr>
            </w:pPr>
            <w:r w:rsidRPr="001D4DB7">
              <w:rPr>
                <w:rFonts w:asciiTheme="minorHAnsi" w:hAnsiTheme="minorHAnsi" w:cstheme="minorHAnsi"/>
                <w:b/>
                <w:bCs/>
                <w:sz w:val="20"/>
                <w:szCs w:val="20"/>
              </w:rPr>
              <w:t>655.732</w:t>
            </w:r>
          </w:p>
        </w:tc>
        <w:tc>
          <w:tcPr>
            <w:tcW w:w="571" w:type="pct"/>
            <w:tcBorders>
              <w:top w:val="single" w:sz="4" w:space="0" w:color="000000"/>
              <w:left w:val="single" w:sz="4" w:space="0" w:color="000000"/>
              <w:bottom w:val="single" w:sz="4" w:space="0" w:color="000000"/>
              <w:right w:val="single" w:sz="4" w:space="0" w:color="000000"/>
            </w:tcBorders>
            <w:shd w:val="clear" w:color="auto" w:fill="auto"/>
            <w:tcMar>
              <w:left w:w="68" w:type="dxa"/>
            </w:tcMar>
            <w:vAlign w:val="center"/>
          </w:tcPr>
          <w:p w14:paraId="77C0DE3A" w14:textId="645401DE" w:rsidR="00401BF9" w:rsidRPr="001D4DB7" w:rsidRDefault="00401BF9" w:rsidP="00401BF9">
            <w:pPr>
              <w:ind w:right="-57"/>
              <w:jc w:val="right"/>
              <w:rPr>
                <w:rFonts w:asciiTheme="minorHAnsi" w:hAnsiTheme="minorHAnsi" w:cstheme="minorHAnsi"/>
                <w:b/>
                <w:bCs/>
                <w:sz w:val="20"/>
                <w:szCs w:val="20"/>
              </w:rPr>
            </w:pPr>
            <w:r w:rsidRPr="001D4DB7">
              <w:rPr>
                <w:rFonts w:asciiTheme="minorHAnsi" w:hAnsiTheme="minorHAnsi" w:cstheme="minorHAnsi"/>
                <w:b/>
                <w:bCs/>
                <w:sz w:val="20"/>
                <w:szCs w:val="20"/>
              </w:rPr>
              <w:t>559.595</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left w:w="68" w:type="dxa"/>
            </w:tcMar>
            <w:vAlign w:val="center"/>
          </w:tcPr>
          <w:p w14:paraId="3D1A4DE8" w14:textId="559355FE" w:rsidR="00401BF9" w:rsidRPr="001D4DB7" w:rsidRDefault="00401BF9" w:rsidP="00401BF9">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lang w:val="sr-Cyrl-BA"/>
              </w:rPr>
              <w:t>*</w:t>
            </w:r>
          </w:p>
        </w:tc>
        <w:tc>
          <w:tcPr>
            <w:tcW w:w="280" w:type="pct"/>
            <w:tcBorders>
              <w:top w:val="single" w:sz="4" w:space="0" w:color="000000"/>
              <w:left w:val="single" w:sz="4" w:space="0" w:color="000000"/>
              <w:bottom w:val="single" w:sz="4" w:space="0" w:color="000000"/>
              <w:right w:val="single" w:sz="4" w:space="0" w:color="000000"/>
            </w:tcBorders>
            <w:shd w:val="clear" w:color="auto" w:fill="auto"/>
            <w:tcMar>
              <w:left w:w="68" w:type="dxa"/>
            </w:tcMar>
            <w:vAlign w:val="center"/>
          </w:tcPr>
          <w:p w14:paraId="352B9A6B" w14:textId="28236756" w:rsidR="00401BF9" w:rsidRPr="001D4DB7" w:rsidRDefault="00401BF9" w:rsidP="00401BF9">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117</w:t>
            </w:r>
          </w:p>
        </w:tc>
        <w:tc>
          <w:tcPr>
            <w:tcW w:w="5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CFCC3E" w14:textId="12A8F472" w:rsidR="00401BF9" w:rsidRPr="001D4DB7" w:rsidRDefault="00401BF9" w:rsidP="00401BF9">
            <w:pPr>
              <w:ind w:right="-57"/>
              <w:jc w:val="right"/>
              <w:rPr>
                <w:rFonts w:asciiTheme="minorHAnsi" w:hAnsiTheme="minorHAnsi" w:cstheme="minorHAnsi"/>
                <w:b/>
                <w:bCs/>
                <w:sz w:val="20"/>
                <w:szCs w:val="20"/>
              </w:rPr>
            </w:pPr>
            <w:r w:rsidRPr="001D4DB7">
              <w:rPr>
                <w:rFonts w:asciiTheme="minorHAnsi" w:hAnsiTheme="minorHAnsi" w:cstheme="minorHAnsi"/>
                <w:b/>
                <w:bCs/>
                <w:sz w:val="20"/>
                <w:szCs w:val="20"/>
              </w:rPr>
              <w:t>96.137</w:t>
            </w:r>
          </w:p>
        </w:tc>
      </w:tr>
      <w:tr w:rsidR="001D4DB7" w:rsidRPr="001D4DB7" w14:paraId="67D23E11" w14:textId="77777777" w:rsidTr="00340900">
        <w:trPr>
          <w:trHeight w:val="284"/>
          <w:jc w:val="center"/>
        </w:trPr>
        <w:tc>
          <w:tcPr>
            <w:tcW w:w="246" w:type="pct"/>
            <w:tcBorders>
              <w:top w:val="single" w:sz="4" w:space="0" w:color="000000"/>
              <w:bottom w:val="dotted" w:sz="4" w:space="0" w:color="000000"/>
              <w:right w:val="single" w:sz="4" w:space="0" w:color="000000"/>
            </w:tcBorders>
            <w:shd w:val="clear" w:color="auto" w:fill="auto"/>
            <w:tcMar>
              <w:left w:w="68" w:type="dxa"/>
            </w:tcMar>
            <w:vAlign w:val="center"/>
          </w:tcPr>
          <w:p w14:paraId="01C23022" w14:textId="77777777" w:rsidR="00401BF9" w:rsidRPr="001D4DB7" w:rsidRDefault="00401BF9" w:rsidP="00401BF9">
            <w:pPr>
              <w:jc w:val="center"/>
              <w:rPr>
                <w:rFonts w:asciiTheme="minorHAnsi" w:hAnsiTheme="minorHAnsi" w:cstheme="minorHAnsi"/>
                <w:noProof/>
                <w:sz w:val="20"/>
                <w:szCs w:val="20"/>
                <w:lang w:val="sr-Cyrl-CS"/>
              </w:rPr>
            </w:pPr>
            <w:r w:rsidRPr="001D4DB7">
              <w:rPr>
                <w:rFonts w:asciiTheme="minorHAnsi" w:hAnsiTheme="minorHAnsi" w:cstheme="minorHAnsi"/>
                <w:noProof/>
                <w:sz w:val="20"/>
                <w:szCs w:val="20"/>
                <w:lang w:val="sr-Cyrl-CS"/>
              </w:rPr>
              <w:t>11.</w:t>
            </w:r>
          </w:p>
        </w:tc>
        <w:tc>
          <w:tcPr>
            <w:tcW w:w="1880" w:type="pct"/>
            <w:tcBorders>
              <w:top w:val="single" w:sz="4" w:space="0" w:color="000000"/>
              <w:left w:val="single" w:sz="4" w:space="0" w:color="000000"/>
              <w:bottom w:val="dotted" w:sz="4" w:space="0" w:color="000000"/>
              <w:right w:val="single" w:sz="4" w:space="0" w:color="000000"/>
            </w:tcBorders>
            <w:shd w:val="clear" w:color="auto" w:fill="auto"/>
            <w:tcMar>
              <w:left w:w="68" w:type="dxa"/>
            </w:tcMar>
            <w:vAlign w:val="center"/>
          </w:tcPr>
          <w:p w14:paraId="11BD2C3F" w14:textId="77777777" w:rsidR="00401BF9" w:rsidRPr="001D4DB7" w:rsidRDefault="00401BF9" w:rsidP="00401BF9">
            <w:pPr>
              <w:rPr>
                <w:rFonts w:asciiTheme="minorHAnsi" w:hAnsiTheme="minorHAnsi" w:cstheme="minorHAnsi"/>
                <w:noProof/>
                <w:sz w:val="20"/>
                <w:szCs w:val="20"/>
                <w:lang w:val="sr-Cyrl-CS"/>
              </w:rPr>
            </w:pPr>
            <w:r w:rsidRPr="001D4DB7">
              <w:rPr>
                <w:rFonts w:asciiTheme="minorHAnsi" w:hAnsiTheme="minorHAnsi" w:cstheme="minorHAnsi"/>
                <w:noProof/>
                <w:sz w:val="20"/>
                <w:szCs w:val="20"/>
                <w:lang w:val="sr-Cyrl-CS"/>
              </w:rPr>
              <w:t>Приходи од усклађ. вр. имовине</w:t>
            </w:r>
          </w:p>
        </w:tc>
        <w:tc>
          <w:tcPr>
            <w:tcW w:w="568" w:type="pct"/>
            <w:tcBorders>
              <w:top w:val="single" w:sz="4" w:space="0" w:color="000000"/>
              <w:left w:val="single" w:sz="4" w:space="0" w:color="000000"/>
              <w:bottom w:val="dotted" w:sz="4" w:space="0" w:color="000000"/>
              <w:right w:val="single" w:sz="4" w:space="0" w:color="000000"/>
            </w:tcBorders>
            <w:shd w:val="clear" w:color="auto" w:fill="auto"/>
            <w:vAlign w:val="center"/>
          </w:tcPr>
          <w:p w14:paraId="21572097" w14:textId="77777777" w:rsidR="00401BF9" w:rsidRPr="001D4DB7" w:rsidRDefault="00401BF9" w:rsidP="00401BF9">
            <w:pPr>
              <w:ind w:left="-57" w:right="-57"/>
              <w:jc w:val="right"/>
              <w:rPr>
                <w:rFonts w:asciiTheme="minorHAnsi" w:hAnsiTheme="minorHAnsi" w:cstheme="minorHAnsi"/>
                <w:sz w:val="20"/>
                <w:szCs w:val="20"/>
              </w:rPr>
            </w:pPr>
            <w:r w:rsidRPr="001D4DB7">
              <w:rPr>
                <w:rFonts w:asciiTheme="minorHAnsi" w:hAnsiTheme="minorHAnsi" w:cstheme="minorHAnsi"/>
                <w:sz w:val="20"/>
                <w:szCs w:val="20"/>
              </w:rPr>
              <w:t>20.000</w:t>
            </w:r>
          </w:p>
        </w:tc>
        <w:tc>
          <w:tcPr>
            <w:tcW w:w="614" w:type="pct"/>
            <w:tcBorders>
              <w:top w:val="single" w:sz="4" w:space="0" w:color="000000"/>
              <w:left w:val="single" w:sz="4" w:space="0" w:color="000000"/>
              <w:bottom w:val="dotted" w:sz="4" w:space="0" w:color="000000"/>
              <w:right w:val="single" w:sz="4" w:space="0" w:color="000000"/>
            </w:tcBorders>
            <w:shd w:val="clear" w:color="auto" w:fill="auto"/>
            <w:tcMar>
              <w:left w:w="68" w:type="dxa"/>
            </w:tcMar>
            <w:vAlign w:val="center"/>
          </w:tcPr>
          <w:p w14:paraId="268A1813" w14:textId="509AD4E2" w:rsidR="00401BF9" w:rsidRPr="001D4DB7" w:rsidRDefault="00401BF9" w:rsidP="00401BF9">
            <w:pPr>
              <w:ind w:left="-57" w:right="-57"/>
              <w:jc w:val="right"/>
              <w:rPr>
                <w:rFonts w:asciiTheme="minorHAnsi" w:hAnsiTheme="minorHAnsi" w:cstheme="minorHAnsi"/>
                <w:sz w:val="20"/>
                <w:szCs w:val="20"/>
              </w:rPr>
            </w:pPr>
            <w:r w:rsidRPr="001D4DB7">
              <w:rPr>
                <w:rFonts w:asciiTheme="minorHAnsi" w:hAnsiTheme="minorHAnsi" w:cstheme="minorHAnsi"/>
                <w:sz w:val="20"/>
                <w:szCs w:val="20"/>
              </w:rPr>
              <w:t>762.186</w:t>
            </w:r>
          </w:p>
        </w:tc>
        <w:tc>
          <w:tcPr>
            <w:tcW w:w="571" w:type="pct"/>
            <w:tcBorders>
              <w:top w:val="single" w:sz="4" w:space="0" w:color="000000"/>
              <w:left w:val="single" w:sz="4" w:space="0" w:color="000000"/>
              <w:bottom w:val="dotted" w:sz="4" w:space="0" w:color="000000"/>
              <w:right w:val="single" w:sz="4" w:space="0" w:color="000000"/>
            </w:tcBorders>
            <w:shd w:val="clear" w:color="auto" w:fill="auto"/>
            <w:tcMar>
              <w:left w:w="68" w:type="dxa"/>
            </w:tcMar>
            <w:vAlign w:val="center"/>
          </w:tcPr>
          <w:p w14:paraId="1ACA54DD" w14:textId="288A7E17" w:rsidR="00401BF9" w:rsidRPr="001D4DB7" w:rsidRDefault="00401BF9" w:rsidP="00401BF9">
            <w:pPr>
              <w:ind w:left="-57" w:right="-57"/>
              <w:jc w:val="right"/>
              <w:rPr>
                <w:rFonts w:asciiTheme="minorHAnsi" w:hAnsiTheme="minorHAnsi" w:cstheme="minorHAnsi"/>
                <w:sz w:val="20"/>
                <w:szCs w:val="20"/>
              </w:rPr>
            </w:pPr>
            <w:r w:rsidRPr="001D4DB7">
              <w:rPr>
                <w:rFonts w:asciiTheme="minorHAnsi" w:hAnsiTheme="minorHAnsi" w:cstheme="minorHAnsi"/>
                <w:sz w:val="20"/>
                <w:szCs w:val="20"/>
              </w:rPr>
              <w:t>5.986</w:t>
            </w:r>
          </w:p>
        </w:tc>
        <w:tc>
          <w:tcPr>
            <w:tcW w:w="279" w:type="pct"/>
            <w:tcBorders>
              <w:top w:val="single" w:sz="4" w:space="0" w:color="000000"/>
              <w:left w:val="single" w:sz="4" w:space="0" w:color="000000"/>
              <w:bottom w:val="dotted" w:sz="4" w:space="0" w:color="000000"/>
              <w:right w:val="single" w:sz="4" w:space="0" w:color="000000"/>
            </w:tcBorders>
            <w:shd w:val="clear" w:color="auto" w:fill="auto"/>
            <w:tcMar>
              <w:left w:w="68" w:type="dxa"/>
            </w:tcMar>
            <w:vAlign w:val="center"/>
          </w:tcPr>
          <w:p w14:paraId="5F267275" w14:textId="6D134D3B" w:rsidR="00401BF9" w:rsidRPr="001D4DB7" w:rsidRDefault="00401BF9" w:rsidP="00401BF9">
            <w:pPr>
              <w:ind w:left="-57" w:right="-57"/>
              <w:jc w:val="right"/>
              <w:rPr>
                <w:rFonts w:asciiTheme="minorHAnsi" w:hAnsiTheme="minorHAnsi" w:cstheme="minorHAnsi"/>
                <w:sz w:val="20"/>
                <w:szCs w:val="20"/>
              </w:rPr>
            </w:pPr>
            <w:r w:rsidRPr="001D4DB7">
              <w:rPr>
                <w:rFonts w:asciiTheme="minorHAnsi" w:hAnsiTheme="minorHAnsi" w:cstheme="minorHAnsi"/>
                <w:sz w:val="20"/>
                <w:szCs w:val="20"/>
                <w:lang w:val="sr-Cyrl-BA"/>
              </w:rPr>
              <w:t>*</w:t>
            </w:r>
          </w:p>
        </w:tc>
        <w:tc>
          <w:tcPr>
            <w:tcW w:w="280" w:type="pct"/>
            <w:tcBorders>
              <w:top w:val="single" w:sz="4" w:space="0" w:color="000000"/>
              <w:left w:val="single" w:sz="4" w:space="0" w:color="000000"/>
              <w:bottom w:val="dotted" w:sz="4" w:space="0" w:color="000000"/>
              <w:right w:val="single" w:sz="4" w:space="0" w:color="000000"/>
            </w:tcBorders>
            <w:shd w:val="clear" w:color="auto" w:fill="auto"/>
            <w:tcMar>
              <w:left w:w="68" w:type="dxa"/>
            </w:tcMar>
            <w:vAlign w:val="center"/>
          </w:tcPr>
          <w:p w14:paraId="6101D9FA" w14:textId="066C357C" w:rsidR="00401BF9" w:rsidRPr="001D4DB7" w:rsidRDefault="00401BF9" w:rsidP="00401BF9">
            <w:pPr>
              <w:ind w:left="-57" w:right="-57"/>
              <w:jc w:val="right"/>
              <w:rPr>
                <w:rFonts w:asciiTheme="minorHAnsi" w:hAnsiTheme="minorHAnsi" w:cstheme="minorHAnsi"/>
                <w:sz w:val="20"/>
                <w:szCs w:val="20"/>
              </w:rPr>
            </w:pPr>
            <w:r w:rsidRPr="001D4DB7">
              <w:rPr>
                <w:rFonts w:asciiTheme="minorHAnsi" w:hAnsiTheme="minorHAnsi" w:cstheme="minorHAnsi"/>
                <w:sz w:val="20"/>
                <w:szCs w:val="20"/>
                <w:lang w:val="sr-Cyrl-BA"/>
              </w:rPr>
              <w:t>*</w:t>
            </w:r>
          </w:p>
        </w:tc>
        <w:tc>
          <w:tcPr>
            <w:tcW w:w="562" w:type="pct"/>
            <w:tcBorders>
              <w:top w:val="single" w:sz="4" w:space="0" w:color="000000"/>
              <w:left w:val="single" w:sz="4" w:space="0" w:color="000000"/>
              <w:bottom w:val="dotted" w:sz="4" w:space="0" w:color="000000"/>
              <w:right w:val="single" w:sz="4" w:space="0" w:color="000000"/>
            </w:tcBorders>
            <w:shd w:val="clear" w:color="auto" w:fill="auto"/>
            <w:vAlign w:val="center"/>
          </w:tcPr>
          <w:p w14:paraId="1F14461B" w14:textId="402BD711" w:rsidR="00401BF9" w:rsidRPr="001D4DB7" w:rsidRDefault="00401BF9" w:rsidP="00401BF9">
            <w:pPr>
              <w:ind w:right="-57"/>
              <w:jc w:val="right"/>
              <w:rPr>
                <w:rFonts w:asciiTheme="minorHAnsi" w:hAnsiTheme="minorHAnsi" w:cstheme="minorHAnsi"/>
                <w:sz w:val="20"/>
                <w:szCs w:val="20"/>
              </w:rPr>
            </w:pPr>
            <w:r w:rsidRPr="001D4DB7">
              <w:rPr>
                <w:rFonts w:asciiTheme="minorHAnsi" w:hAnsiTheme="minorHAnsi" w:cstheme="minorHAnsi"/>
                <w:sz w:val="20"/>
                <w:szCs w:val="20"/>
              </w:rPr>
              <w:t>756.200</w:t>
            </w:r>
          </w:p>
        </w:tc>
      </w:tr>
      <w:tr w:rsidR="001D4DB7" w:rsidRPr="001D4DB7" w14:paraId="2320FD93" w14:textId="77777777" w:rsidTr="00340900">
        <w:trPr>
          <w:trHeight w:val="284"/>
          <w:jc w:val="center"/>
        </w:trPr>
        <w:tc>
          <w:tcPr>
            <w:tcW w:w="246" w:type="pct"/>
            <w:tcBorders>
              <w:top w:val="dotted" w:sz="4" w:space="0" w:color="000000"/>
              <w:bottom w:val="single" w:sz="4" w:space="0" w:color="000000"/>
              <w:right w:val="single" w:sz="4" w:space="0" w:color="000000"/>
            </w:tcBorders>
            <w:shd w:val="clear" w:color="auto" w:fill="auto"/>
            <w:tcMar>
              <w:left w:w="68" w:type="dxa"/>
            </w:tcMar>
            <w:vAlign w:val="center"/>
          </w:tcPr>
          <w:p w14:paraId="07A3FE3A" w14:textId="77777777" w:rsidR="00401BF9" w:rsidRPr="001D4DB7" w:rsidRDefault="00401BF9" w:rsidP="00401BF9">
            <w:pPr>
              <w:jc w:val="center"/>
              <w:rPr>
                <w:rFonts w:asciiTheme="minorHAnsi" w:hAnsiTheme="minorHAnsi" w:cstheme="minorHAnsi"/>
                <w:noProof/>
                <w:sz w:val="20"/>
                <w:szCs w:val="20"/>
                <w:lang w:val="sr-Cyrl-CS"/>
              </w:rPr>
            </w:pPr>
            <w:r w:rsidRPr="001D4DB7">
              <w:rPr>
                <w:rFonts w:asciiTheme="minorHAnsi" w:hAnsiTheme="minorHAnsi" w:cstheme="minorHAnsi"/>
                <w:noProof/>
                <w:sz w:val="20"/>
                <w:szCs w:val="20"/>
                <w:lang w:val="sr-Cyrl-CS"/>
              </w:rPr>
              <w:t>12.</w:t>
            </w:r>
          </w:p>
        </w:tc>
        <w:tc>
          <w:tcPr>
            <w:tcW w:w="1880" w:type="pct"/>
            <w:tcBorders>
              <w:top w:val="dotted" w:sz="4" w:space="0" w:color="000000"/>
              <w:left w:val="single" w:sz="4" w:space="0" w:color="000000"/>
              <w:bottom w:val="single" w:sz="4" w:space="0" w:color="000000"/>
              <w:right w:val="single" w:sz="4" w:space="0" w:color="000000"/>
            </w:tcBorders>
            <w:shd w:val="clear" w:color="auto" w:fill="auto"/>
            <w:tcMar>
              <w:left w:w="68" w:type="dxa"/>
            </w:tcMar>
            <w:vAlign w:val="center"/>
          </w:tcPr>
          <w:p w14:paraId="395CA7B3" w14:textId="77777777" w:rsidR="00401BF9" w:rsidRPr="001D4DB7" w:rsidRDefault="00401BF9" w:rsidP="00401BF9">
            <w:pPr>
              <w:rPr>
                <w:rFonts w:asciiTheme="minorHAnsi" w:hAnsiTheme="minorHAnsi" w:cstheme="minorHAnsi"/>
                <w:b/>
                <w:noProof/>
                <w:sz w:val="20"/>
                <w:szCs w:val="20"/>
                <w:lang w:val="sr-Cyrl-CS"/>
              </w:rPr>
            </w:pPr>
            <w:r w:rsidRPr="001D4DB7">
              <w:rPr>
                <w:rFonts w:asciiTheme="minorHAnsi" w:hAnsiTheme="minorHAnsi" w:cstheme="minorHAnsi"/>
                <w:noProof/>
                <w:sz w:val="20"/>
                <w:szCs w:val="20"/>
                <w:lang w:val="sr-Cyrl-CS"/>
              </w:rPr>
              <w:t>Расходи од усклађ. вр. имовине</w:t>
            </w:r>
          </w:p>
        </w:tc>
        <w:tc>
          <w:tcPr>
            <w:tcW w:w="568" w:type="pct"/>
            <w:tcBorders>
              <w:top w:val="dotted" w:sz="4" w:space="0" w:color="000000"/>
              <w:left w:val="single" w:sz="4" w:space="0" w:color="000000"/>
              <w:bottom w:val="single" w:sz="4" w:space="0" w:color="000000"/>
              <w:right w:val="single" w:sz="4" w:space="0" w:color="000000"/>
            </w:tcBorders>
            <w:shd w:val="clear" w:color="auto" w:fill="auto"/>
            <w:vAlign w:val="center"/>
          </w:tcPr>
          <w:p w14:paraId="329A5372" w14:textId="6FE07680" w:rsidR="00401BF9" w:rsidRPr="001D4DB7" w:rsidRDefault="00401BF9" w:rsidP="00401BF9">
            <w:pPr>
              <w:ind w:left="-57" w:right="-57"/>
              <w:jc w:val="right"/>
              <w:rPr>
                <w:rFonts w:asciiTheme="minorHAnsi" w:hAnsiTheme="minorHAnsi" w:cstheme="minorHAnsi"/>
                <w:sz w:val="20"/>
                <w:szCs w:val="20"/>
              </w:rPr>
            </w:pPr>
            <w:r w:rsidRPr="001D4DB7">
              <w:rPr>
                <w:rFonts w:asciiTheme="minorHAnsi" w:hAnsiTheme="minorHAnsi" w:cstheme="minorHAnsi"/>
                <w:sz w:val="20"/>
                <w:szCs w:val="20"/>
              </w:rPr>
              <w:t>165.000</w:t>
            </w:r>
          </w:p>
        </w:tc>
        <w:tc>
          <w:tcPr>
            <w:tcW w:w="614" w:type="pct"/>
            <w:tcBorders>
              <w:top w:val="dotted" w:sz="4" w:space="0" w:color="000000"/>
              <w:left w:val="single" w:sz="4" w:space="0" w:color="000000"/>
              <w:bottom w:val="single" w:sz="4" w:space="0" w:color="000000"/>
              <w:right w:val="single" w:sz="4" w:space="0" w:color="000000"/>
            </w:tcBorders>
            <w:shd w:val="clear" w:color="auto" w:fill="auto"/>
            <w:tcMar>
              <w:left w:w="68" w:type="dxa"/>
            </w:tcMar>
            <w:vAlign w:val="center"/>
          </w:tcPr>
          <w:p w14:paraId="658018F3" w14:textId="5301B279" w:rsidR="00401BF9" w:rsidRPr="001D4DB7" w:rsidRDefault="00401BF9" w:rsidP="00401BF9">
            <w:pPr>
              <w:ind w:left="-57" w:right="-57"/>
              <w:jc w:val="right"/>
              <w:rPr>
                <w:rFonts w:asciiTheme="minorHAnsi" w:hAnsiTheme="minorHAnsi" w:cstheme="minorHAnsi"/>
                <w:sz w:val="20"/>
                <w:szCs w:val="20"/>
              </w:rPr>
            </w:pPr>
            <w:r w:rsidRPr="001D4DB7">
              <w:rPr>
                <w:rFonts w:asciiTheme="minorHAnsi" w:hAnsiTheme="minorHAnsi" w:cstheme="minorHAnsi"/>
                <w:sz w:val="20"/>
                <w:szCs w:val="20"/>
              </w:rPr>
              <w:t>754.898</w:t>
            </w:r>
          </w:p>
        </w:tc>
        <w:tc>
          <w:tcPr>
            <w:tcW w:w="571" w:type="pct"/>
            <w:tcBorders>
              <w:top w:val="dotted" w:sz="4" w:space="0" w:color="000000"/>
              <w:left w:val="single" w:sz="4" w:space="0" w:color="000000"/>
              <w:bottom w:val="single" w:sz="4" w:space="0" w:color="000000"/>
              <w:right w:val="single" w:sz="4" w:space="0" w:color="000000"/>
            </w:tcBorders>
            <w:shd w:val="clear" w:color="auto" w:fill="auto"/>
            <w:tcMar>
              <w:left w:w="68" w:type="dxa"/>
            </w:tcMar>
            <w:vAlign w:val="center"/>
          </w:tcPr>
          <w:p w14:paraId="7E4A08A0" w14:textId="0A66AD1D" w:rsidR="00401BF9" w:rsidRPr="001D4DB7" w:rsidRDefault="00401BF9" w:rsidP="00401BF9">
            <w:pPr>
              <w:ind w:left="-57" w:right="-57"/>
              <w:jc w:val="right"/>
              <w:rPr>
                <w:rFonts w:asciiTheme="minorHAnsi" w:hAnsiTheme="minorHAnsi" w:cstheme="minorHAnsi"/>
                <w:sz w:val="20"/>
                <w:szCs w:val="20"/>
              </w:rPr>
            </w:pPr>
            <w:r w:rsidRPr="001D4DB7">
              <w:rPr>
                <w:rFonts w:asciiTheme="minorHAnsi" w:hAnsiTheme="minorHAnsi" w:cstheme="minorHAnsi"/>
                <w:sz w:val="20"/>
                <w:szCs w:val="20"/>
              </w:rPr>
              <w:t>346.815</w:t>
            </w:r>
          </w:p>
        </w:tc>
        <w:tc>
          <w:tcPr>
            <w:tcW w:w="279" w:type="pct"/>
            <w:tcBorders>
              <w:top w:val="dotted" w:sz="4" w:space="0" w:color="000000"/>
              <w:left w:val="single" w:sz="4" w:space="0" w:color="000000"/>
              <w:bottom w:val="single" w:sz="4" w:space="0" w:color="000000"/>
              <w:right w:val="single" w:sz="4" w:space="0" w:color="000000"/>
            </w:tcBorders>
            <w:shd w:val="clear" w:color="auto" w:fill="auto"/>
            <w:tcMar>
              <w:left w:w="68" w:type="dxa"/>
            </w:tcMar>
            <w:vAlign w:val="center"/>
          </w:tcPr>
          <w:p w14:paraId="7939E6F8" w14:textId="6C22BA98" w:rsidR="00401BF9" w:rsidRPr="001D4DB7" w:rsidRDefault="00401BF9" w:rsidP="00401BF9">
            <w:pPr>
              <w:ind w:left="-57" w:right="-57"/>
              <w:jc w:val="right"/>
              <w:rPr>
                <w:rFonts w:asciiTheme="minorHAnsi" w:hAnsiTheme="minorHAnsi" w:cstheme="minorHAnsi"/>
                <w:sz w:val="20"/>
                <w:szCs w:val="20"/>
              </w:rPr>
            </w:pPr>
            <w:r w:rsidRPr="001D4DB7">
              <w:rPr>
                <w:rFonts w:asciiTheme="minorHAnsi" w:hAnsiTheme="minorHAnsi" w:cstheme="minorHAnsi"/>
                <w:sz w:val="20"/>
                <w:szCs w:val="20"/>
              </w:rPr>
              <w:t>458</w:t>
            </w:r>
          </w:p>
        </w:tc>
        <w:tc>
          <w:tcPr>
            <w:tcW w:w="280" w:type="pct"/>
            <w:tcBorders>
              <w:top w:val="dotted" w:sz="4" w:space="0" w:color="000000"/>
              <w:left w:val="single" w:sz="4" w:space="0" w:color="000000"/>
              <w:bottom w:val="single" w:sz="4" w:space="0" w:color="000000"/>
              <w:right w:val="single" w:sz="4" w:space="0" w:color="000000"/>
            </w:tcBorders>
            <w:shd w:val="clear" w:color="auto" w:fill="auto"/>
            <w:tcMar>
              <w:left w:w="68" w:type="dxa"/>
            </w:tcMar>
            <w:vAlign w:val="center"/>
          </w:tcPr>
          <w:p w14:paraId="3D5EBA3F" w14:textId="428B7C31" w:rsidR="00401BF9" w:rsidRPr="001D4DB7" w:rsidRDefault="00401BF9" w:rsidP="00401BF9">
            <w:pPr>
              <w:ind w:left="-57" w:right="-57"/>
              <w:jc w:val="right"/>
              <w:rPr>
                <w:rFonts w:asciiTheme="minorHAnsi" w:hAnsiTheme="minorHAnsi" w:cstheme="minorHAnsi"/>
                <w:sz w:val="20"/>
                <w:szCs w:val="20"/>
              </w:rPr>
            </w:pPr>
            <w:r w:rsidRPr="001D4DB7">
              <w:rPr>
                <w:rFonts w:asciiTheme="minorHAnsi" w:hAnsiTheme="minorHAnsi" w:cstheme="minorHAnsi"/>
                <w:sz w:val="20"/>
                <w:szCs w:val="20"/>
              </w:rPr>
              <w:t>218</w:t>
            </w:r>
          </w:p>
        </w:tc>
        <w:tc>
          <w:tcPr>
            <w:tcW w:w="562" w:type="pct"/>
            <w:tcBorders>
              <w:top w:val="dotted" w:sz="4" w:space="0" w:color="000000"/>
              <w:left w:val="single" w:sz="4" w:space="0" w:color="000000"/>
              <w:bottom w:val="single" w:sz="4" w:space="0" w:color="000000"/>
              <w:right w:val="single" w:sz="4" w:space="0" w:color="000000"/>
            </w:tcBorders>
            <w:shd w:val="clear" w:color="auto" w:fill="auto"/>
            <w:vAlign w:val="center"/>
          </w:tcPr>
          <w:p w14:paraId="761BC9FE" w14:textId="16F4DE41" w:rsidR="00401BF9" w:rsidRPr="001D4DB7" w:rsidRDefault="00401BF9" w:rsidP="00401BF9">
            <w:pPr>
              <w:ind w:left="-57" w:right="-57"/>
              <w:jc w:val="right"/>
              <w:rPr>
                <w:rFonts w:asciiTheme="minorHAnsi" w:hAnsiTheme="minorHAnsi" w:cstheme="minorHAnsi"/>
                <w:sz w:val="20"/>
                <w:szCs w:val="20"/>
              </w:rPr>
            </w:pPr>
            <w:r w:rsidRPr="001D4DB7">
              <w:rPr>
                <w:rFonts w:asciiTheme="minorHAnsi" w:hAnsiTheme="minorHAnsi" w:cstheme="minorHAnsi"/>
                <w:sz w:val="20"/>
                <w:szCs w:val="20"/>
              </w:rPr>
              <w:t>408.083</w:t>
            </w:r>
          </w:p>
        </w:tc>
      </w:tr>
      <w:tr w:rsidR="001D4DB7" w:rsidRPr="001D4DB7" w14:paraId="7CE35575" w14:textId="77777777" w:rsidTr="00340900">
        <w:trPr>
          <w:trHeight w:val="284"/>
          <w:jc w:val="center"/>
        </w:trPr>
        <w:tc>
          <w:tcPr>
            <w:tcW w:w="246" w:type="pct"/>
            <w:tcBorders>
              <w:top w:val="single" w:sz="4" w:space="0" w:color="000000"/>
              <w:bottom w:val="single" w:sz="4" w:space="0" w:color="000000"/>
              <w:right w:val="single" w:sz="4" w:space="0" w:color="000000"/>
            </w:tcBorders>
            <w:shd w:val="clear" w:color="auto" w:fill="auto"/>
            <w:tcMar>
              <w:left w:w="68" w:type="dxa"/>
            </w:tcMar>
            <w:vAlign w:val="center"/>
          </w:tcPr>
          <w:p w14:paraId="43ACC43F" w14:textId="77777777" w:rsidR="00401BF9" w:rsidRPr="001D4DB7" w:rsidRDefault="00401BF9" w:rsidP="00401BF9">
            <w:pPr>
              <w:jc w:val="center"/>
              <w:rPr>
                <w:rFonts w:asciiTheme="minorHAnsi" w:hAnsiTheme="minorHAnsi" w:cstheme="minorHAnsi"/>
                <w:noProof/>
                <w:sz w:val="20"/>
                <w:szCs w:val="20"/>
                <w:lang w:val="sr-Cyrl-CS"/>
              </w:rPr>
            </w:pPr>
            <w:r w:rsidRPr="001D4DB7">
              <w:rPr>
                <w:rFonts w:asciiTheme="minorHAnsi" w:hAnsiTheme="minorHAnsi" w:cstheme="minorHAnsi"/>
                <w:noProof/>
                <w:sz w:val="20"/>
                <w:szCs w:val="20"/>
                <w:lang w:val="sr-Cyrl-CS"/>
              </w:rPr>
              <w:t>13.</w:t>
            </w:r>
          </w:p>
        </w:tc>
        <w:tc>
          <w:tcPr>
            <w:tcW w:w="1880" w:type="pct"/>
            <w:tcBorders>
              <w:top w:val="single" w:sz="4" w:space="0" w:color="000000"/>
              <w:left w:val="single" w:sz="4" w:space="0" w:color="000000"/>
              <w:bottom w:val="single" w:sz="4" w:space="0" w:color="000000"/>
              <w:right w:val="single" w:sz="4" w:space="0" w:color="000000"/>
            </w:tcBorders>
            <w:shd w:val="clear" w:color="auto" w:fill="auto"/>
            <w:tcMar>
              <w:left w:w="68" w:type="dxa"/>
            </w:tcMar>
            <w:vAlign w:val="center"/>
          </w:tcPr>
          <w:p w14:paraId="55F1888A" w14:textId="77777777" w:rsidR="00401BF9" w:rsidRPr="001D4DB7" w:rsidRDefault="00401BF9" w:rsidP="00401BF9">
            <w:pPr>
              <w:rPr>
                <w:rFonts w:asciiTheme="minorHAnsi" w:hAnsiTheme="minorHAnsi" w:cstheme="minorHAnsi"/>
                <w:b/>
                <w:noProof/>
                <w:sz w:val="20"/>
                <w:szCs w:val="20"/>
                <w:lang w:val="sr-Cyrl-CS"/>
              </w:rPr>
            </w:pPr>
            <w:r w:rsidRPr="001D4DB7">
              <w:rPr>
                <w:rFonts w:asciiTheme="minorHAnsi" w:hAnsiTheme="minorHAnsi" w:cstheme="minorHAnsi"/>
                <w:b/>
                <w:noProof/>
                <w:sz w:val="20"/>
                <w:szCs w:val="20"/>
                <w:lang w:val="sr-Cyrl-CS"/>
              </w:rPr>
              <w:t>Добитак, губитак по осн. усклађ. вр. имовине (11-12)</w:t>
            </w:r>
          </w:p>
        </w:tc>
        <w:tc>
          <w:tcPr>
            <w:tcW w:w="56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10064D" w14:textId="662BC509" w:rsidR="00401BF9" w:rsidRPr="001D4DB7" w:rsidRDefault="00401BF9" w:rsidP="00401BF9">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-145.000</w:t>
            </w:r>
          </w:p>
        </w:tc>
        <w:tc>
          <w:tcPr>
            <w:tcW w:w="614" w:type="pct"/>
            <w:tcBorders>
              <w:top w:val="single" w:sz="4" w:space="0" w:color="000000"/>
              <w:left w:val="single" w:sz="4" w:space="0" w:color="000000"/>
              <w:bottom w:val="single" w:sz="4" w:space="0" w:color="000000"/>
              <w:right w:val="single" w:sz="4" w:space="0" w:color="000000"/>
            </w:tcBorders>
            <w:shd w:val="clear" w:color="auto" w:fill="auto"/>
            <w:tcMar>
              <w:left w:w="68" w:type="dxa"/>
            </w:tcMar>
            <w:vAlign w:val="center"/>
          </w:tcPr>
          <w:p w14:paraId="37CE8E97" w14:textId="5405FB53" w:rsidR="00401BF9" w:rsidRPr="001D4DB7" w:rsidRDefault="00401BF9" w:rsidP="00401BF9">
            <w:pPr>
              <w:ind w:right="-57"/>
              <w:jc w:val="right"/>
              <w:rPr>
                <w:rFonts w:asciiTheme="minorHAnsi" w:hAnsiTheme="minorHAnsi" w:cstheme="minorHAnsi"/>
                <w:b/>
                <w:bCs/>
                <w:sz w:val="20"/>
                <w:szCs w:val="20"/>
              </w:rPr>
            </w:pPr>
            <w:r w:rsidRPr="001D4DB7">
              <w:rPr>
                <w:rFonts w:asciiTheme="minorHAnsi" w:hAnsiTheme="minorHAnsi" w:cstheme="minorHAnsi"/>
                <w:b/>
                <w:bCs/>
                <w:sz w:val="20"/>
                <w:szCs w:val="20"/>
              </w:rPr>
              <w:t>7.288</w:t>
            </w:r>
          </w:p>
        </w:tc>
        <w:tc>
          <w:tcPr>
            <w:tcW w:w="571" w:type="pct"/>
            <w:tcBorders>
              <w:top w:val="single" w:sz="4" w:space="0" w:color="000000"/>
              <w:left w:val="single" w:sz="4" w:space="0" w:color="000000"/>
              <w:bottom w:val="single" w:sz="4" w:space="0" w:color="000000"/>
              <w:right w:val="single" w:sz="4" w:space="0" w:color="000000"/>
            </w:tcBorders>
            <w:shd w:val="clear" w:color="auto" w:fill="auto"/>
            <w:tcMar>
              <w:left w:w="68" w:type="dxa"/>
            </w:tcMar>
            <w:vAlign w:val="center"/>
          </w:tcPr>
          <w:p w14:paraId="0A410FCD" w14:textId="7D1F64ED" w:rsidR="00401BF9" w:rsidRPr="001D4DB7" w:rsidRDefault="00401BF9" w:rsidP="00401BF9">
            <w:pPr>
              <w:ind w:right="-57"/>
              <w:jc w:val="right"/>
              <w:rPr>
                <w:rFonts w:asciiTheme="minorHAnsi" w:hAnsiTheme="minorHAnsi" w:cstheme="minorHAnsi"/>
                <w:b/>
                <w:bCs/>
                <w:sz w:val="20"/>
                <w:szCs w:val="20"/>
              </w:rPr>
            </w:pPr>
            <w:r w:rsidRPr="001D4DB7">
              <w:rPr>
                <w:rFonts w:asciiTheme="minorHAnsi" w:hAnsiTheme="minorHAnsi" w:cstheme="minorHAnsi"/>
                <w:b/>
                <w:bCs/>
                <w:sz w:val="20"/>
                <w:szCs w:val="20"/>
              </w:rPr>
              <w:t>-340.829</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left w:w="68" w:type="dxa"/>
            </w:tcMar>
            <w:vAlign w:val="center"/>
          </w:tcPr>
          <w:p w14:paraId="7D07CFE2" w14:textId="43286AE8" w:rsidR="00401BF9" w:rsidRPr="001D4DB7" w:rsidRDefault="00401BF9" w:rsidP="00401BF9">
            <w:pPr>
              <w:ind w:left="-57" w:right="-57"/>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w:t>
            </w:r>
          </w:p>
        </w:tc>
        <w:tc>
          <w:tcPr>
            <w:tcW w:w="280" w:type="pct"/>
            <w:tcBorders>
              <w:top w:val="single" w:sz="4" w:space="0" w:color="000000"/>
              <w:left w:val="single" w:sz="4" w:space="0" w:color="000000"/>
              <w:bottom w:val="single" w:sz="4" w:space="0" w:color="000000"/>
              <w:right w:val="single" w:sz="4" w:space="0" w:color="000000"/>
            </w:tcBorders>
            <w:shd w:val="clear" w:color="auto" w:fill="auto"/>
            <w:tcMar>
              <w:left w:w="68" w:type="dxa"/>
            </w:tcMar>
            <w:vAlign w:val="center"/>
          </w:tcPr>
          <w:p w14:paraId="2FBF1BF2" w14:textId="04BAED81" w:rsidR="00401BF9" w:rsidRPr="001D4DB7" w:rsidRDefault="00401BF9" w:rsidP="00401BF9">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lang w:val="sr-Cyrl-BA"/>
              </w:rPr>
              <w:t>*</w:t>
            </w:r>
          </w:p>
        </w:tc>
        <w:tc>
          <w:tcPr>
            <w:tcW w:w="5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9FDCB8" w14:textId="58A3B724" w:rsidR="00401BF9" w:rsidRPr="001D4DB7" w:rsidRDefault="00401BF9" w:rsidP="00401BF9">
            <w:pPr>
              <w:ind w:right="-57"/>
              <w:jc w:val="right"/>
              <w:rPr>
                <w:rFonts w:asciiTheme="minorHAnsi" w:hAnsiTheme="minorHAnsi" w:cstheme="minorHAnsi"/>
                <w:b/>
                <w:bCs/>
                <w:sz w:val="20"/>
                <w:szCs w:val="20"/>
              </w:rPr>
            </w:pPr>
            <w:r w:rsidRPr="001D4DB7">
              <w:rPr>
                <w:rFonts w:asciiTheme="minorHAnsi" w:hAnsiTheme="minorHAnsi" w:cstheme="minorHAnsi"/>
                <w:b/>
                <w:bCs/>
                <w:sz w:val="20"/>
                <w:szCs w:val="20"/>
              </w:rPr>
              <w:t>348.117</w:t>
            </w:r>
          </w:p>
        </w:tc>
      </w:tr>
      <w:tr w:rsidR="001D4DB7" w:rsidRPr="001D4DB7" w14:paraId="366C8AB1" w14:textId="77777777" w:rsidTr="00340900">
        <w:trPr>
          <w:trHeight w:val="284"/>
          <w:jc w:val="center"/>
        </w:trPr>
        <w:tc>
          <w:tcPr>
            <w:tcW w:w="246" w:type="pct"/>
            <w:tcBorders>
              <w:top w:val="single" w:sz="4" w:space="0" w:color="000000"/>
              <w:bottom w:val="dotted" w:sz="4" w:space="0" w:color="000000"/>
              <w:right w:val="single" w:sz="4" w:space="0" w:color="000000"/>
            </w:tcBorders>
            <w:shd w:val="clear" w:color="auto" w:fill="auto"/>
            <w:tcMar>
              <w:left w:w="68" w:type="dxa"/>
            </w:tcMar>
            <w:vAlign w:val="center"/>
          </w:tcPr>
          <w:p w14:paraId="385268CF" w14:textId="77777777" w:rsidR="00401BF9" w:rsidRPr="001D4DB7" w:rsidRDefault="00401BF9" w:rsidP="00401BF9">
            <w:pPr>
              <w:jc w:val="center"/>
              <w:rPr>
                <w:rFonts w:asciiTheme="minorHAnsi" w:hAnsiTheme="minorHAnsi" w:cstheme="minorHAnsi"/>
                <w:noProof/>
                <w:sz w:val="20"/>
                <w:szCs w:val="20"/>
                <w:lang w:val="sr-Cyrl-CS"/>
              </w:rPr>
            </w:pPr>
            <w:r w:rsidRPr="001D4DB7">
              <w:rPr>
                <w:rFonts w:asciiTheme="minorHAnsi" w:hAnsiTheme="minorHAnsi" w:cstheme="minorHAnsi"/>
                <w:noProof/>
                <w:sz w:val="20"/>
                <w:szCs w:val="20"/>
                <w:lang w:val="sr-Cyrl-CS"/>
              </w:rPr>
              <w:t>14.</w:t>
            </w:r>
          </w:p>
        </w:tc>
        <w:tc>
          <w:tcPr>
            <w:tcW w:w="1880" w:type="pct"/>
            <w:tcBorders>
              <w:top w:val="single" w:sz="4" w:space="0" w:color="000000"/>
              <w:left w:val="single" w:sz="4" w:space="0" w:color="000000"/>
              <w:bottom w:val="dotted" w:sz="4" w:space="0" w:color="000000"/>
              <w:right w:val="single" w:sz="4" w:space="0" w:color="000000"/>
            </w:tcBorders>
            <w:shd w:val="clear" w:color="auto" w:fill="auto"/>
            <w:tcMar>
              <w:left w:w="68" w:type="dxa"/>
            </w:tcMar>
            <w:vAlign w:val="center"/>
          </w:tcPr>
          <w:p w14:paraId="4C8B980D" w14:textId="77777777" w:rsidR="00401BF9" w:rsidRPr="001D4DB7" w:rsidRDefault="00401BF9" w:rsidP="00401BF9">
            <w:pPr>
              <w:rPr>
                <w:rFonts w:asciiTheme="minorHAnsi" w:hAnsiTheme="minorHAnsi" w:cstheme="minorHAnsi"/>
                <w:noProof/>
                <w:sz w:val="20"/>
                <w:szCs w:val="20"/>
                <w:lang w:val="sr-Cyrl-CS"/>
              </w:rPr>
            </w:pPr>
            <w:r w:rsidRPr="001D4DB7">
              <w:rPr>
                <w:rFonts w:asciiTheme="minorHAnsi" w:hAnsiTheme="minorHAnsi" w:cstheme="minorHAnsi"/>
                <w:noProof/>
                <w:sz w:val="20"/>
                <w:szCs w:val="20"/>
                <w:lang w:val="sr-Cyrl-CS"/>
              </w:rPr>
              <w:t>Приходи по основу исправке грешака из ранијих година</w:t>
            </w:r>
          </w:p>
        </w:tc>
        <w:tc>
          <w:tcPr>
            <w:tcW w:w="568" w:type="pct"/>
            <w:tcBorders>
              <w:top w:val="single" w:sz="4" w:space="0" w:color="000000"/>
              <w:left w:val="single" w:sz="4" w:space="0" w:color="000000"/>
              <w:bottom w:val="dotted" w:sz="4" w:space="0" w:color="000000"/>
              <w:right w:val="single" w:sz="4" w:space="0" w:color="000000"/>
            </w:tcBorders>
            <w:shd w:val="clear" w:color="auto" w:fill="auto"/>
            <w:vAlign w:val="center"/>
          </w:tcPr>
          <w:p w14:paraId="2255162C" w14:textId="77777777" w:rsidR="00401BF9" w:rsidRPr="001D4DB7" w:rsidRDefault="00401BF9" w:rsidP="00401BF9">
            <w:pPr>
              <w:ind w:left="-57" w:right="-57"/>
              <w:jc w:val="right"/>
              <w:rPr>
                <w:rFonts w:asciiTheme="minorHAnsi" w:hAnsiTheme="minorHAnsi" w:cstheme="minorHAnsi"/>
                <w:sz w:val="20"/>
                <w:szCs w:val="20"/>
              </w:rPr>
            </w:pPr>
            <w:r w:rsidRPr="001D4DB7">
              <w:rPr>
                <w:rFonts w:asciiTheme="minorHAnsi" w:hAnsiTheme="minorHAnsi" w:cstheme="minorHAnsi"/>
                <w:sz w:val="20"/>
                <w:szCs w:val="20"/>
              </w:rPr>
              <w:t>40.000</w:t>
            </w:r>
          </w:p>
        </w:tc>
        <w:tc>
          <w:tcPr>
            <w:tcW w:w="614" w:type="pct"/>
            <w:tcBorders>
              <w:top w:val="single" w:sz="4" w:space="0" w:color="000000"/>
              <w:left w:val="single" w:sz="4" w:space="0" w:color="000000"/>
              <w:bottom w:val="dotted" w:sz="4" w:space="0" w:color="000000"/>
              <w:right w:val="single" w:sz="4" w:space="0" w:color="000000"/>
            </w:tcBorders>
            <w:shd w:val="clear" w:color="auto" w:fill="auto"/>
            <w:tcMar>
              <w:left w:w="68" w:type="dxa"/>
            </w:tcMar>
            <w:vAlign w:val="center"/>
          </w:tcPr>
          <w:p w14:paraId="35405B98" w14:textId="76129387" w:rsidR="00401BF9" w:rsidRPr="001D4DB7" w:rsidRDefault="00401BF9" w:rsidP="00401BF9">
            <w:pPr>
              <w:ind w:right="-57"/>
              <w:jc w:val="right"/>
              <w:rPr>
                <w:rFonts w:asciiTheme="minorHAnsi" w:hAnsiTheme="minorHAnsi" w:cstheme="minorHAnsi"/>
                <w:sz w:val="20"/>
                <w:szCs w:val="20"/>
              </w:rPr>
            </w:pPr>
            <w:r w:rsidRPr="001D4DB7">
              <w:rPr>
                <w:rFonts w:asciiTheme="minorHAnsi" w:hAnsiTheme="minorHAnsi" w:cstheme="minorHAnsi"/>
                <w:sz w:val="20"/>
                <w:szCs w:val="20"/>
              </w:rPr>
              <w:t>129.463</w:t>
            </w:r>
          </w:p>
        </w:tc>
        <w:tc>
          <w:tcPr>
            <w:tcW w:w="571" w:type="pct"/>
            <w:tcBorders>
              <w:top w:val="single" w:sz="4" w:space="0" w:color="000000"/>
              <w:left w:val="single" w:sz="4" w:space="0" w:color="000000"/>
              <w:bottom w:val="dotted" w:sz="4" w:space="0" w:color="000000"/>
              <w:right w:val="single" w:sz="4" w:space="0" w:color="000000"/>
            </w:tcBorders>
            <w:shd w:val="clear" w:color="auto" w:fill="auto"/>
            <w:tcMar>
              <w:left w:w="68" w:type="dxa"/>
            </w:tcMar>
            <w:vAlign w:val="center"/>
          </w:tcPr>
          <w:p w14:paraId="0106A63F" w14:textId="605D93F7" w:rsidR="00401BF9" w:rsidRPr="001D4DB7" w:rsidRDefault="00401BF9" w:rsidP="00401BF9">
            <w:pPr>
              <w:ind w:right="-57"/>
              <w:jc w:val="right"/>
              <w:rPr>
                <w:rFonts w:asciiTheme="minorHAnsi" w:hAnsiTheme="minorHAnsi" w:cstheme="minorHAnsi"/>
                <w:sz w:val="20"/>
                <w:szCs w:val="20"/>
              </w:rPr>
            </w:pPr>
            <w:r w:rsidRPr="001D4DB7">
              <w:rPr>
                <w:rFonts w:asciiTheme="minorHAnsi" w:hAnsiTheme="minorHAnsi" w:cstheme="minorHAnsi"/>
                <w:sz w:val="20"/>
                <w:szCs w:val="20"/>
              </w:rPr>
              <w:t>86.980</w:t>
            </w:r>
          </w:p>
        </w:tc>
        <w:tc>
          <w:tcPr>
            <w:tcW w:w="279" w:type="pct"/>
            <w:tcBorders>
              <w:top w:val="single" w:sz="4" w:space="0" w:color="000000"/>
              <w:left w:val="single" w:sz="4" w:space="0" w:color="000000"/>
              <w:bottom w:val="dotted" w:sz="4" w:space="0" w:color="000000"/>
              <w:right w:val="single" w:sz="4" w:space="0" w:color="000000"/>
            </w:tcBorders>
            <w:shd w:val="clear" w:color="auto" w:fill="auto"/>
            <w:tcMar>
              <w:left w:w="68" w:type="dxa"/>
            </w:tcMar>
            <w:vAlign w:val="center"/>
          </w:tcPr>
          <w:p w14:paraId="7724720F" w14:textId="6034E52E" w:rsidR="00401BF9" w:rsidRPr="001D4DB7" w:rsidRDefault="00401BF9" w:rsidP="00401BF9">
            <w:pPr>
              <w:ind w:right="-57"/>
              <w:jc w:val="right"/>
              <w:rPr>
                <w:rFonts w:asciiTheme="minorHAnsi" w:hAnsiTheme="minorHAnsi" w:cstheme="minorHAnsi"/>
                <w:sz w:val="20"/>
                <w:szCs w:val="20"/>
              </w:rPr>
            </w:pPr>
            <w:r w:rsidRPr="001D4DB7">
              <w:rPr>
                <w:rFonts w:asciiTheme="minorHAnsi" w:hAnsiTheme="minorHAnsi" w:cstheme="minorHAnsi"/>
                <w:sz w:val="20"/>
                <w:szCs w:val="20"/>
              </w:rPr>
              <w:t>324</w:t>
            </w:r>
          </w:p>
        </w:tc>
        <w:tc>
          <w:tcPr>
            <w:tcW w:w="280" w:type="pct"/>
            <w:tcBorders>
              <w:top w:val="single" w:sz="4" w:space="0" w:color="000000"/>
              <w:left w:val="single" w:sz="4" w:space="0" w:color="000000"/>
              <w:bottom w:val="dotted" w:sz="4" w:space="0" w:color="000000"/>
              <w:right w:val="single" w:sz="4" w:space="0" w:color="000000"/>
            </w:tcBorders>
            <w:shd w:val="clear" w:color="auto" w:fill="auto"/>
            <w:tcMar>
              <w:left w:w="68" w:type="dxa"/>
            </w:tcMar>
            <w:vAlign w:val="center"/>
          </w:tcPr>
          <w:p w14:paraId="4C38ABFA" w14:textId="5FD9C4E4" w:rsidR="00401BF9" w:rsidRPr="001D4DB7" w:rsidRDefault="00401BF9" w:rsidP="00401BF9">
            <w:pPr>
              <w:ind w:right="-57"/>
              <w:jc w:val="right"/>
              <w:rPr>
                <w:rFonts w:asciiTheme="minorHAnsi" w:hAnsiTheme="minorHAnsi" w:cstheme="minorHAnsi"/>
                <w:sz w:val="20"/>
                <w:szCs w:val="20"/>
              </w:rPr>
            </w:pPr>
            <w:r w:rsidRPr="001D4DB7">
              <w:rPr>
                <w:rFonts w:asciiTheme="minorHAnsi" w:hAnsiTheme="minorHAnsi" w:cstheme="minorHAnsi"/>
                <w:sz w:val="20"/>
                <w:szCs w:val="20"/>
              </w:rPr>
              <w:t>149</w:t>
            </w:r>
          </w:p>
        </w:tc>
        <w:tc>
          <w:tcPr>
            <w:tcW w:w="562" w:type="pct"/>
            <w:tcBorders>
              <w:top w:val="single" w:sz="4" w:space="0" w:color="000000"/>
              <w:left w:val="single" w:sz="4" w:space="0" w:color="000000"/>
              <w:bottom w:val="dotted" w:sz="4" w:space="0" w:color="000000"/>
              <w:right w:val="single" w:sz="4" w:space="0" w:color="000000"/>
            </w:tcBorders>
            <w:shd w:val="clear" w:color="auto" w:fill="auto"/>
            <w:vAlign w:val="center"/>
          </w:tcPr>
          <w:p w14:paraId="352A64DF" w14:textId="44B29E87" w:rsidR="00401BF9" w:rsidRPr="001D4DB7" w:rsidRDefault="00401BF9" w:rsidP="00401BF9">
            <w:pPr>
              <w:ind w:right="-57"/>
              <w:jc w:val="right"/>
              <w:rPr>
                <w:rFonts w:asciiTheme="minorHAnsi" w:hAnsiTheme="minorHAnsi" w:cstheme="minorHAnsi"/>
                <w:sz w:val="20"/>
                <w:szCs w:val="20"/>
              </w:rPr>
            </w:pPr>
            <w:r w:rsidRPr="001D4DB7">
              <w:rPr>
                <w:rFonts w:asciiTheme="minorHAnsi" w:hAnsiTheme="minorHAnsi" w:cstheme="minorHAnsi"/>
                <w:sz w:val="20"/>
                <w:szCs w:val="20"/>
              </w:rPr>
              <w:t>42.483</w:t>
            </w:r>
          </w:p>
        </w:tc>
      </w:tr>
      <w:tr w:rsidR="001D4DB7" w:rsidRPr="001D4DB7" w14:paraId="76085F42" w14:textId="77777777" w:rsidTr="00340900">
        <w:trPr>
          <w:trHeight w:val="284"/>
          <w:jc w:val="center"/>
        </w:trPr>
        <w:tc>
          <w:tcPr>
            <w:tcW w:w="246" w:type="pct"/>
            <w:tcBorders>
              <w:top w:val="dotted" w:sz="4" w:space="0" w:color="000000"/>
              <w:bottom w:val="single" w:sz="4" w:space="0" w:color="000000"/>
              <w:right w:val="single" w:sz="4" w:space="0" w:color="000000"/>
            </w:tcBorders>
            <w:shd w:val="clear" w:color="auto" w:fill="auto"/>
            <w:tcMar>
              <w:left w:w="68" w:type="dxa"/>
            </w:tcMar>
            <w:vAlign w:val="center"/>
          </w:tcPr>
          <w:p w14:paraId="7D116D4E" w14:textId="77777777" w:rsidR="00401BF9" w:rsidRPr="001D4DB7" w:rsidRDefault="00401BF9" w:rsidP="00401BF9">
            <w:pPr>
              <w:jc w:val="center"/>
              <w:rPr>
                <w:rFonts w:asciiTheme="minorHAnsi" w:hAnsiTheme="minorHAnsi" w:cstheme="minorHAnsi"/>
                <w:noProof/>
                <w:sz w:val="20"/>
                <w:szCs w:val="20"/>
                <w:lang w:val="sr-Cyrl-CS"/>
              </w:rPr>
            </w:pPr>
            <w:r w:rsidRPr="001D4DB7">
              <w:rPr>
                <w:rFonts w:asciiTheme="minorHAnsi" w:hAnsiTheme="minorHAnsi" w:cstheme="minorHAnsi"/>
                <w:noProof/>
                <w:sz w:val="20"/>
                <w:szCs w:val="20"/>
                <w:lang w:val="sr-Cyrl-CS"/>
              </w:rPr>
              <w:t>15.</w:t>
            </w:r>
          </w:p>
        </w:tc>
        <w:tc>
          <w:tcPr>
            <w:tcW w:w="1880" w:type="pct"/>
            <w:tcBorders>
              <w:top w:val="dotted" w:sz="4" w:space="0" w:color="000000"/>
              <w:left w:val="single" w:sz="4" w:space="0" w:color="000000"/>
              <w:bottom w:val="single" w:sz="4" w:space="0" w:color="000000"/>
              <w:right w:val="single" w:sz="4" w:space="0" w:color="000000"/>
            </w:tcBorders>
            <w:shd w:val="clear" w:color="auto" w:fill="auto"/>
            <w:tcMar>
              <w:left w:w="68" w:type="dxa"/>
            </w:tcMar>
            <w:vAlign w:val="center"/>
          </w:tcPr>
          <w:p w14:paraId="209B54B4" w14:textId="77777777" w:rsidR="00401BF9" w:rsidRPr="001D4DB7" w:rsidRDefault="00401BF9" w:rsidP="00401BF9">
            <w:pPr>
              <w:rPr>
                <w:rFonts w:asciiTheme="minorHAnsi" w:hAnsiTheme="minorHAnsi" w:cstheme="minorHAnsi"/>
                <w:noProof/>
                <w:sz w:val="20"/>
                <w:szCs w:val="20"/>
                <w:lang w:val="sr-Cyrl-CS"/>
              </w:rPr>
            </w:pPr>
            <w:r w:rsidRPr="001D4DB7">
              <w:rPr>
                <w:rFonts w:asciiTheme="minorHAnsi" w:hAnsiTheme="minorHAnsi" w:cstheme="minorHAnsi"/>
                <w:noProof/>
                <w:sz w:val="20"/>
                <w:szCs w:val="20"/>
                <w:lang w:val="sr-Cyrl-CS"/>
              </w:rPr>
              <w:t>Расходи по основу исправке грешака из ранијих година</w:t>
            </w:r>
          </w:p>
        </w:tc>
        <w:tc>
          <w:tcPr>
            <w:tcW w:w="568" w:type="pct"/>
            <w:tcBorders>
              <w:top w:val="dotted" w:sz="4" w:space="0" w:color="000000"/>
              <w:left w:val="single" w:sz="4" w:space="0" w:color="000000"/>
              <w:bottom w:val="single" w:sz="4" w:space="0" w:color="000000"/>
              <w:right w:val="single" w:sz="4" w:space="0" w:color="000000"/>
            </w:tcBorders>
            <w:shd w:val="clear" w:color="auto" w:fill="auto"/>
            <w:vAlign w:val="center"/>
          </w:tcPr>
          <w:p w14:paraId="020D518A" w14:textId="77777777" w:rsidR="00401BF9" w:rsidRPr="001D4DB7" w:rsidRDefault="00401BF9" w:rsidP="00401BF9">
            <w:pPr>
              <w:ind w:left="-57" w:right="-57"/>
              <w:jc w:val="right"/>
              <w:rPr>
                <w:rFonts w:asciiTheme="minorHAnsi" w:hAnsiTheme="minorHAnsi" w:cstheme="minorHAnsi"/>
                <w:sz w:val="20"/>
                <w:szCs w:val="20"/>
              </w:rPr>
            </w:pPr>
            <w:r w:rsidRPr="001D4DB7">
              <w:rPr>
                <w:rFonts w:asciiTheme="minorHAnsi" w:hAnsiTheme="minorHAnsi" w:cstheme="minorHAnsi"/>
                <w:sz w:val="20"/>
                <w:szCs w:val="20"/>
              </w:rPr>
              <w:t>200.000</w:t>
            </w:r>
          </w:p>
        </w:tc>
        <w:tc>
          <w:tcPr>
            <w:tcW w:w="614" w:type="pct"/>
            <w:tcBorders>
              <w:top w:val="dotted" w:sz="4" w:space="0" w:color="000000"/>
              <w:left w:val="single" w:sz="4" w:space="0" w:color="000000"/>
              <w:bottom w:val="single" w:sz="4" w:space="0" w:color="000000"/>
              <w:right w:val="single" w:sz="4" w:space="0" w:color="000000"/>
            </w:tcBorders>
            <w:shd w:val="clear" w:color="auto" w:fill="auto"/>
            <w:tcMar>
              <w:left w:w="68" w:type="dxa"/>
            </w:tcMar>
            <w:vAlign w:val="center"/>
          </w:tcPr>
          <w:p w14:paraId="53FDCDEF" w14:textId="7DCBCF72" w:rsidR="00401BF9" w:rsidRPr="001D4DB7" w:rsidRDefault="00401BF9" w:rsidP="00401BF9">
            <w:pPr>
              <w:ind w:right="-57"/>
              <w:jc w:val="right"/>
              <w:rPr>
                <w:rFonts w:asciiTheme="minorHAnsi" w:hAnsiTheme="minorHAnsi" w:cstheme="minorHAnsi"/>
                <w:sz w:val="20"/>
                <w:szCs w:val="20"/>
              </w:rPr>
            </w:pPr>
            <w:r w:rsidRPr="001D4DB7">
              <w:rPr>
                <w:rFonts w:asciiTheme="minorHAnsi" w:hAnsiTheme="minorHAnsi" w:cstheme="minorHAnsi"/>
                <w:sz w:val="20"/>
                <w:szCs w:val="20"/>
              </w:rPr>
              <w:t>367.239</w:t>
            </w:r>
          </w:p>
        </w:tc>
        <w:tc>
          <w:tcPr>
            <w:tcW w:w="571" w:type="pct"/>
            <w:tcBorders>
              <w:top w:val="dotted" w:sz="4" w:space="0" w:color="000000"/>
              <w:left w:val="single" w:sz="4" w:space="0" w:color="000000"/>
              <w:bottom w:val="single" w:sz="4" w:space="0" w:color="000000"/>
              <w:right w:val="single" w:sz="4" w:space="0" w:color="000000"/>
            </w:tcBorders>
            <w:shd w:val="clear" w:color="auto" w:fill="auto"/>
            <w:tcMar>
              <w:left w:w="68" w:type="dxa"/>
            </w:tcMar>
            <w:vAlign w:val="center"/>
          </w:tcPr>
          <w:p w14:paraId="4AD22982" w14:textId="01025A74" w:rsidR="00401BF9" w:rsidRPr="001D4DB7" w:rsidRDefault="00401BF9" w:rsidP="00401BF9">
            <w:pPr>
              <w:ind w:right="-57"/>
              <w:jc w:val="right"/>
              <w:rPr>
                <w:rFonts w:asciiTheme="minorHAnsi" w:hAnsiTheme="minorHAnsi" w:cstheme="minorHAnsi"/>
                <w:sz w:val="20"/>
                <w:szCs w:val="20"/>
              </w:rPr>
            </w:pPr>
            <w:r w:rsidRPr="001D4DB7">
              <w:rPr>
                <w:rFonts w:asciiTheme="minorHAnsi" w:hAnsiTheme="minorHAnsi" w:cstheme="minorHAnsi"/>
                <w:sz w:val="20"/>
                <w:szCs w:val="20"/>
              </w:rPr>
              <w:t>518.388</w:t>
            </w:r>
          </w:p>
        </w:tc>
        <w:tc>
          <w:tcPr>
            <w:tcW w:w="279" w:type="pct"/>
            <w:tcBorders>
              <w:top w:val="dotted" w:sz="4" w:space="0" w:color="000000"/>
              <w:left w:val="single" w:sz="4" w:space="0" w:color="000000"/>
              <w:bottom w:val="single" w:sz="4" w:space="0" w:color="000000"/>
              <w:right w:val="single" w:sz="4" w:space="0" w:color="000000"/>
            </w:tcBorders>
            <w:shd w:val="clear" w:color="auto" w:fill="auto"/>
            <w:tcMar>
              <w:left w:w="68" w:type="dxa"/>
            </w:tcMar>
            <w:vAlign w:val="center"/>
          </w:tcPr>
          <w:p w14:paraId="7B8F4F58" w14:textId="6EE5CC5B" w:rsidR="00401BF9" w:rsidRPr="001D4DB7" w:rsidRDefault="00401BF9" w:rsidP="00401BF9">
            <w:pPr>
              <w:ind w:right="-57"/>
              <w:jc w:val="right"/>
              <w:rPr>
                <w:rFonts w:asciiTheme="minorHAnsi" w:hAnsiTheme="minorHAnsi" w:cstheme="minorHAnsi"/>
                <w:sz w:val="20"/>
                <w:szCs w:val="20"/>
              </w:rPr>
            </w:pPr>
            <w:r w:rsidRPr="001D4DB7">
              <w:rPr>
                <w:rFonts w:asciiTheme="minorHAnsi" w:hAnsiTheme="minorHAnsi" w:cstheme="minorHAnsi"/>
                <w:sz w:val="20"/>
                <w:szCs w:val="20"/>
              </w:rPr>
              <w:t>184</w:t>
            </w:r>
          </w:p>
        </w:tc>
        <w:tc>
          <w:tcPr>
            <w:tcW w:w="280" w:type="pct"/>
            <w:tcBorders>
              <w:top w:val="dotted" w:sz="4" w:space="0" w:color="000000"/>
              <w:left w:val="single" w:sz="4" w:space="0" w:color="000000"/>
              <w:bottom w:val="single" w:sz="4" w:space="0" w:color="000000"/>
              <w:right w:val="single" w:sz="4" w:space="0" w:color="000000"/>
            </w:tcBorders>
            <w:shd w:val="clear" w:color="auto" w:fill="auto"/>
            <w:tcMar>
              <w:left w:w="68" w:type="dxa"/>
            </w:tcMar>
            <w:vAlign w:val="center"/>
          </w:tcPr>
          <w:p w14:paraId="43E3CB1F" w14:textId="526D2836" w:rsidR="00401BF9" w:rsidRPr="001D4DB7" w:rsidRDefault="00401BF9" w:rsidP="00401BF9">
            <w:pPr>
              <w:ind w:right="-57"/>
              <w:jc w:val="right"/>
              <w:rPr>
                <w:rFonts w:asciiTheme="minorHAnsi" w:hAnsiTheme="minorHAnsi" w:cstheme="minorHAnsi"/>
                <w:sz w:val="20"/>
                <w:szCs w:val="20"/>
              </w:rPr>
            </w:pPr>
            <w:r w:rsidRPr="001D4DB7">
              <w:rPr>
                <w:rFonts w:asciiTheme="minorHAnsi" w:hAnsiTheme="minorHAnsi" w:cstheme="minorHAnsi"/>
                <w:sz w:val="20"/>
                <w:szCs w:val="20"/>
              </w:rPr>
              <w:t>71</w:t>
            </w:r>
          </w:p>
        </w:tc>
        <w:tc>
          <w:tcPr>
            <w:tcW w:w="562" w:type="pct"/>
            <w:tcBorders>
              <w:top w:val="dotted" w:sz="4" w:space="0" w:color="000000"/>
              <w:left w:val="single" w:sz="4" w:space="0" w:color="000000"/>
              <w:bottom w:val="single" w:sz="4" w:space="0" w:color="000000"/>
              <w:right w:val="single" w:sz="4" w:space="0" w:color="000000"/>
            </w:tcBorders>
            <w:shd w:val="clear" w:color="auto" w:fill="auto"/>
            <w:vAlign w:val="center"/>
          </w:tcPr>
          <w:p w14:paraId="14F42A53" w14:textId="75D13EA3" w:rsidR="00401BF9" w:rsidRPr="001D4DB7" w:rsidRDefault="00401BF9" w:rsidP="00401BF9">
            <w:pPr>
              <w:ind w:left="-57" w:right="-57"/>
              <w:jc w:val="right"/>
              <w:rPr>
                <w:rFonts w:asciiTheme="minorHAnsi" w:hAnsiTheme="minorHAnsi" w:cstheme="minorHAnsi"/>
                <w:sz w:val="20"/>
                <w:szCs w:val="20"/>
              </w:rPr>
            </w:pPr>
            <w:r w:rsidRPr="001D4DB7">
              <w:rPr>
                <w:rFonts w:asciiTheme="minorHAnsi" w:hAnsiTheme="minorHAnsi" w:cstheme="minorHAnsi"/>
                <w:sz w:val="20"/>
                <w:szCs w:val="20"/>
              </w:rPr>
              <w:t>-151.149</w:t>
            </w:r>
          </w:p>
        </w:tc>
      </w:tr>
      <w:tr w:rsidR="001D4DB7" w:rsidRPr="001D4DB7" w14:paraId="25F02C2C" w14:textId="77777777" w:rsidTr="00340900">
        <w:trPr>
          <w:trHeight w:val="284"/>
          <w:jc w:val="center"/>
        </w:trPr>
        <w:tc>
          <w:tcPr>
            <w:tcW w:w="246" w:type="pct"/>
            <w:tcBorders>
              <w:top w:val="single" w:sz="4" w:space="0" w:color="000000"/>
              <w:bottom w:val="single" w:sz="4" w:space="0" w:color="000000"/>
              <w:right w:val="single" w:sz="4" w:space="0" w:color="000000"/>
            </w:tcBorders>
            <w:shd w:val="clear" w:color="auto" w:fill="auto"/>
            <w:tcMar>
              <w:left w:w="68" w:type="dxa"/>
            </w:tcMar>
            <w:vAlign w:val="center"/>
          </w:tcPr>
          <w:p w14:paraId="3A3B4E27" w14:textId="77777777" w:rsidR="00401BF9" w:rsidRPr="001D4DB7" w:rsidRDefault="00401BF9" w:rsidP="00401BF9">
            <w:pPr>
              <w:jc w:val="center"/>
              <w:rPr>
                <w:rFonts w:asciiTheme="minorHAnsi" w:hAnsiTheme="minorHAnsi" w:cstheme="minorHAnsi"/>
                <w:b/>
                <w:noProof/>
                <w:sz w:val="20"/>
                <w:szCs w:val="20"/>
                <w:lang w:val="sr-Cyrl-CS"/>
              </w:rPr>
            </w:pPr>
            <w:r w:rsidRPr="001D4DB7">
              <w:rPr>
                <w:rFonts w:asciiTheme="minorHAnsi" w:hAnsiTheme="minorHAnsi" w:cstheme="minorHAnsi"/>
                <w:b/>
                <w:noProof/>
                <w:sz w:val="20"/>
                <w:szCs w:val="20"/>
                <w:lang w:val="sr-Cyrl-CS"/>
              </w:rPr>
              <w:t>16.</w:t>
            </w:r>
          </w:p>
        </w:tc>
        <w:tc>
          <w:tcPr>
            <w:tcW w:w="1880" w:type="pct"/>
            <w:tcBorders>
              <w:top w:val="single" w:sz="4" w:space="0" w:color="000000"/>
              <w:left w:val="single" w:sz="4" w:space="0" w:color="000000"/>
              <w:bottom w:val="single" w:sz="4" w:space="0" w:color="000000"/>
              <w:right w:val="single" w:sz="4" w:space="0" w:color="000000"/>
            </w:tcBorders>
            <w:shd w:val="clear" w:color="auto" w:fill="auto"/>
            <w:tcMar>
              <w:left w:w="68" w:type="dxa"/>
            </w:tcMar>
            <w:vAlign w:val="center"/>
          </w:tcPr>
          <w:p w14:paraId="10320CA8" w14:textId="77777777" w:rsidR="00401BF9" w:rsidRPr="001D4DB7" w:rsidRDefault="00401BF9" w:rsidP="00401BF9">
            <w:pPr>
              <w:rPr>
                <w:rFonts w:asciiTheme="minorHAnsi" w:hAnsiTheme="minorHAnsi" w:cstheme="minorHAnsi"/>
                <w:b/>
                <w:noProof/>
                <w:sz w:val="20"/>
                <w:szCs w:val="20"/>
                <w:lang w:val="sr-Cyrl-CS"/>
              </w:rPr>
            </w:pPr>
            <w:r w:rsidRPr="001D4DB7">
              <w:rPr>
                <w:rFonts w:asciiTheme="minorHAnsi" w:hAnsiTheme="minorHAnsi" w:cstheme="minorHAnsi"/>
                <w:b/>
                <w:noProof/>
                <w:sz w:val="20"/>
                <w:szCs w:val="20"/>
                <w:lang w:val="sr-Cyrl-CS"/>
              </w:rPr>
              <w:t>Добитак, губитак по осн. исп. грешака из ран. година (14-15)</w:t>
            </w:r>
          </w:p>
        </w:tc>
        <w:tc>
          <w:tcPr>
            <w:tcW w:w="56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1C3E61" w14:textId="77777777" w:rsidR="00401BF9" w:rsidRPr="001D4DB7" w:rsidRDefault="00401BF9" w:rsidP="00401BF9">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-160.000</w:t>
            </w:r>
          </w:p>
        </w:tc>
        <w:tc>
          <w:tcPr>
            <w:tcW w:w="614" w:type="pct"/>
            <w:tcBorders>
              <w:top w:val="single" w:sz="4" w:space="0" w:color="000000"/>
              <w:left w:val="single" w:sz="4" w:space="0" w:color="000000"/>
              <w:bottom w:val="single" w:sz="4" w:space="0" w:color="000000"/>
              <w:right w:val="single" w:sz="4" w:space="0" w:color="000000"/>
            </w:tcBorders>
            <w:shd w:val="clear" w:color="auto" w:fill="auto"/>
            <w:tcMar>
              <w:left w:w="68" w:type="dxa"/>
            </w:tcMar>
            <w:vAlign w:val="center"/>
          </w:tcPr>
          <w:p w14:paraId="3591F5AB" w14:textId="49C854A0" w:rsidR="00401BF9" w:rsidRPr="001D4DB7" w:rsidRDefault="00401BF9" w:rsidP="00401BF9">
            <w:pPr>
              <w:ind w:right="-57"/>
              <w:jc w:val="right"/>
              <w:rPr>
                <w:rFonts w:asciiTheme="minorHAnsi" w:hAnsiTheme="minorHAnsi" w:cstheme="minorHAnsi"/>
                <w:b/>
                <w:bCs/>
                <w:sz w:val="20"/>
                <w:szCs w:val="20"/>
              </w:rPr>
            </w:pPr>
            <w:r w:rsidRPr="001D4DB7">
              <w:rPr>
                <w:rFonts w:asciiTheme="minorHAnsi" w:hAnsiTheme="minorHAnsi" w:cstheme="minorHAnsi"/>
                <w:b/>
                <w:bCs/>
                <w:sz w:val="20"/>
                <w:szCs w:val="20"/>
              </w:rPr>
              <w:t>-237.776</w:t>
            </w:r>
          </w:p>
        </w:tc>
        <w:tc>
          <w:tcPr>
            <w:tcW w:w="571" w:type="pct"/>
            <w:tcBorders>
              <w:top w:val="single" w:sz="4" w:space="0" w:color="000000"/>
              <w:left w:val="single" w:sz="4" w:space="0" w:color="000000"/>
              <w:bottom w:val="single" w:sz="4" w:space="0" w:color="000000"/>
              <w:right w:val="single" w:sz="4" w:space="0" w:color="000000"/>
            </w:tcBorders>
            <w:shd w:val="clear" w:color="auto" w:fill="auto"/>
            <w:tcMar>
              <w:left w:w="68" w:type="dxa"/>
            </w:tcMar>
            <w:vAlign w:val="center"/>
          </w:tcPr>
          <w:p w14:paraId="3B8A6049" w14:textId="5254C0F2" w:rsidR="00401BF9" w:rsidRPr="001D4DB7" w:rsidRDefault="00401BF9" w:rsidP="00401BF9">
            <w:pPr>
              <w:ind w:right="-57"/>
              <w:jc w:val="right"/>
              <w:rPr>
                <w:rFonts w:asciiTheme="minorHAnsi" w:hAnsiTheme="minorHAnsi" w:cstheme="minorHAnsi"/>
                <w:b/>
                <w:bCs/>
                <w:sz w:val="20"/>
                <w:szCs w:val="20"/>
              </w:rPr>
            </w:pPr>
            <w:r w:rsidRPr="001D4DB7">
              <w:rPr>
                <w:rFonts w:asciiTheme="minorHAnsi" w:hAnsiTheme="minorHAnsi" w:cstheme="minorHAnsi"/>
                <w:b/>
                <w:bCs/>
                <w:sz w:val="20"/>
                <w:szCs w:val="20"/>
              </w:rPr>
              <w:t>-431.407</w:t>
            </w:r>
          </w:p>
        </w:tc>
        <w:tc>
          <w:tcPr>
            <w:tcW w:w="279" w:type="pct"/>
            <w:tcBorders>
              <w:top w:val="single" w:sz="4" w:space="0" w:color="000000"/>
              <w:left w:val="single" w:sz="4" w:space="0" w:color="000000"/>
              <w:bottom w:val="single" w:sz="4" w:space="0" w:color="000000"/>
              <w:right w:val="single" w:sz="4" w:space="0" w:color="000000"/>
            </w:tcBorders>
            <w:shd w:val="clear" w:color="auto" w:fill="auto"/>
            <w:tcMar>
              <w:left w:w="68" w:type="dxa"/>
            </w:tcMar>
            <w:vAlign w:val="center"/>
          </w:tcPr>
          <w:p w14:paraId="469CAF14" w14:textId="1A510469" w:rsidR="00401BF9" w:rsidRPr="001D4DB7" w:rsidRDefault="00401BF9" w:rsidP="00401BF9">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149</w:t>
            </w:r>
          </w:p>
        </w:tc>
        <w:tc>
          <w:tcPr>
            <w:tcW w:w="280" w:type="pct"/>
            <w:tcBorders>
              <w:top w:val="single" w:sz="4" w:space="0" w:color="000000"/>
              <w:left w:val="single" w:sz="4" w:space="0" w:color="000000"/>
              <w:bottom w:val="single" w:sz="4" w:space="0" w:color="000000"/>
              <w:right w:val="single" w:sz="4" w:space="0" w:color="000000"/>
            </w:tcBorders>
            <w:shd w:val="clear" w:color="auto" w:fill="auto"/>
            <w:tcMar>
              <w:left w:w="68" w:type="dxa"/>
            </w:tcMar>
            <w:vAlign w:val="center"/>
          </w:tcPr>
          <w:p w14:paraId="03F574F3" w14:textId="23749192" w:rsidR="00401BF9" w:rsidRPr="001D4DB7" w:rsidRDefault="00401BF9" w:rsidP="00401BF9">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55</w:t>
            </w:r>
          </w:p>
        </w:tc>
        <w:tc>
          <w:tcPr>
            <w:tcW w:w="5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944A37" w14:textId="26CC7A71" w:rsidR="00401BF9" w:rsidRPr="001D4DB7" w:rsidRDefault="00401BF9" w:rsidP="00401BF9">
            <w:pPr>
              <w:ind w:right="-57"/>
              <w:jc w:val="right"/>
              <w:rPr>
                <w:rFonts w:asciiTheme="minorHAnsi" w:hAnsiTheme="minorHAnsi" w:cstheme="minorHAnsi"/>
                <w:b/>
                <w:bCs/>
                <w:sz w:val="20"/>
                <w:szCs w:val="20"/>
              </w:rPr>
            </w:pPr>
            <w:r w:rsidRPr="001D4DB7">
              <w:rPr>
                <w:rFonts w:asciiTheme="minorHAnsi" w:hAnsiTheme="minorHAnsi" w:cstheme="minorHAnsi"/>
                <w:b/>
                <w:bCs/>
                <w:sz w:val="20"/>
                <w:szCs w:val="20"/>
              </w:rPr>
              <w:t>193.632</w:t>
            </w:r>
          </w:p>
        </w:tc>
      </w:tr>
      <w:tr w:rsidR="001D4DB7" w:rsidRPr="001D4DB7" w14:paraId="457BA57D" w14:textId="77777777" w:rsidTr="00340900">
        <w:trPr>
          <w:trHeight w:val="284"/>
          <w:jc w:val="center"/>
        </w:trPr>
        <w:tc>
          <w:tcPr>
            <w:tcW w:w="246" w:type="pct"/>
            <w:tcBorders>
              <w:top w:val="single" w:sz="4" w:space="0" w:color="000000"/>
              <w:bottom w:val="single" w:sz="4" w:space="0" w:color="000000"/>
              <w:right w:val="single" w:sz="4" w:space="0" w:color="000000"/>
            </w:tcBorders>
            <w:shd w:val="clear" w:color="auto" w:fill="FFFFCC"/>
            <w:tcMar>
              <w:left w:w="68" w:type="dxa"/>
            </w:tcMar>
            <w:vAlign w:val="center"/>
          </w:tcPr>
          <w:p w14:paraId="09DB6822" w14:textId="77777777" w:rsidR="00401BF9" w:rsidRPr="001D4DB7" w:rsidRDefault="00401BF9" w:rsidP="00401BF9">
            <w:pPr>
              <w:jc w:val="center"/>
              <w:rPr>
                <w:rFonts w:asciiTheme="minorHAnsi" w:hAnsiTheme="minorHAnsi" w:cstheme="minorHAnsi"/>
                <w:b/>
                <w:bCs/>
                <w:noProof/>
                <w:sz w:val="20"/>
                <w:szCs w:val="20"/>
                <w:lang w:val="sr-Cyrl-CS"/>
              </w:rPr>
            </w:pPr>
            <w:r w:rsidRPr="001D4DB7">
              <w:rPr>
                <w:rFonts w:asciiTheme="minorHAnsi" w:hAnsiTheme="minorHAnsi" w:cstheme="minorHAnsi"/>
                <w:b/>
                <w:bCs/>
                <w:noProof/>
                <w:sz w:val="20"/>
                <w:szCs w:val="20"/>
                <w:lang w:val="sr-Cyrl-CS"/>
              </w:rPr>
              <w:t>17.</w:t>
            </w:r>
          </w:p>
        </w:tc>
        <w:tc>
          <w:tcPr>
            <w:tcW w:w="1880" w:type="pct"/>
            <w:tcBorders>
              <w:top w:val="single" w:sz="4" w:space="0" w:color="000000"/>
              <w:left w:val="single" w:sz="4" w:space="0" w:color="000000"/>
              <w:bottom w:val="single" w:sz="4" w:space="0" w:color="000000"/>
              <w:right w:val="single" w:sz="4" w:space="0" w:color="000000"/>
            </w:tcBorders>
            <w:shd w:val="clear" w:color="auto" w:fill="FFFFCC"/>
            <w:tcMar>
              <w:left w:w="68" w:type="dxa"/>
            </w:tcMar>
            <w:vAlign w:val="center"/>
          </w:tcPr>
          <w:p w14:paraId="41369327" w14:textId="77777777" w:rsidR="00401BF9" w:rsidRPr="001D4DB7" w:rsidRDefault="00401BF9" w:rsidP="00401BF9">
            <w:pPr>
              <w:rPr>
                <w:rFonts w:asciiTheme="minorHAnsi" w:hAnsiTheme="minorHAnsi" w:cstheme="minorHAnsi"/>
                <w:b/>
                <w:bCs/>
                <w:noProof/>
                <w:sz w:val="20"/>
                <w:szCs w:val="20"/>
                <w:lang w:val="sr-Cyrl-CS"/>
              </w:rPr>
            </w:pPr>
            <w:r w:rsidRPr="001D4DB7">
              <w:rPr>
                <w:rFonts w:asciiTheme="minorHAnsi" w:hAnsiTheme="minorHAnsi" w:cstheme="minorHAnsi"/>
                <w:b/>
                <w:bCs/>
                <w:noProof/>
                <w:sz w:val="20"/>
                <w:szCs w:val="20"/>
                <w:lang w:val="sr-Cyrl-CS"/>
              </w:rPr>
              <w:t xml:space="preserve">УКУПНИ ПРИХОДИ </w:t>
            </w:r>
          </w:p>
        </w:tc>
        <w:tc>
          <w:tcPr>
            <w:tcW w:w="568"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65B81ED9" w14:textId="77777777" w:rsidR="00401BF9" w:rsidRPr="001D4DB7" w:rsidRDefault="00401BF9" w:rsidP="00401BF9">
            <w:pPr>
              <w:ind w:left="-57" w:right="-57"/>
              <w:jc w:val="right"/>
              <w:rPr>
                <w:rFonts w:asciiTheme="minorHAnsi" w:hAnsiTheme="minorHAnsi" w:cstheme="minorHAnsi"/>
                <w:b/>
                <w:sz w:val="20"/>
                <w:szCs w:val="20"/>
                <w:lang w:val="sr-Cyrl-BA"/>
              </w:rPr>
            </w:pPr>
            <w:r w:rsidRPr="001D4DB7">
              <w:rPr>
                <w:rFonts w:asciiTheme="minorHAnsi" w:hAnsiTheme="minorHAnsi" w:cstheme="minorHAnsi"/>
                <w:b/>
                <w:bCs/>
                <w:sz w:val="20"/>
                <w:szCs w:val="20"/>
              </w:rPr>
              <w:t>93.193.416</w:t>
            </w:r>
          </w:p>
        </w:tc>
        <w:tc>
          <w:tcPr>
            <w:tcW w:w="614" w:type="pct"/>
            <w:tcBorders>
              <w:top w:val="single" w:sz="4" w:space="0" w:color="000000"/>
              <w:left w:val="single" w:sz="4" w:space="0" w:color="000000"/>
              <w:bottom w:val="single" w:sz="4" w:space="0" w:color="000000"/>
              <w:right w:val="single" w:sz="4" w:space="0" w:color="000000"/>
            </w:tcBorders>
            <w:shd w:val="clear" w:color="auto" w:fill="FFFFCC"/>
            <w:tcMar>
              <w:left w:w="68" w:type="dxa"/>
            </w:tcMar>
            <w:vAlign w:val="center"/>
          </w:tcPr>
          <w:p w14:paraId="6384694F" w14:textId="0720EC6F" w:rsidR="00401BF9" w:rsidRPr="001D4DB7" w:rsidRDefault="00401BF9" w:rsidP="00401BF9">
            <w:pPr>
              <w:ind w:right="-57"/>
              <w:jc w:val="right"/>
              <w:rPr>
                <w:rFonts w:asciiTheme="minorHAnsi" w:hAnsiTheme="minorHAnsi" w:cstheme="minorHAnsi"/>
                <w:b/>
                <w:sz w:val="20"/>
                <w:szCs w:val="20"/>
                <w:lang w:val="sr-Cyrl-BA"/>
              </w:rPr>
            </w:pPr>
            <w:r w:rsidRPr="001D4DB7">
              <w:rPr>
                <w:rFonts w:asciiTheme="minorHAnsi" w:hAnsiTheme="minorHAnsi" w:cstheme="minorHAnsi"/>
                <w:b/>
                <w:sz w:val="20"/>
                <w:szCs w:val="20"/>
                <w:lang w:val="sr-Cyrl-BA"/>
              </w:rPr>
              <w:t>102.232.311</w:t>
            </w:r>
          </w:p>
        </w:tc>
        <w:tc>
          <w:tcPr>
            <w:tcW w:w="571" w:type="pct"/>
            <w:tcBorders>
              <w:top w:val="single" w:sz="4" w:space="0" w:color="000000"/>
              <w:left w:val="single" w:sz="4" w:space="0" w:color="000000"/>
              <w:bottom w:val="single" w:sz="4" w:space="0" w:color="000000"/>
              <w:right w:val="single" w:sz="4" w:space="0" w:color="000000"/>
            </w:tcBorders>
            <w:shd w:val="clear" w:color="auto" w:fill="FFFFCC"/>
            <w:tcMar>
              <w:left w:w="68" w:type="dxa"/>
            </w:tcMar>
            <w:vAlign w:val="center"/>
          </w:tcPr>
          <w:p w14:paraId="69C8ECEA" w14:textId="187AF596" w:rsidR="00401BF9" w:rsidRPr="001D4DB7" w:rsidRDefault="00401BF9" w:rsidP="00401BF9">
            <w:pPr>
              <w:ind w:right="-57"/>
              <w:jc w:val="right"/>
              <w:rPr>
                <w:rFonts w:asciiTheme="minorHAnsi" w:hAnsiTheme="minorHAnsi" w:cstheme="minorHAnsi"/>
                <w:b/>
                <w:sz w:val="20"/>
                <w:szCs w:val="20"/>
              </w:rPr>
            </w:pPr>
            <w:r w:rsidRPr="001D4DB7">
              <w:rPr>
                <w:rFonts w:asciiTheme="minorHAnsi" w:hAnsiTheme="minorHAnsi" w:cs="Calibri"/>
                <w:b/>
                <w:bCs/>
                <w:sz w:val="20"/>
                <w:szCs w:val="20"/>
                <w:lang w:val="sr-Latn-BA"/>
              </w:rPr>
              <w:t>92.994.110</w:t>
            </w:r>
          </w:p>
        </w:tc>
        <w:tc>
          <w:tcPr>
            <w:tcW w:w="279" w:type="pct"/>
            <w:tcBorders>
              <w:top w:val="single" w:sz="4" w:space="0" w:color="000000"/>
              <w:left w:val="single" w:sz="4" w:space="0" w:color="000000"/>
              <w:bottom w:val="single" w:sz="4" w:space="0" w:color="000000"/>
              <w:right w:val="single" w:sz="4" w:space="0" w:color="000000"/>
            </w:tcBorders>
            <w:shd w:val="clear" w:color="auto" w:fill="FFFFCC"/>
            <w:tcMar>
              <w:left w:w="68" w:type="dxa"/>
            </w:tcMar>
            <w:vAlign w:val="center"/>
          </w:tcPr>
          <w:p w14:paraId="5C35B874" w14:textId="7F9BADC1" w:rsidR="00401BF9" w:rsidRPr="001D4DB7" w:rsidRDefault="00401BF9" w:rsidP="00401BF9">
            <w:pPr>
              <w:ind w:right="-57"/>
              <w:jc w:val="right"/>
              <w:rPr>
                <w:rFonts w:asciiTheme="minorHAnsi" w:hAnsiTheme="minorHAnsi" w:cstheme="minorHAnsi"/>
                <w:b/>
                <w:sz w:val="20"/>
                <w:szCs w:val="20"/>
                <w:lang w:val="sr-Cyrl-BA"/>
              </w:rPr>
            </w:pPr>
            <w:r w:rsidRPr="001D4DB7">
              <w:rPr>
                <w:rFonts w:asciiTheme="minorHAnsi" w:hAnsiTheme="minorHAnsi" w:cstheme="minorHAnsi"/>
                <w:b/>
                <w:sz w:val="20"/>
                <w:szCs w:val="20"/>
                <w:lang w:val="sr-Cyrl-BA"/>
              </w:rPr>
              <w:t>110</w:t>
            </w:r>
          </w:p>
        </w:tc>
        <w:tc>
          <w:tcPr>
            <w:tcW w:w="280" w:type="pct"/>
            <w:tcBorders>
              <w:top w:val="single" w:sz="4" w:space="0" w:color="000000"/>
              <w:left w:val="single" w:sz="4" w:space="0" w:color="000000"/>
              <w:bottom w:val="single" w:sz="4" w:space="0" w:color="000000"/>
              <w:right w:val="single" w:sz="4" w:space="0" w:color="000000"/>
            </w:tcBorders>
            <w:shd w:val="clear" w:color="auto" w:fill="FFFFCC"/>
            <w:tcMar>
              <w:left w:w="68" w:type="dxa"/>
            </w:tcMar>
            <w:vAlign w:val="center"/>
          </w:tcPr>
          <w:p w14:paraId="13F2261E" w14:textId="018F46E9" w:rsidR="00401BF9" w:rsidRPr="001D4DB7" w:rsidRDefault="00401BF9" w:rsidP="00401BF9">
            <w:pPr>
              <w:ind w:right="-57"/>
              <w:jc w:val="right"/>
              <w:rPr>
                <w:rFonts w:asciiTheme="minorHAnsi" w:hAnsiTheme="minorHAnsi" w:cstheme="minorHAnsi"/>
                <w:b/>
                <w:sz w:val="20"/>
                <w:szCs w:val="20"/>
                <w:lang w:val="sr-Cyrl-BA"/>
              </w:rPr>
            </w:pPr>
            <w:r w:rsidRPr="001D4DB7">
              <w:rPr>
                <w:rFonts w:asciiTheme="minorHAnsi" w:hAnsiTheme="minorHAnsi" w:cstheme="minorHAnsi"/>
                <w:b/>
                <w:sz w:val="20"/>
                <w:szCs w:val="20"/>
                <w:lang w:val="sr-Cyrl-BA"/>
              </w:rPr>
              <w:t>110</w:t>
            </w:r>
          </w:p>
        </w:tc>
        <w:tc>
          <w:tcPr>
            <w:tcW w:w="562"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4BACF68F" w14:textId="2E5BD56D" w:rsidR="00401BF9" w:rsidRPr="001D4DB7" w:rsidRDefault="00401BF9" w:rsidP="00401BF9">
            <w:pPr>
              <w:ind w:right="-57"/>
              <w:jc w:val="right"/>
              <w:rPr>
                <w:rFonts w:asciiTheme="minorHAnsi" w:hAnsiTheme="minorHAnsi" w:cstheme="minorHAnsi"/>
                <w:b/>
                <w:sz w:val="20"/>
                <w:szCs w:val="20"/>
                <w:lang w:val="sr-Cyrl-BA"/>
              </w:rPr>
            </w:pPr>
            <w:r w:rsidRPr="001D4DB7">
              <w:rPr>
                <w:rFonts w:asciiTheme="minorHAnsi" w:hAnsiTheme="minorHAnsi" w:cstheme="minorHAnsi"/>
                <w:b/>
                <w:sz w:val="20"/>
                <w:szCs w:val="20"/>
                <w:lang w:val="sr-Cyrl-BA"/>
              </w:rPr>
              <w:t>9.238.201</w:t>
            </w:r>
          </w:p>
        </w:tc>
      </w:tr>
      <w:tr w:rsidR="001D4DB7" w:rsidRPr="001D4DB7" w14:paraId="67AD0668" w14:textId="77777777" w:rsidTr="00340900">
        <w:trPr>
          <w:trHeight w:val="284"/>
          <w:jc w:val="center"/>
        </w:trPr>
        <w:tc>
          <w:tcPr>
            <w:tcW w:w="246" w:type="pct"/>
            <w:tcBorders>
              <w:top w:val="single" w:sz="4" w:space="0" w:color="000000"/>
              <w:bottom w:val="single" w:sz="4" w:space="0" w:color="000000"/>
              <w:right w:val="single" w:sz="4" w:space="0" w:color="000000"/>
            </w:tcBorders>
            <w:shd w:val="clear" w:color="auto" w:fill="FFFFCC"/>
            <w:tcMar>
              <w:left w:w="68" w:type="dxa"/>
            </w:tcMar>
            <w:vAlign w:val="center"/>
          </w:tcPr>
          <w:p w14:paraId="33888893" w14:textId="77777777" w:rsidR="00401BF9" w:rsidRPr="001D4DB7" w:rsidRDefault="00401BF9" w:rsidP="00401BF9">
            <w:pPr>
              <w:jc w:val="center"/>
              <w:rPr>
                <w:rFonts w:asciiTheme="minorHAnsi" w:hAnsiTheme="minorHAnsi" w:cstheme="minorHAnsi"/>
                <w:b/>
                <w:bCs/>
                <w:noProof/>
                <w:sz w:val="20"/>
                <w:szCs w:val="20"/>
                <w:lang w:val="sr-Cyrl-CS"/>
              </w:rPr>
            </w:pPr>
            <w:r w:rsidRPr="001D4DB7">
              <w:rPr>
                <w:rFonts w:asciiTheme="minorHAnsi" w:hAnsiTheme="minorHAnsi" w:cstheme="minorHAnsi"/>
                <w:b/>
                <w:bCs/>
                <w:noProof/>
                <w:sz w:val="20"/>
                <w:szCs w:val="20"/>
                <w:lang w:val="sr-Cyrl-CS"/>
              </w:rPr>
              <w:t>18.</w:t>
            </w:r>
          </w:p>
        </w:tc>
        <w:tc>
          <w:tcPr>
            <w:tcW w:w="1880" w:type="pct"/>
            <w:tcBorders>
              <w:top w:val="single" w:sz="4" w:space="0" w:color="000000"/>
              <w:left w:val="single" w:sz="4" w:space="0" w:color="000000"/>
              <w:bottom w:val="single" w:sz="4" w:space="0" w:color="000000"/>
              <w:right w:val="single" w:sz="4" w:space="0" w:color="000000"/>
            </w:tcBorders>
            <w:shd w:val="clear" w:color="auto" w:fill="FFFFCC"/>
            <w:tcMar>
              <w:left w:w="68" w:type="dxa"/>
            </w:tcMar>
            <w:vAlign w:val="center"/>
          </w:tcPr>
          <w:p w14:paraId="17EC32EA" w14:textId="77777777" w:rsidR="00401BF9" w:rsidRPr="001D4DB7" w:rsidRDefault="00401BF9" w:rsidP="00401BF9">
            <w:pPr>
              <w:rPr>
                <w:rFonts w:asciiTheme="minorHAnsi" w:hAnsiTheme="minorHAnsi" w:cstheme="minorHAnsi"/>
                <w:b/>
                <w:bCs/>
                <w:noProof/>
                <w:sz w:val="20"/>
                <w:szCs w:val="20"/>
                <w:lang w:val="sr-Cyrl-CS"/>
              </w:rPr>
            </w:pPr>
            <w:r w:rsidRPr="001D4DB7">
              <w:rPr>
                <w:rFonts w:asciiTheme="minorHAnsi" w:hAnsiTheme="minorHAnsi" w:cstheme="minorHAnsi"/>
                <w:b/>
                <w:bCs/>
                <w:noProof/>
                <w:sz w:val="20"/>
                <w:szCs w:val="20"/>
                <w:lang w:val="sr-Cyrl-CS"/>
              </w:rPr>
              <w:t>УКУПНИ РАСХОДИ</w:t>
            </w:r>
          </w:p>
        </w:tc>
        <w:tc>
          <w:tcPr>
            <w:tcW w:w="568"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5B6A07BC" w14:textId="150D77A2" w:rsidR="00401BF9" w:rsidRPr="001D4DB7" w:rsidRDefault="00401BF9" w:rsidP="00401BF9">
            <w:pPr>
              <w:ind w:left="-57" w:right="-57"/>
              <w:jc w:val="right"/>
              <w:rPr>
                <w:rFonts w:asciiTheme="minorHAnsi" w:hAnsiTheme="minorHAnsi" w:cstheme="minorHAnsi"/>
                <w:b/>
                <w:sz w:val="20"/>
                <w:szCs w:val="20"/>
                <w:lang w:val="sr-Cyrl-BA"/>
              </w:rPr>
            </w:pPr>
            <w:r w:rsidRPr="001D4DB7">
              <w:rPr>
                <w:rFonts w:asciiTheme="minorHAnsi" w:hAnsiTheme="minorHAnsi" w:cstheme="minorHAnsi"/>
                <w:b/>
                <w:bCs/>
                <w:sz w:val="20"/>
                <w:szCs w:val="20"/>
              </w:rPr>
              <w:t>92.5</w:t>
            </w:r>
            <w:r w:rsidRPr="001D4DB7">
              <w:rPr>
                <w:rFonts w:asciiTheme="minorHAnsi" w:hAnsiTheme="minorHAnsi" w:cstheme="minorHAnsi"/>
                <w:b/>
                <w:bCs/>
                <w:sz w:val="20"/>
                <w:szCs w:val="20"/>
                <w:lang w:val="sr-Cyrl-BA"/>
              </w:rPr>
              <w:t>96</w:t>
            </w:r>
            <w:r w:rsidRPr="001D4DB7">
              <w:rPr>
                <w:rFonts w:asciiTheme="minorHAnsi" w:hAnsiTheme="minorHAnsi" w:cstheme="minorHAnsi"/>
                <w:b/>
                <w:bCs/>
                <w:sz w:val="20"/>
                <w:szCs w:val="20"/>
              </w:rPr>
              <w:t>.</w:t>
            </w:r>
            <w:r w:rsidRPr="001D4DB7">
              <w:rPr>
                <w:rFonts w:asciiTheme="minorHAnsi" w:hAnsiTheme="minorHAnsi" w:cstheme="minorHAnsi"/>
                <w:b/>
                <w:bCs/>
                <w:sz w:val="20"/>
                <w:szCs w:val="20"/>
                <w:lang w:val="sr-Cyrl-BA"/>
              </w:rPr>
              <w:t>249</w:t>
            </w:r>
          </w:p>
        </w:tc>
        <w:tc>
          <w:tcPr>
            <w:tcW w:w="614" w:type="pct"/>
            <w:tcBorders>
              <w:top w:val="single" w:sz="4" w:space="0" w:color="000000"/>
              <w:left w:val="single" w:sz="4" w:space="0" w:color="000000"/>
              <w:bottom w:val="single" w:sz="4" w:space="0" w:color="000000"/>
              <w:right w:val="single" w:sz="4" w:space="0" w:color="000000"/>
            </w:tcBorders>
            <w:shd w:val="clear" w:color="auto" w:fill="FFFFCC"/>
            <w:tcMar>
              <w:left w:w="68" w:type="dxa"/>
            </w:tcMar>
            <w:vAlign w:val="center"/>
          </w:tcPr>
          <w:p w14:paraId="0DB79124" w14:textId="08864B04" w:rsidR="00401BF9" w:rsidRPr="001D4DB7" w:rsidRDefault="00401BF9" w:rsidP="00401BF9">
            <w:pPr>
              <w:ind w:left="-57" w:right="-57"/>
              <w:jc w:val="right"/>
              <w:rPr>
                <w:rFonts w:asciiTheme="minorHAnsi" w:hAnsiTheme="minorHAnsi" w:cstheme="minorHAnsi"/>
                <w:b/>
                <w:sz w:val="20"/>
                <w:szCs w:val="20"/>
                <w:lang w:val="sr-Cyrl-BA"/>
              </w:rPr>
            </w:pPr>
            <w:r w:rsidRPr="001D4DB7">
              <w:rPr>
                <w:rFonts w:asciiTheme="minorHAnsi" w:hAnsiTheme="minorHAnsi" w:cstheme="minorHAnsi"/>
                <w:b/>
                <w:sz w:val="20"/>
                <w:szCs w:val="20"/>
                <w:lang w:val="sr-Cyrl-BA"/>
              </w:rPr>
              <w:t>101.434.549</w:t>
            </w:r>
          </w:p>
        </w:tc>
        <w:tc>
          <w:tcPr>
            <w:tcW w:w="571" w:type="pct"/>
            <w:tcBorders>
              <w:top w:val="single" w:sz="4" w:space="0" w:color="000000"/>
              <w:left w:val="single" w:sz="4" w:space="0" w:color="000000"/>
              <w:bottom w:val="single" w:sz="4" w:space="0" w:color="000000"/>
              <w:right w:val="single" w:sz="4" w:space="0" w:color="000000"/>
            </w:tcBorders>
            <w:shd w:val="clear" w:color="auto" w:fill="FFFFCC"/>
            <w:tcMar>
              <w:left w:w="68" w:type="dxa"/>
            </w:tcMar>
            <w:vAlign w:val="center"/>
          </w:tcPr>
          <w:p w14:paraId="5647BD63" w14:textId="15B8415A" w:rsidR="00401BF9" w:rsidRPr="001D4DB7" w:rsidRDefault="00401BF9" w:rsidP="00401BF9">
            <w:pPr>
              <w:ind w:right="-57"/>
              <w:jc w:val="right"/>
              <w:rPr>
                <w:rFonts w:asciiTheme="minorHAnsi" w:hAnsiTheme="minorHAnsi" w:cstheme="minorHAnsi"/>
                <w:b/>
                <w:sz w:val="20"/>
                <w:szCs w:val="20"/>
                <w:lang w:val="sr-Cyrl-BA"/>
              </w:rPr>
            </w:pPr>
            <w:r w:rsidRPr="001D4DB7">
              <w:rPr>
                <w:rFonts w:asciiTheme="minorHAnsi" w:hAnsiTheme="minorHAnsi" w:cs="Calibri"/>
                <w:b/>
                <w:bCs/>
                <w:sz w:val="20"/>
                <w:szCs w:val="20"/>
                <w:lang w:val="sr-Latn-BA"/>
              </w:rPr>
              <w:t>90.</w:t>
            </w:r>
            <w:r w:rsidRPr="001D4DB7">
              <w:rPr>
                <w:rFonts w:asciiTheme="minorHAnsi" w:hAnsiTheme="minorHAnsi" w:cs="Calibri"/>
                <w:b/>
                <w:bCs/>
                <w:sz w:val="20"/>
                <w:szCs w:val="20"/>
                <w:lang w:val="sr-Cyrl-BA"/>
              </w:rPr>
              <w:t>559.487</w:t>
            </w:r>
          </w:p>
        </w:tc>
        <w:tc>
          <w:tcPr>
            <w:tcW w:w="279" w:type="pct"/>
            <w:tcBorders>
              <w:top w:val="single" w:sz="4" w:space="0" w:color="000000"/>
              <w:left w:val="single" w:sz="4" w:space="0" w:color="000000"/>
              <w:bottom w:val="single" w:sz="4" w:space="0" w:color="000000"/>
              <w:right w:val="single" w:sz="4" w:space="0" w:color="000000"/>
            </w:tcBorders>
            <w:shd w:val="clear" w:color="auto" w:fill="FFFFCC"/>
            <w:tcMar>
              <w:left w:w="68" w:type="dxa"/>
            </w:tcMar>
            <w:vAlign w:val="center"/>
          </w:tcPr>
          <w:p w14:paraId="1939585B" w14:textId="39772B20" w:rsidR="00401BF9" w:rsidRPr="001D4DB7" w:rsidRDefault="00401BF9" w:rsidP="00401BF9">
            <w:pPr>
              <w:ind w:right="-57"/>
              <w:jc w:val="right"/>
              <w:rPr>
                <w:rFonts w:asciiTheme="minorHAnsi" w:hAnsiTheme="minorHAnsi" w:cstheme="minorHAnsi"/>
                <w:b/>
                <w:sz w:val="20"/>
                <w:szCs w:val="20"/>
                <w:lang w:val="sr-Cyrl-BA"/>
              </w:rPr>
            </w:pPr>
            <w:r w:rsidRPr="001D4DB7">
              <w:rPr>
                <w:rFonts w:asciiTheme="minorHAnsi" w:hAnsiTheme="minorHAnsi" w:cstheme="minorHAnsi"/>
                <w:b/>
                <w:sz w:val="20"/>
                <w:szCs w:val="20"/>
                <w:lang w:val="sr-Cyrl-BA"/>
              </w:rPr>
              <w:t>110</w:t>
            </w:r>
          </w:p>
        </w:tc>
        <w:tc>
          <w:tcPr>
            <w:tcW w:w="280" w:type="pct"/>
            <w:tcBorders>
              <w:top w:val="single" w:sz="4" w:space="0" w:color="000000"/>
              <w:left w:val="single" w:sz="4" w:space="0" w:color="000000"/>
              <w:bottom w:val="single" w:sz="4" w:space="0" w:color="000000"/>
              <w:right w:val="single" w:sz="4" w:space="0" w:color="000000"/>
            </w:tcBorders>
            <w:shd w:val="clear" w:color="auto" w:fill="FFFFCC"/>
            <w:tcMar>
              <w:left w:w="68" w:type="dxa"/>
            </w:tcMar>
            <w:vAlign w:val="center"/>
          </w:tcPr>
          <w:p w14:paraId="47FF6949" w14:textId="4DB8D462" w:rsidR="00401BF9" w:rsidRPr="001D4DB7" w:rsidRDefault="00401BF9" w:rsidP="00401BF9">
            <w:pPr>
              <w:ind w:right="-57"/>
              <w:jc w:val="right"/>
              <w:rPr>
                <w:rFonts w:asciiTheme="minorHAnsi" w:hAnsiTheme="minorHAnsi" w:cstheme="minorHAnsi"/>
                <w:b/>
                <w:sz w:val="20"/>
                <w:szCs w:val="20"/>
                <w:lang w:val="sr-Cyrl-BA"/>
              </w:rPr>
            </w:pPr>
            <w:r w:rsidRPr="001D4DB7">
              <w:rPr>
                <w:rFonts w:asciiTheme="minorHAnsi" w:hAnsiTheme="minorHAnsi" w:cstheme="minorHAnsi"/>
                <w:b/>
                <w:sz w:val="20"/>
                <w:szCs w:val="20"/>
                <w:lang w:val="sr-Cyrl-BA"/>
              </w:rPr>
              <w:t>112</w:t>
            </w:r>
          </w:p>
        </w:tc>
        <w:tc>
          <w:tcPr>
            <w:tcW w:w="562"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2C76E146" w14:textId="1C62ECFA" w:rsidR="00401BF9" w:rsidRPr="001D4DB7" w:rsidRDefault="00401BF9" w:rsidP="00401BF9">
            <w:pPr>
              <w:ind w:right="-57"/>
              <w:jc w:val="right"/>
              <w:rPr>
                <w:rFonts w:asciiTheme="minorHAnsi" w:hAnsiTheme="minorHAnsi" w:cstheme="minorHAnsi"/>
                <w:b/>
                <w:sz w:val="20"/>
                <w:szCs w:val="20"/>
                <w:lang w:val="sr-Cyrl-BA"/>
              </w:rPr>
            </w:pPr>
            <w:r w:rsidRPr="001D4DB7">
              <w:rPr>
                <w:rFonts w:asciiTheme="minorHAnsi" w:hAnsiTheme="minorHAnsi" w:cstheme="minorHAnsi"/>
                <w:b/>
                <w:sz w:val="20"/>
                <w:szCs w:val="20"/>
                <w:lang w:val="sr-Cyrl-BA"/>
              </w:rPr>
              <w:t>10.875.062</w:t>
            </w:r>
          </w:p>
        </w:tc>
      </w:tr>
      <w:tr w:rsidR="001D4DB7" w:rsidRPr="001D4DB7" w14:paraId="178D4E4A" w14:textId="77777777" w:rsidTr="00340900">
        <w:trPr>
          <w:trHeight w:val="284"/>
          <w:jc w:val="center"/>
        </w:trPr>
        <w:tc>
          <w:tcPr>
            <w:tcW w:w="246" w:type="pct"/>
            <w:tcBorders>
              <w:top w:val="single" w:sz="4" w:space="0" w:color="000000"/>
              <w:bottom w:val="single" w:sz="4" w:space="0" w:color="000000"/>
              <w:right w:val="single" w:sz="4" w:space="0" w:color="000000"/>
            </w:tcBorders>
            <w:shd w:val="clear" w:color="auto" w:fill="FFFFCC"/>
            <w:tcMar>
              <w:left w:w="68" w:type="dxa"/>
            </w:tcMar>
            <w:vAlign w:val="center"/>
          </w:tcPr>
          <w:p w14:paraId="73DBA4A9" w14:textId="77777777" w:rsidR="00401BF9" w:rsidRPr="001D4DB7" w:rsidRDefault="00401BF9" w:rsidP="00401BF9">
            <w:pPr>
              <w:jc w:val="center"/>
              <w:rPr>
                <w:rFonts w:asciiTheme="minorHAnsi" w:hAnsiTheme="minorHAnsi" w:cstheme="minorHAnsi"/>
                <w:b/>
                <w:bCs/>
                <w:noProof/>
                <w:sz w:val="20"/>
                <w:szCs w:val="20"/>
                <w:lang w:val="sr-Cyrl-CS"/>
              </w:rPr>
            </w:pPr>
            <w:r w:rsidRPr="001D4DB7">
              <w:rPr>
                <w:rFonts w:asciiTheme="minorHAnsi" w:hAnsiTheme="minorHAnsi" w:cstheme="minorHAnsi"/>
                <w:b/>
                <w:bCs/>
                <w:noProof/>
                <w:sz w:val="20"/>
                <w:szCs w:val="20"/>
                <w:lang w:val="sr-Cyrl-CS"/>
              </w:rPr>
              <w:t>19.</w:t>
            </w:r>
          </w:p>
        </w:tc>
        <w:tc>
          <w:tcPr>
            <w:tcW w:w="1880" w:type="pct"/>
            <w:tcBorders>
              <w:top w:val="single" w:sz="4" w:space="0" w:color="000000"/>
              <w:left w:val="single" w:sz="4" w:space="0" w:color="000000"/>
              <w:bottom w:val="single" w:sz="4" w:space="0" w:color="000000"/>
              <w:right w:val="single" w:sz="4" w:space="0" w:color="000000"/>
            </w:tcBorders>
            <w:shd w:val="clear" w:color="auto" w:fill="FFFFCC"/>
            <w:tcMar>
              <w:left w:w="68" w:type="dxa"/>
            </w:tcMar>
            <w:vAlign w:val="center"/>
          </w:tcPr>
          <w:p w14:paraId="4C48E247" w14:textId="77777777" w:rsidR="00401BF9" w:rsidRPr="001D4DB7" w:rsidRDefault="00401BF9" w:rsidP="00401BF9">
            <w:pPr>
              <w:rPr>
                <w:rFonts w:asciiTheme="minorHAnsi" w:hAnsiTheme="minorHAnsi" w:cstheme="minorHAnsi"/>
                <w:b/>
                <w:bCs/>
                <w:noProof/>
                <w:sz w:val="20"/>
                <w:szCs w:val="20"/>
                <w:lang w:val="sr-Cyrl-CS"/>
              </w:rPr>
            </w:pPr>
            <w:r w:rsidRPr="001D4DB7">
              <w:rPr>
                <w:rFonts w:asciiTheme="minorHAnsi" w:hAnsiTheme="minorHAnsi" w:cstheme="minorHAnsi"/>
                <w:b/>
                <w:bCs/>
                <w:noProof/>
                <w:sz w:val="20"/>
                <w:szCs w:val="20"/>
                <w:lang w:val="sr-Cyrl-CS"/>
              </w:rPr>
              <w:t>НЕТО ДОБИТ  ИЛИ  ГУБИТАК ПЕРИОДА  (17-18)</w:t>
            </w:r>
          </w:p>
        </w:tc>
        <w:tc>
          <w:tcPr>
            <w:tcW w:w="568"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231D9370" w14:textId="208BF9F4" w:rsidR="00401BF9" w:rsidRPr="001D4DB7" w:rsidRDefault="00401BF9" w:rsidP="00401BF9">
            <w:pPr>
              <w:ind w:left="-57" w:right="-57"/>
              <w:jc w:val="right"/>
              <w:rPr>
                <w:rFonts w:asciiTheme="minorHAnsi" w:hAnsiTheme="minorHAnsi" w:cstheme="minorHAnsi"/>
                <w:b/>
                <w:sz w:val="20"/>
                <w:szCs w:val="20"/>
                <w:lang w:val="sr-Cyrl-BA"/>
              </w:rPr>
            </w:pPr>
            <w:r w:rsidRPr="001D4DB7">
              <w:rPr>
                <w:rFonts w:asciiTheme="minorHAnsi" w:hAnsiTheme="minorHAnsi" w:cstheme="minorHAnsi"/>
                <w:b/>
                <w:bCs/>
                <w:sz w:val="20"/>
                <w:szCs w:val="20"/>
                <w:lang w:val="sr-Cyrl-BA"/>
              </w:rPr>
              <w:t>597.167</w:t>
            </w:r>
          </w:p>
        </w:tc>
        <w:tc>
          <w:tcPr>
            <w:tcW w:w="614" w:type="pct"/>
            <w:tcBorders>
              <w:top w:val="single" w:sz="4" w:space="0" w:color="000000"/>
              <w:left w:val="single" w:sz="4" w:space="0" w:color="000000"/>
              <w:bottom w:val="single" w:sz="4" w:space="0" w:color="000000"/>
              <w:right w:val="single" w:sz="4" w:space="0" w:color="000000"/>
            </w:tcBorders>
            <w:shd w:val="clear" w:color="auto" w:fill="FFFFCC"/>
            <w:tcMar>
              <w:left w:w="68" w:type="dxa"/>
            </w:tcMar>
            <w:vAlign w:val="center"/>
          </w:tcPr>
          <w:p w14:paraId="40ADFAC4" w14:textId="40C2E542" w:rsidR="00401BF9" w:rsidRPr="001D4DB7" w:rsidRDefault="00401BF9" w:rsidP="00401BF9">
            <w:pPr>
              <w:ind w:right="-57"/>
              <w:jc w:val="right"/>
              <w:rPr>
                <w:rFonts w:asciiTheme="minorHAnsi" w:hAnsiTheme="minorHAnsi" w:cstheme="minorHAnsi"/>
                <w:b/>
                <w:sz w:val="20"/>
                <w:szCs w:val="20"/>
                <w:lang w:val="sr-Cyrl-BA"/>
              </w:rPr>
            </w:pPr>
            <w:r w:rsidRPr="001D4DB7">
              <w:rPr>
                <w:rFonts w:asciiTheme="minorHAnsi" w:hAnsiTheme="minorHAnsi" w:cstheme="minorHAnsi"/>
                <w:b/>
                <w:sz w:val="20"/>
                <w:szCs w:val="20"/>
                <w:lang w:val="sr-Cyrl-BA"/>
              </w:rPr>
              <w:t>797.761</w:t>
            </w:r>
          </w:p>
        </w:tc>
        <w:tc>
          <w:tcPr>
            <w:tcW w:w="571" w:type="pct"/>
            <w:tcBorders>
              <w:top w:val="single" w:sz="4" w:space="0" w:color="000000"/>
              <w:left w:val="single" w:sz="4" w:space="0" w:color="000000"/>
              <w:bottom w:val="single" w:sz="4" w:space="0" w:color="000000"/>
              <w:right w:val="single" w:sz="4" w:space="0" w:color="000000"/>
            </w:tcBorders>
            <w:shd w:val="clear" w:color="auto" w:fill="FFFFCC"/>
            <w:tcMar>
              <w:left w:w="68" w:type="dxa"/>
            </w:tcMar>
            <w:vAlign w:val="center"/>
          </w:tcPr>
          <w:p w14:paraId="6D7A0B31" w14:textId="0B7E7194" w:rsidR="00401BF9" w:rsidRPr="001D4DB7" w:rsidRDefault="00401BF9" w:rsidP="00401BF9">
            <w:pPr>
              <w:ind w:right="-57"/>
              <w:jc w:val="right"/>
              <w:rPr>
                <w:rFonts w:asciiTheme="minorHAnsi" w:hAnsiTheme="minorHAnsi" w:cstheme="minorHAnsi"/>
                <w:b/>
                <w:sz w:val="20"/>
                <w:szCs w:val="20"/>
                <w:lang w:val="sr-Cyrl-BA"/>
              </w:rPr>
            </w:pPr>
            <w:r w:rsidRPr="001D4DB7">
              <w:rPr>
                <w:rFonts w:asciiTheme="minorHAnsi" w:hAnsiTheme="minorHAnsi" w:cs="Calibri"/>
                <w:b/>
                <w:bCs/>
                <w:sz w:val="20"/>
                <w:szCs w:val="20"/>
                <w:lang w:val="sr-Cyrl-BA"/>
              </w:rPr>
              <w:t>2.434.623</w:t>
            </w:r>
          </w:p>
        </w:tc>
        <w:tc>
          <w:tcPr>
            <w:tcW w:w="279" w:type="pct"/>
            <w:tcBorders>
              <w:top w:val="single" w:sz="4" w:space="0" w:color="000000"/>
              <w:left w:val="single" w:sz="4" w:space="0" w:color="000000"/>
              <w:bottom w:val="single" w:sz="4" w:space="0" w:color="000000"/>
              <w:right w:val="single" w:sz="4" w:space="0" w:color="000000"/>
            </w:tcBorders>
            <w:shd w:val="clear" w:color="auto" w:fill="FFFFCC"/>
            <w:tcMar>
              <w:left w:w="68" w:type="dxa"/>
            </w:tcMar>
            <w:vAlign w:val="center"/>
          </w:tcPr>
          <w:p w14:paraId="7E0C3668" w14:textId="75E8E97B" w:rsidR="00401BF9" w:rsidRPr="001D4DB7" w:rsidRDefault="00401BF9" w:rsidP="00401BF9">
            <w:pPr>
              <w:ind w:right="-57"/>
              <w:jc w:val="right"/>
              <w:rPr>
                <w:rFonts w:asciiTheme="minorHAnsi" w:hAnsiTheme="minorHAnsi" w:cstheme="minorHAnsi"/>
                <w:b/>
                <w:sz w:val="20"/>
                <w:szCs w:val="20"/>
                <w:lang w:val="sr-Cyrl-BA"/>
              </w:rPr>
            </w:pPr>
            <w:r w:rsidRPr="001D4DB7">
              <w:rPr>
                <w:rFonts w:asciiTheme="minorHAnsi" w:hAnsiTheme="minorHAnsi" w:cstheme="minorHAnsi"/>
                <w:b/>
                <w:sz w:val="20"/>
                <w:szCs w:val="20"/>
                <w:lang w:val="sr-Cyrl-BA"/>
              </w:rPr>
              <w:t>134</w:t>
            </w:r>
          </w:p>
        </w:tc>
        <w:tc>
          <w:tcPr>
            <w:tcW w:w="280" w:type="pct"/>
            <w:tcBorders>
              <w:top w:val="single" w:sz="4" w:space="0" w:color="000000"/>
              <w:left w:val="single" w:sz="4" w:space="0" w:color="000000"/>
              <w:bottom w:val="single" w:sz="4" w:space="0" w:color="000000"/>
              <w:right w:val="single" w:sz="4" w:space="0" w:color="000000"/>
            </w:tcBorders>
            <w:shd w:val="clear" w:color="auto" w:fill="FFFFCC"/>
            <w:tcMar>
              <w:left w:w="68" w:type="dxa"/>
            </w:tcMar>
            <w:vAlign w:val="center"/>
          </w:tcPr>
          <w:p w14:paraId="35902B4B" w14:textId="4B86D8D9" w:rsidR="00401BF9" w:rsidRPr="001D4DB7" w:rsidRDefault="00401BF9" w:rsidP="00401BF9">
            <w:pPr>
              <w:ind w:right="-57"/>
              <w:jc w:val="right"/>
              <w:rPr>
                <w:rFonts w:asciiTheme="minorHAnsi" w:hAnsiTheme="minorHAnsi" w:cstheme="minorHAnsi"/>
                <w:b/>
                <w:sz w:val="20"/>
                <w:szCs w:val="20"/>
                <w:lang w:val="sr-Cyrl-BA"/>
              </w:rPr>
            </w:pPr>
            <w:r w:rsidRPr="001D4DB7">
              <w:rPr>
                <w:rFonts w:asciiTheme="minorHAnsi" w:hAnsiTheme="minorHAnsi" w:cstheme="minorHAnsi"/>
                <w:b/>
                <w:sz w:val="20"/>
                <w:szCs w:val="20"/>
                <w:lang w:val="sr-Cyrl-BA"/>
              </w:rPr>
              <w:t>33</w:t>
            </w:r>
          </w:p>
        </w:tc>
        <w:tc>
          <w:tcPr>
            <w:tcW w:w="562"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76D9AB4B" w14:textId="223CBC4B" w:rsidR="00401BF9" w:rsidRPr="001D4DB7" w:rsidRDefault="00401BF9" w:rsidP="00401BF9">
            <w:pPr>
              <w:ind w:right="-57"/>
              <w:jc w:val="right"/>
              <w:rPr>
                <w:rFonts w:asciiTheme="minorHAnsi" w:hAnsiTheme="minorHAnsi" w:cstheme="minorHAnsi"/>
                <w:b/>
                <w:sz w:val="20"/>
                <w:szCs w:val="20"/>
                <w:lang w:val="sr-Cyrl-BA"/>
              </w:rPr>
            </w:pPr>
            <w:r w:rsidRPr="001D4DB7">
              <w:rPr>
                <w:rFonts w:asciiTheme="minorHAnsi" w:hAnsiTheme="minorHAnsi" w:cstheme="minorHAnsi"/>
                <w:b/>
                <w:sz w:val="20"/>
                <w:szCs w:val="20"/>
                <w:lang w:val="sr-Cyrl-BA"/>
              </w:rPr>
              <w:t>-1.636.861</w:t>
            </w:r>
          </w:p>
        </w:tc>
      </w:tr>
      <w:tr w:rsidR="001D4DB7" w:rsidRPr="001D4DB7" w14:paraId="0713D97B" w14:textId="77777777" w:rsidTr="00340900">
        <w:trPr>
          <w:trHeight w:val="284"/>
          <w:jc w:val="center"/>
        </w:trPr>
        <w:tc>
          <w:tcPr>
            <w:tcW w:w="246" w:type="pct"/>
            <w:tcBorders>
              <w:top w:val="single" w:sz="4" w:space="0" w:color="000000"/>
              <w:bottom w:val="single" w:sz="4" w:space="0" w:color="000000"/>
              <w:right w:val="single" w:sz="4" w:space="0" w:color="000000"/>
            </w:tcBorders>
            <w:shd w:val="clear" w:color="auto" w:fill="auto"/>
            <w:tcMar>
              <w:left w:w="68" w:type="dxa"/>
            </w:tcMar>
            <w:vAlign w:val="center"/>
          </w:tcPr>
          <w:p w14:paraId="2301320B" w14:textId="77777777" w:rsidR="00401BF9" w:rsidRPr="001D4DB7" w:rsidRDefault="00401BF9" w:rsidP="00401BF9">
            <w:pPr>
              <w:jc w:val="center"/>
              <w:rPr>
                <w:rFonts w:asciiTheme="minorHAnsi" w:hAnsiTheme="minorHAnsi" w:cstheme="minorHAnsi"/>
                <w:noProof/>
                <w:sz w:val="20"/>
                <w:szCs w:val="20"/>
                <w:lang w:val="sr-Cyrl-CS"/>
              </w:rPr>
            </w:pPr>
            <w:r w:rsidRPr="001D4DB7">
              <w:rPr>
                <w:rFonts w:asciiTheme="minorHAnsi" w:hAnsiTheme="minorHAnsi" w:cstheme="minorHAnsi"/>
                <w:noProof/>
                <w:sz w:val="20"/>
                <w:szCs w:val="20"/>
                <w:lang w:val="sr-Cyrl-CS"/>
              </w:rPr>
              <w:t>20.</w:t>
            </w:r>
          </w:p>
        </w:tc>
        <w:tc>
          <w:tcPr>
            <w:tcW w:w="18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E99C92" w14:textId="77777777" w:rsidR="00401BF9" w:rsidRPr="001D4DB7" w:rsidRDefault="00401BF9" w:rsidP="00401BF9">
            <w:pPr>
              <w:rPr>
                <w:rFonts w:asciiTheme="minorHAnsi" w:hAnsiTheme="minorHAnsi" w:cstheme="minorHAnsi"/>
                <w:noProof/>
                <w:sz w:val="20"/>
                <w:szCs w:val="20"/>
                <w:lang w:val="sr-Cyrl-CS"/>
              </w:rPr>
            </w:pPr>
            <w:r w:rsidRPr="001D4DB7">
              <w:rPr>
                <w:rFonts w:asciiTheme="minorHAnsi" w:hAnsiTheme="minorHAnsi" w:cstheme="minorHAnsi"/>
                <w:noProof/>
                <w:sz w:val="20"/>
                <w:szCs w:val="20"/>
                <w:lang w:val="sr-Cyrl-CS"/>
              </w:rPr>
              <w:t>Остала добит утврђена директно у капиталу</w:t>
            </w:r>
          </w:p>
        </w:tc>
        <w:tc>
          <w:tcPr>
            <w:tcW w:w="56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287F4E" w14:textId="77777777" w:rsidR="00401BF9" w:rsidRPr="001D4DB7" w:rsidRDefault="00401BF9" w:rsidP="00401BF9">
            <w:pPr>
              <w:ind w:left="-57" w:right="-57"/>
              <w:jc w:val="right"/>
              <w:rPr>
                <w:rFonts w:asciiTheme="minorHAnsi" w:hAnsiTheme="minorHAnsi" w:cstheme="minorHAnsi"/>
                <w:sz w:val="20"/>
                <w:szCs w:val="20"/>
              </w:rPr>
            </w:pPr>
            <w:r w:rsidRPr="001D4DB7">
              <w:rPr>
                <w:rFonts w:asciiTheme="minorHAnsi" w:hAnsiTheme="minorHAnsi" w:cstheme="minorHAnsi"/>
                <w:sz w:val="20"/>
                <w:szCs w:val="20"/>
                <w:lang w:val="sr-Cyrl-BA"/>
              </w:rPr>
              <w:t>515.000</w:t>
            </w:r>
          </w:p>
        </w:tc>
        <w:tc>
          <w:tcPr>
            <w:tcW w:w="614" w:type="pct"/>
            <w:tcBorders>
              <w:top w:val="single" w:sz="4" w:space="0" w:color="000000"/>
              <w:left w:val="single" w:sz="4" w:space="0" w:color="000000"/>
              <w:bottom w:val="single" w:sz="4" w:space="0" w:color="000000"/>
              <w:right w:val="single" w:sz="4" w:space="0" w:color="000000"/>
            </w:tcBorders>
            <w:shd w:val="clear" w:color="auto" w:fill="auto"/>
            <w:tcMar>
              <w:left w:w="68" w:type="dxa"/>
            </w:tcMar>
            <w:vAlign w:val="center"/>
          </w:tcPr>
          <w:p w14:paraId="6CA8AD53" w14:textId="7EB9AC20" w:rsidR="00401BF9" w:rsidRPr="001D4DB7" w:rsidRDefault="00401BF9" w:rsidP="00401BF9">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500.827</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0E28C3" w14:textId="20C64220" w:rsidR="00401BF9" w:rsidRPr="001D4DB7" w:rsidRDefault="00401BF9" w:rsidP="00401BF9">
            <w:pPr>
              <w:ind w:right="-57"/>
              <w:jc w:val="right"/>
              <w:rPr>
                <w:rFonts w:asciiTheme="minorHAnsi" w:hAnsiTheme="minorHAnsi" w:cstheme="minorHAnsi"/>
                <w:sz w:val="20"/>
                <w:szCs w:val="20"/>
              </w:rPr>
            </w:pPr>
            <w:r w:rsidRPr="001D4DB7">
              <w:rPr>
                <w:rFonts w:asciiTheme="minorHAnsi" w:hAnsiTheme="minorHAnsi" w:cs="Calibri"/>
                <w:bCs/>
                <w:sz w:val="20"/>
                <w:szCs w:val="20"/>
                <w:lang w:val="sr-Latn-BA"/>
              </w:rPr>
              <w:t>514.526</w:t>
            </w:r>
          </w:p>
        </w:tc>
        <w:tc>
          <w:tcPr>
            <w:tcW w:w="2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3E91FD" w14:textId="7A13DE02" w:rsidR="00401BF9" w:rsidRPr="001D4DB7" w:rsidRDefault="00401BF9" w:rsidP="00401BF9">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97</w:t>
            </w: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7365E3" w14:textId="0C00A67D" w:rsidR="00401BF9" w:rsidRPr="001D4DB7" w:rsidRDefault="00401BF9" w:rsidP="00401BF9">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97</w:t>
            </w:r>
          </w:p>
        </w:tc>
        <w:tc>
          <w:tcPr>
            <w:tcW w:w="5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187A2D" w14:textId="105BF209" w:rsidR="00401BF9" w:rsidRPr="001D4DB7" w:rsidRDefault="00401BF9" w:rsidP="00401BF9">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-13.699</w:t>
            </w:r>
          </w:p>
        </w:tc>
      </w:tr>
      <w:tr w:rsidR="001D4DB7" w:rsidRPr="001D4DB7" w14:paraId="56666E46" w14:textId="77777777" w:rsidTr="00340900">
        <w:trPr>
          <w:trHeight w:val="284"/>
          <w:jc w:val="center"/>
        </w:trPr>
        <w:tc>
          <w:tcPr>
            <w:tcW w:w="246" w:type="pct"/>
            <w:tcBorders>
              <w:top w:val="single" w:sz="4" w:space="0" w:color="000000"/>
              <w:right w:val="single" w:sz="4" w:space="0" w:color="000000"/>
            </w:tcBorders>
            <w:shd w:val="clear" w:color="auto" w:fill="auto"/>
            <w:tcMar>
              <w:left w:w="68" w:type="dxa"/>
            </w:tcMar>
            <w:vAlign w:val="center"/>
          </w:tcPr>
          <w:p w14:paraId="1F8B01F4" w14:textId="77777777" w:rsidR="00401BF9" w:rsidRPr="001D4DB7" w:rsidRDefault="00401BF9" w:rsidP="00401BF9">
            <w:pPr>
              <w:jc w:val="center"/>
              <w:rPr>
                <w:rFonts w:asciiTheme="minorHAnsi" w:hAnsiTheme="minorHAnsi" w:cstheme="minorHAnsi"/>
                <w:b/>
                <w:noProof/>
                <w:sz w:val="20"/>
                <w:szCs w:val="20"/>
                <w:lang w:val="sr-Cyrl-CS"/>
              </w:rPr>
            </w:pPr>
            <w:r w:rsidRPr="001D4DB7">
              <w:rPr>
                <w:rFonts w:asciiTheme="minorHAnsi" w:hAnsiTheme="minorHAnsi" w:cstheme="minorHAnsi"/>
                <w:b/>
                <w:noProof/>
                <w:sz w:val="20"/>
                <w:szCs w:val="20"/>
                <w:lang w:val="sr-Cyrl-CS"/>
              </w:rPr>
              <w:t>21.</w:t>
            </w:r>
          </w:p>
        </w:tc>
        <w:tc>
          <w:tcPr>
            <w:tcW w:w="1880" w:type="pct"/>
            <w:tcBorders>
              <w:top w:val="single" w:sz="4" w:space="0" w:color="000000"/>
              <w:left w:val="single" w:sz="4" w:space="0" w:color="000000"/>
              <w:right w:val="single" w:sz="4" w:space="0" w:color="000000"/>
            </w:tcBorders>
            <w:shd w:val="clear" w:color="auto" w:fill="auto"/>
            <w:vAlign w:val="center"/>
          </w:tcPr>
          <w:p w14:paraId="32D69EF2" w14:textId="77777777" w:rsidR="00401BF9" w:rsidRPr="001D4DB7" w:rsidRDefault="00401BF9" w:rsidP="00401BF9">
            <w:pPr>
              <w:rPr>
                <w:rFonts w:asciiTheme="minorHAnsi" w:hAnsiTheme="minorHAnsi" w:cstheme="minorHAnsi"/>
                <w:b/>
                <w:bCs/>
                <w:noProof/>
                <w:sz w:val="20"/>
                <w:szCs w:val="20"/>
                <w:lang w:val="sr-Cyrl-CS"/>
              </w:rPr>
            </w:pPr>
            <w:r w:rsidRPr="001D4DB7">
              <w:rPr>
                <w:rFonts w:asciiTheme="minorHAnsi" w:hAnsiTheme="minorHAnsi" w:cstheme="minorHAnsi"/>
                <w:b/>
                <w:bCs/>
                <w:noProof/>
                <w:sz w:val="20"/>
                <w:szCs w:val="20"/>
                <w:lang w:val="sr-Cyrl-CS"/>
              </w:rPr>
              <w:t xml:space="preserve">УКУПАН НЕТО РЕЗУЛТАТ </w:t>
            </w:r>
          </w:p>
          <w:p w14:paraId="6E9C7151" w14:textId="77777777" w:rsidR="00401BF9" w:rsidRPr="001D4DB7" w:rsidRDefault="00401BF9" w:rsidP="00401BF9">
            <w:pPr>
              <w:rPr>
                <w:rFonts w:asciiTheme="minorHAnsi" w:hAnsiTheme="minorHAnsi" w:cstheme="minorHAnsi"/>
                <w:b/>
                <w:noProof/>
                <w:sz w:val="20"/>
                <w:szCs w:val="20"/>
                <w:lang w:val="sr-Cyrl-CS"/>
              </w:rPr>
            </w:pPr>
            <w:r w:rsidRPr="001D4DB7">
              <w:rPr>
                <w:rFonts w:asciiTheme="minorHAnsi" w:hAnsiTheme="minorHAnsi" w:cstheme="minorHAnsi"/>
                <w:b/>
                <w:bCs/>
                <w:noProof/>
                <w:sz w:val="20"/>
                <w:szCs w:val="20"/>
                <w:lang w:val="sr-Cyrl-CS"/>
              </w:rPr>
              <w:t xml:space="preserve">(ДОБИТ ИЛИ ГУБИТАК) </w:t>
            </w:r>
            <w:r w:rsidRPr="001D4DB7">
              <w:rPr>
                <w:rFonts w:asciiTheme="minorHAnsi" w:hAnsiTheme="minorHAnsi" w:cstheme="minorHAnsi"/>
                <w:b/>
                <w:noProof/>
                <w:sz w:val="20"/>
                <w:szCs w:val="20"/>
                <w:lang w:val="sr-Cyrl-CS"/>
              </w:rPr>
              <w:t>(19+20)</w:t>
            </w:r>
          </w:p>
        </w:tc>
        <w:tc>
          <w:tcPr>
            <w:tcW w:w="56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B4349A" w14:textId="10F35AB4" w:rsidR="00401BF9" w:rsidRPr="001D4DB7" w:rsidRDefault="00401BF9" w:rsidP="00401BF9">
            <w:pPr>
              <w:ind w:left="-57" w:right="-57"/>
              <w:jc w:val="right"/>
              <w:rPr>
                <w:rFonts w:asciiTheme="minorHAnsi" w:hAnsiTheme="minorHAnsi" w:cstheme="minorHAnsi"/>
                <w:b/>
                <w:sz w:val="20"/>
                <w:szCs w:val="20"/>
                <w:lang w:val="sr-Cyrl-BA"/>
              </w:rPr>
            </w:pPr>
            <w:r w:rsidRPr="001D4DB7">
              <w:rPr>
                <w:rFonts w:asciiTheme="minorHAnsi" w:hAnsiTheme="minorHAnsi" w:cstheme="minorHAnsi"/>
                <w:b/>
                <w:bCs/>
                <w:sz w:val="20"/>
                <w:szCs w:val="20"/>
                <w:lang w:val="sr-Cyrl-BA"/>
              </w:rPr>
              <w:t>1.112.167</w:t>
            </w:r>
          </w:p>
        </w:tc>
        <w:tc>
          <w:tcPr>
            <w:tcW w:w="614" w:type="pct"/>
            <w:tcBorders>
              <w:top w:val="single" w:sz="4" w:space="0" w:color="000000"/>
              <w:left w:val="single" w:sz="4" w:space="0" w:color="000000"/>
              <w:bottom w:val="single" w:sz="4" w:space="0" w:color="000000"/>
              <w:right w:val="single" w:sz="4" w:space="0" w:color="000000"/>
            </w:tcBorders>
            <w:shd w:val="clear" w:color="auto" w:fill="auto"/>
            <w:tcMar>
              <w:left w:w="68" w:type="dxa"/>
            </w:tcMar>
            <w:vAlign w:val="center"/>
          </w:tcPr>
          <w:p w14:paraId="5652BB4E" w14:textId="18D98C31" w:rsidR="00401BF9" w:rsidRPr="001D4DB7" w:rsidRDefault="00401BF9" w:rsidP="00401BF9">
            <w:pPr>
              <w:ind w:right="-57"/>
              <w:jc w:val="right"/>
              <w:rPr>
                <w:rFonts w:asciiTheme="minorHAnsi" w:hAnsiTheme="minorHAnsi" w:cstheme="minorHAnsi"/>
                <w:b/>
                <w:sz w:val="20"/>
                <w:szCs w:val="20"/>
                <w:lang w:val="sr-Cyrl-BA"/>
              </w:rPr>
            </w:pPr>
            <w:r w:rsidRPr="001D4DB7">
              <w:rPr>
                <w:rFonts w:asciiTheme="minorHAnsi" w:hAnsiTheme="minorHAnsi" w:cstheme="minorHAnsi"/>
                <w:b/>
                <w:sz w:val="20"/>
                <w:szCs w:val="20"/>
                <w:lang w:val="sr-Cyrl-BA"/>
              </w:rPr>
              <w:t>1.298.588</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E8847E" w14:textId="3DA3EC23" w:rsidR="00401BF9" w:rsidRPr="001D4DB7" w:rsidRDefault="00401BF9" w:rsidP="00401BF9">
            <w:pPr>
              <w:ind w:right="-57"/>
              <w:jc w:val="right"/>
              <w:rPr>
                <w:rFonts w:asciiTheme="minorHAnsi" w:hAnsiTheme="minorHAnsi" w:cstheme="minorHAnsi"/>
                <w:b/>
                <w:sz w:val="20"/>
                <w:szCs w:val="20"/>
                <w:lang w:val="sr-Cyrl-BA"/>
              </w:rPr>
            </w:pPr>
            <w:r w:rsidRPr="001D4DB7">
              <w:rPr>
                <w:rFonts w:asciiTheme="minorHAnsi" w:hAnsiTheme="minorHAnsi" w:cs="Calibri"/>
                <w:b/>
                <w:bCs/>
                <w:sz w:val="20"/>
                <w:szCs w:val="20"/>
                <w:lang w:val="sr-Cyrl-BA"/>
              </w:rPr>
              <w:t>2.949.149</w:t>
            </w:r>
          </w:p>
        </w:tc>
        <w:tc>
          <w:tcPr>
            <w:tcW w:w="2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2FA87E" w14:textId="1CFBF6DE" w:rsidR="00401BF9" w:rsidRPr="001D4DB7" w:rsidRDefault="00401BF9" w:rsidP="00401BF9">
            <w:pPr>
              <w:ind w:right="-57"/>
              <w:jc w:val="right"/>
              <w:rPr>
                <w:rFonts w:asciiTheme="minorHAnsi" w:hAnsiTheme="minorHAnsi" w:cstheme="minorHAnsi"/>
                <w:b/>
                <w:sz w:val="20"/>
                <w:szCs w:val="20"/>
                <w:lang w:val="sr-Cyrl-BA"/>
              </w:rPr>
            </w:pPr>
            <w:r w:rsidRPr="001D4DB7">
              <w:rPr>
                <w:rFonts w:asciiTheme="minorHAnsi" w:hAnsiTheme="minorHAnsi" w:cstheme="minorHAnsi"/>
                <w:b/>
                <w:sz w:val="20"/>
                <w:szCs w:val="20"/>
                <w:lang w:val="sr-Cyrl-BA"/>
              </w:rPr>
              <w:t>117</w:t>
            </w:r>
          </w:p>
        </w:tc>
        <w:tc>
          <w:tcPr>
            <w:tcW w:w="2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5FD7FE" w14:textId="1F824A3A" w:rsidR="00401BF9" w:rsidRPr="001D4DB7" w:rsidRDefault="00401BF9" w:rsidP="00401BF9">
            <w:pPr>
              <w:ind w:right="-57"/>
              <w:jc w:val="right"/>
              <w:rPr>
                <w:rFonts w:asciiTheme="minorHAnsi" w:hAnsiTheme="minorHAnsi" w:cstheme="minorHAnsi"/>
                <w:b/>
                <w:sz w:val="20"/>
                <w:szCs w:val="20"/>
                <w:lang w:val="sr-Cyrl-BA"/>
              </w:rPr>
            </w:pPr>
            <w:r w:rsidRPr="001D4DB7">
              <w:rPr>
                <w:rFonts w:asciiTheme="minorHAnsi" w:hAnsiTheme="minorHAnsi" w:cstheme="minorHAnsi"/>
                <w:b/>
                <w:sz w:val="20"/>
                <w:szCs w:val="20"/>
                <w:lang w:val="sr-Cyrl-BA"/>
              </w:rPr>
              <w:t>44</w:t>
            </w:r>
          </w:p>
        </w:tc>
        <w:tc>
          <w:tcPr>
            <w:tcW w:w="5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EE0C9B" w14:textId="0A927B07" w:rsidR="00401BF9" w:rsidRPr="001D4DB7" w:rsidRDefault="00401BF9" w:rsidP="00401BF9">
            <w:pPr>
              <w:ind w:right="-57"/>
              <w:jc w:val="right"/>
              <w:rPr>
                <w:rFonts w:asciiTheme="minorHAnsi" w:hAnsiTheme="minorHAnsi" w:cstheme="minorHAnsi"/>
                <w:b/>
                <w:sz w:val="20"/>
                <w:szCs w:val="20"/>
                <w:lang w:val="sr-Cyrl-BA"/>
              </w:rPr>
            </w:pPr>
            <w:r w:rsidRPr="001D4DB7">
              <w:rPr>
                <w:rFonts w:asciiTheme="minorHAnsi" w:hAnsiTheme="minorHAnsi" w:cstheme="minorHAnsi"/>
                <w:b/>
                <w:sz w:val="20"/>
                <w:szCs w:val="20"/>
                <w:lang w:val="sr-Cyrl-BA"/>
              </w:rPr>
              <w:t>-1.650.561</w:t>
            </w:r>
          </w:p>
        </w:tc>
      </w:tr>
    </w:tbl>
    <w:p w14:paraId="32A156B6" w14:textId="77777777" w:rsidR="006D5BC2" w:rsidRPr="001D4DB7" w:rsidRDefault="006D5BC2" w:rsidP="006D5BC2">
      <w:pPr>
        <w:rPr>
          <w:rFonts w:asciiTheme="minorHAnsi" w:hAnsiTheme="minorHAnsi" w:cstheme="minorHAnsi"/>
          <w:i/>
          <w:sz w:val="20"/>
          <w:szCs w:val="20"/>
          <w:lang w:val="bs-Cyrl-BA"/>
        </w:rPr>
      </w:pPr>
      <w:r w:rsidRPr="001D4DB7">
        <w:rPr>
          <w:rFonts w:asciiTheme="minorHAnsi" w:hAnsiTheme="minorHAnsi" w:cstheme="minorHAnsi"/>
          <w:i/>
          <w:sz w:val="20"/>
          <w:szCs w:val="20"/>
          <w:lang w:val="bs-Cyrl-BA"/>
        </w:rPr>
        <w:t>Напомена: * због великог распона вриједности индекс не одражава кретање, те стога није приказан</w:t>
      </w:r>
    </w:p>
    <w:p w14:paraId="72885171" w14:textId="77777777" w:rsidR="006D5BC2" w:rsidRPr="001D4DB7" w:rsidRDefault="006D5BC2" w:rsidP="006D5BC2">
      <w:pPr>
        <w:pStyle w:val="TextBody"/>
        <w:ind w:firstLine="270"/>
        <w:rPr>
          <w:rFonts w:asciiTheme="minorHAnsi" w:hAnsiTheme="minorHAnsi" w:cstheme="minorHAnsi"/>
          <w:noProof/>
          <w:sz w:val="14"/>
          <w:szCs w:val="14"/>
          <w:lang w:val="sr-Cyrl-CS"/>
        </w:rPr>
      </w:pPr>
    </w:p>
    <w:p w14:paraId="62680778" w14:textId="109E0DD6" w:rsidR="00916022" w:rsidRPr="001D4DB7" w:rsidRDefault="00005167" w:rsidP="00EE63E5">
      <w:pPr>
        <w:pStyle w:val="TextBody"/>
        <w:ind w:firstLine="284"/>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lastRenderedPageBreak/>
        <w:t xml:space="preserve">У </w:t>
      </w:r>
      <w:r w:rsidR="0094554D" w:rsidRPr="001D4DB7">
        <w:rPr>
          <w:rFonts w:asciiTheme="minorHAnsi" w:hAnsiTheme="minorHAnsi" w:cstheme="minorHAnsi"/>
          <w:noProof/>
          <w:sz w:val="22"/>
          <w:szCs w:val="22"/>
          <w:lang w:val="sr-Cyrl-CS"/>
        </w:rPr>
        <w:t>пословно</w:t>
      </w:r>
      <w:r w:rsidR="00340900" w:rsidRPr="001D4DB7">
        <w:rPr>
          <w:rFonts w:asciiTheme="minorHAnsi" w:hAnsiTheme="minorHAnsi" w:cstheme="minorHAnsi"/>
          <w:noProof/>
          <w:sz w:val="22"/>
          <w:szCs w:val="22"/>
          <w:lang w:val="sr-Cyrl-CS"/>
        </w:rPr>
        <w:t>ј</w:t>
      </w:r>
      <w:r w:rsidRPr="001D4DB7">
        <w:rPr>
          <w:rFonts w:asciiTheme="minorHAnsi" w:hAnsiTheme="minorHAnsi" w:cstheme="minorHAnsi"/>
          <w:noProof/>
          <w:sz w:val="22"/>
          <w:szCs w:val="22"/>
          <w:lang w:val="ru-RU"/>
        </w:rPr>
        <w:t xml:space="preserve"> 2024. </w:t>
      </w:r>
      <w:r w:rsidRPr="001D4DB7">
        <w:rPr>
          <w:rFonts w:asciiTheme="minorHAnsi" w:hAnsiTheme="minorHAnsi" w:cstheme="minorHAnsi"/>
          <w:noProof/>
          <w:sz w:val="22"/>
          <w:szCs w:val="22"/>
          <w:lang w:val="sr-Cyrl-BA"/>
        </w:rPr>
        <w:t>годин</w:t>
      </w:r>
      <w:r w:rsidR="0094554D" w:rsidRPr="001D4DB7">
        <w:rPr>
          <w:rFonts w:asciiTheme="minorHAnsi" w:hAnsiTheme="minorHAnsi" w:cstheme="minorHAnsi"/>
          <w:noProof/>
          <w:sz w:val="22"/>
          <w:szCs w:val="22"/>
          <w:lang w:val="sr-Cyrl-BA"/>
        </w:rPr>
        <w:t>и</w:t>
      </w:r>
      <w:r w:rsidRPr="001D4DB7">
        <w:rPr>
          <w:rFonts w:asciiTheme="minorHAnsi" w:hAnsiTheme="minorHAnsi" w:cstheme="minorHAnsi"/>
          <w:noProof/>
          <w:sz w:val="22"/>
          <w:szCs w:val="22"/>
          <w:lang w:val="sr-Cyrl-BA"/>
        </w:rPr>
        <w:t xml:space="preserve">, Предузеће је остварило нето добит од </w:t>
      </w:r>
      <w:r w:rsidR="0094554D" w:rsidRPr="001D4DB7">
        <w:rPr>
          <w:rFonts w:asciiTheme="minorHAnsi" w:hAnsiTheme="minorHAnsi" w:cstheme="minorHAnsi"/>
          <w:noProof/>
          <w:sz w:val="22"/>
          <w:szCs w:val="22"/>
          <w:lang w:val="sr-Cyrl-BA"/>
        </w:rPr>
        <w:t>797.761</w:t>
      </w:r>
      <w:r w:rsidRPr="001D4DB7">
        <w:rPr>
          <w:rFonts w:asciiTheme="minorHAnsi" w:hAnsiTheme="minorHAnsi" w:cstheme="minorHAnsi"/>
          <w:noProof/>
          <w:sz w:val="22"/>
          <w:szCs w:val="22"/>
          <w:lang w:val="sr-Cyrl-BA"/>
        </w:rPr>
        <w:t xml:space="preserve"> КМ. </w:t>
      </w:r>
      <w:r w:rsidR="00916022" w:rsidRPr="001D4DB7">
        <w:rPr>
          <w:rFonts w:asciiTheme="minorHAnsi" w:hAnsiTheme="minorHAnsi" w:cstheme="minorHAnsi"/>
          <w:noProof/>
          <w:sz w:val="22"/>
          <w:szCs w:val="22"/>
          <w:lang w:val="sr-Cyrl-CS"/>
        </w:rPr>
        <w:t xml:space="preserve">Пословни приходи су </w:t>
      </w:r>
      <w:r w:rsidR="004E144E" w:rsidRPr="001D4DB7">
        <w:rPr>
          <w:rFonts w:asciiTheme="minorHAnsi" w:hAnsiTheme="minorHAnsi" w:cstheme="minorHAnsi"/>
          <w:noProof/>
          <w:sz w:val="22"/>
          <w:szCs w:val="22"/>
          <w:lang w:val="sr-Cyrl-CS"/>
        </w:rPr>
        <w:t>већи</w:t>
      </w:r>
      <w:r w:rsidR="00916022" w:rsidRPr="001D4DB7">
        <w:rPr>
          <w:rFonts w:asciiTheme="minorHAnsi" w:hAnsiTheme="minorHAnsi" w:cstheme="minorHAnsi"/>
          <w:noProof/>
          <w:sz w:val="22"/>
          <w:szCs w:val="22"/>
          <w:lang w:val="sr-Cyrl-CS"/>
        </w:rPr>
        <w:t xml:space="preserve"> за </w:t>
      </w:r>
      <w:r w:rsidR="0094554D" w:rsidRPr="001D4DB7">
        <w:rPr>
          <w:rFonts w:asciiTheme="minorHAnsi" w:hAnsiTheme="minorHAnsi" w:cstheme="minorHAnsi"/>
          <w:noProof/>
          <w:sz w:val="22"/>
          <w:szCs w:val="22"/>
          <w:lang w:val="sr-Cyrl-CS"/>
        </w:rPr>
        <w:t>9</w:t>
      </w:r>
      <w:r w:rsidR="00916022" w:rsidRPr="001D4DB7">
        <w:rPr>
          <w:rFonts w:asciiTheme="minorHAnsi" w:hAnsiTheme="minorHAnsi" w:cstheme="minorHAnsi"/>
          <w:noProof/>
          <w:sz w:val="22"/>
          <w:szCs w:val="22"/>
          <w:lang w:val="sr-Cyrl-CS"/>
        </w:rPr>
        <w:t xml:space="preserve">% у поређењу са претходном годином, </w:t>
      </w:r>
      <w:r w:rsidR="00C75D76" w:rsidRPr="001D4DB7">
        <w:rPr>
          <w:rFonts w:asciiTheme="minorHAnsi" w:hAnsiTheme="minorHAnsi" w:cstheme="minorHAnsi"/>
          <w:noProof/>
          <w:sz w:val="22"/>
          <w:szCs w:val="22"/>
          <w:lang w:val="sr-Cyrl-BA"/>
        </w:rPr>
        <w:t xml:space="preserve">док је пословни расход </w:t>
      </w:r>
      <w:r w:rsidR="004E144E" w:rsidRPr="001D4DB7">
        <w:rPr>
          <w:rFonts w:asciiTheme="minorHAnsi" w:hAnsiTheme="minorHAnsi" w:cstheme="minorHAnsi"/>
          <w:noProof/>
          <w:sz w:val="22"/>
          <w:szCs w:val="22"/>
          <w:lang w:val="sr-Cyrl-BA"/>
        </w:rPr>
        <w:t>већи</w:t>
      </w:r>
      <w:r w:rsidR="00C75D76" w:rsidRPr="001D4DB7">
        <w:rPr>
          <w:rFonts w:asciiTheme="minorHAnsi" w:hAnsiTheme="minorHAnsi" w:cstheme="minorHAnsi"/>
          <w:noProof/>
          <w:sz w:val="22"/>
          <w:szCs w:val="22"/>
          <w:lang w:val="sr-Cyrl-BA"/>
        </w:rPr>
        <w:t xml:space="preserve"> за 1</w:t>
      </w:r>
      <w:r w:rsidR="0094554D" w:rsidRPr="001D4DB7">
        <w:rPr>
          <w:rFonts w:asciiTheme="minorHAnsi" w:hAnsiTheme="minorHAnsi" w:cstheme="minorHAnsi"/>
          <w:noProof/>
          <w:sz w:val="22"/>
          <w:szCs w:val="22"/>
          <w:lang w:val="sr-Cyrl-BA"/>
        </w:rPr>
        <w:t>2</w:t>
      </w:r>
      <w:r w:rsidR="00C75D76" w:rsidRPr="001D4DB7">
        <w:rPr>
          <w:rFonts w:asciiTheme="minorHAnsi" w:hAnsiTheme="minorHAnsi" w:cstheme="minorHAnsi"/>
          <w:noProof/>
          <w:sz w:val="22"/>
          <w:szCs w:val="22"/>
          <w:lang w:val="sr-Cyrl-BA"/>
        </w:rPr>
        <w:t>% те је остварен пословни</w:t>
      </w:r>
      <w:r w:rsidR="00916022" w:rsidRPr="001D4DB7">
        <w:rPr>
          <w:rFonts w:asciiTheme="minorHAnsi" w:hAnsiTheme="minorHAnsi" w:cstheme="minorHAnsi"/>
          <w:noProof/>
          <w:sz w:val="22"/>
          <w:szCs w:val="22"/>
          <w:lang w:val="sr-Cyrl-CS"/>
        </w:rPr>
        <w:t xml:space="preserve"> добит</w:t>
      </w:r>
      <w:r w:rsidR="00C75D76" w:rsidRPr="001D4DB7">
        <w:rPr>
          <w:rFonts w:asciiTheme="minorHAnsi" w:hAnsiTheme="minorHAnsi" w:cstheme="minorHAnsi"/>
          <w:noProof/>
          <w:sz w:val="22"/>
          <w:szCs w:val="22"/>
          <w:lang w:val="sr-Cyrl-CS"/>
        </w:rPr>
        <w:t>ак</w:t>
      </w:r>
      <w:r w:rsidR="00916022" w:rsidRPr="001D4DB7">
        <w:rPr>
          <w:rFonts w:asciiTheme="minorHAnsi" w:hAnsiTheme="minorHAnsi" w:cstheme="minorHAnsi"/>
          <w:noProof/>
          <w:sz w:val="22"/>
          <w:szCs w:val="22"/>
          <w:lang w:val="sr-Cyrl-CS"/>
        </w:rPr>
        <w:t xml:space="preserve"> </w:t>
      </w:r>
      <w:r w:rsidR="00C75D76" w:rsidRPr="001D4DB7">
        <w:rPr>
          <w:rFonts w:asciiTheme="minorHAnsi" w:hAnsiTheme="minorHAnsi" w:cstheme="minorHAnsi"/>
          <w:noProof/>
          <w:sz w:val="22"/>
          <w:szCs w:val="22"/>
          <w:lang w:val="sr-Cyrl-CS"/>
        </w:rPr>
        <w:t>у износу</w:t>
      </w:r>
      <w:r w:rsidR="00916022" w:rsidRPr="001D4DB7">
        <w:rPr>
          <w:rFonts w:asciiTheme="minorHAnsi" w:hAnsiTheme="minorHAnsi" w:cstheme="minorHAnsi"/>
          <w:noProof/>
          <w:sz w:val="22"/>
          <w:szCs w:val="22"/>
          <w:lang w:val="sr-Cyrl-CS"/>
        </w:rPr>
        <w:t xml:space="preserve"> </w:t>
      </w:r>
      <w:r w:rsidR="008D6EB7" w:rsidRPr="001D4DB7">
        <w:rPr>
          <w:rFonts w:asciiTheme="minorHAnsi" w:hAnsiTheme="minorHAnsi" w:cstheme="minorHAnsi"/>
          <w:noProof/>
          <w:sz w:val="22"/>
          <w:szCs w:val="22"/>
          <w:lang w:val="sr-Cyrl-CS"/>
        </w:rPr>
        <w:t>432.145</w:t>
      </w:r>
      <w:r w:rsidR="00916022" w:rsidRPr="001D4DB7">
        <w:rPr>
          <w:rFonts w:asciiTheme="minorHAnsi" w:hAnsiTheme="minorHAnsi" w:cstheme="minorHAnsi"/>
          <w:noProof/>
          <w:sz w:val="22"/>
          <w:szCs w:val="22"/>
          <w:lang w:val="sr-Cyrl-CS"/>
        </w:rPr>
        <w:t xml:space="preserve"> КМ</w:t>
      </w:r>
      <w:r w:rsidR="00F62076" w:rsidRPr="001D4DB7">
        <w:rPr>
          <w:rFonts w:asciiTheme="minorHAnsi" w:hAnsiTheme="minorHAnsi" w:cstheme="minorHAnsi"/>
          <w:noProof/>
          <w:sz w:val="22"/>
          <w:szCs w:val="22"/>
          <w:lang w:val="sr-Cyrl-CS"/>
        </w:rPr>
        <w:t>.</w:t>
      </w:r>
    </w:p>
    <w:p w14:paraId="4BF361DB" w14:textId="77777777" w:rsidR="00A96A09" w:rsidRPr="001D4DB7" w:rsidRDefault="00A96A09" w:rsidP="00EE63E5">
      <w:pPr>
        <w:pStyle w:val="TextBody"/>
        <w:ind w:firstLine="284"/>
        <w:rPr>
          <w:rFonts w:asciiTheme="minorHAnsi" w:hAnsiTheme="minorHAnsi" w:cstheme="minorHAnsi"/>
          <w:noProof/>
          <w:sz w:val="10"/>
          <w:szCs w:val="10"/>
          <w:lang w:val="sr-Cyrl-CS"/>
        </w:rPr>
      </w:pPr>
    </w:p>
    <w:p w14:paraId="52FDF18A" w14:textId="481C992B" w:rsidR="00916022" w:rsidRPr="001D4DB7" w:rsidRDefault="00916022" w:rsidP="00EE63E5">
      <w:pPr>
        <w:pStyle w:val="TextBody"/>
        <w:ind w:firstLine="284"/>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Финансијски расходи су </w:t>
      </w:r>
      <w:r w:rsidR="0094554D" w:rsidRPr="001D4DB7">
        <w:rPr>
          <w:rFonts w:asciiTheme="minorHAnsi" w:hAnsiTheme="minorHAnsi" w:cstheme="minorHAnsi"/>
          <w:noProof/>
          <w:sz w:val="22"/>
          <w:szCs w:val="22"/>
          <w:lang w:val="sr-Cyrl-CS"/>
        </w:rPr>
        <w:t xml:space="preserve">већи </w:t>
      </w:r>
      <w:r w:rsidRPr="001D4DB7">
        <w:rPr>
          <w:rFonts w:asciiTheme="minorHAnsi" w:hAnsiTheme="minorHAnsi" w:cstheme="minorHAnsi"/>
          <w:noProof/>
          <w:sz w:val="22"/>
          <w:szCs w:val="22"/>
          <w:lang w:val="sr-Cyrl-CS"/>
        </w:rPr>
        <w:t>у односу на претходну годину</w:t>
      </w:r>
      <w:r w:rsidR="0094554D" w:rsidRPr="001D4DB7">
        <w:rPr>
          <w:rFonts w:asciiTheme="minorHAnsi" w:hAnsiTheme="minorHAnsi" w:cstheme="minorHAnsi"/>
          <w:noProof/>
          <w:sz w:val="22"/>
          <w:szCs w:val="22"/>
          <w:lang w:val="sr-Cyrl-CS"/>
        </w:rPr>
        <w:t xml:space="preserve"> за 67%</w:t>
      </w:r>
      <w:r w:rsidR="005F34AD" w:rsidRPr="001D4DB7">
        <w:rPr>
          <w:rFonts w:asciiTheme="minorHAnsi" w:hAnsiTheme="minorHAnsi" w:cstheme="minorHAnsi"/>
          <w:noProof/>
          <w:sz w:val="22"/>
          <w:szCs w:val="22"/>
          <w:lang w:val="sr-Cyrl-CS"/>
        </w:rPr>
        <w:t>. Нето</w:t>
      </w:r>
      <w:r w:rsidRPr="001D4DB7">
        <w:rPr>
          <w:rFonts w:asciiTheme="minorHAnsi" w:hAnsiTheme="minorHAnsi" w:cstheme="minorHAnsi"/>
          <w:noProof/>
          <w:sz w:val="22"/>
          <w:szCs w:val="22"/>
          <w:lang w:val="sr-Cyrl-CS"/>
        </w:rPr>
        <w:t xml:space="preserve"> резултат редовн</w:t>
      </w:r>
      <w:r w:rsidR="009253DE" w:rsidRPr="001D4DB7">
        <w:rPr>
          <w:rFonts w:asciiTheme="minorHAnsi" w:hAnsiTheme="minorHAnsi" w:cstheme="minorHAnsi"/>
          <w:noProof/>
          <w:sz w:val="22"/>
          <w:szCs w:val="22"/>
          <w:lang w:val="sr-Cyrl-CS"/>
        </w:rPr>
        <w:t>е</w:t>
      </w:r>
      <w:r w:rsidRPr="001D4DB7">
        <w:rPr>
          <w:rFonts w:asciiTheme="minorHAnsi" w:hAnsiTheme="minorHAnsi" w:cstheme="minorHAnsi"/>
          <w:noProof/>
          <w:sz w:val="22"/>
          <w:szCs w:val="22"/>
          <w:lang w:val="sr-Cyrl-CS"/>
        </w:rPr>
        <w:t xml:space="preserve"> активности</w:t>
      </w:r>
      <w:r w:rsidR="009253DE" w:rsidRPr="001D4DB7">
        <w:rPr>
          <w:rFonts w:asciiTheme="minorHAnsi" w:hAnsiTheme="minorHAnsi" w:cstheme="minorHAnsi"/>
          <w:noProof/>
          <w:sz w:val="22"/>
          <w:szCs w:val="22"/>
          <w:lang w:val="sr-Cyrl-CS"/>
        </w:rPr>
        <w:t xml:space="preserve"> износи</w:t>
      </w:r>
      <w:r w:rsidRPr="001D4DB7">
        <w:rPr>
          <w:rFonts w:asciiTheme="minorHAnsi" w:hAnsiTheme="minorHAnsi" w:cstheme="minorHAnsi"/>
          <w:noProof/>
          <w:sz w:val="22"/>
          <w:szCs w:val="22"/>
          <w:lang w:val="sr-Cyrl-CS"/>
        </w:rPr>
        <w:t xml:space="preserve"> </w:t>
      </w:r>
      <w:r w:rsidR="008E62E1" w:rsidRPr="001D4DB7">
        <w:rPr>
          <w:rFonts w:asciiTheme="minorHAnsi" w:hAnsiTheme="minorHAnsi" w:cstheme="minorHAnsi"/>
          <w:noProof/>
          <w:sz w:val="22"/>
          <w:szCs w:val="22"/>
          <w:lang w:val="sr-Cyrl-CS"/>
        </w:rPr>
        <w:t>372.517</w:t>
      </w:r>
      <w:r w:rsidRPr="001D4DB7">
        <w:rPr>
          <w:rFonts w:asciiTheme="minorHAnsi" w:hAnsiTheme="minorHAnsi" w:cstheme="minorHAnsi"/>
          <w:noProof/>
          <w:sz w:val="22"/>
          <w:szCs w:val="22"/>
          <w:lang w:val="sr-Cyrl-CS"/>
        </w:rPr>
        <w:t xml:space="preserve"> КМ, </w:t>
      </w:r>
      <w:r w:rsidR="009253DE" w:rsidRPr="001D4DB7">
        <w:rPr>
          <w:rFonts w:asciiTheme="minorHAnsi" w:hAnsiTheme="minorHAnsi" w:cstheme="minorHAnsi"/>
          <w:noProof/>
          <w:sz w:val="22"/>
          <w:szCs w:val="22"/>
          <w:lang w:val="sr-Cyrl-CS"/>
        </w:rPr>
        <w:t xml:space="preserve">и мањи је за </w:t>
      </w:r>
      <w:r w:rsidR="008E62E1" w:rsidRPr="001D4DB7">
        <w:rPr>
          <w:rFonts w:asciiTheme="minorHAnsi" w:hAnsiTheme="minorHAnsi" w:cstheme="minorHAnsi"/>
          <w:noProof/>
          <w:sz w:val="22"/>
          <w:szCs w:val="22"/>
          <w:lang w:val="sr-Cyrl-CS"/>
        </w:rPr>
        <w:t>2.274.747</w:t>
      </w:r>
      <w:r w:rsidRPr="001D4DB7">
        <w:rPr>
          <w:rFonts w:asciiTheme="minorHAnsi" w:hAnsiTheme="minorHAnsi" w:cstheme="minorHAnsi"/>
          <w:noProof/>
          <w:sz w:val="22"/>
          <w:szCs w:val="22"/>
          <w:lang w:val="sr-Cyrl-CS"/>
        </w:rPr>
        <w:t xml:space="preserve"> КМ у </w:t>
      </w:r>
      <w:r w:rsidR="009253DE" w:rsidRPr="001D4DB7">
        <w:rPr>
          <w:rFonts w:asciiTheme="minorHAnsi" w:hAnsiTheme="minorHAnsi" w:cstheme="minorHAnsi"/>
          <w:noProof/>
          <w:sz w:val="22"/>
          <w:szCs w:val="22"/>
          <w:lang w:val="sr-Cyrl-CS"/>
        </w:rPr>
        <w:t xml:space="preserve">поређењу са </w:t>
      </w:r>
      <w:r w:rsidRPr="001D4DB7">
        <w:rPr>
          <w:rFonts w:asciiTheme="minorHAnsi" w:hAnsiTheme="minorHAnsi" w:cstheme="minorHAnsi"/>
          <w:noProof/>
          <w:sz w:val="22"/>
          <w:szCs w:val="22"/>
          <w:lang w:val="sr-Cyrl-CS"/>
        </w:rPr>
        <w:t>2023. годин</w:t>
      </w:r>
      <w:r w:rsidR="008E62E1" w:rsidRPr="001D4DB7">
        <w:rPr>
          <w:rFonts w:asciiTheme="minorHAnsi" w:hAnsiTheme="minorHAnsi" w:cstheme="minorHAnsi"/>
          <w:noProof/>
          <w:sz w:val="22"/>
          <w:szCs w:val="22"/>
          <w:lang w:val="sr-Cyrl-CS"/>
        </w:rPr>
        <w:t>ом</w:t>
      </w:r>
      <w:r w:rsidRPr="001D4DB7">
        <w:rPr>
          <w:rFonts w:asciiTheme="minorHAnsi" w:hAnsiTheme="minorHAnsi" w:cstheme="minorHAnsi"/>
          <w:noProof/>
          <w:sz w:val="22"/>
          <w:szCs w:val="22"/>
          <w:lang w:val="sr-Cyrl-CS"/>
        </w:rPr>
        <w:t>.</w:t>
      </w:r>
    </w:p>
    <w:p w14:paraId="732812F2" w14:textId="77777777" w:rsidR="00A96A09" w:rsidRPr="001D4DB7" w:rsidRDefault="00A96A09" w:rsidP="00A96A09">
      <w:pPr>
        <w:pStyle w:val="TextBody"/>
        <w:ind w:firstLine="284"/>
        <w:rPr>
          <w:rFonts w:asciiTheme="minorHAnsi" w:hAnsiTheme="minorHAnsi" w:cstheme="minorHAnsi"/>
          <w:noProof/>
          <w:sz w:val="10"/>
          <w:szCs w:val="10"/>
          <w:lang w:val="sr-Cyrl-CS"/>
        </w:rPr>
      </w:pPr>
    </w:p>
    <w:p w14:paraId="636BC99E" w14:textId="1DF97BD4" w:rsidR="00916022" w:rsidRPr="001D4DB7" w:rsidRDefault="00916022" w:rsidP="00A96A09">
      <w:pPr>
        <w:pStyle w:val="TextBody"/>
        <w:ind w:firstLine="284"/>
        <w:rPr>
          <w:rFonts w:asciiTheme="minorHAnsi" w:hAnsiTheme="minorHAnsi" w:cstheme="minorHAnsi"/>
          <w:b/>
          <w:bCs/>
          <w:noProof/>
          <w:sz w:val="22"/>
          <w:szCs w:val="22"/>
          <w:lang w:val="sr-Cyrl-CS"/>
        </w:rPr>
      </w:pPr>
      <w:r w:rsidRPr="001D4DB7">
        <w:rPr>
          <w:rFonts w:asciiTheme="minorHAnsi" w:hAnsiTheme="minorHAnsi" w:cstheme="minorHAnsi"/>
          <w:b/>
          <w:bCs/>
          <w:noProof/>
          <w:sz w:val="22"/>
          <w:szCs w:val="22"/>
          <w:lang w:val="sr-Cyrl-CS"/>
        </w:rPr>
        <w:t xml:space="preserve">Остала добит утврђена директно у капиталу, по основу смањења ревалоризационих резерви на сталним средствима, исказана је у износу од </w:t>
      </w:r>
      <w:r w:rsidR="00A77E18" w:rsidRPr="001D4DB7">
        <w:rPr>
          <w:rFonts w:asciiTheme="minorHAnsi" w:hAnsiTheme="minorHAnsi" w:cstheme="minorHAnsi"/>
          <w:b/>
          <w:bCs/>
          <w:noProof/>
          <w:sz w:val="22"/>
          <w:szCs w:val="22"/>
          <w:lang w:val="sr-Cyrl-BA"/>
        </w:rPr>
        <w:t>500.827</w:t>
      </w:r>
      <w:r w:rsidRPr="001D4DB7">
        <w:rPr>
          <w:rFonts w:asciiTheme="minorHAnsi" w:hAnsiTheme="minorHAnsi" w:cstheme="minorHAnsi"/>
          <w:b/>
          <w:bCs/>
          <w:noProof/>
          <w:sz w:val="22"/>
          <w:szCs w:val="22"/>
          <w:lang w:val="sr-Cyrl-CS"/>
        </w:rPr>
        <w:t xml:space="preserve"> КМ, што чини да укупна добит у </w:t>
      </w:r>
      <w:r w:rsidR="00A96A09" w:rsidRPr="001D4DB7">
        <w:rPr>
          <w:rFonts w:asciiTheme="minorHAnsi" w:hAnsiTheme="minorHAnsi" w:cstheme="minorHAnsi"/>
          <w:b/>
          <w:bCs/>
          <w:noProof/>
          <w:sz w:val="22"/>
          <w:szCs w:val="22"/>
          <w:lang w:val="sr-Cyrl-CS"/>
        </w:rPr>
        <w:t>извјештајном</w:t>
      </w:r>
      <w:r w:rsidRPr="001D4DB7">
        <w:rPr>
          <w:rFonts w:asciiTheme="minorHAnsi" w:hAnsiTheme="minorHAnsi" w:cstheme="minorHAnsi"/>
          <w:b/>
          <w:bCs/>
          <w:noProof/>
          <w:sz w:val="22"/>
          <w:szCs w:val="22"/>
          <w:lang w:val="sr-Cyrl-CS"/>
        </w:rPr>
        <w:t xml:space="preserve"> периоду износи </w:t>
      </w:r>
      <w:r w:rsidR="00A77E18" w:rsidRPr="001D4DB7">
        <w:rPr>
          <w:rFonts w:asciiTheme="minorHAnsi" w:hAnsiTheme="minorHAnsi" w:cstheme="minorHAnsi"/>
          <w:b/>
          <w:bCs/>
          <w:noProof/>
          <w:sz w:val="22"/>
          <w:szCs w:val="22"/>
          <w:lang w:val="sr-Cyrl-BA"/>
        </w:rPr>
        <w:t>1.298.588</w:t>
      </w:r>
      <w:r w:rsidRPr="001D4DB7">
        <w:rPr>
          <w:rFonts w:asciiTheme="minorHAnsi" w:hAnsiTheme="minorHAnsi" w:cstheme="minorHAnsi"/>
          <w:b/>
          <w:bCs/>
          <w:noProof/>
          <w:sz w:val="22"/>
          <w:szCs w:val="22"/>
          <w:lang w:val="sr-Cyrl-CS"/>
        </w:rPr>
        <w:t xml:space="preserve"> КМ. </w:t>
      </w:r>
    </w:p>
    <w:p w14:paraId="2A20BC3C" w14:textId="77777777" w:rsidR="00717DB7" w:rsidRPr="001D4DB7" w:rsidRDefault="00717DB7" w:rsidP="00A96A09">
      <w:pPr>
        <w:pStyle w:val="TextBody"/>
        <w:ind w:firstLine="284"/>
        <w:rPr>
          <w:rFonts w:asciiTheme="minorHAnsi" w:hAnsiTheme="minorHAnsi" w:cstheme="minorHAnsi"/>
          <w:b/>
          <w:bCs/>
          <w:noProof/>
          <w:sz w:val="10"/>
          <w:szCs w:val="10"/>
          <w:lang w:val="sr-Cyrl-CS"/>
        </w:rPr>
      </w:pPr>
    </w:p>
    <w:p w14:paraId="483B800A" w14:textId="77777777" w:rsidR="008F0969" w:rsidRPr="001D4DB7" w:rsidRDefault="00D770A3" w:rsidP="008F0969">
      <w:pPr>
        <w:pStyle w:val="TextBody"/>
        <w:ind w:firstLine="284"/>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Од увођења нових образаца за финансијске извјештаје, за разлику од пословних прихода и пословних расхода, добици и губици исказани на групама рачуна 58 и 68 приказују се у пребијеном стању.</w:t>
      </w:r>
      <w:r w:rsidR="008F0969" w:rsidRPr="001D4DB7">
        <w:rPr>
          <w:rFonts w:asciiTheme="minorHAnsi" w:hAnsiTheme="minorHAnsi" w:cstheme="minorHAnsi"/>
          <w:noProof/>
          <w:sz w:val="22"/>
          <w:szCs w:val="22"/>
          <w:lang w:val="sr-Cyrl-CS"/>
        </w:rPr>
        <w:t xml:space="preserve"> </w:t>
      </w:r>
    </w:p>
    <w:p w14:paraId="5D4CAA8B" w14:textId="77777777" w:rsidR="00A26008" w:rsidRPr="001D4DB7" w:rsidRDefault="00A26008" w:rsidP="00A26008">
      <w:pPr>
        <w:jc w:val="both"/>
        <w:rPr>
          <w:rFonts w:asciiTheme="minorHAnsi" w:hAnsiTheme="minorHAnsi" w:cstheme="minorHAnsi"/>
          <w:noProof/>
          <w:sz w:val="10"/>
          <w:szCs w:val="10"/>
          <w:lang w:val="sr-Cyrl-CS"/>
        </w:rPr>
      </w:pPr>
    </w:p>
    <w:p w14:paraId="6B1EDFDF" w14:textId="77777777" w:rsidR="00D819B5" w:rsidRPr="001D4DB7" w:rsidRDefault="00A26008" w:rsidP="00340900">
      <w:pPr>
        <w:pStyle w:val="TextBody"/>
        <w:ind w:firstLine="284"/>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На дан 31.12.2024. у Главној књизи на групи конта 67*- остали приходи исказан је приход у износу од 785.051 КМ и на групи конта 68* - приход од усклађивања вриједности средстава исказан приход од 762.186 КМ, док је у Билансу успјеха на истој групи конта исказан износ од 750.408 КМ за групу конта 67* и износ од  295.858 за</w:t>
      </w:r>
      <w:r w:rsidR="00D819B5" w:rsidRPr="001D4DB7">
        <w:rPr>
          <w:rFonts w:asciiTheme="minorHAnsi" w:hAnsiTheme="minorHAnsi" w:cstheme="minorHAnsi"/>
          <w:noProof/>
          <w:sz w:val="22"/>
          <w:szCs w:val="22"/>
          <w:lang w:val="sr-Cyrl-CS"/>
        </w:rPr>
        <w:t xml:space="preserve"> </w:t>
      </w:r>
      <w:r w:rsidRPr="001D4DB7">
        <w:rPr>
          <w:rFonts w:asciiTheme="minorHAnsi" w:hAnsiTheme="minorHAnsi" w:cstheme="minorHAnsi"/>
          <w:noProof/>
          <w:sz w:val="22"/>
          <w:szCs w:val="22"/>
          <w:lang w:val="sr-Cyrl-CS"/>
        </w:rPr>
        <w:t xml:space="preserve">групу конта 68* </w:t>
      </w:r>
      <w:r w:rsidR="00D819B5" w:rsidRPr="001D4DB7">
        <w:rPr>
          <w:rFonts w:asciiTheme="minorHAnsi" w:hAnsiTheme="minorHAnsi" w:cstheme="minorHAnsi"/>
          <w:noProof/>
          <w:sz w:val="22"/>
          <w:szCs w:val="22"/>
          <w:lang w:val="sr-Cyrl-CS"/>
        </w:rPr>
        <w:t>(пребијено стање износи 500.971 КМ).</w:t>
      </w:r>
    </w:p>
    <w:p w14:paraId="003B33D4" w14:textId="77777777" w:rsidR="00340900" w:rsidRPr="001D4DB7" w:rsidRDefault="00340900" w:rsidP="00340900">
      <w:pPr>
        <w:pStyle w:val="TextBody"/>
        <w:ind w:firstLine="284"/>
        <w:rPr>
          <w:rFonts w:asciiTheme="minorHAnsi" w:hAnsiTheme="minorHAnsi" w:cstheme="minorHAnsi"/>
          <w:noProof/>
          <w:sz w:val="10"/>
          <w:szCs w:val="10"/>
          <w:lang w:val="sr-Cyrl-CS"/>
        </w:rPr>
      </w:pPr>
    </w:p>
    <w:p w14:paraId="053E395D" w14:textId="04B3C939" w:rsidR="00D819B5" w:rsidRPr="001D4DB7" w:rsidRDefault="00D819B5" w:rsidP="00340900">
      <w:pPr>
        <w:pStyle w:val="TextBody"/>
        <w:ind w:firstLine="284"/>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На групи конта расхода 57* - остали расходи исказан је расход у износу од 129.319 КМ и на групи конта 58* - расходи по основу усклађивања имовине исказан је расход у износу 754.898 КМ, док је у Билансу успјеха на групи конта 57* исказан износ расхода у износу од 94.676 КМ и на групи конта 58* износ од 288.570 КМ (пребијено стање износи 500.971 КМ)</w:t>
      </w:r>
    </w:p>
    <w:p w14:paraId="00B51730" w14:textId="77777777" w:rsidR="00340900" w:rsidRPr="001D4DB7" w:rsidRDefault="00340900" w:rsidP="008F0969">
      <w:pPr>
        <w:pStyle w:val="TextBody"/>
        <w:ind w:firstLine="284"/>
        <w:rPr>
          <w:rFonts w:asciiTheme="minorHAnsi" w:hAnsiTheme="minorHAnsi" w:cstheme="minorHAnsi"/>
          <w:noProof/>
          <w:sz w:val="10"/>
          <w:szCs w:val="10"/>
          <w:lang w:val="sr-Cyrl-CS"/>
        </w:rPr>
      </w:pPr>
    </w:p>
    <w:p w14:paraId="3199DF82" w14:textId="1583EA02" w:rsidR="00D770A3" w:rsidRPr="001D4DB7" w:rsidRDefault="00D770A3" w:rsidP="008F0969">
      <w:pPr>
        <w:pStyle w:val="TextBody"/>
        <w:ind w:firstLine="284"/>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 xml:space="preserve">Из наведених разлога укупни приходи и укупни расходи у извјештају Биланса успјеха, се за износ </w:t>
      </w:r>
      <w:r w:rsidR="00D819B5" w:rsidRPr="001D4DB7">
        <w:rPr>
          <w:rFonts w:asciiTheme="minorHAnsi" w:hAnsiTheme="minorHAnsi" w:cstheme="minorHAnsi"/>
          <w:noProof/>
          <w:sz w:val="22"/>
          <w:szCs w:val="22"/>
          <w:lang w:val="sr-Cyrl-CS"/>
        </w:rPr>
        <w:t>500.971</w:t>
      </w:r>
      <w:r w:rsidRPr="001D4DB7">
        <w:rPr>
          <w:rFonts w:asciiTheme="minorHAnsi" w:hAnsiTheme="minorHAnsi" w:cstheme="minorHAnsi"/>
          <w:noProof/>
          <w:sz w:val="22"/>
          <w:szCs w:val="22"/>
          <w:lang w:val="sr-Cyrl-CS"/>
        </w:rPr>
        <w:t xml:space="preserve"> КМ разликују од прихода и расхода евидентираних у</w:t>
      </w:r>
      <w:r w:rsidR="00340900" w:rsidRPr="001D4DB7">
        <w:rPr>
          <w:rFonts w:asciiTheme="minorHAnsi" w:hAnsiTheme="minorHAnsi" w:cstheme="minorHAnsi"/>
          <w:noProof/>
          <w:sz w:val="22"/>
          <w:szCs w:val="22"/>
          <w:lang w:val="sr-Cyrl-CS"/>
        </w:rPr>
        <w:t xml:space="preserve"> пословним књигама Предузећа. </w:t>
      </w:r>
    </w:p>
    <w:p w14:paraId="61543BA1" w14:textId="77777777" w:rsidR="00717DB7" w:rsidRPr="001D4DB7" w:rsidRDefault="00717DB7" w:rsidP="00A96A09">
      <w:pPr>
        <w:pStyle w:val="TextBody"/>
        <w:ind w:firstLine="284"/>
        <w:rPr>
          <w:rFonts w:asciiTheme="minorHAnsi" w:hAnsiTheme="minorHAnsi" w:cstheme="minorHAnsi"/>
          <w:b/>
          <w:bCs/>
          <w:noProof/>
          <w:sz w:val="22"/>
          <w:szCs w:val="22"/>
          <w:lang w:val="sr-Cyrl-CS"/>
        </w:rPr>
      </w:pPr>
    </w:p>
    <w:p w14:paraId="3B4844C1" w14:textId="77777777" w:rsidR="00FD2AE6" w:rsidRPr="001D4DB7" w:rsidRDefault="00FD2AE6" w:rsidP="00A96A09">
      <w:pPr>
        <w:pStyle w:val="TextBody"/>
        <w:ind w:firstLine="284"/>
        <w:rPr>
          <w:rFonts w:asciiTheme="minorHAnsi" w:hAnsiTheme="minorHAnsi" w:cstheme="minorHAnsi"/>
          <w:b/>
          <w:bCs/>
          <w:noProof/>
          <w:sz w:val="22"/>
          <w:szCs w:val="22"/>
          <w:lang w:val="sr-Cyrl-CS"/>
        </w:rPr>
      </w:pPr>
    </w:p>
    <w:p w14:paraId="028996DD" w14:textId="7159C966" w:rsidR="000A34E7" w:rsidRPr="001D4DB7" w:rsidRDefault="000A34E7" w:rsidP="000A34E7">
      <w:pPr>
        <w:pStyle w:val="Heading1"/>
        <w:numPr>
          <w:ilvl w:val="0"/>
          <w:numId w:val="3"/>
        </w:numPr>
        <w:spacing w:before="0" w:after="0"/>
        <w:ind w:left="270" w:hanging="270"/>
        <w:rPr>
          <w:rFonts w:asciiTheme="minorHAnsi" w:hAnsiTheme="minorHAnsi" w:cstheme="minorHAnsi"/>
          <w:iCs/>
          <w:noProof/>
          <w:sz w:val="22"/>
          <w:szCs w:val="22"/>
          <w:lang w:val="sr-Cyrl-CS"/>
        </w:rPr>
      </w:pPr>
      <w:bookmarkStart w:id="63" w:name="_Toc194476063"/>
      <w:bookmarkStart w:id="64" w:name="_Toc71207314"/>
      <w:bookmarkStart w:id="65" w:name="_Toc418063909"/>
      <w:r w:rsidRPr="001D4DB7">
        <w:rPr>
          <w:rFonts w:asciiTheme="minorHAnsi" w:hAnsiTheme="minorHAnsi" w:cstheme="minorHAnsi"/>
          <w:iCs/>
          <w:noProof/>
          <w:sz w:val="22"/>
          <w:szCs w:val="22"/>
          <w:lang w:val="sr-Cyrl-CS"/>
        </w:rPr>
        <w:t>ПЛАТЕ</w:t>
      </w:r>
      <w:bookmarkEnd w:id="63"/>
      <w:r w:rsidRPr="001D4DB7">
        <w:rPr>
          <w:rFonts w:asciiTheme="minorHAnsi" w:hAnsiTheme="minorHAnsi" w:cstheme="minorHAnsi"/>
          <w:iCs/>
          <w:noProof/>
          <w:sz w:val="22"/>
          <w:szCs w:val="22"/>
          <w:lang w:val="sr-Cyrl-CS"/>
        </w:rPr>
        <w:t xml:space="preserve"> </w:t>
      </w:r>
      <w:bookmarkEnd w:id="64"/>
    </w:p>
    <w:p w14:paraId="736D4FE8" w14:textId="77777777" w:rsidR="000A34E7" w:rsidRPr="001D4DB7" w:rsidRDefault="000A34E7" w:rsidP="000A34E7">
      <w:pPr>
        <w:rPr>
          <w:rFonts w:asciiTheme="minorHAnsi" w:hAnsiTheme="minorHAnsi" w:cstheme="minorHAnsi"/>
          <w:sz w:val="14"/>
          <w:szCs w:val="14"/>
          <w:lang w:val="en-US"/>
        </w:rPr>
      </w:pPr>
    </w:p>
    <w:p w14:paraId="439F7D41" w14:textId="269C56D6" w:rsidR="008C1A33" w:rsidRPr="001D4DB7" w:rsidRDefault="009E7B24" w:rsidP="008C1A33">
      <w:pPr>
        <w:ind w:firstLine="360"/>
        <w:jc w:val="both"/>
        <w:rPr>
          <w:rFonts w:asciiTheme="minorHAnsi" w:hAnsiTheme="minorHAnsi" w:cstheme="minorHAnsi"/>
          <w:sz w:val="22"/>
          <w:szCs w:val="22"/>
          <w:lang w:val="sr-Latn-BA"/>
        </w:rPr>
      </w:pPr>
      <w:r w:rsidRPr="001D4DB7">
        <w:rPr>
          <w:rFonts w:asciiTheme="minorHAnsi" w:hAnsiTheme="minorHAnsi" w:cstheme="minorHAnsi"/>
          <w:sz w:val="22"/>
          <w:szCs w:val="22"/>
          <w:lang w:val="sr-Cyrl-CS"/>
        </w:rPr>
        <w:t xml:space="preserve">У </w:t>
      </w:r>
      <w:r w:rsidR="00B5488D" w:rsidRPr="001D4DB7">
        <w:rPr>
          <w:rFonts w:asciiTheme="minorHAnsi" w:hAnsiTheme="minorHAnsi" w:cstheme="minorHAnsi"/>
          <w:sz w:val="22"/>
          <w:szCs w:val="22"/>
          <w:lang w:val="sr-Cyrl-CS"/>
        </w:rPr>
        <w:t>пословној</w:t>
      </w:r>
      <w:r w:rsidR="007576BC" w:rsidRPr="001D4DB7">
        <w:rPr>
          <w:rFonts w:asciiTheme="minorHAnsi" w:hAnsiTheme="minorHAnsi" w:cstheme="minorHAnsi"/>
          <w:sz w:val="22"/>
          <w:szCs w:val="22"/>
          <w:lang w:val="sr-Cyrl-CS"/>
        </w:rPr>
        <w:t xml:space="preserve"> 2024. годин</w:t>
      </w:r>
      <w:r w:rsidR="00B5488D" w:rsidRPr="001D4DB7">
        <w:rPr>
          <w:rFonts w:asciiTheme="minorHAnsi" w:hAnsiTheme="minorHAnsi" w:cstheme="minorHAnsi"/>
          <w:sz w:val="22"/>
          <w:szCs w:val="22"/>
          <w:lang w:val="sr-Cyrl-CS"/>
        </w:rPr>
        <w:t>и</w:t>
      </w:r>
      <w:r w:rsidR="007576BC" w:rsidRPr="001D4DB7">
        <w:rPr>
          <w:rFonts w:asciiTheme="minorHAnsi" w:hAnsiTheme="minorHAnsi" w:cstheme="minorHAnsi"/>
          <w:sz w:val="22"/>
          <w:szCs w:val="22"/>
          <w:lang w:val="sr-Cyrl-CS"/>
        </w:rPr>
        <w:t xml:space="preserve">, цијена рада </w:t>
      </w:r>
      <w:r w:rsidR="008C1A33" w:rsidRPr="001D4DB7">
        <w:rPr>
          <w:rFonts w:asciiTheme="minorHAnsi" w:hAnsiTheme="minorHAnsi" w:cstheme="minorHAnsi"/>
          <w:sz w:val="22"/>
          <w:szCs w:val="22"/>
          <w:lang w:val="sr-Cyrl-CS"/>
        </w:rPr>
        <w:t>је износила</w:t>
      </w:r>
      <w:r w:rsidR="007576BC" w:rsidRPr="001D4DB7">
        <w:rPr>
          <w:rFonts w:asciiTheme="minorHAnsi" w:hAnsiTheme="minorHAnsi" w:cstheme="minorHAnsi"/>
          <w:sz w:val="22"/>
          <w:szCs w:val="22"/>
          <w:lang w:val="sr-Cyrl-CS"/>
        </w:rPr>
        <w:t xml:space="preserve"> 210 КМ, што је у складу са планираним износом за </w:t>
      </w:r>
      <w:r w:rsidR="000E7A31" w:rsidRPr="001D4DB7">
        <w:rPr>
          <w:rFonts w:asciiTheme="minorHAnsi" w:hAnsiTheme="minorHAnsi" w:cstheme="minorHAnsi"/>
          <w:sz w:val="22"/>
          <w:szCs w:val="22"/>
          <w:lang w:val="sr-Cyrl-CS"/>
        </w:rPr>
        <w:t>цијелу</w:t>
      </w:r>
      <w:r w:rsidR="007576BC" w:rsidRPr="001D4DB7">
        <w:rPr>
          <w:rFonts w:asciiTheme="minorHAnsi" w:hAnsiTheme="minorHAnsi" w:cstheme="minorHAnsi"/>
          <w:sz w:val="22"/>
          <w:szCs w:val="22"/>
          <w:lang w:val="sr-Cyrl-CS"/>
        </w:rPr>
        <w:t xml:space="preserve"> годину. Топли оброк се обрачунава и исплаћује </w:t>
      </w:r>
      <w:r w:rsidR="000E7A31" w:rsidRPr="001D4DB7">
        <w:rPr>
          <w:rFonts w:asciiTheme="minorHAnsi" w:hAnsiTheme="minorHAnsi" w:cstheme="minorHAnsi"/>
          <w:sz w:val="22"/>
          <w:szCs w:val="22"/>
          <w:lang w:val="sr-Cyrl-CS"/>
        </w:rPr>
        <w:t>мјесечно</w:t>
      </w:r>
      <w:r w:rsidR="007576BC" w:rsidRPr="001D4DB7">
        <w:rPr>
          <w:rFonts w:asciiTheme="minorHAnsi" w:hAnsiTheme="minorHAnsi" w:cstheme="minorHAnsi"/>
          <w:sz w:val="22"/>
          <w:szCs w:val="22"/>
          <w:lang w:val="sr-Cyrl-CS"/>
        </w:rPr>
        <w:t xml:space="preserve"> уз плату, у складу са важећим Колективним уговором, чиме се обезбеђује континуитет у исплати овог права радницима.</w:t>
      </w:r>
      <w:r w:rsidR="008C1A33" w:rsidRPr="001D4DB7">
        <w:rPr>
          <w:rFonts w:asciiTheme="minorHAnsi" w:hAnsiTheme="minorHAnsi" w:cstheme="minorHAnsi"/>
          <w:sz w:val="22"/>
          <w:szCs w:val="22"/>
          <w:lang w:val="sr-Cyrl-CS"/>
        </w:rPr>
        <w:t xml:space="preserve"> </w:t>
      </w:r>
      <w:r w:rsidR="007576BC" w:rsidRPr="001D4DB7">
        <w:rPr>
          <w:rFonts w:asciiTheme="minorHAnsi" w:hAnsiTheme="minorHAnsi" w:cstheme="minorHAnsi"/>
          <w:sz w:val="22"/>
          <w:szCs w:val="22"/>
          <w:lang w:val="sr-Cyrl-CS"/>
        </w:rPr>
        <w:t>Поред тога, регрес за 2024. годину планиран је у износу од 600 КМ по раднику</w:t>
      </w:r>
      <w:r w:rsidR="005F34AD" w:rsidRPr="001D4DB7">
        <w:rPr>
          <w:rFonts w:asciiTheme="minorHAnsi" w:hAnsiTheme="minorHAnsi" w:cstheme="minorHAnsi"/>
          <w:sz w:val="22"/>
          <w:szCs w:val="22"/>
          <w:lang w:val="sr-Cyrl-CS"/>
        </w:rPr>
        <w:t>.</w:t>
      </w:r>
    </w:p>
    <w:p w14:paraId="58950ED6" w14:textId="77777777" w:rsidR="008C1A33" w:rsidRPr="001D4DB7" w:rsidRDefault="008C1A33" w:rsidP="008C1A33">
      <w:pPr>
        <w:ind w:firstLine="360"/>
        <w:jc w:val="both"/>
        <w:rPr>
          <w:rFonts w:asciiTheme="minorHAnsi" w:hAnsiTheme="minorHAnsi" w:cstheme="minorHAnsi"/>
          <w:sz w:val="10"/>
          <w:szCs w:val="10"/>
          <w:lang w:val="sr-Cyrl-CS"/>
        </w:rPr>
      </w:pPr>
    </w:p>
    <w:p w14:paraId="69671AFB" w14:textId="77777777" w:rsidR="007576BC" w:rsidRPr="001D4DB7" w:rsidRDefault="007576BC" w:rsidP="008C1A33">
      <w:pPr>
        <w:ind w:firstLine="360"/>
        <w:jc w:val="both"/>
        <w:rPr>
          <w:rFonts w:asciiTheme="minorHAnsi" w:hAnsiTheme="minorHAnsi" w:cstheme="minorHAnsi"/>
          <w:sz w:val="22"/>
          <w:szCs w:val="22"/>
          <w:lang w:val="sr-Cyrl-CS"/>
        </w:rPr>
      </w:pPr>
      <w:r w:rsidRPr="001D4DB7">
        <w:rPr>
          <w:rFonts w:asciiTheme="minorHAnsi" w:hAnsiTheme="minorHAnsi" w:cstheme="minorHAnsi"/>
          <w:sz w:val="22"/>
          <w:szCs w:val="22"/>
          <w:lang w:val="sr-Cyrl-CS"/>
        </w:rPr>
        <w:t xml:space="preserve">Трошкови осталих личних примања, као што су накнаде за смртни случај, дневнице, трошкови превоза радника на посао, паушали за мопеде и други, обрачунавају се у складу са Колективним уговором. Ови трошкови представљају важан </w:t>
      </w:r>
      <w:r w:rsidR="008C1A33" w:rsidRPr="001D4DB7">
        <w:rPr>
          <w:rFonts w:asciiTheme="minorHAnsi" w:hAnsiTheme="minorHAnsi" w:cstheme="minorHAnsi"/>
          <w:sz w:val="22"/>
          <w:szCs w:val="22"/>
          <w:lang w:val="sr-Cyrl-CS"/>
        </w:rPr>
        <w:t>дио</w:t>
      </w:r>
      <w:r w:rsidRPr="001D4DB7">
        <w:rPr>
          <w:rFonts w:asciiTheme="minorHAnsi" w:hAnsiTheme="minorHAnsi" w:cstheme="minorHAnsi"/>
          <w:sz w:val="22"/>
          <w:szCs w:val="22"/>
          <w:lang w:val="sr-Cyrl-CS"/>
        </w:rPr>
        <w:t xml:space="preserve"> укупних трошкова запослених и обезбеђују одређени ниво подршке радницима у различитим ситуацијама и потребама</w:t>
      </w:r>
      <w:r w:rsidR="008C1A33" w:rsidRPr="001D4DB7">
        <w:rPr>
          <w:rFonts w:asciiTheme="minorHAnsi" w:hAnsiTheme="minorHAnsi" w:cstheme="minorHAnsi"/>
          <w:sz w:val="22"/>
          <w:szCs w:val="22"/>
          <w:lang w:val="sr-Cyrl-CS"/>
        </w:rPr>
        <w:t>.</w:t>
      </w:r>
    </w:p>
    <w:p w14:paraId="424904CC" w14:textId="77777777" w:rsidR="002D4890" w:rsidRPr="001D4DB7" w:rsidRDefault="002D4890" w:rsidP="002D4890">
      <w:pPr>
        <w:rPr>
          <w:rFonts w:asciiTheme="minorHAnsi" w:hAnsiTheme="minorHAnsi" w:cstheme="minorHAnsi"/>
          <w:sz w:val="22"/>
          <w:szCs w:val="22"/>
          <w:lang w:val="ru-RU"/>
        </w:rPr>
      </w:pPr>
    </w:p>
    <w:p w14:paraId="0649E041" w14:textId="7180E191" w:rsidR="002D4890" w:rsidRPr="001D4DB7" w:rsidRDefault="002D4890" w:rsidP="002D4890">
      <w:pPr>
        <w:pStyle w:val="Caption"/>
        <w:keepNext/>
        <w:rPr>
          <w:rFonts w:asciiTheme="minorHAnsi" w:hAnsiTheme="minorHAnsi" w:cstheme="minorHAnsi"/>
          <w:b w:val="0"/>
          <w:sz w:val="22"/>
          <w:szCs w:val="22"/>
          <w:lang w:val="ru-RU"/>
        </w:rPr>
      </w:pPr>
      <w:r w:rsidRPr="001D4DB7">
        <w:rPr>
          <w:rFonts w:asciiTheme="minorHAnsi" w:hAnsiTheme="minorHAnsi" w:cstheme="minorHAnsi"/>
          <w:b w:val="0"/>
          <w:sz w:val="22"/>
          <w:szCs w:val="22"/>
          <w:lang w:val="ru-RU"/>
        </w:rPr>
        <w:t xml:space="preserve">Табела бр. </w:t>
      </w:r>
      <w:r w:rsidRPr="001D4DB7">
        <w:rPr>
          <w:rFonts w:asciiTheme="minorHAnsi" w:hAnsiTheme="minorHAnsi" w:cstheme="minorHAnsi"/>
          <w:b w:val="0"/>
          <w:sz w:val="22"/>
          <w:szCs w:val="22"/>
          <w:lang w:val="ru-RU"/>
        </w:rPr>
        <w:fldChar w:fldCharType="begin"/>
      </w:r>
      <w:r w:rsidRPr="001D4DB7">
        <w:rPr>
          <w:rFonts w:asciiTheme="minorHAnsi" w:hAnsiTheme="minorHAnsi" w:cstheme="minorHAnsi"/>
          <w:b w:val="0"/>
          <w:sz w:val="22"/>
          <w:szCs w:val="22"/>
          <w:lang w:val="ru-RU"/>
        </w:rPr>
        <w:instrText xml:space="preserve"> SEQ Табела_бр._ \* ARABIC </w:instrText>
      </w:r>
      <w:r w:rsidRPr="001D4DB7">
        <w:rPr>
          <w:rFonts w:asciiTheme="minorHAnsi" w:hAnsiTheme="minorHAnsi" w:cstheme="minorHAnsi"/>
          <w:b w:val="0"/>
          <w:sz w:val="22"/>
          <w:szCs w:val="22"/>
          <w:lang w:val="ru-RU"/>
        </w:rPr>
        <w:fldChar w:fldCharType="separate"/>
      </w:r>
      <w:r w:rsidR="001D4DB7">
        <w:rPr>
          <w:rFonts w:asciiTheme="minorHAnsi" w:hAnsiTheme="minorHAnsi" w:cstheme="minorHAnsi"/>
          <w:b w:val="0"/>
          <w:noProof/>
          <w:sz w:val="22"/>
          <w:szCs w:val="22"/>
          <w:lang w:val="ru-RU"/>
        </w:rPr>
        <w:t>16</w:t>
      </w:r>
      <w:r w:rsidRPr="001D4DB7">
        <w:rPr>
          <w:rFonts w:asciiTheme="minorHAnsi" w:hAnsiTheme="minorHAnsi" w:cstheme="minorHAnsi"/>
          <w:b w:val="0"/>
          <w:sz w:val="22"/>
          <w:szCs w:val="22"/>
          <w:lang w:val="ru-RU"/>
        </w:rPr>
        <w:fldChar w:fldCharType="end"/>
      </w:r>
      <w:r w:rsidRPr="001D4DB7">
        <w:rPr>
          <w:rFonts w:asciiTheme="minorHAnsi" w:hAnsiTheme="minorHAnsi" w:cstheme="minorHAnsi"/>
          <w:b w:val="0"/>
          <w:sz w:val="22"/>
          <w:szCs w:val="22"/>
          <w:lang w:val="ru-RU"/>
        </w:rPr>
        <w:t xml:space="preserve"> - Преглед трошкова</w:t>
      </w:r>
      <w:r w:rsidR="009E7B24" w:rsidRPr="001D4DB7">
        <w:rPr>
          <w:rFonts w:asciiTheme="minorHAnsi" w:hAnsiTheme="minorHAnsi" w:cstheme="minorHAnsi"/>
          <w:b w:val="0"/>
          <w:sz w:val="22"/>
          <w:szCs w:val="22"/>
          <w:lang w:val="ru-RU"/>
        </w:rPr>
        <w:t xml:space="preserve"> примања радника за </w:t>
      </w:r>
      <w:r w:rsidRPr="001D4DB7">
        <w:rPr>
          <w:rFonts w:asciiTheme="minorHAnsi" w:hAnsiTheme="minorHAnsi" w:cstheme="minorHAnsi"/>
          <w:b w:val="0"/>
          <w:sz w:val="22"/>
          <w:szCs w:val="22"/>
          <w:lang w:val="ru-RU"/>
        </w:rPr>
        <w:t>2024. годин</w:t>
      </w:r>
      <w:r w:rsidR="00B5488D" w:rsidRPr="001D4DB7">
        <w:rPr>
          <w:rFonts w:asciiTheme="minorHAnsi" w:hAnsiTheme="minorHAnsi" w:cstheme="minorHAnsi"/>
          <w:b w:val="0"/>
          <w:sz w:val="22"/>
          <w:szCs w:val="22"/>
          <w:lang w:val="ru-RU"/>
        </w:rPr>
        <w:t>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
        <w:gridCol w:w="3664"/>
        <w:gridCol w:w="1077"/>
        <w:gridCol w:w="1134"/>
        <w:gridCol w:w="1135"/>
        <w:gridCol w:w="522"/>
        <w:gridCol w:w="604"/>
        <w:gridCol w:w="1026"/>
      </w:tblGrid>
      <w:tr w:rsidR="001D4DB7" w:rsidRPr="001D4DB7" w14:paraId="5DE582BB" w14:textId="77777777" w:rsidTr="00E83E95">
        <w:trPr>
          <w:trHeight w:val="316"/>
          <w:tblHeader/>
          <w:jc w:val="center"/>
        </w:trPr>
        <w:tc>
          <w:tcPr>
            <w:tcW w:w="295" w:type="pct"/>
            <w:vMerge w:val="restart"/>
            <w:shd w:val="clear" w:color="auto" w:fill="FFFF99"/>
            <w:vAlign w:val="center"/>
          </w:tcPr>
          <w:p w14:paraId="5B2CBE6E" w14:textId="0B1D03C7" w:rsidR="002D4890" w:rsidRPr="001D4DB7" w:rsidRDefault="00E83E95" w:rsidP="00D9042D">
            <w:pPr>
              <w:jc w:val="center"/>
              <w:rPr>
                <w:rFonts w:asciiTheme="minorHAnsi" w:hAnsiTheme="minorHAnsi" w:cstheme="minorHAnsi"/>
                <w:b/>
                <w:bCs/>
                <w:iCs/>
                <w:sz w:val="19"/>
                <w:szCs w:val="19"/>
                <w:lang w:val="bs-Cyrl-BA"/>
              </w:rPr>
            </w:pPr>
            <w:r w:rsidRPr="001D4DB7">
              <w:rPr>
                <w:rFonts w:asciiTheme="minorHAnsi" w:hAnsiTheme="minorHAnsi" w:cstheme="minorHAnsi"/>
                <w:b/>
                <w:bCs/>
                <w:iCs/>
                <w:sz w:val="19"/>
                <w:szCs w:val="19"/>
                <w:lang w:val="bs-Cyrl-BA"/>
              </w:rPr>
              <w:t>Ред.</w:t>
            </w:r>
          </w:p>
          <w:p w14:paraId="5E92713A" w14:textId="20BCA65B" w:rsidR="002D4890" w:rsidRPr="001D4DB7" w:rsidRDefault="00E83E95" w:rsidP="00D9042D">
            <w:pPr>
              <w:jc w:val="center"/>
              <w:rPr>
                <w:rFonts w:asciiTheme="minorHAnsi" w:hAnsiTheme="minorHAnsi" w:cstheme="minorHAnsi"/>
                <w:b/>
                <w:bCs/>
                <w:iCs/>
                <w:sz w:val="19"/>
                <w:szCs w:val="19"/>
                <w:lang w:val="bs-Cyrl-BA"/>
              </w:rPr>
            </w:pPr>
            <w:r w:rsidRPr="001D4DB7">
              <w:rPr>
                <w:rFonts w:asciiTheme="minorHAnsi" w:hAnsiTheme="minorHAnsi" w:cstheme="minorHAnsi"/>
                <w:b/>
                <w:bCs/>
                <w:iCs/>
                <w:sz w:val="19"/>
                <w:szCs w:val="19"/>
                <w:lang w:val="bs-Cyrl-BA"/>
              </w:rPr>
              <w:t>бр.</w:t>
            </w:r>
          </w:p>
        </w:tc>
        <w:tc>
          <w:tcPr>
            <w:tcW w:w="1882" w:type="pct"/>
            <w:vMerge w:val="restart"/>
            <w:shd w:val="clear" w:color="auto" w:fill="FFFF99"/>
            <w:vAlign w:val="center"/>
          </w:tcPr>
          <w:p w14:paraId="330EB429" w14:textId="75D86E65" w:rsidR="002D4890" w:rsidRPr="001D4DB7" w:rsidRDefault="00E83E95" w:rsidP="00D9042D">
            <w:pPr>
              <w:jc w:val="center"/>
              <w:rPr>
                <w:rFonts w:asciiTheme="minorHAnsi" w:hAnsiTheme="minorHAnsi" w:cstheme="minorHAnsi"/>
                <w:b/>
                <w:sz w:val="19"/>
                <w:szCs w:val="19"/>
                <w:lang w:val="sr-Cyrl-CS"/>
              </w:rPr>
            </w:pPr>
            <w:proofErr w:type="spellStart"/>
            <w:r w:rsidRPr="001D4DB7">
              <w:rPr>
                <w:rFonts w:asciiTheme="minorHAnsi" w:hAnsiTheme="minorHAnsi" w:cstheme="minorHAnsi"/>
                <w:b/>
                <w:bCs/>
                <w:iCs/>
                <w:sz w:val="19"/>
                <w:szCs w:val="19"/>
              </w:rPr>
              <w:t>Опис</w:t>
            </w:r>
            <w:proofErr w:type="spellEnd"/>
          </w:p>
        </w:tc>
        <w:tc>
          <w:tcPr>
            <w:tcW w:w="553" w:type="pct"/>
            <w:vMerge w:val="restart"/>
            <w:shd w:val="clear" w:color="auto" w:fill="FFFF99"/>
            <w:vAlign w:val="center"/>
          </w:tcPr>
          <w:p w14:paraId="5622468F" w14:textId="015EB48D" w:rsidR="002D4890" w:rsidRPr="001D4DB7" w:rsidRDefault="00E83E95" w:rsidP="00D9042D">
            <w:pPr>
              <w:jc w:val="center"/>
              <w:rPr>
                <w:rFonts w:asciiTheme="minorHAnsi" w:hAnsiTheme="minorHAnsi" w:cstheme="minorHAnsi"/>
                <w:b/>
                <w:bCs/>
                <w:iCs/>
                <w:sz w:val="19"/>
                <w:szCs w:val="19"/>
                <w:lang w:val="bs-Cyrl-BA"/>
              </w:rPr>
            </w:pPr>
            <w:r w:rsidRPr="001D4DB7">
              <w:rPr>
                <w:rFonts w:asciiTheme="minorHAnsi" w:hAnsiTheme="minorHAnsi" w:cstheme="minorHAnsi"/>
                <w:b/>
                <w:bCs/>
                <w:iCs/>
                <w:sz w:val="19"/>
                <w:szCs w:val="19"/>
                <w:lang w:val="bs-Cyrl-BA"/>
              </w:rPr>
              <w:t>План</w:t>
            </w:r>
          </w:p>
          <w:p w14:paraId="7BF9C898" w14:textId="7A94DF0E" w:rsidR="002D4890" w:rsidRPr="001D4DB7" w:rsidRDefault="00E83E95" w:rsidP="00D9042D">
            <w:pPr>
              <w:jc w:val="center"/>
              <w:rPr>
                <w:rFonts w:asciiTheme="minorHAnsi" w:hAnsiTheme="minorHAnsi" w:cstheme="minorHAnsi"/>
                <w:b/>
                <w:bCs/>
                <w:iCs/>
                <w:sz w:val="19"/>
                <w:szCs w:val="19"/>
                <w:lang w:val="bs-Cyrl-BA"/>
              </w:rPr>
            </w:pPr>
            <w:r w:rsidRPr="001D4DB7">
              <w:rPr>
                <w:rFonts w:asciiTheme="minorHAnsi" w:hAnsiTheme="minorHAnsi" w:cstheme="minorHAnsi"/>
                <w:b/>
                <w:bCs/>
                <w:iCs/>
                <w:sz w:val="19"/>
                <w:szCs w:val="19"/>
              </w:rPr>
              <w:t>202</w:t>
            </w:r>
            <w:r w:rsidRPr="001D4DB7">
              <w:rPr>
                <w:rFonts w:asciiTheme="minorHAnsi" w:hAnsiTheme="minorHAnsi" w:cstheme="minorHAnsi"/>
                <w:b/>
                <w:bCs/>
                <w:iCs/>
                <w:sz w:val="19"/>
                <w:szCs w:val="19"/>
                <w:lang w:val="sr-Cyrl-BA"/>
              </w:rPr>
              <w:t>4</w:t>
            </w:r>
            <w:r w:rsidRPr="001D4DB7">
              <w:rPr>
                <w:rFonts w:asciiTheme="minorHAnsi" w:hAnsiTheme="minorHAnsi" w:cstheme="minorHAnsi"/>
                <w:b/>
                <w:bCs/>
                <w:iCs/>
                <w:sz w:val="19"/>
                <w:szCs w:val="19"/>
              </w:rPr>
              <w:t>.</w:t>
            </w:r>
          </w:p>
        </w:tc>
        <w:tc>
          <w:tcPr>
            <w:tcW w:w="1165" w:type="pct"/>
            <w:gridSpan w:val="2"/>
            <w:tcBorders>
              <w:bottom w:val="single" w:sz="4" w:space="0" w:color="auto"/>
            </w:tcBorders>
            <w:shd w:val="clear" w:color="auto" w:fill="FFFF99"/>
            <w:vAlign w:val="center"/>
          </w:tcPr>
          <w:p w14:paraId="38915798" w14:textId="42F001D1" w:rsidR="002D4890" w:rsidRPr="001D4DB7" w:rsidRDefault="00E83E95" w:rsidP="00D9042D">
            <w:pPr>
              <w:jc w:val="center"/>
              <w:rPr>
                <w:rFonts w:asciiTheme="minorHAnsi" w:hAnsiTheme="minorHAnsi" w:cstheme="minorHAnsi"/>
                <w:b/>
                <w:bCs/>
                <w:iCs/>
                <w:sz w:val="19"/>
                <w:szCs w:val="19"/>
                <w:lang w:val="sr-Cyrl-BA"/>
              </w:rPr>
            </w:pPr>
            <w:proofErr w:type="spellStart"/>
            <w:r w:rsidRPr="001D4DB7">
              <w:rPr>
                <w:rFonts w:asciiTheme="minorHAnsi" w:hAnsiTheme="minorHAnsi" w:cstheme="minorHAnsi"/>
                <w:b/>
                <w:bCs/>
                <w:iCs/>
                <w:sz w:val="19"/>
                <w:szCs w:val="19"/>
              </w:rPr>
              <w:t>Остварено</w:t>
            </w:r>
            <w:proofErr w:type="spellEnd"/>
          </w:p>
        </w:tc>
        <w:tc>
          <w:tcPr>
            <w:tcW w:w="578" w:type="pct"/>
            <w:gridSpan w:val="2"/>
            <w:tcBorders>
              <w:bottom w:val="single" w:sz="4" w:space="0" w:color="auto"/>
            </w:tcBorders>
            <w:shd w:val="clear" w:color="auto" w:fill="FFFF99"/>
            <w:vAlign w:val="center"/>
          </w:tcPr>
          <w:p w14:paraId="3ADA3D1B" w14:textId="07738104" w:rsidR="002D4890" w:rsidRPr="001D4DB7" w:rsidRDefault="00E83E95" w:rsidP="00D9042D">
            <w:pPr>
              <w:jc w:val="center"/>
              <w:rPr>
                <w:rFonts w:asciiTheme="minorHAnsi" w:hAnsiTheme="minorHAnsi" w:cstheme="minorHAnsi"/>
                <w:b/>
                <w:bCs/>
                <w:iCs/>
                <w:sz w:val="19"/>
                <w:szCs w:val="19"/>
                <w:lang w:val="sr-Cyrl-BA"/>
              </w:rPr>
            </w:pPr>
            <w:proofErr w:type="spellStart"/>
            <w:r w:rsidRPr="001D4DB7">
              <w:rPr>
                <w:rFonts w:asciiTheme="minorHAnsi" w:hAnsiTheme="minorHAnsi" w:cstheme="minorHAnsi"/>
                <w:b/>
                <w:bCs/>
                <w:iCs/>
                <w:sz w:val="19"/>
                <w:szCs w:val="19"/>
              </w:rPr>
              <w:t>Индекс</w:t>
            </w:r>
            <w:proofErr w:type="spellEnd"/>
          </w:p>
        </w:tc>
        <w:tc>
          <w:tcPr>
            <w:tcW w:w="527" w:type="pct"/>
            <w:vMerge w:val="restart"/>
            <w:shd w:val="clear" w:color="auto" w:fill="FFFF99"/>
            <w:vAlign w:val="center"/>
          </w:tcPr>
          <w:p w14:paraId="61671B4F" w14:textId="4984C6C0" w:rsidR="002D4890" w:rsidRPr="001D4DB7" w:rsidRDefault="00E83E95" w:rsidP="00D9042D">
            <w:pPr>
              <w:jc w:val="center"/>
              <w:rPr>
                <w:rFonts w:asciiTheme="minorHAnsi" w:hAnsiTheme="minorHAnsi" w:cstheme="minorHAnsi"/>
                <w:b/>
                <w:bCs/>
                <w:iCs/>
                <w:sz w:val="19"/>
                <w:szCs w:val="19"/>
                <w:lang w:val="sr-Cyrl-BA"/>
              </w:rPr>
            </w:pPr>
            <w:r w:rsidRPr="001D4DB7">
              <w:rPr>
                <w:rFonts w:asciiTheme="minorHAnsi" w:hAnsiTheme="minorHAnsi" w:cstheme="minorHAnsi"/>
                <w:b/>
                <w:bCs/>
                <w:iCs/>
                <w:sz w:val="19"/>
                <w:szCs w:val="19"/>
                <w:lang w:val="sr-Cyrl-BA"/>
              </w:rPr>
              <w:t>Разлика</w:t>
            </w:r>
          </w:p>
          <w:p w14:paraId="4B8F921F" w14:textId="57A8AEB3" w:rsidR="002D4890" w:rsidRPr="001D4DB7" w:rsidRDefault="00E83E95" w:rsidP="00D9042D">
            <w:pPr>
              <w:jc w:val="center"/>
              <w:rPr>
                <w:rFonts w:asciiTheme="minorHAnsi" w:hAnsiTheme="minorHAnsi" w:cstheme="minorHAnsi"/>
                <w:b/>
                <w:bCs/>
                <w:iCs/>
                <w:sz w:val="19"/>
                <w:szCs w:val="19"/>
                <w:lang w:val="en-US"/>
              </w:rPr>
            </w:pPr>
            <w:r w:rsidRPr="001D4DB7">
              <w:rPr>
                <w:rFonts w:asciiTheme="minorHAnsi" w:hAnsiTheme="minorHAnsi" w:cstheme="minorHAnsi"/>
                <w:b/>
                <w:bCs/>
                <w:iCs/>
                <w:sz w:val="19"/>
                <w:szCs w:val="19"/>
                <w:lang w:val="en-US"/>
              </w:rPr>
              <w:t>4-5</w:t>
            </w:r>
          </w:p>
        </w:tc>
      </w:tr>
      <w:tr w:rsidR="001D4DB7" w:rsidRPr="001D4DB7" w14:paraId="6A3FB1D4" w14:textId="77777777" w:rsidTr="00E83E95">
        <w:trPr>
          <w:tblHeader/>
          <w:jc w:val="center"/>
        </w:trPr>
        <w:tc>
          <w:tcPr>
            <w:tcW w:w="295" w:type="pct"/>
            <w:vMerge/>
            <w:shd w:val="clear" w:color="auto" w:fill="FFFF99"/>
            <w:vAlign w:val="center"/>
          </w:tcPr>
          <w:p w14:paraId="48D5271C" w14:textId="77777777" w:rsidR="002D4890" w:rsidRPr="001D4DB7" w:rsidRDefault="002D4890" w:rsidP="00D9042D">
            <w:pPr>
              <w:jc w:val="center"/>
              <w:rPr>
                <w:rFonts w:asciiTheme="minorHAnsi" w:hAnsiTheme="minorHAnsi" w:cstheme="minorHAnsi"/>
                <w:b/>
                <w:sz w:val="19"/>
                <w:szCs w:val="19"/>
                <w:lang w:val="sr-Cyrl-CS"/>
              </w:rPr>
            </w:pPr>
          </w:p>
        </w:tc>
        <w:tc>
          <w:tcPr>
            <w:tcW w:w="1882" w:type="pct"/>
            <w:vMerge/>
            <w:shd w:val="clear" w:color="auto" w:fill="FFFF99"/>
            <w:vAlign w:val="center"/>
          </w:tcPr>
          <w:p w14:paraId="344A3B95" w14:textId="77777777" w:rsidR="002D4890" w:rsidRPr="001D4DB7" w:rsidRDefault="002D4890" w:rsidP="00D9042D">
            <w:pPr>
              <w:jc w:val="center"/>
              <w:rPr>
                <w:rFonts w:asciiTheme="minorHAnsi" w:hAnsiTheme="minorHAnsi" w:cstheme="minorHAnsi"/>
                <w:b/>
                <w:sz w:val="19"/>
                <w:szCs w:val="19"/>
                <w:lang w:val="sr-Cyrl-CS"/>
              </w:rPr>
            </w:pPr>
          </w:p>
        </w:tc>
        <w:tc>
          <w:tcPr>
            <w:tcW w:w="553" w:type="pct"/>
            <w:vMerge/>
            <w:shd w:val="clear" w:color="auto" w:fill="FFFF99"/>
            <w:vAlign w:val="center"/>
          </w:tcPr>
          <w:p w14:paraId="1EDC97E0" w14:textId="77777777" w:rsidR="002D4890" w:rsidRPr="001D4DB7" w:rsidRDefault="002D4890" w:rsidP="00D9042D">
            <w:pPr>
              <w:jc w:val="center"/>
              <w:rPr>
                <w:rFonts w:asciiTheme="minorHAnsi" w:hAnsiTheme="minorHAnsi" w:cstheme="minorHAnsi"/>
                <w:b/>
                <w:bCs/>
                <w:iCs/>
                <w:sz w:val="19"/>
                <w:szCs w:val="19"/>
              </w:rPr>
            </w:pPr>
          </w:p>
        </w:tc>
        <w:tc>
          <w:tcPr>
            <w:tcW w:w="582" w:type="pct"/>
            <w:tcBorders>
              <w:top w:val="single" w:sz="4" w:space="0" w:color="auto"/>
            </w:tcBorders>
            <w:shd w:val="clear" w:color="auto" w:fill="FFFF99"/>
            <w:vAlign w:val="center"/>
          </w:tcPr>
          <w:p w14:paraId="0FBB3090" w14:textId="3B606EAD" w:rsidR="002D4890" w:rsidRPr="001D4DB7" w:rsidRDefault="002D4890" w:rsidP="00D9042D">
            <w:pPr>
              <w:jc w:val="center"/>
              <w:rPr>
                <w:rFonts w:asciiTheme="minorHAnsi" w:hAnsiTheme="minorHAnsi" w:cstheme="minorHAnsi"/>
                <w:b/>
                <w:bCs/>
                <w:iCs/>
                <w:sz w:val="19"/>
                <w:szCs w:val="19"/>
              </w:rPr>
            </w:pPr>
            <w:r w:rsidRPr="001D4DB7">
              <w:rPr>
                <w:rFonts w:asciiTheme="minorHAnsi" w:hAnsiTheme="minorHAnsi" w:cstheme="minorHAnsi"/>
                <w:b/>
                <w:bCs/>
                <w:iCs/>
                <w:sz w:val="19"/>
                <w:szCs w:val="19"/>
              </w:rPr>
              <w:t>202</w:t>
            </w:r>
            <w:r w:rsidRPr="001D4DB7">
              <w:rPr>
                <w:rFonts w:asciiTheme="minorHAnsi" w:hAnsiTheme="minorHAnsi" w:cstheme="minorHAnsi"/>
                <w:b/>
                <w:bCs/>
                <w:iCs/>
                <w:sz w:val="19"/>
                <w:szCs w:val="19"/>
                <w:lang w:val="sr-Cyrl-BA"/>
              </w:rPr>
              <w:t>4</w:t>
            </w:r>
            <w:r w:rsidRPr="001D4DB7">
              <w:rPr>
                <w:rFonts w:asciiTheme="minorHAnsi" w:hAnsiTheme="minorHAnsi" w:cstheme="minorHAnsi"/>
                <w:b/>
                <w:bCs/>
                <w:iCs/>
                <w:sz w:val="19"/>
                <w:szCs w:val="19"/>
              </w:rPr>
              <w:t>.</w:t>
            </w:r>
          </w:p>
        </w:tc>
        <w:tc>
          <w:tcPr>
            <w:tcW w:w="582" w:type="pct"/>
            <w:tcBorders>
              <w:top w:val="single" w:sz="4" w:space="0" w:color="auto"/>
            </w:tcBorders>
            <w:shd w:val="clear" w:color="auto" w:fill="FFFF99"/>
            <w:vAlign w:val="center"/>
          </w:tcPr>
          <w:p w14:paraId="1B42C308" w14:textId="7D82AE72" w:rsidR="002D4890" w:rsidRPr="001D4DB7" w:rsidRDefault="002D4890" w:rsidP="00D9042D">
            <w:pPr>
              <w:jc w:val="center"/>
              <w:rPr>
                <w:rFonts w:asciiTheme="minorHAnsi" w:hAnsiTheme="minorHAnsi" w:cstheme="minorHAnsi"/>
                <w:b/>
                <w:bCs/>
                <w:iCs/>
                <w:sz w:val="19"/>
                <w:szCs w:val="19"/>
              </w:rPr>
            </w:pPr>
            <w:r w:rsidRPr="001D4DB7">
              <w:rPr>
                <w:rFonts w:asciiTheme="minorHAnsi" w:hAnsiTheme="minorHAnsi" w:cstheme="minorHAnsi"/>
                <w:b/>
                <w:bCs/>
                <w:iCs/>
                <w:sz w:val="19"/>
                <w:szCs w:val="19"/>
              </w:rPr>
              <w:t>202</w:t>
            </w:r>
            <w:r w:rsidRPr="001D4DB7">
              <w:rPr>
                <w:rFonts w:asciiTheme="minorHAnsi" w:hAnsiTheme="minorHAnsi" w:cstheme="minorHAnsi"/>
                <w:b/>
                <w:bCs/>
                <w:iCs/>
                <w:sz w:val="19"/>
                <w:szCs w:val="19"/>
                <w:lang w:val="sr-Cyrl-BA"/>
              </w:rPr>
              <w:t>3</w:t>
            </w:r>
            <w:r w:rsidRPr="001D4DB7">
              <w:rPr>
                <w:rFonts w:asciiTheme="minorHAnsi" w:hAnsiTheme="minorHAnsi" w:cstheme="minorHAnsi"/>
                <w:b/>
                <w:bCs/>
                <w:iCs/>
                <w:sz w:val="19"/>
                <w:szCs w:val="19"/>
              </w:rPr>
              <w:t>.</w:t>
            </w:r>
          </w:p>
        </w:tc>
        <w:tc>
          <w:tcPr>
            <w:tcW w:w="268" w:type="pct"/>
            <w:tcBorders>
              <w:top w:val="single" w:sz="4" w:space="0" w:color="auto"/>
            </w:tcBorders>
            <w:shd w:val="clear" w:color="auto" w:fill="FFFF99"/>
            <w:vAlign w:val="center"/>
          </w:tcPr>
          <w:p w14:paraId="6B40BEA7" w14:textId="77777777" w:rsidR="002D4890" w:rsidRPr="001D4DB7" w:rsidRDefault="002D4890" w:rsidP="00D9042D">
            <w:pPr>
              <w:jc w:val="center"/>
              <w:rPr>
                <w:rFonts w:asciiTheme="minorHAnsi" w:hAnsiTheme="minorHAnsi" w:cstheme="minorHAnsi"/>
                <w:b/>
                <w:bCs/>
                <w:iCs/>
                <w:sz w:val="19"/>
                <w:szCs w:val="19"/>
                <w:lang w:val="en-US"/>
              </w:rPr>
            </w:pPr>
            <w:r w:rsidRPr="001D4DB7">
              <w:rPr>
                <w:rFonts w:asciiTheme="minorHAnsi" w:hAnsiTheme="minorHAnsi" w:cstheme="minorHAnsi"/>
                <w:b/>
                <w:bCs/>
                <w:iCs/>
                <w:sz w:val="19"/>
                <w:szCs w:val="19"/>
                <w:lang w:val="en-US"/>
              </w:rPr>
              <w:t>4/3</w:t>
            </w:r>
          </w:p>
        </w:tc>
        <w:tc>
          <w:tcPr>
            <w:tcW w:w="310" w:type="pct"/>
            <w:tcBorders>
              <w:top w:val="single" w:sz="4" w:space="0" w:color="auto"/>
            </w:tcBorders>
            <w:shd w:val="clear" w:color="auto" w:fill="FFFF99"/>
            <w:vAlign w:val="center"/>
          </w:tcPr>
          <w:p w14:paraId="2DDF0814" w14:textId="77777777" w:rsidR="002D4890" w:rsidRPr="001D4DB7" w:rsidRDefault="002D4890" w:rsidP="00D9042D">
            <w:pPr>
              <w:jc w:val="center"/>
              <w:rPr>
                <w:rFonts w:asciiTheme="minorHAnsi" w:hAnsiTheme="minorHAnsi" w:cstheme="minorHAnsi"/>
                <w:b/>
                <w:bCs/>
                <w:iCs/>
                <w:sz w:val="19"/>
                <w:szCs w:val="19"/>
                <w:lang w:val="en-US"/>
              </w:rPr>
            </w:pPr>
            <w:r w:rsidRPr="001D4DB7">
              <w:rPr>
                <w:rFonts w:asciiTheme="minorHAnsi" w:hAnsiTheme="minorHAnsi" w:cstheme="minorHAnsi"/>
                <w:b/>
                <w:bCs/>
                <w:iCs/>
                <w:sz w:val="19"/>
                <w:szCs w:val="19"/>
                <w:lang w:val="en-US"/>
              </w:rPr>
              <w:t>4/5</w:t>
            </w:r>
          </w:p>
        </w:tc>
        <w:tc>
          <w:tcPr>
            <w:tcW w:w="527" w:type="pct"/>
            <w:vMerge/>
            <w:shd w:val="clear" w:color="auto" w:fill="FFFF99"/>
            <w:vAlign w:val="center"/>
          </w:tcPr>
          <w:p w14:paraId="6045A109" w14:textId="77777777" w:rsidR="002D4890" w:rsidRPr="001D4DB7" w:rsidRDefault="002D4890" w:rsidP="00D9042D">
            <w:pPr>
              <w:jc w:val="center"/>
              <w:rPr>
                <w:rFonts w:asciiTheme="minorHAnsi" w:hAnsiTheme="minorHAnsi" w:cstheme="minorHAnsi"/>
                <w:b/>
                <w:bCs/>
                <w:iCs/>
                <w:sz w:val="19"/>
                <w:szCs w:val="19"/>
                <w:lang w:val="bs-Cyrl-BA"/>
              </w:rPr>
            </w:pPr>
          </w:p>
        </w:tc>
      </w:tr>
      <w:tr w:rsidR="001D4DB7" w:rsidRPr="001D4DB7" w14:paraId="07FD0006" w14:textId="77777777" w:rsidTr="00E83E95">
        <w:trPr>
          <w:tblHeader/>
          <w:jc w:val="center"/>
        </w:trPr>
        <w:tc>
          <w:tcPr>
            <w:tcW w:w="295" w:type="pct"/>
            <w:shd w:val="clear" w:color="auto" w:fill="FFCC99"/>
            <w:vAlign w:val="center"/>
          </w:tcPr>
          <w:p w14:paraId="289610DF" w14:textId="77777777" w:rsidR="002D4890" w:rsidRPr="001D4DB7" w:rsidRDefault="002D4890" w:rsidP="00D9042D">
            <w:pPr>
              <w:jc w:val="center"/>
              <w:rPr>
                <w:rFonts w:asciiTheme="minorHAnsi" w:hAnsiTheme="minorHAnsi" w:cstheme="minorHAnsi"/>
                <w:sz w:val="16"/>
                <w:szCs w:val="16"/>
                <w:lang w:val="sr-Cyrl-CS"/>
              </w:rPr>
            </w:pPr>
            <w:r w:rsidRPr="001D4DB7">
              <w:rPr>
                <w:rFonts w:asciiTheme="minorHAnsi" w:hAnsiTheme="minorHAnsi" w:cstheme="minorHAnsi"/>
                <w:sz w:val="16"/>
                <w:szCs w:val="16"/>
                <w:lang w:val="sr-Cyrl-CS"/>
              </w:rPr>
              <w:t>1</w:t>
            </w:r>
          </w:p>
        </w:tc>
        <w:tc>
          <w:tcPr>
            <w:tcW w:w="1882" w:type="pct"/>
            <w:shd w:val="clear" w:color="auto" w:fill="FFCC99"/>
            <w:vAlign w:val="center"/>
          </w:tcPr>
          <w:p w14:paraId="20120259" w14:textId="77777777" w:rsidR="002D4890" w:rsidRPr="001D4DB7" w:rsidRDefault="002D4890" w:rsidP="00D9042D">
            <w:pPr>
              <w:jc w:val="center"/>
              <w:rPr>
                <w:rFonts w:asciiTheme="minorHAnsi" w:hAnsiTheme="minorHAnsi" w:cstheme="minorHAnsi"/>
                <w:sz w:val="16"/>
                <w:szCs w:val="16"/>
                <w:lang w:val="sr-Cyrl-CS"/>
              </w:rPr>
            </w:pPr>
            <w:r w:rsidRPr="001D4DB7">
              <w:rPr>
                <w:rFonts w:asciiTheme="minorHAnsi" w:hAnsiTheme="minorHAnsi" w:cstheme="minorHAnsi"/>
                <w:sz w:val="16"/>
                <w:szCs w:val="16"/>
                <w:lang w:val="sr-Cyrl-CS"/>
              </w:rPr>
              <w:t>2</w:t>
            </w:r>
          </w:p>
        </w:tc>
        <w:tc>
          <w:tcPr>
            <w:tcW w:w="553" w:type="pct"/>
            <w:shd w:val="clear" w:color="auto" w:fill="FFCC99"/>
            <w:vAlign w:val="center"/>
          </w:tcPr>
          <w:p w14:paraId="6DF0C0CF" w14:textId="77777777" w:rsidR="002D4890" w:rsidRPr="001D4DB7" w:rsidRDefault="002D4890" w:rsidP="00D9042D">
            <w:pPr>
              <w:jc w:val="center"/>
              <w:rPr>
                <w:rFonts w:asciiTheme="minorHAnsi" w:hAnsiTheme="minorHAnsi" w:cstheme="minorHAnsi"/>
                <w:sz w:val="16"/>
                <w:szCs w:val="16"/>
                <w:lang w:val="sr-Cyrl-CS"/>
              </w:rPr>
            </w:pPr>
            <w:r w:rsidRPr="001D4DB7">
              <w:rPr>
                <w:rFonts w:asciiTheme="minorHAnsi" w:hAnsiTheme="minorHAnsi" w:cstheme="minorHAnsi"/>
                <w:sz w:val="16"/>
                <w:szCs w:val="16"/>
                <w:lang w:val="sr-Cyrl-CS"/>
              </w:rPr>
              <w:t>3</w:t>
            </w:r>
          </w:p>
        </w:tc>
        <w:tc>
          <w:tcPr>
            <w:tcW w:w="582" w:type="pct"/>
            <w:shd w:val="clear" w:color="auto" w:fill="FFCC99"/>
            <w:vAlign w:val="center"/>
          </w:tcPr>
          <w:p w14:paraId="4821B30B" w14:textId="77777777" w:rsidR="002D4890" w:rsidRPr="001D4DB7" w:rsidRDefault="002D4890" w:rsidP="00D9042D">
            <w:pPr>
              <w:jc w:val="center"/>
              <w:rPr>
                <w:rFonts w:asciiTheme="minorHAnsi" w:hAnsiTheme="minorHAnsi" w:cstheme="minorHAnsi"/>
                <w:sz w:val="16"/>
                <w:szCs w:val="16"/>
                <w:lang w:val="en-US"/>
              </w:rPr>
            </w:pPr>
            <w:r w:rsidRPr="001D4DB7">
              <w:rPr>
                <w:rFonts w:asciiTheme="minorHAnsi" w:hAnsiTheme="minorHAnsi" w:cstheme="minorHAnsi"/>
                <w:sz w:val="16"/>
                <w:szCs w:val="16"/>
                <w:lang w:val="en-US"/>
              </w:rPr>
              <w:t>4</w:t>
            </w:r>
          </w:p>
        </w:tc>
        <w:tc>
          <w:tcPr>
            <w:tcW w:w="582" w:type="pct"/>
            <w:shd w:val="clear" w:color="auto" w:fill="FFCC99"/>
            <w:vAlign w:val="center"/>
          </w:tcPr>
          <w:p w14:paraId="4FDE91ED" w14:textId="77777777" w:rsidR="002D4890" w:rsidRPr="001D4DB7" w:rsidRDefault="002D4890" w:rsidP="00D9042D">
            <w:pPr>
              <w:jc w:val="center"/>
              <w:rPr>
                <w:rFonts w:asciiTheme="minorHAnsi" w:hAnsiTheme="minorHAnsi" w:cstheme="minorHAnsi"/>
                <w:sz w:val="16"/>
                <w:szCs w:val="16"/>
                <w:lang w:val="en-US"/>
              </w:rPr>
            </w:pPr>
            <w:r w:rsidRPr="001D4DB7">
              <w:rPr>
                <w:rFonts w:asciiTheme="minorHAnsi" w:hAnsiTheme="minorHAnsi" w:cstheme="minorHAnsi"/>
                <w:sz w:val="16"/>
                <w:szCs w:val="16"/>
                <w:lang w:val="en-US"/>
              </w:rPr>
              <w:t>5</w:t>
            </w:r>
          </w:p>
        </w:tc>
        <w:tc>
          <w:tcPr>
            <w:tcW w:w="268" w:type="pct"/>
            <w:shd w:val="clear" w:color="auto" w:fill="FFCC99"/>
            <w:vAlign w:val="center"/>
          </w:tcPr>
          <w:p w14:paraId="2890FE47" w14:textId="77777777" w:rsidR="002D4890" w:rsidRPr="001D4DB7" w:rsidRDefault="002D4890" w:rsidP="00D9042D">
            <w:pPr>
              <w:jc w:val="center"/>
              <w:rPr>
                <w:rFonts w:asciiTheme="minorHAnsi" w:hAnsiTheme="minorHAnsi" w:cstheme="minorHAnsi"/>
                <w:sz w:val="16"/>
                <w:szCs w:val="16"/>
                <w:lang w:val="en-US"/>
              </w:rPr>
            </w:pPr>
            <w:r w:rsidRPr="001D4DB7">
              <w:rPr>
                <w:rFonts w:asciiTheme="minorHAnsi" w:hAnsiTheme="minorHAnsi" w:cstheme="minorHAnsi"/>
                <w:sz w:val="16"/>
                <w:szCs w:val="16"/>
                <w:lang w:val="en-US"/>
              </w:rPr>
              <w:t>6</w:t>
            </w:r>
          </w:p>
        </w:tc>
        <w:tc>
          <w:tcPr>
            <w:tcW w:w="310" w:type="pct"/>
            <w:shd w:val="clear" w:color="auto" w:fill="FFCC99"/>
            <w:vAlign w:val="center"/>
          </w:tcPr>
          <w:p w14:paraId="5D77A0B7" w14:textId="77777777" w:rsidR="002D4890" w:rsidRPr="001D4DB7" w:rsidRDefault="002D4890" w:rsidP="00D9042D">
            <w:pPr>
              <w:jc w:val="center"/>
              <w:rPr>
                <w:rFonts w:asciiTheme="minorHAnsi" w:hAnsiTheme="minorHAnsi" w:cstheme="minorHAnsi"/>
                <w:sz w:val="16"/>
                <w:szCs w:val="16"/>
                <w:lang w:val="en-US"/>
              </w:rPr>
            </w:pPr>
            <w:r w:rsidRPr="001D4DB7">
              <w:rPr>
                <w:rFonts w:asciiTheme="minorHAnsi" w:hAnsiTheme="minorHAnsi" w:cstheme="minorHAnsi"/>
                <w:sz w:val="16"/>
                <w:szCs w:val="16"/>
                <w:lang w:val="en-US"/>
              </w:rPr>
              <w:t>7</w:t>
            </w:r>
          </w:p>
        </w:tc>
        <w:tc>
          <w:tcPr>
            <w:tcW w:w="527" w:type="pct"/>
            <w:shd w:val="clear" w:color="auto" w:fill="FFCC99"/>
            <w:vAlign w:val="center"/>
          </w:tcPr>
          <w:p w14:paraId="515D6BCA" w14:textId="77777777" w:rsidR="002D4890" w:rsidRPr="001D4DB7" w:rsidRDefault="002D4890" w:rsidP="00D9042D">
            <w:pPr>
              <w:jc w:val="center"/>
              <w:rPr>
                <w:rFonts w:asciiTheme="minorHAnsi" w:hAnsiTheme="minorHAnsi" w:cstheme="minorHAnsi"/>
                <w:sz w:val="16"/>
                <w:szCs w:val="16"/>
                <w:lang w:val="en-US"/>
              </w:rPr>
            </w:pPr>
            <w:r w:rsidRPr="001D4DB7">
              <w:rPr>
                <w:rFonts w:asciiTheme="minorHAnsi" w:hAnsiTheme="minorHAnsi" w:cstheme="minorHAnsi"/>
                <w:sz w:val="16"/>
                <w:szCs w:val="16"/>
                <w:lang w:val="en-US"/>
              </w:rPr>
              <w:t>8</w:t>
            </w:r>
          </w:p>
        </w:tc>
      </w:tr>
      <w:tr w:rsidR="001D4DB7" w:rsidRPr="001D4DB7" w14:paraId="6348C033" w14:textId="77777777" w:rsidTr="00CD0E86">
        <w:trPr>
          <w:trHeight w:val="284"/>
          <w:jc w:val="center"/>
        </w:trPr>
        <w:tc>
          <w:tcPr>
            <w:tcW w:w="295" w:type="pct"/>
            <w:shd w:val="clear" w:color="auto" w:fill="FFFFFF"/>
            <w:vAlign w:val="center"/>
          </w:tcPr>
          <w:p w14:paraId="0FF69F47" w14:textId="77777777" w:rsidR="00BA2C1E" w:rsidRPr="001D4DB7" w:rsidRDefault="00BA2C1E" w:rsidP="00D9042D">
            <w:pPr>
              <w:jc w:val="center"/>
              <w:rPr>
                <w:rFonts w:asciiTheme="minorHAnsi" w:hAnsiTheme="minorHAnsi" w:cstheme="minorHAnsi"/>
                <w:b/>
                <w:sz w:val="20"/>
                <w:szCs w:val="20"/>
                <w:lang w:val="sr-Cyrl-CS"/>
              </w:rPr>
            </w:pPr>
            <w:r w:rsidRPr="001D4DB7">
              <w:rPr>
                <w:rFonts w:asciiTheme="minorHAnsi" w:hAnsiTheme="minorHAnsi" w:cstheme="minorHAnsi"/>
                <w:b/>
                <w:sz w:val="20"/>
                <w:szCs w:val="20"/>
                <w:lang w:val="sr-Cyrl-CS"/>
              </w:rPr>
              <w:t>1.</w:t>
            </w:r>
          </w:p>
        </w:tc>
        <w:tc>
          <w:tcPr>
            <w:tcW w:w="1882" w:type="pct"/>
            <w:shd w:val="clear" w:color="auto" w:fill="FFFFFF"/>
            <w:vAlign w:val="center"/>
          </w:tcPr>
          <w:p w14:paraId="03492A02" w14:textId="77777777" w:rsidR="00BA2C1E" w:rsidRPr="001D4DB7" w:rsidRDefault="00BA2C1E" w:rsidP="00CD0E86">
            <w:pPr>
              <w:ind w:left="-57" w:right="-57"/>
              <w:rPr>
                <w:rFonts w:asciiTheme="minorHAnsi" w:hAnsiTheme="minorHAnsi" w:cstheme="minorHAnsi"/>
                <w:b/>
                <w:sz w:val="20"/>
                <w:szCs w:val="20"/>
                <w:lang w:val="ru-RU"/>
              </w:rPr>
            </w:pPr>
            <w:r w:rsidRPr="001D4DB7">
              <w:rPr>
                <w:rFonts w:asciiTheme="minorHAnsi" w:hAnsiTheme="minorHAnsi" w:cstheme="minorHAnsi"/>
                <w:b/>
                <w:sz w:val="20"/>
                <w:szCs w:val="20"/>
                <w:lang w:val="sr-Cyrl-CS"/>
              </w:rPr>
              <w:t>Трошкови плата, накнада плата и осталих личних примања (2+5)</w:t>
            </w:r>
          </w:p>
        </w:tc>
        <w:tc>
          <w:tcPr>
            <w:tcW w:w="553" w:type="pct"/>
            <w:shd w:val="clear" w:color="auto" w:fill="FFFFFF"/>
            <w:vAlign w:val="center"/>
          </w:tcPr>
          <w:p w14:paraId="28DD3F95" w14:textId="77777777" w:rsidR="00BA2C1E" w:rsidRPr="001D4DB7" w:rsidRDefault="00BA2C1E" w:rsidP="00E83E95">
            <w:pPr>
              <w:ind w:left="-57" w:right="-57"/>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64.127.763</w:t>
            </w:r>
          </w:p>
        </w:tc>
        <w:tc>
          <w:tcPr>
            <w:tcW w:w="582" w:type="pct"/>
            <w:shd w:val="clear" w:color="auto" w:fill="FFFFFF"/>
            <w:vAlign w:val="center"/>
          </w:tcPr>
          <w:p w14:paraId="4ADCFB17" w14:textId="7B489CC3" w:rsidR="00BA2C1E" w:rsidRPr="001D4DB7" w:rsidRDefault="00882852" w:rsidP="00E83E95">
            <w:pPr>
              <w:ind w:left="-57" w:right="-57"/>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71.125.271</w:t>
            </w:r>
          </w:p>
        </w:tc>
        <w:tc>
          <w:tcPr>
            <w:tcW w:w="582" w:type="pct"/>
            <w:shd w:val="clear" w:color="auto" w:fill="FFFFFF"/>
            <w:vAlign w:val="center"/>
          </w:tcPr>
          <w:p w14:paraId="1A998889" w14:textId="7F541366" w:rsidR="00BA2C1E" w:rsidRPr="001D4DB7" w:rsidRDefault="00BA2C1E" w:rsidP="00E83E95">
            <w:pPr>
              <w:ind w:left="-57" w:right="-57"/>
              <w:jc w:val="right"/>
              <w:rPr>
                <w:rFonts w:asciiTheme="minorHAnsi" w:hAnsiTheme="minorHAnsi" w:cstheme="minorHAnsi"/>
                <w:b/>
                <w:bCs/>
                <w:sz w:val="20"/>
                <w:szCs w:val="20"/>
                <w:lang w:val="en-US"/>
              </w:rPr>
            </w:pPr>
            <w:r w:rsidRPr="001D4DB7">
              <w:rPr>
                <w:rFonts w:ascii="Calibri" w:hAnsi="Calibri" w:cs="Calibri"/>
                <w:b/>
                <w:bCs/>
                <w:sz w:val="20"/>
                <w:szCs w:val="20"/>
              </w:rPr>
              <w:t>63.261.178</w:t>
            </w:r>
          </w:p>
        </w:tc>
        <w:tc>
          <w:tcPr>
            <w:tcW w:w="268" w:type="pct"/>
            <w:shd w:val="clear" w:color="auto" w:fill="FFFFFF"/>
            <w:vAlign w:val="center"/>
          </w:tcPr>
          <w:p w14:paraId="0F17A7D2" w14:textId="316F506B" w:rsidR="00BA2C1E" w:rsidRPr="001D4DB7" w:rsidRDefault="00882852" w:rsidP="00E83E95">
            <w:pPr>
              <w:ind w:left="-57" w:right="-57"/>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111</w:t>
            </w:r>
          </w:p>
        </w:tc>
        <w:tc>
          <w:tcPr>
            <w:tcW w:w="310" w:type="pct"/>
            <w:shd w:val="clear" w:color="auto" w:fill="FFFFFF"/>
            <w:vAlign w:val="center"/>
          </w:tcPr>
          <w:p w14:paraId="198DD1AC" w14:textId="5132BA9D" w:rsidR="00BA2C1E" w:rsidRPr="001D4DB7" w:rsidRDefault="00882852" w:rsidP="00E83E95">
            <w:pPr>
              <w:ind w:left="-57" w:right="-57"/>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112</w:t>
            </w:r>
          </w:p>
        </w:tc>
        <w:tc>
          <w:tcPr>
            <w:tcW w:w="527" w:type="pct"/>
            <w:shd w:val="clear" w:color="auto" w:fill="FFFFFF"/>
            <w:vAlign w:val="center"/>
          </w:tcPr>
          <w:p w14:paraId="70B177AB" w14:textId="747A2D34" w:rsidR="00BA2C1E" w:rsidRPr="001D4DB7" w:rsidRDefault="00882852" w:rsidP="00E83E95">
            <w:pPr>
              <w:ind w:left="-57" w:right="-57"/>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7.864.093</w:t>
            </w:r>
          </w:p>
        </w:tc>
      </w:tr>
      <w:tr w:rsidR="001D4DB7" w:rsidRPr="001D4DB7" w14:paraId="3795C61B" w14:textId="77777777" w:rsidTr="00CD0E86">
        <w:trPr>
          <w:trHeight w:val="284"/>
          <w:jc w:val="center"/>
        </w:trPr>
        <w:tc>
          <w:tcPr>
            <w:tcW w:w="295" w:type="pct"/>
            <w:tcBorders>
              <w:bottom w:val="single" w:sz="4" w:space="0" w:color="auto"/>
            </w:tcBorders>
            <w:vAlign w:val="center"/>
          </w:tcPr>
          <w:p w14:paraId="79023FB6" w14:textId="77777777" w:rsidR="00BA2C1E" w:rsidRPr="001D4DB7" w:rsidRDefault="00BA2C1E" w:rsidP="00D9042D">
            <w:pPr>
              <w:jc w:val="center"/>
              <w:rPr>
                <w:rFonts w:asciiTheme="minorHAnsi" w:hAnsiTheme="minorHAnsi" w:cstheme="minorHAnsi"/>
                <w:b/>
                <w:sz w:val="20"/>
                <w:szCs w:val="20"/>
                <w:lang w:val="sr-Cyrl-CS"/>
              </w:rPr>
            </w:pPr>
            <w:r w:rsidRPr="001D4DB7">
              <w:rPr>
                <w:rFonts w:asciiTheme="minorHAnsi" w:hAnsiTheme="minorHAnsi" w:cstheme="minorHAnsi"/>
                <w:b/>
                <w:sz w:val="20"/>
                <w:szCs w:val="20"/>
                <w:lang w:val="sr-Cyrl-CS"/>
              </w:rPr>
              <w:t>2.</w:t>
            </w:r>
          </w:p>
        </w:tc>
        <w:tc>
          <w:tcPr>
            <w:tcW w:w="1882" w:type="pct"/>
            <w:tcBorders>
              <w:bottom w:val="single" w:sz="4" w:space="0" w:color="auto"/>
            </w:tcBorders>
            <w:vAlign w:val="center"/>
          </w:tcPr>
          <w:p w14:paraId="66532B7E" w14:textId="77777777" w:rsidR="00BA2C1E" w:rsidRPr="001D4DB7" w:rsidRDefault="00BA2C1E" w:rsidP="00CD0E86">
            <w:pPr>
              <w:ind w:left="-57" w:right="-57"/>
              <w:rPr>
                <w:rFonts w:asciiTheme="minorHAnsi" w:hAnsiTheme="minorHAnsi" w:cstheme="minorHAnsi"/>
                <w:b/>
                <w:sz w:val="20"/>
                <w:szCs w:val="20"/>
                <w:lang w:val="sr-Cyrl-CS"/>
              </w:rPr>
            </w:pPr>
            <w:r w:rsidRPr="001D4DB7">
              <w:rPr>
                <w:rFonts w:asciiTheme="minorHAnsi" w:hAnsiTheme="minorHAnsi" w:cstheme="minorHAnsi"/>
                <w:b/>
                <w:sz w:val="20"/>
                <w:szCs w:val="20"/>
                <w:lang w:val="sr-Cyrl-CS"/>
              </w:rPr>
              <w:t>Бруто плате и бруто накнаде плата (3+4)</w:t>
            </w:r>
          </w:p>
        </w:tc>
        <w:tc>
          <w:tcPr>
            <w:tcW w:w="553" w:type="pct"/>
            <w:tcBorders>
              <w:bottom w:val="single" w:sz="4" w:space="0" w:color="auto"/>
            </w:tcBorders>
            <w:vAlign w:val="center"/>
          </w:tcPr>
          <w:p w14:paraId="1FB85CB6" w14:textId="77777777" w:rsidR="00BA2C1E" w:rsidRPr="001D4DB7" w:rsidRDefault="00BA2C1E" w:rsidP="00CD0E86">
            <w:pPr>
              <w:ind w:left="-57" w:right="-57"/>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50.221.653</w:t>
            </w:r>
          </w:p>
        </w:tc>
        <w:tc>
          <w:tcPr>
            <w:tcW w:w="582" w:type="pct"/>
            <w:tcBorders>
              <w:bottom w:val="single" w:sz="4" w:space="0" w:color="auto"/>
            </w:tcBorders>
            <w:vAlign w:val="center"/>
          </w:tcPr>
          <w:p w14:paraId="7EC98715" w14:textId="27210B30" w:rsidR="00BA2C1E" w:rsidRPr="001D4DB7" w:rsidRDefault="00882852" w:rsidP="00CD0E86">
            <w:pPr>
              <w:ind w:left="-57" w:right="-57"/>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56.896.868</w:t>
            </w:r>
          </w:p>
        </w:tc>
        <w:tc>
          <w:tcPr>
            <w:tcW w:w="582" w:type="pct"/>
            <w:tcBorders>
              <w:bottom w:val="single" w:sz="4" w:space="0" w:color="auto"/>
            </w:tcBorders>
            <w:vAlign w:val="center"/>
          </w:tcPr>
          <w:p w14:paraId="14503016" w14:textId="57792744" w:rsidR="00BA2C1E" w:rsidRPr="001D4DB7" w:rsidRDefault="00BA2C1E" w:rsidP="00CD0E86">
            <w:pPr>
              <w:ind w:left="-57" w:right="-57"/>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49.436.625</w:t>
            </w:r>
          </w:p>
        </w:tc>
        <w:tc>
          <w:tcPr>
            <w:tcW w:w="268" w:type="pct"/>
            <w:tcBorders>
              <w:bottom w:val="single" w:sz="4" w:space="0" w:color="auto"/>
            </w:tcBorders>
            <w:vAlign w:val="center"/>
          </w:tcPr>
          <w:p w14:paraId="63516E6B" w14:textId="087A03D3" w:rsidR="00BA2C1E" w:rsidRPr="001D4DB7" w:rsidRDefault="00882852" w:rsidP="00CD0E86">
            <w:pPr>
              <w:ind w:left="-57" w:right="-57"/>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113</w:t>
            </w:r>
          </w:p>
        </w:tc>
        <w:tc>
          <w:tcPr>
            <w:tcW w:w="310" w:type="pct"/>
            <w:tcBorders>
              <w:bottom w:val="single" w:sz="4" w:space="0" w:color="auto"/>
            </w:tcBorders>
            <w:vAlign w:val="center"/>
          </w:tcPr>
          <w:p w14:paraId="4605E213" w14:textId="04A902C2" w:rsidR="00BA2C1E" w:rsidRPr="001D4DB7" w:rsidRDefault="00882852" w:rsidP="00CD0E86">
            <w:pPr>
              <w:ind w:left="-57" w:right="-57"/>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115</w:t>
            </w:r>
          </w:p>
        </w:tc>
        <w:tc>
          <w:tcPr>
            <w:tcW w:w="527" w:type="pct"/>
            <w:tcBorders>
              <w:bottom w:val="single" w:sz="4" w:space="0" w:color="auto"/>
            </w:tcBorders>
            <w:vAlign w:val="center"/>
          </w:tcPr>
          <w:p w14:paraId="6ABEDF9F" w14:textId="0B90D0D2" w:rsidR="00BA2C1E" w:rsidRPr="001D4DB7" w:rsidRDefault="00882852" w:rsidP="00CD0E86">
            <w:pPr>
              <w:ind w:left="-57" w:right="-57"/>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7.460.243</w:t>
            </w:r>
          </w:p>
        </w:tc>
      </w:tr>
      <w:tr w:rsidR="001D4DB7" w:rsidRPr="001D4DB7" w14:paraId="3DE58C84" w14:textId="77777777" w:rsidTr="00B23489">
        <w:trPr>
          <w:trHeight w:val="340"/>
          <w:jc w:val="center"/>
        </w:trPr>
        <w:tc>
          <w:tcPr>
            <w:tcW w:w="295" w:type="pct"/>
            <w:tcBorders>
              <w:bottom w:val="dotted" w:sz="4" w:space="0" w:color="auto"/>
            </w:tcBorders>
            <w:vAlign w:val="center"/>
          </w:tcPr>
          <w:p w14:paraId="07DDD081" w14:textId="77777777" w:rsidR="00BA2C1E" w:rsidRPr="001D4DB7" w:rsidRDefault="00BA2C1E" w:rsidP="00D9042D">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3.</w:t>
            </w:r>
          </w:p>
        </w:tc>
        <w:tc>
          <w:tcPr>
            <w:tcW w:w="1882" w:type="pct"/>
            <w:tcBorders>
              <w:bottom w:val="dotted" w:sz="4" w:space="0" w:color="auto"/>
            </w:tcBorders>
            <w:vAlign w:val="center"/>
          </w:tcPr>
          <w:p w14:paraId="63949E68" w14:textId="77777777" w:rsidR="00BA2C1E" w:rsidRPr="001D4DB7" w:rsidRDefault="00BA2C1E" w:rsidP="00CD0E86">
            <w:pPr>
              <w:ind w:left="-57" w:right="-57"/>
              <w:rPr>
                <w:rFonts w:asciiTheme="minorHAnsi" w:hAnsiTheme="minorHAnsi" w:cstheme="minorHAnsi"/>
                <w:sz w:val="20"/>
                <w:szCs w:val="20"/>
                <w:lang w:val="sr-Latn-BA"/>
              </w:rPr>
            </w:pPr>
            <w:r w:rsidRPr="001D4DB7">
              <w:rPr>
                <w:rFonts w:asciiTheme="minorHAnsi" w:hAnsiTheme="minorHAnsi" w:cstheme="minorHAnsi"/>
                <w:sz w:val="20"/>
                <w:szCs w:val="20"/>
                <w:lang w:val="bs-Cyrl-BA"/>
              </w:rPr>
              <w:t xml:space="preserve">Бруто плате </w:t>
            </w:r>
          </w:p>
        </w:tc>
        <w:tc>
          <w:tcPr>
            <w:tcW w:w="553" w:type="pct"/>
            <w:tcBorders>
              <w:bottom w:val="dotted" w:sz="4" w:space="0" w:color="auto"/>
            </w:tcBorders>
            <w:vAlign w:val="center"/>
          </w:tcPr>
          <w:p w14:paraId="578DE8CD" w14:textId="77777777" w:rsidR="00BA2C1E" w:rsidRPr="001D4DB7" w:rsidRDefault="00BA2C1E"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50.149.688</w:t>
            </w:r>
          </w:p>
        </w:tc>
        <w:tc>
          <w:tcPr>
            <w:tcW w:w="582" w:type="pct"/>
            <w:tcBorders>
              <w:bottom w:val="dotted" w:sz="4" w:space="0" w:color="auto"/>
            </w:tcBorders>
            <w:vAlign w:val="center"/>
          </w:tcPr>
          <w:p w14:paraId="7A28E553" w14:textId="44A4D633"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56.824.903</w:t>
            </w:r>
          </w:p>
        </w:tc>
        <w:tc>
          <w:tcPr>
            <w:tcW w:w="582" w:type="pct"/>
            <w:tcBorders>
              <w:bottom w:val="dotted" w:sz="4" w:space="0" w:color="auto"/>
            </w:tcBorders>
            <w:vAlign w:val="center"/>
          </w:tcPr>
          <w:p w14:paraId="0DF28DBA" w14:textId="5DE4353E" w:rsidR="00BA2C1E" w:rsidRPr="001D4DB7" w:rsidRDefault="00BA2C1E" w:rsidP="00CD0E86">
            <w:pPr>
              <w:ind w:left="-57" w:right="-57"/>
              <w:jc w:val="right"/>
              <w:rPr>
                <w:rFonts w:asciiTheme="minorHAnsi" w:hAnsiTheme="minorHAnsi" w:cstheme="minorHAnsi"/>
                <w:sz w:val="20"/>
                <w:szCs w:val="20"/>
                <w:lang w:val="en-US"/>
              </w:rPr>
            </w:pPr>
            <w:r w:rsidRPr="001D4DB7">
              <w:rPr>
                <w:rFonts w:ascii="Calibri" w:hAnsi="Calibri" w:cs="Calibri"/>
                <w:sz w:val="20"/>
                <w:szCs w:val="20"/>
                <w:lang w:val="sr-Latn-BA"/>
              </w:rPr>
              <w:t>49.364.660</w:t>
            </w:r>
          </w:p>
        </w:tc>
        <w:tc>
          <w:tcPr>
            <w:tcW w:w="268" w:type="pct"/>
            <w:tcBorders>
              <w:bottom w:val="dotted" w:sz="4" w:space="0" w:color="auto"/>
            </w:tcBorders>
            <w:vAlign w:val="center"/>
          </w:tcPr>
          <w:p w14:paraId="2D33D3B1" w14:textId="21CCCF66"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113</w:t>
            </w:r>
          </w:p>
        </w:tc>
        <w:tc>
          <w:tcPr>
            <w:tcW w:w="310" w:type="pct"/>
            <w:tcBorders>
              <w:bottom w:val="dotted" w:sz="4" w:space="0" w:color="auto"/>
            </w:tcBorders>
            <w:vAlign w:val="center"/>
          </w:tcPr>
          <w:p w14:paraId="384CECD7" w14:textId="154A3FA2"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115</w:t>
            </w:r>
          </w:p>
        </w:tc>
        <w:tc>
          <w:tcPr>
            <w:tcW w:w="527" w:type="pct"/>
            <w:tcBorders>
              <w:bottom w:val="dotted" w:sz="4" w:space="0" w:color="auto"/>
            </w:tcBorders>
            <w:vAlign w:val="center"/>
          </w:tcPr>
          <w:p w14:paraId="7A26CF24" w14:textId="280A0F37"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7.460.243</w:t>
            </w:r>
          </w:p>
        </w:tc>
      </w:tr>
      <w:tr w:rsidR="001D4DB7" w:rsidRPr="001D4DB7" w14:paraId="38F624FE" w14:textId="77777777" w:rsidTr="00B23489">
        <w:trPr>
          <w:trHeight w:val="340"/>
          <w:jc w:val="center"/>
        </w:trPr>
        <w:tc>
          <w:tcPr>
            <w:tcW w:w="295" w:type="pct"/>
            <w:tcBorders>
              <w:top w:val="dotted" w:sz="4" w:space="0" w:color="auto"/>
            </w:tcBorders>
            <w:vAlign w:val="center"/>
          </w:tcPr>
          <w:p w14:paraId="2A4C8849" w14:textId="77777777" w:rsidR="00BA2C1E" w:rsidRPr="001D4DB7" w:rsidRDefault="00BA2C1E" w:rsidP="00D9042D">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4.</w:t>
            </w:r>
          </w:p>
        </w:tc>
        <w:tc>
          <w:tcPr>
            <w:tcW w:w="1882" w:type="pct"/>
            <w:tcBorders>
              <w:top w:val="dotted" w:sz="4" w:space="0" w:color="auto"/>
            </w:tcBorders>
            <w:vAlign w:val="center"/>
          </w:tcPr>
          <w:p w14:paraId="55151450" w14:textId="77777777" w:rsidR="00BA2C1E" w:rsidRPr="001D4DB7" w:rsidRDefault="00BA2C1E" w:rsidP="00CD0E86">
            <w:pPr>
              <w:ind w:left="-57" w:right="-57"/>
              <w:rPr>
                <w:rFonts w:asciiTheme="minorHAnsi" w:hAnsiTheme="minorHAnsi" w:cstheme="minorHAnsi"/>
                <w:sz w:val="20"/>
                <w:szCs w:val="20"/>
                <w:lang w:val="bs-Cyrl-BA"/>
              </w:rPr>
            </w:pPr>
            <w:r w:rsidRPr="001D4DB7">
              <w:rPr>
                <w:rFonts w:asciiTheme="minorHAnsi" w:hAnsiTheme="minorHAnsi" w:cstheme="minorHAnsi"/>
                <w:sz w:val="20"/>
                <w:szCs w:val="20"/>
                <w:lang w:val="bs-Cyrl-BA"/>
              </w:rPr>
              <w:t>Надзорни одбор и Одбор за ревизију</w:t>
            </w:r>
          </w:p>
        </w:tc>
        <w:tc>
          <w:tcPr>
            <w:tcW w:w="553" w:type="pct"/>
            <w:tcBorders>
              <w:top w:val="dotted" w:sz="4" w:space="0" w:color="auto"/>
            </w:tcBorders>
            <w:vAlign w:val="center"/>
          </w:tcPr>
          <w:p w14:paraId="24B918F5" w14:textId="77777777" w:rsidR="00BA2C1E" w:rsidRPr="001D4DB7" w:rsidRDefault="00BA2C1E"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71.965</w:t>
            </w:r>
          </w:p>
        </w:tc>
        <w:tc>
          <w:tcPr>
            <w:tcW w:w="582" w:type="pct"/>
            <w:tcBorders>
              <w:top w:val="dotted" w:sz="4" w:space="0" w:color="auto"/>
            </w:tcBorders>
            <w:vAlign w:val="center"/>
          </w:tcPr>
          <w:p w14:paraId="6BFF24F3" w14:textId="77B666F9"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71.965</w:t>
            </w:r>
          </w:p>
        </w:tc>
        <w:tc>
          <w:tcPr>
            <w:tcW w:w="582" w:type="pct"/>
            <w:tcBorders>
              <w:top w:val="dotted" w:sz="4" w:space="0" w:color="auto"/>
            </w:tcBorders>
            <w:vAlign w:val="center"/>
          </w:tcPr>
          <w:p w14:paraId="36397617" w14:textId="346FBAF9" w:rsidR="00BA2C1E" w:rsidRPr="001D4DB7" w:rsidRDefault="00BA2C1E" w:rsidP="00CD0E86">
            <w:pPr>
              <w:ind w:left="-57" w:right="-57"/>
              <w:jc w:val="right"/>
              <w:rPr>
                <w:rFonts w:asciiTheme="minorHAnsi" w:hAnsiTheme="minorHAnsi" w:cstheme="minorHAnsi"/>
                <w:sz w:val="20"/>
                <w:szCs w:val="20"/>
                <w:lang w:val="en-US"/>
              </w:rPr>
            </w:pPr>
            <w:r w:rsidRPr="001D4DB7">
              <w:rPr>
                <w:rFonts w:ascii="Calibri" w:hAnsi="Calibri" w:cs="Calibri"/>
                <w:sz w:val="20"/>
                <w:szCs w:val="20"/>
                <w:lang w:val="sr-Latn-BA"/>
              </w:rPr>
              <w:t>71.96</w:t>
            </w:r>
            <w:r w:rsidR="00882852" w:rsidRPr="001D4DB7">
              <w:rPr>
                <w:rFonts w:ascii="Calibri" w:hAnsi="Calibri" w:cs="Calibri"/>
                <w:sz w:val="20"/>
                <w:szCs w:val="20"/>
                <w:lang w:val="sr-Cyrl-BA"/>
              </w:rPr>
              <w:t>5</w:t>
            </w:r>
          </w:p>
        </w:tc>
        <w:tc>
          <w:tcPr>
            <w:tcW w:w="268" w:type="pct"/>
            <w:tcBorders>
              <w:top w:val="dotted" w:sz="4" w:space="0" w:color="auto"/>
            </w:tcBorders>
            <w:vAlign w:val="center"/>
          </w:tcPr>
          <w:p w14:paraId="557414EA" w14:textId="3FF91B49"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100</w:t>
            </w:r>
          </w:p>
        </w:tc>
        <w:tc>
          <w:tcPr>
            <w:tcW w:w="310" w:type="pct"/>
            <w:tcBorders>
              <w:top w:val="dotted" w:sz="4" w:space="0" w:color="auto"/>
            </w:tcBorders>
            <w:vAlign w:val="center"/>
          </w:tcPr>
          <w:p w14:paraId="61533690" w14:textId="16B302BB"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100</w:t>
            </w:r>
          </w:p>
        </w:tc>
        <w:tc>
          <w:tcPr>
            <w:tcW w:w="527" w:type="pct"/>
            <w:tcBorders>
              <w:top w:val="dotted" w:sz="4" w:space="0" w:color="auto"/>
            </w:tcBorders>
            <w:vAlign w:val="center"/>
          </w:tcPr>
          <w:p w14:paraId="50611F2F" w14:textId="6C7C7B93"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0</w:t>
            </w:r>
          </w:p>
        </w:tc>
      </w:tr>
      <w:tr w:rsidR="001D4DB7" w:rsidRPr="001D4DB7" w14:paraId="70149B64" w14:textId="77777777" w:rsidTr="00CD0E86">
        <w:trPr>
          <w:trHeight w:val="284"/>
          <w:jc w:val="center"/>
        </w:trPr>
        <w:tc>
          <w:tcPr>
            <w:tcW w:w="295" w:type="pct"/>
            <w:tcBorders>
              <w:bottom w:val="single" w:sz="4" w:space="0" w:color="auto"/>
            </w:tcBorders>
            <w:vAlign w:val="center"/>
          </w:tcPr>
          <w:p w14:paraId="55F5F2B9" w14:textId="77777777" w:rsidR="00BA2C1E" w:rsidRPr="001D4DB7" w:rsidRDefault="00BA2C1E" w:rsidP="00D9042D">
            <w:pPr>
              <w:jc w:val="center"/>
              <w:rPr>
                <w:rFonts w:asciiTheme="minorHAnsi" w:hAnsiTheme="minorHAnsi" w:cstheme="minorHAnsi"/>
                <w:b/>
                <w:sz w:val="20"/>
                <w:szCs w:val="20"/>
                <w:lang w:val="sr-Cyrl-CS"/>
              </w:rPr>
            </w:pPr>
            <w:r w:rsidRPr="001D4DB7">
              <w:rPr>
                <w:rFonts w:asciiTheme="minorHAnsi" w:hAnsiTheme="minorHAnsi" w:cstheme="minorHAnsi"/>
                <w:b/>
                <w:sz w:val="20"/>
                <w:szCs w:val="20"/>
                <w:lang w:val="sr-Cyrl-CS"/>
              </w:rPr>
              <w:t>5.</w:t>
            </w:r>
          </w:p>
        </w:tc>
        <w:tc>
          <w:tcPr>
            <w:tcW w:w="1882" w:type="pct"/>
            <w:tcBorders>
              <w:bottom w:val="single" w:sz="4" w:space="0" w:color="auto"/>
            </w:tcBorders>
            <w:vAlign w:val="center"/>
          </w:tcPr>
          <w:p w14:paraId="576D83DD" w14:textId="77777777" w:rsidR="00BA2C1E" w:rsidRPr="001D4DB7" w:rsidRDefault="00BA2C1E" w:rsidP="00CD0E86">
            <w:pPr>
              <w:ind w:left="-57" w:right="-57"/>
              <w:rPr>
                <w:rFonts w:asciiTheme="minorHAnsi" w:hAnsiTheme="minorHAnsi" w:cstheme="minorHAnsi"/>
                <w:b/>
                <w:sz w:val="20"/>
                <w:szCs w:val="20"/>
                <w:lang w:val="sr-Cyrl-CS"/>
              </w:rPr>
            </w:pPr>
            <w:r w:rsidRPr="001D4DB7">
              <w:rPr>
                <w:rFonts w:asciiTheme="minorHAnsi" w:hAnsiTheme="minorHAnsi" w:cstheme="minorHAnsi"/>
                <w:b/>
                <w:sz w:val="20"/>
                <w:szCs w:val="20"/>
                <w:lang w:val="sr-Cyrl-CS"/>
              </w:rPr>
              <w:t>Трошкови осталих личних примања (збир од 6 до 15)</w:t>
            </w:r>
          </w:p>
        </w:tc>
        <w:tc>
          <w:tcPr>
            <w:tcW w:w="553" w:type="pct"/>
            <w:tcBorders>
              <w:bottom w:val="single" w:sz="4" w:space="0" w:color="auto"/>
            </w:tcBorders>
            <w:vAlign w:val="center"/>
          </w:tcPr>
          <w:p w14:paraId="1F689B44" w14:textId="77777777" w:rsidR="00BA2C1E" w:rsidRPr="001D4DB7" w:rsidRDefault="00BA2C1E" w:rsidP="007B3BF8">
            <w:pPr>
              <w:ind w:left="-57" w:right="-57"/>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13.906.110</w:t>
            </w:r>
          </w:p>
        </w:tc>
        <w:tc>
          <w:tcPr>
            <w:tcW w:w="582" w:type="pct"/>
            <w:tcBorders>
              <w:bottom w:val="single" w:sz="4" w:space="0" w:color="auto"/>
            </w:tcBorders>
            <w:vAlign w:val="center"/>
          </w:tcPr>
          <w:p w14:paraId="0B193B59" w14:textId="1A1F257E" w:rsidR="00BA2C1E" w:rsidRPr="001D4DB7" w:rsidRDefault="00882852" w:rsidP="007B3BF8">
            <w:pPr>
              <w:ind w:right="-57"/>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14.228.403</w:t>
            </w:r>
          </w:p>
        </w:tc>
        <w:tc>
          <w:tcPr>
            <w:tcW w:w="582" w:type="pct"/>
            <w:tcBorders>
              <w:bottom w:val="single" w:sz="4" w:space="0" w:color="auto"/>
            </w:tcBorders>
            <w:vAlign w:val="center"/>
          </w:tcPr>
          <w:p w14:paraId="62068F49" w14:textId="7A258E72" w:rsidR="00BA2C1E" w:rsidRPr="001D4DB7" w:rsidRDefault="00BA2C1E" w:rsidP="007B3BF8">
            <w:pPr>
              <w:ind w:left="-57" w:right="-57"/>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13.824.553</w:t>
            </w:r>
          </w:p>
        </w:tc>
        <w:tc>
          <w:tcPr>
            <w:tcW w:w="268" w:type="pct"/>
            <w:tcBorders>
              <w:bottom w:val="single" w:sz="4" w:space="0" w:color="auto"/>
            </w:tcBorders>
            <w:vAlign w:val="center"/>
          </w:tcPr>
          <w:p w14:paraId="30B3C813" w14:textId="527A3C1F" w:rsidR="00BA2C1E" w:rsidRPr="001D4DB7" w:rsidRDefault="00882852" w:rsidP="007B3BF8">
            <w:pPr>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102</w:t>
            </w:r>
          </w:p>
        </w:tc>
        <w:tc>
          <w:tcPr>
            <w:tcW w:w="310" w:type="pct"/>
            <w:tcBorders>
              <w:bottom w:val="single" w:sz="4" w:space="0" w:color="auto"/>
            </w:tcBorders>
            <w:vAlign w:val="center"/>
          </w:tcPr>
          <w:p w14:paraId="7C0F5199" w14:textId="573E043E" w:rsidR="00BA2C1E" w:rsidRPr="001D4DB7" w:rsidRDefault="00882852" w:rsidP="007B3BF8">
            <w:pPr>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103</w:t>
            </w:r>
          </w:p>
        </w:tc>
        <w:tc>
          <w:tcPr>
            <w:tcW w:w="527" w:type="pct"/>
            <w:tcBorders>
              <w:bottom w:val="single" w:sz="4" w:space="0" w:color="auto"/>
            </w:tcBorders>
            <w:vAlign w:val="center"/>
          </w:tcPr>
          <w:p w14:paraId="72BA4C78" w14:textId="398E4D99" w:rsidR="00BA2C1E" w:rsidRPr="001D4DB7" w:rsidRDefault="00882852" w:rsidP="007B3BF8">
            <w:pPr>
              <w:ind w:right="-57"/>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403.850</w:t>
            </w:r>
          </w:p>
        </w:tc>
      </w:tr>
      <w:tr w:rsidR="001D4DB7" w:rsidRPr="001D4DB7" w14:paraId="1A8102A4" w14:textId="77777777" w:rsidTr="00CD0E86">
        <w:trPr>
          <w:trHeight w:val="284"/>
          <w:jc w:val="center"/>
        </w:trPr>
        <w:tc>
          <w:tcPr>
            <w:tcW w:w="295" w:type="pct"/>
            <w:tcBorders>
              <w:bottom w:val="dotted" w:sz="4" w:space="0" w:color="auto"/>
            </w:tcBorders>
            <w:vAlign w:val="center"/>
          </w:tcPr>
          <w:p w14:paraId="619A38A6" w14:textId="77777777" w:rsidR="00BA2C1E" w:rsidRPr="001D4DB7" w:rsidRDefault="00BA2C1E" w:rsidP="00D9042D">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6.</w:t>
            </w:r>
          </w:p>
        </w:tc>
        <w:tc>
          <w:tcPr>
            <w:tcW w:w="1882" w:type="pct"/>
            <w:tcBorders>
              <w:bottom w:val="dotted" w:sz="4" w:space="0" w:color="auto"/>
            </w:tcBorders>
            <w:vAlign w:val="center"/>
          </w:tcPr>
          <w:p w14:paraId="747C12BE" w14:textId="77777777" w:rsidR="00BA2C1E" w:rsidRPr="001D4DB7" w:rsidRDefault="00BA2C1E" w:rsidP="00CD0E86">
            <w:pPr>
              <w:ind w:left="-57" w:right="-57"/>
              <w:rPr>
                <w:rFonts w:asciiTheme="minorHAnsi" w:hAnsiTheme="minorHAnsi" w:cstheme="minorHAnsi"/>
                <w:sz w:val="20"/>
                <w:szCs w:val="20"/>
                <w:lang w:val="bs-Cyrl-BA"/>
              </w:rPr>
            </w:pPr>
            <w:r w:rsidRPr="001D4DB7">
              <w:rPr>
                <w:rFonts w:asciiTheme="minorHAnsi" w:hAnsiTheme="minorHAnsi" w:cstheme="minorHAnsi"/>
                <w:sz w:val="20"/>
                <w:szCs w:val="20"/>
                <w:lang w:val="bs-Cyrl-BA"/>
              </w:rPr>
              <w:t>Трошкови превоза радника на посао и са посла-неопорезиви</w:t>
            </w:r>
          </w:p>
        </w:tc>
        <w:tc>
          <w:tcPr>
            <w:tcW w:w="553" w:type="pct"/>
            <w:tcBorders>
              <w:bottom w:val="dotted" w:sz="4" w:space="0" w:color="auto"/>
            </w:tcBorders>
            <w:vAlign w:val="center"/>
          </w:tcPr>
          <w:p w14:paraId="56E7E614" w14:textId="77777777" w:rsidR="00BA2C1E" w:rsidRPr="001D4DB7" w:rsidRDefault="00BA2C1E"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709.428</w:t>
            </w:r>
          </w:p>
        </w:tc>
        <w:tc>
          <w:tcPr>
            <w:tcW w:w="582" w:type="pct"/>
            <w:tcBorders>
              <w:bottom w:val="dotted" w:sz="4" w:space="0" w:color="auto"/>
            </w:tcBorders>
            <w:vAlign w:val="center"/>
          </w:tcPr>
          <w:p w14:paraId="19726C34" w14:textId="0FCA4D82"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745.421</w:t>
            </w:r>
          </w:p>
        </w:tc>
        <w:tc>
          <w:tcPr>
            <w:tcW w:w="582" w:type="pct"/>
            <w:tcBorders>
              <w:bottom w:val="dotted" w:sz="4" w:space="0" w:color="auto"/>
            </w:tcBorders>
            <w:vAlign w:val="center"/>
          </w:tcPr>
          <w:p w14:paraId="55ADBFAF" w14:textId="0DD69E82" w:rsidR="00BA2C1E" w:rsidRPr="001D4DB7" w:rsidRDefault="00BA2C1E" w:rsidP="00CD0E86">
            <w:pPr>
              <w:ind w:left="-57" w:right="-57"/>
              <w:jc w:val="right"/>
              <w:rPr>
                <w:rFonts w:asciiTheme="minorHAnsi" w:hAnsiTheme="minorHAnsi" w:cstheme="minorHAnsi"/>
                <w:sz w:val="20"/>
                <w:szCs w:val="20"/>
                <w:lang w:val="en-US"/>
              </w:rPr>
            </w:pPr>
            <w:r w:rsidRPr="001D4DB7">
              <w:rPr>
                <w:rFonts w:ascii="Calibri" w:hAnsi="Calibri" w:cs="Calibri"/>
                <w:sz w:val="20"/>
                <w:szCs w:val="20"/>
                <w:lang w:val="sr-Latn-BA"/>
              </w:rPr>
              <w:t>707.067</w:t>
            </w:r>
          </w:p>
        </w:tc>
        <w:tc>
          <w:tcPr>
            <w:tcW w:w="268" w:type="pct"/>
            <w:tcBorders>
              <w:bottom w:val="dotted" w:sz="4" w:space="0" w:color="auto"/>
            </w:tcBorders>
            <w:vAlign w:val="center"/>
          </w:tcPr>
          <w:p w14:paraId="059F90A4" w14:textId="15019E60"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105</w:t>
            </w:r>
          </w:p>
        </w:tc>
        <w:tc>
          <w:tcPr>
            <w:tcW w:w="310" w:type="pct"/>
            <w:tcBorders>
              <w:bottom w:val="dotted" w:sz="4" w:space="0" w:color="auto"/>
            </w:tcBorders>
            <w:vAlign w:val="center"/>
          </w:tcPr>
          <w:p w14:paraId="557CA4EA" w14:textId="45875282"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105</w:t>
            </w:r>
          </w:p>
        </w:tc>
        <w:tc>
          <w:tcPr>
            <w:tcW w:w="527" w:type="pct"/>
            <w:tcBorders>
              <w:bottom w:val="dotted" w:sz="4" w:space="0" w:color="auto"/>
            </w:tcBorders>
            <w:vAlign w:val="center"/>
          </w:tcPr>
          <w:p w14:paraId="29CF8DD6" w14:textId="167E7092"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38.354</w:t>
            </w:r>
          </w:p>
        </w:tc>
      </w:tr>
      <w:tr w:rsidR="001D4DB7" w:rsidRPr="001D4DB7" w14:paraId="2EF03B2B" w14:textId="77777777" w:rsidTr="00CD0E86">
        <w:trPr>
          <w:trHeight w:val="284"/>
          <w:jc w:val="center"/>
        </w:trPr>
        <w:tc>
          <w:tcPr>
            <w:tcW w:w="295" w:type="pct"/>
            <w:tcBorders>
              <w:top w:val="dotted" w:sz="4" w:space="0" w:color="auto"/>
              <w:bottom w:val="dotted" w:sz="4" w:space="0" w:color="auto"/>
            </w:tcBorders>
            <w:vAlign w:val="center"/>
          </w:tcPr>
          <w:p w14:paraId="624F1462" w14:textId="77777777" w:rsidR="00BA2C1E" w:rsidRPr="001D4DB7" w:rsidRDefault="00BA2C1E" w:rsidP="00D9042D">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7.</w:t>
            </w:r>
          </w:p>
        </w:tc>
        <w:tc>
          <w:tcPr>
            <w:tcW w:w="1882" w:type="pct"/>
            <w:tcBorders>
              <w:top w:val="dotted" w:sz="4" w:space="0" w:color="auto"/>
              <w:bottom w:val="dotted" w:sz="4" w:space="0" w:color="auto"/>
            </w:tcBorders>
            <w:vAlign w:val="center"/>
          </w:tcPr>
          <w:p w14:paraId="0C0C6EA9" w14:textId="3F45085E" w:rsidR="00BA2C1E" w:rsidRPr="001D4DB7" w:rsidRDefault="00BA2C1E" w:rsidP="00CD0E86">
            <w:pPr>
              <w:ind w:left="-57" w:right="-57"/>
              <w:rPr>
                <w:rFonts w:asciiTheme="minorHAnsi" w:hAnsiTheme="minorHAnsi" w:cstheme="minorHAnsi"/>
                <w:sz w:val="20"/>
                <w:szCs w:val="20"/>
                <w:lang w:val="bs-Cyrl-BA"/>
              </w:rPr>
            </w:pPr>
            <w:r w:rsidRPr="001D4DB7">
              <w:rPr>
                <w:rFonts w:asciiTheme="minorHAnsi" w:hAnsiTheme="minorHAnsi" w:cstheme="minorHAnsi"/>
                <w:sz w:val="20"/>
                <w:szCs w:val="20"/>
                <w:lang w:val="bs-Cyrl-BA"/>
              </w:rPr>
              <w:t>Помоћ запосленим (рођење дјетета, смртни случај, болест...)</w:t>
            </w:r>
          </w:p>
        </w:tc>
        <w:tc>
          <w:tcPr>
            <w:tcW w:w="553" w:type="pct"/>
            <w:tcBorders>
              <w:top w:val="dotted" w:sz="4" w:space="0" w:color="auto"/>
              <w:bottom w:val="dotted" w:sz="4" w:space="0" w:color="auto"/>
            </w:tcBorders>
            <w:vAlign w:val="center"/>
          </w:tcPr>
          <w:p w14:paraId="53FE0530" w14:textId="77777777" w:rsidR="00BA2C1E" w:rsidRPr="001D4DB7" w:rsidRDefault="00BA2C1E"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222.000</w:t>
            </w:r>
          </w:p>
        </w:tc>
        <w:tc>
          <w:tcPr>
            <w:tcW w:w="582" w:type="pct"/>
            <w:tcBorders>
              <w:top w:val="dotted" w:sz="4" w:space="0" w:color="auto"/>
              <w:bottom w:val="dotted" w:sz="4" w:space="0" w:color="auto"/>
            </w:tcBorders>
            <w:vAlign w:val="center"/>
          </w:tcPr>
          <w:p w14:paraId="5319DA54" w14:textId="74DD56A2"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211.565</w:t>
            </w:r>
          </w:p>
        </w:tc>
        <w:tc>
          <w:tcPr>
            <w:tcW w:w="582" w:type="pct"/>
            <w:tcBorders>
              <w:top w:val="dotted" w:sz="4" w:space="0" w:color="auto"/>
              <w:bottom w:val="dotted" w:sz="4" w:space="0" w:color="auto"/>
            </w:tcBorders>
            <w:vAlign w:val="center"/>
          </w:tcPr>
          <w:p w14:paraId="21D9A4D4" w14:textId="7D8B94B3" w:rsidR="00BA2C1E" w:rsidRPr="001D4DB7" w:rsidRDefault="00BA2C1E" w:rsidP="00CD0E86">
            <w:pPr>
              <w:ind w:left="-57" w:right="-57"/>
              <w:jc w:val="right"/>
              <w:rPr>
                <w:rFonts w:asciiTheme="minorHAnsi" w:hAnsiTheme="minorHAnsi" w:cstheme="minorHAnsi"/>
                <w:sz w:val="20"/>
                <w:szCs w:val="20"/>
                <w:lang w:val="en-US"/>
              </w:rPr>
            </w:pPr>
            <w:r w:rsidRPr="001D4DB7">
              <w:rPr>
                <w:rFonts w:ascii="Calibri" w:hAnsi="Calibri" w:cs="Calibri"/>
                <w:sz w:val="20"/>
                <w:szCs w:val="20"/>
                <w:lang w:val="sr-Latn-BA"/>
              </w:rPr>
              <w:t>209.607</w:t>
            </w:r>
          </w:p>
        </w:tc>
        <w:tc>
          <w:tcPr>
            <w:tcW w:w="268" w:type="pct"/>
            <w:tcBorders>
              <w:top w:val="dotted" w:sz="4" w:space="0" w:color="auto"/>
              <w:bottom w:val="dotted" w:sz="4" w:space="0" w:color="auto"/>
            </w:tcBorders>
            <w:vAlign w:val="center"/>
          </w:tcPr>
          <w:p w14:paraId="35952A77" w14:textId="5589AEE6"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95</w:t>
            </w:r>
          </w:p>
        </w:tc>
        <w:tc>
          <w:tcPr>
            <w:tcW w:w="310" w:type="pct"/>
            <w:tcBorders>
              <w:top w:val="dotted" w:sz="4" w:space="0" w:color="auto"/>
              <w:bottom w:val="dotted" w:sz="4" w:space="0" w:color="auto"/>
            </w:tcBorders>
            <w:vAlign w:val="center"/>
          </w:tcPr>
          <w:p w14:paraId="368ADBB7" w14:textId="4C4B023B"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101</w:t>
            </w:r>
          </w:p>
        </w:tc>
        <w:tc>
          <w:tcPr>
            <w:tcW w:w="527" w:type="pct"/>
            <w:tcBorders>
              <w:top w:val="dotted" w:sz="4" w:space="0" w:color="auto"/>
              <w:bottom w:val="dotted" w:sz="4" w:space="0" w:color="auto"/>
            </w:tcBorders>
            <w:vAlign w:val="center"/>
          </w:tcPr>
          <w:p w14:paraId="081BD613" w14:textId="15CF1581"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1.958</w:t>
            </w:r>
          </w:p>
        </w:tc>
      </w:tr>
      <w:tr w:rsidR="001D4DB7" w:rsidRPr="001D4DB7" w14:paraId="6D8869BB" w14:textId="77777777" w:rsidTr="00B23489">
        <w:trPr>
          <w:trHeight w:val="340"/>
          <w:jc w:val="center"/>
        </w:trPr>
        <w:tc>
          <w:tcPr>
            <w:tcW w:w="295" w:type="pct"/>
            <w:tcBorders>
              <w:top w:val="dotted" w:sz="4" w:space="0" w:color="auto"/>
              <w:bottom w:val="dotted" w:sz="4" w:space="0" w:color="auto"/>
            </w:tcBorders>
            <w:vAlign w:val="center"/>
          </w:tcPr>
          <w:p w14:paraId="511AB72A" w14:textId="77777777" w:rsidR="00BA2C1E" w:rsidRPr="001D4DB7" w:rsidRDefault="00BA2C1E" w:rsidP="00D9042D">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lastRenderedPageBreak/>
              <w:t>8.</w:t>
            </w:r>
          </w:p>
        </w:tc>
        <w:tc>
          <w:tcPr>
            <w:tcW w:w="1882" w:type="pct"/>
            <w:tcBorders>
              <w:top w:val="dotted" w:sz="4" w:space="0" w:color="auto"/>
              <w:bottom w:val="dotted" w:sz="4" w:space="0" w:color="auto"/>
            </w:tcBorders>
            <w:vAlign w:val="center"/>
          </w:tcPr>
          <w:p w14:paraId="08F1983C" w14:textId="77777777" w:rsidR="00BA2C1E" w:rsidRPr="001D4DB7" w:rsidRDefault="00BA2C1E" w:rsidP="00CD0E86">
            <w:pPr>
              <w:ind w:left="-57" w:right="-57"/>
              <w:rPr>
                <w:rFonts w:asciiTheme="minorHAnsi" w:hAnsiTheme="minorHAnsi" w:cstheme="minorHAnsi"/>
                <w:sz w:val="20"/>
                <w:szCs w:val="20"/>
                <w:lang w:val="bs-Cyrl-BA"/>
              </w:rPr>
            </w:pPr>
            <w:r w:rsidRPr="001D4DB7">
              <w:rPr>
                <w:rFonts w:asciiTheme="minorHAnsi" w:hAnsiTheme="minorHAnsi" w:cstheme="minorHAnsi"/>
                <w:sz w:val="20"/>
                <w:szCs w:val="20"/>
                <w:lang w:val="bs-Cyrl-BA"/>
              </w:rPr>
              <w:t>Паушал за мопеде</w:t>
            </w:r>
          </w:p>
        </w:tc>
        <w:tc>
          <w:tcPr>
            <w:tcW w:w="553" w:type="pct"/>
            <w:tcBorders>
              <w:top w:val="dotted" w:sz="4" w:space="0" w:color="auto"/>
              <w:bottom w:val="dotted" w:sz="4" w:space="0" w:color="auto"/>
            </w:tcBorders>
            <w:vAlign w:val="center"/>
          </w:tcPr>
          <w:p w14:paraId="3769DE55" w14:textId="77777777" w:rsidR="00BA2C1E" w:rsidRPr="001D4DB7" w:rsidRDefault="00BA2C1E"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312.000</w:t>
            </w:r>
          </w:p>
        </w:tc>
        <w:tc>
          <w:tcPr>
            <w:tcW w:w="582" w:type="pct"/>
            <w:tcBorders>
              <w:top w:val="dotted" w:sz="4" w:space="0" w:color="auto"/>
              <w:bottom w:val="dotted" w:sz="4" w:space="0" w:color="auto"/>
            </w:tcBorders>
            <w:vAlign w:val="center"/>
          </w:tcPr>
          <w:p w14:paraId="738346FB" w14:textId="2120D684"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243.914</w:t>
            </w:r>
          </w:p>
        </w:tc>
        <w:tc>
          <w:tcPr>
            <w:tcW w:w="582" w:type="pct"/>
            <w:tcBorders>
              <w:top w:val="dotted" w:sz="4" w:space="0" w:color="auto"/>
              <w:bottom w:val="dotted" w:sz="4" w:space="0" w:color="auto"/>
            </w:tcBorders>
            <w:vAlign w:val="center"/>
          </w:tcPr>
          <w:p w14:paraId="0E46FECD" w14:textId="6ED48F0F" w:rsidR="00BA2C1E" w:rsidRPr="001D4DB7" w:rsidRDefault="00BA2C1E" w:rsidP="00CD0E86">
            <w:pPr>
              <w:ind w:left="-57" w:right="-57"/>
              <w:jc w:val="right"/>
              <w:rPr>
                <w:rFonts w:asciiTheme="minorHAnsi" w:hAnsiTheme="minorHAnsi" w:cstheme="minorHAnsi"/>
                <w:sz w:val="20"/>
                <w:szCs w:val="20"/>
                <w:lang w:val="en-US"/>
              </w:rPr>
            </w:pPr>
            <w:r w:rsidRPr="001D4DB7">
              <w:rPr>
                <w:rFonts w:ascii="Calibri" w:hAnsi="Calibri" w:cs="Calibri"/>
                <w:sz w:val="20"/>
                <w:szCs w:val="20"/>
                <w:lang w:val="sr-Latn-BA"/>
              </w:rPr>
              <w:t>267.692</w:t>
            </w:r>
          </w:p>
        </w:tc>
        <w:tc>
          <w:tcPr>
            <w:tcW w:w="268" w:type="pct"/>
            <w:tcBorders>
              <w:top w:val="dotted" w:sz="4" w:space="0" w:color="auto"/>
              <w:bottom w:val="dotted" w:sz="4" w:space="0" w:color="auto"/>
            </w:tcBorders>
            <w:vAlign w:val="center"/>
          </w:tcPr>
          <w:p w14:paraId="54A9BC70" w14:textId="32BB6517"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78</w:t>
            </w:r>
          </w:p>
        </w:tc>
        <w:tc>
          <w:tcPr>
            <w:tcW w:w="310" w:type="pct"/>
            <w:tcBorders>
              <w:top w:val="dotted" w:sz="4" w:space="0" w:color="auto"/>
              <w:bottom w:val="dotted" w:sz="4" w:space="0" w:color="auto"/>
            </w:tcBorders>
            <w:vAlign w:val="center"/>
          </w:tcPr>
          <w:p w14:paraId="0EAEF6D9" w14:textId="652656E5"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91</w:t>
            </w:r>
          </w:p>
        </w:tc>
        <w:tc>
          <w:tcPr>
            <w:tcW w:w="527" w:type="pct"/>
            <w:tcBorders>
              <w:top w:val="dotted" w:sz="4" w:space="0" w:color="auto"/>
              <w:bottom w:val="dotted" w:sz="4" w:space="0" w:color="auto"/>
            </w:tcBorders>
            <w:vAlign w:val="center"/>
          </w:tcPr>
          <w:p w14:paraId="6940945C" w14:textId="4CE0A7D6"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-23.778</w:t>
            </w:r>
          </w:p>
        </w:tc>
      </w:tr>
      <w:tr w:rsidR="001D4DB7" w:rsidRPr="001D4DB7" w14:paraId="4CD4FAE4" w14:textId="77777777" w:rsidTr="00B23489">
        <w:trPr>
          <w:trHeight w:val="340"/>
          <w:jc w:val="center"/>
        </w:trPr>
        <w:tc>
          <w:tcPr>
            <w:tcW w:w="295" w:type="pct"/>
            <w:tcBorders>
              <w:top w:val="dotted" w:sz="4" w:space="0" w:color="auto"/>
              <w:bottom w:val="dotted" w:sz="4" w:space="0" w:color="auto"/>
            </w:tcBorders>
            <w:vAlign w:val="center"/>
          </w:tcPr>
          <w:p w14:paraId="254D22BF" w14:textId="77777777" w:rsidR="00BA2C1E" w:rsidRPr="001D4DB7" w:rsidRDefault="00BA2C1E" w:rsidP="00D9042D">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9.</w:t>
            </w:r>
          </w:p>
        </w:tc>
        <w:tc>
          <w:tcPr>
            <w:tcW w:w="1882" w:type="pct"/>
            <w:tcBorders>
              <w:top w:val="dotted" w:sz="4" w:space="0" w:color="auto"/>
              <w:bottom w:val="dotted" w:sz="4" w:space="0" w:color="auto"/>
            </w:tcBorders>
            <w:vAlign w:val="center"/>
          </w:tcPr>
          <w:p w14:paraId="1B3ABDF3" w14:textId="77777777" w:rsidR="00BA2C1E" w:rsidRPr="001D4DB7" w:rsidRDefault="00BA2C1E" w:rsidP="00CD0E86">
            <w:pPr>
              <w:ind w:left="-57" w:right="-57"/>
              <w:rPr>
                <w:rFonts w:asciiTheme="minorHAnsi" w:hAnsiTheme="minorHAnsi" w:cstheme="minorHAnsi"/>
                <w:sz w:val="20"/>
                <w:szCs w:val="20"/>
                <w:lang w:val="bs-Cyrl-BA"/>
              </w:rPr>
            </w:pPr>
            <w:r w:rsidRPr="001D4DB7">
              <w:rPr>
                <w:rFonts w:asciiTheme="minorHAnsi" w:hAnsiTheme="minorHAnsi" w:cstheme="minorHAnsi"/>
                <w:sz w:val="20"/>
                <w:szCs w:val="20"/>
                <w:lang w:val="bs-Cyrl-BA"/>
              </w:rPr>
              <w:t>Трошкови дневница (у земљи и ино., тр. превоза, смјештаја и исхране на сл. путу)</w:t>
            </w:r>
          </w:p>
        </w:tc>
        <w:tc>
          <w:tcPr>
            <w:tcW w:w="553" w:type="pct"/>
            <w:tcBorders>
              <w:top w:val="dotted" w:sz="4" w:space="0" w:color="auto"/>
              <w:bottom w:val="dotted" w:sz="4" w:space="0" w:color="auto"/>
            </w:tcBorders>
            <w:vAlign w:val="center"/>
          </w:tcPr>
          <w:p w14:paraId="3795CE79" w14:textId="77777777" w:rsidR="00BA2C1E" w:rsidRPr="001D4DB7" w:rsidRDefault="00BA2C1E"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64.744</w:t>
            </w:r>
          </w:p>
        </w:tc>
        <w:tc>
          <w:tcPr>
            <w:tcW w:w="582" w:type="pct"/>
            <w:tcBorders>
              <w:top w:val="dotted" w:sz="4" w:space="0" w:color="auto"/>
              <w:bottom w:val="dotted" w:sz="4" w:space="0" w:color="auto"/>
            </w:tcBorders>
            <w:vAlign w:val="center"/>
          </w:tcPr>
          <w:p w14:paraId="091EBE78" w14:textId="5AD94FB3"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64.485</w:t>
            </w:r>
          </w:p>
        </w:tc>
        <w:tc>
          <w:tcPr>
            <w:tcW w:w="582" w:type="pct"/>
            <w:tcBorders>
              <w:top w:val="dotted" w:sz="4" w:space="0" w:color="auto"/>
              <w:bottom w:val="dotted" w:sz="4" w:space="0" w:color="auto"/>
            </w:tcBorders>
            <w:vAlign w:val="center"/>
          </w:tcPr>
          <w:p w14:paraId="7B7DB225" w14:textId="6B813259" w:rsidR="00BA2C1E" w:rsidRPr="001D4DB7" w:rsidRDefault="00BA2C1E" w:rsidP="00CD0E86">
            <w:pPr>
              <w:ind w:left="-57" w:right="-57"/>
              <w:jc w:val="right"/>
              <w:rPr>
                <w:rFonts w:asciiTheme="minorHAnsi" w:hAnsiTheme="minorHAnsi" w:cstheme="minorHAnsi"/>
                <w:sz w:val="20"/>
                <w:szCs w:val="20"/>
                <w:lang w:val="en-US"/>
              </w:rPr>
            </w:pPr>
            <w:r w:rsidRPr="001D4DB7">
              <w:rPr>
                <w:rFonts w:ascii="Calibri" w:hAnsi="Calibri" w:cs="Calibri"/>
                <w:sz w:val="20"/>
                <w:szCs w:val="20"/>
                <w:lang w:val="sr-Latn-BA"/>
              </w:rPr>
              <w:t>66.939</w:t>
            </w:r>
          </w:p>
        </w:tc>
        <w:tc>
          <w:tcPr>
            <w:tcW w:w="268" w:type="pct"/>
            <w:tcBorders>
              <w:top w:val="dotted" w:sz="4" w:space="0" w:color="auto"/>
              <w:bottom w:val="dotted" w:sz="4" w:space="0" w:color="auto"/>
            </w:tcBorders>
            <w:vAlign w:val="center"/>
          </w:tcPr>
          <w:p w14:paraId="20282A42" w14:textId="7883F49F"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100</w:t>
            </w:r>
          </w:p>
        </w:tc>
        <w:tc>
          <w:tcPr>
            <w:tcW w:w="310" w:type="pct"/>
            <w:tcBorders>
              <w:top w:val="dotted" w:sz="4" w:space="0" w:color="auto"/>
              <w:bottom w:val="dotted" w:sz="4" w:space="0" w:color="auto"/>
            </w:tcBorders>
            <w:vAlign w:val="center"/>
          </w:tcPr>
          <w:p w14:paraId="3FE9E059" w14:textId="068BE5EE"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96</w:t>
            </w:r>
          </w:p>
        </w:tc>
        <w:tc>
          <w:tcPr>
            <w:tcW w:w="527" w:type="pct"/>
            <w:tcBorders>
              <w:top w:val="dotted" w:sz="4" w:space="0" w:color="auto"/>
              <w:bottom w:val="dotted" w:sz="4" w:space="0" w:color="auto"/>
            </w:tcBorders>
            <w:vAlign w:val="center"/>
          </w:tcPr>
          <w:p w14:paraId="0A507CEB" w14:textId="675DA13C"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-2.454</w:t>
            </w:r>
          </w:p>
        </w:tc>
      </w:tr>
      <w:tr w:rsidR="001D4DB7" w:rsidRPr="001D4DB7" w14:paraId="441BD64E" w14:textId="77777777" w:rsidTr="00B23489">
        <w:trPr>
          <w:trHeight w:val="340"/>
          <w:jc w:val="center"/>
        </w:trPr>
        <w:tc>
          <w:tcPr>
            <w:tcW w:w="295" w:type="pct"/>
            <w:tcBorders>
              <w:top w:val="dotted" w:sz="4" w:space="0" w:color="auto"/>
              <w:bottom w:val="dotted" w:sz="4" w:space="0" w:color="auto"/>
            </w:tcBorders>
            <w:vAlign w:val="center"/>
          </w:tcPr>
          <w:p w14:paraId="21A9ED86" w14:textId="77777777" w:rsidR="00BA2C1E" w:rsidRPr="001D4DB7" w:rsidRDefault="00BA2C1E" w:rsidP="00D9042D">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10.</w:t>
            </w:r>
          </w:p>
        </w:tc>
        <w:tc>
          <w:tcPr>
            <w:tcW w:w="1882" w:type="pct"/>
            <w:tcBorders>
              <w:top w:val="dotted" w:sz="4" w:space="0" w:color="auto"/>
              <w:bottom w:val="dotted" w:sz="4" w:space="0" w:color="auto"/>
            </w:tcBorders>
            <w:vAlign w:val="center"/>
          </w:tcPr>
          <w:p w14:paraId="0F09E85A" w14:textId="77777777" w:rsidR="00BA2C1E" w:rsidRPr="001D4DB7" w:rsidRDefault="00BA2C1E" w:rsidP="00CD0E86">
            <w:pPr>
              <w:ind w:left="-57" w:right="-57"/>
              <w:rPr>
                <w:rFonts w:asciiTheme="minorHAnsi" w:hAnsiTheme="minorHAnsi" w:cstheme="minorHAnsi"/>
                <w:sz w:val="20"/>
                <w:szCs w:val="20"/>
                <w:lang w:val="bs-Cyrl-BA"/>
              </w:rPr>
            </w:pPr>
            <w:r w:rsidRPr="001D4DB7">
              <w:rPr>
                <w:rFonts w:asciiTheme="minorHAnsi" w:hAnsiTheme="minorHAnsi" w:cstheme="minorHAnsi"/>
                <w:sz w:val="20"/>
                <w:szCs w:val="20"/>
                <w:lang w:val="bs-Cyrl-BA"/>
              </w:rPr>
              <w:t>Топли оброк</w:t>
            </w:r>
          </w:p>
        </w:tc>
        <w:tc>
          <w:tcPr>
            <w:tcW w:w="553" w:type="pct"/>
            <w:tcBorders>
              <w:top w:val="dotted" w:sz="4" w:space="0" w:color="auto"/>
              <w:bottom w:val="dotted" w:sz="4" w:space="0" w:color="auto"/>
            </w:tcBorders>
            <w:vAlign w:val="center"/>
          </w:tcPr>
          <w:p w14:paraId="0A2380CB" w14:textId="77777777" w:rsidR="00BA2C1E" w:rsidRPr="001D4DB7" w:rsidRDefault="00BA2C1E"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8.397.147</w:t>
            </w:r>
          </w:p>
        </w:tc>
        <w:tc>
          <w:tcPr>
            <w:tcW w:w="582" w:type="pct"/>
            <w:tcBorders>
              <w:top w:val="dotted" w:sz="4" w:space="0" w:color="auto"/>
              <w:bottom w:val="dotted" w:sz="4" w:space="0" w:color="auto"/>
            </w:tcBorders>
            <w:vAlign w:val="center"/>
          </w:tcPr>
          <w:p w14:paraId="0F1092C9" w14:textId="23E52A7B"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10.132.495</w:t>
            </w:r>
          </w:p>
        </w:tc>
        <w:tc>
          <w:tcPr>
            <w:tcW w:w="582" w:type="pct"/>
            <w:tcBorders>
              <w:top w:val="dotted" w:sz="4" w:space="0" w:color="auto"/>
              <w:bottom w:val="dotted" w:sz="4" w:space="0" w:color="auto"/>
            </w:tcBorders>
            <w:vAlign w:val="center"/>
          </w:tcPr>
          <w:p w14:paraId="09DBF4DA" w14:textId="567582EE" w:rsidR="00BA2C1E" w:rsidRPr="001D4DB7" w:rsidRDefault="00BA2C1E" w:rsidP="00CD0E86">
            <w:pPr>
              <w:ind w:left="-57" w:right="-57"/>
              <w:jc w:val="right"/>
              <w:rPr>
                <w:rFonts w:asciiTheme="minorHAnsi" w:hAnsiTheme="minorHAnsi" w:cstheme="minorHAnsi"/>
                <w:sz w:val="20"/>
                <w:szCs w:val="20"/>
                <w:lang w:val="en-US"/>
              </w:rPr>
            </w:pPr>
            <w:r w:rsidRPr="001D4DB7">
              <w:rPr>
                <w:rFonts w:ascii="Calibri" w:hAnsi="Calibri" w:cs="Calibri"/>
                <w:sz w:val="20"/>
                <w:szCs w:val="20"/>
                <w:lang w:val="sr-Latn-BA"/>
              </w:rPr>
              <w:t>8.477.737</w:t>
            </w:r>
          </w:p>
        </w:tc>
        <w:tc>
          <w:tcPr>
            <w:tcW w:w="268" w:type="pct"/>
            <w:tcBorders>
              <w:top w:val="dotted" w:sz="4" w:space="0" w:color="auto"/>
              <w:bottom w:val="dotted" w:sz="4" w:space="0" w:color="auto"/>
            </w:tcBorders>
            <w:vAlign w:val="center"/>
          </w:tcPr>
          <w:p w14:paraId="564CFBC7" w14:textId="23439EB8"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121</w:t>
            </w:r>
          </w:p>
        </w:tc>
        <w:tc>
          <w:tcPr>
            <w:tcW w:w="310" w:type="pct"/>
            <w:tcBorders>
              <w:top w:val="dotted" w:sz="4" w:space="0" w:color="auto"/>
              <w:bottom w:val="dotted" w:sz="4" w:space="0" w:color="auto"/>
            </w:tcBorders>
            <w:vAlign w:val="center"/>
          </w:tcPr>
          <w:p w14:paraId="6263DE0D" w14:textId="3E79816D"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120</w:t>
            </w:r>
          </w:p>
        </w:tc>
        <w:tc>
          <w:tcPr>
            <w:tcW w:w="527" w:type="pct"/>
            <w:tcBorders>
              <w:top w:val="dotted" w:sz="4" w:space="0" w:color="auto"/>
              <w:bottom w:val="dotted" w:sz="4" w:space="0" w:color="auto"/>
            </w:tcBorders>
            <w:vAlign w:val="center"/>
          </w:tcPr>
          <w:p w14:paraId="2C4A93FB" w14:textId="4558D28E"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1.654.758</w:t>
            </w:r>
          </w:p>
        </w:tc>
      </w:tr>
      <w:tr w:rsidR="001D4DB7" w:rsidRPr="001D4DB7" w14:paraId="690988F2" w14:textId="77777777" w:rsidTr="00B23489">
        <w:trPr>
          <w:trHeight w:val="340"/>
          <w:jc w:val="center"/>
        </w:trPr>
        <w:tc>
          <w:tcPr>
            <w:tcW w:w="295" w:type="pct"/>
            <w:tcBorders>
              <w:top w:val="dotted" w:sz="4" w:space="0" w:color="auto"/>
              <w:bottom w:val="dotted" w:sz="4" w:space="0" w:color="auto"/>
            </w:tcBorders>
            <w:vAlign w:val="center"/>
          </w:tcPr>
          <w:p w14:paraId="7AF94B2B" w14:textId="77777777" w:rsidR="00BA2C1E" w:rsidRPr="001D4DB7" w:rsidRDefault="00BA2C1E" w:rsidP="00D9042D">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11.</w:t>
            </w:r>
          </w:p>
        </w:tc>
        <w:tc>
          <w:tcPr>
            <w:tcW w:w="1882" w:type="pct"/>
            <w:tcBorders>
              <w:top w:val="dotted" w:sz="4" w:space="0" w:color="auto"/>
              <w:bottom w:val="dotted" w:sz="4" w:space="0" w:color="auto"/>
            </w:tcBorders>
            <w:vAlign w:val="center"/>
          </w:tcPr>
          <w:p w14:paraId="48C5B2D9" w14:textId="77777777" w:rsidR="00BA2C1E" w:rsidRPr="001D4DB7" w:rsidRDefault="00BA2C1E" w:rsidP="00CD0E86">
            <w:pPr>
              <w:ind w:left="-57" w:right="-57"/>
              <w:rPr>
                <w:rFonts w:asciiTheme="minorHAnsi" w:hAnsiTheme="minorHAnsi" w:cstheme="minorHAnsi"/>
                <w:sz w:val="20"/>
                <w:szCs w:val="20"/>
                <w:lang w:val="bs-Cyrl-BA"/>
              </w:rPr>
            </w:pPr>
            <w:r w:rsidRPr="001D4DB7">
              <w:rPr>
                <w:rFonts w:asciiTheme="minorHAnsi" w:hAnsiTheme="minorHAnsi" w:cstheme="minorHAnsi"/>
                <w:sz w:val="20"/>
                <w:szCs w:val="20"/>
                <w:lang w:val="bs-Cyrl-BA"/>
              </w:rPr>
              <w:t>Регрес</w:t>
            </w:r>
          </w:p>
        </w:tc>
        <w:tc>
          <w:tcPr>
            <w:tcW w:w="553" w:type="pct"/>
            <w:tcBorders>
              <w:top w:val="dotted" w:sz="4" w:space="0" w:color="auto"/>
              <w:bottom w:val="dotted" w:sz="4" w:space="0" w:color="auto"/>
            </w:tcBorders>
            <w:vAlign w:val="center"/>
          </w:tcPr>
          <w:p w14:paraId="636AFCFB" w14:textId="77777777" w:rsidR="00BA2C1E" w:rsidRPr="001D4DB7" w:rsidRDefault="00BA2C1E"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2.693.322</w:t>
            </w:r>
          </w:p>
        </w:tc>
        <w:tc>
          <w:tcPr>
            <w:tcW w:w="582" w:type="pct"/>
            <w:tcBorders>
              <w:top w:val="dotted" w:sz="4" w:space="0" w:color="auto"/>
              <w:bottom w:val="dotted" w:sz="4" w:space="0" w:color="auto"/>
            </w:tcBorders>
            <w:vAlign w:val="center"/>
          </w:tcPr>
          <w:p w14:paraId="1A781455" w14:textId="3C6E60F6"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2.628.051</w:t>
            </w:r>
          </w:p>
        </w:tc>
        <w:tc>
          <w:tcPr>
            <w:tcW w:w="582" w:type="pct"/>
            <w:tcBorders>
              <w:top w:val="dotted" w:sz="4" w:space="0" w:color="auto"/>
              <w:bottom w:val="dotted" w:sz="4" w:space="0" w:color="auto"/>
            </w:tcBorders>
            <w:vAlign w:val="center"/>
          </w:tcPr>
          <w:p w14:paraId="0BB0D0FB" w14:textId="752CD560" w:rsidR="00BA2C1E" w:rsidRPr="001D4DB7" w:rsidRDefault="00BA2C1E" w:rsidP="00CD0E86">
            <w:pPr>
              <w:ind w:left="-57" w:right="-57"/>
              <w:jc w:val="right"/>
              <w:rPr>
                <w:rFonts w:asciiTheme="minorHAnsi" w:hAnsiTheme="minorHAnsi" w:cstheme="minorHAnsi"/>
                <w:sz w:val="20"/>
                <w:szCs w:val="20"/>
                <w:lang w:val="en-US"/>
              </w:rPr>
            </w:pPr>
            <w:r w:rsidRPr="001D4DB7">
              <w:rPr>
                <w:rFonts w:ascii="Calibri" w:hAnsi="Calibri" w:cs="Calibri"/>
                <w:sz w:val="20"/>
                <w:szCs w:val="20"/>
                <w:lang w:val="sr-Latn-BA"/>
              </w:rPr>
              <w:t>2.612.666</w:t>
            </w:r>
          </w:p>
        </w:tc>
        <w:tc>
          <w:tcPr>
            <w:tcW w:w="268" w:type="pct"/>
            <w:tcBorders>
              <w:top w:val="dotted" w:sz="4" w:space="0" w:color="auto"/>
              <w:bottom w:val="dotted" w:sz="4" w:space="0" w:color="auto"/>
            </w:tcBorders>
            <w:vAlign w:val="center"/>
          </w:tcPr>
          <w:p w14:paraId="194DE755" w14:textId="6E89AA65"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98</w:t>
            </w:r>
          </w:p>
        </w:tc>
        <w:tc>
          <w:tcPr>
            <w:tcW w:w="310" w:type="pct"/>
            <w:tcBorders>
              <w:top w:val="dotted" w:sz="4" w:space="0" w:color="auto"/>
              <w:bottom w:val="dotted" w:sz="4" w:space="0" w:color="auto"/>
            </w:tcBorders>
            <w:vAlign w:val="center"/>
          </w:tcPr>
          <w:p w14:paraId="5CB0598E" w14:textId="65986672"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101</w:t>
            </w:r>
          </w:p>
        </w:tc>
        <w:tc>
          <w:tcPr>
            <w:tcW w:w="527" w:type="pct"/>
            <w:tcBorders>
              <w:top w:val="dotted" w:sz="4" w:space="0" w:color="auto"/>
              <w:bottom w:val="dotted" w:sz="4" w:space="0" w:color="auto"/>
            </w:tcBorders>
            <w:vAlign w:val="center"/>
          </w:tcPr>
          <w:p w14:paraId="746886D5" w14:textId="2930B13A"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15.386</w:t>
            </w:r>
          </w:p>
        </w:tc>
      </w:tr>
      <w:tr w:rsidR="001D4DB7" w:rsidRPr="001D4DB7" w14:paraId="2433AEF7" w14:textId="77777777" w:rsidTr="00B23489">
        <w:trPr>
          <w:trHeight w:val="340"/>
          <w:jc w:val="center"/>
        </w:trPr>
        <w:tc>
          <w:tcPr>
            <w:tcW w:w="295" w:type="pct"/>
            <w:tcBorders>
              <w:top w:val="dotted" w:sz="4" w:space="0" w:color="auto"/>
              <w:bottom w:val="dotted" w:sz="4" w:space="0" w:color="auto"/>
            </w:tcBorders>
            <w:vAlign w:val="center"/>
          </w:tcPr>
          <w:p w14:paraId="2DD79796" w14:textId="77777777" w:rsidR="00BA2C1E" w:rsidRPr="001D4DB7" w:rsidRDefault="00BA2C1E" w:rsidP="00D9042D">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12.</w:t>
            </w:r>
          </w:p>
        </w:tc>
        <w:tc>
          <w:tcPr>
            <w:tcW w:w="1882" w:type="pct"/>
            <w:tcBorders>
              <w:top w:val="dotted" w:sz="4" w:space="0" w:color="auto"/>
              <w:bottom w:val="dotted" w:sz="4" w:space="0" w:color="auto"/>
            </w:tcBorders>
            <w:vAlign w:val="center"/>
          </w:tcPr>
          <w:p w14:paraId="42DF3001" w14:textId="77777777" w:rsidR="00BA2C1E" w:rsidRPr="001D4DB7" w:rsidRDefault="00BA2C1E" w:rsidP="00CD0E86">
            <w:pPr>
              <w:ind w:left="-57" w:right="-57"/>
              <w:rPr>
                <w:rFonts w:asciiTheme="minorHAnsi" w:hAnsiTheme="minorHAnsi" w:cstheme="minorHAnsi"/>
                <w:sz w:val="20"/>
                <w:szCs w:val="20"/>
                <w:lang w:val="bs-Cyrl-BA"/>
              </w:rPr>
            </w:pPr>
            <w:r w:rsidRPr="001D4DB7">
              <w:rPr>
                <w:rFonts w:asciiTheme="minorHAnsi" w:hAnsiTheme="minorHAnsi" w:cstheme="minorHAnsi"/>
                <w:sz w:val="20"/>
                <w:szCs w:val="20"/>
                <w:lang w:val="bs-Cyrl-BA"/>
              </w:rPr>
              <w:t>Трошкови за ДПФ - на терет радника</w:t>
            </w:r>
          </w:p>
        </w:tc>
        <w:tc>
          <w:tcPr>
            <w:tcW w:w="553" w:type="pct"/>
            <w:tcBorders>
              <w:top w:val="dotted" w:sz="4" w:space="0" w:color="auto"/>
              <w:bottom w:val="dotted" w:sz="4" w:space="0" w:color="auto"/>
            </w:tcBorders>
            <w:vAlign w:val="center"/>
          </w:tcPr>
          <w:p w14:paraId="07418064" w14:textId="77777777" w:rsidR="00BA2C1E" w:rsidRPr="001D4DB7" w:rsidRDefault="00BA2C1E"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79.000</w:t>
            </w:r>
          </w:p>
        </w:tc>
        <w:tc>
          <w:tcPr>
            <w:tcW w:w="582" w:type="pct"/>
            <w:tcBorders>
              <w:top w:val="dotted" w:sz="4" w:space="0" w:color="auto"/>
              <w:bottom w:val="dotted" w:sz="4" w:space="0" w:color="auto"/>
            </w:tcBorders>
            <w:vAlign w:val="center"/>
          </w:tcPr>
          <w:p w14:paraId="76E730A0" w14:textId="0AC4C1B5"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78.838</w:t>
            </w:r>
          </w:p>
        </w:tc>
        <w:tc>
          <w:tcPr>
            <w:tcW w:w="582" w:type="pct"/>
            <w:tcBorders>
              <w:top w:val="dotted" w:sz="4" w:space="0" w:color="auto"/>
              <w:bottom w:val="dotted" w:sz="4" w:space="0" w:color="auto"/>
            </w:tcBorders>
            <w:vAlign w:val="center"/>
          </w:tcPr>
          <w:p w14:paraId="1E416216" w14:textId="5402B9D0" w:rsidR="00BA2C1E" w:rsidRPr="001D4DB7" w:rsidRDefault="00BA2C1E" w:rsidP="00CD0E86">
            <w:pPr>
              <w:ind w:left="-57" w:right="-57"/>
              <w:jc w:val="right"/>
              <w:rPr>
                <w:rFonts w:asciiTheme="minorHAnsi" w:hAnsiTheme="minorHAnsi" w:cstheme="minorHAnsi"/>
                <w:sz w:val="20"/>
                <w:szCs w:val="20"/>
                <w:lang w:val="en-US"/>
              </w:rPr>
            </w:pPr>
            <w:r w:rsidRPr="001D4DB7">
              <w:rPr>
                <w:rFonts w:ascii="Calibri" w:hAnsi="Calibri" w:cs="Calibri"/>
                <w:sz w:val="20"/>
                <w:szCs w:val="20"/>
                <w:lang w:val="sr-Latn-BA"/>
              </w:rPr>
              <w:t>78.274</w:t>
            </w:r>
          </w:p>
        </w:tc>
        <w:tc>
          <w:tcPr>
            <w:tcW w:w="268" w:type="pct"/>
            <w:tcBorders>
              <w:top w:val="dotted" w:sz="4" w:space="0" w:color="auto"/>
              <w:bottom w:val="dotted" w:sz="4" w:space="0" w:color="auto"/>
            </w:tcBorders>
            <w:vAlign w:val="center"/>
          </w:tcPr>
          <w:p w14:paraId="4D5CB87D" w14:textId="7BC577D7"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100</w:t>
            </w:r>
          </w:p>
        </w:tc>
        <w:tc>
          <w:tcPr>
            <w:tcW w:w="310" w:type="pct"/>
            <w:tcBorders>
              <w:top w:val="dotted" w:sz="4" w:space="0" w:color="auto"/>
              <w:bottom w:val="dotted" w:sz="4" w:space="0" w:color="auto"/>
            </w:tcBorders>
            <w:vAlign w:val="center"/>
          </w:tcPr>
          <w:p w14:paraId="791E6CB9" w14:textId="71A117EC"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101</w:t>
            </w:r>
          </w:p>
        </w:tc>
        <w:tc>
          <w:tcPr>
            <w:tcW w:w="527" w:type="pct"/>
            <w:tcBorders>
              <w:top w:val="dotted" w:sz="4" w:space="0" w:color="auto"/>
              <w:bottom w:val="dotted" w:sz="4" w:space="0" w:color="auto"/>
            </w:tcBorders>
            <w:vAlign w:val="center"/>
          </w:tcPr>
          <w:p w14:paraId="1F3DE2D4" w14:textId="1822C7ED"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564</w:t>
            </w:r>
          </w:p>
        </w:tc>
      </w:tr>
      <w:tr w:rsidR="001D4DB7" w:rsidRPr="001D4DB7" w14:paraId="6789F102" w14:textId="77777777" w:rsidTr="00B23489">
        <w:trPr>
          <w:trHeight w:val="340"/>
          <w:jc w:val="center"/>
        </w:trPr>
        <w:tc>
          <w:tcPr>
            <w:tcW w:w="295" w:type="pct"/>
            <w:tcBorders>
              <w:top w:val="dotted" w:sz="4" w:space="0" w:color="auto"/>
              <w:bottom w:val="dotted" w:sz="4" w:space="0" w:color="auto"/>
            </w:tcBorders>
            <w:vAlign w:val="center"/>
          </w:tcPr>
          <w:p w14:paraId="6DCC0C4D" w14:textId="77777777" w:rsidR="00BA2C1E" w:rsidRPr="001D4DB7" w:rsidRDefault="00BA2C1E" w:rsidP="00D9042D">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13.</w:t>
            </w:r>
          </w:p>
        </w:tc>
        <w:tc>
          <w:tcPr>
            <w:tcW w:w="1882" w:type="pct"/>
            <w:tcBorders>
              <w:top w:val="dotted" w:sz="4" w:space="0" w:color="auto"/>
              <w:bottom w:val="dotted" w:sz="4" w:space="0" w:color="auto"/>
            </w:tcBorders>
            <w:vAlign w:val="center"/>
          </w:tcPr>
          <w:p w14:paraId="4800C641" w14:textId="77777777" w:rsidR="00BA2C1E" w:rsidRPr="001D4DB7" w:rsidRDefault="00BA2C1E" w:rsidP="00CD0E86">
            <w:pPr>
              <w:ind w:left="-57" w:right="-57"/>
              <w:rPr>
                <w:rFonts w:asciiTheme="minorHAnsi" w:hAnsiTheme="minorHAnsi" w:cstheme="minorHAnsi"/>
                <w:sz w:val="20"/>
                <w:szCs w:val="20"/>
                <w:lang w:val="bs-Cyrl-BA"/>
              </w:rPr>
            </w:pPr>
            <w:r w:rsidRPr="001D4DB7">
              <w:rPr>
                <w:rFonts w:asciiTheme="minorHAnsi" w:hAnsiTheme="minorHAnsi" w:cstheme="minorHAnsi"/>
                <w:sz w:val="20"/>
                <w:szCs w:val="20"/>
                <w:lang w:val="bs-Cyrl-BA"/>
              </w:rPr>
              <w:t>Трошкови за ДПФ - на терет Послодавца</w:t>
            </w:r>
          </w:p>
        </w:tc>
        <w:tc>
          <w:tcPr>
            <w:tcW w:w="553" w:type="pct"/>
            <w:tcBorders>
              <w:top w:val="dotted" w:sz="4" w:space="0" w:color="auto"/>
              <w:bottom w:val="dotted" w:sz="4" w:space="0" w:color="auto"/>
            </w:tcBorders>
            <w:vAlign w:val="center"/>
          </w:tcPr>
          <w:p w14:paraId="60C29530" w14:textId="77777777" w:rsidR="00BA2C1E" w:rsidRPr="001D4DB7" w:rsidRDefault="00BA2C1E"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111.160</w:t>
            </w:r>
          </w:p>
        </w:tc>
        <w:tc>
          <w:tcPr>
            <w:tcW w:w="582" w:type="pct"/>
            <w:tcBorders>
              <w:top w:val="dotted" w:sz="4" w:space="0" w:color="auto"/>
              <w:bottom w:val="dotted" w:sz="4" w:space="0" w:color="auto"/>
            </w:tcBorders>
            <w:vAlign w:val="center"/>
          </w:tcPr>
          <w:p w14:paraId="23E229A8" w14:textId="31AA6516"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106.844</w:t>
            </w:r>
          </w:p>
        </w:tc>
        <w:tc>
          <w:tcPr>
            <w:tcW w:w="582" w:type="pct"/>
            <w:tcBorders>
              <w:top w:val="dotted" w:sz="4" w:space="0" w:color="auto"/>
              <w:bottom w:val="dotted" w:sz="4" w:space="0" w:color="auto"/>
            </w:tcBorders>
            <w:vAlign w:val="center"/>
          </w:tcPr>
          <w:p w14:paraId="3664D5FE" w14:textId="079F36CF" w:rsidR="00BA2C1E" w:rsidRPr="001D4DB7" w:rsidRDefault="00BA2C1E" w:rsidP="00CD0E86">
            <w:pPr>
              <w:ind w:left="-57" w:right="-57"/>
              <w:jc w:val="right"/>
              <w:rPr>
                <w:rFonts w:asciiTheme="minorHAnsi" w:hAnsiTheme="minorHAnsi" w:cstheme="minorHAnsi"/>
                <w:sz w:val="20"/>
                <w:szCs w:val="20"/>
                <w:lang w:val="en-US"/>
              </w:rPr>
            </w:pPr>
            <w:r w:rsidRPr="001D4DB7">
              <w:rPr>
                <w:rFonts w:ascii="Calibri" w:hAnsi="Calibri" w:cs="Calibri"/>
                <w:sz w:val="20"/>
                <w:szCs w:val="20"/>
                <w:lang w:val="sr-Latn-BA"/>
              </w:rPr>
              <w:t>110.476</w:t>
            </w:r>
          </w:p>
        </w:tc>
        <w:tc>
          <w:tcPr>
            <w:tcW w:w="268" w:type="pct"/>
            <w:tcBorders>
              <w:top w:val="dotted" w:sz="4" w:space="0" w:color="auto"/>
              <w:bottom w:val="dotted" w:sz="4" w:space="0" w:color="auto"/>
            </w:tcBorders>
            <w:vAlign w:val="center"/>
          </w:tcPr>
          <w:p w14:paraId="55724172" w14:textId="7A055084"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96</w:t>
            </w:r>
          </w:p>
        </w:tc>
        <w:tc>
          <w:tcPr>
            <w:tcW w:w="310" w:type="pct"/>
            <w:tcBorders>
              <w:top w:val="dotted" w:sz="4" w:space="0" w:color="auto"/>
              <w:bottom w:val="dotted" w:sz="4" w:space="0" w:color="auto"/>
            </w:tcBorders>
            <w:vAlign w:val="center"/>
          </w:tcPr>
          <w:p w14:paraId="1B4599E5" w14:textId="3CDED42D"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97</w:t>
            </w:r>
          </w:p>
        </w:tc>
        <w:tc>
          <w:tcPr>
            <w:tcW w:w="527" w:type="pct"/>
            <w:tcBorders>
              <w:top w:val="dotted" w:sz="4" w:space="0" w:color="auto"/>
              <w:bottom w:val="dotted" w:sz="4" w:space="0" w:color="auto"/>
            </w:tcBorders>
            <w:vAlign w:val="center"/>
          </w:tcPr>
          <w:p w14:paraId="582D93BF" w14:textId="37AEDBEB"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-3.632</w:t>
            </w:r>
          </w:p>
        </w:tc>
      </w:tr>
      <w:tr w:rsidR="001D4DB7" w:rsidRPr="001D4DB7" w14:paraId="653C692E" w14:textId="77777777" w:rsidTr="00B23489">
        <w:trPr>
          <w:trHeight w:val="340"/>
          <w:jc w:val="center"/>
        </w:trPr>
        <w:tc>
          <w:tcPr>
            <w:tcW w:w="295" w:type="pct"/>
            <w:tcBorders>
              <w:top w:val="dotted" w:sz="4" w:space="0" w:color="auto"/>
              <w:bottom w:val="dotted" w:sz="4" w:space="0" w:color="auto"/>
            </w:tcBorders>
            <w:vAlign w:val="center"/>
          </w:tcPr>
          <w:p w14:paraId="31EFC5C6" w14:textId="77777777" w:rsidR="00BA2C1E" w:rsidRPr="001D4DB7" w:rsidRDefault="00BA2C1E" w:rsidP="00D9042D">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14.</w:t>
            </w:r>
          </w:p>
        </w:tc>
        <w:tc>
          <w:tcPr>
            <w:tcW w:w="1882" w:type="pct"/>
            <w:tcBorders>
              <w:top w:val="dotted" w:sz="4" w:space="0" w:color="auto"/>
              <w:bottom w:val="dotted" w:sz="4" w:space="0" w:color="auto"/>
            </w:tcBorders>
            <w:vAlign w:val="center"/>
          </w:tcPr>
          <w:p w14:paraId="568313EC" w14:textId="77777777" w:rsidR="00BA2C1E" w:rsidRPr="001D4DB7" w:rsidRDefault="00BA2C1E" w:rsidP="00CD0E86">
            <w:pPr>
              <w:ind w:left="-57" w:right="-57"/>
              <w:rPr>
                <w:rFonts w:asciiTheme="minorHAnsi" w:hAnsiTheme="minorHAnsi" w:cstheme="minorHAnsi"/>
                <w:sz w:val="20"/>
                <w:szCs w:val="20"/>
                <w:lang w:val="bs-Cyrl-BA"/>
              </w:rPr>
            </w:pPr>
            <w:r w:rsidRPr="001D4DB7">
              <w:rPr>
                <w:rFonts w:asciiTheme="minorHAnsi" w:hAnsiTheme="minorHAnsi" w:cstheme="minorHAnsi"/>
                <w:sz w:val="20"/>
                <w:szCs w:val="20"/>
                <w:lang w:val="bs-Cyrl-BA"/>
              </w:rPr>
              <w:t>Накнада синдикалним представницима</w:t>
            </w:r>
          </w:p>
        </w:tc>
        <w:tc>
          <w:tcPr>
            <w:tcW w:w="553" w:type="pct"/>
            <w:tcBorders>
              <w:top w:val="dotted" w:sz="4" w:space="0" w:color="auto"/>
              <w:bottom w:val="dotted" w:sz="4" w:space="0" w:color="auto"/>
            </w:tcBorders>
            <w:vAlign w:val="center"/>
          </w:tcPr>
          <w:p w14:paraId="7DA01A26" w14:textId="77777777" w:rsidR="00BA2C1E" w:rsidRPr="001D4DB7" w:rsidRDefault="00BA2C1E"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17.308</w:t>
            </w:r>
          </w:p>
        </w:tc>
        <w:tc>
          <w:tcPr>
            <w:tcW w:w="582" w:type="pct"/>
            <w:tcBorders>
              <w:top w:val="dotted" w:sz="4" w:space="0" w:color="auto"/>
              <w:bottom w:val="dotted" w:sz="4" w:space="0" w:color="auto"/>
            </w:tcBorders>
            <w:vAlign w:val="center"/>
          </w:tcPr>
          <w:p w14:paraId="021826B5" w14:textId="695D29B9"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16.790</w:t>
            </w:r>
          </w:p>
        </w:tc>
        <w:tc>
          <w:tcPr>
            <w:tcW w:w="582" w:type="pct"/>
            <w:tcBorders>
              <w:top w:val="dotted" w:sz="4" w:space="0" w:color="auto"/>
              <w:bottom w:val="dotted" w:sz="4" w:space="0" w:color="auto"/>
            </w:tcBorders>
            <w:vAlign w:val="center"/>
          </w:tcPr>
          <w:p w14:paraId="7391ADD1" w14:textId="0206594D" w:rsidR="00BA2C1E" w:rsidRPr="001D4DB7" w:rsidRDefault="00BA2C1E" w:rsidP="00CD0E86">
            <w:pPr>
              <w:ind w:left="-57" w:right="-57"/>
              <w:jc w:val="right"/>
              <w:rPr>
                <w:rFonts w:asciiTheme="minorHAnsi" w:hAnsiTheme="minorHAnsi" w:cstheme="minorHAnsi"/>
                <w:sz w:val="20"/>
                <w:szCs w:val="20"/>
                <w:lang w:val="en-US"/>
              </w:rPr>
            </w:pPr>
            <w:r w:rsidRPr="001D4DB7">
              <w:rPr>
                <w:rFonts w:ascii="Calibri" w:hAnsi="Calibri" w:cs="Calibri"/>
                <w:sz w:val="20"/>
                <w:szCs w:val="20"/>
                <w:lang w:val="sr-Latn-BA"/>
              </w:rPr>
              <w:t>17.144</w:t>
            </w:r>
          </w:p>
        </w:tc>
        <w:tc>
          <w:tcPr>
            <w:tcW w:w="268" w:type="pct"/>
            <w:tcBorders>
              <w:top w:val="dotted" w:sz="4" w:space="0" w:color="auto"/>
              <w:bottom w:val="dotted" w:sz="4" w:space="0" w:color="auto"/>
            </w:tcBorders>
            <w:vAlign w:val="center"/>
          </w:tcPr>
          <w:p w14:paraId="36C61062" w14:textId="1AA00CA6"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97</w:t>
            </w:r>
          </w:p>
        </w:tc>
        <w:tc>
          <w:tcPr>
            <w:tcW w:w="310" w:type="pct"/>
            <w:tcBorders>
              <w:top w:val="dotted" w:sz="4" w:space="0" w:color="auto"/>
              <w:bottom w:val="dotted" w:sz="4" w:space="0" w:color="auto"/>
            </w:tcBorders>
            <w:vAlign w:val="center"/>
          </w:tcPr>
          <w:p w14:paraId="676F47E8" w14:textId="13AF34B9"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98</w:t>
            </w:r>
          </w:p>
        </w:tc>
        <w:tc>
          <w:tcPr>
            <w:tcW w:w="527" w:type="pct"/>
            <w:tcBorders>
              <w:top w:val="dotted" w:sz="4" w:space="0" w:color="auto"/>
              <w:bottom w:val="dotted" w:sz="4" w:space="0" w:color="auto"/>
            </w:tcBorders>
            <w:vAlign w:val="center"/>
          </w:tcPr>
          <w:p w14:paraId="332673FC" w14:textId="7E6BE1C8"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-354</w:t>
            </w:r>
          </w:p>
        </w:tc>
      </w:tr>
      <w:tr w:rsidR="0006764E" w:rsidRPr="001D4DB7" w14:paraId="14AA3F72" w14:textId="77777777" w:rsidTr="00B23489">
        <w:trPr>
          <w:trHeight w:val="340"/>
          <w:jc w:val="center"/>
        </w:trPr>
        <w:tc>
          <w:tcPr>
            <w:tcW w:w="295" w:type="pct"/>
            <w:tcBorders>
              <w:top w:val="dotted" w:sz="4" w:space="0" w:color="auto"/>
            </w:tcBorders>
            <w:vAlign w:val="center"/>
          </w:tcPr>
          <w:p w14:paraId="599BF35C" w14:textId="77777777" w:rsidR="00BA2C1E" w:rsidRPr="001D4DB7" w:rsidRDefault="00BA2C1E" w:rsidP="00D9042D">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15.</w:t>
            </w:r>
          </w:p>
        </w:tc>
        <w:tc>
          <w:tcPr>
            <w:tcW w:w="1882" w:type="pct"/>
            <w:tcBorders>
              <w:top w:val="dotted" w:sz="4" w:space="0" w:color="auto"/>
            </w:tcBorders>
            <w:vAlign w:val="center"/>
          </w:tcPr>
          <w:p w14:paraId="4ED3EE9B" w14:textId="77777777" w:rsidR="00BA2C1E" w:rsidRPr="001D4DB7" w:rsidRDefault="00BA2C1E" w:rsidP="00CD0E86">
            <w:pPr>
              <w:ind w:left="-57" w:right="-57"/>
              <w:rPr>
                <w:rFonts w:asciiTheme="minorHAnsi" w:hAnsiTheme="minorHAnsi" w:cstheme="minorHAnsi"/>
                <w:sz w:val="20"/>
                <w:szCs w:val="20"/>
                <w:lang w:val="bs-Cyrl-BA"/>
              </w:rPr>
            </w:pPr>
            <w:r w:rsidRPr="001D4DB7">
              <w:rPr>
                <w:rFonts w:asciiTheme="minorHAnsi" w:hAnsiTheme="minorHAnsi" w:cstheme="minorHAnsi"/>
                <w:sz w:val="20"/>
                <w:szCs w:val="20"/>
                <w:lang w:val="bs-Cyrl-BA"/>
              </w:rPr>
              <w:t>Остале накнаде запосленима</w:t>
            </w:r>
          </w:p>
        </w:tc>
        <w:tc>
          <w:tcPr>
            <w:tcW w:w="553" w:type="pct"/>
            <w:tcBorders>
              <w:top w:val="dotted" w:sz="4" w:space="0" w:color="auto"/>
            </w:tcBorders>
            <w:vAlign w:val="center"/>
          </w:tcPr>
          <w:p w14:paraId="33759683" w14:textId="77777777" w:rsidR="00BA2C1E" w:rsidRPr="001D4DB7" w:rsidRDefault="00BA2C1E"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1.300.000</w:t>
            </w:r>
          </w:p>
        </w:tc>
        <w:tc>
          <w:tcPr>
            <w:tcW w:w="582" w:type="pct"/>
            <w:tcBorders>
              <w:top w:val="dotted" w:sz="4" w:space="0" w:color="auto"/>
            </w:tcBorders>
            <w:vAlign w:val="center"/>
          </w:tcPr>
          <w:p w14:paraId="411BF023" w14:textId="0BC1A348"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0</w:t>
            </w:r>
          </w:p>
        </w:tc>
        <w:tc>
          <w:tcPr>
            <w:tcW w:w="582" w:type="pct"/>
            <w:tcBorders>
              <w:top w:val="dotted" w:sz="4" w:space="0" w:color="auto"/>
            </w:tcBorders>
            <w:vAlign w:val="center"/>
          </w:tcPr>
          <w:p w14:paraId="67D852AB" w14:textId="489C97FE" w:rsidR="00BA2C1E" w:rsidRPr="001D4DB7" w:rsidRDefault="00BA2C1E" w:rsidP="00CD0E86">
            <w:pPr>
              <w:ind w:left="-57" w:right="-57"/>
              <w:jc w:val="right"/>
              <w:rPr>
                <w:rFonts w:asciiTheme="minorHAnsi" w:hAnsiTheme="minorHAnsi" w:cstheme="minorHAnsi"/>
                <w:sz w:val="20"/>
                <w:szCs w:val="20"/>
                <w:lang w:val="en-US"/>
              </w:rPr>
            </w:pPr>
            <w:r w:rsidRPr="001D4DB7">
              <w:rPr>
                <w:rFonts w:ascii="Calibri" w:hAnsi="Calibri" w:cs="Calibri"/>
                <w:sz w:val="20"/>
                <w:szCs w:val="20"/>
                <w:lang w:val="sr-Latn-BA"/>
              </w:rPr>
              <w:t>1.276.952</w:t>
            </w:r>
          </w:p>
        </w:tc>
        <w:tc>
          <w:tcPr>
            <w:tcW w:w="268" w:type="pct"/>
            <w:tcBorders>
              <w:top w:val="dotted" w:sz="4" w:space="0" w:color="auto"/>
            </w:tcBorders>
            <w:vAlign w:val="center"/>
          </w:tcPr>
          <w:p w14:paraId="70E84FCC" w14:textId="1EA1AABE"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0</w:t>
            </w:r>
          </w:p>
        </w:tc>
        <w:tc>
          <w:tcPr>
            <w:tcW w:w="310" w:type="pct"/>
            <w:tcBorders>
              <w:top w:val="dotted" w:sz="4" w:space="0" w:color="auto"/>
            </w:tcBorders>
            <w:vAlign w:val="center"/>
          </w:tcPr>
          <w:p w14:paraId="1B4A319C" w14:textId="3B200D98"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0</w:t>
            </w:r>
          </w:p>
        </w:tc>
        <w:tc>
          <w:tcPr>
            <w:tcW w:w="527" w:type="pct"/>
            <w:tcBorders>
              <w:top w:val="dotted" w:sz="4" w:space="0" w:color="auto"/>
            </w:tcBorders>
            <w:vAlign w:val="center"/>
          </w:tcPr>
          <w:p w14:paraId="085DE1C0" w14:textId="1462A6B4" w:rsidR="00BA2C1E" w:rsidRPr="001D4DB7" w:rsidRDefault="00882852" w:rsidP="00CD0E86">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-1.276.952</w:t>
            </w:r>
          </w:p>
        </w:tc>
      </w:tr>
    </w:tbl>
    <w:p w14:paraId="0F14CE7B" w14:textId="77777777" w:rsidR="008D6EB7" w:rsidRPr="001D4DB7" w:rsidRDefault="008D6EB7" w:rsidP="00FD2AE6">
      <w:pPr>
        <w:ind w:firstLine="284"/>
        <w:jc w:val="both"/>
        <w:rPr>
          <w:rFonts w:asciiTheme="minorHAnsi" w:hAnsiTheme="minorHAnsi" w:cstheme="minorHAnsi"/>
          <w:sz w:val="22"/>
          <w:szCs w:val="22"/>
          <w:lang w:val="sr-Cyrl-CS"/>
        </w:rPr>
      </w:pPr>
    </w:p>
    <w:p w14:paraId="4C9CD2F7" w14:textId="30E9A968" w:rsidR="005D7CD0" w:rsidRPr="001D4DB7" w:rsidRDefault="009E7B24" w:rsidP="00FD2AE6">
      <w:pPr>
        <w:ind w:firstLine="284"/>
        <w:jc w:val="both"/>
        <w:rPr>
          <w:rFonts w:asciiTheme="minorHAnsi" w:hAnsiTheme="minorHAnsi" w:cstheme="minorHAnsi"/>
          <w:sz w:val="22"/>
          <w:szCs w:val="22"/>
          <w:lang w:val="sr-Cyrl-CS"/>
        </w:rPr>
      </w:pPr>
      <w:r w:rsidRPr="001D4DB7">
        <w:rPr>
          <w:rFonts w:asciiTheme="minorHAnsi" w:hAnsiTheme="minorHAnsi" w:cstheme="minorHAnsi"/>
          <w:sz w:val="22"/>
          <w:szCs w:val="22"/>
          <w:lang w:val="sr-Cyrl-CS"/>
        </w:rPr>
        <w:t xml:space="preserve">У </w:t>
      </w:r>
      <w:r w:rsidR="005D7CD0" w:rsidRPr="001D4DB7">
        <w:rPr>
          <w:rFonts w:asciiTheme="minorHAnsi" w:hAnsiTheme="minorHAnsi" w:cstheme="minorHAnsi"/>
          <w:sz w:val="22"/>
          <w:szCs w:val="22"/>
          <w:lang w:val="sr-Cyrl-CS"/>
        </w:rPr>
        <w:t>2024. годин</w:t>
      </w:r>
      <w:r w:rsidR="00882852" w:rsidRPr="001D4DB7">
        <w:rPr>
          <w:rFonts w:asciiTheme="minorHAnsi" w:hAnsiTheme="minorHAnsi" w:cstheme="minorHAnsi"/>
          <w:sz w:val="22"/>
          <w:szCs w:val="22"/>
          <w:lang w:val="sr-Cyrl-CS"/>
        </w:rPr>
        <w:t>и</w:t>
      </w:r>
      <w:r w:rsidR="005D7CD0" w:rsidRPr="001D4DB7">
        <w:rPr>
          <w:rFonts w:asciiTheme="minorHAnsi" w:hAnsiTheme="minorHAnsi" w:cstheme="minorHAnsi"/>
          <w:sz w:val="22"/>
          <w:szCs w:val="22"/>
          <w:lang w:val="sr-Cyrl-CS"/>
        </w:rPr>
        <w:t xml:space="preserve">, трошкови по основу плата, накнада плата и осталих личних примања износили су </w:t>
      </w:r>
      <w:r w:rsidR="00882852" w:rsidRPr="001D4DB7">
        <w:rPr>
          <w:rFonts w:asciiTheme="minorHAnsi" w:hAnsiTheme="minorHAnsi" w:cstheme="minorHAnsi"/>
          <w:sz w:val="22"/>
          <w:szCs w:val="22"/>
          <w:lang w:val="sr-Cyrl-CS"/>
        </w:rPr>
        <w:t>71.125.271</w:t>
      </w:r>
      <w:r w:rsidR="005D7CD0" w:rsidRPr="001D4DB7">
        <w:rPr>
          <w:rFonts w:asciiTheme="minorHAnsi" w:hAnsiTheme="minorHAnsi" w:cstheme="minorHAnsi"/>
          <w:sz w:val="22"/>
          <w:szCs w:val="22"/>
          <w:lang w:val="sr-Cyrl-CS"/>
        </w:rPr>
        <w:t xml:space="preserve"> КМ, што представља повећање од 1</w:t>
      </w:r>
      <w:r w:rsidR="00882852" w:rsidRPr="001D4DB7">
        <w:rPr>
          <w:rFonts w:asciiTheme="minorHAnsi" w:hAnsiTheme="minorHAnsi" w:cstheme="minorHAnsi"/>
          <w:sz w:val="22"/>
          <w:szCs w:val="22"/>
          <w:lang w:val="sr-Cyrl-CS"/>
        </w:rPr>
        <w:t>2</w:t>
      </w:r>
      <w:r w:rsidR="005D7CD0" w:rsidRPr="001D4DB7">
        <w:rPr>
          <w:rFonts w:asciiTheme="minorHAnsi" w:hAnsiTheme="minorHAnsi" w:cstheme="minorHAnsi"/>
          <w:sz w:val="22"/>
          <w:szCs w:val="22"/>
          <w:lang w:val="sr-Cyrl-CS"/>
        </w:rPr>
        <w:t>% у односу на 2023. годин</w:t>
      </w:r>
      <w:r w:rsidR="00882852" w:rsidRPr="001D4DB7">
        <w:rPr>
          <w:rFonts w:asciiTheme="minorHAnsi" w:hAnsiTheme="minorHAnsi" w:cstheme="minorHAnsi"/>
          <w:sz w:val="22"/>
          <w:szCs w:val="22"/>
          <w:lang w:val="sr-Cyrl-CS"/>
        </w:rPr>
        <w:t>у</w:t>
      </w:r>
      <w:r w:rsidR="005D7CD0" w:rsidRPr="001D4DB7">
        <w:rPr>
          <w:rFonts w:asciiTheme="minorHAnsi" w:hAnsiTheme="minorHAnsi" w:cstheme="minorHAnsi"/>
          <w:sz w:val="22"/>
          <w:szCs w:val="22"/>
          <w:lang w:val="sr-Cyrl-CS"/>
        </w:rPr>
        <w:t xml:space="preserve">. Овај раст трошкова, односно повећање од </w:t>
      </w:r>
      <w:r w:rsidR="00882852" w:rsidRPr="001D4DB7">
        <w:rPr>
          <w:rFonts w:asciiTheme="minorHAnsi" w:hAnsiTheme="minorHAnsi" w:cstheme="minorHAnsi"/>
          <w:sz w:val="22"/>
          <w:szCs w:val="22"/>
          <w:lang w:val="sr-Cyrl-CS"/>
        </w:rPr>
        <w:t>7.864.093</w:t>
      </w:r>
      <w:r w:rsidR="005D7CD0" w:rsidRPr="001D4DB7">
        <w:rPr>
          <w:rFonts w:asciiTheme="minorHAnsi" w:hAnsiTheme="minorHAnsi" w:cstheme="minorHAnsi"/>
          <w:sz w:val="22"/>
          <w:szCs w:val="22"/>
          <w:lang w:val="sr-Cyrl-CS"/>
        </w:rPr>
        <w:t xml:space="preserve"> КМ, резултат </w:t>
      </w:r>
      <w:r w:rsidR="00FA5959" w:rsidRPr="001D4DB7">
        <w:rPr>
          <w:rFonts w:asciiTheme="minorHAnsi" w:hAnsiTheme="minorHAnsi" w:cstheme="minorHAnsi"/>
          <w:sz w:val="22"/>
          <w:szCs w:val="22"/>
          <w:lang w:val="sr-Cyrl-CS"/>
        </w:rPr>
        <w:t xml:space="preserve">је повећања нето плате за 80 КМ у јануару 2024. године, </w:t>
      </w:r>
      <w:r w:rsidR="005D7CD0" w:rsidRPr="001D4DB7">
        <w:rPr>
          <w:rFonts w:asciiTheme="minorHAnsi" w:hAnsiTheme="minorHAnsi" w:cstheme="minorHAnsi"/>
          <w:sz w:val="22"/>
          <w:szCs w:val="22"/>
          <w:lang w:val="sr-Cyrl-CS"/>
        </w:rPr>
        <w:t>повећања топлог оброка</w:t>
      </w:r>
      <w:r w:rsidR="00FA5959" w:rsidRPr="001D4DB7">
        <w:rPr>
          <w:rFonts w:asciiTheme="minorHAnsi" w:hAnsiTheme="minorHAnsi" w:cstheme="minorHAnsi"/>
          <w:sz w:val="22"/>
          <w:szCs w:val="22"/>
          <w:lang w:val="sr-Cyrl-CS"/>
        </w:rPr>
        <w:t xml:space="preserve"> </w:t>
      </w:r>
      <w:r w:rsidR="005D7CD0" w:rsidRPr="001D4DB7">
        <w:rPr>
          <w:rFonts w:asciiTheme="minorHAnsi" w:hAnsiTheme="minorHAnsi" w:cstheme="minorHAnsi"/>
          <w:sz w:val="22"/>
          <w:szCs w:val="22"/>
          <w:lang w:val="sr-Cyrl-CS"/>
        </w:rPr>
        <w:t xml:space="preserve">са 8,97 КМ на 10,04 КМ нето по дану, као и </w:t>
      </w:r>
      <w:r w:rsidR="00FA5959" w:rsidRPr="001D4DB7">
        <w:rPr>
          <w:rFonts w:asciiTheme="minorHAnsi" w:hAnsiTheme="minorHAnsi" w:cstheme="minorHAnsi"/>
          <w:noProof/>
          <w:sz w:val="22"/>
          <w:szCs w:val="22"/>
          <w:lang w:val="ru-RU"/>
        </w:rPr>
        <w:t>усклађивање минималне плате са одлукама Владе Републике Српске</w:t>
      </w:r>
      <w:r w:rsidR="00FA5959" w:rsidRPr="001D4DB7">
        <w:rPr>
          <w:rFonts w:asciiTheme="minorHAnsi" w:hAnsiTheme="minorHAnsi" w:cstheme="minorHAnsi"/>
          <w:sz w:val="22"/>
          <w:szCs w:val="22"/>
          <w:lang w:val="ru-RU"/>
        </w:rPr>
        <w:t>.</w:t>
      </w:r>
    </w:p>
    <w:p w14:paraId="3F34840C" w14:textId="42598FE8" w:rsidR="00651021" w:rsidRPr="001D4DB7" w:rsidRDefault="002D4890" w:rsidP="00FD2AE6">
      <w:pPr>
        <w:ind w:firstLine="284"/>
        <w:jc w:val="both"/>
        <w:rPr>
          <w:rFonts w:asciiTheme="minorHAnsi" w:hAnsiTheme="minorHAnsi" w:cstheme="minorHAnsi"/>
          <w:sz w:val="22"/>
          <w:szCs w:val="22"/>
          <w:lang w:val="sr-Cyrl-CS"/>
        </w:rPr>
      </w:pPr>
      <w:r w:rsidRPr="001D4DB7">
        <w:rPr>
          <w:rFonts w:asciiTheme="minorHAnsi" w:hAnsiTheme="minorHAnsi" w:cstheme="minorHAnsi"/>
          <w:sz w:val="22"/>
          <w:szCs w:val="22"/>
          <w:lang w:val="sr-Cyrl-CS"/>
        </w:rPr>
        <w:t xml:space="preserve">Годишњи  план трошкова плата, накнада плата и осталих личних примања остварен је са </w:t>
      </w:r>
      <w:r w:rsidR="00882852" w:rsidRPr="001D4DB7">
        <w:rPr>
          <w:rFonts w:asciiTheme="minorHAnsi" w:hAnsiTheme="minorHAnsi" w:cstheme="minorHAnsi"/>
          <w:sz w:val="22"/>
          <w:szCs w:val="22"/>
          <w:lang w:val="sr-Cyrl-CS"/>
        </w:rPr>
        <w:t>111</w:t>
      </w:r>
      <w:r w:rsidRPr="001D4DB7">
        <w:rPr>
          <w:rFonts w:asciiTheme="minorHAnsi" w:hAnsiTheme="minorHAnsi" w:cstheme="minorHAnsi"/>
          <w:sz w:val="22"/>
          <w:szCs w:val="22"/>
          <w:lang w:val="sr-Cyrl-CS"/>
        </w:rPr>
        <w:t>%.</w:t>
      </w:r>
    </w:p>
    <w:p w14:paraId="375623AD" w14:textId="5CBA9D32" w:rsidR="00335657" w:rsidRPr="001D4DB7" w:rsidRDefault="00335657" w:rsidP="00FD2AE6">
      <w:pPr>
        <w:ind w:firstLine="284"/>
        <w:jc w:val="both"/>
        <w:rPr>
          <w:rFonts w:asciiTheme="minorHAnsi" w:hAnsiTheme="minorHAnsi" w:cstheme="minorHAnsi"/>
          <w:bCs/>
          <w:sz w:val="22"/>
          <w:szCs w:val="22"/>
          <w:lang w:val="ru-RU"/>
        </w:rPr>
      </w:pPr>
    </w:p>
    <w:p w14:paraId="7EA3646F" w14:textId="48E33D35" w:rsidR="002D4890" w:rsidRPr="001D4DB7" w:rsidRDefault="002D4890" w:rsidP="002D4890">
      <w:pPr>
        <w:pStyle w:val="Caption"/>
        <w:keepNext/>
        <w:tabs>
          <w:tab w:val="left" w:pos="7200"/>
        </w:tabs>
        <w:jc w:val="both"/>
        <w:rPr>
          <w:rFonts w:asciiTheme="minorHAnsi" w:hAnsiTheme="minorHAnsi" w:cstheme="minorHAnsi"/>
          <w:b w:val="0"/>
          <w:sz w:val="22"/>
          <w:szCs w:val="22"/>
          <w:lang w:val="ru-RU"/>
        </w:rPr>
      </w:pPr>
      <w:r w:rsidRPr="001D4DB7">
        <w:rPr>
          <w:rFonts w:asciiTheme="minorHAnsi" w:hAnsiTheme="minorHAnsi" w:cstheme="minorHAnsi"/>
          <w:b w:val="0"/>
          <w:sz w:val="22"/>
          <w:szCs w:val="22"/>
          <w:lang w:val="ru-RU"/>
        </w:rPr>
        <w:t xml:space="preserve">Табела бр.  </w:t>
      </w:r>
      <w:r w:rsidRPr="001D4DB7">
        <w:rPr>
          <w:rFonts w:asciiTheme="minorHAnsi" w:hAnsiTheme="minorHAnsi" w:cstheme="minorHAnsi"/>
          <w:b w:val="0"/>
          <w:sz w:val="22"/>
          <w:szCs w:val="22"/>
          <w:lang w:val="ru-RU"/>
        </w:rPr>
        <w:fldChar w:fldCharType="begin"/>
      </w:r>
      <w:r w:rsidRPr="001D4DB7">
        <w:rPr>
          <w:rFonts w:asciiTheme="minorHAnsi" w:hAnsiTheme="minorHAnsi" w:cstheme="minorHAnsi"/>
          <w:b w:val="0"/>
          <w:sz w:val="22"/>
          <w:szCs w:val="22"/>
          <w:lang w:val="ru-RU"/>
        </w:rPr>
        <w:instrText xml:space="preserve"> SEQ Табела_бр._ \* ARABIC </w:instrText>
      </w:r>
      <w:r w:rsidRPr="001D4DB7">
        <w:rPr>
          <w:rFonts w:asciiTheme="minorHAnsi" w:hAnsiTheme="minorHAnsi" w:cstheme="minorHAnsi"/>
          <w:b w:val="0"/>
          <w:sz w:val="22"/>
          <w:szCs w:val="22"/>
          <w:lang w:val="ru-RU"/>
        </w:rPr>
        <w:fldChar w:fldCharType="separate"/>
      </w:r>
      <w:r w:rsidR="001D4DB7">
        <w:rPr>
          <w:rFonts w:asciiTheme="minorHAnsi" w:hAnsiTheme="minorHAnsi" w:cstheme="minorHAnsi"/>
          <w:b w:val="0"/>
          <w:noProof/>
          <w:sz w:val="22"/>
          <w:szCs w:val="22"/>
          <w:lang w:val="ru-RU"/>
        </w:rPr>
        <w:t>17</w:t>
      </w:r>
      <w:r w:rsidRPr="001D4DB7">
        <w:rPr>
          <w:rFonts w:asciiTheme="minorHAnsi" w:hAnsiTheme="minorHAnsi" w:cstheme="minorHAnsi"/>
          <w:b w:val="0"/>
          <w:sz w:val="22"/>
          <w:szCs w:val="22"/>
          <w:lang w:val="ru-RU"/>
        </w:rPr>
        <w:fldChar w:fldCharType="end"/>
      </w:r>
      <w:r w:rsidRPr="001D4DB7">
        <w:rPr>
          <w:rFonts w:asciiTheme="minorHAnsi" w:hAnsiTheme="minorHAnsi" w:cstheme="minorHAnsi"/>
          <w:b w:val="0"/>
          <w:sz w:val="22"/>
          <w:szCs w:val="22"/>
          <w:lang w:val="ru-RU"/>
        </w:rPr>
        <w:t xml:space="preserve"> – Преглед броја запослених са просјечном нето платом</w:t>
      </w:r>
    </w:p>
    <w:tbl>
      <w:tblPr>
        <w:tblW w:w="5000" w:type="pct"/>
        <w:jc w:val="center"/>
        <w:tblLook w:val="04A0" w:firstRow="1" w:lastRow="0" w:firstColumn="1" w:lastColumn="0" w:noHBand="0" w:noVBand="1"/>
      </w:tblPr>
      <w:tblGrid>
        <w:gridCol w:w="5114"/>
        <w:gridCol w:w="1248"/>
        <w:gridCol w:w="1248"/>
        <w:gridCol w:w="935"/>
        <w:gridCol w:w="1192"/>
      </w:tblGrid>
      <w:tr w:rsidR="001D4DB7" w:rsidRPr="001D4DB7" w14:paraId="7623FE15" w14:textId="77777777" w:rsidTr="0006764E">
        <w:trPr>
          <w:trHeight w:val="360"/>
          <w:jc w:val="center"/>
        </w:trPr>
        <w:tc>
          <w:tcPr>
            <w:tcW w:w="2626" w:type="pct"/>
            <w:tcBorders>
              <w:top w:val="single" w:sz="4" w:space="0" w:color="auto"/>
              <w:left w:val="single" w:sz="4" w:space="0" w:color="auto"/>
              <w:bottom w:val="single" w:sz="4" w:space="0" w:color="auto"/>
              <w:right w:val="single" w:sz="4" w:space="0" w:color="auto"/>
            </w:tcBorders>
            <w:shd w:val="clear" w:color="auto" w:fill="FFFF99"/>
            <w:vAlign w:val="center"/>
          </w:tcPr>
          <w:p w14:paraId="5D50E631" w14:textId="1283FE46" w:rsidR="00B5488D" w:rsidRPr="001D4DB7" w:rsidRDefault="00B5488D" w:rsidP="00B5488D">
            <w:pPr>
              <w:jc w:val="center"/>
              <w:rPr>
                <w:rFonts w:asciiTheme="minorHAnsi" w:hAnsiTheme="minorHAnsi" w:cstheme="minorHAnsi"/>
                <w:b/>
                <w:bCs/>
                <w:sz w:val="21"/>
                <w:szCs w:val="21"/>
              </w:rPr>
            </w:pPr>
            <w:proofErr w:type="spellStart"/>
            <w:r w:rsidRPr="001D4DB7">
              <w:rPr>
                <w:rFonts w:asciiTheme="minorHAnsi" w:hAnsiTheme="minorHAnsi" w:cstheme="minorHAnsi"/>
                <w:b/>
                <w:bCs/>
                <w:sz w:val="21"/>
                <w:szCs w:val="21"/>
              </w:rPr>
              <w:t>Назив</w:t>
            </w:r>
            <w:proofErr w:type="spellEnd"/>
          </w:p>
        </w:tc>
        <w:tc>
          <w:tcPr>
            <w:tcW w:w="641" w:type="pct"/>
            <w:tcBorders>
              <w:top w:val="single" w:sz="4" w:space="0" w:color="auto"/>
              <w:left w:val="single" w:sz="4" w:space="0" w:color="auto"/>
              <w:bottom w:val="single" w:sz="4" w:space="0" w:color="auto"/>
              <w:right w:val="single" w:sz="4" w:space="0" w:color="auto"/>
            </w:tcBorders>
            <w:shd w:val="clear" w:color="auto" w:fill="FFFF99"/>
            <w:vAlign w:val="center"/>
          </w:tcPr>
          <w:p w14:paraId="0DEAA1EE" w14:textId="63AD7F63" w:rsidR="00B5488D" w:rsidRPr="001D4DB7" w:rsidRDefault="00B5488D" w:rsidP="00B5488D">
            <w:pPr>
              <w:jc w:val="center"/>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2024.</w:t>
            </w:r>
          </w:p>
        </w:tc>
        <w:tc>
          <w:tcPr>
            <w:tcW w:w="641" w:type="pct"/>
            <w:tcBorders>
              <w:top w:val="single" w:sz="4" w:space="0" w:color="auto"/>
              <w:left w:val="single" w:sz="4" w:space="0" w:color="auto"/>
              <w:bottom w:val="single" w:sz="4" w:space="0" w:color="auto"/>
              <w:right w:val="single" w:sz="4" w:space="0" w:color="000000"/>
            </w:tcBorders>
            <w:shd w:val="clear" w:color="auto" w:fill="FFFF99"/>
            <w:vAlign w:val="center"/>
          </w:tcPr>
          <w:p w14:paraId="7D52CDAC" w14:textId="7460AD87" w:rsidR="00B5488D" w:rsidRPr="001D4DB7" w:rsidRDefault="00B5488D" w:rsidP="00B5488D">
            <w:pPr>
              <w:jc w:val="center"/>
              <w:rPr>
                <w:rFonts w:asciiTheme="minorHAnsi" w:hAnsiTheme="minorHAnsi" w:cstheme="minorHAnsi"/>
                <w:b/>
                <w:bCs/>
                <w:sz w:val="21"/>
                <w:szCs w:val="21"/>
                <w:lang w:val="sr-Cyrl-BA"/>
              </w:rPr>
            </w:pPr>
            <w:r w:rsidRPr="001D4DB7">
              <w:rPr>
                <w:rFonts w:asciiTheme="minorHAnsi" w:hAnsiTheme="minorHAnsi" w:cstheme="minorHAnsi"/>
                <w:b/>
                <w:bCs/>
                <w:sz w:val="21"/>
                <w:szCs w:val="21"/>
                <w:lang w:val="sr-Cyrl-BA"/>
              </w:rPr>
              <w:t>2023.</w:t>
            </w:r>
          </w:p>
        </w:tc>
        <w:tc>
          <w:tcPr>
            <w:tcW w:w="480" w:type="pct"/>
            <w:tcBorders>
              <w:top w:val="single" w:sz="4" w:space="0" w:color="auto"/>
              <w:left w:val="single" w:sz="4" w:space="0" w:color="000000"/>
              <w:bottom w:val="single" w:sz="4" w:space="0" w:color="auto"/>
              <w:right w:val="single" w:sz="4" w:space="0" w:color="auto"/>
            </w:tcBorders>
            <w:shd w:val="clear" w:color="auto" w:fill="FFFF99"/>
            <w:vAlign w:val="center"/>
          </w:tcPr>
          <w:p w14:paraId="6CA931BF" w14:textId="1D82481D" w:rsidR="00B5488D" w:rsidRPr="001D4DB7" w:rsidRDefault="00B5488D" w:rsidP="00B5488D">
            <w:pPr>
              <w:jc w:val="center"/>
              <w:rPr>
                <w:rFonts w:asciiTheme="minorHAnsi" w:hAnsiTheme="minorHAnsi" w:cstheme="minorHAnsi"/>
                <w:b/>
                <w:bCs/>
                <w:sz w:val="21"/>
                <w:szCs w:val="21"/>
                <w:lang w:val="bs-Cyrl-BA"/>
              </w:rPr>
            </w:pPr>
            <w:proofErr w:type="spellStart"/>
            <w:r w:rsidRPr="001D4DB7">
              <w:rPr>
                <w:rFonts w:asciiTheme="minorHAnsi" w:hAnsiTheme="minorHAnsi" w:cstheme="minorHAnsi"/>
                <w:b/>
                <w:bCs/>
                <w:sz w:val="21"/>
                <w:szCs w:val="21"/>
              </w:rPr>
              <w:t>Индек</w:t>
            </w:r>
            <w:proofErr w:type="spellEnd"/>
            <w:r w:rsidRPr="001D4DB7">
              <w:rPr>
                <w:rFonts w:asciiTheme="minorHAnsi" w:hAnsiTheme="minorHAnsi" w:cstheme="minorHAnsi"/>
                <w:b/>
                <w:bCs/>
                <w:sz w:val="21"/>
                <w:szCs w:val="21"/>
                <w:lang w:val="sr-Cyrl-CS"/>
              </w:rPr>
              <w:t>с</w:t>
            </w:r>
            <w:r w:rsidRPr="001D4DB7">
              <w:rPr>
                <w:rFonts w:asciiTheme="minorHAnsi" w:hAnsiTheme="minorHAnsi" w:cstheme="minorHAnsi"/>
                <w:b/>
                <w:bCs/>
                <w:sz w:val="21"/>
                <w:szCs w:val="21"/>
              </w:rPr>
              <w:t xml:space="preserve"> </w:t>
            </w:r>
            <w:r w:rsidRPr="001D4DB7">
              <w:rPr>
                <w:rFonts w:asciiTheme="minorHAnsi" w:hAnsiTheme="minorHAnsi" w:cstheme="minorHAnsi"/>
                <w:b/>
                <w:bCs/>
                <w:sz w:val="21"/>
                <w:szCs w:val="21"/>
                <w:lang w:val="bs-Cyrl-BA"/>
              </w:rPr>
              <w:t>2/3</w:t>
            </w:r>
          </w:p>
        </w:tc>
        <w:tc>
          <w:tcPr>
            <w:tcW w:w="612" w:type="pct"/>
            <w:tcBorders>
              <w:top w:val="single" w:sz="4" w:space="0" w:color="auto"/>
              <w:left w:val="nil"/>
              <w:bottom w:val="single" w:sz="4" w:space="0" w:color="auto"/>
              <w:right w:val="single" w:sz="4" w:space="0" w:color="auto"/>
            </w:tcBorders>
            <w:shd w:val="clear" w:color="auto" w:fill="FFFF99"/>
            <w:vAlign w:val="center"/>
          </w:tcPr>
          <w:p w14:paraId="0F64301F" w14:textId="77777777" w:rsidR="00B5488D" w:rsidRPr="001D4DB7" w:rsidRDefault="00B5488D" w:rsidP="00B5488D">
            <w:pPr>
              <w:jc w:val="center"/>
              <w:rPr>
                <w:rFonts w:asciiTheme="minorHAnsi" w:hAnsiTheme="minorHAnsi" w:cstheme="minorHAnsi"/>
                <w:b/>
                <w:bCs/>
                <w:sz w:val="21"/>
                <w:szCs w:val="21"/>
              </w:rPr>
            </w:pPr>
            <w:proofErr w:type="spellStart"/>
            <w:r w:rsidRPr="001D4DB7">
              <w:rPr>
                <w:rFonts w:asciiTheme="minorHAnsi" w:hAnsiTheme="minorHAnsi" w:cstheme="minorHAnsi"/>
                <w:b/>
                <w:bCs/>
                <w:sz w:val="21"/>
                <w:szCs w:val="21"/>
              </w:rPr>
              <w:t>Разлика</w:t>
            </w:r>
            <w:proofErr w:type="spellEnd"/>
          </w:p>
          <w:p w14:paraId="6FE66E57" w14:textId="1196C658" w:rsidR="00B5488D" w:rsidRPr="001D4DB7" w:rsidRDefault="00B5488D" w:rsidP="00B5488D">
            <w:pPr>
              <w:jc w:val="center"/>
              <w:rPr>
                <w:rFonts w:asciiTheme="minorHAnsi" w:hAnsiTheme="minorHAnsi" w:cstheme="minorHAnsi"/>
                <w:b/>
                <w:bCs/>
                <w:sz w:val="21"/>
                <w:szCs w:val="21"/>
                <w:lang w:val="bs-Cyrl-BA"/>
              </w:rPr>
            </w:pPr>
            <w:r w:rsidRPr="001D4DB7">
              <w:rPr>
                <w:rFonts w:asciiTheme="minorHAnsi" w:hAnsiTheme="minorHAnsi" w:cstheme="minorHAnsi"/>
                <w:b/>
                <w:bCs/>
                <w:sz w:val="21"/>
                <w:szCs w:val="21"/>
                <w:lang w:val="bs-Cyrl-BA"/>
              </w:rPr>
              <w:t>2-3</w:t>
            </w:r>
          </w:p>
        </w:tc>
      </w:tr>
      <w:tr w:rsidR="001D4DB7" w:rsidRPr="001D4DB7" w14:paraId="3F52C410" w14:textId="77777777" w:rsidTr="0006764E">
        <w:trPr>
          <w:trHeight w:val="144"/>
          <w:jc w:val="center"/>
        </w:trPr>
        <w:tc>
          <w:tcPr>
            <w:tcW w:w="2626" w:type="pct"/>
            <w:tcBorders>
              <w:top w:val="single" w:sz="4" w:space="0" w:color="auto"/>
              <w:left w:val="single" w:sz="4" w:space="0" w:color="auto"/>
              <w:bottom w:val="single" w:sz="4" w:space="0" w:color="auto"/>
              <w:right w:val="single" w:sz="4" w:space="0" w:color="auto"/>
            </w:tcBorders>
            <w:shd w:val="clear" w:color="auto" w:fill="FBD4B4"/>
            <w:vAlign w:val="center"/>
          </w:tcPr>
          <w:p w14:paraId="5DD75CD8" w14:textId="24A175C5" w:rsidR="00B5488D" w:rsidRPr="001D4DB7" w:rsidRDefault="00B5488D" w:rsidP="00B5488D">
            <w:pPr>
              <w:jc w:val="center"/>
              <w:rPr>
                <w:rFonts w:asciiTheme="minorHAnsi" w:hAnsiTheme="minorHAnsi" w:cstheme="minorHAnsi"/>
                <w:bCs/>
                <w:sz w:val="16"/>
                <w:szCs w:val="16"/>
                <w:lang w:val="bs-Cyrl-BA"/>
              </w:rPr>
            </w:pPr>
            <w:r w:rsidRPr="001D4DB7">
              <w:rPr>
                <w:rFonts w:asciiTheme="minorHAnsi" w:hAnsiTheme="minorHAnsi" w:cstheme="minorHAnsi"/>
                <w:bCs/>
                <w:sz w:val="16"/>
                <w:szCs w:val="16"/>
                <w:lang w:val="bs-Cyrl-BA"/>
              </w:rPr>
              <w:t>1</w:t>
            </w:r>
          </w:p>
        </w:tc>
        <w:tc>
          <w:tcPr>
            <w:tcW w:w="641" w:type="pct"/>
            <w:tcBorders>
              <w:top w:val="single" w:sz="4" w:space="0" w:color="auto"/>
              <w:left w:val="single" w:sz="4" w:space="0" w:color="auto"/>
              <w:bottom w:val="single" w:sz="4" w:space="0" w:color="auto"/>
              <w:right w:val="single" w:sz="4" w:space="0" w:color="auto"/>
            </w:tcBorders>
            <w:shd w:val="clear" w:color="auto" w:fill="FBD4B4"/>
            <w:vAlign w:val="center"/>
          </w:tcPr>
          <w:p w14:paraId="047F9DDB" w14:textId="01375032" w:rsidR="00B5488D" w:rsidRPr="001D4DB7" w:rsidRDefault="00B5488D" w:rsidP="00B5488D">
            <w:pPr>
              <w:jc w:val="center"/>
              <w:rPr>
                <w:rFonts w:asciiTheme="minorHAnsi" w:hAnsiTheme="minorHAnsi" w:cstheme="minorHAnsi"/>
                <w:bCs/>
                <w:sz w:val="16"/>
                <w:szCs w:val="16"/>
                <w:lang w:val="bs-Cyrl-BA"/>
              </w:rPr>
            </w:pPr>
            <w:r w:rsidRPr="001D4DB7">
              <w:rPr>
                <w:rFonts w:asciiTheme="minorHAnsi" w:hAnsiTheme="minorHAnsi" w:cstheme="minorHAnsi"/>
                <w:bCs/>
                <w:sz w:val="16"/>
                <w:szCs w:val="16"/>
                <w:lang w:val="bs-Cyrl-BA"/>
              </w:rPr>
              <w:t>2</w:t>
            </w:r>
          </w:p>
        </w:tc>
        <w:tc>
          <w:tcPr>
            <w:tcW w:w="641" w:type="pct"/>
            <w:tcBorders>
              <w:top w:val="single" w:sz="4" w:space="0" w:color="auto"/>
              <w:left w:val="single" w:sz="4" w:space="0" w:color="auto"/>
              <w:bottom w:val="single" w:sz="4" w:space="0" w:color="auto"/>
              <w:right w:val="single" w:sz="4" w:space="0" w:color="000000"/>
            </w:tcBorders>
            <w:shd w:val="clear" w:color="auto" w:fill="FBD4B4"/>
            <w:vAlign w:val="center"/>
          </w:tcPr>
          <w:p w14:paraId="2ED78019" w14:textId="6A3F2DC2" w:rsidR="00B5488D" w:rsidRPr="001D4DB7" w:rsidRDefault="00B5488D" w:rsidP="00B5488D">
            <w:pPr>
              <w:jc w:val="center"/>
              <w:rPr>
                <w:rFonts w:asciiTheme="minorHAnsi" w:hAnsiTheme="minorHAnsi" w:cstheme="minorHAnsi"/>
                <w:bCs/>
                <w:sz w:val="16"/>
                <w:szCs w:val="16"/>
                <w:lang w:val="bs-Cyrl-BA"/>
              </w:rPr>
            </w:pPr>
            <w:r w:rsidRPr="001D4DB7">
              <w:rPr>
                <w:rFonts w:asciiTheme="minorHAnsi" w:hAnsiTheme="minorHAnsi" w:cstheme="minorHAnsi"/>
                <w:bCs/>
                <w:sz w:val="16"/>
                <w:szCs w:val="16"/>
                <w:lang w:val="bs-Cyrl-BA"/>
              </w:rPr>
              <w:t>3</w:t>
            </w:r>
          </w:p>
        </w:tc>
        <w:tc>
          <w:tcPr>
            <w:tcW w:w="480" w:type="pct"/>
            <w:tcBorders>
              <w:top w:val="single" w:sz="4" w:space="0" w:color="auto"/>
              <w:left w:val="single" w:sz="4" w:space="0" w:color="000000"/>
              <w:bottom w:val="single" w:sz="4" w:space="0" w:color="auto"/>
              <w:right w:val="single" w:sz="4" w:space="0" w:color="auto"/>
            </w:tcBorders>
            <w:shd w:val="clear" w:color="auto" w:fill="FBD4B4"/>
            <w:vAlign w:val="center"/>
          </w:tcPr>
          <w:p w14:paraId="1C5A1900" w14:textId="5A0E8DF8" w:rsidR="00B5488D" w:rsidRPr="001D4DB7" w:rsidRDefault="00B5488D" w:rsidP="00B5488D">
            <w:pPr>
              <w:jc w:val="center"/>
              <w:rPr>
                <w:rFonts w:asciiTheme="minorHAnsi" w:hAnsiTheme="minorHAnsi" w:cstheme="minorHAnsi"/>
                <w:bCs/>
                <w:sz w:val="16"/>
                <w:szCs w:val="16"/>
                <w:lang w:val="bs-Cyrl-BA"/>
              </w:rPr>
            </w:pPr>
            <w:r w:rsidRPr="001D4DB7">
              <w:rPr>
                <w:rFonts w:asciiTheme="minorHAnsi" w:hAnsiTheme="minorHAnsi" w:cstheme="minorHAnsi"/>
                <w:bCs/>
                <w:sz w:val="16"/>
                <w:szCs w:val="16"/>
                <w:lang w:val="bs-Cyrl-BA"/>
              </w:rPr>
              <w:t>4</w:t>
            </w:r>
          </w:p>
        </w:tc>
        <w:tc>
          <w:tcPr>
            <w:tcW w:w="612" w:type="pct"/>
            <w:tcBorders>
              <w:top w:val="single" w:sz="4" w:space="0" w:color="auto"/>
              <w:left w:val="nil"/>
              <w:bottom w:val="single" w:sz="4" w:space="0" w:color="auto"/>
              <w:right w:val="single" w:sz="4" w:space="0" w:color="auto"/>
            </w:tcBorders>
            <w:shd w:val="clear" w:color="auto" w:fill="FBD4B4"/>
            <w:vAlign w:val="center"/>
          </w:tcPr>
          <w:p w14:paraId="477DC747" w14:textId="116FD630" w:rsidR="00B5488D" w:rsidRPr="001D4DB7" w:rsidRDefault="00B5488D" w:rsidP="00B5488D">
            <w:pPr>
              <w:jc w:val="center"/>
              <w:rPr>
                <w:rFonts w:asciiTheme="minorHAnsi" w:hAnsiTheme="minorHAnsi" w:cstheme="minorHAnsi"/>
                <w:bCs/>
                <w:sz w:val="16"/>
                <w:szCs w:val="16"/>
                <w:lang w:val="bs-Cyrl-BA"/>
              </w:rPr>
            </w:pPr>
            <w:r w:rsidRPr="001D4DB7">
              <w:rPr>
                <w:rFonts w:asciiTheme="minorHAnsi" w:hAnsiTheme="minorHAnsi" w:cstheme="minorHAnsi"/>
                <w:bCs/>
                <w:sz w:val="16"/>
                <w:szCs w:val="16"/>
                <w:lang w:val="bs-Cyrl-BA"/>
              </w:rPr>
              <w:t>5</w:t>
            </w:r>
          </w:p>
        </w:tc>
      </w:tr>
      <w:tr w:rsidR="001D4DB7" w:rsidRPr="001D4DB7" w14:paraId="5475402A" w14:textId="77777777" w:rsidTr="0006764E">
        <w:trPr>
          <w:trHeight w:val="331"/>
          <w:jc w:val="center"/>
        </w:trPr>
        <w:tc>
          <w:tcPr>
            <w:tcW w:w="2626" w:type="pct"/>
            <w:tcBorders>
              <w:top w:val="single" w:sz="4" w:space="0" w:color="auto"/>
              <w:left w:val="single" w:sz="4" w:space="0" w:color="auto"/>
              <w:bottom w:val="dotted" w:sz="4" w:space="0" w:color="auto"/>
              <w:right w:val="single" w:sz="4" w:space="0" w:color="auto"/>
            </w:tcBorders>
            <w:shd w:val="clear" w:color="auto" w:fill="auto"/>
            <w:vAlign w:val="center"/>
          </w:tcPr>
          <w:p w14:paraId="65386869" w14:textId="4FE3CA21" w:rsidR="00B5488D" w:rsidRPr="001D4DB7" w:rsidRDefault="00B5488D" w:rsidP="0006764E">
            <w:pPr>
              <w:ind w:left="-57" w:right="-57"/>
              <w:rPr>
                <w:rFonts w:asciiTheme="minorHAnsi" w:hAnsiTheme="minorHAnsi" w:cstheme="minorHAnsi"/>
                <w:bCs/>
                <w:sz w:val="21"/>
                <w:szCs w:val="21"/>
                <w:lang w:val="sr-Cyrl-BA"/>
              </w:rPr>
            </w:pPr>
            <w:proofErr w:type="spellStart"/>
            <w:r w:rsidRPr="001D4DB7">
              <w:rPr>
                <w:rFonts w:asciiTheme="minorHAnsi" w:hAnsiTheme="minorHAnsi" w:cstheme="minorHAnsi"/>
                <w:sz w:val="22"/>
                <w:szCs w:val="22"/>
              </w:rPr>
              <w:t>Број</w:t>
            </w:r>
            <w:proofErr w:type="spellEnd"/>
            <w:r w:rsidRPr="001D4DB7">
              <w:rPr>
                <w:rFonts w:asciiTheme="minorHAnsi" w:hAnsiTheme="minorHAnsi" w:cstheme="minorHAnsi"/>
                <w:sz w:val="22"/>
                <w:szCs w:val="22"/>
              </w:rPr>
              <w:t> </w:t>
            </w:r>
            <w:proofErr w:type="spellStart"/>
            <w:r w:rsidRPr="001D4DB7">
              <w:rPr>
                <w:rFonts w:asciiTheme="minorHAnsi" w:hAnsiTheme="minorHAnsi" w:cstheme="minorHAnsi"/>
                <w:sz w:val="22"/>
                <w:szCs w:val="22"/>
              </w:rPr>
              <w:t>запослених</w:t>
            </w:r>
            <w:proofErr w:type="spellEnd"/>
            <w:r w:rsidRPr="001D4DB7">
              <w:rPr>
                <w:rFonts w:asciiTheme="minorHAnsi" w:hAnsiTheme="minorHAnsi" w:cstheme="minorHAnsi"/>
                <w:sz w:val="22"/>
                <w:szCs w:val="22"/>
              </w:rPr>
              <w:t> </w:t>
            </w:r>
            <w:r w:rsidRPr="001D4DB7">
              <w:rPr>
                <w:rFonts w:asciiTheme="minorHAnsi" w:hAnsiTheme="minorHAnsi" w:cstheme="minorHAnsi"/>
                <w:sz w:val="22"/>
                <w:szCs w:val="22"/>
                <w:lang w:val="sr-Cyrl-BA"/>
              </w:rPr>
              <w:t>на дан 31.12.</w:t>
            </w:r>
          </w:p>
        </w:tc>
        <w:tc>
          <w:tcPr>
            <w:tcW w:w="641" w:type="pct"/>
            <w:tcBorders>
              <w:top w:val="single" w:sz="4" w:space="0" w:color="auto"/>
              <w:left w:val="single" w:sz="4" w:space="0" w:color="auto"/>
              <w:bottom w:val="dotted" w:sz="4" w:space="0" w:color="auto"/>
              <w:right w:val="single" w:sz="4" w:space="0" w:color="auto"/>
            </w:tcBorders>
            <w:vAlign w:val="center"/>
          </w:tcPr>
          <w:p w14:paraId="6BE09A65" w14:textId="70CE33F8" w:rsidR="00B5488D" w:rsidRPr="001D4DB7" w:rsidRDefault="00B5488D" w:rsidP="0006764E">
            <w:pPr>
              <w:ind w:left="-57" w:right="-57"/>
              <w:jc w:val="right"/>
              <w:rPr>
                <w:rFonts w:asciiTheme="minorHAnsi" w:hAnsiTheme="minorHAnsi" w:cstheme="minorHAnsi"/>
                <w:sz w:val="20"/>
                <w:szCs w:val="20"/>
                <w:lang w:val="sr-Cyrl-BA"/>
              </w:rPr>
            </w:pPr>
            <w:r w:rsidRPr="001D4DB7">
              <w:rPr>
                <w:rFonts w:asciiTheme="minorHAnsi" w:hAnsiTheme="minorHAnsi" w:cstheme="minorHAnsi"/>
                <w:sz w:val="22"/>
                <w:szCs w:val="22"/>
                <w:lang w:val="sr-Cyrl-BA"/>
              </w:rPr>
              <w:t>2.659</w:t>
            </w:r>
          </w:p>
        </w:tc>
        <w:tc>
          <w:tcPr>
            <w:tcW w:w="641" w:type="pct"/>
            <w:tcBorders>
              <w:top w:val="single" w:sz="4" w:space="0" w:color="auto"/>
              <w:left w:val="nil"/>
              <w:bottom w:val="dotted" w:sz="4" w:space="0" w:color="auto"/>
              <w:right w:val="single" w:sz="4" w:space="0" w:color="auto"/>
            </w:tcBorders>
            <w:vAlign w:val="center"/>
          </w:tcPr>
          <w:p w14:paraId="228FF773" w14:textId="4745F75C" w:rsidR="00B5488D" w:rsidRPr="001D4DB7" w:rsidRDefault="00B5488D" w:rsidP="0006764E">
            <w:pPr>
              <w:ind w:left="-57" w:right="-57"/>
              <w:jc w:val="right"/>
              <w:rPr>
                <w:rFonts w:asciiTheme="minorHAnsi" w:hAnsiTheme="minorHAnsi" w:cstheme="minorHAnsi"/>
                <w:sz w:val="20"/>
                <w:szCs w:val="20"/>
                <w:lang w:val="en-US"/>
              </w:rPr>
            </w:pPr>
            <w:r w:rsidRPr="001D4DB7">
              <w:rPr>
                <w:rFonts w:asciiTheme="minorHAnsi" w:hAnsiTheme="minorHAnsi" w:cstheme="minorHAnsi"/>
                <w:sz w:val="22"/>
                <w:szCs w:val="22"/>
                <w:lang w:val="sr-Cyrl-BA"/>
              </w:rPr>
              <w:t>2.624</w:t>
            </w:r>
          </w:p>
        </w:tc>
        <w:tc>
          <w:tcPr>
            <w:tcW w:w="480" w:type="pct"/>
            <w:tcBorders>
              <w:top w:val="single" w:sz="4" w:space="0" w:color="auto"/>
              <w:left w:val="single" w:sz="4" w:space="0" w:color="000000"/>
              <w:bottom w:val="dotted" w:sz="4" w:space="0" w:color="auto"/>
              <w:right w:val="single" w:sz="4" w:space="0" w:color="auto"/>
            </w:tcBorders>
            <w:shd w:val="clear" w:color="auto" w:fill="auto"/>
            <w:vAlign w:val="center"/>
          </w:tcPr>
          <w:p w14:paraId="0814B9D8" w14:textId="622F715E" w:rsidR="00B5488D" w:rsidRPr="001D4DB7" w:rsidRDefault="00B5488D" w:rsidP="0006764E">
            <w:pPr>
              <w:ind w:left="-57" w:right="-57"/>
              <w:jc w:val="right"/>
              <w:rPr>
                <w:rFonts w:asciiTheme="minorHAnsi" w:hAnsiTheme="minorHAnsi" w:cstheme="minorHAnsi"/>
                <w:sz w:val="20"/>
                <w:szCs w:val="20"/>
                <w:lang w:val="sr-Cyrl-BA"/>
              </w:rPr>
            </w:pPr>
            <w:r w:rsidRPr="001D4DB7">
              <w:rPr>
                <w:rFonts w:asciiTheme="minorHAnsi" w:hAnsiTheme="minorHAnsi" w:cstheme="minorHAnsi"/>
                <w:sz w:val="22"/>
                <w:szCs w:val="22"/>
                <w:lang w:val="sr-Cyrl-BA"/>
              </w:rPr>
              <w:t>101</w:t>
            </w:r>
          </w:p>
        </w:tc>
        <w:tc>
          <w:tcPr>
            <w:tcW w:w="612" w:type="pct"/>
            <w:tcBorders>
              <w:top w:val="single" w:sz="4" w:space="0" w:color="auto"/>
              <w:left w:val="nil"/>
              <w:bottom w:val="dotted" w:sz="4" w:space="0" w:color="auto"/>
              <w:right w:val="single" w:sz="4" w:space="0" w:color="auto"/>
            </w:tcBorders>
            <w:vAlign w:val="center"/>
          </w:tcPr>
          <w:p w14:paraId="1E2A3663" w14:textId="511D0108" w:rsidR="00B5488D" w:rsidRPr="001D4DB7" w:rsidRDefault="00B5488D" w:rsidP="0006764E">
            <w:pPr>
              <w:ind w:left="-57" w:right="-57"/>
              <w:jc w:val="right"/>
              <w:rPr>
                <w:rFonts w:asciiTheme="minorHAnsi" w:hAnsiTheme="minorHAnsi" w:cstheme="minorHAnsi"/>
                <w:sz w:val="20"/>
                <w:szCs w:val="20"/>
                <w:lang w:val="sr-Cyrl-BA"/>
              </w:rPr>
            </w:pPr>
            <w:r w:rsidRPr="001D4DB7">
              <w:rPr>
                <w:rFonts w:asciiTheme="minorHAnsi" w:hAnsiTheme="minorHAnsi" w:cstheme="minorHAnsi"/>
                <w:sz w:val="22"/>
                <w:szCs w:val="22"/>
                <w:lang w:val="sr-Cyrl-BA"/>
              </w:rPr>
              <w:t>35</w:t>
            </w:r>
          </w:p>
        </w:tc>
      </w:tr>
      <w:tr w:rsidR="001D4DB7" w:rsidRPr="001D4DB7" w14:paraId="0905DD2C" w14:textId="77777777" w:rsidTr="0006764E">
        <w:trPr>
          <w:trHeight w:val="331"/>
          <w:jc w:val="center"/>
        </w:trPr>
        <w:tc>
          <w:tcPr>
            <w:tcW w:w="2626" w:type="pct"/>
            <w:tcBorders>
              <w:top w:val="dotted" w:sz="4" w:space="0" w:color="auto"/>
              <w:left w:val="single" w:sz="4" w:space="0" w:color="auto"/>
              <w:bottom w:val="dotted" w:sz="4" w:space="0" w:color="auto"/>
              <w:right w:val="single" w:sz="4" w:space="0" w:color="auto"/>
            </w:tcBorders>
            <w:shd w:val="clear" w:color="auto" w:fill="auto"/>
            <w:vAlign w:val="center"/>
          </w:tcPr>
          <w:p w14:paraId="312B810C" w14:textId="60FB4E9D" w:rsidR="00B5488D" w:rsidRPr="001D4DB7" w:rsidRDefault="00B5488D" w:rsidP="0006764E">
            <w:pPr>
              <w:ind w:left="-57" w:right="-57"/>
              <w:rPr>
                <w:rFonts w:asciiTheme="minorHAnsi" w:hAnsiTheme="minorHAnsi" w:cstheme="minorHAnsi"/>
                <w:sz w:val="21"/>
                <w:szCs w:val="21"/>
                <w:lang w:val="bs-Cyrl-BA"/>
              </w:rPr>
            </w:pPr>
            <w:r w:rsidRPr="001D4DB7">
              <w:rPr>
                <w:rFonts w:asciiTheme="minorHAnsi" w:hAnsiTheme="minorHAnsi" w:cstheme="minorHAnsi"/>
                <w:sz w:val="22"/>
                <w:szCs w:val="22"/>
                <w:lang w:val="bs-Cyrl-BA"/>
              </w:rPr>
              <w:t>Цијена рада</w:t>
            </w:r>
          </w:p>
        </w:tc>
        <w:tc>
          <w:tcPr>
            <w:tcW w:w="641" w:type="pct"/>
            <w:tcBorders>
              <w:top w:val="dotted" w:sz="4" w:space="0" w:color="auto"/>
              <w:left w:val="single" w:sz="4" w:space="0" w:color="auto"/>
              <w:bottom w:val="dotted" w:sz="4" w:space="0" w:color="auto"/>
              <w:right w:val="single" w:sz="4" w:space="0" w:color="auto"/>
            </w:tcBorders>
            <w:shd w:val="clear" w:color="auto" w:fill="FFFFFF"/>
            <w:vAlign w:val="center"/>
          </w:tcPr>
          <w:p w14:paraId="11C9ABB9" w14:textId="2403BF7E" w:rsidR="00B5488D" w:rsidRPr="001D4DB7" w:rsidRDefault="00B5488D" w:rsidP="0006764E">
            <w:pPr>
              <w:ind w:left="-57" w:right="-57"/>
              <w:jc w:val="right"/>
              <w:rPr>
                <w:rFonts w:asciiTheme="minorHAnsi" w:hAnsiTheme="minorHAnsi" w:cstheme="minorHAnsi"/>
                <w:sz w:val="20"/>
                <w:szCs w:val="20"/>
                <w:lang w:val="sr-Cyrl-BA"/>
              </w:rPr>
            </w:pPr>
            <w:r w:rsidRPr="001D4DB7">
              <w:rPr>
                <w:rFonts w:asciiTheme="minorHAnsi" w:hAnsiTheme="minorHAnsi" w:cstheme="minorHAnsi"/>
                <w:sz w:val="22"/>
                <w:szCs w:val="22"/>
                <w:lang w:val="sr-Cyrl-BA"/>
              </w:rPr>
              <w:t>210</w:t>
            </w:r>
          </w:p>
        </w:tc>
        <w:tc>
          <w:tcPr>
            <w:tcW w:w="641" w:type="pct"/>
            <w:tcBorders>
              <w:top w:val="dotted" w:sz="4" w:space="0" w:color="auto"/>
              <w:left w:val="nil"/>
              <w:bottom w:val="dotted" w:sz="4" w:space="0" w:color="auto"/>
              <w:right w:val="single" w:sz="4" w:space="0" w:color="auto"/>
            </w:tcBorders>
            <w:shd w:val="clear" w:color="auto" w:fill="FFFFFF"/>
            <w:vAlign w:val="center"/>
          </w:tcPr>
          <w:p w14:paraId="00CD98E0" w14:textId="3584142D" w:rsidR="00B5488D" w:rsidRPr="001D4DB7" w:rsidRDefault="00B5488D" w:rsidP="0006764E">
            <w:pPr>
              <w:ind w:left="-57" w:right="-57"/>
              <w:jc w:val="right"/>
              <w:rPr>
                <w:rFonts w:asciiTheme="minorHAnsi" w:hAnsiTheme="minorHAnsi" w:cstheme="minorHAnsi"/>
                <w:sz w:val="20"/>
                <w:szCs w:val="20"/>
                <w:lang w:val="en-US"/>
              </w:rPr>
            </w:pPr>
            <w:r w:rsidRPr="001D4DB7">
              <w:rPr>
                <w:rFonts w:asciiTheme="minorHAnsi" w:hAnsiTheme="minorHAnsi" w:cstheme="minorHAnsi"/>
                <w:sz w:val="22"/>
                <w:szCs w:val="22"/>
                <w:lang w:val="sr-Cyrl-BA"/>
              </w:rPr>
              <w:t>210</w:t>
            </w:r>
          </w:p>
        </w:tc>
        <w:tc>
          <w:tcPr>
            <w:tcW w:w="480" w:type="pct"/>
            <w:tcBorders>
              <w:top w:val="dotted" w:sz="4" w:space="0" w:color="auto"/>
              <w:left w:val="single" w:sz="4" w:space="0" w:color="000000"/>
              <w:bottom w:val="dotted" w:sz="4" w:space="0" w:color="auto"/>
              <w:right w:val="single" w:sz="4" w:space="0" w:color="auto"/>
            </w:tcBorders>
            <w:shd w:val="clear" w:color="auto" w:fill="auto"/>
            <w:vAlign w:val="center"/>
          </w:tcPr>
          <w:p w14:paraId="6A6E737C" w14:textId="2706D54C" w:rsidR="00B5488D" w:rsidRPr="001D4DB7" w:rsidRDefault="00B5488D" w:rsidP="0006764E">
            <w:pPr>
              <w:ind w:left="-57" w:right="-57"/>
              <w:jc w:val="right"/>
              <w:rPr>
                <w:rFonts w:asciiTheme="minorHAnsi" w:hAnsiTheme="minorHAnsi" w:cstheme="minorHAnsi"/>
                <w:sz w:val="20"/>
                <w:szCs w:val="20"/>
                <w:lang w:val="sr-Cyrl-BA"/>
              </w:rPr>
            </w:pPr>
            <w:r w:rsidRPr="001D4DB7">
              <w:rPr>
                <w:rFonts w:asciiTheme="minorHAnsi" w:hAnsiTheme="minorHAnsi" w:cstheme="minorHAnsi"/>
                <w:sz w:val="22"/>
                <w:szCs w:val="22"/>
                <w:lang w:val="sr-Cyrl-BA"/>
              </w:rPr>
              <w:t>100</w:t>
            </w:r>
          </w:p>
        </w:tc>
        <w:tc>
          <w:tcPr>
            <w:tcW w:w="612" w:type="pct"/>
            <w:tcBorders>
              <w:top w:val="dotted" w:sz="4" w:space="0" w:color="auto"/>
              <w:left w:val="nil"/>
              <w:bottom w:val="dotted" w:sz="4" w:space="0" w:color="auto"/>
              <w:right w:val="single" w:sz="4" w:space="0" w:color="auto"/>
            </w:tcBorders>
            <w:shd w:val="clear" w:color="auto" w:fill="auto"/>
            <w:vAlign w:val="center"/>
          </w:tcPr>
          <w:p w14:paraId="2A513909" w14:textId="4C317B02" w:rsidR="00B5488D" w:rsidRPr="001D4DB7" w:rsidRDefault="00B5488D" w:rsidP="0006764E">
            <w:pPr>
              <w:ind w:left="-57" w:right="-57"/>
              <w:jc w:val="right"/>
              <w:rPr>
                <w:rFonts w:asciiTheme="minorHAnsi" w:hAnsiTheme="minorHAnsi" w:cstheme="minorHAnsi"/>
                <w:sz w:val="20"/>
                <w:szCs w:val="20"/>
                <w:lang w:val="sr-Cyrl-BA"/>
              </w:rPr>
            </w:pPr>
            <w:r w:rsidRPr="001D4DB7">
              <w:rPr>
                <w:rFonts w:asciiTheme="minorHAnsi" w:hAnsiTheme="minorHAnsi" w:cstheme="minorHAnsi"/>
                <w:sz w:val="22"/>
                <w:szCs w:val="22"/>
                <w:lang w:val="sr-Cyrl-BA"/>
              </w:rPr>
              <w:t>0</w:t>
            </w:r>
          </w:p>
        </w:tc>
      </w:tr>
      <w:tr w:rsidR="001D4DB7" w:rsidRPr="001D4DB7" w14:paraId="251C3CEE" w14:textId="77777777" w:rsidTr="0006764E">
        <w:trPr>
          <w:trHeight w:val="331"/>
          <w:jc w:val="center"/>
        </w:trPr>
        <w:tc>
          <w:tcPr>
            <w:tcW w:w="2626" w:type="pct"/>
            <w:tcBorders>
              <w:top w:val="dotted" w:sz="4" w:space="0" w:color="auto"/>
              <w:left w:val="single" w:sz="4" w:space="0" w:color="auto"/>
              <w:bottom w:val="dotted" w:sz="4" w:space="0" w:color="auto"/>
              <w:right w:val="single" w:sz="4" w:space="0" w:color="auto"/>
            </w:tcBorders>
            <w:shd w:val="clear" w:color="auto" w:fill="auto"/>
            <w:vAlign w:val="center"/>
          </w:tcPr>
          <w:p w14:paraId="41029EBA" w14:textId="017835E3" w:rsidR="00B5488D" w:rsidRPr="001D4DB7" w:rsidRDefault="00B5488D" w:rsidP="0006764E">
            <w:pPr>
              <w:ind w:left="-57" w:right="-57"/>
              <w:rPr>
                <w:rFonts w:asciiTheme="minorHAnsi" w:hAnsiTheme="minorHAnsi" w:cstheme="minorHAnsi"/>
                <w:bCs/>
                <w:sz w:val="20"/>
                <w:szCs w:val="20"/>
              </w:rPr>
            </w:pPr>
            <w:r w:rsidRPr="001D4DB7">
              <w:rPr>
                <w:rFonts w:asciiTheme="minorHAnsi" w:hAnsiTheme="minorHAnsi" w:cstheme="minorHAnsi"/>
                <w:sz w:val="22"/>
                <w:szCs w:val="22"/>
                <w:lang w:val="bs-Cyrl-BA"/>
              </w:rPr>
              <w:t>Просјечна мјесечна нето плата</w:t>
            </w:r>
          </w:p>
        </w:tc>
        <w:tc>
          <w:tcPr>
            <w:tcW w:w="641" w:type="pct"/>
            <w:tcBorders>
              <w:top w:val="dotted" w:sz="4" w:space="0" w:color="auto"/>
              <w:left w:val="single" w:sz="4" w:space="0" w:color="auto"/>
              <w:bottom w:val="dotted" w:sz="4" w:space="0" w:color="auto"/>
              <w:right w:val="single" w:sz="4" w:space="0" w:color="auto"/>
            </w:tcBorders>
            <w:shd w:val="clear" w:color="auto" w:fill="FFFFFF"/>
            <w:vAlign w:val="center"/>
          </w:tcPr>
          <w:p w14:paraId="5E2EE68B" w14:textId="7BB7FBEF" w:rsidR="00B5488D" w:rsidRPr="001D4DB7" w:rsidRDefault="00B5488D" w:rsidP="0006764E">
            <w:pPr>
              <w:ind w:left="-57" w:right="-57"/>
              <w:jc w:val="right"/>
              <w:rPr>
                <w:rFonts w:asciiTheme="minorHAnsi" w:hAnsiTheme="minorHAnsi" w:cstheme="minorHAnsi"/>
                <w:sz w:val="20"/>
                <w:szCs w:val="20"/>
                <w:lang w:val="sr-Cyrl-BA"/>
              </w:rPr>
            </w:pPr>
            <w:r w:rsidRPr="001D4DB7">
              <w:rPr>
                <w:rFonts w:asciiTheme="minorHAnsi" w:hAnsiTheme="minorHAnsi" w:cstheme="minorHAnsi"/>
                <w:sz w:val="22"/>
                <w:szCs w:val="22"/>
                <w:lang w:val="sr-Cyrl-BA"/>
              </w:rPr>
              <w:t>1.165</w:t>
            </w:r>
          </w:p>
        </w:tc>
        <w:tc>
          <w:tcPr>
            <w:tcW w:w="641" w:type="pct"/>
            <w:tcBorders>
              <w:top w:val="dotted" w:sz="4" w:space="0" w:color="auto"/>
              <w:left w:val="nil"/>
              <w:bottom w:val="dotted" w:sz="4" w:space="0" w:color="auto"/>
              <w:right w:val="single" w:sz="4" w:space="0" w:color="auto"/>
            </w:tcBorders>
            <w:shd w:val="clear" w:color="auto" w:fill="FFFFFF"/>
            <w:vAlign w:val="center"/>
          </w:tcPr>
          <w:p w14:paraId="484F3DAF" w14:textId="77E08642" w:rsidR="00B5488D" w:rsidRPr="001D4DB7" w:rsidRDefault="00B5488D" w:rsidP="0006764E">
            <w:pPr>
              <w:ind w:left="-57" w:right="-57"/>
              <w:jc w:val="right"/>
              <w:rPr>
                <w:rFonts w:asciiTheme="minorHAnsi" w:hAnsiTheme="minorHAnsi" w:cstheme="minorHAnsi"/>
                <w:sz w:val="20"/>
                <w:szCs w:val="20"/>
                <w:lang w:val="en-US"/>
              </w:rPr>
            </w:pPr>
            <w:r w:rsidRPr="001D4DB7">
              <w:rPr>
                <w:rFonts w:asciiTheme="minorHAnsi" w:hAnsiTheme="minorHAnsi" w:cstheme="minorHAnsi"/>
                <w:sz w:val="22"/>
                <w:szCs w:val="22"/>
                <w:lang w:val="sr-Cyrl-BA"/>
              </w:rPr>
              <w:t>1.048</w:t>
            </w:r>
          </w:p>
        </w:tc>
        <w:tc>
          <w:tcPr>
            <w:tcW w:w="480" w:type="pct"/>
            <w:tcBorders>
              <w:top w:val="dotted" w:sz="4" w:space="0" w:color="auto"/>
              <w:left w:val="single" w:sz="4" w:space="0" w:color="000000"/>
              <w:bottom w:val="dotted" w:sz="4" w:space="0" w:color="auto"/>
              <w:right w:val="single" w:sz="4" w:space="0" w:color="auto"/>
            </w:tcBorders>
            <w:shd w:val="clear" w:color="auto" w:fill="auto"/>
            <w:vAlign w:val="center"/>
          </w:tcPr>
          <w:p w14:paraId="22FE3E97" w14:textId="7B8B9480" w:rsidR="00B5488D" w:rsidRPr="001D4DB7" w:rsidRDefault="00B5488D" w:rsidP="0006764E">
            <w:pPr>
              <w:ind w:left="-57" w:right="-57"/>
              <w:jc w:val="right"/>
              <w:rPr>
                <w:rFonts w:asciiTheme="minorHAnsi" w:hAnsiTheme="minorHAnsi" w:cstheme="minorHAnsi"/>
                <w:sz w:val="20"/>
                <w:szCs w:val="20"/>
                <w:lang w:val="sr-Cyrl-BA"/>
              </w:rPr>
            </w:pPr>
            <w:r w:rsidRPr="001D4DB7">
              <w:rPr>
                <w:rFonts w:asciiTheme="minorHAnsi" w:hAnsiTheme="minorHAnsi" w:cstheme="minorHAnsi"/>
                <w:sz w:val="22"/>
                <w:szCs w:val="22"/>
                <w:lang w:val="sr-Cyrl-BA"/>
              </w:rPr>
              <w:t>111</w:t>
            </w:r>
          </w:p>
        </w:tc>
        <w:tc>
          <w:tcPr>
            <w:tcW w:w="612" w:type="pct"/>
            <w:tcBorders>
              <w:top w:val="dotted" w:sz="4" w:space="0" w:color="auto"/>
              <w:left w:val="nil"/>
              <w:bottom w:val="dotted" w:sz="4" w:space="0" w:color="auto"/>
              <w:right w:val="single" w:sz="4" w:space="0" w:color="auto"/>
            </w:tcBorders>
            <w:shd w:val="clear" w:color="auto" w:fill="auto"/>
            <w:vAlign w:val="center"/>
          </w:tcPr>
          <w:p w14:paraId="0EB3DC6F" w14:textId="34CCDC86" w:rsidR="00B5488D" w:rsidRPr="001D4DB7" w:rsidRDefault="00B5488D" w:rsidP="0006764E">
            <w:pPr>
              <w:ind w:left="-57" w:right="-57"/>
              <w:jc w:val="right"/>
              <w:rPr>
                <w:rFonts w:asciiTheme="minorHAnsi" w:hAnsiTheme="minorHAnsi" w:cstheme="minorHAnsi"/>
                <w:sz w:val="20"/>
                <w:szCs w:val="20"/>
                <w:lang w:val="sr-Cyrl-BA"/>
              </w:rPr>
            </w:pPr>
            <w:r w:rsidRPr="001D4DB7">
              <w:rPr>
                <w:rFonts w:asciiTheme="minorHAnsi" w:hAnsiTheme="minorHAnsi" w:cstheme="minorHAnsi"/>
                <w:sz w:val="22"/>
                <w:szCs w:val="22"/>
                <w:lang w:val="sr-Cyrl-BA"/>
              </w:rPr>
              <w:t>117</w:t>
            </w:r>
          </w:p>
        </w:tc>
      </w:tr>
      <w:tr w:rsidR="0006764E" w:rsidRPr="001D4DB7" w14:paraId="4D66FE2A" w14:textId="77777777" w:rsidTr="0006764E">
        <w:trPr>
          <w:trHeight w:val="331"/>
          <w:jc w:val="center"/>
        </w:trPr>
        <w:tc>
          <w:tcPr>
            <w:tcW w:w="2626" w:type="pct"/>
            <w:tcBorders>
              <w:top w:val="dotted" w:sz="4" w:space="0" w:color="auto"/>
              <w:left w:val="single" w:sz="4" w:space="0" w:color="auto"/>
              <w:bottom w:val="single" w:sz="4" w:space="0" w:color="auto"/>
              <w:right w:val="single" w:sz="4" w:space="0" w:color="auto"/>
            </w:tcBorders>
            <w:shd w:val="clear" w:color="auto" w:fill="auto"/>
            <w:vAlign w:val="center"/>
          </w:tcPr>
          <w:p w14:paraId="475A4F8D" w14:textId="30D27070" w:rsidR="00B5488D" w:rsidRPr="001D4DB7" w:rsidRDefault="00B5488D" w:rsidP="0006764E">
            <w:pPr>
              <w:pStyle w:val="BodyText"/>
              <w:ind w:left="-57" w:right="-57"/>
              <w:jc w:val="left"/>
              <w:rPr>
                <w:rFonts w:asciiTheme="minorHAnsi" w:hAnsiTheme="minorHAnsi" w:cstheme="minorHAnsi"/>
                <w:bCs/>
                <w:sz w:val="20"/>
                <w:szCs w:val="20"/>
              </w:rPr>
            </w:pPr>
            <w:r w:rsidRPr="001D4DB7">
              <w:rPr>
                <w:rFonts w:asciiTheme="minorHAnsi" w:hAnsiTheme="minorHAnsi" w:cstheme="minorHAnsi"/>
                <w:sz w:val="22"/>
                <w:szCs w:val="22"/>
                <w:lang w:val="bs-Cyrl-BA"/>
              </w:rPr>
              <w:t>Просјечна мјесечна нето плата са регресом и топлим оброком</w:t>
            </w:r>
          </w:p>
        </w:tc>
        <w:tc>
          <w:tcPr>
            <w:tcW w:w="641" w:type="pct"/>
            <w:tcBorders>
              <w:top w:val="dotted" w:sz="4" w:space="0" w:color="auto"/>
              <w:left w:val="single" w:sz="4" w:space="0" w:color="auto"/>
              <w:bottom w:val="single" w:sz="4" w:space="0" w:color="auto"/>
              <w:right w:val="single" w:sz="4" w:space="0" w:color="auto"/>
            </w:tcBorders>
            <w:vAlign w:val="center"/>
          </w:tcPr>
          <w:p w14:paraId="24B94F6D" w14:textId="143046FE" w:rsidR="00B5488D" w:rsidRPr="001D4DB7" w:rsidRDefault="00B5488D" w:rsidP="0006764E">
            <w:pPr>
              <w:ind w:left="-57" w:right="-57"/>
              <w:jc w:val="right"/>
              <w:rPr>
                <w:rFonts w:asciiTheme="minorHAnsi" w:hAnsiTheme="minorHAnsi" w:cstheme="minorHAnsi"/>
                <w:sz w:val="20"/>
                <w:szCs w:val="20"/>
                <w:lang w:val="sr-Cyrl-BA"/>
              </w:rPr>
            </w:pPr>
            <w:r w:rsidRPr="001D4DB7">
              <w:rPr>
                <w:rFonts w:asciiTheme="minorHAnsi" w:hAnsiTheme="minorHAnsi" w:cstheme="minorHAnsi"/>
                <w:sz w:val="22"/>
                <w:szCs w:val="22"/>
                <w:lang w:val="sr-Cyrl-BA"/>
              </w:rPr>
              <w:t>1.431</w:t>
            </w:r>
          </w:p>
        </w:tc>
        <w:tc>
          <w:tcPr>
            <w:tcW w:w="641" w:type="pct"/>
            <w:tcBorders>
              <w:top w:val="dotted" w:sz="4" w:space="0" w:color="auto"/>
              <w:left w:val="nil"/>
              <w:bottom w:val="single" w:sz="4" w:space="0" w:color="auto"/>
              <w:right w:val="single" w:sz="4" w:space="0" w:color="auto"/>
            </w:tcBorders>
            <w:vAlign w:val="center"/>
          </w:tcPr>
          <w:p w14:paraId="7428D326" w14:textId="3C1050B5" w:rsidR="00B5488D" w:rsidRPr="001D4DB7" w:rsidRDefault="00B5488D" w:rsidP="0006764E">
            <w:pPr>
              <w:ind w:left="-57" w:right="-57"/>
              <w:jc w:val="right"/>
              <w:rPr>
                <w:rFonts w:asciiTheme="minorHAnsi" w:hAnsiTheme="minorHAnsi" w:cstheme="minorHAnsi"/>
                <w:sz w:val="20"/>
                <w:szCs w:val="20"/>
                <w:lang w:val="en-US"/>
              </w:rPr>
            </w:pPr>
            <w:r w:rsidRPr="001D4DB7">
              <w:rPr>
                <w:rFonts w:asciiTheme="minorHAnsi" w:hAnsiTheme="minorHAnsi" w:cstheme="minorHAnsi"/>
                <w:sz w:val="22"/>
                <w:szCs w:val="22"/>
                <w:lang w:val="sr-Cyrl-BA"/>
              </w:rPr>
              <w:t>1.304</w:t>
            </w:r>
          </w:p>
        </w:tc>
        <w:tc>
          <w:tcPr>
            <w:tcW w:w="480" w:type="pct"/>
            <w:tcBorders>
              <w:top w:val="dotted" w:sz="4" w:space="0" w:color="auto"/>
              <w:left w:val="single" w:sz="4" w:space="0" w:color="000000"/>
              <w:bottom w:val="single" w:sz="4" w:space="0" w:color="auto"/>
              <w:right w:val="single" w:sz="4" w:space="0" w:color="auto"/>
            </w:tcBorders>
            <w:shd w:val="clear" w:color="auto" w:fill="auto"/>
            <w:vAlign w:val="center"/>
          </w:tcPr>
          <w:p w14:paraId="5D394EBE" w14:textId="58F51102" w:rsidR="00B5488D" w:rsidRPr="001D4DB7" w:rsidRDefault="00B5488D" w:rsidP="0006764E">
            <w:pPr>
              <w:ind w:left="-57" w:right="-57"/>
              <w:jc w:val="right"/>
              <w:rPr>
                <w:rFonts w:asciiTheme="minorHAnsi" w:hAnsiTheme="minorHAnsi" w:cstheme="minorHAnsi"/>
                <w:sz w:val="20"/>
                <w:szCs w:val="20"/>
                <w:lang w:val="sr-Cyrl-BA"/>
              </w:rPr>
            </w:pPr>
            <w:r w:rsidRPr="001D4DB7">
              <w:rPr>
                <w:rFonts w:asciiTheme="minorHAnsi" w:hAnsiTheme="minorHAnsi" w:cstheme="minorHAnsi"/>
                <w:sz w:val="22"/>
                <w:szCs w:val="22"/>
                <w:lang w:val="sr-Cyrl-BA"/>
              </w:rPr>
              <w:t>110</w:t>
            </w:r>
          </w:p>
        </w:tc>
        <w:tc>
          <w:tcPr>
            <w:tcW w:w="612" w:type="pct"/>
            <w:tcBorders>
              <w:top w:val="dotted" w:sz="4" w:space="0" w:color="auto"/>
              <w:left w:val="nil"/>
              <w:bottom w:val="single" w:sz="4" w:space="0" w:color="auto"/>
              <w:right w:val="single" w:sz="4" w:space="0" w:color="auto"/>
            </w:tcBorders>
            <w:shd w:val="clear" w:color="auto" w:fill="auto"/>
            <w:vAlign w:val="center"/>
          </w:tcPr>
          <w:p w14:paraId="7A8EA543" w14:textId="4C9A7116" w:rsidR="00B5488D" w:rsidRPr="001D4DB7" w:rsidRDefault="00B5488D" w:rsidP="0006764E">
            <w:pPr>
              <w:ind w:left="-57" w:right="-57"/>
              <w:jc w:val="right"/>
              <w:rPr>
                <w:rFonts w:asciiTheme="minorHAnsi" w:hAnsiTheme="minorHAnsi" w:cstheme="minorHAnsi"/>
                <w:sz w:val="20"/>
                <w:szCs w:val="20"/>
                <w:lang w:val="sr-Cyrl-BA"/>
              </w:rPr>
            </w:pPr>
            <w:r w:rsidRPr="001D4DB7">
              <w:rPr>
                <w:rFonts w:asciiTheme="minorHAnsi" w:hAnsiTheme="minorHAnsi" w:cstheme="minorHAnsi"/>
                <w:sz w:val="22"/>
                <w:szCs w:val="22"/>
                <w:lang w:val="sr-Cyrl-BA"/>
              </w:rPr>
              <w:t>127</w:t>
            </w:r>
          </w:p>
        </w:tc>
      </w:tr>
    </w:tbl>
    <w:p w14:paraId="033170CC" w14:textId="77777777" w:rsidR="002D4890" w:rsidRPr="001D4DB7" w:rsidRDefault="002D4890" w:rsidP="002D4890">
      <w:pPr>
        <w:ind w:firstLine="360"/>
        <w:jc w:val="both"/>
        <w:rPr>
          <w:rFonts w:asciiTheme="minorHAnsi" w:hAnsiTheme="minorHAnsi" w:cstheme="minorHAnsi"/>
          <w:sz w:val="22"/>
          <w:szCs w:val="22"/>
          <w:lang w:val="bs-Cyrl-BA"/>
        </w:rPr>
      </w:pPr>
    </w:p>
    <w:p w14:paraId="1AC0E5ED" w14:textId="40B73FBB" w:rsidR="004A04D0" w:rsidRPr="001D4DB7" w:rsidRDefault="009E7B24" w:rsidP="002D4890">
      <w:pPr>
        <w:ind w:firstLine="360"/>
        <w:jc w:val="both"/>
        <w:rPr>
          <w:rFonts w:asciiTheme="minorHAnsi" w:hAnsiTheme="minorHAnsi" w:cstheme="minorHAnsi"/>
          <w:sz w:val="22"/>
          <w:szCs w:val="22"/>
          <w:lang w:val="sr-Cyrl-CS"/>
        </w:rPr>
      </w:pPr>
      <w:r w:rsidRPr="001D4DB7">
        <w:rPr>
          <w:rFonts w:asciiTheme="minorHAnsi" w:hAnsiTheme="minorHAnsi" w:cstheme="minorHAnsi"/>
          <w:sz w:val="22"/>
          <w:szCs w:val="22"/>
          <w:lang w:val="sr-Cyrl-CS"/>
        </w:rPr>
        <w:t xml:space="preserve">У </w:t>
      </w:r>
      <w:r w:rsidR="008D6EB7" w:rsidRPr="001D4DB7">
        <w:rPr>
          <w:rFonts w:asciiTheme="minorHAnsi" w:hAnsiTheme="minorHAnsi" w:cstheme="minorHAnsi"/>
          <w:sz w:val="22"/>
          <w:szCs w:val="22"/>
          <w:lang w:val="sr-Cyrl-CS"/>
        </w:rPr>
        <w:t>пословној</w:t>
      </w:r>
      <w:r w:rsidR="004A04D0" w:rsidRPr="001D4DB7">
        <w:rPr>
          <w:rFonts w:asciiTheme="minorHAnsi" w:hAnsiTheme="minorHAnsi" w:cstheme="minorHAnsi"/>
          <w:sz w:val="22"/>
          <w:szCs w:val="22"/>
          <w:lang w:val="sr-Cyrl-CS"/>
        </w:rPr>
        <w:t xml:space="preserve"> 2024. годин</w:t>
      </w:r>
      <w:r w:rsidR="008D6EB7" w:rsidRPr="001D4DB7">
        <w:rPr>
          <w:rFonts w:asciiTheme="minorHAnsi" w:hAnsiTheme="minorHAnsi" w:cstheme="minorHAnsi"/>
          <w:sz w:val="22"/>
          <w:szCs w:val="22"/>
          <w:lang w:val="sr-Cyrl-CS"/>
        </w:rPr>
        <w:t>и</w:t>
      </w:r>
      <w:r w:rsidR="004A04D0" w:rsidRPr="001D4DB7">
        <w:rPr>
          <w:rFonts w:asciiTheme="minorHAnsi" w:hAnsiTheme="minorHAnsi" w:cstheme="minorHAnsi"/>
          <w:sz w:val="22"/>
          <w:szCs w:val="22"/>
          <w:lang w:val="sr-Cyrl-CS"/>
        </w:rPr>
        <w:t xml:space="preserve">, просјечна мјесечна нето плата по раднику износи 1.165 КМ, што представља повећање од </w:t>
      </w:r>
      <w:r w:rsidR="00F50277" w:rsidRPr="001D4DB7">
        <w:rPr>
          <w:rFonts w:asciiTheme="minorHAnsi" w:hAnsiTheme="minorHAnsi" w:cstheme="minorHAnsi"/>
          <w:sz w:val="22"/>
          <w:szCs w:val="22"/>
          <w:lang w:val="sr-Cyrl-CS"/>
        </w:rPr>
        <w:t>1</w:t>
      </w:r>
      <w:r w:rsidR="00B5488D" w:rsidRPr="001D4DB7">
        <w:rPr>
          <w:rFonts w:asciiTheme="minorHAnsi" w:hAnsiTheme="minorHAnsi" w:cstheme="minorHAnsi"/>
          <w:sz w:val="22"/>
          <w:szCs w:val="22"/>
          <w:lang w:val="sr-Cyrl-CS"/>
        </w:rPr>
        <w:t>1</w:t>
      </w:r>
      <w:r w:rsidR="004A04D0" w:rsidRPr="001D4DB7">
        <w:rPr>
          <w:rFonts w:asciiTheme="minorHAnsi" w:hAnsiTheme="minorHAnsi" w:cstheme="minorHAnsi"/>
          <w:sz w:val="22"/>
          <w:szCs w:val="22"/>
          <w:lang w:val="sr-Cyrl-CS"/>
        </w:rPr>
        <w:t>% у односу на 2023. годин</w:t>
      </w:r>
      <w:r w:rsidR="00B5488D" w:rsidRPr="001D4DB7">
        <w:rPr>
          <w:rFonts w:asciiTheme="minorHAnsi" w:hAnsiTheme="minorHAnsi" w:cstheme="minorHAnsi"/>
          <w:sz w:val="22"/>
          <w:szCs w:val="22"/>
          <w:lang w:val="sr-Cyrl-CS"/>
        </w:rPr>
        <w:t>у</w:t>
      </w:r>
      <w:r w:rsidR="004A04D0" w:rsidRPr="001D4DB7">
        <w:rPr>
          <w:rFonts w:asciiTheme="minorHAnsi" w:hAnsiTheme="minorHAnsi" w:cstheme="minorHAnsi"/>
          <w:sz w:val="22"/>
          <w:szCs w:val="22"/>
          <w:lang w:val="sr-Cyrl-CS"/>
        </w:rPr>
        <w:t xml:space="preserve"> када је износила 1.0</w:t>
      </w:r>
      <w:r w:rsidR="00B5488D" w:rsidRPr="001D4DB7">
        <w:rPr>
          <w:rFonts w:asciiTheme="minorHAnsi" w:hAnsiTheme="minorHAnsi" w:cstheme="minorHAnsi"/>
          <w:sz w:val="22"/>
          <w:szCs w:val="22"/>
          <w:lang w:val="sr-Cyrl-CS"/>
        </w:rPr>
        <w:t>48</w:t>
      </w:r>
      <w:r w:rsidR="004A04D0" w:rsidRPr="001D4DB7">
        <w:rPr>
          <w:rFonts w:asciiTheme="minorHAnsi" w:hAnsiTheme="minorHAnsi" w:cstheme="minorHAnsi"/>
          <w:sz w:val="22"/>
          <w:szCs w:val="22"/>
          <w:lang w:val="sr-Cyrl-CS"/>
        </w:rPr>
        <w:t xml:space="preserve"> КМ. На нивоу Републике Српске просјечна мјесечна нето п</w:t>
      </w:r>
      <w:r w:rsidRPr="001D4DB7">
        <w:rPr>
          <w:rFonts w:asciiTheme="minorHAnsi" w:hAnsiTheme="minorHAnsi" w:cstheme="minorHAnsi"/>
          <w:sz w:val="22"/>
          <w:szCs w:val="22"/>
          <w:lang w:val="sr-Cyrl-CS"/>
        </w:rPr>
        <w:t xml:space="preserve">лата по раднику за </w:t>
      </w:r>
      <w:r w:rsidR="004A04D0" w:rsidRPr="001D4DB7">
        <w:rPr>
          <w:rFonts w:asciiTheme="minorHAnsi" w:hAnsiTheme="minorHAnsi" w:cstheme="minorHAnsi"/>
          <w:sz w:val="22"/>
          <w:szCs w:val="22"/>
          <w:lang w:val="sr-Cyrl-CS"/>
        </w:rPr>
        <w:t>2024. годин</w:t>
      </w:r>
      <w:r w:rsidR="00B5488D" w:rsidRPr="001D4DB7">
        <w:rPr>
          <w:rFonts w:asciiTheme="minorHAnsi" w:hAnsiTheme="minorHAnsi" w:cstheme="minorHAnsi"/>
          <w:sz w:val="22"/>
          <w:szCs w:val="22"/>
          <w:lang w:val="sr-Cyrl-CS"/>
        </w:rPr>
        <w:t>у</w:t>
      </w:r>
      <w:r w:rsidR="004A04D0" w:rsidRPr="001D4DB7">
        <w:rPr>
          <w:rFonts w:asciiTheme="minorHAnsi" w:hAnsiTheme="minorHAnsi" w:cstheme="minorHAnsi"/>
          <w:sz w:val="22"/>
          <w:szCs w:val="22"/>
          <w:lang w:val="sr-Cyrl-CS"/>
        </w:rPr>
        <w:t xml:space="preserve"> износи </w:t>
      </w:r>
      <w:r w:rsidR="00B5488D" w:rsidRPr="001D4DB7">
        <w:rPr>
          <w:rFonts w:asciiTheme="minorHAnsi" w:hAnsiTheme="minorHAnsi" w:cstheme="minorHAnsi"/>
          <w:sz w:val="22"/>
          <w:szCs w:val="22"/>
          <w:lang w:val="sr-Cyrl-CS"/>
        </w:rPr>
        <w:t>1.404</w:t>
      </w:r>
      <w:r w:rsidR="004A04D0" w:rsidRPr="001D4DB7">
        <w:rPr>
          <w:rFonts w:asciiTheme="minorHAnsi" w:hAnsiTheme="minorHAnsi" w:cstheme="minorHAnsi"/>
          <w:sz w:val="22"/>
          <w:szCs w:val="22"/>
          <w:lang w:val="sr-Cyrl-CS"/>
        </w:rPr>
        <w:t xml:space="preserve"> КМ, док у Области саобраћаја и веза износи </w:t>
      </w:r>
      <w:r w:rsidR="00B5488D" w:rsidRPr="001D4DB7">
        <w:rPr>
          <w:rFonts w:asciiTheme="minorHAnsi" w:hAnsiTheme="minorHAnsi" w:cstheme="minorHAnsi"/>
          <w:sz w:val="22"/>
          <w:szCs w:val="22"/>
          <w:lang w:val="sr-Cyrl-CS"/>
        </w:rPr>
        <w:t>1.129</w:t>
      </w:r>
      <w:r w:rsidR="004A04D0" w:rsidRPr="001D4DB7">
        <w:rPr>
          <w:rFonts w:asciiTheme="minorHAnsi" w:hAnsiTheme="minorHAnsi" w:cstheme="minorHAnsi"/>
          <w:sz w:val="22"/>
          <w:szCs w:val="22"/>
          <w:lang w:val="sr-Cyrl-CS"/>
        </w:rPr>
        <w:t xml:space="preserve"> КМ по раднику.</w:t>
      </w:r>
    </w:p>
    <w:p w14:paraId="75418831" w14:textId="35562AA3" w:rsidR="001E5B06" w:rsidRPr="001D4DB7" w:rsidRDefault="001E5B06" w:rsidP="001E5B06">
      <w:pPr>
        <w:ind w:firstLine="360"/>
        <w:jc w:val="both"/>
        <w:rPr>
          <w:rFonts w:asciiTheme="minorHAnsi" w:hAnsiTheme="minorHAnsi" w:cstheme="minorHAnsi"/>
          <w:sz w:val="22"/>
          <w:szCs w:val="22"/>
          <w:lang w:val="sr-Cyrl-CS"/>
        </w:rPr>
      </w:pPr>
      <w:r w:rsidRPr="001D4DB7">
        <w:rPr>
          <w:rFonts w:asciiTheme="minorHAnsi" w:hAnsiTheme="minorHAnsi" w:cstheme="minorHAnsi"/>
          <w:sz w:val="22"/>
          <w:szCs w:val="22"/>
          <w:lang w:val="sr-Cyrl-CS"/>
        </w:rPr>
        <w:t>Просјечна нето плата са регресом и топлим оброком износи 1.4</w:t>
      </w:r>
      <w:r w:rsidR="00B5488D" w:rsidRPr="001D4DB7">
        <w:rPr>
          <w:rFonts w:asciiTheme="minorHAnsi" w:hAnsiTheme="minorHAnsi" w:cstheme="minorHAnsi"/>
          <w:sz w:val="22"/>
          <w:szCs w:val="22"/>
          <w:lang w:val="sr-Cyrl-CS"/>
        </w:rPr>
        <w:t>31</w:t>
      </w:r>
      <w:r w:rsidRPr="001D4DB7">
        <w:rPr>
          <w:rFonts w:asciiTheme="minorHAnsi" w:hAnsiTheme="minorHAnsi" w:cstheme="minorHAnsi"/>
          <w:sz w:val="22"/>
          <w:szCs w:val="22"/>
          <w:lang w:val="sr-Cyrl-CS"/>
        </w:rPr>
        <w:t xml:space="preserve"> КМ, што је повећање од 1</w:t>
      </w:r>
      <w:r w:rsidR="00B2691E" w:rsidRPr="001D4DB7">
        <w:rPr>
          <w:rFonts w:asciiTheme="minorHAnsi" w:hAnsiTheme="minorHAnsi" w:cstheme="minorHAnsi"/>
          <w:sz w:val="22"/>
          <w:szCs w:val="22"/>
          <w:lang w:val="sr-Cyrl-CS"/>
        </w:rPr>
        <w:t>0</w:t>
      </w:r>
      <w:r w:rsidRPr="001D4DB7">
        <w:rPr>
          <w:rFonts w:asciiTheme="minorHAnsi" w:hAnsiTheme="minorHAnsi" w:cstheme="minorHAnsi"/>
          <w:sz w:val="22"/>
          <w:szCs w:val="22"/>
          <w:lang w:val="sr-Cyrl-CS"/>
        </w:rPr>
        <w:t>% у односу на прошл</w:t>
      </w:r>
      <w:r w:rsidR="00B5488D" w:rsidRPr="001D4DB7">
        <w:rPr>
          <w:rFonts w:asciiTheme="minorHAnsi" w:hAnsiTheme="minorHAnsi" w:cstheme="minorHAnsi"/>
          <w:sz w:val="22"/>
          <w:szCs w:val="22"/>
          <w:lang w:val="sr-Cyrl-CS"/>
        </w:rPr>
        <w:t>у</w:t>
      </w:r>
      <w:r w:rsidRPr="001D4DB7">
        <w:rPr>
          <w:rFonts w:asciiTheme="minorHAnsi" w:hAnsiTheme="minorHAnsi" w:cstheme="minorHAnsi"/>
          <w:sz w:val="22"/>
          <w:szCs w:val="22"/>
          <w:lang w:val="sr-Cyrl-CS"/>
        </w:rPr>
        <w:t xml:space="preserve"> године, када је износила 1.</w:t>
      </w:r>
      <w:r w:rsidR="00B2691E" w:rsidRPr="001D4DB7">
        <w:rPr>
          <w:rFonts w:asciiTheme="minorHAnsi" w:hAnsiTheme="minorHAnsi" w:cstheme="minorHAnsi"/>
          <w:sz w:val="22"/>
          <w:szCs w:val="22"/>
          <w:lang w:val="sr-Cyrl-CS"/>
        </w:rPr>
        <w:t>30</w:t>
      </w:r>
      <w:r w:rsidR="00B5488D" w:rsidRPr="001D4DB7">
        <w:rPr>
          <w:rFonts w:asciiTheme="minorHAnsi" w:hAnsiTheme="minorHAnsi" w:cstheme="minorHAnsi"/>
          <w:sz w:val="22"/>
          <w:szCs w:val="22"/>
          <w:lang w:val="sr-Cyrl-CS"/>
        </w:rPr>
        <w:t>4</w:t>
      </w:r>
      <w:r w:rsidRPr="001D4DB7">
        <w:rPr>
          <w:rFonts w:asciiTheme="minorHAnsi" w:hAnsiTheme="minorHAnsi" w:cstheme="minorHAnsi"/>
          <w:sz w:val="22"/>
          <w:szCs w:val="22"/>
          <w:lang w:val="sr-Cyrl-CS"/>
        </w:rPr>
        <w:t xml:space="preserve"> КМ.</w:t>
      </w:r>
    </w:p>
    <w:p w14:paraId="6E12C180" w14:textId="77777777" w:rsidR="001E5B06" w:rsidRPr="001D4DB7" w:rsidRDefault="001E5B06" w:rsidP="00335657">
      <w:pPr>
        <w:ind w:firstLine="360"/>
        <w:jc w:val="both"/>
        <w:rPr>
          <w:rFonts w:asciiTheme="minorHAnsi" w:hAnsiTheme="minorHAnsi" w:cstheme="minorHAnsi"/>
          <w:sz w:val="14"/>
          <w:szCs w:val="14"/>
          <w:lang w:val="sr-Cyrl-CS"/>
        </w:rPr>
      </w:pPr>
    </w:p>
    <w:p w14:paraId="60963586" w14:textId="2E83956D" w:rsidR="002D4890" w:rsidRPr="001D4DB7" w:rsidRDefault="002D4890" w:rsidP="00335657">
      <w:pPr>
        <w:ind w:firstLine="360"/>
        <w:jc w:val="both"/>
        <w:rPr>
          <w:rFonts w:asciiTheme="minorHAnsi" w:hAnsiTheme="minorHAnsi" w:cstheme="minorHAnsi"/>
          <w:sz w:val="22"/>
          <w:szCs w:val="22"/>
          <w:lang w:val="sr-Cyrl-CS"/>
        </w:rPr>
      </w:pPr>
      <w:r w:rsidRPr="001D4DB7">
        <w:rPr>
          <w:rFonts w:asciiTheme="minorHAnsi" w:hAnsiTheme="minorHAnsi" w:cstheme="minorHAnsi"/>
          <w:sz w:val="22"/>
          <w:szCs w:val="22"/>
          <w:lang w:val="sr-Cyrl-CS"/>
        </w:rPr>
        <w:t xml:space="preserve">На име осталих личних примања (група конта 524, 525, 529), исплаћено </w:t>
      </w:r>
      <w:r w:rsidR="005932B6" w:rsidRPr="001D4DB7">
        <w:rPr>
          <w:rFonts w:asciiTheme="minorHAnsi" w:hAnsiTheme="minorHAnsi" w:cstheme="minorHAnsi"/>
          <w:sz w:val="22"/>
          <w:szCs w:val="22"/>
          <w:lang w:val="sr-Cyrl-CS"/>
        </w:rPr>
        <w:t>14.228.403</w:t>
      </w:r>
      <w:r w:rsidRPr="001D4DB7">
        <w:rPr>
          <w:rFonts w:asciiTheme="minorHAnsi" w:hAnsiTheme="minorHAnsi" w:cstheme="minorHAnsi"/>
          <w:sz w:val="22"/>
          <w:szCs w:val="22"/>
          <w:lang w:val="sr-Cyrl-CS"/>
        </w:rPr>
        <w:t xml:space="preserve"> КМ, а односи се на трошкове дневница у земљи, трошкова превоза радника на посао и са посла, паушал за мопеде, помоћ запосленима у случају болести или смрти, помоћ запосленим за рођење дјетета, накнада за топли оброк запослених, трошкови бруто накнада – регрес за годишњи одмор, трошкови за ДПФ на терет радника, трошкови за ДПФ на терет  Послодавца и  накнада синдикалним представницима и др). </w:t>
      </w:r>
    </w:p>
    <w:p w14:paraId="7D90306A" w14:textId="77777777" w:rsidR="000475EA" w:rsidRPr="001D4DB7" w:rsidRDefault="000475EA" w:rsidP="00360D68">
      <w:pPr>
        <w:ind w:firstLine="360"/>
        <w:jc w:val="both"/>
        <w:rPr>
          <w:rFonts w:asciiTheme="minorHAnsi" w:hAnsiTheme="minorHAnsi" w:cstheme="minorHAnsi"/>
          <w:sz w:val="22"/>
          <w:szCs w:val="22"/>
          <w:lang w:val="ru-RU"/>
        </w:rPr>
      </w:pPr>
    </w:p>
    <w:p w14:paraId="1F9E5170" w14:textId="77777777" w:rsidR="000475EA" w:rsidRPr="001D4DB7" w:rsidRDefault="000475EA" w:rsidP="00360D68">
      <w:pPr>
        <w:ind w:firstLine="360"/>
        <w:jc w:val="both"/>
        <w:rPr>
          <w:rFonts w:asciiTheme="minorHAnsi" w:hAnsiTheme="minorHAnsi" w:cstheme="minorHAnsi"/>
          <w:sz w:val="22"/>
          <w:szCs w:val="22"/>
          <w:lang w:val="bs-Cyrl-BA"/>
        </w:rPr>
      </w:pPr>
    </w:p>
    <w:p w14:paraId="4097C8E3" w14:textId="77777777" w:rsidR="00B23489" w:rsidRPr="001D4DB7" w:rsidRDefault="00B23489">
      <w:pPr>
        <w:rPr>
          <w:rFonts w:asciiTheme="minorHAnsi" w:hAnsiTheme="minorHAnsi" w:cstheme="minorHAnsi"/>
          <w:b/>
          <w:bCs/>
          <w:iCs/>
          <w:noProof/>
          <w:kern w:val="32"/>
          <w:sz w:val="22"/>
          <w:szCs w:val="22"/>
          <w:lang w:val="sr-Cyrl-CS"/>
        </w:rPr>
      </w:pPr>
      <w:bookmarkStart w:id="66" w:name="_Toc71207315"/>
      <w:bookmarkStart w:id="67" w:name="_Toc182225115"/>
      <w:r w:rsidRPr="001D4DB7">
        <w:rPr>
          <w:rFonts w:asciiTheme="minorHAnsi" w:hAnsiTheme="minorHAnsi" w:cstheme="minorHAnsi"/>
          <w:iCs/>
          <w:noProof/>
          <w:sz w:val="22"/>
          <w:szCs w:val="22"/>
          <w:lang w:val="sr-Cyrl-CS"/>
        </w:rPr>
        <w:br w:type="page"/>
      </w:r>
    </w:p>
    <w:p w14:paraId="4BCB5075" w14:textId="2B60EE04" w:rsidR="005600F5" w:rsidRPr="001D4DB7" w:rsidRDefault="005600F5" w:rsidP="005600F5">
      <w:pPr>
        <w:pStyle w:val="Heading1"/>
        <w:numPr>
          <w:ilvl w:val="0"/>
          <w:numId w:val="3"/>
        </w:numPr>
        <w:spacing w:before="0" w:after="0"/>
        <w:ind w:left="270" w:hanging="270"/>
        <w:rPr>
          <w:rFonts w:asciiTheme="minorHAnsi" w:hAnsiTheme="minorHAnsi" w:cstheme="minorHAnsi"/>
          <w:iCs/>
          <w:noProof/>
          <w:sz w:val="22"/>
          <w:szCs w:val="22"/>
          <w:lang w:val="sr-Cyrl-CS"/>
        </w:rPr>
      </w:pPr>
      <w:bookmarkStart w:id="68" w:name="_Toc194476064"/>
      <w:r w:rsidRPr="001D4DB7">
        <w:rPr>
          <w:rFonts w:asciiTheme="minorHAnsi" w:hAnsiTheme="minorHAnsi" w:cstheme="minorHAnsi"/>
          <w:iCs/>
          <w:noProof/>
          <w:sz w:val="22"/>
          <w:szCs w:val="22"/>
          <w:lang w:val="sr-Cyrl-CS"/>
        </w:rPr>
        <w:lastRenderedPageBreak/>
        <w:t>ЗАПОСЛЕНИ</w:t>
      </w:r>
      <w:bookmarkEnd w:id="66"/>
      <w:bookmarkEnd w:id="67"/>
      <w:bookmarkEnd w:id="68"/>
    </w:p>
    <w:p w14:paraId="51DA744A" w14:textId="77777777" w:rsidR="005600F5" w:rsidRPr="001D4DB7" w:rsidRDefault="005600F5" w:rsidP="005600F5">
      <w:pPr>
        <w:rPr>
          <w:rFonts w:asciiTheme="minorHAnsi" w:hAnsiTheme="minorHAnsi" w:cstheme="minorHAnsi"/>
          <w:sz w:val="14"/>
          <w:szCs w:val="14"/>
          <w:lang w:val="en-US"/>
        </w:rPr>
      </w:pPr>
    </w:p>
    <w:p w14:paraId="44AC2847" w14:textId="1F6093B9" w:rsidR="005600F5" w:rsidRPr="001D4DB7" w:rsidRDefault="005600F5" w:rsidP="005600F5">
      <w:pPr>
        <w:ind w:firstLine="360"/>
        <w:jc w:val="both"/>
        <w:rPr>
          <w:rFonts w:asciiTheme="minorHAnsi" w:hAnsiTheme="minorHAnsi" w:cstheme="minorHAnsi"/>
          <w:sz w:val="22"/>
          <w:szCs w:val="22"/>
          <w:lang w:val="sr-Cyrl-CS"/>
        </w:rPr>
      </w:pPr>
      <w:r w:rsidRPr="001D4DB7">
        <w:rPr>
          <w:rFonts w:asciiTheme="minorHAnsi" w:hAnsiTheme="minorHAnsi" w:cstheme="minorHAnsi"/>
          <w:sz w:val="22"/>
          <w:szCs w:val="22"/>
          <w:lang w:val="sr-Cyrl-CS"/>
        </w:rPr>
        <w:t>На дан 3</w:t>
      </w:r>
      <w:r w:rsidRPr="001D4DB7">
        <w:rPr>
          <w:rFonts w:asciiTheme="minorHAnsi" w:hAnsiTheme="minorHAnsi" w:cstheme="minorHAnsi"/>
          <w:sz w:val="22"/>
          <w:szCs w:val="22"/>
          <w:lang w:val="ru-RU"/>
        </w:rPr>
        <w:t>1.12</w:t>
      </w:r>
      <w:r w:rsidRPr="001D4DB7">
        <w:rPr>
          <w:rFonts w:asciiTheme="minorHAnsi" w:hAnsiTheme="minorHAnsi" w:cstheme="minorHAnsi"/>
          <w:sz w:val="22"/>
          <w:szCs w:val="22"/>
          <w:lang w:val="sr-Cyrl-CS"/>
        </w:rPr>
        <w:t>.2024. године укупан број запослених  у Предузећу износи 2.</w:t>
      </w:r>
      <w:r w:rsidR="008D6EB7" w:rsidRPr="001D4DB7">
        <w:rPr>
          <w:rFonts w:asciiTheme="minorHAnsi" w:hAnsiTheme="minorHAnsi" w:cstheme="minorHAnsi"/>
          <w:sz w:val="22"/>
          <w:szCs w:val="22"/>
          <w:lang w:val="ru-RU"/>
        </w:rPr>
        <w:t>659</w:t>
      </w:r>
      <w:r w:rsidRPr="001D4DB7">
        <w:rPr>
          <w:rFonts w:asciiTheme="minorHAnsi" w:hAnsiTheme="minorHAnsi" w:cstheme="minorHAnsi"/>
          <w:sz w:val="22"/>
          <w:szCs w:val="22"/>
          <w:lang w:val="sr-Cyrl-CS"/>
        </w:rPr>
        <w:t xml:space="preserve"> радника. У  односу на 31.12.2023. године број запослених се повећао за</w:t>
      </w:r>
      <w:r w:rsidRPr="001D4DB7">
        <w:rPr>
          <w:rFonts w:asciiTheme="minorHAnsi" w:hAnsiTheme="minorHAnsi" w:cstheme="minorHAnsi"/>
          <w:sz w:val="22"/>
          <w:szCs w:val="22"/>
          <w:lang w:val="ru-RU"/>
        </w:rPr>
        <w:t xml:space="preserve"> </w:t>
      </w:r>
      <w:r w:rsidR="008D6EB7" w:rsidRPr="001D4DB7">
        <w:rPr>
          <w:rFonts w:asciiTheme="minorHAnsi" w:hAnsiTheme="minorHAnsi" w:cstheme="minorHAnsi"/>
          <w:sz w:val="22"/>
          <w:szCs w:val="22"/>
          <w:lang w:val="ru-RU"/>
        </w:rPr>
        <w:t>35</w:t>
      </w:r>
      <w:r w:rsidRPr="001D4DB7">
        <w:rPr>
          <w:rFonts w:asciiTheme="minorHAnsi" w:hAnsiTheme="minorHAnsi" w:cstheme="minorHAnsi"/>
          <w:sz w:val="22"/>
          <w:szCs w:val="22"/>
          <w:lang w:val="sr-Cyrl-CS"/>
        </w:rPr>
        <w:t xml:space="preserve"> радника, односно за </w:t>
      </w:r>
      <w:r w:rsidR="008D6EB7" w:rsidRPr="001D4DB7">
        <w:rPr>
          <w:rFonts w:asciiTheme="minorHAnsi" w:hAnsiTheme="minorHAnsi" w:cstheme="minorHAnsi"/>
          <w:sz w:val="22"/>
          <w:szCs w:val="22"/>
          <w:lang w:val="ru-RU"/>
        </w:rPr>
        <w:t>1</w:t>
      </w:r>
      <w:r w:rsidRPr="001D4DB7">
        <w:rPr>
          <w:rFonts w:asciiTheme="minorHAnsi" w:hAnsiTheme="minorHAnsi" w:cstheme="minorHAnsi"/>
          <w:sz w:val="22"/>
          <w:szCs w:val="22"/>
          <w:lang w:val="sr-Cyrl-CS"/>
        </w:rPr>
        <w:t>%.</w:t>
      </w:r>
    </w:p>
    <w:p w14:paraId="1B920D21" w14:textId="77777777" w:rsidR="005600F5" w:rsidRPr="001D4DB7" w:rsidRDefault="005600F5" w:rsidP="005600F5">
      <w:pPr>
        <w:jc w:val="both"/>
        <w:rPr>
          <w:rFonts w:asciiTheme="minorHAnsi" w:hAnsiTheme="minorHAnsi" w:cstheme="minorHAnsi"/>
          <w:sz w:val="14"/>
          <w:szCs w:val="14"/>
          <w:lang w:val="sr-Cyrl-BA"/>
        </w:rPr>
      </w:pPr>
    </w:p>
    <w:p w14:paraId="4D0E5C97" w14:textId="20659FA1" w:rsidR="005600F5" w:rsidRPr="001D4DB7" w:rsidRDefault="005600F5" w:rsidP="005600F5">
      <w:pPr>
        <w:pStyle w:val="Caption"/>
        <w:keepNext/>
        <w:rPr>
          <w:rFonts w:asciiTheme="minorHAnsi" w:hAnsiTheme="minorHAnsi" w:cstheme="minorHAnsi"/>
          <w:b w:val="0"/>
          <w:sz w:val="22"/>
          <w:szCs w:val="22"/>
          <w:lang w:val="ru-RU"/>
        </w:rPr>
      </w:pPr>
      <w:r w:rsidRPr="001D4DB7">
        <w:rPr>
          <w:rFonts w:asciiTheme="minorHAnsi" w:hAnsiTheme="minorHAnsi" w:cstheme="minorHAnsi"/>
          <w:b w:val="0"/>
          <w:sz w:val="22"/>
          <w:szCs w:val="22"/>
          <w:lang w:val="ru-RU"/>
        </w:rPr>
        <w:t xml:space="preserve">Табела бр. </w:t>
      </w:r>
      <w:r w:rsidRPr="001D4DB7">
        <w:rPr>
          <w:rFonts w:asciiTheme="minorHAnsi" w:hAnsiTheme="minorHAnsi" w:cstheme="minorHAnsi"/>
          <w:b w:val="0"/>
          <w:sz w:val="22"/>
          <w:szCs w:val="22"/>
          <w:lang w:val="ru-RU"/>
        </w:rPr>
        <w:fldChar w:fldCharType="begin"/>
      </w:r>
      <w:r w:rsidRPr="001D4DB7">
        <w:rPr>
          <w:rFonts w:asciiTheme="minorHAnsi" w:hAnsiTheme="minorHAnsi" w:cstheme="minorHAnsi"/>
          <w:b w:val="0"/>
          <w:sz w:val="22"/>
          <w:szCs w:val="22"/>
          <w:lang w:val="ru-RU"/>
        </w:rPr>
        <w:instrText xml:space="preserve"> SEQ Табела_бр._ \* ARABIC </w:instrText>
      </w:r>
      <w:r w:rsidRPr="001D4DB7">
        <w:rPr>
          <w:rFonts w:asciiTheme="minorHAnsi" w:hAnsiTheme="minorHAnsi" w:cstheme="minorHAnsi"/>
          <w:b w:val="0"/>
          <w:sz w:val="22"/>
          <w:szCs w:val="22"/>
          <w:lang w:val="ru-RU"/>
        </w:rPr>
        <w:fldChar w:fldCharType="separate"/>
      </w:r>
      <w:r w:rsidR="001D4DB7">
        <w:rPr>
          <w:rFonts w:asciiTheme="minorHAnsi" w:hAnsiTheme="minorHAnsi" w:cstheme="minorHAnsi"/>
          <w:b w:val="0"/>
          <w:noProof/>
          <w:sz w:val="22"/>
          <w:szCs w:val="22"/>
          <w:lang w:val="ru-RU"/>
        </w:rPr>
        <w:t>18</w:t>
      </w:r>
      <w:r w:rsidRPr="001D4DB7">
        <w:rPr>
          <w:rFonts w:asciiTheme="minorHAnsi" w:hAnsiTheme="minorHAnsi" w:cstheme="minorHAnsi"/>
          <w:b w:val="0"/>
          <w:sz w:val="22"/>
          <w:szCs w:val="22"/>
          <w:lang w:val="ru-RU"/>
        </w:rPr>
        <w:fldChar w:fldCharType="end"/>
      </w:r>
      <w:r w:rsidRPr="001D4DB7">
        <w:rPr>
          <w:rFonts w:asciiTheme="minorHAnsi" w:hAnsiTheme="minorHAnsi" w:cstheme="minorHAnsi"/>
          <w:b w:val="0"/>
          <w:sz w:val="22"/>
          <w:szCs w:val="22"/>
          <w:lang w:val="ru-RU"/>
        </w:rPr>
        <w:t xml:space="preserve"> - Квалификациона структура запослених у  Предузећу на дан 31.12.2024. године</w:t>
      </w:r>
    </w:p>
    <w:tbl>
      <w:tblPr>
        <w:tblW w:w="5000" w:type="pct"/>
        <w:jc w:val="center"/>
        <w:tblLook w:val="0000" w:firstRow="0" w:lastRow="0" w:firstColumn="0" w:lastColumn="0" w:noHBand="0" w:noVBand="0"/>
      </w:tblPr>
      <w:tblGrid>
        <w:gridCol w:w="2788"/>
        <w:gridCol w:w="2682"/>
        <w:gridCol w:w="2549"/>
        <w:gridCol w:w="1718"/>
      </w:tblGrid>
      <w:tr w:rsidR="001D4DB7" w:rsidRPr="001D4DB7" w14:paraId="1AF12463" w14:textId="77777777" w:rsidTr="00B23489">
        <w:trPr>
          <w:trHeight w:val="312"/>
          <w:tblHeader/>
          <w:jc w:val="center"/>
        </w:trPr>
        <w:tc>
          <w:tcPr>
            <w:tcW w:w="1432" w:type="pct"/>
            <w:tcBorders>
              <w:top w:val="single" w:sz="4" w:space="0" w:color="auto"/>
              <w:left w:val="single" w:sz="4" w:space="0" w:color="auto"/>
              <w:bottom w:val="single" w:sz="4" w:space="0" w:color="auto"/>
              <w:right w:val="single" w:sz="4" w:space="0" w:color="auto"/>
            </w:tcBorders>
            <w:shd w:val="clear" w:color="auto" w:fill="FFFF99"/>
            <w:vAlign w:val="center"/>
          </w:tcPr>
          <w:p w14:paraId="3B02F023" w14:textId="77777777" w:rsidR="005600F5" w:rsidRPr="001D4DB7" w:rsidRDefault="005600F5" w:rsidP="00F91316">
            <w:pPr>
              <w:jc w:val="center"/>
              <w:rPr>
                <w:rFonts w:asciiTheme="minorHAnsi" w:hAnsiTheme="minorHAnsi" w:cstheme="minorHAnsi"/>
                <w:b/>
                <w:bCs/>
                <w:sz w:val="22"/>
                <w:szCs w:val="22"/>
              </w:rPr>
            </w:pPr>
            <w:r w:rsidRPr="001D4DB7">
              <w:rPr>
                <w:rFonts w:asciiTheme="minorHAnsi" w:hAnsiTheme="minorHAnsi" w:cstheme="minorHAnsi"/>
                <w:b/>
                <w:bCs/>
                <w:sz w:val="22"/>
                <w:szCs w:val="22"/>
                <w:lang w:val="sr-Cyrl-CS"/>
              </w:rPr>
              <w:t>Опис</w:t>
            </w:r>
          </w:p>
        </w:tc>
        <w:tc>
          <w:tcPr>
            <w:tcW w:w="1377" w:type="pct"/>
            <w:tcBorders>
              <w:top w:val="single" w:sz="4" w:space="0" w:color="auto"/>
              <w:left w:val="nil"/>
              <w:bottom w:val="single" w:sz="4" w:space="0" w:color="auto"/>
              <w:right w:val="single" w:sz="4" w:space="0" w:color="auto"/>
            </w:tcBorders>
            <w:shd w:val="clear" w:color="auto" w:fill="FFFF99"/>
            <w:vAlign w:val="center"/>
          </w:tcPr>
          <w:p w14:paraId="7AC33C0A" w14:textId="77777777" w:rsidR="005600F5" w:rsidRPr="001D4DB7" w:rsidRDefault="005600F5" w:rsidP="00F91316">
            <w:pPr>
              <w:jc w:val="center"/>
              <w:rPr>
                <w:rFonts w:asciiTheme="minorHAnsi" w:hAnsiTheme="minorHAnsi" w:cstheme="minorHAnsi"/>
                <w:b/>
                <w:bCs/>
                <w:sz w:val="22"/>
                <w:szCs w:val="22"/>
                <w:lang w:val="sr-Cyrl-CS"/>
              </w:rPr>
            </w:pPr>
            <w:r w:rsidRPr="001D4DB7">
              <w:rPr>
                <w:rFonts w:asciiTheme="minorHAnsi" w:hAnsiTheme="minorHAnsi" w:cstheme="minorHAnsi"/>
                <w:b/>
                <w:bCs/>
                <w:sz w:val="22"/>
                <w:szCs w:val="22"/>
              </w:rPr>
              <w:t>3</w:t>
            </w:r>
            <w:r w:rsidRPr="001D4DB7">
              <w:rPr>
                <w:rFonts w:asciiTheme="minorHAnsi" w:hAnsiTheme="minorHAnsi" w:cstheme="minorHAnsi"/>
                <w:b/>
                <w:bCs/>
                <w:sz w:val="22"/>
                <w:szCs w:val="22"/>
                <w:lang w:val="en-US"/>
              </w:rPr>
              <w:t>1.12</w:t>
            </w:r>
            <w:r w:rsidRPr="001D4DB7">
              <w:rPr>
                <w:rFonts w:asciiTheme="minorHAnsi" w:hAnsiTheme="minorHAnsi" w:cstheme="minorHAnsi"/>
                <w:b/>
                <w:bCs/>
                <w:sz w:val="22"/>
                <w:szCs w:val="22"/>
              </w:rPr>
              <w:t>.</w:t>
            </w:r>
            <w:r w:rsidRPr="001D4DB7">
              <w:rPr>
                <w:rFonts w:asciiTheme="minorHAnsi" w:hAnsiTheme="minorHAnsi" w:cstheme="minorHAnsi"/>
                <w:b/>
                <w:bCs/>
                <w:sz w:val="22"/>
                <w:szCs w:val="22"/>
                <w:lang w:val="sr-Cyrl-CS"/>
              </w:rPr>
              <w:t>202</w:t>
            </w:r>
            <w:r w:rsidRPr="001D4DB7">
              <w:rPr>
                <w:rFonts w:asciiTheme="minorHAnsi" w:hAnsiTheme="minorHAnsi" w:cstheme="minorHAnsi"/>
                <w:b/>
                <w:bCs/>
                <w:sz w:val="22"/>
                <w:szCs w:val="22"/>
                <w:lang w:val="en-US"/>
              </w:rPr>
              <w:t>4</w:t>
            </w:r>
            <w:r w:rsidRPr="001D4DB7">
              <w:rPr>
                <w:rFonts w:asciiTheme="minorHAnsi" w:hAnsiTheme="minorHAnsi" w:cstheme="minorHAnsi"/>
                <w:b/>
                <w:bCs/>
                <w:sz w:val="22"/>
                <w:szCs w:val="22"/>
              </w:rPr>
              <w:t>.</w:t>
            </w:r>
          </w:p>
        </w:tc>
        <w:tc>
          <w:tcPr>
            <w:tcW w:w="1309" w:type="pct"/>
            <w:tcBorders>
              <w:top w:val="single" w:sz="4" w:space="0" w:color="auto"/>
              <w:left w:val="nil"/>
              <w:bottom w:val="single" w:sz="4" w:space="0" w:color="auto"/>
              <w:right w:val="single" w:sz="4" w:space="0" w:color="auto"/>
            </w:tcBorders>
            <w:shd w:val="clear" w:color="auto" w:fill="FFFF99"/>
            <w:vAlign w:val="center"/>
          </w:tcPr>
          <w:p w14:paraId="2EE336DB" w14:textId="77777777" w:rsidR="005600F5" w:rsidRPr="001D4DB7" w:rsidRDefault="005600F5" w:rsidP="00F91316">
            <w:pPr>
              <w:jc w:val="center"/>
              <w:rPr>
                <w:rFonts w:asciiTheme="minorHAnsi" w:hAnsiTheme="minorHAnsi" w:cstheme="minorHAnsi"/>
                <w:b/>
                <w:bCs/>
                <w:sz w:val="22"/>
                <w:szCs w:val="22"/>
                <w:lang w:val="sr-Cyrl-CS"/>
              </w:rPr>
            </w:pPr>
            <w:r w:rsidRPr="001D4DB7">
              <w:rPr>
                <w:rFonts w:asciiTheme="minorHAnsi" w:hAnsiTheme="minorHAnsi" w:cstheme="minorHAnsi"/>
                <w:b/>
                <w:bCs/>
                <w:sz w:val="22"/>
                <w:szCs w:val="22"/>
              </w:rPr>
              <w:t>31.12.</w:t>
            </w:r>
            <w:r w:rsidRPr="001D4DB7">
              <w:rPr>
                <w:rFonts w:asciiTheme="minorHAnsi" w:hAnsiTheme="minorHAnsi" w:cstheme="minorHAnsi"/>
                <w:b/>
                <w:bCs/>
                <w:sz w:val="22"/>
                <w:szCs w:val="22"/>
                <w:lang w:val="sr-Cyrl-CS"/>
              </w:rPr>
              <w:t>202</w:t>
            </w:r>
            <w:r w:rsidRPr="001D4DB7">
              <w:rPr>
                <w:rFonts w:asciiTheme="minorHAnsi" w:hAnsiTheme="minorHAnsi" w:cstheme="minorHAnsi"/>
                <w:b/>
                <w:bCs/>
                <w:sz w:val="22"/>
                <w:szCs w:val="22"/>
                <w:lang w:val="en-US"/>
              </w:rPr>
              <w:t>3</w:t>
            </w:r>
            <w:r w:rsidRPr="001D4DB7">
              <w:rPr>
                <w:rFonts w:asciiTheme="minorHAnsi" w:hAnsiTheme="minorHAnsi" w:cstheme="minorHAnsi"/>
                <w:b/>
                <w:bCs/>
                <w:sz w:val="22"/>
                <w:szCs w:val="22"/>
              </w:rPr>
              <w:t>.</w:t>
            </w:r>
          </w:p>
        </w:tc>
        <w:tc>
          <w:tcPr>
            <w:tcW w:w="882" w:type="pct"/>
            <w:tcBorders>
              <w:top w:val="single" w:sz="4" w:space="0" w:color="auto"/>
              <w:left w:val="nil"/>
              <w:bottom w:val="single" w:sz="4" w:space="0" w:color="auto"/>
              <w:right w:val="single" w:sz="4" w:space="0" w:color="auto"/>
            </w:tcBorders>
            <w:shd w:val="clear" w:color="auto" w:fill="FFFF99"/>
            <w:vAlign w:val="center"/>
          </w:tcPr>
          <w:p w14:paraId="5DBC46B3" w14:textId="77777777" w:rsidR="005600F5" w:rsidRPr="001D4DB7" w:rsidRDefault="005600F5" w:rsidP="00F91316">
            <w:pPr>
              <w:jc w:val="center"/>
              <w:rPr>
                <w:rFonts w:asciiTheme="minorHAnsi" w:hAnsiTheme="minorHAnsi" w:cstheme="minorHAnsi"/>
                <w:b/>
                <w:bCs/>
                <w:sz w:val="22"/>
                <w:szCs w:val="22"/>
                <w:lang w:val="sr-Cyrl-BA"/>
              </w:rPr>
            </w:pPr>
            <w:r w:rsidRPr="001D4DB7">
              <w:rPr>
                <w:rFonts w:asciiTheme="minorHAnsi" w:hAnsiTheme="minorHAnsi" w:cstheme="minorHAnsi"/>
                <w:b/>
                <w:bCs/>
                <w:sz w:val="22"/>
                <w:szCs w:val="22"/>
                <w:lang w:val="sr-Cyrl-CS"/>
              </w:rPr>
              <w:t>Разлика  (</w:t>
            </w:r>
            <w:r w:rsidRPr="001D4DB7">
              <w:rPr>
                <w:rFonts w:asciiTheme="minorHAnsi" w:hAnsiTheme="minorHAnsi" w:cstheme="minorHAnsi"/>
                <w:b/>
                <w:bCs/>
                <w:sz w:val="22"/>
                <w:szCs w:val="22"/>
              </w:rPr>
              <w:t>2</w:t>
            </w:r>
            <w:r w:rsidRPr="001D4DB7">
              <w:rPr>
                <w:rFonts w:asciiTheme="minorHAnsi" w:hAnsiTheme="minorHAnsi" w:cstheme="minorHAnsi"/>
                <w:b/>
                <w:bCs/>
                <w:sz w:val="22"/>
                <w:szCs w:val="22"/>
                <w:lang w:val="sr-Cyrl-CS"/>
              </w:rPr>
              <w:t>-</w:t>
            </w:r>
            <w:r w:rsidRPr="001D4DB7">
              <w:rPr>
                <w:rFonts w:asciiTheme="minorHAnsi" w:hAnsiTheme="minorHAnsi" w:cstheme="minorHAnsi"/>
                <w:b/>
                <w:bCs/>
                <w:sz w:val="22"/>
                <w:szCs w:val="22"/>
              </w:rPr>
              <w:t>3</w:t>
            </w:r>
            <w:r w:rsidRPr="001D4DB7">
              <w:rPr>
                <w:rFonts w:asciiTheme="minorHAnsi" w:hAnsiTheme="minorHAnsi" w:cstheme="minorHAnsi"/>
                <w:b/>
                <w:bCs/>
                <w:sz w:val="22"/>
                <w:szCs w:val="22"/>
                <w:lang w:val="sr-Cyrl-BA"/>
              </w:rPr>
              <w:t>)</w:t>
            </w:r>
          </w:p>
        </w:tc>
      </w:tr>
      <w:tr w:rsidR="001D4DB7" w:rsidRPr="001D4DB7" w14:paraId="69EC0DA5" w14:textId="77777777" w:rsidTr="00B23489">
        <w:trPr>
          <w:trHeight w:val="139"/>
          <w:tblHeader/>
          <w:jc w:val="center"/>
        </w:trPr>
        <w:tc>
          <w:tcPr>
            <w:tcW w:w="1432" w:type="pct"/>
            <w:tcBorders>
              <w:top w:val="nil"/>
              <w:left w:val="single" w:sz="4" w:space="0" w:color="auto"/>
              <w:bottom w:val="single" w:sz="4" w:space="0" w:color="auto"/>
              <w:right w:val="single" w:sz="4" w:space="0" w:color="auto"/>
            </w:tcBorders>
            <w:shd w:val="clear" w:color="auto" w:fill="FFCC99"/>
            <w:vAlign w:val="center"/>
          </w:tcPr>
          <w:p w14:paraId="300D97E6" w14:textId="77777777" w:rsidR="005600F5" w:rsidRPr="001D4DB7" w:rsidRDefault="005600F5" w:rsidP="00F91316">
            <w:pPr>
              <w:jc w:val="center"/>
              <w:rPr>
                <w:rFonts w:asciiTheme="minorHAnsi" w:hAnsiTheme="minorHAnsi" w:cstheme="minorHAnsi"/>
                <w:sz w:val="16"/>
                <w:szCs w:val="16"/>
              </w:rPr>
            </w:pPr>
            <w:r w:rsidRPr="001D4DB7">
              <w:rPr>
                <w:rFonts w:asciiTheme="minorHAnsi" w:hAnsiTheme="minorHAnsi" w:cstheme="minorHAnsi"/>
                <w:sz w:val="16"/>
                <w:szCs w:val="16"/>
              </w:rPr>
              <w:t>1</w:t>
            </w:r>
          </w:p>
        </w:tc>
        <w:tc>
          <w:tcPr>
            <w:tcW w:w="1377" w:type="pct"/>
            <w:tcBorders>
              <w:top w:val="nil"/>
              <w:left w:val="nil"/>
              <w:bottom w:val="single" w:sz="4" w:space="0" w:color="auto"/>
              <w:right w:val="single" w:sz="4" w:space="0" w:color="auto"/>
            </w:tcBorders>
            <w:shd w:val="clear" w:color="auto" w:fill="FFCC99"/>
            <w:vAlign w:val="center"/>
          </w:tcPr>
          <w:p w14:paraId="1489134C" w14:textId="77777777" w:rsidR="005600F5" w:rsidRPr="001D4DB7" w:rsidRDefault="005600F5" w:rsidP="00F91316">
            <w:pPr>
              <w:jc w:val="center"/>
              <w:rPr>
                <w:rFonts w:asciiTheme="minorHAnsi" w:hAnsiTheme="minorHAnsi" w:cstheme="minorHAnsi"/>
                <w:sz w:val="16"/>
                <w:szCs w:val="16"/>
              </w:rPr>
            </w:pPr>
            <w:r w:rsidRPr="001D4DB7">
              <w:rPr>
                <w:rFonts w:asciiTheme="minorHAnsi" w:hAnsiTheme="minorHAnsi" w:cstheme="minorHAnsi"/>
                <w:sz w:val="16"/>
                <w:szCs w:val="16"/>
              </w:rPr>
              <w:t>2</w:t>
            </w:r>
          </w:p>
        </w:tc>
        <w:tc>
          <w:tcPr>
            <w:tcW w:w="1309" w:type="pct"/>
            <w:tcBorders>
              <w:top w:val="nil"/>
              <w:left w:val="nil"/>
              <w:bottom w:val="single" w:sz="4" w:space="0" w:color="auto"/>
              <w:right w:val="single" w:sz="4" w:space="0" w:color="auto"/>
            </w:tcBorders>
            <w:shd w:val="clear" w:color="auto" w:fill="FFCC99"/>
            <w:vAlign w:val="center"/>
          </w:tcPr>
          <w:p w14:paraId="69B5FBAF" w14:textId="77777777" w:rsidR="005600F5" w:rsidRPr="001D4DB7" w:rsidRDefault="005600F5" w:rsidP="00F91316">
            <w:pPr>
              <w:jc w:val="center"/>
              <w:rPr>
                <w:rFonts w:asciiTheme="minorHAnsi" w:hAnsiTheme="minorHAnsi" w:cstheme="minorHAnsi"/>
                <w:sz w:val="16"/>
                <w:szCs w:val="16"/>
              </w:rPr>
            </w:pPr>
            <w:r w:rsidRPr="001D4DB7">
              <w:rPr>
                <w:rFonts w:asciiTheme="minorHAnsi" w:hAnsiTheme="minorHAnsi" w:cstheme="minorHAnsi"/>
                <w:sz w:val="16"/>
                <w:szCs w:val="16"/>
              </w:rPr>
              <w:t>3</w:t>
            </w:r>
          </w:p>
        </w:tc>
        <w:tc>
          <w:tcPr>
            <w:tcW w:w="882" w:type="pct"/>
            <w:tcBorders>
              <w:top w:val="nil"/>
              <w:left w:val="nil"/>
              <w:bottom w:val="single" w:sz="4" w:space="0" w:color="auto"/>
              <w:right w:val="single" w:sz="4" w:space="0" w:color="auto"/>
            </w:tcBorders>
            <w:shd w:val="clear" w:color="auto" w:fill="FFCC99"/>
            <w:vAlign w:val="center"/>
          </w:tcPr>
          <w:p w14:paraId="058567CE" w14:textId="77777777" w:rsidR="005600F5" w:rsidRPr="001D4DB7" w:rsidRDefault="005600F5" w:rsidP="00F91316">
            <w:pPr>
              <w:jc w:val="center"/>
              <w:rPr>
                <w:rFonts w:asciiTheme="minorHAnsi" w:hAnsiTheme="minorHAnsi" w:cstheme="minorHAnsi"/>
                <w:sz w:val="16"/>
                <w:szCs w:val="16"/>
              </w:rPr>
            </w:pPr>
            <w:r w:rsidRPr="001D4DB7">
              <w:rPr>
                <w:rFonts w:asciiTheme="minorHAnsi" w:hAnsiTheme="minorHAnsi" w:cstheme="minorHAnsi"/>
                <w:sz w:val="16"/>
                <w:szCs w:val="16"/>
              </w:rPr>
              <w:t>4</w:t>
            </w:r>
          </w:p>
        </w:tc>
      </w:tr>
      <w:tr w:rsidR="001D4DB7" w:rsidRPr="001D4DB7" w14:paraId="5E5131AB" w14:textId="77777777" w:rsidTr="0016677B">
        <w:trPr>
          <w:trHeight w:val="284"/>
          <w:jc w:val="center"/>
        </w:trPr>
        <w:tc>
          <w:tcPr>
            <w:tcW w:w="1432" w:type="pct"/>
            <w:tcBorders>
              <w:top w:val="single" w:sz="4" w:space="0" w:color="auto"/>
              <w:left w:val="single" w:sz="4" w:space="0" w:color="auto"/>
              <w:bottom w:val="dotted" w:sz="4" w:space="0" w:color="auto"/>
              <w:right w:val="single" w:sz="4" w:space="0" w:color="auto"/>
            </w:tcBorders>
            <w:shd w:val="clear" w:color="auto" w:fill="FFFFFF"/>
            <w:vAlign w:val="center"/>
          </w:tcPr>
          <w:p w14:paraId="1FD45B8B" w14:textId="77777777" w:rsidR="005600F5" w:rsidRPr="001D4DB7" w:rsidRDefault="005600F5" w:rsidP="00F91316">
            <w:pPr>
              <w:jc w:val="center"/>
              <w:rPr>
                <w:rFonts w:asciiTheme="minorHAnsi" w:hAnsiTheme="minorHAnsi" w:cstheme="minorHAnsi"/>
                <w:b/>
                <w:sz w:val="22"/>
                <w:szCs w:val="22"/>
              </w:rPr>
            </w:pPr>
            <w:r w:rsidRPr="001D4DB7">
              <w:rPr>
                <w:rFonts w:asciiTheme="minorHAnsi" w:hAnsiTheme="minorHAnsi" w:cstheme="minorHAnsi"/>
                <w:b/>
                <w:sz w:val="22"/>
                <w:szCs w:val="22"/>
                <w:lang w:val="sr-Cyrl-CS"/>
              </w:rPr>
              <w:t>ВСС</w:t>
            </w:r>
          </w:p>
        </w:tc>
        <w:tc>
          <w:tcPr>
            <w:tcW w:w="1377" w:type="pct"/>
            <w:tcBorders>
              <w:top w:val="single" w:sz="4" w:space="0" w:color="auto"/>
              <w:left w:val="nil"/>
              <w:bottom w:val="dotted" w:sz="4" w:space="0" w:color="auto"/>
              <w:right w:val="single" w:sz="4" w:space="0" w:color="auto"/>
            </w:tcBorders>
            <w:shd w:val="clear" w:color="auto" w:fill="FFFFFF"/>
            <w:vAlign w:val="center"/>
          </w:tcPr>
          <w:p w14:paraId="30C8ACDA" w14:textId="77777777" w:rsidR="005600F5" w:rsidRPr="001D4DB7" w:rsidRDefault="005600F5" w:rsidP="00F91316">
            <w:pPr>
              <w:jc w:val="center"/>
              <w:rPr>
                <w:rFonts w:asciiTheme="minorHAnsi" w:hAnsiTheme="minorHAnsi" w:cstheme="minorHAnsi"/>
                <w:sz w:val="22"/>
                <w:szCs w:val="22"/>
                <w:lang w:val="sr-Cyrl-CS"/>
              </w:rPr>
            </w:pPr>
            <w:r w:rsidRPr="001D4DB7">
              <w:rPr>
                <w:rFonts w:asciiTheme="minorHAnsi" w:hAnsiTheme="minorHAnsi" w:cstheme="minorHAnsi"/>
                <w:sz w:val="22"/>
                <w:szCs w:val="22"/>
                <w:lang w:val="sr-Cyrl-CS"/>
              </w:rPr>
              <w:t>342</w:t>
            </w:r>
          </w:p>
        </w:tc>
        <w:tc>
          <w:tcPr>
            <w:tcW w:w="1309" w:type="pct"/>
            <w:tcBorders>
              <w:top w:val="single" w:sz="4" w:space="0" w:color="auto"/>
              <w:left w:val="nil"/>
              <w:bottom w:val="dotted" w:sz="4" w:space="0" w:color="auto"/>
              <w:right w:val="single" w:sz="4" w:space="0" w:color="auto"/>
            </w:tcBorders>
            <w:shd w:val="clear" w:color="auto" w:fill="FFFFFF"/>
            <w:vAlign w:val="center"/>
          </w:tcPr>
          <w:p w14:paraId="1D9BFA5E" w14:textId="77777777" w:rsidR="005600F5" w:rsidRPr="001D4DB7" w:rsidRDefault="005600F5" w:rsidP="00F91316">
            <w:pPr>
              <w:jc w:val="center"/>
              <w:rPr>
                <w:rFonts w:asciiTheme="minorHAnsi" w:hAnsiTheme="minorHAnsi" w:cstheme="minorHAnsi"/>
                <w:sz w:val="22"/>
                <w:szCs w:val="22"/>
                <w:lang w:val="sr-Cyrl-CS"/>
              </w:rPr>
            </w:pPr>
            <w:r w:rsidRPr="001D4DB7">
              <w:rPr>
                <w:rFonts w:asciiTheme="minorHAnsi" w:hAnsiTheme="minorHAnsi" w:cstheme="minorHAnsi"/>
                <w:sz w:val="22"/>
                <w:szCs w:val="22"/>
                <w:lang w:val="en-US"/>
              </w:rPr>
              <w:t>330</w:t>
            </w:r>
          </w:p>
        </w:tc>
        <w:tc>
          <w:tcPr>
            <w:tcW w:w="882" w:type="pct"/>
            <w:tcBorders>
              <w:top w:val="single" w:sz="4" w:space="0" w:color="auto"/>
              <w:left w:val="nil"/>
              <w:bottom w:val="dotted" w:sz="4" w:space="0" w:color="auto"/>
              <w:right w:val="single" w:sz="4" w:space="0" w:color="auto"/>
            </w:tcBorders>
            <w:shd w:val="clear" w:color="auto" w:fill="FFFFFF"/>
            <w:vAlign w:val="center"/>
          </w:tcPr>
          <w:p w14:paraId="03E0B375" w14:textId="77777777" w:rsidR="005600F5" w:rsidRPr="001D4DB7" w:rsidRDefault="005600F5" w:rsidP="00F91316">
            <w:pPr>
              <w:jc w:val="center"/>
              <w:rPr>
                <w:rFonts w:asciiTheme="minorHAnsi" w:hAnsiTheme="minorHAnsi" w:cstheme="minorHAnsi"/>
                <w:sz w:val="22"/>
                <w:szCs w:val="22"/>
                <w:lang w:val="sr-Cyrl-CS"/>
              </w:rPr>
            </w:pPr>
            <w:r w:rsidRPr="001D4DB7">
              <w:rPr>
                <w:rFonts w:asciiTheme="minorHAnsi" w:hAnsiTheme="minorHAnsi" w:cstheme="minorHAnsi"/>
                <w:sz w:val="22"/>
                <w:szCs w:val="22"/>
                <w:lang w:val="sr-Cyrl-CS"/>
              </w:rPr>
              <w:t>12</w:t>
            </w:r>
          </w:p>
        </w:tc>
      </w:tr>
      <w:tr w:rsidR="001D4DB7" w:rsidRPr="001D4DB7" w14:paraId="25A7BFC5" w14:textId="77777777" w:rsidTr="0016677B">
        <w:trPr>
          <w:trHeight w:val="284"/>
          <w:jc w:val="center"/>
        </w:trPr>
        <w:tc>
          <w:tcPr>
            <w:tcW w:w="1432" w:type="pct"/>
            <w:tcBorders>
              <w:top w:val="dotted" w:sz="4" w:space="0" w:color="auto"/>
              <w:left w:val="single" w:sz="4" w:space="0" w:color="auto"/>
              <w:bottom w:val="dotted" w:sz="4" w:space="0" w:color="auto"/>
              <w:right w:val="single" w:sz="4" w:space="0" w:color="auto"/>
            </w:tcBorders>
            <w:shd w:val="clear" w:color="auto" w:fill="FFFFFF"/>
            <w:vAlign w:val="center"/>
          </w:tcPr>
          <w:p w14:paraId="6BEB66BA" w14:textId="77777777" w:rsidR="005600F5" w:rsidRPr="001D4DB7" w:rsidRDefault="005600F5" w:rsidP="00F91316">
            <w:pPr>
              <w:jc w:val="center"/>
              <w:rPr>
                <w:rFonts w:asciiTheme="minorHAnsi" w:hAnsiTheme="minorHAnsi" w:cstheme="minorHAnsi"/>
                <w:b/>
                <w:sz w:val="22"/>
                <w:szCs w:val="22"/>
              </w:rPr>
            </w:pPr>
            <w:r w:rsidRPr="001D4DB7">
              <w:rPr>
                <w:rFonts w:asciiTheme="minorHAnsi" w:hAnsiTheme="minorHAnsi" w:cstheme="minorHAnsi"/>
                <w:b/>
                <w:sz w:val="22"/>
                <w:szCs w:val="22"/>
                <w:lang w:val="sr-Cyrl-CS"/>
              </w:rPr>
              <w:t>ВС</w:t>
            </w:r>
          </w:p>
        </w:tc>
        <w:tc>
          <w:tcPr>
            <w:tcW w:w="1377" w:type="pct"/>
            <w:tcBorders>
              <w:top w:val="dotted" w:sz="4" w:space="0" w:color="auto"/>
              <w:left w:val="nil"/>
              <w:bottom w:val="dotted" w:sz="4" w:space="0" w:color="auto"/>
              <w:right w:val="single" w:sz="4" w:space="0" w:color="auto"/>
            </w:tcBorders>
            <w:shd w:val="clear" w:color="auto" w:fill="FFFFFF"/>
            <w:vAlign w:val="center"/>
          </w:tcPr>
          <w:p w14:paraId="40D0E635" w14:textId="77777777" w:rsidR="005600F5" w:rsidRPr="001D4DB7" w:rsidRDefault="005600F5" w:rsidP="00F91316">
            <w:pPr>
              <w:jc w:val="center"/>
              <w:rPr>
                <w:rFonts w:asciiTheme="minorHAnsi" w:hAnsiTheme="minorHAnsi" w:cstheme="minorHAnsi"/>
                <w:sz w:val="22"/>
                <w:szCs w:val="22"/>
                <w:lang w:val="sr-Cyrl-CS"/>
              </w:rPr>
            </w:pPr>
            <w:r w:rsidRPr="001D4DB7">
              <w:rPr>
                <w:rFonts w:asciiTheme="minorHAnsi" w:hAnsiTheme="minorHAnsi" w:cstheme="minorHAnsi"/>
                <w:sz w:val="22"/>
                <w:szCs w:val="22"/>
                <w:lang w:val="sr-Cyrl-CS"/>
              </w:rPr>
              <w:t>297</w:t>
            </w:r>
          </w:p>
        </w:tc>
        <w:tc>
          <w:tcPr>
            <w:tcW w:w="1309" w:type="pct"/>
            <w:tcBorders>
              <w:top w:val="dotted" w:sz="4" w:space="0" w:color="auto"/>
              <w:left w:val="nil"/>
              <w:bottom w:val="dotted" w:sz="4" w:space="0" w:color="auto"/>
              <w:right w:val="single" w:sz="4" w:space="0" w:color="auto"/>
            </w:tcBorders>
            <w:shd w:val="clear" w:color="auto" w:fill="FFFFFF"/>
            <w:vAlign w:val="center"/>
          </w:tcPr>
          <w:p w14:paraId="291C43D1" w14:textId="77777777" w:rsidR="005600F5" w:rsidRPr="001D4DB7" w:rsidRDefault="005600F5" w:rsidP="00F91316">
            <w:pPr>
              <w:jc w:val="center"/>
              <w:rPr>
                <w:rFonts w:asciiTheme="minorHAnsi" w:hAnsiTheme="minorHAnsi" w:cstheme="minorHAnsi"/>
                <w:sz w:val="22"/>
                <w:szCs w:val="22"/>
                <w:lang w:val="sr-Cyrl-CS"/>
              </w:rPr>
            </w:pPr>
            <w:r w:rsidRPr="001D4DB7">
              <w:rPr>
                <w:rFonts w:asciiTheme="minorHAnsi" w:hAnsiTheme="minorHAnsi" w:cstheme="minorHAnsi"/>
                <w:sz w:val="22"/>
                <w:szCs w:val="22"/>
                <w:lang w:val="en-US"/>
              </w:rPr>
              <w:t>291</w:t>
            </w:r>
          </w:p>
        </w:tc>
        <w:tc>
          <w:tcPr>
            <w:tcW w:w="882" w:type="pct"/>
            <w:tcBorders>
              <w:top w:val="dotted" w:sz="4" w:space="0" w:color="auto"/>
              <w:left w:val="nil"/>
              <w:bottom w:val="dotted" w:sz="4" w:space="0" w:color="auto"/>
              <w:right w:val="single" w:sz="4" w:space="0" w:color="auto"/>
            </w:tcBorders>
            <w:shd w:val="clear" w:color="auto" w:fill="FFFFFF"/>
            <w:vAlign w:val="center"/>
          </w:tcPr>
          <w:p w14:paraId="3C62641F" w14:textId="77777777" w:rsidR="005600F5" w:rsidRPr="001D4DB7" w:rsidRDefault="005600F5" w:rsidP="00F91316">
            <w:pPr>
              <w:jc w:val="center"/>
              <w:rPr>
                <w:rFonts w:asciiTheme="minorHAnsi" w:hAnsiTheme="minorHAnsi" w:cstheme="minorHAnsi"/>
                <w:sz w:val="22"/>
                <w:szCs w:val="22"/>
                <w:lang w:val="sr-Cyrl-CS"/>
              </w:rPr>
            </w:pPr>
            <w:r w:rsidRPr="001D4DB7">
              <w:rPr>
                <w:rFonts w:asciiTheme="minorHAnsi" w:hAnsiTheme="minorHAnsi" w:cstheme="minorHAnsi"/>
                <w:sz w:val="22"/>
                <w:szCs w:val="22"/>
                <w:lang w:val="sr-Cyrl-CS"/>
              </w:rPr>
              <w:t>6</w:t>
            </w:r>
          </w:p>
        </w:tc>
      </w:tr>
      <w:tr w:rsidR="001D4DB7" w:rsidRPr="001D4DB7" w14:paraId="175E0E37" w14:textId="77777777" w:rsidTr="0016677B">
        <w:trPr>
          <w:trHeight w:val="284"/>
          <w:jc w:val="center"/>
        </w:trPr>
        <w:tc>
          <w:tcPr>
            <w:tcW w:w="1432" w:type="pct"/>
            <w:tcBorders>
              <w:top w:val="dotted" w:sz="4" w:space="0" w:color="auto"/>
              <w:left w:val="single" w:sz="4" w:space="0" w:color="auto"/>
              <w:bottom w:val="dotted" w:sz="4" w:space="0" w:color="auto"/>
              <w:right w:val="single" w:sz="4" w:space="0" w:color="auto"/>
            </w:tcBorders>
            <w:shd w:val="clear" w:color="auto" w:fill="FFFFFF"/>
            <w:vAlign w:val="center"/>
          </w:tcPr>
          <w:p w14:paraId="2F74BF7C" w14:textId="77777777" w:rsidR="005600F5" w:rsidRPr="001D4DB7" w:rsidRDefault="005600F5" w:rsidP="00F91316">
            <w:pPr>
              <w:jc w:val="center"/>
              <w:rPr>
                <w:rFonts w:asciiTheme="minorHAnsi" w:hAnsiTheme="minorHAnsi" w:cstheme="minorHAnsi"/>
                <w:b/>
                <w:sz w:val="22"/>
                <w:szCs w:val="22"/>
              </w:rPr>
            </w:pPr>
            <w:r w:rsidRPr="001D4DB7">
              <w:rPr>
                <w:rFonts w:asciiTheme="minorHAnsi" w:hAnsiTheme="minorHAnsi" w:cstheme="minorHAnsi"/>
                <w:b/>
                <w:sz w:val="22"/>
                <w:szCs w:val="22"/>
                <w:lang w:val="sr-Cyrl-CS"/>
              </w:rPr>
              <w:t>ВКВ</w:t>
            </w:r>
          </w:p>
        </w:tc>
        <w:tc>
          <w:tcPr>
            <w:tcW w:w="1377" w:type="pct"/>
            <w:tcBorders>
              <w:top w:val="dotted" w:sz="4" w:space="0" w:color="auto"/>
              <w:left w:val="nil"/>
              <w:bottom w:val="dotted" w:sz="4" w:space="0" w:color="auto"/>
              <w:right w:val="single" w:sz="4" w:space="0" w:color="auto"/>
            </w:tcBorders>
            <w:shd w:val="clear" w:color="auto" w:fill="FFFFFF"/>
            <w:vAlign w:val="center"/>
          </w:tcPr>
          <w:p w14:paraId="2CE2C680" w14:textId="77777777" w:rsidR="005600F5" w:rsidRPr="001D4DB7" w:rsidRDefault="005600F5" w:rsidP="00F91316">
            <w:pPr>
              <w:jc w:val="center"/>
              <w:rPr>
                <w:rFonts w:asciiTheme="minorHAnsi" w:hAnsiTheme="minorHAnsi" w:cstheme="minorHAnsi"/>
                <w:sz w:val="22"/>
                <w:szCs w:val="22"/>
                <w:lang w:val="sr-Cyrl-CS"/>
              </w:rPr>
            </w:pPr>
            <w:r w:rsidRPr="001D4DB7">
              <w:rPr>
                <w:rFonts w:asciiTheme="minorHAnsi" w:hAnsiTheme="minorHAnsi" w:cstheme="minorHAnsi"/>
                <w:sz w:val="22"/>
                <w:szCs w:val="22"/>
                <w:lang w:val="sr-Cyrl-CS"/>
              </w:rPr>
              <w:t>36</w:t>
            </w:r>
          </w:p>
        </w:tc>
        <w:tc>
          <w:tcPr>
            <w:tcW w:w="1309" w:type="pct"/>
            <w:tcBorders>
              <w:top w:val="dotted" w:sz="4" w:space="0" w:color="auto"/>
              <w:left w:val="nil"/>
              <w:bottom w:val="dotted" w:sz="4" w:space="0" w:color="auto"/>
              <w:right w:val="single" w:sz="4" w:space="0" w:color="auto"/>
            </w:tcBorders>
            <w:shd w:val="clear" w:color="auto" w:fill="FFFFFF"/>
            <w:vAlign w:val="center"/>
          </w:tcPr>
          <w:p w14:paraId="12E5D6CC" w14:textId="77777777" w:rsidR="005600F5" w:rsidRPr="001D4DB7" w:rsidRDefault="005600F5" w:rsidP="00F91316">
            <w:pPr>
              <w:jc w:val="center"/>
              <w:rPr>
                <w:rFonts w:asciiTheme="minorHAnsi" w:hAnsiTheme="minorHAnsi" w:cstheme="minorHAnsi"/>
                <w:sz w:val="22"/>
                <w:szCs w:val="22"/>
                <w:lang w:val="sr-Cyrl-CS"/>
              </w:rPr>
            </w:pPr>
            <w:r w:rsidRPr="001D4DB7">
              <w:rPr>
                <w:rFonts w:asciiTheme="minorHAnsi" w:hAnsiTheme="minorHAnsi" w:cstheme="minorHAnsi"/>
                <w:sz w:val="22"/>
                <w:szCs w:val="22"/>
                <w:lang w:val="en-US"/>
              </w:rPr>
              <w:t>35</w:t>
            </w:r>
          </w:p>
        </w:tc>
        <w:tc>
          <w:tcPr>
            <w:tcW w:w="882" w:type="pct"/>
            <w:tcBorders>
              <w:top w:val="dotted" w:sz="4" w:space="0" w:color="auto"/>
              <w:left w:val="nil"/>
              <w:bottom w:val="dotted" w:sz="4" w:space="0" w:color="auto"/>
              <w:right w:val="single" w:sz="4" w:space="0" w:color="auto"/>
            </w:tcBorders>
            <w:shd w:val="clear" w:color="auto" w:fill="FFFFFF"/>
            <w:vAlign w:val="center"/>
          </w:tcPr>
          <w:p w14:paraId="166E0FBA" w14:textId="77777777" w:rsidR="005600F5" w:rsidRPr="001D4DB7" w:rsidRDefault="005600F5" w:rsidP="00F91316">
            <w:pPr>
              <w:jc w:val="center"/>
              <w:rPr>
                <w:rFonts w:asciiTheme="minorHAnsi" w:hAnsiTheme="minorHAnsi" w:cstheme="minorHAnsi"/>
                <w:sz w:val="22"/>
                <w:szCs w:val="22"/>
                <w:lang w:val="sr-Cyrl-CS"/>
              </w:rPr>
            </w:pPr>
            <w:r w:rsidRPr="001D4DB7">
              <w:rPr>
                <w:rFonts w:asciiTheme="minorHAnsi" w:hAnsiTheme="minorHAnsi" w:cstheme="minorHAnsi"/>
                <w:sz w:val="22"/>
                <w:szCs w:val="22"/>
                <w:lang w:val="sr-Cyrl-CS"/>
              </w:rPr>
              <w:t>1</w:t>
            </w:r>
          </w:p>
        </w:tc>
      </w:tr>
      <w:tr w:rsidR="001D4DB7" w:rsidRPr="001D4DB7" w14:paraId="078ADAEB" w14:textId="77777777" w:rsidTr="0016677B">
        <w:trPr>
          <w:trHeight w:val="284"/>
          <w:jc w:val="center"/>
        </w:trPr>
        <w:tc>
          <w:tcPr>
            <w:tcW w:w="1432" w:type="pct"/>
            <w:tcBorders>
              <w:top w:val="dotted" w:sz="4" w:space="0" w:color="auto"/>
              <w:left w:val="single" w:sz="4" w:space="0" w:color="auto"/>
              <w:bottom w:val="dotted" w:sz="4" w:space="0" w:color="auto"/>
              <w:right w:val="single" w:sz="4" w:space="0" w:color="auto"/>
            </w:tcBorders>
            <w:shd w:val="clear" w:color="auto" w:fill="FFFFFF"/>
            <w:vAlign w:val="center"/>
          </w:tcPr>
          <w:p w14:paraId="0E541DF0" w14:textId="77777777" w:rsidR="005600F5" w:rsidRPr="001D4DB7" w:rsidRDefault="005600F5" w:rsidP="00F91316">
            <w:pPr>
              <w:jc w:val="center"/>
              <w:rPr>
                <w:rFonts w:asciiTheme="minorHAnsi" w:hAnsiTheme="minorHAnsi" w:cstheme="minorHAnsi"/>
                <w:b/>
                <w:sz w:val="22"/>
                <w:szCs w:val="22"/>
              </w:rPr>
            </w:pPr>
            <w:r w:rsidRPr="001D4DB7">
              <w:rPr>
                <w:rFonts w:asciiTheme="minorHAnsi" w:hAnsiTheme="minorHAnsi" w:cstheme="minorHAnsi"/>
                <w:b/>
                <w:sz w:val="22"/>
                <w:szCs w:val="22"/>
                <w:lang w:val="sr-Cyrl-CS"/>
              </w:rPr>
              <w:t>ССС</w:t>
            </w:r>
          </w:p>
        </w:tc>
        <w:tc>
          <w:tcPr>
            <w:tcW w:w="1377" w:type="pct"/>
            <w:tcBorders>
              <w:top w:val="dotted" w:sz="4" w:space="0" w:color="auto"/>
              <w:left w:val="nil"/>
              <w:bottom w:val="dotted" w:sz="4" w:space="0" w:color="auto"/>
              <w:right w:val="single" w:sz="4" w:space="0" w:color="auto"/>
            </w:tcBorders>
            <w:shd w:val="clear" w:color="auto" w:fill="FFFFFF"/>
            <w:vAlign w:val="center"/>
          </w:tcPr>
          <w:p w14:paraId="4C0D3E61" w14:textId="77777777" w:rsidR="005600F5" w:rsidRPr="001D4DB7" w:rsidRDefault="005600F5" w:rsidP="00F91316">
            <w:pPr>
              <w:jc w:val="center"/>
              <w:rPr>
                <w:rFonts w:asciiTheme="minorHAnsi" w:hAnsiTheme="minorHAnsi" w:cstheme="minorHAnsi"/>
                <w:sz w:val="22"/>
                <w:szCs w:val="22"/>
                <w:lang w:val="en-US"/>
              </w:rPr>
            </w:pPr>
            <w:r w:rsidRPr="001D4DB7">
              <w:rPr>
                <w:rFonts w:asciiTheme="minorHAnsi" w:hAnsiTheme="minorHAnsi" w:cstheme="minorHAnsi"/>
                <w:sz w:val="22"/>
                <w:szCs w:val="22"/>
              </w:rPr>
              <w:t>1</w:t>
            </w:r>
            <w:r w:rsidRPr="001D4DB7">
              <w:rPr>
                <w:rFonts w:asciiTheme="minorHAnsi" w:hAnsiTheme="minorHAnsi" w:cstheme="minorHAnsi"/>
                <w:sz w:val="22"/>
                <w:szCs w:val="22"/>
                <w:lang w:val="sr-Cyrl-BA"/>
              </w:rPr>
              <w:t>.</w:t>
            </w:r>
            <w:r w:rsidRPr="001D4DB7">
              <w:rPr>
                <w:rFonts w:asciiTheme="minorHAnsi" w:hAnsiTheme="minorHAnsi" w:cstheme="minorHAnsi"/>
                <w:sz w:val="22"/>
                <w:szCs w:val="22"/>
              </w:rPr>
              <w:t>908</w:t>
            </w:r>
          </w:p>
        </w:tc>
        <w:tc>
          <w:tcPr>
            <w:tcW w:w="1309" w:type="pct"/>
            <w:tcBorders>
              <w:top w:val="dotted" w:sz="4" w:space="0" w:color="auto"/>
              <w:left w:val="nil"/>
              <w:bottom w:val="dotted" w:sz="4" w:space="0" w:color="auto"/>
              <w:right w:val="single" w:sz="4" w:space="0" w:color="auto"/>
            </w:tcBorders>
            <w:shd w:val="clear" w:color="auto" w:fill="FFFFFF"/>
            <w:vAlign w:val="center"/>
          </w:tcPr>
          <w:p w14:paraId="331EDFF0" w14:textId="77777777" w:rsidR="005600F5" w:rsidRPr="001D4DB7" w:rsidRDefault="005600F5" w:rsidP="00F91316">
            <w:pPr>
              <w:jc w:val="center"/>
              <w:rPr>
                <w:rFonts w:asciiTheme="minorHAnsi" w:hAnsiTheme="minorHAnsi" w:cstheme="minorHAnsi"/>
                <w:sz w:val="22"/>
                <w:szCs w:val="22"/>
                <w:lang w:val="en-US"/>
              </w:rPr>
            </w:pPr>
            <w:r w:rsidRPr="001D4DB7">
              <w:rPr>
                <w:rFonts w:asciiTheme="minorHAnsi" w:hAnsiTheme="minorHAnsi" w:cstheme="minorHAnsi"/>
                <w:sz w:val="22"/>
                <w:szCs w:val="22"/>
                <w:lang w:val="en-US"/>
              </w:rPr>
              <w:t>1.885</w:t>
            </w:r>
          </w:p>
        </w:tc>
        <w:tc>
          <w:tcPr>
            <w:tcW w:w="882" w:type="pct"/>
            <w:tcBorders>
              <w:top w:val="dotted" w:sz="4" w:space="0" w:color="auto"/>
              <w:left w:val="nil"/>
              <w:bottom w:val="dotted" w:sz="4" w:space="0" w:color="auto"/>
              <w:right w:val="single" w:sz="4" w:space="0" w:color="auto"/>
            </w:tcBorders>
            <w:shd w:val="clear" w:color="auto" w:fill="FFFFFF"/>
            <w:vAlign w:val="center"/>
          </w:tcPr>
          <w:p w14:paraId="4281C5B7" w14:textId="77777777" w:rsidR="005600F5" w:rsidRPr="001D4DB7" w:rsidRDefault="005600F5" w:rsidP="00F91316">
            <w:pPr>
              <w:jc w:val="center"/>
              <w:rPr>
                <w:rFonts w:asciiTheme="minorHAnsi" w:hAnsiTheme="minorHAnsi" w:cstheme="minorHAnsi"/>
                <w:sz w:val="22"/>
                <w:szCs w:val="22"/>
                <w:lang w:val="sr-Cyrl-CS"/>
              </w:rPr>
            </w:pPr>
            <w:r w:rsidRPr="001D4DB7">
              <w:rPr>
                <w:rFonts w:asciiTheme="minorHAnsi" w:hAnsiTheme="minorHAnsi" w:cstheme="minorHAnsi"/>
                <w:sz w:val="22"/>
                <w:szCs w:val="22"/>
                <w:lang w:val="sr-Cyrl-CS"/>
              </w:rPr>
              <w:t>23</w:t>
            </w:r>
          </w:p>
        </w:tc>
      </w:tr>
      <w:tr w:rsidR="001D4DB7" w:rsidRPr="001D4DB7" w14:paraId="7C347951" w14:textId="77777777" w:rsidTr="0016677B">
        <w:trPr>
          <w:trHeight w:val="284"/>
          <w:jc w:val="center"/>
        </w:trPr>
        <w:tc>
          <w:tcPr>
            <w:tcW w:w="1432" w:type="pct"/>
            <w:tcBorders>
              <w:top w:val="dotted" w:sz="4" w:space="0" w:color="auto"/>
              <w:left w:val="single" w:sz="4" w:space="0" w:color="auto"/>
              <w:bottom w:val="dotted" w:sz="4" w:space="0" w:color="auto"/>
              <w:right w:val="single" w:sz="4" w:space="0" w:color="auto"/>
            </w:tcBorders>
            <w:shd w:val="clear" w:color="auto" w:fill="FFFFFF"/>
            <w:vAlign w:val="center"/>
          </w:tcPr>
          <w:p w14:paraId="74FD3040" w14:textId="77777777" w:rsidR="005600F5" w:rsidRPr="001D4DB7" w:rsidRDefault="005600F5" w:rsidP="00F91316">
            <w:pPr>
              <w:jc w:val="center"/>
              <w:rPr>
                <w:rFonts w:asciiTheme="minorHAnsi" w:hAnsiTheme="minorHAnsi" w:cstheme="minorHAnsi"/>
                <w:b/>
                <w:sz w:val="22"/>
                <w:szCs w:val="22"/>
              </w:rPr>
            </w:pPr>
            <w:r w:rsidRPr="001D4DB7">
              <w:rPr>
                <w:rFonts w:asciiTheme="minorHAnsi" w:hAnsiTheme="minorHAnsi" w:cstheme="minorHAnsi"/>
                <w:b/>
                <w:sz w:val="22"/>
                <w:szCs w:val="22"/>
                <w:lang w:val="sr-Cyrl-CS"/>
              </w:rPr>
              <w:t xml:space="preserve"> КВ</w:t>
            </w:r>
          </w:p>
        </w:tc>
        <w:tc>
          <w:tcPr>
            <w:tcW w:w="1377" w:type="pct"/>
            <w:tcBorders>
              <w:top w:val="dotted" w:sz="4" w:space="0" w:color="auto"/>
              <w:left w:val="nil"/>
              <w:bottom w:val="dotted" w:sz="4" w:space="0" w:color="auto"/>
              <w:right w:val="single" w:sz="4" w:space="0" w:color="auto"/>
            </w:tcBorders>
            <w:shd w:val="clear" w:color="auto" w:fill="FFFFFF"/>
            <w:vAlign w:val="center"/>
          </w:tcPr>
          <w:p w14:paraId="30310103" w14:textId="77777777" w:rsidR="005600F5" w:rsidRPr="001D4DB7" w:rsidRDefault="005600F5" w:rsidP="00F91316">
            <w:pPr>
              <w:jc w:val="center"/>
              <w:rPr>
                <w:rFonts w:asciiTheme="minorHAnsi" w:hAnsiTheme="minorHAnsi" w:cstheme="minorHAnsi"/>
                <w:sz w:val="22"/>
                <w:szCs w:val="22"/>
                <w:lang w:val="sr-Cyrl-CS"/>
              </w:rPr>
            </w:pPr>
            <w:r w:rsidRPr="001D4DB7">
              <w:rPr>
                <w:rFonts w:asciiTheme="minorHAnsi" w:hAnsiTheme="minorHAnsi" w:cstheme="minorHAnsi"/>
                <w:sz w:val="22"/>
                <w:szCs w:val="22"/>
                <w:lang w:val="sr-Cyrl-CS"/>
              </w:rPr>
              <w:t>23</w:t>
            </w:r>
          </w:p>
        </w:tc>
        <w:tc>
          <w:tcPr>
            <w:tcW w:w="1309" w:type="pct"/>
            <w:tcBorders>
              <w:top w:val="dotted" w:sz="4" w:space="0" w:color="auto"/>
              <w:left w:val="nil"/>
              <w:bottom w:val="dotted" w:sz="4" w:space="0" w:color="auto"/>
              <w:right w:val="single" w:sz="4" w:space="0" w:color="auto"/>
            </w:tcBorders>
            <w:shd w:val="clear" w:color="auto" w:fill="FFFFFF"/>
            <w:vAlign w:val="center"/>
          </w:tcPr>
          <w:p w14:paraId="63008A02" w14:textId="77777777" w:rsidR="005600F5" w:rsidRPr="001D4DB7" w:rsidRDefault="005600F5" w:rsidP="00F91316">
            <w:pPr>
              <w:jc w:val="center"/>
              <w:rPr>
                <w:rFonts w:asciiTheme="minorHAnsi" w:hAnsiTheme="minorHAnsi" w:cstheme="minorHAnsi"/>
                <w:sz w:val="22"/>
                <w:szCs w:val="22"/>
                <w:lang w:val="sr-Cyrl-CS"/>
              </w:rPr>
            </w:pPr>
            <w:r w:rsidRPr="001D4DB7">
              <w:rPr>
                <w:rFonts w:asciiTheme="minorHAnsi" w:hAnsiTheme="minorHAnsi" w:cstheme="minorHAnsi"/>
                <w:sz w:val="22"/>
                <w:szCs w:val="22"/>
                <w:lang w:val="en-US"/>
              </w:rPr>
              <w:t>29</w:t>
            </w:r>
          </w:p>
        </w:tc>
        <w:tc>
          <w:tcPr>
            <w:tcW w:w="882" w:type="pct"/>
            <w:tcBorders>
              <w:top w:val="dotted" w:sz="4" w:space="0" w:color="auto"/>
              <w:left w:val="nil"/>
              <w:bottom w:val="dotted" w:sz="4" w:space="0" w:color="auto"/>
              <w:right w:val="single" w:sz="4" w:space="0" w:color="auto"/>
            </w:tcBorders>
            <w:shd w:val="clear" w:color="auto" w:fill="FFFFFF"/>
            <w:vAlign w:val="center"/>
          </w:tcPr>
          <w:p w14:paraId="26BB583A" w14:textId="77777777" w:rsidR="005600F5" w:rsidRPr="001D4DB7" w:rsidRDefault="005600F5" w:rsidP="00F91316">
            <w:pPr>
              <w:jc w:val="center"/>
              <w:rPr>
                <w:rFonts w:asciiTheme="minorHAnsi" w:hAnsiTheme="minorHAnsi" w:cstheme="minorHAnsi"/>
                <w:sz w:val="22"/>
                <w:szCs w:val="22"/>
                <w:lang w:val="sr-Cyrl-CS"/>
              </w:rPr>
            </w:pPr>
            <w:r w:rsidRPr="001D4DB7">
              <w:rPr>
                <w:rFonts w:asciiTheme="minorHAnsi" w:hAnsiTheme="minorHAnsi" w:cstheme="minorHAnsi"/>
                <w:sz w:val="22"/>
                <w:szCs w:val="22"/>
                <w:lang w:val="sr-Cyrl-CS"/>
              </w:rPr>
              <w:t>-6</w:t>
            </w:r>
          </w:p>
        </w:tc>
      </w:tr>
      <w:tr w:rsidR="001D4DB7" w:rsidRPr="001D4DB7" w14:paraId="60F16F2B" w14:textId="77777777" w:rsidTr="0016677B">
        <w:trPr>
          <w:trHeight w:val="284"/>
          <w:jc w:val="center"/>
        </w:trPr>
        <w:tc>
          <w:tcPr>
            <w:tcW w:w="1432" w:type="pct"/>
            <w:tcBorders>
              <w:top w:val="dotted" w:sz="4" w:space="0" w:color="auto"/>
              <w:left w:val="single" w:sz="4" w:space="0" w:color="auto"/>
              <w:bottom w:val="dotted" w:sz="4" w:space="0" w:color="auto"/>
              <w:right w:val="single" w:sz="4" w:space="0" w:color="auto"/>
            </w:tcBorders>
            <w:shd w:val="clear" w:color="auto" w:fill="FFFFFF"/>
            <w:vAlign w:val="center"/>
          </w:tcPr>
          <w:p w14:paraId="041F06E0" w14:textId="77777777" w:rsidR="005600F5" w:rsidRPr="001D4DB7" w:rsidRDefault="005600F5" w:rsidP="00F91316">
            <w:pPr>
              <w:jc w:val="center"/>
              <w:rPr>
                <w:rFonts w:asciiTheme="minorHAnsi" w:hAnsiTheme="minorHAnsi" w:cstheme="minorHAnsi"/>
                <w:b/>
                <w:sz w:val="22"/>
                <w:szCs w:val="22"/>
              </w:rPr>
            </w:pPr>
            <w:r w:rsidRPr="001D4DB7">
              <w:rPr>
                <w:rFonts w:asciiTheme="minorHAnsi" w:hAnsiTheme="minorHAnsi" w:cstheme="minorHAnsi"/>
                <w:b/>
                <w:sz w:val="22"/>
                <w:szCs w:val="22"/>
                <w:lang w:val="sr-Cyrl-CS"/>
              </w:rPr>
              <w:t>ПК</w:t>
            </w:r>
          </w:p>
        </w:tc>
        <w:tc>
          <w:tcPr>
            <w:tcW w:w="1377" w:type="pct"/>
            <w:tcBorders>
              <w:top w:val="dotted" w:sz="4" w:space="0" w:color="auto"/>
              <w:left w:val="nil"/>
              <w:bottom w:val="dotted" w:sz="4" w:space="0" w:color="auto"/>
              <w:right w:val="single" w:sz="4" w:space="0" w:color="auto"/>
            </w:tcBorders>
            <w:shd w:val="clear" w:color="auto" w:fill="FFFFFF"/>
            <w:vAlign w:val="center"/>
          </w:tcPr>
          <w:p w14:paraId="355768F6" w14:textId="77777777" w:rsidR="005600F5" w:rsidRPr="001D4DB7" w:rsidRDefault="005600F5" w:rsidP="00F91316">
            <w:pPr>
              <w:jc w:val="center"/>
              <w:rPr>
                <w:rFonts w:asciiTheme="minorHAnsi" w:hAnsiTheme="minorHAnsi" w:cstheme="minorHAnsi"/>
                <w:sz w:val="22"/>
                <w:szCs w:val="22"/>
                <w:lang w:val="sr-Cyrl-CS"/>
              </w:rPr>
            </w:pPr>
            <w:r w:rsidRPr="001D4DB7">
              <w:rPr>
                <w:rFonts w:asciiTheme="minorHAnsi" w:hAnsiTheme="minorHAnsi" w:cstheme="minorHAnsi"/>
                <w:sz w:val="22"/>
                <w:szCs w:val="22"/>
                <w:lang w:val="sr-Cyrl-CS"/>
              </w:rPr>
              <w:t>0</w:t>
            </w:r>
          </w:p>
        </w:tc>
        <w:tc>
          <w:tcPr>
            <w:tcW w:w="1309" w:type="pct"/>
            <w:tcBorders>
              <w:top w:val="dotted" w:sz="4" w:space="0" w:color="auto"/>
              <w:left w:val="nil"/>
              <w:bottom w:val="dotted" w:sz="4" w:space="0" w:color="auto"/>
              <w:right w:val="single" w:sz="4" w:space="0" w:color="auto"/>
            </w:tcBorders>
            <w:shd w:val="clear" w:color="auto" w:fill="FFFFFF"/>
            <w:vAlign w:val="center"/>
          </w:tcPr>
          <w:p w14:paraId="756277EF" w14:textId="77777777" w:rsidR="005600F5" w:rsidRPr="001D4DB7" w:rsidRDefault="005600F5" w:rsidP="00F91316">
            <w:pPr>
              <w:jc w:val="center"/>
              <w:rPr>
                <w:rFonts w:asciiTheme="minorHAnsi" w:hAnsiTheme="minorHAnsi" w:cstheme="minorHAnsi"/>
                <w:sz w:val="22"/>
                <w:szCs w:val="22"/>
                <w:lang w:val="sr-Cyrl-CS"/>
              </w:rPr>
            </w:pPr>
            <w:r w:rsidRPr="001D4DB7">
              <w:rPr>
                <w:rFonts w:asciiTheme="minorHAnsi" w:hAnsiTheme="minorHAnsi" w:cstheme="minorHAnsi"/>
                <w:sz w:val="22"/>
                <w:szCs w:val="22"/>
                <w:lang w:val="en-US"/>
              </w:rPr>
              <w:t>0</w:t>
            </w:r>
          </w:p>
        </w:tc>
        <w:tc>
          <w:tcPr>
            <w:tcW w:w="882" w:type="pct"/>
            <w:tcBorders>
              <w:top w:val="dotted" w:sz="4" w:space="0" w:color="auto"/>
              <w:left w:val="nil"/>
              <w:bottom w:val="dotted" w:sz="4" w:space="0" w:color="auto"/>
              <w:right w:val="single" w:sz="4" w:space="0" w:color="auto"/>
            </w:tcBorders>
            <w:shd w:val="clear" w:color="auto" w:fill="FFFFFF"/>
            <w:vAlign w:val="center"/>
          </w:tcPr>
          <w:p w14:paraId="5DA01278" w14:textId="77777777" w:rsidR="005600F5" w:rsidRPr="001D4DB7" w:rsidRDefault="005600F5" w:rsidP="00F91316">
            <w:pPr>
              <w:jc w:val="center"/>
              <w:rPr>
                <w:rFonts w:asciiTheme="minorHAnsi" w:hAnsiTheme="minorHAnsi" w:cstheme="minorHAnsi"/>
                <w:sz w:val="22"/>
                <w:szCs w:val="22"/>
                <w:lang w:val="sr-Cyrl-CS"/>
              </w:rPr>
            </w:pPr>
            <w:r w:rsidRPr="001D4DB7">
              <w:rPr>
                <w:rFonts w:asciiTheme="minorHAnsi" w:hAnsiTheme="minorHAnsi" w:cstheme="minorHAnsi"/>
                <w:sz w:val="22"/>
                <w:szCs w:val="22"/>
                <w:lang w:val="sr-Cyrl-CS"/>
              </w:rPr>
              <w:t>0</w:t>
            </w:r>
          </w:p>
        </w:tc>
      </w:tr>
      <w:tr w:rsidR="001D4DB7" w:rsidRPr="001D4DB7" w14:paraId="4F4174DC" w14:textId="77777777" w:rsidTr="0016677B">
        <w:trPr>
          <w:trHeight w:val="284"/>
          <w:jc w:val="center"/>
        </w:trPr>
        <w:tc>
          <w:tcPr>
            <w:tcW w:w="1432" w:type="pct"/>
            <w:tcBorders>
              <w:top w:val="dotted" w:sz="4" w:space="0" w:color="auto"/>
              <w:left w:val="single" w:sz="4" w:space="0" w:color="auto"/>
              <w:bottom w:val="single" w:sz="4" w:space="0" w:color="auto"/>
              <w:right w:val="single" w:sz="4" w:space="0" w:color="auto"/>
            </w:tcBorders>
            <w:shd w:val="clear" w:color="auto" w:fill="FFFFFF"/>
            <w:vAlign w:val="center"/>
          </w:tcPr>
          <w:p w14:paraId="29429BD7" w14:textId="77777777" w:rsidR="005600F5" w:rsidRPr="001D4DB7" w:rsidRDefault="005600F5" w:rsidP="00F91316">
            <w:pPr>
              <w:jc w:val="center"/>
              <w:rPr>
                <w:rFonts w:asciiTheme="minorHAnsi" w:hAnsiTheme="minorHAnsi" w:cstheme="minorHAnsi"/>
                <w:b/>
                <w:sz w:val="22"/>
                <w:szCs w:val="22"/>
              </w:rPr>
            </w:pPr>
            <w:r w:rsidRPr="001D4DB7">
              <w:rPr>
                <w:rFonts w:asciiTheme="minorHAnsi" w:hAnsiTheme="minorHAnsi" w:cstheme="minorHAnsi"/>
                <w:b/>
                <w:sz w:val="22"/>
                <w:szCs w:val="22"/>
                <w:lang w:val="sr-Cyrl-CS"/>
              </w:rPr>
              <w:t>НК</w:t>
            </w:r>
          </w:p>
        </w:tc>
        <w:tc>
          <w:tcPr>
            <w:tcW w:w="1377" w:type="pct"/>
            <w:tcBorders>
              <w:top w:val="dotted" w:sz="4" w:space="0" w:color="auto"/>
              <w:left w:val="nil"/>
              <w:bottom w:val="single" w:sz="4" w:space="0" w:color="auto"/>
              <w:right w:val="single" w:sz="4" w:space="0" w:color="auto"/>
            </w:tcBorders>
            <w:shd w:val="clear" w:color="auto" w:fill="FFFFFF"/>
            <w:vAlign w:val="center"/>
          </w:tcPr>
          <w:p w14:paraId="7B614B10" w14:textId="77777777" w:rsidR="005600F5" w:rsidRPr="001D4DB7" w:rsidRDefault="005600F5" w:rsidP="00F91316">
            <w:pPr>
              <w:jc w:val="center"/>
              <w:rPr>
                <w:rFonts w:asciiTheme="minorHAnsi" w:hAnsiTheme="minorHAnsi" w:cstheme="minorHAnsi"/>
                <w:sz w:val="22"/>
                <w:szCs w:val="22"/>
                <w:lang w:val="sr-Cyrl-CS"/>
              </w:rPr>
            </w:pPr>
            <w:r w:rsidRPr="001D4DB7">
              <w:rPr>
                <w:rFonts w:asciiTheme="minorHAnsi" w:hAnsiTheme="minorHAnsi" w:cstheme="minorHAnsi"/>
                <w:sz w:val="22"/>
                <w:szCs w:val="22"/>
                <w:lang w:val="sr-Cyrl-CS"/>
              </w:rPr>
              <w:t>53</w:t>
            </w:r>
          </w:p>
        </w:tc>
        <w:tc>
          <w:tcPr>
            <w:tcW w:w="1309" w:type="pct"/>
            <w:tcBorders>
              <w:top w:val="dotted" w:sz="4" w:space="0" w:color="auto"/>
              <w:left w:val="nil"/>
              <w:bottom w:val="single" w:sz="4" w:space="0" w:color="auto"/>
              <w:right w:val="single" w:sz="4" w:space="0" w:color="auto"/>
            </w:tcBorders>
            <w:shd w:val="clear" w:color="auto" w:fill="FFFFFF"/>
            <w:vAlign w:val="center"/>
          </w:tcPr>
          <w:p w14:paraId="5E899B59" w14:textId="77777777" w:rsidR="005600F5" w:rsidRPr="001D4DB7" w:rsidRDefault="005600F5" w:rsidP="00F91316">
            <w:pPr>
              <w:jc w:val="center"/>
              <w:rPr>
                <w:rFonts w:asciiTheme="minorHAnsi" w:hAnsiTheme="minorHAnsi" w:cstheme="minorHAnsi"/>
                <w:sz w:val="22"/>
                <w:szCs w:val="22"/>
                <w:lang w:val="sr-Cyrl-CS"/>
              </w:rPr>
            </w:pPr>
            <w:r w:rsidRPr="001D4DB7">
              <w:rPr>
                <w:rFonts w:asciiTheme="minorHAnsi" w:hAnsiTheme="minorHAnsi" w:cstheme="minorHAnsi"/>
                <w:sz w:val="22"/>
                <w:szCs w:val="22"/>
                <w:lang w:val="en-US"/>
              </w:rPr>
              <w:t>54</w:t>
            </w:r>
          </w:p>
        </w:tc>
        <w:tc>
          <w:tcPr>
            <w:tcW w:w="882" w:type="pct"/>
            <w:tcBorders>
              <w:top w:val="dotted" w:sz="4" w:space="0" w:color="auto"/>
              <w:left w:val="nil"/>
              <w:bottom w:val="single" w:sz="4" w:space="0" w:color="auto"/>
              <w:right w:val="single" w:sz="4" w:space="0" w:color="auto"/>
            </w:tcBorders>
            <w:shd w:val="clear" w:color="auto" w:fill="FFFFFF"/>
            <w:vAlign w:val="center"/>
          </w:tcPr>
          <w:p w14:paraId="60198CF5" w14:textId="77777777" w:rsidR="005600F5" w:rsidRPr="001D4DB7" w:rsidRDefault="005600F5" w:rsidP="00F91316">
            <w:pPr>
              <w:jc w:val="center"/>
              <w:rPr>
                <w:rFonts w:asciiTheme="minorHAnsi" w:hAnsiTheme="minorHAnsi" w:cstheme="minorHAnsi"/>
                <w:sz w:val="22"/>
                <w:szCs w:val="22"/>
                <w:lang w:val="sr-Cyrl-CS"/>
              </w:rPr>
            </w:pPr>
            <w:r w:rsidRPr="001D4DB7">
              <w:rPr>
                <w:rFonts w:asciiTheme="minorHAnsi" w:hAnsiTheme="minorHAnsi" w:cstheme="minorHAnsi"/>
                <w:sz w:val="22"/>
                <w:szCs w:val="22"/>
                <w:lang w:val="sr-Cyrl-CS"/>
              </w:rPr>
              <w:t>-1</w:t>
            </w:r>
          </w:p>
        </w:tc>
      </w:tr>
      <w:tr w:rsidR="001D4DB7" w:rsidRPr="001D4DB7" w14:paraId="5E6A4FF6" w14:textId="77777777" w:rsidTr="00B23489">
        <w:trPr>
          <w:trHeight w:val="312"/>
          <w:jc w:val="center"/>
        </w:trPr>
        <w:tc>
          <w:tcPr>
            <w:tcW w:w="1432" w:type="pct"/>
            <w:tcBorders>
              <w:top w:val="single" w:sz="4" w:space="0" w:color="auto"/>
              <w:left w:val="single" w:sz="4" w:space="0" w:color="auto"/>
              <w:bottom w:val="single" w:sz="4" w:space="0" w:color="auto"/>
              <w:right w:val="single" w:sz="4" w:space="0" w:color="auto"/>
            </w:tcBorders>
            <w:shd w:val="clear" w:color="auto" w:fill="FFFF99"/>
            <w:vAlign w:val="center"/>
          </w:tcPr>
          <w:p w14:paraId="1D2CFE4E" w14:textId="77777777" w:rsidR="005600F5" w:rsidRPr="001D4DB7" w:rsidRDefault="005600F5" w:rsidP="00F91316">
            <w:pPr>
              <w:jc w:val="center"/>
              <w:rPr>
                <w:rFonts w:asciiTheme="minorHAnsi" w:hAnsiTheme="minorHAnsi" w:cstheme="minorHAnsi"/>
                <w:b/>
                <w:bCs/>
                <w:sz w:val="22"/>
                <w:szCs w:val="22"/>
              </w:rPr>
            </w:pPr>
            <w:r w:rsidRPr="001D4DB7">
              <w:rPr>
                <w:rFonts w:asciiTheme="minorHAnsi" w:hAnsiTheme="minorHAnsi" w:cstheme="minorHAnsi"/>
                <w:b/>
                <w:bCs/>
                <w:sz w:val="22"/>
                <w:szCs w:val="22"/>
                <w:lang w:val="sr-Cyrl-CS"/>
              </w:rPr>
              <w:t>УКУПНО:</w:t>
            </w:r>
          </w:p>
        </w:tc>
        <w:tc>
          <w:tcPr>
            <w:tcW w:w="1377" w:type="pct"/>
            <w:tcBorders>
              <w:top w:val="single" w:sz="4" w:space="0" w:color="auto"/>
              <w:left w:val="nil"/>
              <w:bottom w:val="single" w:sz="4" w:space="0" w:color="auto"/>
              <w:right w:val="single" w:sz="4" w:space="0" w:color="auto"/>
            </w:tcBorders>
            <w:shd w:val="clear" w:color="auto" w:fill="FFFF99"/>
            <w:vAlign w:val="center"/>
          </w:tcPr>
          <w:p w14:paraId="6224BCC4" w14:textId="77777777" w:rsidR="005600F5" w:rsidRPr="001D4DB7" w:rsidRDefault="005600F5" w:rsidP="00F91316">
            <w:pPr>
              <w:jc w:val="center"/>
              <w:rPr>
                <w:rFonts w:asciiTheme="minorHAnsi" w:hAnsiTheme="minorHAnsi" w:cstheme="minorHAnsi"/>
                <w:b/>
                <w:bCs/>
                <w:sz w:val="22"/>
                <w:szCs w:val="22"/>
                <w:lang w:val="en-US"/>
              </w:rPr>
            </w:pPr>
            <w:r w:rsidRPr="001D4DB7">
              <w:rPr>
                <w:rFonts w:asciiTheme="minorHAnsi" w:hAnsiTheme="minorHAnsi" w:cstheme="minorHAnsi"/>
                <w:b/>
                <w:bCs/>
                <w:sz w:val="22"/>
                <w:szCs w:val="22"/>
              </w:rPr>
              <w:t>2</w:t>
            </w:r>
            <w:r w:rsidRPr="001D4DB7">
              <w:rPr>
                <w:rFonts w:asciiTheme="minorHAnsi" w:hAnsiTheme="minorHAnsi" w:cstheme="minorHAnsi"/>
                <w:b/>
                <w:bCs/>
                <w:sz w:val="22"/>
                <w:szCs w:val="22"/>
                <w:lang w:val="sr-Cyrl-BA"/>
              </w:rPr>
              <w:t>.</w:t>
            </w:r>
            <w:r w:rsidRPr="001D4DB7">
              <w:rPr>
                <w:rFonts w:asciiTheme="minorHAnsi" w:hAnsiTheme="minorHAnsi" w:cstheme="minorHAnsi"/>
                <w:b/>
                <w:bCs/>
                <w:sz w:val="22"/>
                <w:szCs w:val="22"/>
              </w:rPr>
              <w:t>659</w:t>
            </w:r>
          </w:p>
        </w:tc>
        <w:tc>
          <w:tcPr>
            <w:tcW w:w="1309" w:type="pct"/>
            <w:tcBorders>
              <w:top w:val="single" w:sz="4" w:space="0" w:color="auto"/>
              <w:left w:val="nil"/>
              <w:bottom w:val="single" w:sz="4" w:space="0" w:color="auto"/>
              <w:right w:val="single" w:sz="4" w:space="0" w:color="auto"/>
            </w:tcBorders>
            <w:shd w:val="clear" w:color="auto" w:fill="FFFF99"/>
            <w:vAlign w:val="center"/>
          </w:tcPr>
          <w:p w14:paraId="366AA184" w14:textId="77777777" w:rsidR="005600F5" w:rsidRPr="001D4DB7" w:rsidRDefault="005600F5" w:rsidP="00F91316">
            <w:pPr>
              <w:jc w:val="center"/>
              <w:rPr>
                <w:rFonts w:asciiTheme="minorHAnsi" w:hAnsiTheme="minorHAnsi" w:cstheme="minorHAnsi"/>
                <w:b/>
                <w:bCs/>
                <w:sz w:val="22"/>
                <w:szCs w:val="22"/>
                <w:lang w:val="en-US"/>
              </w:rPr>
            </w:pPr>
            <w:r w:rsidRPr="001D4DB7">
              <w:rPr>
                <w:rFonts w:asciiTheme="minorHAnsi" w:hAnsiTheme="minorHAnsi" w:cstheme="minorHAnsi"/>
                <w:b/>
                <w:bCs/>
                <w:sz w:val="22"/>
                <w:szCs w:val="22"/>
                <w:lang w:val="en-US"/>
              </w:rPr>
              <w:t>2.624</w:t>
            </w:r>
          </w:p>
        </w:tc>
        <w:tc>
          <w:tcPr>
            <w:tcW w:w="882" w:type="pct"/>
            <w:tcBorders>
              <w:top w:val="single" w:sz="4" w:space="0" w:color="auto"/>
              <w:left w:val="nil"/>
              <w:bottom w:val="single" w:sz="4" w:space="0" w:color="auto"/>
              <w:right w:val="single" w:sz="4" w:space="0" w:color="auto"/>
            </w:tcBorders>
            <w:shd w:val="clear" w:color="auto" w:fill="FFFF99"/>
            <w:vAlign w:val="center"/>
          </w:tcPr>
          <w:p w14:paraId="33C31786" w14:textId="77777777" w:rsidR="005600F5" w:rsidRPr="001D4DB7" w:rsidRDefault="005600F5" w:rsidP="00F91316">
            <w:pPr>
              <w:jc w:val="center"/>
              <w:rPr>
                <w:rFonts w:asciiTheme="minorHAnsi" w:hAnsiTheme="minorHAnsi" w:cstheme="minorHAnsi"/>
                <w:b/>
                <w:bCs/>
                <w:sz w:val="22"/>
                <w:szCs w:val="22"/>
                <w:lang w:val="sr-Cyrl-CS"/>
              </w:rPr>
            </w:pPr>
            <w:r w:rsidRPr="001D4DB7">
              <w:rPr>
                <w:rFonts w:asciiTheme="minorHAnsi" w:hAnsiTheme="minorHAnsi" w:cstheme="minorHAnsi"/>
                <w:b/>
                <w:bCs/>
                <w:sz w:val="22"/>
                <w:szCs w:val="22"/>
                <w:lang w:val="sr-Cyrl-CS"/>
              </w:rPr>
              <w:t>35</w:t>
            </w:r>
          </w:p>
        </w:tc>
      </w:tr>
    </w:tbl>
    <w:p w14:paraId="2F8A79DE" w14:textId="77777777" w:rsidR="005600F5" w:rsidRPr="001D4DB7" w:rsidRDefault="005600F5" w:rsidP="005600F5">
      <w:pPr>
        <w:rPr>
          <w:rFonts w:asciiTheme="minorHAnsi" w:hAnsiTheme="minorHAnsi" w:cstheme="minorHAnsi"/>
          <w:sz w:val="14"/>
          <w:szCs w:val="14"/>
          <w:lang w:val="sr-Cyrl-BA"/>
        </w:rPr>
      </w:pPr>
    </w:p>
    <w:p w14:paraId="6E7209E5" w14:textId="77777777" w:rsidR="005600F5" w:rsidRPr="001D4DB7" w:rsidRDefault="005600F5" w:rsidP="005600F5">
      <w:pPr>
        <w:ind w:firstLine="270"/>
        <w:jc w:val="both"/>
        <w:rPr>
          <w:rFonts w:asciiTheme="minorHAnsi" w:hAnsiTheme="minorHAnsi" w:cstheme="minorHAnsi"/>
          <w:noProof/>
          <w:sz w:val="22"/>
          <w:szCs w:val="22"/>
          <w:lang w:val="sr-Cyrl-CS"/>
        </w:rPr>
      </w:pPr>
      <w:r w:rsidRPr="001D4DB7">
        <w:rPr>
          <w:rFonts w:asciiTheme="minorHAnsi" w:hAnsiTheme="minorHAnsi" w:cstheme="minorHAnsi"/>
          <w:noProof/>
          <w:sz w:val="22"/>
          <w:szCs w:val="22"/>
          <w:lang w:val="sr-Cyrl-CS"/>
        </w:rPr>
        <w:t>Анализа квалификационе структуре запослених показује да средња стручна спрема (ССС) доминира са 7</w:t>
      </w:r>
      <w:r w:rsidRPr="001D4DB7">
        <w:rPr>
          <w:rFonts w:asciiTheme="minorHAnsi" w:hAnsiTheme="minorHAnsi" w:cstheme="minorHAnsi"/>
          <w:noProof/>
          <w:sz w:val="22"/>
          <w:szCs w:val="22"/>
          <w:lang w:val="ru-RU"/>
        </w:rPr>
        <w:t>1,76</w:t>
      </w:r>
      <w:r w:rsidRPr="001D4DB7">
        <w:rPr>
          <w:rFonts w:asciiTheme="minorHAnsi" w:hAnsiTheme="minorHAnsi" w:cstheme="minorHAnsi"/>
          <w:noProof/>
          <w:sz w:val="22"/>
          <w:szCs w:val="22"/>
          <w:lang w:val="sr-Cyrl-CS"/>
        </w:rPr>
        <w:t xml:space="preserve">% у укупном броју запослених, што указује на значај технолошких и оперативних позиција у пословању </w:t>
      </w:r>
      <w:r w:rsidRPr="001D4DB7">
        <w:rPr>
          <w:rFonts w:asciiTheme="minorHAnsi" w:hAnsiTheme="minorHAnsi" w:cstheme="minorHAnsi"/>
          <w:noProof/>
          <w:sz w:val="22"/>
          <w:szCs w:val="22"/>
          <w:lang w:val="sr-Cyrl-BA"/>
        </w:rPr>
        <w:t>Пр</w:t>
      </w:r>
      <w:r w:rsidRPr="001D4DB7">
        <w:rPr>
          <w:rFonts w:asciiTheme="minorHAnsi" w:hAnsiTheme="minorHAnsi" w:cstheme="minorHAnsi"/>
          <w:noProof/>
          <w:sz w:val="22"/>
          <w:szCs w:val="22"/>
          <w:lang w:val="sr-Cyrl-CS"/>
        </w:rPr>
        <w:t xml:space="preserve">едузећа. Повећање броја запослених са средњом стручном спремом за </w:t>
      </w:r>
      <w:r w:rsidRPr="001D4DB7">
        <w:rPr>
          <w:rFonts w:asciiTheme="minorHAnsi" w:hAnsiTheme="minorHAnsi" w:cstheme="minorHAnsi"/>
          <w:noProof/>
          <w:sz w:val="22"/>
          <w:szCs w:val="22"/>
          <w:lang w:val="ru-RU"/>
        </w:rPr>
        <w:t>23</w:t>
      </w:r>
      <w:r w:rsidRPr="001D4DB7">
        <w:rPr>
          <w:rFonts w:asciiTheme="minorHAnsi" w:hAnsiTheme="minorHAnsi" w:cstheme="minorHAnsi"/>
          <w:noProof/>
          <w:sz w:val="22"/>
          <w:szCs w:val="22"/>
          <w:lang w:val="sr-Cyrl-CS"/>
        </w:rPr>
        <w:t xml:space="preserve"> радника у односу на претходну годину у вези је са повећања физичког обима услуга и потребом за већим бројем извршилаца на технолошким радним мјестима. </w:t>
      </w:r>
    </w:p>
    <w:p w14:paraId="27F284A3" w14:textId="77777777" w:rsidR="005600F5" w:rsidRPr="001D4DB7" w:rsidRDefault="005600F5" w:rsidP="005600F5">
      <w:pPr>
        <w:ind w:firstLine="270"/>
        <w:jc w:val="both"/>
        <w:rPr>
          <w:rFonts w:asciiTheme="minorHAnsi" w:hAnsiTheme="minorHAnsi" w:cstheme="minorHAnsi"/>
          <w:bCs/>
          <w:sz w:val="14"/>
          <w:szCs w:val="14"/>
          <w:lang w:val="ru-RU"/>
        </w:rPr>
      </w:pPr>
    </w:p>
    <w:p w14:paraId="1DD7312A" w14:textId="3EEC476B" w:rsidR="005600F5" w:rsidRPr="001D4DB7" w:rsidRDefault="005600F5" w:rsidP="005600F5">
      <w:pPr>
        <w:pStyle w:val="Caption"/>
        <w:keepNext/>
        <w:rPr>
          <w:rFonts w:asciiTheme="minorHAnsi" w:hAnsiTheme="minorHAnsi" w:cstheme="minorHAnsi"/>
          <w:b w:val="0"/>
          <w:sz w:val="22"/>
          <w:szCs w:val="22"/>
          <w:lang w:val="ru-RU"/>
        </w:rPr>
      </w:pPr>
      <w:r w:rsidRPr="001D4DB7">
        <w:rPr>
          <w:rFonts w:asciiTheme="minorHAnsi" w:hAnsiTheme="minorHAnsi" w:cstheme="minorHAnsi"/>
          <w:b w:val="0"/>
          <w:sz w:val="22"/>
          <w:szCs w:val="22"/>
          <w:lang w:val="ru-RU"/>
        </w:rPr>
        <w:t xml:space="preserve">Табела бр. </w:t>
      </w:r>
      <w:r w:rsidRPr="001D4DB7">
        <w:rPr>
          <w:rFonts w:asciiTheme="minorHAnsi" w:hAnsiTheme="minorHAnsi" w:cstheme="minorHAnsi"/>
          <w:b w:val="0"/>
          <w:sz w:val="22"/>
          <w:szCs w:val="22"/>
          <w:lang w:val="ru-RU"/>
        </w:rPr>
        <w:fldChar w:fldCharType="begin"/>
      </w:r>
      <w:r w:rsidRPr="001D4DB7">
        <w:rPr>
          <w:rFonts w:asciiTheme="minorHAnsi" w:hAnsiTheme="minorHAnsi" w:cstheme="minorHAnsi"/>
          <w:b w:val="0"/>
          <w:sz w:val="22"/>
          <w:szCs w:val="22"/>
          <w:lang w:val="ru-RU"/>
        </w:rPr>
        <w:instrText xml:space="preserve"> SEQ Табела_бр._ \* ARABIC </w:instrText>
      </w:r>
      <w:r w:rsidRPr="001D4DB7">
        <w:rPr>
          <w:rFonts w:asciiTheme="minorHAnsi" w:hAnsiTheme="minorHAnsi" w:cstheme="minorHAnsi"/>
          <w:b w:val="0"/>
          <w:sz w:val="22"/>
          <w:szCs w:val="22"/>
          <w:lang w:val="ru-RU"/>
        </w:rPr>
        <w:fldChar w:fldCharType="separate"/>
      </w:r>
      <w:r w:rsidR="001D4DB7">
        <w:rPr>
          <w:rFonts w:asciiTheme="minorHAnsi" w:hAnsiTheme="minorHAnsi" w:cstheme="minorHAnsi"/>
          <w:b w:val="0"/>
          <w:noProof/>
          <w:sz w:val="22"/>
          <w:szCs w:val="22"/>
          <w:lang w:val="ru-RU"/>
        </w:rPr>
        <w:t>19</w:t>
      </w:r>
      <w:r w:rsidRPr="001D4DB7">
        <w:rPr>
          <w:rFonts w:asciiTheme="minorHAnsi" w:hAnsiTheme="minorHAnsi" w:cstheme="minorHAnsi"/>
          <w:b w:val="0"/>
          <w:sz w:val="22"/>
          <w:szCs w:val="22"/>
          <w:lang w:val="ru-RU"/>
        </w:rPr>
        <w:fldChar w:fldCharType="end"/>
      </w:r>
      <w:r w:rsidRPr="001D4DB7">
        <w:rPr>
          <w:rFonts w:asciiTheme="minorHAnsi" w:hAnsiTheme="minorHAnsi" w:cstheme="minorHAnsi"/>
          <w:b w:val="0"/>
          <w:sz w:val="22"/>
          <w:szCs w:val="22"/>
          <w:lang w:val="ru-RU"/>
        </w:rPr>
        <w:t xml:space="preserve"> - Старосна структура запослених у  Предузећу на дан 31.12.2024. године</w:t>
      </w:r>
    </w:p>
    <w:tbl>
      <w:tblPr>
        <w:tblW w:w="5000" w:type="pct"/>
        <w:jc w:val="center"/>
        <w:tblLook w:val="0000" w:firstRow="0" w:lastRow="0" w:firstColumn="0" w:lastColumn="0" w:noHBand="0" w:noVBand="0"/>
      </w:tblPr>
      <w:tblGrid>
        <w:gridCol w:w="2831"/>
        <w:gridCol w:w="2111"/>
        <w:gridCol w:w="1759"/>
        <w:gridCol w:w="1322"/>
        <w:gridCol w:w="1714"/>
      </w:tblGrid>
      <w:tr w:rsidR="001D4DB7" w:rsidRPr="001D4DB7" w14:paraId="55661839" w14:textId="77777777" w:rsidTr="00B23489">
        <w:trPr>
          <w:trHeight w:val="312"/>
          <w:tblHeader/>
          <w:jc w:val="center"/>
        </w:trPr>
        <w:tc>
          <w:tcPr>
            <w:tcW w:w="1454" w:type="pct"/>
            <w:tcBorders>
              <w:top w:val="single" w:sz="4" w:space="0" w:color="auto"/>
              <w:left w:val="single" w:sz="4" w:space="0" w:color="auto"/>
              <w:bottom w:val="single" w:sz="4" w:space="0" w:color="auto"/>
              <w:right w:val="single" w:sz="4" w:space="0" w:color="auto"/>
            </w:tcBorders>
            <w:shd w:val="clear" w:color="auto" w:fill="FFFF99"/>
            <w:vAlign w:val="center"/>
          </w:tcPr>
          <w:p w14:paraId="6385EAD4" w14:textId="77777777" w:rsidR="005600F5" w:rsidRPr="001D4DB7" w:rsidRDefault="005600F5" w:rsidP="00F91316">
            <w:pPr>
              <w:jc w:val="center"/>
              <w:rPr>
                <w:rFonts w:asciiTheme="minorHAnsi" w:hAnsiTheme="minorHAnsi" w:cstheme="minorHAnsi"/>
                <w:b/>
                <w:bCs/>
                <w:sz w:val="22"/>
                <w:szCs w:val="22"/>
              </w:rPr>
            </w:pPr>
            <w:r w:rsidRPr="001D4DB7">
              <w:rPr>
                <w:rFonts w:asciiTheme="minorHAnsi" w:hAnsiTheme="minorHAnsi" w:cstheme="minorHAnsi"/>
                <w:b/>
                <w:bCs/>
                <w:sz w:val="22"/>
                <w:szCs w:val="22"/>
                <w:lang w:val="bs-Cyrl-BA"/>
              </w:rPr>
              <w:t>Опис</w:t>
            </w:r>
          </w:p>
        </w:tc>
        <w:tc>
          <w:tcPr>
            <w:tcW w:w="1084" w:type="pct"/>
            <w:tcBorders>
              <w:top w:val="single" w:sz="4" w:space="0" w:color="auto"/>
              <w:left w:val="nil"/>
              <w:bottom w:val="single" w:sz="4" w:space="0" w:color="auto"/>
              <w:right w:val="single" w:sz="4" w:space="0" w:color="auto"/>
            </w:tcBorders>
            <w:shd w:val="clear" w:color="auto" w:fill="FFFF99"/>
            <w:vAlign w:val="center"/>
          </w:tcPr>
          <w:p w14:paraId="238EA74D" w14:textId="77777777" w:rsidR="005600F5" w:rsidRPr="001D4DB7" w:rsidRDefault="005600F5" w:rsidP="00F91316">
            <w:pPr>
              <w:jc w:val="center"/>
              <w:rPr>
                <w:rFonts w:asciiTheme="minorHAnsi" w:hAnsiTheme="minorHAnsi" w:cstheme="minorHAnsi"/>
                <w:b/>
                <w:bCs/>
                <w:sz w:val="22"/>
                <w:szCs w:val="22"/>
                <w:lang w:val="sr-Cyrl-CS"/>
              </w:rPr>
            </w:pPr>
            <w:r w:rsidRPr="001D4DB7">
              <w:rPr>
                <w:rFonts w:asciiTheme="minorHAnsi" w:hAnsiTheme="minorHAnsi" w:cstheme="minorHAnsi"/>
                <w:b/>
                <w:bCs/>
                <w:sz w:val="22"/>
                <w:szCs w:val="22"/>
              </w:rPr>
              <w:t>3</w:t>
            </w:r>
            <w:r w:rsidRPr="001D4DB7">
              <w:rPr>
                <w:rFonts w:asciiTheme="minorHAnsi" w:hAnsiTheme="minorHAnsi" w:cstheme="minorHAnsi"/>
                <w:b/>
                <w:bCs/>
                <w:sz w:val="22"/>
                <w:szCs w:val="22"/>
                <w:lang w:val="en-US"/>
              </w:rPr>
              <w:t>1.12</w:t>
            </w:r>
            <w:r w:rsidRPr="001D4DB7">
              <w:rPr>
                <w:rFonts w:asciiTheme="minorHAnsi" w:hAnsiTheme="minorHAnsi" w:cstheme="minorHAnsi"/>
                <w:b/>
                <w:bCs/>
                <w:sz w:val="22"/>
                <w:szCs w:val="22"/>
              </w:rPr>
              <w:t>.</w:t>
            </w:r>
            <w:r w:rsidRPr="001D4DB7">
              <w:rPr>
                <w:rFonts w:asciiTheme="minorHAnsi" w:hAnsiTheme="minorHAnsi" w:cstheme="minorHAnsi"/>
                <w:b/>
                <w:bCs/>
                <w:sz w:val="22"/>
                <w:szCs w:val="22"/>
                <w:lang w:val="sr-Cyrl-CS"/>
              </w:rPr>
              <w:t>202</w:t>
            </w:r>
            <w:r w:rsidRPr="001D4DB7">
              <w:rPr>
                <w:rFonts w:asciiTheme="minorHAnsi" w:hAnsiTheme="minorHAnsi" w:cstheme="minorHAnsi"/>
                <w:b/>
                <w:bCs/>
                <w:sz w:val="22"/>
                <w:szCs w:val="22"/>
                <w:lang w:val="en-US"/>
              </w:rPr>
              <w:t>4</w:t>
            </w:r>
            <w:r w:rsidRPr="001D4DB7">
              <w:rPr>
                <w:rFonts w:asciiTheme="minorHAnsi" w:hAnsiTheme="minorHAnsi" w:cstheme="minorHAnsi"/>
                <w:b/>
                <w:bCs/>
                <w:sz w:val="22"/>
                <w:szCs w:val="22"/>
              </w:rPr>
              <w:t>.</w:t>
            </w:r>
          </w:p>
        </w:tc>
        <w:tc>
          <w:tcPr>
            <w:tcW w:w="903" w:type="pct"/>
            <w:tcBorders>
              <w:top w:val="single" w:sz="4" w:space="0" w:color="auto"/>
              <w:left w:val="nil"/>
              <w:bottom w:val="single" w:sz="4" w:space="0" w:color="auto"/>
              <w:right w:val="single" w:sz="4" w:space="0" w:color="auto"/>
            </w:tcBorders>
            <w:shd w:val="clear" w:color="auto" w:fill="FFFF99"/>
            <w:vAlign w:val="center"/>
          </w:tcPr>
          <w:p w14:paraId="32B4F81C" w14:textId="77777777" w:rsidR="005600F5" w:rsidRPr="001D4DB7" w:rsidRDefault="005600F5" w:rsidP="00F91316">
            <w:pPr>
              <w:jc w:val="center"/>
              <w:rPr>
                <w:rFonts w:asciiTheme="minorHAnsi" w:hAnsiTheme="minorHAnsi" w:cstheme="minorHAnsi"/>
                <w:b/>
                <w:bCs/>
                <w:sz w:val="22"/>
                <w:szCs w:val="22"/>
                <w:lang w:val="sr-Cyrl-CS"/>
              </w:rPr>
            </w:pPr>
            <w:r w:rsidRPr="001D4DB7">
              <w:rPr>
                <w:rFonts w:asciiTheme="minorHAnsi" w:hAnsiTheme="minorHAnsi" w:cstheme="minorHAnsi"/>
                <w:b/>
                <w:bCs/>
                <w:sz w:val="22"/>
                <w:szCs w:val="22"/>
              </w:rPr>
              <w:t>3</w:t>
            </w:r>
            <w:r w:rsidRPr="001D4DB7">
              <w:rPr>
                <w:rFonts w:asciiTheme="minorHAnsi" w:hAnsiTheme="minorHAnsi" w:cstheme="minorHAnsi"/>
                <w:b/>
                <w:bCs/>
                <w:sz w:val="22"/>
                <w:szCs w:val="22"/>
                <w:lang w:val="en-US"/>
              </w:rPr>
              <w:t>1.12</w:t>
            </w:r>
            <w:r w:rsidRPr="001D4DB7">
              <w:rPr>
                <w:rFonts w:asciiTheme="minorHAnsi" w:hAnsiTheme="minorHAnsi" w:cstheme="minorHAnsi"/>
                <w:b/>
                <w:bCs/>
                <w:sz w:val="22"/>
                <w:szCs w:val="22"/>
              </w:rPr>
              <w:t>.</w:t>
            </w:r>
            <w:r w:rsidRPr="001D4DB7">
              <w:rPr>
                <w:rFonts w:asciiTheme="minorHAnsi" w:hAnsiTheme="minorHAnsi" w:cstheme="minorHAnsi"/>
                <w:b/>
                <w:bCs/>
                <w:sz w:val="22"/>
                <w:szCs w:val="22"/>
                <w:lang w:val="sr-Cyrl-CS"/>
              </w:rPr>
              <w:t>202</w:t>
            </w:r>
            <w:r w:rsidRPr="001D4DB7">
              <w:rPr>
                <w:rFonts w:asciiTheme="minorHAnsi" w:hAnsiTheme="minorHAnsi" w:cstheme="minorHAnsi"/>
                <w:b/>
                <w:bCs/>
                <w:sz w:val="22"/>
                <w:szCs w:val="22"/>
                <w:lang w:val="en-US"/>
              </w:rPr>
              <w:t>3</w:t>
            </w:r>
            <w:r w:rsidRPr="001D4DB7">
              <w:rPr>
                <w:rFonts w:asciiTheme="minorHAnsi" w:hAnsiTheme="minorHAnsi" w:cstheme="minorHAnsi"/>
                <w:b/>
                <w:bCs/>
                <w:sz w:val="22"/>
                <w:szCs w:val="22"/>
              </w:rPr>
              <w:t>.</w:t>
            </w:r>
          </w:p>
        </w:tc>
        <w:tc>
          <w:tcPr>
            <w:tcW w:w="679" w:type="pct"/>
            <w:tcBorders>
              <w:top w:val="single" w:sz="4" w:space="0" w:color="auto"/>
              <w:left w:val="nil"/>
              <w:bottom w:val="single" w:sz="4" w:space="0" w:color="auto"/>
              <w:right w:val="single" w:sz="4" w:space="0" w:color="auto"/>
            </w:tcBorders>
            <w:shd w:val="clear" w:color="auto" w:fill="FFFF99"/>
            <w:vAlign w:val="center"/>
          </w:tcPr>
          <w:p w14:paraId="639F1A6B" w14:textId="77777777" w:rsidR="005600F5" w:rsidRPr="001D4DB7" w:rsidRDefault="005600F5" w:rsidP="00F91316">
            <w:pPr>
              <w:jc w:val="center"/>
              <w:rPr>
                <w:rFonts w:asciiTheme="minorHAnsi" w:hAnsiTheme="minorHAnsi" w:cstheme="minorHAnsi"/>
                <w:b/>
                <w:bCs/>
                <w:sz w:val="22"/>
                <w:szCs w:val="22"/>
              </w:rPr>
            </w:pPr>
            <w:r w:rsidRPr="001D4DB7">
              <w:rPr>
                <w:rFonts w:asciiTheme="minorHAnsi" w:hAnsiTheme="minorHAnsi" w:cstheme="minorHAnsi"/>
                <w:b/>
                <w:sz w:val="22"/>
                <w:szCs w:val="22"/>
                <w:lang w:val="bs-Cyrl-BA"/>
              </w:rPr>
              <w:t xml:space="preserve">Индекс </w:t>
            </w:r>
            <w:r w:rsidRPr="001D4DB7">
              <w:rPr>
                <w:rFonts w:asciiTheme="minorHAnsi" w:hAnsiTheme="minorHAnsi" w:cstheme="minorHAnsi"/>
                <w:b/>
                <w:sz w:val="22"/>
                <w:szCs w:val="22"/>
              </w:rPr>
              <w:t>2</w:t>
            </w:r>
            <w:r w:rsidRPr="001D4DB7">
              <w:rPr>
                <w:rFonts w:asciiTheme="minorHAnsi" w:hAnsiTheme="minorHAnsi" w:cstheme="minorHAnsi"/>
                <w:b/>
                <w:sz w:val="22"/>
                <w:szCs w:val="22"/>
                <w:lang w:val="bs-Cyrl-BA"/>
              </w:rPr>
              <w:t>/</w:t>
            </w:r>
            <w:r w:rsidRPr="001D4DB7">
              <w:rPr>
                <w:rFonts w:asciiTheme="minorHAnsi" w:hAnsiTheme="minorHAnsi" w:cstheme="minorHAnsi"/>
                <w:b/>
                <w:sz w:val="22"/>
                <w:szCs w:val="22"/>
              </w:rPr>
              <w:t>3</w:t>
            </w:r>
          </w:p>
        </w:tc>
        <w:tc>
          <w:tcPr>
            <w:tcW w:w="880" w:type="pct"/>
            <w:tcBorders>
              <w:top w:val="single" w:sz="4" w:space="0" w:color="auto"/>
              <w:left w:val="nil"/>
              <w:bottom w:val="single" w:sz="4" w:space="0" w:color="auto"/>
              <w:right w:val="single" w:sz="4" w:space="0" w:color="auto"/>
            </w:tcBorders>
            <w:shd w:val="clear" w:color="auto" w:fill="FFFF99"/>
            <w:vAlign w:val="center"/>
          </w:tcPr>
          <w:p w14:paraId="69C56950" w14:textId="77777777" w:rsidR="005600F5" w:rsidRPr="001D4DB7" w:rsidRDefault="005600F5" w:rsidP="00F91316">
            <w:pPr>
              <w:jc w:val="center"/>
              <w:rPr>
                <w:rFonts w:asciiTheme="minorHAnsi" w:hAnsiTheme="minorHAnsi" w:cstheme="minorHAnsi"/>
                <w:b/>
                <w:bCs/>
                <w:sz w:val="22"/>
                <w:szCs w:val="22"/>
              </w:rPr>
            </w:pPr>
            <w:r w:rsidRPr="001D4DB7">
              <w:rPr>
                <w:rFonts w:asciiTheme="minorHAnsi" w:hAnsiTheme="minorHAnsi" w:cstheme="minorHAnsi"/>
                <w:b/>
                <w:bCs/>
                <w:sz w:val="22"/>
                <w:szCs w:val="22"/>
                <w:lang w:val="sr-Cyrl-CS"/>
              </w:rPr>
              <w:t>Разлика  (</w:t>
            </w:r>
            <w:r w:rsidRPr="001D4DB7">
              <w:rPr>
                <w:rFonts w:asciiTheme="minorHAnsi" w:hAnsiTheme="minorHAnsi" w:cstheme="minorHAnsi"/>
                <w:b/>
                <w:bCs/>
                <w:sz w:val="22"/>
                <w:szCs w:val="22"/>
              </w:rPr>
              <w:t>2</w:t>
            </w:r>
            <w:r w:rsidRPr="001D4DB7">
              <w:rPr>
                <w:rFonts w:asciiTheme="minorHAnsi" w:hAnsiTheme="minorHAnsi" w:cstheme="minorHAnsi"/>
                <w:b/>
                <w:bCs/>
                <w:sz w:val="22"/>
                <w:szCs w:val="22"/>
                <w:lang w:val="sr-Cyrl-CS"/>
              </w:rPr>
              <w:t>-</w:t>
            </w:r>
            <w:r w:rsidRPr="001D4DB7">
              <w:rPr>
                <w:rFonts w:asciiTheme="minorHAnsi" w:hAnsiTheme="minorHAnsi" w:cstheme="minorHAnsi"/>
                <w:b/>
                <w:bCs/>
                <w:sz w:val="22"/>
                <w:szCs w:val="22"/>
              </w:rPr>
              <w:t>3</w:t>
            </w:r>
            <w:r w:rsidRPr="001D4DB7">
              <w:rPr>
                <w:rFonts w:asciiTheme="minorHAnsi" w:hAnsiTheme="minorHAnsi" w:cstheme="minorHAnsi"/>
                <w:b/>
                <w:bCs/>
                <w:sz w:val="22"/>
                <w:szCs w:val="22"/>
                <w:lang w:val="sr-Cyrl-CS"/>
              </w:rPr>
              <w:t>)</w:t>
            </w:r>
          </w:p>
        </w:tc>
      </w:tr>
      <w:tr w:rsidR="001D4DB7" w:rsidRPr="001D4DB7" w14:paraId="6BA7ED9B" w14:textId="77777777" w:rsidTr="00B23489">
        <w:trPr>
          <w:trHeight w:val="139"/>
          <w:tblHeader/>
          <w:jc w:val="center"/>
        </w:trPr>
        <w:tc>
          <w:tcPr>
            <w:tcW w:w="1454" w:type="pct"/>
            <w:tcBorders>
              <w:top w:val="nil"/>
              <w:left w:val="single" w:sz="4" w:space="0" w:color="auto"/>
              <w:bottom w:val="single" w:sz="4" w:space="0" w:color="auto"/>
              <w:right w:val="single" w:sz="4" w:space="0" w:color="auto"/>
            </w:tcBorders>
            <w:shd w:val="clear" w:color="auto" w:fill="FFCC99"/>
            <w:vAlign w:val="center"/>
          </w:tcPr>
          <w:p w14:paraId="48BC2DB4" w14:textId="77777777" w:rsidR="005600F5" w:rsidRPr="001D4DB7" w:rsidRDefault="005600F5" w:rsidP="00F91316">
            <w:pPr>
              <w:jc w:val="center"/>
              <w:rPr>
                <w:rFonts w:asciiTheme="minorHAnsi" w:hAnsiTheme="minorHAnsi" w:cstheme="minorHAnsi"/>
                <w:sz w:val="16"/>
                <w:szCs w:val="16"/>
              </w:rPr>
            </w:pPr>
            <w:r w:rsidRPr="001D4DB7">
              <w:rPr>
                <w:rFonts w:asciiTheme="minorHAnsi" w:hAnsiTheme="minorHAnsi" w:cstheme="minorHAnsi"/>
                <w:sz w:val="16"/>
                <w:szCs w:val="16"/>
              </w:rPr>
              <w:t>1</w:t>
            </w:r>
          </w:p>
        </w:tc>
        <w:tc>
          <w:tcPr>
            <w:tcW w:w="1084" w:type="pct"/>
            <w:tcBorders>
              <w:top w:val="nil"/>
              <w:left w:val="nil"/>
              <w:bottom w:val="single" w:sz="4" w:space="0" w:color="auto"/>
              <w:right w:val="single" w:sz="4" w:space="0" w:color="auto"/>
            </w:tcBorders>
            <w:shd w:val="clear" w:color="auto" w:fill="FFCC99"/>
            <w:vAlign w:val="center"/>
          </w:tcPr>
          <w:p w14:paraId="76323AEA" w14:textId="77777777" w:rsidR="005600F5" w:rsidRPr="001D4DB7" w:rsidRDefault="005600F5" w:rsidP="00F91316">
            <w:pPr>
              <w:jc w:val="center"/>
              <w:rPr>
                <w:rFonts w:asciiTheme="minorHAnsi" w:hAnsiTheme="minorHAnsi" w:cstheme="minorHAnsi"/>
                <w:sz w:val="16"/>
                <w:szCs w:val="16"/>
              </w:rPr>
            </w:pPr>
            <w:r w:rsidRPr="001D4DB7">
              <w:rPr>
                <w:rFonts w:asciiTheme="minorHAnsi" w:hAnsiTheme="minorHAnsi" w:cstheme="minorHAnsi"/>
                <w:sz w:val="16"/>
                <w:szCs w:val="16"/>
              </w:rPr>
              <w:t>2</w:t>
            </w:r>
          </w:p>
        </w:tc>
        <w:tc>
          <w:tcPr>
            <w:tcW w:w="903" w:type="pct"/>
            <w:tcBorders>
              <w:top w:val="nil"/>
              <w:left w:val="nil"/>
              <w:bottom w:val="single" w:sz="4" w:space="0" w:color="auto"/>
              <w:right w:val="single" w:sz="4" w:space="0" w:color="auto"/>
            </w:tcBorders>
            <w:shd w:val="clear" w:color="auto" w:fill="FFCC99"/>
            <w:vAlign w:val="center"/>
          </w:tcPr>
          <w:p w14:paraId="000B0BC3" w14:textId="77777777" w:rsidR="005600F5" w:rsidRPr="001D4DB7" w:rsidRDefault="005600F5" w:rsidP="00F91316">
            <w:pPr>
              <w:jc w:val="center"/>
              <w:rPr>
                <w:rFonts w:asciiTheme="minorHAnsi" w:hAnsiTheme="minorHAnsi" w:cstheme="minorHAnsi"/>
                <w:sz w:val="16"/>
                <w:szCs w:val="16"/>
              </w:rPr>
            </w:pPr>
            <w:r w:rsidRPr="001D4DB7">
              <w:rPr>
                <w:rFonts w:asciiTheme="minorHAnsi" w:hAnsiTheme="minorHAnsi" w:cstheme="minorHAnsi"/>
                <w:sz w:val="16"/>
                <w:szCs w:val="16"/>
              </w:rPr>
              <w:t>3</w:t>
            </w:r>
          </w:p>
        </w:tc>
        <w:tc>
          <w:tcPr>
            <w:tcW w:w="679" w:type="pct"/>
            <w:tcBorders>
              <w:top w:val="nil"/>
              <w:left w:val="nil"/>
              <w:bottom w:val="single" w:sz="4" w:space="0" w:color="auto"/>
              <w:right w:val="single" w:sz="4" w:space="0" w:color="auto"/>
            </w:tcBorders>
            <w:shd w:val="clear" w:color="auto" w:fill="FFCC99"/>
            <w:vAlign w:val="center"/>
          </w:tcPr>
          <w:p w14:paraId="42CEE8EB" w14:textId="77777777" w:rsidR="005600F5" w:rsidRPr="001D4DB7" w:rsidRDefault="005600F5" w:rsidP="00F91316">
            <w:pPr>
              <w:jc w:val="center"/>
              <w:rPr>
                <w:rFonts w:asciiTheme="minorHAnsi" w:hAnsiTheme="minorHAnsi" w:cstheme="minorHAnsi"/>
                <w:sz w:val="16"/>
                <w:szCs w:val="16"/>
                <w:lang w:val="en-US"/>
              </w:rPr>
            </w:pPr>
            <w:r w:rsidRPr="001D4DB7">
              <w:rPr>
                <w:rFonts w:asciiTheme="minorHAnsi" w:hAnsiTheme="minorHAnsi" w:cstheme="minorHAnsi"/>
                <w:sz w:val="16"/>
                <w:szCs w:val="16"/>
                <w:lang w:val="en-US"/>
              </w:rPr>
              <w:t>4</w:t>
            </w:r>
          </w:p>
        </w:tc>
        <w:tc>
          <w:tcPr>
            <w:tcW w:w="880" w:type="pct"/>
            <w:tcBorders>
              <w:top w:val="nil"/>
              <w:left w:val="nil"/>
              <w:bottom w:val="single" w:sz="4" w:space="0" w:color="auto"/>
              <w:right w:val="single" w:sz="4" w:space="0" w:color="auto"/>
            </w:tcBorders>
            <w:shd w:val="clear" w:color="auto" w:fill="FFCC99"/>
            <w:vAlign w:val="center"/>
          </w:tcPr>
          <w:p w14:paraId="16CA583E" w14:textId="77777777" w:rsidR="005600F5" w:rsidRPr="001D4DB7" w:rsidRDefault="005600F5" w:rsidP="00F91316">
            <w:pPr>
              <w:jc w:val="center"/>
              <w:rPr>
                <w:rFonts w:asciiTheme="minorHAnsi" w:hAnsiTheme="minorHAnsi" w:cstheme="minorHAnsi"/>
                <w:sz w:val="16"/>
                <w:szCs w:val="16"/>
                <w:lang w:val="en-US"/>
              </w:rPr>
            </w:pPr>
            <w:r w:rsidRPr="001D4DB7">
              <w:rPr>
                <w:rFonts w:asciiTheme="minorHAnsi" w:hAnsiTheme="minorHAnsi" w:cstheme="minorHAnsi"/>
                <w:sz w:val="16"/>
                <w:szCs w:val="16"/>
                <w:lang w:val="en-US"/>
              </w:rPr>
              <w:t>5</w:t>
            </w:r>
          </w:p>
        </w:tc>
      </w:tr>
      <w:tr w:rsidR="001D4DB7" w:rsidRPr="001D4DB7" w14:paraId="294A8B8F" w14:textId="77777777" w:rsidTr="0016677B">
        <w:trPr>
          <w:trHeight w:val="284"/>
          <w:jc w:val="center"/>
        </w:trPr>
        <w:tc>
          <w:tcPr>
            <w:tcW w:w="1454" w:type="pct"/>
            <w:tcBorders>
              <w:top w:val="single" w:sz="4" w:space="0" w:color="auto"/>
              <w:left w:val="single" w:sz="4" w:space="0" w:color="auto"/>
              <w:bottom w:val="dotted" w:sz="4" w:space="0" w:color="auto"/>
              <w:right w:val="single" w:sz="4" w:space="0" w:color="auto"/>
            </w:tcBorders>
            <w:shd w:val="clear" w:color="auto" w:fill="FFFFFF"/>
            <w:vAlign w:val="center"/>
          </w:tcPr>
          <w:p w14:paraId="24533E29" w14:textId="77777777" w:rsidR="005600F5" w:rsidRPr="001D4DB7" w:rsidRDefault="005600F5" w:rsidP="00F91316">
            <w:pPr>
              <w:jc w:val="center"/>
              <w:rPr>
                <w:rFonts w:asciiTheme="minorHAnsi" w:hAnsiTheme="minorHAnsi" w:cstheme="minorHAnsi"/>
                <w:b/>
                <w:bCs/>
                <w:sz w:val="21"/>
                <w:szCs w:val="21"/>
              </w:rPr>
            </w:pPr>
            <w:r w:rsidRPr="001D4DB7">
              <w:rPr>
                <w:rFonts w:asciiTheme="minorHAnsi" w:hAnsiTheme="minorHAnsi" w:cstheme="minorHAnsi"/>
                <w:b/>
                <w:bCs/>
                <w:sz w:val="21"/>
                <w:szCs w:val="21"/>
              </w:rPr>
              <w:t>20-30</w:t>
            </w:r>
          </w:p>
        </w:tc>
        <w:tc>
          <w:tcPr>
            <w:tcW w:w="1084" w:type="pct"/>
            <w:tcBorders>
              <w:top w:val="single" w:sz="4" w:space="0" w:color="auto"/>
              <w:left w:val="nil"/>
              <w:bottom w:val="dotted" w:sz="4" w:space="0" w:color="auto"/>
              <w:right w:val="single" w:sz="4" w:space="0" w:color="auto"/>
            </w:tcBorders>
            <w:shd w:val="clear" w:color="auto" w:fill="FFFFFF"/>
            <w:vAlign w:val="center"/>
          </w:tcPr>
          <w:p w14:paraId="28845F45" w14:textId="77777777" w:rsidR="005600F5" w:rsidRPr="001D4DB7" w:rsidRDefault="005600F5" w:rsidP="00F91316">
            <w:pPr>
              <w:jc w:val="center"/>
              <w:rPr>
                <w:rFonts w:asciiTheme="minorHAnsi" w:hAnsiTheme="minorHAnsi" w:cstheme="minorHAnsi"/>
                <w:sz w:val="21"/>
                <w:szCs w:val="21"/>
                <w:lang w:val="sr-Cyrl-CS"/>
              </w:rPr>
            </w:pPr>
            <w:r w:rsidRPr="001D4DB7">
              <w:rPr>
                <w:rFonts w:ascii="Calibri" w:hAnsi="Calibri"/>
                <w:sz w:val="21"/>
                <w:szCs w:val="21"/>
                <w:lang w:val="sr-Cyrl-CS"/>
              </w:rPr>
              <w:t>331</w:t>
            </w:r>
          </w:p>
        </w:tc>
        <w:tc>
          <w:tcPr>
            <w:tcW w:w="903" w:type="pct"/>
            <w:tcBorders>
              <w:top w:val="single" w:sz="4" w:space="0" w:color="auto"/>
              <w:left w:val="nil"/>
              <w:bottom w:val="dotted" w:sz="4" w:space="0" w:color="auto"/>
              <w:right w:val="single" w:sz="4" w:space="0" w:color="auto"/>
            </w:tcBorders>
            <w:shd w:val="clear" w:color="auto" w:fill="FFFFFF"/>
            <w:vAlign w:val="center"/>
          </w:tcPr>
          <w:p w14:paraId="7947B2A1" w14:textId="77777777" w:rsidR="005600F5" w:rsidRPr="001D4DB7" w:rsidRDefault="005600F5" w:rsidP="00F91316">
            <w:pPr>
              <w:jc w:val="center"/>
              <w:rPr>
                <w:rFonts w:asciiTheme="minorHAnsi" w:hAnsiTheme="minorHAnsi" w:cstheme="minorHAnsi"/>
                <w:sz w:val="21"/>
                <w:szCs w:val="21"/>
                <w:lang w:val="en-US"/>
              </w:rPr>
            </w:pPr>
            <w:r w:rsidRPr="001D4DB7">
              <w:rPr>
                <w:rFonts w:ascii="Calibri" w:hAnsi="Calibri"/>
                <w:sz w:val="21"/>
                <w:szCs w:val="21"/>
                <w:lang w:val="en-US"/>
              </w:rPr>
              <w:t>322</w:t>
            </w:r>
          </w:p>
        </w:tc>
        <w:tc>
          <w:tcPr>
            <w:tcW w:w="679" w:type="pct"/>
            <w:tcBorders>
              <w:top w:val="single" w:sz="4" w:space="0" w:color="auto"/>
              <w:left w:val="nil"/>
              <w:bottom w:val="dotted" w:sz="4" w:space="0" w:color="auto"/>
              <w:right w:val="single" w:sz="4" w:space="0" w:color="auto"/>
            </w:tcBorders>
            <w:shd w:val="clear" w:color="auto" w:fill="FFFFFF"/>
            <w:vAlign w:val="center"/>
          </w:tcPr>
          <w:p w14:paraId="4E9CBF27" w14:textId="77777777" w:rsidR="005600F5" w:rsidRPr="001D4DB7" w:rsidRDefault="005600F5" w:rsidP="00F91316">
            <w:pPr>
              <w:jc w:val="center"/>
              <w:rPr>
                <w:rFonts w:asciiTheme="minorHAnsi" w:hAnsiTheme="minorHAnsi" w:cstheme="minorHAnsi"/>
                <w:sz w:val="21"/>
                <w:szCs w:val="21"/>
                <w:lang w:val="sr-Cyrl-CS"/>
              </w:rPr>
            </w:pPr>
            <w:r w:rsidRPr="001D4DB7">
              <w:rPr>
                <w:rFonts w:ascii="Calibri" w:hAnsi="Calibri"/>
                <w:sz w:val="21"/>
                <w:szCs w:val="21"/>
                <w:lang w:val="sr-Cyrl-CS"/>
              </w:rPr>
              <w:t>103</w:t>
            </w:r>
          </w:p>
        </w:tc>
        <w:tc>
          <w:tcPr>
            <w:tcW w:w="880" w:type="pct"/>
            <w:tcBorders>
              <w:top w:val="single" w:sz="4" w:space="0" w:color="auto"/>
              <w:left w:val="nil"/>
              <w:bottom w:val="dotted" w:sz="4" w:space="0" w:color="auto"/>
              <w:right w:val="single" w:sz="4" w:space="0" w:color="auto"/>
            </w:tcBorders>
            <w:shd w:val="clear" w:color="auto" w:fill="FFFFFF"/>
            <w:vAlign w:val="center"/>
          </w:tcPr>
          <w:p w14:paraId="6E5E0DF6" w14:textId="77777777" w:rsidR="005600F5" w:rsidRPr="001D4DB7" w:rsidRDefault="005600F5" w:rsidP="00F91316">
            <w:pPr>
              <w:jc w:val="center"/>
              <w:rPr>
                <w:rFonts w:asciiTheme="minorHAnsi" w:hAnsiTheme="minorHAnsi" w:cstheme="minorHAnsi"/>
                <w:sz w:val="21"/>
                <w:szCs w:val="21"/>
                <w:lang w:val="sr-Cyrl-CS"/>
              </w:rPr>
            </w:pPr>
            <w:r w:rsidRPr="001D4DB7">
              <w:rPr>
                <w:rFonts w:ascii="Calibri" w:hAnsi="Calibri"/>
                <w:sz w:val="21"/>
                <w:szCs w:val="21"/>
                <w:lang w:val="sr-Cyrl-CS"/>
              </w:rPr>
              <w:t>9</w:t>
            </w:r>
          </w:p>
        </w:tc>
      </w:tr>
      <w:tr w:rsidR="001D4DB7" w:rsidRPr="001D4DB7" w14:paraId="336205CD" w14:textId="77777777" w:rsidTr="0016677B">
        <w:trPr>
          <w:trHeight w:val="284"/>
          <w:jc w:val="center"/>
        </w:trPr>
        <w:tc>
          <w:tcPr>
            <w:tcW w:w="1454" w:type="pct"/>
            <w:tcBorders>
              <w:top w:val="dotted" w:sz="4" w:space="0" w:color="auto"/>
              <w:left w:val="single" w:sz="4" w:space="0" w:color="auto"/>
              <w:bottom w:val="dotted" w:sz="4" w:space="0" w:color="auto"/>
              <w:right w:val="single" w:sz="4" w:space="0" w:color="auto"/>
            </w:tcBorders>
            <w:shd w:val="clear" w:color="auto" w:fill="FFFFFF"/>
            <w:vAlign w:val="center"/>
          </w:tcPr>
          <w:p w14:paraId="2BD8A3B9" w14:textId="77777777" w:rsidR="005600F5" w:rsidRPr="001D4DB7" w:rsidRDefault="005600F5" w:rsidP="00F91316">
            <w:pPr>
              <w:jc w:val="center"/>
              <w:rPr>
                <w:rFonts w:asciiTheme="minorHAnsi" w:hAnsiTheme="minorHAnsi" w:cstheme="minorHAnsi"/>
                <w:b/>
                <w:bCs/>
                <w:sz w:val="21"/>
                <w:szCs w:val="21"/>
              </w:rPr>
            </w:pPr>
            <w:r w:rsidRPr="001D4DB7">
              <w:rPr>
                <w:rFonts w:asciiTheme="minorHAnsi" w:hAnsiTheme="minorHAnsi" w:cstheme="minorHAnsi"/>
                <w:b/>
                <w:bCs/>
                <w:sz w:val="21"/>
                <w:szCs w:val="21"/>
              </w:rPr>
              <w:t>31-40</w:t>
            </w:r>
          </w:p>
        </w:tc>
        <w:tc>
          <w:tcPr>
            <w:tcW w:w="1084" w:type="pct"/>
            <w:tcBorders>
              <w:top w:val="dotted" w:sz="4" w:space="0" w:color="auto"/>
              <w:left w:val="nil"/>
              <w:bottom w:val="dotted" w:sz="4" w:space="0" w:color="auto"/>
              <w:right w:val="single" w:sz="4" w:space="0" w:color="auto"/>
            </w:tcBorders>
            <w:shd w:val="clear" w:color="auto" w:fill="FFFFFF"/>
            <w:vAlign w:val="center"/>
          </w:tcPr>
          <w:p w14:paraId="310DC195" w14:textId="77777777" w:rsidR="005600F5" w:rsidRPr="001D4DB7" w:rsidRDefault="005600F5" w:rsidP="00F91316">
            <w:pPr>
              <w:jc w:val="center"/>
              <w:rPr>
                <w:rFonts w:asciiTheme="minorHAnsi" w:hAnsiTheme="minorHAnsi" w:cstheme="minorHAnsi"/>
                <w:sz w:val="21"/>
                <w:szCs w:val="21"/>
                <w:lang w:val="sr-Cyrl-CS"/>
              </w:rPr>
            </w:pPr>
            <w:r w:rsidRPr="001D4DB7">
              <w:rPr>
                <w:rFonts w:ascii="Calibri" w:hAnsi="Calibri"/>
                <w:sz w:val="21"/>
                <w:szCs w:val="21"/>
                <w:lang w:val="sr-Cyrl-CS"/>
              </w:rPr>
              <w:t>597</w:t>
            </w:r>
          </w:p>
        </w:tc>
        <w:tc>
          <w:tcPr>
            <w:tcW w:w="903" w:type="pct"/>
            <w:tcBorders>
              <w:top w:val="dotted" w:sz="4" w:space="0" w:color="auto"/>
              <w:left w:val="nil"/>
              <w:bottom w:val="dotted" w:sz="4" w:space="0" w:color="auto"/>
              <w:right w:val="single" w:sz="4" w:space="0" w:color="auto"/>
            </w:tcBorders>
            <w:shd w:val="clear" w:color="auto" w:fill="FFFFFF"/>
            <w:vAlign w:val="center"/>
          </w:tcPr>
          <w:p w14:paraId="77C82EA4" w14:textId="77777777" w:rsidR="005600F5" w:rsidRPr="001D4DB7" w:rsidRDefault="005600F5" w:rsidP="00F91316">
            <w:pPr>
              <w:jc w:val="center"/>
              <w:rPr>
                <w:rFonts w:asciiTheme="minorHAnsi" w:hAnsiTheme="minorHAnsi" w:cstheme="minorHAnsi"/>
                <w:sz w:val="21"/>
                <w:szCs w:val="21"/>
                <w:lang w:val="en-US"/>
              </w:rPr>
            </w:pPr>
            <w:r w:rsidRPr="001D4DB7">
              <w:rPr>
                <w:rFonts w:ascii="Calibri" w:hAnsi="Calibri"/>
                <w:sz w:val="21"/>
                <w:szCs w:val="21"/>
                <w:lang w:val="en-US"/>
              </w:rPr>
              <w:t>596</w:t>
            </w:r>
          </w:p>
        </w:tc>
        <w:tc>
          <w:tcPr>
            <w:tcW w:w="679" w:type="pct"/>
            <w:tcBorders>
              <w:top w:val="dotted" w:sz="4" w:space="0" w:color="auto"/>
              <w:left w:val="nil"/>
              <w:bottom w:val="dotted" w:sz="4" w:space="0" w:color="auto"/>
              <w:right w:val="single" w:sz="4" w:space="0" w:color="auto"/>
            </w:tcBorders>
            <w:shd w:val="clear" w:color="auto" w:fill="FFFFFF"/>
            <w:vAlign w:val="center"/>
          </w:tcPr>
          <w:p w14:paraId="55B24EA6" w14:textId="77777777" w:rsidR="005600F5" w:rsidRPr="001D4DB7" w:rsidRDefault="005600F5" w:rsidP="00F91316">
            <w:pPr>
              <w:jc w:val="center"/>
              <w:rPr>
                <w:rFonts w:asciiTheme="minorHAnsi" w:hAnsiTheme="minorHAnsi" w:cstheme="minorHAnsi"/>
                <w:sz w:val="21"/>
                <w:szCs w:val="21"/>
                <w:lang w:val="sr-Cyrl-CS"/>
              </w:rPr>
            </w:pPr>
            <w:r w:rsidRPr="001D4DB7">
              <w:rPr>
                <w:rFonts w:ascii="Calibri" w:hAnsi="Calibri"/>
                <w:sz w:val="21"/>
                <w:szCs w:val="21"/>
              </w:rPr>
              <w:t>100</w:t>
            </w:r>
          </w:p>
        </w:tc>
        <w:tc>
          <w:tcPr>
            <w:tcW w:w="880" w:type="pct"/>
            <w:tcBorders>
              <w:top w:val="dotted" w:sz="4" w:space="0" w:color="auto"/>
              <w:left w:val="nil"/>
              <w:bottom w:val="dotted" w:sz="4" w:space="0" w:color="auto"/>
              <w:right w:val="single" w:sz="4" w:space="0" w:color="auto"/>
            </w:tcBorders>
            <w:shd w:val="clear" w:color="auto" w:fill="FFFFFF"/>
            <w:vAlign w:val="center"/>
          </w:tcPr>
          <w:p w14:paraId="348026EC" w14:textId="77777777" w:rsidR="005600F5" w:rsidRPr="001D4DB7" w:rsidRDefault="005600F5" w:rsidP="00F91316">
            <w:pPr>
              <w:jc w:val="center"/>
              <w:rPr>
                <w:rFonts w:asciiTheme="minorHAnsi" w:hAnsiTheme="minorHAnsi" w:cstheme="minorHAnsi"/>
                <w:sz w:val="21"/>
                <w:szCs w:val="21"/>
                <w:lang w:val="sr-Cyrl-CS"/>
              </w:rPr>
            </w:pPr>
            <w:r w:rsidRPr="001D4DB7">
              <w:rPr>
                <w:rFonts w:ascii="Calibri" w:hAnsi="Calibri"/>
                <w:sz w:val="21"/>
                <w:szCs w:val="21"/>
                <w:lang w:val="sr-Cyrl-CS"/>
              </w:rPr>
              <w:t>1</w:t>
            </w:r>
          </w:p>
        </w:tc>
      </w:tr>
      <w:tr w:rsidR="001D4DB7" w:rsidRPr="001D4DB7" w14:paraId="4F9003CE" w14:textId="77777777" w:rsidTr="0016677B">
        <w:trPr>
          <w:trHeight w:val="284"/>
          <w:jc w:val="center"/>
        </w:trPr>
        <w:tc>
          <w:tcPr>
            <w:tcW w:w="1454" w:type="pct"/>
            <w:tcBorders>
              <w:top w:val="dotted" w:sz="4" w:space="0" w:color="auto"/>
              <w:left w:val="single" w:sz="4" w:space="0" w:color="auto"/>
              <w:bottom w:val="dotted" w:sz="4" w:space="0" w:color="auto"/>
              <w:right w:val="single" w:sz="4" w:space="0" w:color="auto"/>
            </w:tcBorders>
            <w:shd w:val="clear" w:color="auto" w:fill="FFFFFF"/>
            <w:vAlign w:val="center"/>
          </w:tcPr>
          <w:p w14:paraId="528549AF" w14:textId="77777777" w:rsidR="005600F5" w:rsidRPr="001D4DB7" w:rsidRDefault="005600F5" w:rsidP="00F91316">
            <w:pPr>
              <w:jc w:val="center"/>
              <w:rPr>
                <w:rFonts w:asciiTheme="minorHAnsi" w:hAnsiTheme="minorHAnsi" w:cstheme="minorHAnsi"/>
                <w:b/>
                <w:bCs/>
                <w:sz w:val="21"/>
                <w:szCs w:val="21"/>
              </w:rPr>
            </w:pPr>
            <w:r w:rsidRPr="001D4DB7">
              <w:rPr>
                <w:rFonts w:asciiTheme="minorHAnsi" w:hAnsiTheme="minorHAnsi" w:cstheme="minorHAnsi"/>
                <w:b/>
                <w:bCs/>
                <w:sz w:val="21"/>
                <w:szCs w:val="21"/>
              </w:rPr>
              <w:t>41-50</w:t>
            </w:r>
          </w:p>
        </w:tc>
        <w:tc>
          <w:tcPr>
            <w:tcW w:w="1084" w:type="pct"/>
            <w:tcBorders>
              <w:top w:val="dotted" w:sz="4" w:space="0" w:color="auto"/>
              <w:left w:val="nil"/>
              <w:bottom w:val="dotted" w:sz="4" w:space="0" w:color="auto"/>
              <w:right w:val="single" w:sz="4" w:space="0" w:color="auto"/>
            </w:tcBorders>
            <w:shd w:val="clear" w:color="auto" w:fill="FFFFFF"/>
            <w:vAlign w:val="center"/>
          </w:tcPr>
          <w:p w14:paraId="5E68B1F6" w14:textId="77777777" w:rsidR="005600F5" w:rsidRPr="001D4DB7" w:rsidRDefault="005600F5" w:rsidP="00F91316">
            <w:pPr>
              <w:jc w:val="center"/>
              <w:rPr>
                <w:rFonts w:asciiTheme="minorHAnsi" w:hAnsiTheme="minorHAnsi" w:cstheme="minorHAnsi"/>
                <w:sz w:val="21"/>
                <w:szCs w:val="21"/>
                <w:lang w:val="sr-Cyrl-CS"/>
              </w:rPr>
            </w:pPr>
            <w:r w:rsidRPr="001D4DB7">
              <w:rPr>
                <w:rFonts w:ascii="Calibri" w:hAnsi="Calibri"/>
                <w:sz w:val="21"/>
                <w:szCs w:val="21"/>
                <w:lang w:val="sr-Cyrl-CS"/>
              </w:rPr>
              <w:t>810</w:t>
            </w:r>
          </w:p>
        </w:tc>
        <w:tc>
          <w:tcPr>
            <w:tcW w:w="903" w:type="pct"/>
            <w:tcBorders>
              <w:top w:val="dotted" w:sz="4" w:space="0" w:color="auto"/>
              <w:left w:val="nil"/>
              <w:bottom w:val="dotted" w:sz="4" w:space="0" w:color="auto"/>
              <w:right w:val="single" w:sz="4" w:space="0" w:color="auto"/>
            </w:tcBorders>
            <w:shd w:val="clear" w:color="auto" w:fill="FFFFFF"/>
            <w:vAlign w:val="center"/>
          </w:tcPr>
          <w:p w14:paraId="71802014" w14:textId="77777777" w:rsidR="005600F5" w:rsidRPr="001D4DB7" w:rsidRDefault="005600F5" w:rsidP="00F91316">
            <w:pPr>
              <w:jc w:val="center"/>
              <w:rPr>
                <w:rFonts w:asciiTheme="minorHAnsi" w:hAnsiTheme="minorHAnsi" w:cstheme="minorHAnsi"/>
                <w:sz w:val="21"/>
                <w:szCs w:val="21"/>
                <w:lang w:val="en-US"/>
              </w:rPr>
            </w:pPr>
            <w:r w:rsidRPr="001D4DB7">
              <w:rPr>
                <w:rFonts w:ascii="Calibri" w:hAnsi="Calibri"/>
                <w:sz w:val="21"/>
                <w:szCs w:val="21"/>
                <w:lang w:val="sr-Latn-BA"/>
              </w:rPr>
              <w:t>778</w:t>
            </w:r>
          </w:p>
        </w:tc>
        <w:tc>
          <w:tcPr>
            <w:tcW w:w="679" w:type="pct"/>
            <w:tcBorders>
              <w:top w:val="dotted" w:sz="4" w:space="0" w:color="auto"/>
              <w:left w:val="nil"/>
              <w:bottom w:val="dotted" w:sz="4" w:space="0" w:color="auto"/>
              <w:right w:val="single" w:sz="4" w:space="0" w:color="auto"/>
            </w:tcBorders>
            <w:shd w:val="clear" w:color="auto" w:fill="FFFFFF"/>
            <w:vAlign w:val="center"/>
          </w:tcPr>
          <w:p w14:paraId="5B5B86D1" w14:textId="77777777" w:rsidR="005600F5" w:rsidRPr="001D4DB7" w:rsidRDefault="005600F5" w:rsidP="00F91316">
            <w:pPr>
              <w:jc w:val="center"/>
              <w:rPr>
                <w:rFonts w:asciiTheme="minorHAnsi" w:hAnsiTheme="minorHAnsi" w:cstheme="minorHAnsi"/>
                <w:sz w:val="21"/>
                <w:szCs w:val="21"/>
                <w:lang w:val="sr-Cyrl-CS"/>
              </w:rPr>
            </w:pPr>
            <w:r w:rsidRPr="001D4DB7">
              <w:rPr>
                <w:rFonts w:ascii="Calibri" w:hAnsi="Calibri"/>
                <w:sz w:val="21"/>
                <w:szCs w:val="21"/>
                <w:lang w:val="sr-Cyrl-CS"/>
              </w:rPr>
              <w:t>104</w:t>
            </w:r>
          </w:p>
        </w:tc>
        <w:tc>
          <w:tcPr>
            <w:tcW w:w="880" w:type="pct"/>
            <w:tcBorders>
              <w:top w:val="dotted" w:sz="4" w:space="0" w:color="auto"/>
              <w:left w:val="nil"/>
              <w:bottom w:val="dotted" w:sz="4" w:space="0" w:color="auto"/>
              <w:right w:val="single" w:sz="4" w:space="0" w:color="auto"/>
            </w:tcBorders>
            <w:shd w:val="clear" w:color="auto" w:fill="FFFFFF"/>
            <w:vAlign w:val="center"/>
          </w:tcPr>
          <w:p w14:paraId="614FDAF6" w14:textId="77777777" w:rsidR="005600F5" w:rsidRPr="001D4DB7" w:rsidRDefault="005600F5" w:rsidP="00F91316">
            <w:pPr>
              <w:jc w:val="center"/>
              <w:rPr>
                <w:rFonts w:asciiTheme="minorHAnsi" w:hAnsiTheme="minorHAnsi" w:cstheme="minorHAnsi"/>
                <w:sz w:val="21"/>
                <w:szCs w:val="21"/>
                <w:lang w:val="sr-Cyrl-CS"/>
              </w:rPr>
            </w:pPr>
            <w:r w:rsidRPr="001D4DB7">
              <w:rPr>
                <w:rFonts w:ascii="Calibri" w:hAnsi="Calibri"/>
                <w:sz w:val="21"/>
                <w:szCs w:val="21"/>
                <w:lang w:val="sr-Cyrl-CS"/>
              </w:rPr>
              <w:t>32</w:t>
            </w:r>
          </w:p>
        </w:tc>
      </w:tr>
      <w:tr w:rsidR="001D4DB7" w:rsidRPr="001D4DB7" w14:paraId="72D28479" w14:textId="77777777" w:rsidTr="0016677B">
        <w:trPr>
          <w:trHeight w:val="284"/>
          <w:jc w:val="center"/>
        </w:trPr>
        <w:tc>
          <w:tcPr>
            <w:tcW w:w="1454" w:type="pct"/>
            <w:tcBorders>
              <w:top w:val="dotted" w:sz="4" w:space="0" w:color="auto"/>
              <w:left w:val="single" w:sz="4" w:space="0" w:color="auto"/>
              <w:bottom w:val="dotted" w:sz="4" w:space="0" w:color="auto"/>
              <w:right w:val="single" w:sz="4" w:space="0" w:color="auto"/>
            </w:tcBorders>
            <w:shd w:val="clear" w:color="auto" w:fill="FFFFFF"/>
            <w:vAlign w:val="center"/>
          </w:tcPr>
          <w:p w14:paraId="62EEDA03" w14:textId="77777777" w:rsidR="005600F5" w:rsidRPr="001D4DB7" w:rsidRDefault="005600F5" w:rsidP="00F91316">
            <w:pPr>
              <w:jc w:val="center"/>
              <w:rPr>
                <w:rFonts w:asciiTheme="minorHAnsi" w:hAnsiTheme="minorHAnsi" w:cstheme="minorHAnsi"/>
                <w:b/>
                <w:bCs/>
                <w:sz w:val="21"/>
                <w:szCs w:val="21"/>
              </w:rPr>
            </w:pPr>
            <w:r w:rsidRPr="001D4DB7">
              <w:rPr>
                <w:rFonts w:asciiTheme="minorHAnsi" w:hAnsiTheme="minorHAnsi" w:cstheme="minorHAnsi"/>
                <w:b/>
                <w:bCs/>
                <w:sz w:val="21"/>
                <w:szCs w:val="21"/>
              </w:rPr>
              <w:t>51-60</w:t>
            </w:r>
          </w:p>
        </w:tc>
        <w:tc>
          <w:tcPr>
            <w:tcW w:w="1084" w:type="pct"/>
            <w:tcBorders>
              <w:top w:val="dotted" w:sz="4" w:space="0" w:color="auto"/>
              <w:left w:val="nil"/>
              <w:bottom w:val="dotted" w:sz="4" w:space="0" w:color="auto"/>
              <w:right w:val="single" w:sz="4" w:space="0" w:color="auto"/>
            </w:tcBorders>
            <w:shd w:val="clear" w:color="auto" w:fill="FFFFFF"/>
            <w:vAlign w:val="center"/>
          </w:tcPr>
          <w:p w14:paraId="002E9FAD" w14:textId="77777777" w:rsidR="005600F5" w:rsidRPr="001D4DB7" w:rsidRDefault="005600F5" w:rsidP="00F91316">
            <w:pPr>
              <w:jc w:val="center"/>
              <w:rPr>
                <w:rFonts w:asciiTheme="minorHAnsi" w:hAnsiTheme="minorHAnsi" w:cstheme="minorHAnsi"/>
                <w:sz w:val="21"/>
                <w:szCs w:val="21"/>
                <w:lang w:val="sr-Cyrl-CS"/>
              </w:rPr>
            </w:pPr>
            <w:r w:rsidRPr="001D4DB7">
              <w:rPr>
                <w:rFonts w:ascii="Calibri" w:hAnsi="Calibri"/>
                <w:sz w:val="21"/>
                <w:szCs w:val="21"/>
                <w:lang w:val="sr-Cyrl-CS"/>
              </w:rPr>
              <w:t>650</w:t>
            </w:r>
          </w:p>
        </w:tc>
        <w:tc>
          <w:tcPr>
            <w:tcW w:w="903" w:type="pct"/>
            <w:tcBorders>
              <w:top w:val="dotted" w:sz="4" w:space="0" w:color="auto"/>
              <w:left w:val="nil"/>
              <w:bottom w:val="dotted" w:sz="4" w:space="0" w:color="auto"/>
              <w:right w:val="single" w:sz="4" w:space="0" w:color="auto"/>
            </w:tcBorders>
            <w:shd w:val="clear" w:color="auto" w:fill="FFFFFF"/>
            <w:vAlign w:val="center"/>
          </w:tcPr>
          <w:p w14:paraId="17B0699F" w14:textId="77777777" w:rsidR="005600F5" w:rsidRPr="001D4DB7" w:rsidRDefault="005600F5" w:rsidP="00F91316">
            <w:pPr>
              <w:jc w:val="center"/>
              <w:rPr>
                <w:rFonts w:asciiTheme="minorHAnsi" w:hAnsiTheme="minorHAnsi" w:cstheme="minorHAnsi"/>
                <w:sz w:val="21"/>
                <w:szCs w:val="21"/>
                <w:lang w:val="en-US"/>
              </w:rPr>
            </w:pPr>
            <w:r w:rsidRPr="001D4DB7">
              <w:rPr>
                <w:rFonts w:ascii="Calibri" w:hAnsi="Calibri"/>
                <w:sz w:val="21"/>
                <w:szCs w:val="21"/>
                <w:lang w:val="sr-Latn-BA"/>
              </w:rPr>
              <w:t>665</w:t>
            </w:r>
          </w:p>
        </w:tc>
        <w:tc>
          <w:tcPr>
            <w:tcW w:w="679" w:type="pct"/>
            <w:tcBorders>
              <w:top w:val="dotted" w:sz="4" w:space="0" w:color="auto"/>
              <w:left w:val="nil"/>
              <w:bottom w:val="dotted" w:sz="4" w:space="0" w:color="auto"/>
              <w:right w:val="single" w:sz="4" w:space="0" w:color="auto"/>
            </w:tcBorders>
            <w:shd w:val="clear" w:color="auto" w:fill="FFFFFF"/>
            <w:vAlign w:val="center"/>
          </w:tcPr>
          <w:p w14:paraId="65D0ADF6" w14:textId="77777777" w:rsidR="005600F5" w:rsidRPr="001D4DB7" w:rsidRDefault="005600F5" w:rsidP="00F91316">
            <w:pPr>
              <w:jc w:val="center"/>
              <w:rPr>
                <w:rFonts w:asciiTheme="minorHAnsi" w:hAnsiTheme="minorHAnsi" w:cstheme="minorHAnsi"/>
                <w:sz w:val="21"/>
                <w:szCs w:val="21"/>
                <w:lang w:val="sr-Cyrl-CS"/>
              </w:rPr>
            </w:pPr>
            <w:r w:rsidRPr="001D4DB7">
              <w:rPr>
                <w:rFonts w:ascii="Calibri" w:hAnsi="Calibri"/>
                <w:sz w:val="21"/>
                <w:szCs w:val="21"/>
                <w:lang w:val="sr-Cyrl-CS"/>
              </w:rPr>
              <w:t>98</w:t>
            </w:r>
          </w:p>
        </w:tc>
        <w:tc>
          <w:tcPr>
            <w:tcW w:w="880" w:type="pct"/>
            <w:tcBorders>
              <w:top w:val="dotted" w:sz="4" w:space="0" w:color="auto"/>
              <w:left w:val="nil"/>
              <w:bottom w:val="dotted" w:sz="4" w:space="0" w:color="auto"/>
              <w:right w:val="single" w:sz="4" w:space="0" w:color="auto"/>
            </w:tcBorders>
            <w:shd w:val="clear" w:color="auto" w:fill="FFFFFF"/>
            <w:vAlign w:val="center"/>
          </w:tcPr>
          <w:p w14:paraId="11AE9D3A" w14:textId="77777777" w:rsidR="005600F5" w:rsidRPr="001D4DB7" w:rsidRDefault="005600F5" w:rsidP="00F91316">
            <w:pPr>
              <w:jc w:val="center"/>
              <w:rPr>
                <w:rFonts w:asciiTheme="minorHAnsi" w:hAnsiTheme="minorHAnsi" w:cstheme="minorHAnsi"/>
                <w:sz w:val="21"/>
                <w:szCs w:val="21"/>
                <w:lang w:val="sr-Cyrl-CS"/>
              </w:rPr>
            </w:pPr>
            <w:r w:rsidRPr="001D4DB7">
              <w:rPr>
                <w:rFonts w:ascii="Calibri" w:hAnsi="Calibri"/>
                <w:sz w:val="21"/>
                <w:szCs w:val="21"/>
                <w:lang w:val="sr-Cyrl-CS"/>
              </w:rPr>
              <w:t>-15</w:t>
            </w:r>
          </w:p>
        </w:tc>
      </w:tr>
      <w:tr w:rsidR="001D4DB7" w:rsidRPr="001D4DB7" w14:paraId="73EB2A2E" w14:textId="77777777" w:rsidTr="0016677B">
        <w:trPr>
          <w:trHeight w:val="284"/>
          <w:jc w:val="center"/>
        </w:trPr>
        <w:tc>
          <w:tcPr>
            <w:tcW w:w="1454" w:type="pct"/>
            <w:tcBorders>
              <w:top w:val="dotted" w:sz="4" w:space="0" w:color="auto"/>
              <w:left w:val="single" w:sz="4" w:space="0" w:color="auto"/>
              <w:bottom w:val="dotted" w:sz="4" w:space="0" w:color="auto"/>
              <w:right w:val="single" w:sz="4" w:space="0" w:color="auto"/>
            </w:tcBorders>
            <w:shd w:val="clear" w:color="auto" w:fill="FFFFFF"/>
            <w:vAlign w:val="center"/>
          </w:tcPr>
          <w:p w14:paraId="1130FDF6" w14:textId="77777777" w:rsidR="005600F5" w:rsidRPr="001D4DB7" w:rsidRDefault="005600F5" w:rsidP="00F91316">
            <w:pPr>
              <w:jc w:val="center"/>
              <w:rPr>
                <w:rFonts w:asciiTheme="minorHAnsi" w:hAnsiTheme="minorHAnsi" w:cstheme="minorHAnsi"/>
                <w:b/>
                <w:bCs/>
                <w:sz w:val="21"/>
                <w:szCs w:val="21"/>
              </w:rPr>
            </w:pPr>
            <w:r w:rsidRPr="001D4DB7">
              <w:rPr>
                <w:rFonts w:asciiTheme="minorHAnsi" w:hAnsiTheme="minorHAnsi" w:cstheme="minorHAnsi"/>
                <w:b/>
                <w:bCs/>
                <w:sz w:val="21"/>
                <w:szCs w:val="21"/>
              </w:rPr>
              <w:t>60</w:t>
            </w:r>
          </w:p>
        </w:tc>
        <w:tc>
          <w:tcPr>
            <w:tcW w:w="1084" w:type="pct"/>
            <w:tcBorders>
              <w:top w:val="dotted" w:sz="4" w:space="0" w:color="auto"/>
              <w:left w:val="nil"/>
              <w:bottom w:val="dotted" w:sz="4" w:space="0" w:color="auto"/>
              <w:right w:val="single" w:sz="4" w:space="0" w:color="auto"/>
            </w:tcBorders>
            <w:shd w:val="clear" w:color="auto" w:fill="FFFFFF"/>
            <w:vAlign w:val="center"/>
          </w:tcPr>
          <w:p w14:paraId="1F8B7E57" w14:textId="77777777" w:rsidR="005600F5" w:rsidRPr="001D4DB7" w:rsidRDefault="005600F5" w:rsidP="00F91316">
            <w:pPr>
              <w:jc w:val="center"/>
              <w:rPr>
                <w:rFonts w:asciiTheme="minorHAnsi" w:hAnsiTheme="minorHAnsi" w:cstheme="minorHAnsi"/>
                <w:sz w:val="21"/>
                <w:szCs w:val="21"/>
                <w:lang w:val="sr-Cyrl-CS"/>
              </w:rPr>
            </w:pPr>
            <w:r w:rsidRPr="001D4DB7">
              <w:rPr>
                <w:rFonts w:ascii="Calibri" w:hAnsi="Calibri"/>
                <w:sz w:val="21"/>
                <w:szCs w:val="21"/>
                <w:lang w:val="sr-Cyrl-CS"/>
              </w:rPr>
              <w:t>271</w:t>
            </w:r>
          </w:p>
        </w:tc>
        <w:tc>
          <w:tcPr>
            <w:tcW w:w="903" w:type="pct"/>
            <w:tcBorders>
              <w:top w:val="dotted" w:sz="4" w:space="0" w:color="auto"/>
              <w:left w:val="nil"/>
              <w:bottom w:val="dotted" w:sz="4" w:space="0" w:color="auto"/>
              <w:right w:val="single" w:sz="4" w:space="0" w:color="auto"/>
            </w:tcBorders>
            <w:shd w:val="clear" w:color="auto" w:fill="FFFFFF"/>
            <w:vAlign w:val="center"/>
          </w:tcPr>
          <w:p w14:paraId="457A9D62" w14:textId="77777777" w:rsidR="005600F5" w:rsidRPr="001D4DB7" w:rsidRDefault="005600F5" w:rsidP="00F91316">
            <w:pPr>
              <w:jc w:val="center"/>
              <w:rPr>
                <w:rFonts w:asciiTheme="minorHAnsi" w:hAnsiTheme="minorHAnsi" w:cstheme="minorHAnsi"/>
                <w:sz w:val="21"/>
                <w:szCs w:val="21"/>
                <w:lang w:val="en-US"/>
              </w:rPr>
            </w:pPr>
            <w:r w:rsidRPr="001D4DB7">
              <w:rPr>
                <w:rFonts w:ascii="Calibri" w:hAnsi="Calibri"/>
                <w:sz w:val="21"/>
                <w:szCs w:val="21"/>
                <w:lang w:val="en-US"/>
              </w:rPr>
              <w:t>263</w:t>
            </w:r>
          </w:p>
        </w:tc>
        <w:tc>
          <w:tcPr>
            <w:tcW w:w="679" w:type="pct"/>
            <w:tcBorders>
              <w:top w:val="dotted" w:sz="4" w:space="0" w:color="auto"/>
              <w:left w:val="nil"/>
              <w:bottom w:val="dotted" w:sz="4" w:space="0" w:color="auto"/>
              <w:right w:val="single" w:sz="4" w:space="0" w:color="auto"/>
            </w:tcBorders>
            <w:shd w:val="clear" w:color="auto" w:fill="FFFFFF"/>
            <w:vAlign w:val="center"/>
          </w:tcPr>
          <w:p w14:paraId="0BF480E9" w14:textId="77777777" w:rsidR="005600F5" w:rsidRPr="001D4DB7" w:rsidRDefault="005600F5" w:rsidP="00F91316">
            <w:pPr>
              <w:jc w:val="center"/>
              <w:rPr>
                <w:rFonts w:asciiTheme="minorHAnsi" w:hAnsiTheme="minorHAnsi" w:cstheme="minorHAnsi"/>
                <w:sz w:val="21"/>
                <w:szCs w:val="21"/>
                <w:lang w:val="sr-Cyrl-BA"/>
              </w:rPr>
            </w:pPr>
            <w:r w:rsidRPr="001D4DB7">
              <w:rPr>
                <w:rFonts w:ascii="Calibri" w:hAnsi="Calibri"/>
                <w:sz w:val="21"/>
                <w:szCs w:val="21"/>
                <w:lang w:val="sr-Cyrl-BA"/>
              </w:rPr>
              <w:t>103</w:t>
            </w:r>
          </w:p>
        </w:tc>
        <w:tc>
          <w:tcPr>
            <w:tcW w:w="880" w:type="pct"/>
            <w:tcBorders>
              <w:top w:val="dotted" w:sz="4" w:space="0" w:color="auto"/>
              <w:left w:val="nil"/>
              <w:bottom w:val="dotted" w:sz="4" w:space="0" w:color="auto"/>
              <w:right w:val="single" w:sz="4" w:space="0" w:color="auto"/>
            </w:tcBorders>
            <w:shd w:val="clear" w:color="auto" w:fill="FFFFFF"/>
            <w:vAlign w:val="center"/>
          </w:tcPr>
          <w:p w14:paraId="3E0228FC" w14:textId="77777777" w:rsidR="005600F5" w:rsidRPr="001D4DB7" w:rsidRDefault="005600F5" w:rsidP="00F91316">
            <w:pPr>
              <w:jc w:val="center"/>
              <w:rPr>
                <w:rFonts w:asciiTheme="minorHAnsi" w:hAnsiTheme="minorHAnsi" w:cstheme="minorHAnsi"/>
                <w:sz w:val="21"/>
                <w:szCs w:val="21"/>
                <w:lang w:val="sr-Cyrl-CS"/>
              </w:rPr>
            </w:pPr>
            <w:r w:rsidRPr="001D4DB7">
              <w:rPr>
                <w:rFonts w:ascii="Calibri" w:hAnsi="Calibri"/>
                <w:sz w:val="21"/>
                <w:szCs w:val="21"/>
                <w:lang w:val="sr-Cyrl-CS"/>
              </w:rPr>
              <w:t>8</w:t>
            </w:r>
          </w:p>
        </w:tc>
      </w:tr>
      <w:tr w:rsidR="001D4DB7" w:rsidRPr="001D4DB7" w14:paraId="2F0AD78A" w14:textId="77777777" w:rsidTr="00B23489">
        <w:trPr>
          <w:trHeight w:val="360"/>
          <w:jc w:val="center"/>
        </w:trPr>
        <w:tc>
          <w:tcPr>
            <w:tcW w:w="1454" w:type="pct"/>
            <w:tcBorders>
              <w:top w:val="single" w:sz="4" w:space="0" w:color="auto"/>
              <w:left w:val="single" w:sz="4" w:space="0" w:color="auto"/>
              <w:bottom w:val="single" w:sz="4" w:space="0" w:color="auto"/>
              <w:right w:val="single" w:sz="4" w:space="0" w:color="auto"/>
            </w:tcBorders>
            <w:shd w:val="clear" w:color="auto" w:fill="FFFF99"/>
            <w:vAlign w:val="center"/>
          </w:tcPr>
          <w:p w14:paraId="1FBE105D" w14:textId="77777777" w:rsidR="005600F5" w:rsidRPr="001D4DB7" w:rsidRDefault="005600F5" w:rsidP="00F91316">
            <w:pPr>
              <w:jc w:val="center"/>
              <w:rPr>
                <w:rFonts w:asciiTheme="minorHAnsi" w:hAnsiTheme="minorHAnsi" w:cstheme="minorHAnsi"/>
                <w:b/>
                <w:bCs/>
                <w:sz w:val="21"/>
                <w:szCs w:val="21"/>
                <w:lang w:val="sr-Cyrl-BA"/>
              </w:rPr>
            </w:pPr>
            <w:r w:rsidRPr="001D4DB7">
              <w:rPr>
                <w:rFonts w:asciiTheme="minorHAnsi" w:hAnsiTheme="minorHAnsi" w:cstheme="minorHAnsi"/>
                <w:b/>
                <w:bCs/>
                <w:sz w:val="21"/>
                <w:szCs w:val="21"/>
              </w:rPr>
              <w:t> </w:t>
            </w:r>
            <w:r w:rsidRPr="001D4DB7">
              <w:rPr>
                <w:rFonts w:asciiTheme="minorHAnsi" w:hAnsiTheme="minorHAnsi" w:cstheme="minorHAnsi"/>
                <w:b/>
                <w:bCs/>
                <w:sz w:val="21"/>
                <w:szCs w:val="21"/>
                <w:lang w:val="sr-Cyrl-BA"/>
              </w:rPr>
              <w:t>Укупно</w:t>
            </w:r>
          </w:p>
        </w:tc>
        <w:tc>
          <w:tcPr>
            <w:tcW w:w="1084" w:type="pct"/>
            <w:tcBorders>
              <w:top w:val="single" w:sz="4" w:space="0" w:color="auto"/>
              <w:left w:val="nil"/>
              <w:bottom w:val="single" w:sz="4" w:space="0" w:color="auto"/>
              <w:right w:val="single" w:sz="4" w:space="0" w:color="auto"/>
            </w:tcBorders>
            <w:shd w:val="clear" w:color="auto" w:fill="FFFF99"/>
            <w:vAlign w:val="center"/>
          </w:tcPr>
          <w:p w14:paraId="598677C1" w14:textId="77777777" w:rsidR="005600F5" w:rsidRPr="001D4DB7" w:rsidRDefault="005600F5" w:rsidP="00F91316">
            <w:pPr>
              <w:jc w:val="center"/>
              <w:rPr>
                <w:rFonts w:asciiTheme="minorHAnsi" w:hAnsiTheme="minorHAnsi" w:cstheme="minorHAnsi"/>
                <w:b/>
                <w:bCs/>
                <w:sz w:val="21"/>
                <w:szCs w:val="21"/>
                <w:lang w:val="en-US"/>
              </w:rPr>
            </w:pPr>
            <w:r w:rsidRPr="001D4DB7">
              <w:rPr>
                <w:rFonts w:ascii="Calibri" w:hAnsi="Calibri"/>
                <w:b/>
                <w:bCs/>
                <w:sz w:val="21"/>
                <w:szCs w:val="21"/>
              </w:rPr>
              <w:t>2</w:t>
            </w:r>
            <w:r w:rsidRPr="001D4DB7">
              <w:rPr>
                <w:rFonts w:ascii="Calibri" w:hAnsi="Calibri"/>
                <w:b/>
                <w:bCs/>
                <w:sz w:val="21"/>
                <w:szCs w:val="21"/>
                <w:lang w:val="sr-Cyrl-BA"/>
              </w:rPr>
              <w:t>.</w:t>
            </w:r>
            <w:r w:rsidRPr="001D4DB7">
              <w:rPr>
                <w:rFonts w:ascii="Calibri" w:hAnsi="Calibri"/>
                <w:b/>
                <w:bCs/>
                <w:sz w:val="21"/>
                <w:szCs w:val="21"/>
              </w:rPr>
              <w:t>659</w:t>
            </w:r>
          </w:p>
        </w:tc>
        <w:tc>
          <w:tcPr>
            <w:tcW w:w="903" w:type="pct"/>
            <w:tcBorders>
              <w:top w:val="single" w:sz="4" w:space="0" w:color="auto"/>
              <w:left w:val="nil"/>
              <w:bottom w:val="single" w:sz="4" w:space="0" w:color="auto"/>
              <w:right w:val="single" w:sz="4" w:space="0" w:color="auto"/>
            </w:tcBorders>
            <w:shd w:val="clear" w:color="auto" w:fill="FFFF99"/>
            <w:vAlign w:val="center"/>
          </w:tcPr>
          <w:p w14:paraId="16AD1B41" w14:textId="77777777" w:rsidR="005600F5" w:rsidRPr="001D4DB7" w:rsidRDefault="005600F5" w:rsidP="00F91316">
            <w:pPr>
              <w:jc w:val="center"/>
              <w:rPr>
                <w:rFonts w:asciiTheme="minorHAnsi" w:hAnsiTheme="minorHAnsi" w:cstheme="minorHAnsi"/>
                <w:b/>
                <w:bCs/>
                <w:sz w:val="21"/>
                <w:szCs w:val="21"/>
                <w:lang w:val="en-US"/>
              </w:rPr>
            </w:pPr>
            <w:r w:rsidRPr="001D4DB7">
              <w:rPr>
                <w:rFonts w:ascii="Calibri" w:hAnsi="Calibri"/>
                <w:b/>
                <w:bCs/>
                <w:sz w:val="21"/>
                <w:szCs w:val="21"/>
                <w:lang w:val="en-US"/>
              </w:rPr>
              <w:t>2.624</w:t>
            </w:r>
          </w:p>
        </w:tc>
        <w:tc>
          <w:tcPr>
            <w:tcW w:w="679" w:type="pct"/>
            <w:tcBorders>
              <w:top w:val="single" w:sz="4" w:space="0" w:color="auto"/>
              <w:left w:val="nil"/>
              <w:bottom w:val="single" w:sz="4" w:space="0" w:color="auto"/>
              <w:right w:val="single" w:sz="4" w:space="0" w:color="auto"/>
            </w:tcBorders>
            <w:shd w:val="clear" w:color="auto" w:fill="FFFF99"/>
            <w:vAlign w:val="center"/>
          </w:tcPr>
          <w:p w14:paraId="09FB54EC" w14:textId="77777777" w:rsidR="005600F5" w:rsidRPr="001D4DB7" w:rsidRDefault="005600F5" w:rsidP="00F91316">
            <w:pPr>
              <w:jc w:val="center"/>
              <w:rPr>
                <w:rFonts w:asciiTheme="minorHAnsi" w:hAnsiTheme="minorHAnsi" w:cstheme="minorHAnsi"/>
                <w:b/>
                <w:bCs/>
                <w:sz w:val="21"/>
                <w:szCs w:val="21"/>
                <w:lang w:val="sr-Cyrl-CS"/>
              </w:rPr>
            </w:pPr>
            <w:r w:rsidRPr="001D4DB7">
              <w:rPr>
                <w:rFonts w:ascii="Calibri" w:hAnsi="Calibri"/>
                <w:b/>
                <w:bCs/>
                <w:sz w:val="21"/>
                <w:szCs w:val="21"/>
                <w:lang w:val="sr-Cyrl-CS"/>
              </w:rPr>
              <w:t>101</w:t>
            </w:r>
          </w:p>
        </w:tc>
        <w:tc>
          <w:tcPr>
            <w:tcW w:w="880" w:type="pct"/>
            <w:tcBorders>
              <w:top w:val="single" w:sz="4" w:space="0" w:color="auto"/>
              <w:left w:val="nil"/>
              <w:bottom w:val="single" w:sz="4" w:space="0" w:color="auto"/>
              <w:right w:val="single" w:sz="4" w:space="0" w:color="auto"/>
            </w:tcBorders>
            <w:shd w:val="clear" w:color="auto" w:fill="FFFF99"/>
            <w:vAlign w:val="center"/>
          </w:tcPr>
          <w:p w14:paraId="09F5A014" w14:textId="77777777" w:rsidR="005600F5" w:rsidRPr="001D4DB7" w:rsidRDefault="005600F5" w:rsidP="00F91316">
            <w:pPr>
              <w:jc w:val="center"/>
              <w:rPr>
                <w:rFonts w:asciiTheme="minorHAnsi" w:hAnsiTheme="minorHAnsi" w:cstheme="minorHAnsi"/>
                <w:b/>
                <w:bCs/>
                <w:sz w:val="21"/>
                <w:szCs w:val="21"/>
                <w:lang w:val="sr-Cyrl-CS"/>
              </w:rPr>
            </w:pPr>
            <w:r w:rsidRPr="001D4DB7">
              <w:rPr>
                <w:rFonts w:ascii="Calibri" w:hAnsi="Calibri"/>
                <w:b/>
                <w:bCs/>
                <w:sz w:val="21"/>
                <w:szCs w:val="21"/>
              </w:rPr>
              <w:t>35</w:t>
            </w:r>
          </w:p>
        </w:tc>
      </w:tr>
    </w:tbl>
    <w:p w14:paraId="4DFB8C6B" w14:textId="77777777" w:rsidR="005600F5" w:rsidRPr="001D4DB7" w:rsidRDefault="005600F5" w:rsidP="005600F5">
      <w:pPr>
        <w:spacing w:line="276" w:lineRule="auto"/>
        <w:ind w:firstLine="270"/>
        <w:jc w:val="both"/>
        <w:rPr>
          <w:rFonts w:asciiTheme="minorHAnsi" w:hAnsiTheme="minorHAnsi" w:cstheme="minorHAnsi"/>
          <w:noProof/>
          <w:sz w:val="14"/>
          <w:szCs w:val="14"/>
          <w:lang w:val="sr-Cyrl-CS"/>
        </w:rPr>
      </w:pPr>
    </w:p>
    <w:p w14:paraId="4646C30E" w14:textId="77777777" w:rsidR="005600F5" w:rsidRPr="001D4DB7" w:rsidRDefault="005600F5" w:rsidP="005600F5">
      <w:pPr>
        <w:spacing w:line="276" w:lineRule="auto"/>
        <w:ind w:firstLine="270"/>
        <w:jc w:val="both"/>
        <w:rPr>
          <w:rFonts w:asciiTheme="minorHAnsi" w:hAnsiTheme="minorHAnsi" w:cstheme="minorHAnsi"/>
          <w:sz w:val="22"/>
          <w:szCs w:val="22"/>
          <w:lang w:val="sr-Cyrl-CS"/>
        </w:rPr>
      </w:pPr>
      <w:r w:rsidRPr="001D4DB7">
        <w:rPr>
          <w:rFonts w:asciiTheme="minorHAnsi" w:hAnsiTheme="minorHAnsi" w:cstheme="minorHAnsi"/>
          <w:sz w:val="22"/>
          <w:szCs w:val="22"/>
          <w:lang w:val="sr-Cyrl-CS"/>
        </w:rPr>
        <w:t>Највећи број радника налази се у интервалу од  41- 50 година старости, са тенденцијом раста (индекс 10</w:t>
      </w:r>
      <w:r w:rsidRPr="001D4DB7">
        <w:rPr>
          <w:rFonts w:asciiTheme="minorHAnsi" w:hAnsiTheme="minorHAnsi" w:cstheme="minorHAnsi"/>
          <w:sz w:val="22"/>
          <w:szCs w:val="22"/>
          <w:lang w:val="ru-RU"/>
        </w:rPr>
        <w:t>4</w:t>
      </w:r>
      <w:r w:rsidRPr="001D4DB7">
        <w:rPr>
          <w:rFonts w:asciiTheme="minorHAnsi" w:hAnsiTheme="minorHAnsi" w:cstheme="minorHAnsi"/>
          <w:sz w:val="22"/>
          <w:szCs w:val="22"/>
          <w:lang w:val="sr-Cyrl-CS"/>
        </w:rPr>
        <w:t xml:space="preserve">%) и учествују у укупном броју запослених са </w:t>
      </w:r>
      <w:r w:rsidRPr="001D4DB7">
        <w:rPr>
          <w:rFonts w:asciiTheme="minorHAnsi" w:hAnsiTheme="minorHAnsi" w:cstheme="minorHAnsi"/>
          <w:sz w:val="22"/>
          <w:szCs w:val="22"/>
          <w:lang w:val="ru-RU"/>
        </w:rPr>
        <w:t>30,46</w:t>
      </w:r>
      <w:r w:rsidRPr="001D4DB7">
        <w:rPr>
          <w:rFonts w:asciiTheme="minorHAnsi" w:hAnsiTheme="minorHAnsi" w:cstheme="minorHAnsi"/>
          <w:sz w:val="22"/>
          <w:szCs w:val="22"/>
          <w:lang w:val="sr-Cyrl-CS"/>
        </w:rPr>
        <w:t>%, док је број радника у интервалу од  51 – 60 година старости смањен (индекс 9</w:t>
      </w:r>
      <w:r w:rsidRPr="001D4DB7">
        <w:rPr>
          <w:rFonts w:asciiTheme="minorHAnsi" w:hAnsiTheme="minorHAnsi" w:cstheme="minorHAnsi"/>
          <w:sz w:val="22"/>
          <w:szCs w:val="22"/>
          <w:lang w:val="ru-RU"/>
        </w:rPr>
        <w:t>8</w:t>
      </w:r>
      <w:r w:rsidRPr="001D4DB7">
        <w:rPr>
          <w:rFonts w:asciiTheme="minorHAnsi" w:hAnsiTheme="minorHAnsi" w:cstheme="minorHAnsi"/>
          <w:sz w:val="22"/>
          <w:szCs w:val="22"/>
          <w:lang w:val="sr-Cyrl-CS"/>
        </w:rPr>
        <w:t>%) и учествују у укупном броју запослених са 24,</w:t>
      </w:r>
      <w:r w:rsidRPr="001D4DB7">
        <w:rPr>
          <w:rFonts w:asciiTheme="minorHAnsi" w:hAnsiTheme="minorHAnsi" w:cstheme="minorHAnsi"/>
          <w:sz w:val="22"/>
          <w:szCs w:val="22"/>
          <w:lang w:val="ru-RU"/>
        </w:rPr>
        <w:t>45</w:t>
      </w:r>
      <w:r w:rsidRPr="001D4DB7">
        <w:rPr>
          <w:rFonts w:asciiTheme="minorHAnsi" w:hAnsiTheme="minorHAnsi" w:cstheme="minorHAnsi"/>
          <w:sz w:val="22"/>
          <w:szCs w:val="22"/>
          <w:lang w:val="sr-Cyrl-CS"/>
        </w:rPr>
        <w:t>%.</w:t>
      </w:r>
    </w:p>
    <w:p w14:paraId="23B5D64A" w14:textId="77777777" w:rsidR="005600F5" w:rsidRPr="001D4DB7" w:rsidRDefault="005600F5" w:rsidP="005600F5">
      <w:pPr>
        <w:jc w:val="both"/>
        <w:rPr>
          <w:rFonts w:asciiTheme="minorHAnsi" w:hAnsiTheme="minorHAnsi" w:cstheme="minorHAnsi"/>
          <w:noProof/>
          <w:sz w:val="14"/>
          <w:szCs w:val="14"/>
          <w:lang w:val="sr-Cyrl-CS"/>
        </w:rPr>
      </w:pPr>
    </w:p>
    <w:p w14:paraId="11EAA56F" w14:textId="07C715E0" w:rsidR="005600F5" w:rsidRPr="001D4DB7" w:rsidRDefault="005600F5" w:rsidP="005600F5">
      <w:pPr>
        <w:pStyle w:val="Caption"/>
        <w:keepNext/>
        <w:rPr>
          <w:rFonts w:asciiTheme="minorHAnsi" w:hAnsiTheme="minorHAnsi" w:cstheme="minorHAnsi"/>
          <w:b w:val="0"/>
          <w:sz w:val="22"/>
          <w:szCs w:val="22"/>
          <w:lang w:val="ru-RU"/>
        </w:rPr>
      </w:pPr>
      <w:r w:rsidRPr="001D4DB7">
        <w:rPr>
          <w:rFonts w:asciiTheme="minorHAnsi" w:hAnsiTheme="minorHAnsi" w:cstheme="minorHAnsi"/>
          <w:b w:val="0"/>
          <w:sz w:val="22"/>
          <w:szCs w:val="22"/>
          <w:lang w:val="ru-RU"/>
        </w:rPr>
        <w:t xml:space="preserve">Табела бр.  </w:t>
      </w:r>
      <w:r w:rsidRPr="001D4DB7">
        <w:rPr>
          <w:rFonts w:asciiTheme="minorHAnsi" w:hAnsiTheme="minorHAnsi" w:cstheme="minorHAnsi"/>
          <w:b w:val="0"/>
          <w:sz w:val="22"/>
          <w:szCs w:val="22"/>
          <w:lang w:val="ru-RU"/>
        </w:rPr>
        <w:fldChar w:fldCharType="begin"/>
      </w:r>
      <w:r w:rsidRPr="001D4DB7">
        <w:rPr>
          <w:rFonts w:asciiTheme="minorHAnsi" w:hAnsiTheme="minorHAnsi" w:cstheme="minorHAnsi"/>
          <w:b w:val="0"/>
          <w:sz w:val="22"/>
          <w:szCs w:val="22"/>
          <w:lang w:val="ru-RU"/>
        </w:rPr>
        <w:instrText xml:space="preserve"> SEQ Табела_бр._ \* ARABIC </w:instrText>
      </w:r>
      <w:r w:rsidRPr="001D4DB7">
        <w:rPr>
          <w:rFonts w:asciiTheme="minorHAnsi" w:hAnsiTheme="minorHAnsi" w:cstheme="minorHAnsi"/>
          <w:b w:val="0"/>
          <w:sz w:val="22"/>
          <w:szCs w:val="22"/>
          <w:lang w:val="ru-RU"/>
        </w:rPr>
        <w:fldChar w:fldCharType="separate"/>
      </w:r>
      <w:r w:rsidR="001D4DB7">
        <w:rPr>
          <w:rFonts w:asciiTheme="minorHAnsi" w:hAnsiTheme="minorHAnsi" w:cstheme="minorHAnsi"/>
          <w:b w:val="0"/>
          <w:noProof/>
          <w:sz w:val="22"/>
          <w:szCs w:val="22"/>
          <w:lang w:val="ru-RU"/>
        </w:rPr>
        <w:t>20</w:t>
      </w:r>
      <w:r w:rsidRPr="001D4DB7">
        <w:rPr>
          <w:rFonts w:asciiTheme="minorHAnsi" w:hAnsiTheme="minorHAnsi" w:cstheme="minorHAnsi"/>
          <w:b w:val="0"/>
          <w:sz w:val="22"/>
          <w:szCs w:val="22"/>
          <w:lang w:val="ru-RU"/>
        </w:rPr>
        <w:fldChar w:fldCharType="end"/>
      </w:r>
      <w:r w:rsidRPr="001D4DB7">
        <w:rPr>
          <w:rFonts w:asciiTheme="minorHAnsi" w:hAnsiTheme="minorHAnsi" w:cstheme="minorHAnsi"/>
          <w:b w:val="0"/>
          <w:sz w:val="22"/>
          <w:szCs w:val="22"/>
          <w:lang w:val="ru-RU"/>
        </w:rPr>
        <w:t xml:space="preserve"> - Укупан број радника Предузећа на дан 31.12.2024. године</w:t>
      </w:r>
    </w:p>
    <w:tbl>
      <w:tblPr>
        <w:tblW w:w="5000" w:type="pct"/>
        <w:jc w:val="center"/>
        <w:tblLook w:val="0000" w:firstRow="0" w:lastRow="0" w:firstColumn="0" w:lastColumn="0" w:noHBand="0" w:noVBand="0"/>
      </w:tblPr>
      <w:tblGrid>
        <w:gridCol w:w="1900"/>
        <w:gridCol w:w="1568"/>
        <w:gridCol w:w="1030"/>
        <w:gridCol w:w="1568"/>
        <w:gridCol w:w="1030"/>
        <w:gridCol w:w="1040"/>
        <w:gridCol w:w="1601"/>
      </w:tblGrid>
      <w:tr w:rsidR="001D4DB7" w:rsidRPr="001D4DB7" w14:paraId="190107D4" w14:textId="77777777" w:rsidTr="00B23489">
        <w:trPr>
          <w:trHeight w:val="288"/>
          <w:tblHeader/>
          <w:jc w:val="center"/>
        </w:trPr>
        <w:tc>
          <w:tcPr>
            <w:tcW w:w="976" w:type="pct"/>
            <w:tcBorders>
              <w:top w:val="single" w:sz="4" w:space="0" w:color="auto"/>
              <w:left w:val="single" w:sz="4" w:space="0" w:color="auto"/>
              <w:bottom w:val="single" w:sz="4" w:space="0" w:color="auto"/>
              <w:right w:val="single" w:sz="4" w:space="0" w:color="auto"/>
            </w:tcBorders>
            <w:shd w:val="clear" w:color="auto" w:fill="FFFF99"/>
            <w:vAlign w:val="center"/>
          </w:tcPr>
          <w:p w14:paraId="71D950EA" w14:textId="77777777" w:rsidR="005600F5" w:rsidRPr="001D4DB7" w:rsidRDefault="005600F5" w:rsidP="00F91316">
            <w:pPr>
              <w:jc w:val="center"/>
              <w:rPr>
                <w:rFonts w:asciiTheme="minorHAnsi" w:hAnsiTheme="minorHAnsi" w:cstheme="minorHAnsi"/>
                <w:b/>
                <w:sz w:val="22"/>
                <w:szCs w:val="22"/>
                <w:lang w:val="sr-Cyrl-CS"/>
              </w:rPr>
            </w:pPr>
            <w:r w:rsidRPr="001D4DB7">
              <w:rPr>
                <w:rFonts w:asciiTheme="minorHAnsi" w:hAnsiTheme="minorHAnsi" w:cstheme="minorHAnsi"/>
                <w:b/>
                <w:sz w:val="22"/>
                <w:szCs w:val="22"/>
                <w:lang w:val="sr-Cyrl-CS"/>
              </w:rPr>
              <w:t>Запослени</w:t>
            </w:r>
          </w:p>
        </w:tc>
        <w:tc>
          <w:tcPr>
            <w:tcW w:w="805" w:type="pct"/>
            <w:tcBorders>
              <w:top w:val="single" w:sz="4" w:space="0" w:color="auto"/>
              <w:left w:val="nil"/>
              <w:bottom w:val="single" w:sz="4" w:space="0" w:color="auto"/>
              <w:right w:val="single" w:sz="4" w:space="0" w:color="auto"/>
            </w:tcBorders>
            <w:shd w:val="clear" w:color="auto" w:fill="FFFF99"/>
            <w:vAlign w:val="center"/>
          </w:tcPr>
          <w:p w14:paraId="390206B0" w14:textId="77777777" w:rsidR="005600F5" w:rsidRPr="001D4DB7" w:rsidRDefault="005600F5" w:rsidP="00F91316">
            <w:pPr>
              <w:jc w:val="center"/>
              <w:rPr>
                <w:rFonts w:asciiTheme="minorHAnsi" w:hAnsiTheme="minorHAnsi" w:cstheme="minorHAnsi"/>
                <w:b/>
                <w:sz w:val="22"/>
                <w:szCs w:val="22"/>
              </w:rPr>
            </w:pPr>
            <w:r w:rsidRPr="001D4DB7">
              <w:rPr>
                <w:rFonts w:asciiTheme="minorHAnsi" w:hAnsiTheme="minorHAnsi" w:cstheme="minorHAnsi"/>
                <w:b/>
                <w:sz w:val="22"/>
                <w:szCs w:val="22"/>
                <w:lang w:val="sr-Cyrl-BA"/>
              </w:rPr>
              <w:t>3</w:t>
            </w:r>
            <w:r w:rsidRPr="001D4DB7">
              <w:rPr>
                <w:rFonts w:asciiTheme="minorHAnsi" w:hAnsiTheme="minorHAnsi" w:cstheme="minorHAnsi"/>
                <w:b/>
                <w:sz w:val="22"/>
                <w:szCs w:val="22"/>
                <w:lang w:val="en-US"/>
              </w:rPr>
              <w:t>1.12</w:t>
            </w:r>
            <w:r w:rsidRPr="001D4DB7">
              <w:rPr>
                <w:rFonts w:asciiTheme="minorHAnsi" w:hAnsiTheme="minorHAnsi" w:cstheme="minorHAnsi"/>
                <w:b/>
                <w:sz w:val="22"/>
                <w:szCs w:val="22"/>
                <w:lang w:val="sr-Cyrl-BA"/>
              </w:rPr>
              <w:t>.</w:t>
            </w:r>
            <w:r w:rsidRPr="001D4DB7">
              <w:rPr>
                <w:rFonts w:asciiTheme="minorHAnsi" w:hAnsiTheme="minorHAnsi" w:cstheme="minorHAnsi"/>
                <w:b/>
                <w:sz w:val="22"/>
                <w:szCs w:val="22"/>
              </w:rPr>
              <w:t>20</w:t>
            </w:r>
            <w:r w:rsidRPr="001D4DB7">
              <w:rPr>
                <w:rFonts w:asciiTheme="minorHAnsi" w:hAnsiTheme="minorHAnsi" w:cstheme="minorHAnsi"/>
                <w:b/>
                <w:sz w:val="22"/>
                <w:szCs w:val="22"/>
                <w:lang w:val="sr-Cyrl-CS"/>
              </w:rPr>
              <w:t>2</w:t>
            </w:r>
            <w:r w:rsidRPr="001D4DB7">
              <w:rPr>
                <w:rFonts w:asciiTheme="minorHAnsi" w:hAnsiTheme="minorHAnsi" w:cstheme="minorHAnsi"/>
                <w:b/>
                <w:sz w:val="22"/>
                <w:szCs w:val="22"/>
                <w:lang w:val="en-US"/>
              </w:rPr>
              <w:t>4</w:t>
            </w:r>
            <w:r w:rsidRPr="001D4DB7">
              <w:rPr>
                <w:rFonts w:asciiTheme="minorHAnsi" w:hAnsiTheme="minorHAnsi" w:cstheme="minorHAnsi"/>
                <w:b/>
                <w:sz w:val="22"/>
                <w:szCs w:val="22"/>
              </w:rPr>
              <w:t xml:space="preserve">. </w:t>
            </w:r>
          </w:p>
        </w:tc>
        <w:tc>
          <w:tcPr>
            <w:tcW w:w="529" w:type="pct"/>
            <w:tcBorders>
              <w:top w:val="single" w:sz="4" w:space="0" w:color="auto"/>
              <w:left w:val="nil"/>
              <w:bottom w:val="single" w:sz="4" w:space="0" w:color="auto"/>
              <w:right w:val="single" w:sz="4" w:space="0" w:color="auto"/>
            </w:tcBorders>
            <w:shd w:val="clear" w:color="auto" w:fill="FFFF99"/>
            <w:vAlign w:val="center"/>
          </w:tcPr>
          <w:p w14:paraId="1DC75426" w14:textId="77777777" w:rsidR="005600F5" w:rsidRPr="001D4DB7" w:rsidRDefault="005600F5" w:rsidP="00F91316">
            <w:pPr>
              <w:jc w:val="center"/>
              <w:rPr>
                <w:rFonts w:asciiTheme="minorHAnsi" w:hAnsiTheme="minorHAnsi" w:cstheme="minorHAnsi"/>
                <w:b/>
                <w:sz w:val="16"/>
                <w:szCs w:val="16"/>
                <w:lang w:val="bs-Cyrl-BA"/>
              </w:rPr>
            </w:pPr>
            <w:r w:rsidRPr="001D4DB7">
              <w:rPr>
                <w:rFonts w:asciiTheme="minorHAnsi" w:hAnsiTheme="minorHAnsi" w:cstheme="minorHAnsi"/>
                <w:b/>
                <w:sz w:val="16"/>
                <w:szCs w:val="16"/>
                <w:lang w:val="ru-RU"/>
              </w:rPr>
              <w:t>% уч.</w:t>
            </w:r>
            <w:r w:rsidRPr="001D4DB7">
              <w:rPr>
                <w:rFonts w:asciiTheme="minorHAnsi" w:hAnsiTheme="minorHAnsi" w:cstheme="minorHAnsi"/>
                <w:b/>
                <w:sz w:val="16"/>
                <w:szCs w:val="16"/>
                <w:lang w:val="bs-Cyrl-BA"/>
              </w:rPr>
              <w:t xml:space="preserve"> у </w:t>
            </w:r>
          </w:p>
          <w:p w14:paraId="02F3F0DA" w14:textId="77777777" w:rsidR="005600F5" w:rsidRPr="001D4DB7" w:rsidRDefault="005600F5" w:rsidP="00F91316">
            <w:pPr>
              <w:jc w:val="center"/>
              <w:rPr>
                <w:rFonts w:asciiTheme="minorHAnsi" w:hAnsiTheme="minorHAnsi" w:cstheme="minorHAnsi"/>
                <w:b/>
                <w:sz w:val="16"/>
                <w:szCs w:val="16"/>
                <w:lang w:val="bs-Cyrl-BA"/>
              </w:rPr>
            </w:pPr>
            <w:r w:rsidRPr="001D4DB7">
              <w:rPr>
                <w:rFonts w:asciiTheme="minorHAnsi" w:hAnsiTheme="minorHAnsi" w:cstheme="minorHAnsi"/>
                <w:b/>
                <w:sz w:val="16"/>
                <w:szCs w:val="16"/>
                <w:lang w:val="bs-Cyrl-BA"/>
              </w:rPr>
              <w:t>ук. бр. радника</w:t>
            </w:r>
          </w:p>
        </w:tc>
        <w:tc>
          <w:tcPr>
            <w:tcW w:w="805" w:type="pct"/>
            <w:tcBorders>
              <w:top w:val="single" w:sz="4" w:space="0" w:color="auto"/>
              <w:left w:val="nil"/>
              <w:bottom w:val="single" w:sz="4" w:space="0" w:color="auto"/>
              <w:right w:val="single" w:sz="4" w:space="0" w:color="auto"/>
            </w:tcBorders>
            <w:shd w:val="clear" w:color="auto" w:fill="FFFF99"/>
            <w:vAlign w:val="center"/>
          </w:tcPr>
          <w:p w14:paraId="636B93C4" w14:textId="77777777" w:rsidR="005600F5" w:rsidRPr="001D4DB7" w:rsidRDefault="005600F5" w:rsidP="00F91316">
            <w:pPr>
              <w:jc w:val="center"/>
              <w:rPr>
                <w:rFonts w:asciiTheme="minorHAnsi" w:hAnsiTheme="minorHAnsi" w:cstheme="minorHAnsi"/>
                <w:b/>
                <w:sz w:val="22"/>
                <w:szCs w:val="22"/>
              </w:rPr>
            </w:pPr>
            <w:r w:rsidRPr="001D4DB7">
              <w:rPr>
                <w:rFonts w:asciiTheme="minorHAnsi" w:hAnsiTheme="minorHAnsi" w:cstheme="minorHAnsi"/>
                <w:b/>
                <w:sz w:val="22"/>
                <w:szCs w:val="22"/>
                <w:lang w:val="sr-Cyrl-BA"/>
              </w:rPr>
              <w:t>3</w:t>
            </w:r>
            <w:r w:rsidRPr="001D4DB7">
              <w:rPr>
                <w:rFonts w:asciiTheme="minorHAnsi" w:hAnsiTheme="minorHAnsi" w:cstheme="minorHAnsi"/>
                <w:b/>
                <w:sz w:val="22"/>
                <w:szCs w:val="22"/>
                <w:lang w:val="en-US"/>
              </w:rPr>
              <w:t>1.12</w:t>
            </w:r>
            <w:r w:rsidRPr="001D4DB7">
              <w:rPr>
                <w:rFonts w:asciiTheme="minorHAnsi" w:hAnsiTheme="minorHAnsi" w:cstheme="minorHAnsi"/>
                <w:b/>
                <w:sz w:val="22"/>
                <w:szCs w:val="22"/>
                <w:lang w:val="sr-Cyrl-BA"/>
              </w:rPr>
              <w:t>.</w:t>
            </w:r>
            <w:r w:rsidRPr="001D4DB7">
              <w:rPr>
                <w:rFonts w:asciiTheme="minorHAnsi" w:hAnsiTheme="minorHAnsi" w:cstheme="minorHAnsi"/>
                <w:b/>
                <w:sz w:val="22"/>
                <w:szCs w:val="22"/>
              </w:rPr>
              <w:t>20</w:t>
            </w:r>
            <w:r w:rsidRPr="001D4DB7">
              <w:rPr>
                <w:rFonts w:asciiTheme="minorHAnsi" w:hAnsiTheme="minorHAnsi" w:cstheme="minorHAnsi"/>
                <w:b/>
                <w:sz w:val="22"/>
                <w:szCs w:val="22"/>
                <w:lang w:val="sr-Cyrl-CS"/>
              </w:rPr>
              <w:t>2</w:t>
            </w:r>
            <w:r w:rsidRPr="001D4DB7">
              <w:rPr>
                <w:rFonts w:asciiTheme="minorHAnsi" w:hAnsiTheme="minorHAnsi" w:cstheme="minorHAnsi"/>
                <w:b/>
                <w:sz w:val="22"/>
                <w:szCs w:val="22"/>
                <w:lang w:val="en-US"/>
              </w:rPr>
              <w:t>3</w:t>
            </w:r>
            <w:r w:rsidRPr="001D4DB7">
              <w:rPr>
                <w:rFonts w:asciiTheme="minorHAnsi" w:hAnsiTheme="minorHAnsi" w:cstheme="minorHAnsi"/>
                <w:b/>
                <w:sz w:val="22"/>
                <w:szCs w:val="22"/>
              </w:rPr>
              <w:t xml:space="preserve">. </w:t>
            </w:r>
          </w:p>
        </w:tc>
        <w:tc>
          <w:tcPr>
            <w:tcW w:w="529" w:type="pct"/>
            <w:tcBorders>
              <w:top w:val="single" w:sz="4" w:space="0" w:color="auto"/>
              <w:left w:val="nil"/>
              <w:bottom w:val="single" w:sz="4" w:space="0" w:color="auto"/>
              <w:right w:val="nil"/>
            </w:tcBorders>
            <w:shd w:val="clear" w:color="auto" w:fill="FFFF99"/>
            <w:vAlign w:val="center"/>
          </w:tcPr>
          <w:p w14:paraId="3110A55E" w14:textId="77777777" w:rsidR="005600F5" w:rsidRPr="001D4DB7" w:rsidRDefault="005600F5" w:rsidP="00F91316">
            <w:pPr>
              <w:jc w:val="center"/>
              <w:rPr>
                <w:rFonts w:asciiTheme="minorHAnsi" w:hAnsiTheme="minorHAnsi" w:cstheme="minorHAnsi"/>
                <w:b/>
                <w:sz w:val="16"/>
                <w:szCs w:val="16"/>
                <w:lang w:val="bs-Cyrl-BA"/>
              </w:rPr>
            </w:pPr>
            <w:r w:rsidRPr="001D4DB7">
              <w:rPr>
                <w:rFonts w:asciiTheme="minorHAnsi" w:hAnsiTheme="minorHAnsi" w:cstheme="minorHAnsi"/>
                <w:b/>
                <w:sz w:val="16"/>
                <w:szCs w:val="16"/>
                <w:lang w:val="ru-RU"/>
              </w:rPr>
              <w:t>% уч.</w:t>
            </w:r>
            <w:r w:rsidRPr="001D4DB7">
              <w:rPr>
                <w:rFonts w:asciiTheme="minorHAnsi" w:hAnsiTheme="minorHAnsi" w:cstheme="minorHAnsi"/>
                <w:b/>
                <w:sz w:val="16"/>
                <w:szCs w:val="16"/>
                <w:lang w:val="bs-Cyrl-BA"/>
              </w:rPr>
              <w:t xml:space="preserve"> у </w:t>
            </w:r>
          </w:p>
          <w:p w14:paraId="66A4C57D" w14:textId="77777777" w:rsidR="005600F5" w:rsidRPr="001D4DB7" w:rsidRDefault="005600F5" w:rsidP="00F91316">
            <w:pPr>
              <w:jc w:val="center"/>
              <w:rPr>
                <w:rFonts w:asciiTheme="minorHAnsi" w:hAnsiTheme="minorHAnsi" w:cstheme="minorHAnsi"/>
                <w:b/>
                <w:sz w:val="16"/>
                <w:szCs w:val="16"/>
                <w:lang w:val="bs-Cyrl-BA"/>
              </w:rPr>
            </w:pPr>
            <w:r w:rsidRPr="001D4DB7">
              <w:rPr>
                <w:rFonts w:asciiTheme="minorHAnsi" w:hAnsiTheme="minorHAnsi" w:cstheme="minorHAnsi"/>
                <w:b/>
                <w:sz w:val="16"/>
                <w:szCs w:val="16"/>
                <w:lang w:val="bs-Cyrl-BA"/>
              </w:rPr>
              <w:t>ук. бр. радника</w:t>
            </w:r>
          </w:p>
        </w:tc>
        <w:tc>
          <w:tcPr>
            <w:tcW w:w="534" w:type="pct"/>
            <w:tcBorders>
              <w:top w:val="single" w:sz="4" w:space="0" w:color="auto"/>
              <w:left w:val="single" w:sz="4" w:space="0" w:color="auto"/>
              <w:bottom w:val="single" w:sz="4" w:space="0" w:color="auto"/>
              <w:right w:val="single" w:sz="4" w:space="0" w:color="auto"/>
            </w:tcBorders>
            <w:shd w:val="clear" w:color="auto" w:fill="FFFF99"/>
            <w:vAlign w:val="center"/>
          </w:tcPr>
          <w:p w14:paraId="5A392B0B" w14:textId="77777777" w:rsidR="005600F5" w:rsidRPr="001D4DB7" w:rsidRDefault="005600F5" w:rsidP="00F91316">
            <w:pPr>
              <w:jc w:val="center"/>
              <w:rPr>
                <w:rFonts w:asciiTheme="minorHAnsi" w:hAnsiTheme="minorHAnsi" w:cstheme="minorHAnsi"/>
                <w:b/>
                <w:sz w:val="22"/>
                <w:szCs w:val="22"/>
              </w:rPr>
            </w:pPr>
            <w:r w:rsidRPr="001D4DB7">
              <w:rPr>
                <w:rFonts w:asciiTheme="minorHAnsi" w:hAnsiTheme="minorHAnsi" w:cstheme="minorHAnsi"/>
                <w:b/>
                <w:sz w:val="22"/>
                <w:szCs w:val="22"/>
                <w:lang w:val="bs-Cyrl-BA"/>
              </w:rPr>
              <w:t>Индекс 2/4</w:t>
            </w:r>
          </w:p>
        </w:tc>
        <w:tc>
          <w:tcPr>
            <w:tcW w:w="822" w:type="pct"/>
            <w:tcBorders>
              <w:top w:val="single" w:sz="4" w:space="0" w:color="auto"/>
              <w:left w:val="nil"/>
              <w:bottom w:val="single" w:sz="4" w:space="0" w:color="auto"/>
              <w:right w:val="single" w:sz="4" w:space="0" w:color="auto"/>
            </w:tcBorders>
            <w:shd w:val="clear" w:color="auto" w:fill="FFFF99"/>
            <w:vAlign w:val="center"/>
          </w:tcPr>
          <w:p w14:paraId="5E352EA5" w14:textId="77777777" w:rsidR="005600F5" w:rsidRPr="001D4DB7" w:rsidRDefault="005600F5" w:rsidP="00F91316">
            <w:pPr>
              <w:jc w:val="center"/>
              <w:rPr>
                <w:rFonts w:asciiTheme="minorHAnsi" w:hAnsiTheme="minorHAnsi" w:cstheme="minorHAnsi"/>
                <w:b/>
                <w:sz w:val="22"/>
                <w:szCs w:val="22"/>
                <w:lang w:val="bs-Cyrl-BA"/>
              </w:rPr>
            </w:pPr>
            <w:proofErr w:type="spellStart"/>
            <w:r w:rsidRPr="001D4DB7">
              <w:rPr>
                <w:rFonts w:asciiTheme="minorHAnsi" w:hAnsiTheme="minorHAnsi" w:cstheme="minorHAnsi"/>
                <w:b/>
                <w:sz w:val="22"/>
                <w:szCs w:val="22"/>
              </w:rPr>
              <w:t>Разлика</w:t>
            </w:r>
            <w:proofErr w:type="spellEnd"/>
          </w:p>
          <w:p w14:paraId="394B4E21" w14:textId="77777777" w:rsidR="005600F5" w:rsidRPr="001D4DB7" w:rsidRDefault="005600F5" w:rsidP="00F91316">
            <w:pPr>
              <w:jc w:val="center"/>
              <w:rPr>
                <w:rFonts w:asciiTheme="minorHAnsi" w:hAnsiTheme="minorHAnsi" w:cstheme="minorHAnsi"/>
                <w:b/>
                <w:sz w:val="22"/>
                <w:szCs w:val="22"/>
              </w:rPr>
            </w:pPr>
            <w:r w:rsidRPr="001D4DB7">
              <w:rPr>
                <w:rFonts w:asciiTheme="minorHAnsi" w:hAnsiTheme="minorHAnsi" w:cstheme="minorHAnsi"/>
                <w:b/>
                <w:bCs/>
                <w:sz w:val="22"/>
                <w:szCs w:val="22"/>
                <w:lang w:val="sr-Cyrl-CS"/>
              </w:rPr>
              <w:t>(2-4)</w:t>
            </w:r>
          </w:p>
        </w:tc>
      </w:tr>
      <w:tr w:rsidR="001D4DB7" w:rsidRPr="001D4DB7" w14:paraId="05146EE9" w14:textId="77777777" w:rsidTr="00B23489">
        <w:trPr>
          <w:trHeight w:val="144"/>
          <w:tblHeader/>
          <w:jc w:val="center"/>
        </w:trPr>
        <w:tc>
          <w:tcPr>
            <w:tcW w:w="976" w:type="pct"/>
            <w:tcBorders>
              <w:top w:val="single" w:sz="4" w:space="0" w:color="auto"/>
              <w:left w:val="single" w:sz="4" w:space="0" w:color="auto"/>
              <w:bottom w:val="single" w:sz="4" w:space="0" w:color="auto"/>
              <w:right w:val="single" w:sz="4" w:space="0" w:color="auto"/>
            </w:tcBorders>
            <w:shd w:val="clear" w:color="auto" w:fill="FFCC99"/>
            <w:vAlign w:val="center"/>
          </w:tcPr>
          <w:p w14:paraId="57962090" w14:textId="77777777" w:rsidR="005600F5" w:rsidRPr="001D4DB7" w:rsidRDefault="005600F5" w:rsidP="00F91316">
            <w:pPr>
              <w:jc w:val="center"/>
              <w:rPr>
                <w:rFonts w:asciiTheme="minorHAnsi" w:hAnsiTheme="minorHAnsi" w:cstheme="minorHAnsi"/>
                <w:sz w:val="16"/>
                <w:szCs w:val="16"/>
              </w:rPr>
            </w:pPr>
            <w:r w:rsidRPr="001D4DB7">
              <w:rPr>
                <w:rFonts w:asciiTheme="minorHAnsi" w:hAnsiTheme="minorHAnsi" w:cstheme="minorHAnsi"/>
                <w:sz w:val="16"/>
                <w:szCs w:val="16"/>
              </w:rPr>
              <w:t>1</w:t>
            </w:r>
          </w:p>
        </w:tc>
        <w:tc>
          <w:tcPr>
            <w:tcW w:w="805" w:type="pct"/>
            <w:tcBorders>
              <w:top w:val="single" w:sz="4" w:space="0" w:color="auto"/>
              <w:left w:val="nil"/>
              <w:bottom w:val="single" w:sz="4" w:space="0" w:color="auto"/>
              <w:right w:val="single" w:sz="4" w:space="0" w:color="auto"/>
            </w:tcBorders>
            <w:shd w:val="clear" w:color="auto" w:fill="FFCC99"/>
            <w:vAlign w:val="center"/>
          </w:tcPr>
          <w:p w14:paraId="356C1845" w14:textId="77777777" w:rsidR="005600F5" w:rsidRPr="001D4DB7" w:rsidRDefault="005600F5" w:rsidP="00F91316">
            <w:pPr>
              <w:jc w:val="center"/>
              <w:rPr>
                <w:rFonts w:asciiTheme="minorHAnsi" w:hAnsiTheme="minorHAnsi" w:cstheme="minorHAnsi"/>
                <w:sz w:val="16"/>
                <w:szCs w:val="16"/>
              </w:rPr>
            </w:pPr>
            <w:r w:rsidRPr="001D4DB7">
              <w:rPr>
                <w:rFonts w:asciiTheme="minorHAnsi" w:hAnsiTheme="minorHAnsi" w:cstheme="minorHAnsi"/>
                <w:sz w:val="16"/>
                <w:szCs w:val="16"/>
              </w:rPr>
              <w:t>2</w:t>
            </w:r>
          </w:p>
        </w:tc>
        <w:tc>
          <w:tcPr>
            <w:tcW w:w="529" w:type="pct"/>
            <w:tcBorders>
              <w:top w:val="single" w:sz="4" w:space="0" w:color="auto"/>
              <w:left w:val="nil"/>
              <w:bottom w:val="single" w:sz="4" w:space="0" w:color="auto"/>
              <w:right w:val="single" w:sz="4" w:space="0" w:color="auto"/>
            </w:tcBorders>
            <w:shd w:val="clear" w:color="auto" w:fill="FFCC99"/>
            <w:vAlign w:val="center"/>
          </w:tcPr>
          <w:p w14:paraId="0EEBCE62" w14:textId="77777777" w:rsidR="005600F5" w:rsidRPr="001D4DB7" w:rsidRDefault="005600F5" w:rsidP="00F91316">
            <w:pPr>
              <w:jc w:val="center"/>
              <w:rPr>
                <w:rFonts w:asciiTheme="minorHAnsi" w:hAnsiTheme="minorHAnsi" w:cstheme="minorHAnsi"/>
                <w:sz w:val="16"/>
                <w:szCs w:val="16"/>
              </w:rPr>
            </w:pPr>
            <w:r w:rsidRPr="001D4DB7">
              <w:rPr>
                <w:rFonts w:asciiTheme="minorHAnsi" w:hAnsiTheme="minorHAnsi" w:cstheme="minorHAnsi"/>
                <w:sz w:val="16"/>
                <w:szCs w:val="16"/>
              </w:rPr>
              <w:t>3</w:t>
            </w:r>
          </w:p>
        </w:tc>
        <w:tc>
          <w:tcPr>
            <w:tcW w:w="805" w:type="pct"/>
            <w:tcBorders>
              <w:top w:val="single" w:sz="4" w:space="0" w:color="auto"/>
              <w:left w:val="nil"/>
              <w:bottom w:val="single" w:sz="4" w:space="0" w:color="auto"/>
              <w:right w:val="single" w:sz="4" w:space="0" w:color="auto"/>
            </w:tcBorders>
            <w:shd w:val="clear" w:color="auto" w:fill="FFCC99"/>
            <w:vAlign w:val="center"/>
          </w:tcPr>
          <w:p w14:paraId="07594BBD" w14:textId="77777777" w:rsidR="005600F5" w:rsidRPr="001D4DB7" w:rsidRDefault="005600F5" w:rsidP="00F91316">
            <w:pPr>
              <w:jc w:val="center"/>
              <w:rPr>
                <w:rFonts w:asciiTheme="minorHAnsi" w:hAnsiTheme="minorHAnsi" w:cstheme="minorHAnsi"/>
                <w:sz w:val="16"/>
                <w:szCs w:val="16"/>
              </w:rPr>
            </w:pPr>
            <w:r w:rsidRPr="001D4DB7">
              <w:rPr>
                <w:rFonts w:asciiTheme="minorHAnsi" w:hAnsiTheme="minorHAnsi" w:cstheme="minorHAnsi"/>
                <w:sz w:val="16"/>
                <w:szCs w:val="16"/>
              </w:rPr>
              <w:t>4</w:t>
            </w:r>
          </w:p>
        </w:tc>
        <w:tc>
          <w:tcPr>
            <w:tcW w:w="529" w:type="pct"/>
            <w:tcBorders>
              <w:top w:val="single" w:sz="4" w:space="0" w:color="auto"/>
              <w:left w:val="nil"/>
              <w:bottom w:val="single" w:sz="4" w:space="0" w:color="auto"/>
              <w:right w:val="nil"/>
            </w:tcBorders>
            <w:shd w:val="clear" w:color="auto" w:fill="FFCC99"/>
            <w:vAlign w:val="center"/>
          </w:tcPr>
          <w:p w14:paraId="07BB45BD" w14:textId="77777777" w:rsidR="005600F5" w:rsidRPr="001D4DB7" w:rsidRDefault="005600F5" w:rsidP="00F91316">
            <w:pPr>
              <w:jc w:val="center"/>
              <w:rPr>
                <w:rFonts w:asciiTheme="minorHAnsi" w:hAnsiTheme="minorHAnsi" w:cstheme="minorHAnsi"/>
                <w:sz w:val="16"/>
                <w:szCs w:val="16"/>
              </w:rPr>
            </w:pPr>
            <w:r w:rsidRPr="001D4DB7">
              <w:rPr>
                <w:rFonts w:asciiTheme="minorHAnsi" w:hAnsiTheme="minorHAnsi" w:cstheme="minorHAnsi"/>
                <w:sz w:val="16"/>
                <w:szCs w:val="16"/>
              </w:rPr>
              <w:t>5</w:t>
            </w:r>
          </w:p>
        </w:tc>
        <w:tc>
          <w:tcPr>
            <w:tcW w:w="534" w:type="pct"/>
            <w:tcBorders>
              <w:top w:val="single" w:sz="4" w:space="0" w:color="auto"/>
              <w:left w:val="single" w:sz="4" w:space="0" w:color="auto"/>
              <w:bottom w:val="single" w:sz="4" w:space="0" w:color="auto"/>
              <w:right w:val="single" w:sz="4" w:space="0" w:color="auto"/>
            </w:tcBorders>
            <w:shd w:val="clear" w:color="auto" w:fill="FFCC99"/>
            <w:vAlign w:val="center"/>
          </w:tcPr>
          <w:p w14:paraId="366F205A" w14:textId="77777777" w:rsidR="005600F5" w:rsidRPr="001D4DB7" w:rsidRDefault="005600F5" w:rsidP="00F91316">
            <w:pPr>
              <w:jc w:val="center"/>
              <w:rPr>
                <w:rFonts w:asciiTheme="minorHAnsi" w:hAnsiTheme="minorHAnsi" w:cstheme="minorHAnsi"/>
                <w:sz w:val="16"/>
                <w:szCs w:val="16"/>
              </w:rPr>
            </w:pPr>
            <w:r w:rsidRPr="001D4DB7">
              <w:rPr>
                <w:rFonts w:asciiTheme="minorHAnsi" w:hAnsiTheme="minorHAnsi" w:cstheme="minorHAnsi"/>
                <w:sz w:val="16"/>
                <w:szCs w:val="16"/>
              </w:rPr>
              <w:t>6</w:t>
            </w:r>
          </w:p>
        </w:tc>
        <w:tc>
          <w:tcPr>
            <w:tcW w:w="822" w:type="pct"/>
            <w:tcBorders>
              <w:top w:val="single" w:sz="4" w:space="0" w:color="auto"/>
              <w:left w:val="nil"/>
              <w:bottom w:val="single" w:sz="4" w:space="0" w:color="auto"/>
              <w:right w:val="single" w:sz="4" w:space="0" w:color="auto"/>
            </w:tcBorders>
            <w:shd w:val="clear" w:color="auto" w:fill="FFCC99"/>
            <w:vAlign w:val="center"/>
          </w:tcPr>
          <w:p w14:paraId="6038FB7A" w14:textId="77777777" w:rsidR="005600F5" w:rsidRPr="001D4DB7" w:rsidRDefault="005600F5" w:rsidP="00F91316">
            <w:pPr>
              <w:jc w:val="center"/>
              <w:rPr>
                <w:rFonts w:asciiTheme="minorHAnsi" w:hAnsiTheme="minorHAnsi" w:cstheme="minorHAnsi"/>
                <w:sz w:val="16"/>
                <w:szCs w:val="16"/>
              </w:rPr>
            </w:pPr>
            <w:r w:rsidRPr="001D4DB7">
              <w:rPr>
                <w:rFonts w:asciiTheme="minorHAnsi" w:hAnsiTheme="minorHAnsi" w:cstheme="minorHAnsi"/>
                <w:sz w:val="16"/>
                <w:szCs w:val="16"/>
              </w:rPr>
              <w:t>7</w:t>
            </w:r>
          </w:p>
        </w:tc>
      </w:tr>
      <w:tr w:rsidR="001D4DB7" w:rsidRPr="001D4DB7" w14:paraId="4B6A4AC3" w14:textId="77777777" w:rsidTr="0016677B">
        <w:trPr>
          <w:trHeight w:val="284"/>
          <w:jc w:val="center"/>
        </w:trPr>
        <w:tc>
          <w:tcPr>
            <w:tcW w:w="976" w:type="pct"/>
            <w:tcBorders>
              <w:top w:val="single" w:sz="4" w:space="0" w:color="auto"/>
              <w:left w:val="single" w:sz="4" w:space="0" w:color="auto"/>
              <w:bottom w:val="dotted" w:sz="4" w:space="0" w:color="auto"/>
              <w:right w:val="single" w:sz="4" w:space="0" w:color="auto"/>
            </w:tcBorders>
            <w:shd w:val="clear" w:color="auto" w:fill="auto"/>
            <w:noWrap/>
            <w:vAlign w:val="center"/>
          </w:tcPr>
          <w:p w14:paraId="7BEF9038" w14:textId="77777777" w:rsidR="005600F5" w:rsidRPr="001D4DB7" w:rsidRDefault="005600F5" w:rsidP="00F91316">
            <w:pPr>
              <w:rPr>
                <w:rFonts w:asciiTheme="minorHAnsi" w:hAnsiTheme="minorHAnsi" w:cstheme="minorHAnsi"/>
                <w:sz w:val="22"/>
                <w:szCs w:val="22"/>
              </w:rPr>
            </w:pPr>
            <w:r w:rsidRPr="001D4DB7">
              <w:rPr>
                <w:rFonts w:asciiTheme="minorHAnsi" w:hAnsiTheme="minorHAnsi" w:cstheme="minorHAnsi"/>
                <w:sz w:val="22"/>
                <w:szCs w:val="22"/>
                <w:lang w:val="sr-Cyrl-CS"/>
              </w:rPr>
              <w:t xml:space="preserve">На </w:t>
            </w:r>
            <w:r w:rsidRPr="001D4DB7">
              <w:rPr>
                <w:rFonts w:asciiTheme="minorHAnsi" w:hAnsiTheme="minorHAnsi" w:cstheme="minorHAnsi"/>
                <w:sz w:val="22"/>
                <w:szCs w:val="22"/>
                <w:lang w:val="sr-Cyrl-BA"/>
              </w:rPr>
              <w:t>н</w:t>
            </w:r>
            <w:proofErr w:type="spellStart"/>
            <w:r w:rsidRPr="001D4DB7">
              <w:rPr>
                <w:rFonts w:asciiTheme="minorHAnsi" w:hAnsiTheme="minorHAnsi" w:cstheme="minorHAnsi"/>
                <w:sz w:val="22"/>
                <w:szCs w:val="22"/>
              </w:rPr>
              <w:t>еодређено</w:t>
            </w:r>
            <w:proofErr w:type="spellEnd"/>
          </w:p>
        </w:tc>
        <w:tc>
          <w:tcPr>
            <w:tcW w:w="805" w:type="pct"/>
            <w:tcBorders>
              <w:top w:val="single" w:sz="4" w:space="0" w:color="auto"/>
              <w:left w:val="nil"/>
              <w:bottom w:val="dotted" w:sz="4" w:space="0" w:color="auto"/>
              <w:right w:val="single" w:sz="4" w:space="0" w:color="auto"/>
            </w:tcBorders>
            <w:shd w:val="clear" w:color="auto" w:fill="FFFFFF"/>
            <w:vAlign w:val="center"/>
          </w:tcPr>
          <w:p w14:paraId="307CC1A9" w14:textId="77777777" w:rsidR="005600F5" w:rsidRPr="001D4DB7" w:rsidRDefault="005600F5" w:rsidP="00F91316">
            <w:pPr>
              <w:jc w:val="center"/>
              <w:rPr>
                <w:rFonts w:asciiTheme="minorHAnsi" w:hAnsiTheme="minorHAnsi" w:cstheme="minorHAnsi"/>
                <w:sz w:val="22"/>
                <w:szCs w:val="22"/>
                <w:lang w:val="en-US"/>
              </w:rPr>
            </w:pPr>
            <w:r w:rsidRPr="001D4DB7">
              <w:rPr>
                <w:rFonts w:ascii="Calibri" w:hAnsi="Calibri"/>
                <w:sz w:val="22"/>
                <w:szCs w:val="22"/>
              </w:rPr>
              <w:t>2.491</w:t>
            </w:r>
          </w:p>
        </w:tc>
        <w:tc>
          <w:tcPr>
            <w:tcW w:w="529" w:type="pct"/>
            <w:tcBorders>
              <w:top w:val="single" w:sz="4" w:space="0" w:color="auto"/>
              <w:left w:val="nil"/>
              <w:bottom w:val="dotted" w:sz="4" w:space="0" w:color="auto"/>
              <w:right w:val="single" w:sz="4" w:space="0" w:color="auto"/>
            </w:tcBorders>
            <w:shd w:val="clear" w:color="auto" w:fill="FFFFFF"/>
            <w:vAlign w:val="center"/>
          </w:tcPr>
          <w:p w14:paraId="3D1E3A0D" w14:textId="77777777" w:rsidR="005600F5" w:rsidRPr="001D4DB7" w:rsidRDefault="005600F5" w:rsidP="00F91316">
            <w:pPr>
              <w:jc w:val="center"/>
              <w:rPr>
                <w:rFonts w:asciiTheme="minorHAnsi" w:hAnsiTheme="minorHAnsi" w:cstheme="minorHAnsi"/>
                <w:sz w:val="22"/>
                <w:szCs w:val="22"/>
                <w:lang w:val="en-US"/>
              </w:rPr>
            </w:pPr>
            <w:r w:rsidRPr="001D4DB7">
              <w:rPr>
                <w:rFonts w:ascii="Calibri" w:hAnsi="Calibri"/>
                <w:sz w:val="22"/>
                <w:szCs w:val="22"/>
              </w:rPr>
              <w:t>93,68</w:t>
            </w:r>
          </w:p>
        </w:tc>
        <w:tc>
          <w:tcPr>
            <w:tcW w:w="805" w:type="pct"/>
            <w:tcBorders>
              <w:top w:val="single" w:sz="4" w:space="0" w:color="auto"/>
              <w:left w:val="nil"/>
              <w:bottom w:val="dotted" w:sz="4" w:space="0" w:color="auto"/>
              <w:right w:val="single" w:sz="4" w:space="0" w:color="auto"/>
            </w:tcBorders>
            <w:shd w:val="clear" w:color="auto" w:fill="FFFFFF"/>
            <w:vAlign w:val="center"/>
          </w:tcPr>
          <w:p w14:paraId="4BA5CD67" w14:textId="77777777" w:rsidR="005600F5" w:rsidRPr="001D4DB7" w:rsidRDefault="005600F5" w:rsidP="00F91316">
            <w:pPr>
              <w:jc w:val="center"/>
              <w:rPr>
                <w:rFonts w:asciiTheme="minorHAnsi" w:hAnsiTheme="minorHAnsi" w:cstheme="minorHAnsi"/>
                <w:sz w:val="22"/>
                <w:szCs w:val="22"/>
                <w:lang w:val="en-US"/>
              </w:rPr>
            </w:pPr>
            <w:r w:rsidRPr="001D4DB7">
              <w:rPr>
                <w:rFonts w:ascii="Calibri" w:hAnsi="Calibri"/>
                <w:sz w:val="21"/>
                <w:szCs w:val="21"/>
                <w:lang w:val="sr-Cyrl-BA"/>
              </w:rPr>
              <w:t>2.455</w:t>
            </w:r>
          </w:p>
        </w:tc>
        <w:tc>
          <w:tcPr>
            <w:tcW w:w="529" w:type="pct"/>
            <w:tcBorders>
              <w:top w:val="single" w:sz="4" w:space="0" w:color="auto"/>
              <w:left w:val="nil"/>
              <w:bottom w:val="dotted" w:sz="4" w:space="0" w:color="auto"/>
              <w:right w:val="nil"/>
            </w:tcBorders>
            <w:shd w:val="clear" w:color="auto" w:fill="FFFFFF"/>
            <w:vAlign w:val="center"/>
          </w:tcPr>
          <w:p w14:paraId="32C5C99A" w14:textId="77777777" w:rsidR="005600F5" w:rsidRPr="001D4DB7" w:rsidRDefault="005600F5" w:rsidP="00F91316">
            <w:pPr>
              <w:jc w:val="center"/>
              <w:rPr>
                <w:rFonts w:asciiTheme="minorHAnsi" w:hAnsiTheme="minorHAnsi" w:cstheme="minorHAnsi"/>
                <w:sz w:val="22"/>
                <w:szCs w:val="22"/>
                <w:lang w:val="en-US"/>
              </w:rPr>
            </w:pPr>
            <w:r w:rsidRPr="001D4DB7">
              <w:rPr>
                <w:rFonts w:ascii="Calibri" w:hAnsi="Calibri"/>
                <w:sz w:val="21"/>
                <w:szCs w:val="21"/>
                <w:lang w:val="sr-Cyrl-BA"/>
              </w:rPr>
              <w:t>93,56</w:t>
            </w:r>
          </w:p>
        </w:tc>
        <w:tc>
          <w:tcPr>
            <w:tcW w:w="534" w:type="pct"/>
            <w:tcBorders>
              <w:top w:val="single" w:sz="4" w:space="0" w:color="auto"/>
              <w:left w:val="single" w:sz="4" w:space="0" w:color="auto"/>
              <w:bottom w:val="dotted" w:sz="4" w:space="0" w:color="auto"/>
              <w:right w:val="single" w:sz="4" w:space="0" w:color="auto"/>
            </w:tcBorders>
            <w:shd w:val="clear" w:color="auto" w:fill="FFFFFF"/>
            <w:vAlign w:val="center"/>
          </w:tcPr>
          <w:p w14:paraId="68D3E2F9" w14:textId="77777777" w:rsidR="005600F5" w:rsidRPr="001D4DB7" w:rsidRDefault="005600F5" w:rsidP="00F91316">
            <w:pPr>
              <w:jc w:val="center"/>
              <w:rPr>
                <w:rFonts w:asciiTheme="minorHAnsi" w:hAnsiTheme="minorHAnsi" w:cstheme="minorHAnsi"/>
                <w:sz w:val="22"/>
                <w:szCs w:val="22"/>
                <w:lang w:val="sr-Cyrl-CS"/>
              </w:rPr>
            </w:pPr>
            <w:r w:rsidRPr="001D4DB7">
              <w:rPr>
                <w:rFonts w:ascii="Calibri" w:hAnsi="Calibri"/>
                <w:sz w:val="22"/>
                <w:szCs w:val="22"/>
              </w:rPr>
              <w:t>101</w:t>
            </w:r>
          </w:p>
        </w:tc>
        <w:tc>
          <w:tcPr>
            <w:tcW w:w="822" w:type="pct"/>
            <w:tcBorders>
              <w:top w:val="single" w:sz="4" w:space="0" w:color="auto"/>
              <w:left w:val="nil"/>
              <w:bottom w:val="dotted" w:sz="4" w:space="0" w:color="auto"/>
              <w:right w:val="single" w:sz="4" w:space="0" w:color="auto"/>
            </w:tcBorders>
            <w:shd w:val="clear" w:color="auto" w:fill="FFFFFF"/>
            <w:vAlign w:val="center"/>
          </w:tcPr>
          <w:p w14:paraId="23B755FB" w14:textId="77777777" w:rsidR="005600F5" w:rsidRPr="001D4DB7" w:rsidRDefault="005600F5" w:rsidP="00F91316">
            <w:pPr>
              <w:jc w:val="center"/>
              <w:rPr>
                <w:rFonts w:asciiTheme="minorHAnsi" w:hAnsiTheme="minorHAnsi" w:cstheme="minorHAnsi"/>
                <w:sz w:val="22"/>
                <w:szCs w:val="22"/>
                <w:lang w:val="sr-Cyrl-CS"/>
              </w:rPr>
            </w:pPr>
            <w:r w:rsidRPr="001D4DB7">
              <w:rPr>
                <w:rFonts w:ascii="Calibri" w:hAnsi="Calibri"/>
                <w:sz w:val="22"/>
                <w:szCs w:val="22"/>
                <w:lang w:val="sr-Cyrl-CS"/>
              </w:rPr>
              <w:t>36</w:t>
            </w:r>
          </w:p>
        </w:tc>
      </w:tr>
      <w:tr w:rsidR="001D4DB7" w:rsidRPr="001D4DB7" w14:paraId="06EB5848" w14:textId="77777777" w:rsidTr="0016677B">
        <w:trPr>
          <w:trHeight w:val="284"/>
          <w:jc w:val="center"/>
        </w:trPr>
        <w:tc>
          <w:tcPr>
            <w:tcW w:w="976" w:type="pct"/>
            <w:tcBorders>
              <w:top w:val="dotted" w:sz="4" w:space="0" w:color="auto"/>
              <w:left w:val="single" w:sz="4" w:space="0" w:color="auto"/>
              <w:bottom w:val="single" w:sz="4" w:space="0" w:color="auto"/>
              <w:right w:val="single" w:sz="4" w:space="0" w:color="auto"/>
            </w:tcBorders>
            <w:shd w:val="clear" w:color="auto" w:fill="auto"/>
            <w:noWrap/>
            <w:vAlign w:val="center"/>
          </w:tcPr>
          <w:p w14:paraId="47C2E6BE" w14:textId="77777777" w:rsidR="005600F5" w:rsidRPr="001D4DB7" w:rsidRDefault="005600F5" w:rsidP="00F91316">
            <w:pPr>
              <w:rPr>
                <w:rFonts w:asciiTheme="minorHAnsi" w:hAnsiTheme="minorHAnsi" w:cstheme="minorHAnsi"/>
                <w:sz w:val="22"/>
                <w:szCs w:val="22"/>
              </w:rPr>
            </w:pPr>
            <w:r w:rsidRPr="001D4DB7">
              <w:rPr>
                <w:rFonts w:asciiTheme="minorHAnsi" w:hAnsiTheme="minorHAnsi" w:cstheme="minorHAnsi"/>
                <w:sz w:val="22"/>
                <w:szCs w:val="22"/>
                <w:lang w:val="sr-Cyrl-CS"/>
              </w:rPr>
              <w:t>На о</w:t>
            </w:r>
            <w:proofErr w:type="spellStart"/>
            <w:r w:rsidRPr="001D4DB7">
              <w:rPr>
                <w:rFonts w:asciiTheme="minorHAnsi" w:hAnsiTheme="minorHAnsi" w:cstheme="minorHAnsi"/>
                <w:sz w:val="22"/>
                <w:szCs w:val="22"/>
              </w:rPr>
              <w:t>дређено</w:t>
            </w:r>
            <w:proofErr w:type="spellEnd"/>
          </w:p>
        </w:tc>
        <w:tc>
          <w:tcPr>
            <w:tcW w:w="805" w:type="pct"/>
            <w:tcBorders>
              <w:top w:val="dotted" w:sz="4" w:space="0" w:color="auto"/>
              <w:left w:val="nil"/>
              <w:bottom w:val="single" w:sz="4" w:space="0" w:color="auto"/>
              <w:right w:val="single" w:sz="4" w:space="0" w:color="auto"/>
            </w:tcBorders>
            <w:shd w:val="clear" w:color="auto" w:fill="FFFFFF"/>
            <w:vAlign w:val="center"/>
          </w:tcPr>
          <w:p w14:paraId="1B1AE0F1" w14:textId="77777777" w:rsidR="005600F5" w:rsidRPr="001D4DB7" w:rsidRDefault="005600F5" w:rsidP="00F91316">
            <w:pPr>
              <w:jc w:val="center"/>
              <w:rPr>
                <w:rFonts w:asciiTheme="minorHAnsi" w:hAnsiTheme="minorHAnsi" w:cstheme="minorHAnsi"/>
                <w:sz w:val="22"/>
                <w:szCs w:val="22"/>
                <w:lang w:val="sr-Cyrl-BA"/>
              </w:rPr>
            </w:pPr>
            <w:r w:rsidRPr="001D4DB7">
              <w:rPr>
                <w:rFonts w:ascii="Calibri" w:hAnsi="Calibri"/>
                <w:sz w:val="22"/>
                <w:szCs w:val="22"/>
                <w:lang w:val="sr-Cyrl-BA"/>
              </w:rPr>
              <w:t>168</w:t>
            </w:r>
          </w:p>
        </w:tc>
        <w:tc>
          <w:tcPr>
            <w:tcW w:w="529" w:type="pct"/>
            <w:tcBorders>
              <w:top w:val="dotted" w:sz="4" w:space="0" w:color="auto"/>
              <w:left w:val="nil"/>
              <w:bottom w:val="single" w:sz="4" w:space="0" w:color="auto"/>
              <w:right w:val="single" w:sz="4" w:space="0" w:color="auto"/>
            </w:tcBorders>
            <w:shd w:val="clear" w:color="auto" w:fill="FFFFFF"/>
            <w:vAlign w:val="center"/>
          </w:tcPr>
          <w:p w14:paraId="71342FD3" w14:textId="77777777" w:rsidR="005600F5" w:rsidRPr="001D4DB7" w:rsidRDefault="005600F5" w:rsidP="00F91316">
            <w:pPr>
              <w:jc w:val="center"/>
              <w:rPr>
                <w:rFonts w:asciiTheme="minorHAnsi" w:hAnsiTheme="minorHAnsi" w:cstheme="minorHAnsi"/>
                <w:sz w:val="22"/>
                <w:szCs w:val="22"/>
                <w:lang w:val="en-US"/>
              </w:rPr>
            </w:pPr>
            <w:r w:rsidRPr="001D4DB7">
              <w:rPr>
                <w:rFonts w:ascii="Calibri" w:hAnsi="Calibri"/>
                <w:sz w:val="22"/>
                <w:szCs w:val="22"/>
              </w:rPr>
              <w:t>6,32</w:t>
            </w:r>
          </w:p>
        </w:tc>
        <w:tc>
          <w:tcPr>
            <w:tcW w:w="805" w:type="pct"/>
            <w:tcBorders>
              <w:top w:val="dotted" w:sz="4" w:space="0" w:color="auto"/>
              <w:left w:val="nil"/>
              <w:bottom w:val="single" w:sz="4" w:space="0" w:color="auto"/>
              <w:right w:val="single" w:sz="4" w:space="0" w:color="auto"/>
            </w:tcBorders>
            <w:shd w:val="clear" w:color="auto" w:fill="FFFFFF"/>
            <w:noWrap/>
            <w:vAlign w:val="center"/>
          </w:tcPr>
          <w:p w14:paraId="7A1BAD48" w14:textId="77777777" w:rsidR="005600F5" w:rsidRPr="001D4DB7" w:rsidRDefault="005600F5" w:rsidP="00F91316">
            <w:pPr>
              <w:jc w:val="center"/>
              <w:rPr>
                <w:rFonts w:asciiTheme="minorHAnsi" w:hAnsiTheme="minorHAnsi" w:cstheme="minorHAnsi"/>
                <w:sz w:val="22"/>
                <w:szCs w:val="22"/>
                <w:lang w:val="en-US"/>
              </w:rPr>
            </w:pPr>
            <w:r w:rsidRPr="001D4DB7">
              <w:rPr>
                <w:rFonts w:ascii="Calibri" w:hAnsi="Calibri"/>
                <w:sz w:val="21"/>
                <w:szCs w:val="21"/>
                <w:lang w:val="sr-Cyrl-BA"/>
              </w:rPr>
              <w:t>169</w:t>
            </w:r>
          </w:p>
        </w:tc>
        <w:tc>
          <w:tcPr>
            <w:tcW w:w="529" w:type="pct"/>
            <w:tcBorders>
              <w:top w:val="dotted" w:sz="4" w:space="0" w:color="auto"/>
              <w:left w:val="nil"/>
              <w:bottom w:val="single" w:sz="4" w:space="0" w:color="auto"/>
              <w:right w:val="nil"/>
            </w:tcBorders>
            <w:shd w:val="clear" w:color="auto" w:fill="FFFFFF"/>
            <w:vAlign w:val="center"/>
          </w:tcPr>
          <w:p w14:paraId="12D39846" w14:textId="77777777" w:rsidR="005600F5" w:rsidRPr="001D4DB7" w:rsidRDefault="005600F5" w:rsidP="00F91316">
            <w:pPr>
              <w:jc w:val="center"/>
              <w:rPr>
                <w:rFonts w:asciiTheme="minorHAnsi" w:hAnsiTheme="minorHAnsi" w:cstheme="minorHAnsi"/>
                <w:sz w:val="22"/>
                <w:szCs w:val="22"/>
                <w:lang w:val="en-US"/>
              </w:rPr>
            </w:pPr>
            <w:r w:rsidRPr="001D4DB7">
              <w:rPr>
                <w:rFonts w:ascii="Calibri" w:hAnsi="Calibri"/>
                <w:sz w:val="21"/>
                <w:szCs w:val="21"/>
                <w:lang w:val="sr-Cyrl-BA"/>
              </w:rPr>
              <w:t>6,44</w:t>
            </w:r>
          </w:p>
        </w:tc>
        <w:tc>
          <w:tcPr>
            <w:tcW w:w="534" w:type="pct"/>
            <w:tcBorders>
              <w:top w:val="dotted" w:sz="4" w:space="0" w:color="auto"/>
              <w:left w:val="single" w:sz="4" w:space="0" w:color="auto"/>
              <w:bottom w:val="single" w:sz="4" w:space="0" w:color="auto"/>
              <w:right w:val="single" w:sz="4" w:space="0" w:color="auto"/>
            </w:tcBorders>
            <w:shd w:val="clear" w:color="auto" w:fill="FFFFFF"/>
            <w:vAlign w:val="center"/>
          </w:tcPr>
          <w:p w14:paraId="5A85654F" w14:textId="77777777" w:rsidR="005600F5" w:rsidRPr="001D4DB7" w:rsidRDefault="005600F5" w:rsidP="00F91316">
            <w:pPr>
              <w:jc w:val="center"/>
              <w:rPr>
                <w:rFonts w:asciiTheme="minorHAnsi" w:hAnsiTheme="minorHAnsi" w:cstheme="minorHAnsi"/>
                <w:sz w:val="22"/>
                <w:szCs w:val="22"/>
                <w:lang w:val="sr-Cyrl-CS"/>
              </w:rPr>
            </w:pPr>
            <w:r w:rsidRPr="001D4DB7">
              <w:rPr>
                <w:rFonts w:ascii="Calibri" w:hAnsi="Calibri"/>
                <w:sz w:val="22"/>
                <w:szCs w:val="22"/>
              </w:rPr>
              <w:t>99</w:t>
            </w:r>
          </w:p>
        </w:tc>
        <w:tc>
          <w:tcPr>
            <w:tcW w:w="822" w:type="pct"/>
            <w:tcBorders>
              <w:top w:val="dotted" w:sz="4" w:space="0" w:color="auto"/>
              <w:left w:val="nil"/>
              <w:bottom w:val="single" w:sz="4" w:space="0" w:color="auto"/>
              <w:right w:val="single" w:sz="4" w:space="0" w:color="auto"/>
            </w:tcBorders>
            <w:shd w:val="clear" w:color="auto" w:fill="FFFFFF"/>
            <w:vAlign w:val="center"/>
          </w:tcPr>
          <w:p w14:paraId="4A8C6429" w14:textId="77777777" w:rsidR="005600F5" w:rsidRPr="001D4DB7" w:rsidRDefault="005600F5" w:rsidP="00F91316">
            <w:pPr>
              <w:jc w:val="center"/>
              <w:rPr>
                <w:rFonts w:asciiTheme="minorHAnsi" w:hAnsiTheme="minorHAnsi" w:cstheme="minorHAnsi"/>
                <w:sz w:val="22"/>
                <w:szCs w:val="22"/>
                <w:lang w:val="sr-Cyrl-CS"/>
              </w:rPr>
            </w:pPr>
            <w:r w:rsidRPr="001D4DB7">
              <w:rPr>
                <w:rFonts w:ascii="Calibri" w:hAnsi="Calibri"/>
                <w:sz w:val="22"/>
                <w:szCs w:val="22"/>
                <w:lang w:val="sr-Cyrl-CS"/>
              </w:rPr>
              <w:t>-1</w:t>
            </w:r>
          </w:p>
        </w:tc>
      </w:tr>
      <w:tr w:rsidR="001D4DB7" w:rsidRPr="001D4DB7" w14:paraId="6811B9A4" w14:textId="77777777" w:rsidTr="00B23489">
        <w:trPr>
          <w:trHeight w:val="360"/>
          <w:jc w:val="center"/>
        </w:trPr>
        <w:tc>
          <w:tcPr>
            <w:tcW w:w="976" w:type="pct"/>
            <w:tcBorders>
              <w:top w:val="nil"/>
              <w:left w:val="single" w:sz="4" w:space="0" w:color="auto"/>
              <w:bottom w:val="single" w:sz="4" w:space="0" w:color="auto"/>
              <w:right w:val="single" w:sz="4" w:space="0" w:color="auto"/>
            </w:tcBorders>
            <w:shd w:val="clear" w:color="auto" w:fill="FFFF99"/>
            <w:noWrap/>
            <w:vAlign w:val="center"/>
          </w:tcPr>
          <w:p w14:paraId="0DA67E67" w14:textId="77777777" w:rsidR="005600F5" w:rsidRPr="001D4DB7" w:rsidRDefault="005600F5" w:rsidP="00F91316">
            <w:pPr>
              <w:jc w:val="center"/>
              <w:rPr>
                <w:rFonts w:asciiTheme="minorHAnsi" w:hAnsiTheme="minorHAnsi" w:cstheme="minorHAnsi"/>
                <w:b/>
                <w:sz w:val="22"/>
                <w:szCs w:val="22"/>
                <w:lang w:val="bs-Cyrl-BA"/>
              </w:rPr>
            </w:pPr>
            <w:proofErr w:type="spellStart"/>
            <w:r w:rsidRPr="001D4DB7">
              <w:rPr>
                <w:rFonts w:asciiTheme="minorHAnsi" w:hAnsiTheme="minorHAnsi" w:cstheme="minorHAnsi"/>
                <w:b/>
                <w:sz w:val="22"/>
                <w:szCs w:val="22"/>
              </w:rPr>
              <w:t>Укупно</w:t>
            </w:r>
            <w:proofErr w:type="spellEnd"/>
            <w:r w:rsidRPr="001D4DB7">
              <w:rPr>
                <w:rFonts w:asciiTheme="minorHAnsi" w:hAnsiTheme="minorHAnsi" w:cstheme="minorHAnsi"/>
                <w:b/>
                <w:sz w:val="22"/>
                <w:szCs w:val="22"/>
                <w:lang w:val="bs-Cyrl-BA"/>
              </w:rPr>
              <w:t>:</w:t>
            </w:r>
          </w:p>
        </w:tc>
        <w:tc>
          <w:tcPr>
            <w:tcW w:w="805" w:type="pct"/>
            <w:tcBorders>
              <w:top w:val="nil"/>
              <w:left w:val="nil"/>
              <w:bottom w:val="single" w:sz="4" w:space="0" w:color="auto"/>
              <w:right w:val="single" w:sz="4" w:space="0" w:color="auto"/>
            </w:tcBorders>
            <w:shd w:val="clear" w:color="auto" w:fill="FFFF99"/>
            <w:vAlign w:val="center"/>
          </w:tcPr>
          <w:p w14:paraId="474BEA64" w14:textId="77777777" w:rsidR="005600F5" w:rsidRPr="001D4DB7" w:rsidRDefault="005600F5" w:rsidP="00F91316">
            <w:pPr>
              <w:jc w:val="center"/>
              <w:rPr>
                <w:rFonts w:asciiTheme="minorHAnsi" w:hAnsiTheme="minorHAnsi" w:cstheme="minorHAnsi"/>
                <w:b/>
                <w:bCs/>
                <w:sz w:val="22"/>
                <w:szCs w:val="22"/>
                <w:lang w:val="en-US"/>
              </w:rPr>
            </w:pPr>
            <w:r w:rsidRPr="001D4DB7">
              <w:rPr>
                <w:rFonts w:asciiTheme="minorHAnsi" w:hAnsiTheme="minorHAnsi" w:cstheme="minorHAnsi"/>
                <w:b/>
                <w:bCs/>
                <w:sz w:val="22"/>
                <w:szCs w:val="22"/>
                <w:lang w:val="en-US"/>
              </w:rPr>
              <w:t>2.659</w:t>
            </w:r>
          </w:p>
        </w:tc>
        <w:tc>
          <w:tcPr>
            <w:tcW w:w="529" w:type="pct"/>
            <w:tcBorders>
              <w:top w:val="nil"/>
              <w:left w:val="nil"/>
              <w:bottom w:val="single" w:sz="4" w:space="0" w:color="auto"/>
              <w:right w:val="single" w:sz="4" w:space="0" w:color="auto"/>
            </w:tcBorders>
            <w:shd w:val="clear" w:color="auto" w:fill="FFFF99"/>
            <w:vAlign w:val="center"/>
          </w:tcPr>
          <w:p w14:paraId="466BE847" w14:textId="77777777" w:rsidR="005600F5" w:rsidRPr="001D4DB7" w:rsidRDefault="005600F5" w:rsidP="00F91316">
            <w:pPr>
              <w:jc w:val="center"/>
              <w:rPr>
                <w:rFonts w:asciiTheme="minorHAnsi" w:hAnsiTheme="minorHAnsi" w:cstheme="minorHAnsi"/>
                <w:b/>
                <w:bCs/>
                <w:sz w:val="22"/>
                <w:szCs w:val="22"/>
                <w:lang w:val="en-US"/>
              </w:rPr>
            </w:pPr>
            <w:r w:rsidRPr="001D4DB7">
              <w:rPr>
                <w:rFonts w:asciiTheme="minorHAnsi" w:hAnsiTheme="minorHAnsi" w:cstheme="minorHAnsi"/>
                <w:b/>
                <w:bCs/>
                <w:sz w:val="22"/>
                <w:szCs w:val="22"/>
                <w:lang w:val="sr-Cyrl-BA"/>
              </w:rPr>
              <w:t>100,00</w:t>
            </w:r>
          </w:p>
        </w:tc>
        <w:tc>
          <w:tcPr>
            <w:tcW w:w="805" w:type="pct"/>
            <w:tcBorders>
              <w:top w:val="nil"/>
              <w:left w:val="nil"/>
              <w:bottom w:val="single" w:sz="4" w:space="0" w:color="auto"/>
              <w:right w:val="single" w:sz="4" w:space="0" w:color="auto"/>
            </w:tcBorders>
            <w:shd w:val="clear" w:color="auto" w:fill="FFFF99"/>
            <w:noWrap/>
            <w:vAlign w:val="center"/>
          </w:tcPr>
          <w:p w14:paraId="34BABF7D" w14:textId="77777777" w:rsidR="005600F5" w:rsidRPr="001D4DB7" w:rsidRDefault="005600F5" w:rsidP="00F91316">
            <w:pPr>
              <w:jc w:val="center"/>
              <w:rPr>
                <w:rFonts w:asciiTheme="minorHAnsi" w:hAnsiTheme="minorHAnsi" w:cstheme="minorHAnsi"/>
                <w:b/>
                <w:bCs/>
                <w:sz w:val="22"/>
                <w:szCs w:val="22"/>
                <w:lang w:val="en-US"/>
              </w:rPr>
            </w:pPr>
            <w:r w:rsidRPr="001D4DB7">
              <w:rPr>
                <w:rFonts w:ascii="Calibri" w:hAnsi="Calibri"/>
                <w:b/>
                <w:bCs/>
                <w:sz w:val="21"/>
                <w:szCs w:val="21"/>
                <w:lang w:val="sr-Cyrl-BA"/>
              </w:rPr>
              <w:t>2.624</w:t>
            </w:r>
          </w:p>
        </w:tc>
        <w:tc>
          <w:tcPr>
            <w:tcW w:w="529" w:type="pct"/>
            <w:tcBorders>
              <w:top w:val="nil"/>
              <w:left w:val="nil"/>
              <w:bottom w:val="single" w:sz="4" w:space="0" w:color="auto"/>
              <w:right w:val="nil"/>
            </w:tcBorders>
            <w:shd w:val="clear" w:color="auto" w:fill="FFFF99"/>
            <w:vAlign w:val="center"/>
          </w:tcPr>
          <w:p w14:paraId="7B50F420" w14:textId="77777777" w:rsidR="005600F5" w:rsidRPr="001D4DB7" w:rsidRDefault="005600F5" w:rsidP="00F91316">
            <w:pPr>
              <w:jc w:val="center"/>
              <w:rPr>
                <w:rFonts w:asciiTheme="minorHAnsi" w:hAnsiTheme="minorHAnsi" w:cstheme="minorHAnsi"/>
                <w:b/>
                <w:bCs/>
                <w:sz w:val="22"/>
                <w:szCs w:val="22"/>
              </w:rPr>
            </w:pPr>
            <w:r w:rsidRPr="001D4DB7">
              <w:rPr>
                <w:rFonts w:asciiTheme="minorHAnsi" w:hAnsiTheme="minorHAnsi" w:cstheme="minorHAnsi"/>
                <w:b/>
                <w:bCs/>
                <w:sz w:val="22"/>
                <w:szCs w:val="22"/>
              </w:rPr>
              <w:t>100,00</w:t>
            </w:r>
          </w:p>
        </w:tc>
        <w:tc>
          <w:tcPr>
            <w:tcW w:w="534" w:type="pct"/>
            <w:tcBorders>
              <w:top w:val="nil"/>
              <w:left w:val="single" w:sz="4" w:space="0" w:color="auto"/>
              <w:bottom w:val="single" w:sz="4" w:space="0" w:color="auto"/>
              <w:right w:val="single" w:sz="4" w:space="0" w:color="auto"/>
            </w:tcBorders>
            <w:shd w:val="clear" w:color="auto" w:fill="FFFF99"/>
            <w:vAlign w:val="center"/>
          </w:tcPr>
          <w:p w14:paraId="6BB26808" w14:textId="77777777" w:rsidR="005600F5" w:rsidRPr="001D4DB7" w:rsidRDefault="005600F5" w:rsidP="00F91316">
            <w:pPr>
              <w:jc w:val="center"/>
              <w:rPr>
                <w:rFonts w:asciiTheme="minorHAnsi" w:hAnsiTheme="minorHAnsi" w:cstheme="minorHAnsi"/>
                <w:b/>
                <w:bCs/>
                <w:sz w:val="22"/>
                <w:szCs w:val="22"/>
                <w:lang w:val="sr-Cyrl-CS"/>
              </w:rPr>
            </w:pPr>
            <w:r w:rsidRPr="001D4DB7">
              <w:rPr>
                <w:rFonts w:ascii="Calibri" w:hAnsi="Calibri"/>
                <w:b/>
                <w:bCs/>
                <w:sz w:val="22"/>
                <w:szCs w:val="22"/>
                <w:lang w:val="sr-Cyrl-CS"/>
              </w:rPr>
              <w:t>101</w:t>
            </w:r>
          </w:p>
        </w:tc>
        <w:tc>
          <w:tcPr>
            <w:tcW w:w="822" w:type="pct"/>
            <w:tcBorders>
              <w:top w:val="nil"/>
              <w:left w:val="nil"/>
              <w:bottom w:val="single" w:sz="4" w:space="0" w:color="auto"/>
              <w:right w:val="single" w:sz="4" w:space="0" w:color="auto"/>
            </w:tcBorders>
            <w:shd w:val="clear" w:color="auto" w:fill="FFFF99"/>
            <w:vAlign w:val="center"/>
          </w:tcPr>
          <w:p w14:paraId="364DF737" w14:textId="77777777" w:rsidR="005600F5" w:rsidRPr="001D4DB7" w:rsidRDefault="005600F5" w:rsidP="00F91316">
            <w:pPr>
              <w:jc w:val="center"/>
              <w:rPr>
                <w:rFonts w:asciiTheme="minorHAnsi" w:hAnsiTheme="minorHAnsi" w:cstheme="minorHAnsi"/>
                <w:b/>
                <w:bCs/>
                <w:sz w:val="22"/>
                <w:szCs w:val="22"/>
                <w:lang w:val="sr-Cyrl-CS"/>
              </w:rPr>
            </w:pPr>
            <w:r w:rsidRPr="001D4DB7">
              <w:rPr>
                <w:rFonts w:ascii="Calibri" w:hAnsi="Calibri"/>
                <w:b/>
                <w:bCs/>
                <w:sz w:val="22"/>
                <w:szCs w:val="22"/>
                <w:lang w:val="sr-Cyrl-CS"/>
              </w:rPr>
              <w:t>35</w:t>
            </w:r>
          </w:p>
        </w:tc>
      </w:tr>
    </w:tbl>
    <w:p w14:paraId="0B0BBF6B" w14:textId="77777777" w:rsidR="005600F5" w:rsidRPr="001D4DB7" w:rsidRDefault="005600F5" w:rsidP="005600F5">
      <w:pPr>
        <w:autoSpaceDE w:val="0"/>
        <w:autoSpaceDN w:val="0"/>
        <w:adjustRightInd w:val="0"/>
        <w:jc w:val="both"/>
        <w:rPr>
          <w:rFonts w:asciiTheme="minorHAnsi" w:hAnsiTheme="minorHAnsi" w:cstheme="minorHAnsi"/>
          <w:sz w:val="14"/>
          <w:szCs w:val="14"/>
          <w:lang w:val="en-US"/>
        </w:rPr>
      </w:pPr>
    </w:p>
    <w:p w14:paraId="12272593" w14:textId="4AEEB676" w:rsidR="005600F5" w:rsidRPr="001D4DB7" w:rsidRDefault="005600F5" w:rsidP="005600F5">
      <w:pPr>
        <w:spacing w:line="276" w:lineRule="auto"/>
        <w:ind w:firstLine="270"/>
        <w:jc w:val="both"/>
        <w:rPr>
          <w:rFonts w:asciiTheme="minorHAnsi" w:hAnsiTheme="minorHAnsi" w:cstheme="minorHAnsi"/>
          <w:sz w:val="22"/>
          <w:szCs w:val="22"/>
          <w:lang w:val="sr-Cyrl-BA"/>
        </w:rPr>
      </w:pPr>
      <w:r w:rsidRPr="001D4DB7">
        <w:rPr>
          <w:rFonts w:asciiTheme="minorHAnsi" w:hAnsiTheme="minorHAnsi" w:cstheme="minorHAnsi"/>
          <w:sz w:val="22"/>
          <w:szCs w:val="22"/>
          <w:lang w:val="sr-Cyrl-CS"/>
        </w:rPr>
        <w:t xml:space="preserve">На дан 31.12.2024. године у Предузећу је запослено 2.659 радника. Број запослених на дан 31.12.2024. године у односу на 31.12.2023. године повећан за 35 радника. Од укупног броја радника 2.491  је запослено на неодређено вријеме, што представља повећање за 36 радника у односу на исти период претходне године, док број запослених на одређено вријеме износи 168 радника и представља смањење  за 1 радника. </w:t>
      </w:r>
      <w:r w:rsidR="0016677B" w:rsidRPr="001D4DB7">
        <w:rPr>
          <w:rFonts w:asciiTheme="minorHAnsi" w:hAnsiTheme="minorHAnsi" w:cstheme="minorHAnsi"/>
          <w:sz w:val="22"/>
          <w:szCs w:val="22"/>
          <w:lang w:val="sr-Cyrl-BA"/>
        </w:rPr>
        <w:t xml:space="preserve">На дан 31.12.2024. године у Предузећу је запослено </w:t>
      </w:r>
      <w:r w:rsidR="00F922F5" w:rsidRPr="001D4DB7">
        <w:rPr>
          <w:rFonts w:asciiTheme="minorHAnsi" w:hAnsiTheme="minorHAnsi" w:cstheme="minorHAnsi"/>
          <w:sz w:val="22"/>
          <w:szCs w:val="22"/>
          <w:lang w:val="sr-Cyrl-BA"/>
        </w:rPr>
        <w:t xml:space="preserve">5 приправника. </w:t>
      </w:r>
    </w:p>
    <w:p w14:paraId="0AC457E2" w14:textId="25293B09" w:rsidR="00322B72" w:rsidRPr="001D4DB7" w:rsidRDefault="00322B72" w:rsidP="00322B72">
      <w:pPr>
        <w:pStyle w:val="Caption"/>
        <w:keepNext/>
        <w:rPr>
          <w:rFonts w:asciiTheme="minorHAnsi" w:hAnsiTheme="minorHAnsi" w:cstheme="minorHAnsi"/>
          <w:b w:val="0"/>
          <w:sz w:val="22"/>
          <w:szCs w:val="22"/>
          <w:lang w:val="ru-RU"/>
        </w:rPr>
      </w:pPr>
      <w:r w:rsidRPr="001D4DB7">
        <w:rPr>
          <w:rFonts w:asciiTheme="minorHAnsi" w:hAnsiTheme="minorHAnsi" w:cstheme="minorHAnsi"/>
          <w:b w:val="0"/>
          <w:sz w:val="22"/>
          <w:szCs w:val="22"/>
          <w:lang w:val="ru-RU"/>
        </w:rPr>
        <w:lastRenderedPageBreak/>
        <w:t xml:space="preserve">Табела бр.  </w:t>
      </w:r>
      <w:r w:rsidRPr="001D4DB7">
        <w:rPr>
          <w:rFonts w:asciiTheme="minorHAnsi" w:hAnsiTheme="minorHAnsi" w:cstheme="minorHAnsi"/>
          <w:b w:val="0"/>
          <w:sz w:val="22"/>
          <w:szCs w:val="22"/>
          <w:lang w:val="ru-RU"/>
        </w:rPr>
        <w:fldChar w:fldCharType="begin"/>
      </w:r>
      <w:r w:rsidRPr="001D4DB7">
        <w:rPr>
          <w:rFonts w:asciiTheme="minorHAnsi" w:hAnsiTheme="minorHAnsi" w:cstheme="minorHAnsi"/>
          <w:b w:val="0"/>
          <w:sz w:val="22"/>
          <w:szCs w:val="22"/>
          <w:lang w:val="ru-RU"/>
        </w:rPr>
        <w:instrText xml:space="preserve"> SEQ Табела_бр._ \* ARABIC </w:instrText>
      </w:r>
      <w:r w:rsidRPr="001D4DB7">
        <w:rPr>
          <w:rFonts w:asciiTheme="minorHAnsi" w:hAnsiTheme="minorHAnsi" w:cstheme="minorHAnsi"/>
          <w:b w:val="0"/>
          <w:sz w:val="22"/>
          <w:szCs w:val="22"/>
          <w:lang w:val="ru-RU"/>
        </w:rPr>
        <w:fldChar w:fldCharType="separate"/>
      </w:r>
      <w:r w:rsidR="001D4DB7">
        <w:rPr>
          <w:rFonts w:asciiTheme="minorHAnsi" w:hAnsiTheme="minorHAnsi" w:cstheme="minorHAnsi"/>
          <w:b w:val="0"/>
          <w:noProof/>
          <w:sz w:val="22"/>
          <w:szCs w:val="22"/>
          <w:lang w:val="ru-RU"/>
        </w:rPr>
        <w:t>21</w:t>
      </w:r>
      <w:r w:rsidRPr="001D4DB7">
        <w:rPr>
          <w:rFonts w:asciiTheme="minorHAnsi" w:hAnsiTheme="minorHAnsi" w:cstheme="minorHAnsi"/>
          <w:b w:val="0"/>
          <w:sz w:val="22"/>
          <w:szCs w:val="22"/>
          <w:lang w:val="ru-RU"/>
        </w:rPr>
        <w:fldChar w:fldCharType="end"/>
      </w:r>
      <w:r w:rsidRPr="001D4DB7">
        <w:rPr>
          <w:rFonts w:asciiTheme="minorHAnsi" w:hAnsiTheme="minorHAnsi" w:cstheme="minorHAnsi"/>
          <w:b w:val="0"/>
          <w:sz w:val="22"/>
          <w:szCs w:val="22"/>
          <w:lang w:val="ru-RU"/>
        </w:rPr>
        <w:t xml:space="preserve"> - Флуктуација  </w:t>
      </w:r>
      <w:r w:rsidR="00E350FA" w:rsidRPr="001D4DB7">
        <w:rPr>
          <w:rFonts w:asciiTheme="minorHAnsi" w:hAnsiTheme="minorHAnsi" w:cstheme="minorHAnsi"/>
          <w:b w:val="0"/>
          <w:sz w:val="22"/>
          <w:szCs w:val="22"/>
          <w:lang w:val="ru-RU"/>
        </w:rPr>
        <w:t>запослени</w:t>
      </w:r>
      <w:r w:rsidR="002C6CB3" w:rsidRPr="001D4DB7">
        <w:rPr>
          <w:rFonts w:asciiTheme="minorHAnsi" w:hAnsiTheme="minorHAnsi" w:cstheme="minorHAnsi"/>
          <w:b w:val="0"/>
          <w:sz w:val="22"/>
          <w:szCs w:val="22"/>
          <w:lang w:val="ru-RU"/>
        </w:rPr>
        <w:t xml:space="preserve">х у </w:t>
      </w:r>
      <w:r w:rsidRPr="001D4DB7">
        <w:rPr>
          <w:rFonts w:asciiTheme="minorHAnsi" w:hAnsiTheme="minorHAnsi" w:cstheme="minorHAnsi"/>
          <w:b w:val="0"/>
          <w:sz w:val="22"/>
          <w:szCs w:val="22"/>
          <w:lang w:val="ru-RU"/>
        </w:rPr>
        <w:t>202</w:t>
      </w:r>
      <w:r w:rsidR="006257E1" w:rsidRPr="001D4DB7">
        <w:rPr>
          <w:rFonts w:asciiTheme="minorHAnsi" w:hAnsiTheme="minorHAnsi" w:cstheme="minorHAnsi"/>
          <w:b w:val="0"/>
          <w:sz w:val="22"/>
          <w:szCs w:val="22"/>
          <w:lang w:val="ru-RU"/>
        </w:rPr>
        <w:t>4</w:t>
      </w:r>
      <w:r w:rsidRPr="001D4DB7">
        <w:rPr>
          <w:rFonts w:asciiTheme="minorHAnsi" w:hAnsiTheme="minorHAnsi" w:cstheme="minorHAnsi"/>
          <w:b w:val="0"/>
          <w:sz w:val="22"/>
          <w:szCs w:val="22"/>
          <w:lang w:val="ru-RU"/>
        </w:rPr>
        <w:t>. годин</w:t>
      </w:r>
      <w:r w:rsidR="006D7B9C" w:rsidRPr="001D4DB7">
        <w:rPr>
          <w:rFonts w:asciiTheme="minorHAnsi" w:hAnsiTheme="minorHAnsi" w:cstheme="minorHAnsi"/>
          <w:b w:val="0"/>
          <w:sz w:val="22"/>
          <w:szCs w:val="22"/>
          <w:lang w:val="ru-RU"/>
        </w:rPr>
        <w:t>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1677"/>
        <w:gridCol w:w="1424"/>
        <w:gridCol w:w="1575"/>
        <w:gridCol w:w="1677"/>
        <w:gridCol w:w="1404"/>
      </w:tblGrid>
      <w:tr w:rsidR="001D4DB7" w:rsidRPr="001D4DB7" w14:paraId="063AA852" w14:textId="77777777" w:rsidTr="00F922F5">
        <w:trPr>
          <w:trHeight w:val="360"/>
          <w:jc w:val="center"/>
        </w:trPr>
        <w:tc>
          <w:tcPr>
            <w:tcW w:w="2609" w:type="pct"/>
            <w:gridSpan w:val="3"/>
            <w:shd w:val="clear" w:color="auto" w:fill="FFFF99"/>
            <w:vAlign w:val="center"/>
          </w:tcPr>
          <w:p w14:paraId="296C36B2" w14:textId="77777777" w:rsidR="00322B72" w:rsidRPr="001D4DB7" w:rsidRDefault="00322B72" w:rsidP="00976B69">
            <w:pPr>
              <w:jc w:val="center"/>
              <w:rPr>
                <w:rFonts w:asciiTheme="minorHAnsi" w:hAnsiTheme="minorHAnsi" w:cstheme="minorHAnsi"/>
                <w:b/>
                <w:sz w:val="22"/>
                <w:szCs w:val="22"/>
                <w:lang w:val="sr-Cyrl-CS"/>
              </w:rPr>
            </w:pPr>
            <w:r w:rsidRPr="001D4DB7">
              <w:rPr>
                <w:rFonts w:asciiTheme="minorHAnsi" w:hAnsiTheme="minorHAnsi" w:cstheme="minorHAnsi"/>
                <w:b/>
                <w:sz w:val="22"/>
                <w:szCs w:val="22"/>
                <w:lang w:val="sr-Cyrl-CS"/>
              </w:rPr>
              <w:t>Престанак уговора о раду</w:t>
            </w:r>
          </w:p>
        </w:tc>
        <w:tc>
          <w:tcPr>
            <w:tcW w:w="2391" w:type="pct"/>
            <w:gridSpan w:val="3"/>
            <w:shd w:val="clear" w:color="auto" w:fill="FFFF99"/>
            <w:vAlign w:val="center"/>
          </w:tcPr>
          <w:p w14:paraId="377B09FB" w14:textId="77777777" w:rsidR="00322B72" w:rsidRPr="001D4DB7" w:rsidRDefault="00322B72" w:rsidP="00976B69">
            <w:pPr>
              <w:jc w:val="center"/>
              <w:rPr>
                <w:rFonts w:asciiTheme="minorHAnsi" w:hAnsiTheme="minorHAnsi" w:cstheme="minorHAnsi"/>
                <w:b/>
                <w:sz w:val="22"/>
                <w:szCs w:val="22"/>
                <w:lang w:val="sr-Cyrl-CS"/>
              </w:rPr>
            </w:pPr>
            <w:r w:rsidRPr="001D4DB7">
              <w:rPr>
                <w:rFonts w:asciiTheme="minorHAnsi" w:hAnsiTheme="minorHAnsi" w:cstheme="minorHAnsi"/>
                <w:b/>
                <w:sz w:val="22"/>
                <w:szCs w:val="22"/>
                <w:lang w:val="sr-Cyrl-CS"/>
              </w:rPr>
              <w:t>Закључење уговора о раду</w:t>
            </w:r>
          </w:p>
        </w:tc>
      </w:tr>
      <w:tr w:rsidR="001D4DB7" w:rsidRPr="001D4DB7" w14:paraId="58ACCD1F" w14:textId="77777777" w:rsidTr="00F922F5">
        <w:trPr>
          <w:trHeight w:val="360"/>
          <w:jc w:val="center"/>
        </w:trPr>
        <w:tc>
          <w:tcPr>
            <w:tcW w:w="1017" w:type="pct"/>
            <w:shd w:val="clear" w:color="auto" w:fill="FFFF99"/>
            <w:vAlign w:val="center"/>
          </w:tcPr>
          <w:p w14:paraId="135805DE" w14:textId="77777777" w:rsidR="00322B72" w:rsidRPr="001D4DB7" w:rsidRDefault="00322B72" w:rsidP="00976B69">
            <w:pPr>
              <w:jc w:val="center"/>
              <w:rPr>
                <w:rFonts w:asciiTheme="minorHAnsi" w:hAnsiTheme="minorHAnsi" w:cstheme="minorHAnsi"/>
                <w:b/>
                <w:sz w:val="22"/>
                <w:szCs w:val="22"/>
                <w:lang w:val="sr-Cyrl-CS"/>
              </w:rPr>
            </w:pPr>
            <w:r w:rsidRPr="001D4DB7">
              <w:rPr>
                <w:rFonts w:asciiTheme="minorHAnsi" w:hAnsiTheme="minorHAnsi" w:cstheme="minorHAnsi"/>
                <w:b/>
                <w:sz w:val="22"/>
                <w:szCs w:val="22"/>
                <w:lang w:val="sr-Cyrl-CS"/>
              </w:rPr>
              <w:t>Неодређено</w:t>
            </w:r>
          </w:p>
        </w:tc>
        <w:tc>
          <w:tcPr>
            <w:tcW w:w="861" w:type="pct"/>
            <w:shd w:val="clear" w:color="auto" w:fill="FFFF99"/>
            <w:vAlign w:val="center"/>
          </w:tcPr>
          <w:p w14:paraId="32E5D257" w14:textId="77777777" w:rsidR="00322B72" w:rsidRPr="001D4DB7" w:rsidRDefault="00322B72" w:rsidP="00976B69">
            <w:pPr>
              <w:jc w:val="center"/>
              <w:rPr>
                <w:rFonts w:asciiTheme="minorHAnsi" w:hAnsiTheme="minorHAnsi" w:cstheme="minorHAnsi"/>
                <w:b/>
                <w:sz w:val="22"/>
                <w:szCs w:val="22"/>
                <w:lang w:val="sr-Cyrl-CS"/>
              </w:rPr>
            </w:pPr>
            <w:r w:rsidRPr="001D4DB7">
              <w:rPr>
                <w:rFonts w:asciiTheme="minorHAnsi" w:hAnsiTheme="minorHAnsi" w:cstheme="minorHAnsi"/>
                <w:b/>
                <w:sz w:val="22"/>
                <w:szCs w:val="22"/>
                <w:lang w:val="sr-Cyrl-CS"/>
              </w:rPr>
              <w:t>Одређено</w:t>
            </w:r>
          </w:p>
        </w:tc>
        <w:tc>
          <w:tcPr>
            <w:tcW w:w="731" w:type="pct"/>
            <w:shd w:val="clear" w:color="auto" w:fill="FFFF99"/>
            <w:vAlign w:val="center"/>
          </w:tcPr>
          <w:p w14:paraId="35C33264" w14:textId="77777777" w:rsidR="00322B72" w:rsidRPr="001D4DB7" w:rsidRDefault="00322B72" w:rsidP="00976B69">
            <w:pPr>
              <w:jc w:val="center"/>
              <w:rPr>
                <w:rFonts w:asciiTheme="minorHAnsi" w:hAnsiTheme="minorHAnsi" w:cstheme="minorHAnsi"/>
                <w:b/>
                <w:sz w:val="22"/>
                <w:szCs w:val="22"/>
                <w:lang w:val="sr-Cyrl-CS"/>
              </w:rPr>
            </w:pPr>
            <w:r w:rsidRPr="001D4DB7">
              <w:rPr>
                <w:rFonts w:asciiTheme="minorHAnsi" w:hAnsiTheme="minorHAnsi" w:cstheme="minorHAnsi"/>
                <w:b/>
                <w:sz w:val="22"/>
                <w:szCs w:val="22"/>
                <w:lang w:val="sr-Cyrl-CS"/>
              </w:rPr>
              <w:t>Укупно</w:t>
            </w:r>
          </w:p>
        </w:tc>
        <w:tc>
          <w:tcPr>
            <w:tcW w:w="809" w:type="pct"/>
            <w:shd w:val="clear" w:color="auto" w:fill="FFFF99"/>
            <w:vAlign w:val="center"/>
          </w:tcPr>
          <w:p w14:paraId="1C70F78E" w14:textId="77777777" w:rsidR="00322B72" w:rsidRPr="001D4DB7" w:rsidRDefault="00322B72" w:rsidP="00976B69">
            <w:pPr>
              <w:jc w:val="center"/>
              <w:rPr>
                <w:rFonts w:asciiTheme="minorHAnsi" w:hAnsiTheme="minorHAnsi" w:cstheme="minorHAnsi"/>
                <w:b/>
                <w:sz w:val="22"/>
                <w:szCs w:val="22"/>
                <w:lang w:val="sr-Cyrl-CS"/>
              </w:rPr>
            </w:pPr>
            <w:r w:rsidRPr="001D4DB7">
              <w:rPr>
                <w:rFonts w:asciiTheme="minorHAnsi" w:hAnsiTheme="minorHAnsi" w:cstheme="minorHAnsi"/>
                <w:b/>
                <w:sz w:val="22"/>
                <w:szCs w:val="22"/>
                <w:lang w:val="sr-Cyrl-CS"/>
              </w:rPr>
              <w:t>Неодређено</w:t>
            </w:r>
          </w:p>
        </w:tc>
        <w:tc>
          <w:tcPr>
            <w:tcW w:w="861" w:type="pct"/>
            <w:shd w:val="clear" w:color="auto" w:fill="FFFF99"/>
            <w:vAlign w:val="center"/>
          </w:tcPr>
          <w:p w14:paraId="34D5B22B" w14:textId="77777777" w:rsidR="00322B72" w:rsidRPr="001D4DB7" w:rsidRDefault="00322B72" w:rsidP="00976B69">
            <w:pPr>
              <w:jc w:val="center"/>
              <w:rPr>
                <w:rFonts w:asciiTheme="minorHAnsi" w:hAnsiTheme="minorHAnsi" w:cstheme="minorHAnsi"/>
                <w:b/>
                <w:sz w:val="22"/>
                <w:szCs w:val="22"/>
                <w:lang w:val="sr-Cyrl-CS"/>
              </w:rPr>
            </w:pPr>
            <w:r w:rsidRPr="001D4DB7">
              <w:rPr>
                <w:rFonts w:asciiTheme="minorHAnsi" w:hAnsiTheme="minorHAnsi" w:cstheme="minorHAnsi"/>
                <w:b/>
                <w:sz w:val="22"/>
                <w:szCs w:val="22"/>
                <w:lang w:val="sr-Cyrl-CS"/>
              </w:rPr>
              <w:t>Одређено</w:t>
            </w:r>
          </w:p>
        </w:tc>
        <w:tc>
          <w:tcPr>
            <w:tcW w:w="721" w:type="pct"/>
            <w:shd w:val="clear" w:color="auto" w:fill="FFFF99"/>
            <w:vAlign w:val="center"/>
          </w:tcPr>
          <w:p w14:paraId="0520DC37" w14:textId="77777777" w:rsidR="00322B72" w:rsidRPr="001D4DB7" w:rsidRDefault="00322B72" w:rsidP="00976B69">
            <w:pPr>
              <w:jc w:val="center"/>
              <w:rPr>
                <w:rFonts w:asciiTheme="minorHAnsi" w:hAnsiTheme="minorHAnsi" w:cstheme="minorHAnsi"/>
                <w:b/>
                <w:sz w:val="22"/>
                <w:szCs w:val="22"/>
                <w:lang w:val="sr-Cyrl-CS"/>
              </w:rPr>
            </w:pPr>
            <w:r w:rsidRPr="001D4DB7">
              <w:rPr>
                <w:rFonts w:asciiTheme="minorHAnsi" w:hAnsiTheme="minorHAnsi" w:cstheme="minorHAnsi"/>
                <w:b/>
                <w:sz w:val="22"/>
                <w:szCs w:val="22"/>
                <w:lang w:val="sr-Cyrl-CS"/>
              </w:rPr>
              <w:t>Укупно</w:t>
            </w:r>
          </w:p>
        </w:tc>
      </w:tr>
      <w:tr w:rsidR="0016677B" w:rsidRPr="001D4DB7" w14:paraId="0B3D0924" w14:textId="77777777" w:rsidTr="00F922F5">
        <w:trPr>
          <w:trHeight w:val="284"/>
          <w:jc w:val="center"/>
        </w:trPr>
        <w:tc>
          <w:tcPr>
            <w:tcW w:w="1017" w:type="pct"/>
            <w:vAlign w:val="center"/>
          </w:tcPr>
          <w:p w14:paraId="7845FF5E" w14:textId="6B89CF17" w:rsidR="00E869EA" w:rsidRPr="001D4DB7" w:rsidRDefault="006D7B9C" w:rsidP="00E869EA">
            <w:pPr>
              <w:jc w:val="center"/>
              <w:rPr>
                <w:rFonts w:asciiTheme="minorHAnsi" w:hAnsiTheme="minorHAnsi" w:cstheme="minorHAnsi"/>
                <w:sz w:val="22"/>
                <w:szCs w:val="22"/>
                <w:lang w:val="sr-Cyrl-CS"/>
              </w:rPr>
            </w:pPr>
            <w:r w:rsidRPr="001D4DB7">
              <w:rPr>
                <w:rFonts w:asciiTheme="minorHAnsi" w:hAnsiTheme="minorHAnsi" w:cstheme="minorHAnsi"/>
                <w:sz w:val="22"/>
                <w:szCs w:val="22"/>
                <w:lang w:val="sr-Cyrl-CS"/>
              </w:rPr>
              <w:t>126</w:t>
            </w:r>
          </w:p>
        </w:tc>
        <w:tc>
          <w:tcPr>
            <w:tcW w:w="861" w:type="pct"/>
            <w:vAlign w:val="center"/>
          </w:tcPr>
          <w:p w14:paraId="3062A293" w14:textId="7E141BDE" w:rsidR="00E869EA" w:rsidRPr="001D4DB7" w:rsidRDefault="006D7B9C" w:rsidP="00E869EA">
            <w:pPr>
              <w:jc w:val="center"/>
              <w:rPr>
                <w:rFonts w:asciiTheme="minorHAnsi" w:hAnsiTheme="minorHAnsi" w:cstheme="minorHAnsi"/>
                <w:sz w:val="22"/>
                <w:szCs w:val="22"/>
                <w:lang w:val="sr-Cyrl-CS"/>
              </w:rPr>
            </w:pPr>
            <w:r w:rsidRPr="001D4DB7">
              <w:rPr>
                <w:rFonts w:asciiTheme="minorHAnsi" w:hAnsiTheme="minorHAnsi" w:cstheme="minorHAnsi"/>
                <w:sz w:val="22"/>
                <w:szCs w:val="22"/>
                <w:lang w:val="sr-Cyrl-CS"/>
              </w:rPr>
              <w:t>27</w:t>
            </w:r>
          </w:p>
        </w:tc>
        <w:tc>
          <w:tcPr>
            <w:tcW w:w="731" w:type="pct"/>
            <w:vAlign w:val="center"/>
          </w:tcPr>
          <w:p w14:paraId="5303AAC2" w14:textId="0C2E9016" w:rsidR="00E869EA" w:rsidRPr="001D4DB7" w:rsidRDefault="006D7B9C" w:rsidP="00E869EA">
            <w:pPr>
              <w:jc w:val="center"/>
              <w:rPr>
                <w:rFonts w:asciiTheme="minorHAnsi" w:hAnsiTheme="minorHAnsi" w:cstheme="minorHAnsi"/>
                <w:b/>
                <w:sz w:val="22"/>
                <w:szCs w:val="22"/>
                <w:lang w:val="sr-Cyrl-BA"/>
              </w:rPr>
            </w:pPr>
            <w:r w:rsidRPr="001D4DB7">
              <w:rPr>
                <w:rFonts w:asciiTheme="minorHAnsi" w:hAnsiTheme="minorHAnsi" w:cstheme="minorHAnsi"/>
                <w:b/>
                <w:sz w:val="22"/>
                <w:szCs w:val="22"/>
                <w:lang w:val="sr-Cyrl-BA"/>
              </w:rPr>
              <w:t>153</w:t>
            </w:r>
          </w:p>
        </w:tc>
        <w:tc>
          <w:tcPr>
            <w:tcW w:w="809" w:type="pct"/>
            <w:vAlign w:val="center"/>
          </w:tcPr>
          <w:p w14:paraId="4EBAA7A5" w14:textId="3187B62E" w:rsidR="00E869EA" w:rsidRPr="001D4DB7" w:rsidRDefault="006D7B9C" w:rsidP="00E869EA">
            <w:pPr>
              <w:jc w:val="center"/>
              <w:rPr>
                <w:rFonts w:asciiTheme="minorHAnsi" w:hAnsiTheme="minorHAnsi" w:cstheme="minorHAnsi"/>
                <w:sz w:val="22"/>
                <w:szCs w:val="22"/>
                <w:lang w:val="bs-Cyrl-BA"/>
              </w:rPr>
            </w:pPr>
            <w:r w:rsidRPr="001D4DB7">
              <w:rPr>
                <w:rFonts w:asciiTheme="minorHAnsi" w:hAnsiTheme="minorHAnsi" w:cstheme="minorHAnsi"/>
                <w:sz w:val="22"/>
                <w:szCs w:val="22"/>
                <w:lang w:val="bs-Cyrl-BA"/>
              </w:rPr>
              <w:t>58</w:t>
            </w:r>
          </w:p>
        </w:tc>
        <w:tc>
          <w:tcPr>
            <w:tcW w:w="861" w:type="pct"/>
            <w:vAlign w:val="center"/>
          </w:tcPr>
          <w:p w14:paraId="69BE569B" w14:textId="710A1672" w:rsidR="00E869EA" w:rsidRPr="001D4DB7" w:rsidRDefault="006D7B9C" w:rsidP="00E869EA">
            <w:pPr>
              <w:jc w:val="center"/>
              <w:rPr>
                <w:rFonts w:asciiTheme="minorHAnsi" w:hAnsiTheme="minorHAnsi" w:cstheme="minorHAnsi"/>
                <w:sz w:val="22"/>
                <w:szCs w:val="22"/>
                <w:lang w:val="bs-Cyrl-BA"/>
              </w:rPr>
            </w:pPr>
            <w:r w:rsidRPr="001D4DB7">
              <w:rPr>
                <w:rFonts w:asciiTheme="minorHAnsi" w:hAnsiTheme="minorHAnsi" w:cstheme="minorHAnsi"/>
                <w:sz w:val="22"/>
                <w:szCs w:val="22"/>
                <w:lang w:val="bs-Cyrl-BA"/>
              </w:rPr>
              <w:t>130</w:t>
            </w:r>
          </w:p>
        </w:tc>
        <w:tc>
          <w:tcPr>
            <w:tcW w:w="721" w:type="pct"/>
            <w:vAlign w:val="center"/>
          </w:tcPr>
          <w:p w14:paraId="460D6734" w14:textId="57A56A40" w:rsidR="00E869EA" w:rsidRPr="001D4DB7" w:rsidRDefault="006D7B9C" w:rsidP="006D7B9C">
            <w:pPr>
              <w:jc w:val="center"/>
              <w:rPr>
                <w:rFonts w:asciiTheme="minorHAnsi" w:hAnsiTheme="minorHAnsi" w:cstheme="minorHAnsi"/>
                <w:b/>
                <w:sz w:val="22"/>
                <w:szCs w:val="22"/>
                <w:lang w:val="bs-Cyrl-BA"/>
              </w:rPr>
            </w:pPr>
            <w:r w:rsidRPr="001D4DB7">
              <w:rPr>
                <w:rFonts w:asciiTheme="minorHAnsi" w:hAnsiTheme="minorHAnsi" w:cstheme="minorHAnsi"/>
                <w:b/>
                <w:sz w:val="22"/>
                <w:szCs w:val="22"/>
                <w:lang w:val="bs-Cyrl-BA"/>
              </w:rPr>
              <w:t>188</w:t>
            </w:r>
          </w:p>
        </w:tc>
      </w:tr>
    </w:tbl>
    <w:p w14:paraId="3F9455FD" w14:textId="77777777" w:rsidR="00322B72" w:rsidRPr="001D4DB7" w:rsidRDefault="00322B72" w:rsidP="00322B72">
      <w:pPr>
        <w:ind w:firstLine="270"/>
        <w:jc w:val="both"/>
        <w:rPr>
          <w:rFonts w:asciiTheme="minorHAnsi" w:hAnsiTheme="minorHAnsi" w:cstheme="minorHAnsi"/>
          <w:sz w:val="28"/>
          <w:szCs w:val="28"/>
          <w:lang w:val="sr-Cyrl-CS"/>
        </w:rPr>
      </w:pPr>
    </w:p>
    <w:p w14:paraId="5B8E1068" w14:textId="6BAC2F33" w:rsidR="00322B72" w:rsidRPr="001D4DB7" w:rsidRDefault="006257E1" w:rsidP="00651021">
      <w:pPr>
        <w:spacing w:line="276" w:lineRule="auto"/>
        <w:ind w:firstLine="270"/>
        <w:jc w:val="both"/>
        <w:rPr>
          <w:rFonts w:asciiTheme="minorHAnsi" w:hAnsiTheme="minorHAnsi" w:cstheme="minorHAnsi"/>
          <w:noProof/>
          <w:sz w:val="22"/>
          <w:szCs w:val="22"/>
          <w:lang w:val="ru-RU"/>
        </w:rPr>
      </w:pPr>
      <w:r w:rsidRPr="001D4DB7">
        <w:rPr>
          <w:rFonts w:asciiTheme="minorHAnsi" w:hAnsiTheme="minorHAnsi" w:cstheme="minorHAnsi"/>
          <w:sz w:val="22"/>
          <w:szCs w:val="22"/>
          <w:lang w:val="sr-Cyrl-CS"/>
        </w:rPr>
        <w:t>Током</w:t>
      </w:r>
      <w:r w:rsidRPr="001D4DB7">
        <w:rPr>
          <w:rFonts w:asciiTheme="minorHAnsi" w:hAnsiTheme="minorHAnsi" w:cstheme="minorHAnsi"/>
          <w:noProof/>
          <w:sz w:val="22"/>
          <w:szCs w:val="22"/>
          <w:lang w:val="sr-Cyrl-CS"/>
        </w:rPr>
        <w:t xml:space="preserve"> 202</w:t>
      </w:r>
      <w:r w:rsidRPr="001D4DB7">
        <w:rPr>
          <w:rFonts w:asciiTheme="minorHAnsi" w:hAnsiTheme="minorHAnsi" w:cstheme="minorHAnsi"/>
          <w:noProof/>
          <w:sz w:val="22"/>
          <w:szCs w:val="22"/>
          <w:lang w:val="ru-RU"/>
        </w:rPr>
        <w:t>4</w:t>
      </w:r>
      <w:r w:rsidRPr="001D4DB7">
        <w:rPr>
          <w:rFonts w:asciiTheme="minorHAnsi" w:hAnsiTheme="minorHAnsi" w:cstheme="minorHAnsi"/>
          <w:noProof/>
          <w:sz w:val="22"/>
          <w:szCs w:val="22"/>
          <w:lang w:val="sr-Cyrl-CS"/>
        </w:rPr>
        <w:t xml:space="preserve">. године </w:t>
      </w:r>
      <w:r w:rsidRPr="001D4DB7">
        <w:rPr>
          <w:rFonts w:asciiTheme="minorHAnsi" w:hAnsiTheme="minorHAnsi" w:cstheme="minorHAnsi"/>
          <w:sz w:val="22"/>
          <w:szCs w:val="22"/>
          <w:lang w:val="sr-Cyrl-CS"/>
        </w:rPr>
        <w:t xml:space="preserve">пензионисан је </w:t>
      </w:r>
      <w:r w:rsidR="006D7B9C" w:rsidRPr="001D4DB7">
        <w:rPr>
          <w:rFonts w:asciiTheme="minorHAnsi" w:hAnsiTheme="minorHAnsi" w:cstheme="minorHAnsi"/>
          <w:sz w:val="22"/>
          <w:szCs w:val="22"/>
          <w:lang w:val="ru-RU"/>
        </w:rPr>
        <w:t>81</w:t>
      </w:r>
      <w:r w:rsidRPr="001D4DB7">
        <w:rPr>
          <w:rFonts w:asciiTheme="minorHAnsi" w:hAnsiTheme="minorHAnsi" w:cstheme="minorHAnsi"/>
          <w:sz w:val="22"/>
          <w:szCs w:val="22"/>
          <w:lang w:val="sr-Cyrl-CS"/>
        </w:rPr>
        <w:t xml:space="preserve"> радник (старосна пензија 65 година </w:t>
      </w:r>
      <w:r w:rsidR="006D7B9C" w:rsidRPr="001D4DB7">
        <w:rPr>
          <w:rFonts w:asciiTheme="minorHAnsi" w:hAnsiTheme="minorHAnsi" w:cstheme="minorHAnsi"/>
          <w:sz w:val="22"/>
          <w:szCs w:val="22"/>
          <w:lang w:val="sr-Cyrl-CS"/>
        </w:rPr>
        <w:t>42</w:t>
      </w:r>
      <w:r w:rsidRPr="001D4DB7">
        <w:rPr>
          <w:rFonts w:asciiTheme="minorHAnsi" w:hAnsiTheme="minorHAnsi" w:cstheme="minorHAnsi"/>
          <w:sz w:val="22"/>
          <w:szCs w:val="22"/>
          <w:lang w:val="sr-Cyrl-CS"/>
        </w:rPr>
        <w:t xml:space="preserve"> радника, инвалидска пензија </w:t>
      </w:r>
      <w:r w:rsidR="006D7B9C" w:rsidRPr="001D4DB7">
        <w:rPr>
          <w:rFonts w:asciiTheme="minorHAnsi" w:hAnsiTheme="minorHAnsi" w:cstheme="minorHAnsi"/>
          <w:sz w:val="22"/>
          <w:szCs w:val="22"/>
          <w:lang w:val="ru-RU"/>
        </w:rPr>
        <w:t>3</w:t>
      </w:r>
      <w:r w:rsidRPr="001D4DB7">
        <w:rPr>
          <w:rFonts w:asciiTheme="minorHAnsi" w:hAnsiTheme="minorHAnsi" w:cstheme="minorHAnsi"/>
          <w:sz w:val="22"/>
          <w:szCs w:val="22"/>
          <w:lang w:val="sr-Cyrl-CS"/>
        </w:rPr>
        <w:t xml:space="preserve"> радника и споразум о престанку радног односа </w:t>
      </w:r>
      <w:r w:rsidR="006D7B9C" w:rsidRPr="001D4DB7">
        <w:rPr>
          <w:rFonts w:asciiTheme="minorHAnsi" w:hAnsiTheme="minorHAnsi" w:cstheme="minorHAnsi"/>
          <w:sz w:val="22"/>
          <w:szCs w:val="22"/>
          <w:lang w:val="ru-RU"/>
        </w:rPr>
        <w:t>36</w:t>
      </w:r>
      <w:r w:rsidRPr="001D4DB7">
        <w:rPr>
          <w:rFonts w:asciiTheme="minorHAnsi" w:hAnsiTheme="minorHAnsi" w:cstheme="minorHAnsi"/>
          <w:sz w:val="22"/>
          <w:szCs w:val="22"/>
          <w:lang w:val="sr-Cyrl-CS"/>
        </w:rPr>
        <w:t xml:space="preserve"> радника), а за </w:t>
      </w:r>
      <w:r w:rsidR="006D7B9C" w:rsidRPr="001D4DB7">
        <w:rPr>
          <w:rFonts w:asciiTheme="minorHAnsi" w:hAnsiTheme="minorHAnsi" w:cstheme="minorHAnsi"/>
          <w:sz w:val="22"/>
          <w:szCs w:val="22"/>
          <w:lang w:val="ru-RU"/>
        </w:rPr>
        <w:t>72</w:t>
      </w:r>
      <w:r w:rsidRPr="001D4DB7">
        <w:rPr>
          <w:rFonts w:asciiTheme="minorHAnsi" w:hAnsiTheme="minorHAnsi" w:cstheme="minorHAnsi"/>
          <w:sz w:val="22"/>
          <w:szCs w:val="22"/>
          <w:lang w:val="sr-Cyrl-CS"/>
        </w:rPr>
        <w:t xml:space="preserve"> радника је престао радни однос по другом основу (споразумни прекид, смрт, истек уговора о раду, дисциплинска мјера</w:t>
      </w:r>
      <w:r w:rsidRPr="001D4DB7">
        <w:rPr>
          <w:rFonts w:asciiTheme="minorHAnsi" w:hAnsiTheme="minorHAnsi" w:cstheme="minorHAnsi"/>
          <w:sz w:val="22"/>
          <w:szCs w:val="22"/>
          <w:lang w:val="ru-RU"/>
        </w:rPr>
        <w:t>,</w:t>
      </w:r>
      <w:r w:rsidRPr="001D4DB7">
        <w:rPr>
          <w:rFonts w:asciiTheme="minorHAnsi" w:hAnsiTheme="minorHAnsi" w:cstheme="minorHAnsi"/>
          <w:sz w:val="22"/>
          <w:szCs w:val="22"/>
          <w:lang w:val="sr-Cyrl-BA"/>
        </w:rPr>
        <w:t xml:space="preserve"> </w:t>
      </w:r>
      <w:r w:rsidRPr="001D4DB7">
        <w:rPr>
          <w:rFonts w:asciiTheme="minorHAnsi" w:hAnsiTheme="minorHAnsi" w:cstheme="minorHAnsi"/>
          <w:sz w:val="22"/>
          <w:szCs w:val="22"/>
          <w:lang w:val="sr-Cyrl-CS"/>
        </w:rPr>
        <w:t>на</w:t>
      </w:r>
      <w:r w:rsidRPr="001D4DB7">
        <w:rPr>
          <w:rFonts w:asciiTheme="minorHAnsi" w:hAnsiTheme="minorHAnsi" w:cstheme="minorHAnsi"/>
          <w:sz w:val="22"/>
          <w:szCs w:val="22"/>
          <w:lang w:val="ru-RU"/>
        </w:rPr>
        <w:t xml:space="preserve"> </w:t>
      </w:r>
      <w:r w:rsidRPr="001D4DB7">
        <w:rPr>
          <w:rFonts w:asciiTheme="minorHAnsi" w:hAnsiTheme="minorHAnsi" w:cstheme="minorHAnsi"/>
          <w:sz w:val="22"/>
          <w:szCs w:val="22"/>
          <w:lang w:val="sr-Cyrl-CS"/>
        </w:rPr>
        <w:t xml:space="preserve">лични захтјев, неплаћено). </w:t>
      </w:r>
    </w:p>
    <w:p w14:paraId="2FE303CD" w14:textId="77777777" w:rsidR="0016677B" w:rsidRPr="001D4DB7" w:rsidRDefault="0016677B" w:rsidP="00635CB7">
      <w:pPr>
        <w:ind w:firstLine="270"/>
        <w:jc w:val="both"/>
        <w:rPr>
          <w:rFonts w:asciiTheme="minorHAnsi" w:hAnsiTheme="minorHAnsi" w:cstheme="minorHAnsi"/>
          <w:b/>
          <w:bCs/>
          <w:noProof/>
          <w:sz w:val="22"/>
          <w:szCs w:val="22"/>
          <w:lang w:val="sr-Cyrl-CS"/>
        </w:rPr>
      </w:pPr>
      <w:bookmarkStart w:id="69" w:name="_Toc415565263"/>
      <w:bookmarkStart w:id="70" w:name="_Toc489360233"/>
      <w:bookmarkStart w:id="71" w:name="_Toc48204321"/>
      <w:bookmarkEnd w:id="65"/>
    </w:p>
    <w:p w14:paraId="28CF887C" w14:textId="1C457695" w:rsidR="00635CB7" w:rsidRPr="001D4DB7" w:rsidRDefault="00635CB7" w:rsidP="00635CB7">
      <w:pPr>
        <w:ind w:firstLine="270"/>
        <w:jc w:val="both"/>
        <w:rPr>
          <w:rFonts w:asciiTheme="minorHAnsi" w:hAnsiTheme="minorHAnsi" w:cstheme="minorHAnsi"/>
          <w:noProof/>
          <w:sz w:val="22"/>
          <w:szCs w:val="22"/>
          <w:lang w:val="sr-Cyrl-CS"/>
        </w:rPr>
      </w:pPr>
      <w:r w:rsidRPr="001D4DB7">
        <w:rPr>
          <w:rFonts w:asciiTheme="minorHAnsi" w:hAnsiTheme="minorHAnsi" w:cstheme="minorHAnsi"/>
          <w:b/>
          <w:bCs/>
          <w:noProof/>
          <w:sz w:val="22"/>
          <w:szCs w:val="22"/>
          <w:lang w:val="sr-Cyrl-CS"/>
        </w:rPr>
        <w:t>У  Предузећу</w:t>
      </w:r>
      <w:bookmarkStart w:id="72" w:name="_Hlk182228267"/>
      <w:r w:rsidRPr="001D4DB7">
        <w:rPr>
          <w:rFonts w:asciiTheme="minorHAnsi" w:hAnsiTheme="minorHAnsi" w:cstheme="minorHAnsi"/>
          <w:b/>
          <w:bCs/>
          <w:noProof/>
          <w:sz w:val="22"/>
          <w:szCs w:val="22"/>
          <w:lang w:val="sr-Cyrl-CS"/>
        </w:rPr>
        <w:t>, у току</w:t>
      </w:r>
      <w:r w:rsidRPr="001D4DB7">
        <w:rPr>
          <w:rFonts w:asciiTheme="minorHAnsi" w:hAnsiTheme="minorHAnsi" w:cstheme="minorHAnsi"/>
          <w:b/>
          <w:bCs/>
          <w:sz w:val="22"/>
          <w:szCs w:val="22"/>
          <w:lang w:val="sr-Cyrl-BA"/>
        </w:rPr>
        <w:t xml:space="preserve"> </w:t>
      </w:r>
      <w:bookmarkEnd w:id="72"/>
      <w:r w:rsidRPr="001D4DB7">
        <w:rPr>
          <w:rFonts w:asciiTheme="minorHAnsi" w:hAnsiTheme="minorHAnsi" w:cstheme="minorHAnsi"/>
          <w:b/>
          <w:bCs/>
          <w:sz w:val="22"/>
          <w:szCs w:val="22"/>
          <w:lang w:val="sr-Cyrl-CS"/>
        </w:rPr>
        <w:t>202</w:t>
      </w:r>
      <w:r w:rsidRPr="001D4DB7">
        <w:rPr>
          <w:rFonts w:asciiTheme="minorHAnsi" w:hAnsiTheme="minorHAnsi" w:cstheme="minorHAnsi"/>
          <w:b/>
          <w:bCs/>
          <w:sz w:val="22"/>
          <w:szCs w:val="22"/>
          <w:lang w:val="ru-RU"/>
        </w:rPr>
        <w:t>4</w:t>
      </w:r>
      <w:r w:rsidRPr="001D4DB7">
        <w:rPr>
          <w:rFonts w:asciiTheme="minorHAnsi" w:hAnsiTheme="minorHAnsi" w:cstheme="minorHAnsi"/>
          <w:b/>
          <w:bCs/>
          <w:sz w:val="22"/>
          <w:szCs w:val="22"/>
          <w:lang w:val="sr-Cyrl-CS"/>
        </w:rPr>
        <w:t>. године</w:t>
      </w:r>
      <w:r w:rsidRPr="001D4DB7">
        <w:rPr>
          <w:rFonts w:asciiTheme="minorHAnsi" w:hAnsiTheme="minorHAnsi" w:cstheme="minorHAnsi"/>
          <w:b/>
          <w:bCs/>
          <w:noProof/>
          <w:sz w:val="22"/>
          <w:szCs w:val="22"/>
          <w:lang w:val="sr-Cyrl-CS"/>
        </w:rPr>
        <w:t xml:space="preserve">, по основу боловања, просјечно је одсуствовало са посла </w:t>
      </w:r>
      <w:r w:rsidRPr="001D4DB7">
        <w:rPr>
          <w:rFonts w:asciiTheme="minorHAnsi" w:hAnsiTheme="minorHAnsi" w:cstheme="minorHAnsi"/>
          <w:b/>
          <w:bCs/>
          <w:noProof/>
          <w:sz w:val="22"/>
          <w:szCs w:val="22"/>
          <w:lang w:val="ru-RU"/>
        </w:rPr>
        <w:t>263</w:t>
      </w:r>
      <w:r w:rsidRPr="001D4DB7">
        <w:rPr>
          <w:rFonts w:asciiTheme="minorHAnsi" w:hAnsiTheme="minorHAnsi" w:cstheme="minorHAnsi"/>
          <w:b/>
          <w:bCs/>
          <w:noProof/>
          <w:sz w:val="22"/>
          <w:szCs w:val="22"/>
          <w:lang w:val="sr-Cyrl-CS"/>
        </w:rPr>
        <w:t xml:space="preserve"> радника на мјесечном нивоу</w:t>
      </w:r>
      <w:r w:rsidRPr="001D4DB7">
        <w:rPr>
          <w:rFonts w:asciiTheme="minorHAnsi" w:hAnsiTheme="minorHAnsi" w:cstheme="minorHAnsi"/>
          <w:noProof/>
          <w:sz w:val="22"/>
          <w:szCs w:val="22"/>
          <w:lang w:val="sr-Cyrl-CS"/>
        </w:rPr>
        <w:t>, у истом периоду 202</w:t>
      </w:r>
      <w:r w:rsidRPr="001D4DB7">
        <w:rPr>
          <w:rFonts w:asciiTheme="minorHAnsi" w:hAnsiTheme="minorHAnsi" w:cstheme="minorHAnsi"/>
          <w:noProof/>
          <w:sz w:val="22"/>
          <w:szCs w:val="22"/>
          <w:lang w:val="ru-RU"/>
        </w:rPr>
        <w:t>3</w:t>
      </w:r>
      <w:r w:rsidRPr="001D4DB7">
        <w:rPr>
          <w:rFonts w:asciiTheme="minorHAnsi" w:hAnsiTheme="minorHAnsi" w:cstheme="minorHAnsi"/>
          <w:noProof/>
          <w:sz w:val="22"/>
          <w:szCs w:val="22"/>
          <w:lang w:val="sr-Cyrl-CS"/>
        </w:rPr>
        <w:t xml:space="preserve">. године забиљежено је одсуство </w:t>
      </w:r>
      <w:r w:rsidRPr="001D4DB7">
        <w:rPr>
          <w:rFonts w:asciiTheme="minorHAnsi" w:hAnsiTheme="minorHAnsi" w:cstheme="minorHAnsi"/>
          <w:noProof/>
          <w:sz w:val="22"/>
          <w:szCs w:val="22"/>
          <w:lang w:val="ru-RU"/>
        </w:rPr>
        <w:t>252</w:t>
      </w:r>
      <w:r w:rsidRPr="001D4DB7">
        <w:rPr>
          <w:rFonts w:asciiTheme="minorHAnsi" w:hAnsiTheme="minorHAnsi" w:cstheme="minorHAnsi"/>
          <w:noProof/>
          <w:sz w:val="22"/>
          <w:szCs w:val="22"/>
          <w:lang w:val="sr-Cyrl-CS"/>
        </w:rPr>
        <w:t xml:space="preserve"> радника. </w:t>
      </w:r>
    </w:p>
    <w:p w14:paraId="3CB3BB8A" w14:textId="77777777" w:rsidR="00635CB7" w:rsidRPr="001D4DB7" w:rsidRDefault="00635CB7" w:rsidP="00635CB7">
      <w:pPr>
        <w:ind w:firstLine="270"/>
        <w:jc w:val="both"/>
        <w:rPr>
          <w:rFonts w:asciiTheme="minorHAnsi" w:hAnsiTheme="minorHAnsi" w:cstheme="minorHAnsi"/>
          <w:b/>
          <w:bCs/>
          <w:noProof/>
          <w:sz w:val="14"/>
          <w:szCs w:val="14"/>
          <w:lang w:val="ru-RU"/>
        </w:rPr>
      </w:pPr>
    </w:p>
    <w:p w14:paraId="562E6357" w14:textId="1A10A5AC" w:rsidR="00635CB7" w:rsidRPr="001D4DB7" w:rsidRDefault="00635CB7" w:rsidP="00635CB7">
      <w:pPr>
        <w:pStyle w:val="Caption"/>
        <w:keepNext/>
        <w:rPr>
          <w:rFonts w:asciiTheme="minorHAnsi" w:hAnsiTheme="minorHAnsi" w:cstheme="minorHAnsi"/>
          <w:b w:val="0"/>
          <w:sz w:val="22"/>
          <w:szCs w:val="22"/>
          <w:lang w:val="ru-RU"/>
        </w:rPr>
      </w:pPr>
      <w:r w:rsidRPr="001D4DB7">
        <w:rPr>
          <w:rFonts w:asciiTheme="minorHAnsi" w:hAnsiTheme="minorHAnsi" w:cstheme="minorHAnsi"/>
          <w:b w:val="0"/>
          <w:sz w:val="22"/>
          <w:szCs w:val="22"/>
          <w:lang w:val="ru-RU"/>
        </w:rPr>
        <w:t xml:space="preserve">Табела бр.  </w:t>
      </w:r>
      <w:r w:rsidRPr="001D4DB7">
        <w:rPr>
          <w:rFonts w:asciiTheme="minorHAnsi" w:hAnsiTheme="minorHAnsi" w:cstheme="minorHAnsi"/>
          <w:b w:val="0"/>
          <w:sz w:val="22"/>
          <w:szCs w:val="22"/>
          <w:lang w:val="ru-RU"/>
        </w:rPr>
        <w:fldChar w:fldCharType="begin"/>
      </w:r>
      <w:r w:rsidRPr="001D4DB7">
        <w:rPr>
          <w:rFonts w:asciiTheme="minorHAnsi" w:hAnsiTheme="minorHAnsi" w:cstheme="minorHAnsi"/>
          <w:b w:val="0"/>
          <w:sz w:val="22"/>
          <w:szCs w:val="22"/>
          <w:lang w:val="ru-RU"/>
        </w:rPr>
        <w:instrText xml:space="preserve"> SEQ Табела_бр._ \* ARABIC </w:instrText>
      </w:r>
      <w:r w:rsidRPr="001D4DB7">
        <w:rPr>
          <w:rFonts w:asciiTheme="minorHAnsi" w:hAnsiTheme="minorHAnsi" w:cstheme="minorHAnsi"/>
          <w:b w:val="0"/>
          <w:sz w:val="22"/>
          <w:szCs w:val="22"/>
          <w:lang w:val="ru-RU"/>
        </w:rPr>
        <w:fldChar w:fldCharType="separate"/>
      </w:r>
      <w:r w:rsidR="001D4DB7">
        <w:rPr>
          <w:rFonts w:asciiTheme="minorHAnsi" w:hAnsiTheme="minorHAnsi" w:cstheme="minorHAnsi"/>
          <w:b w:val="0"/>
          <w:noProof/>
          <w:sz w:val="22"/>
          <w:szCs w:val="22"/>
          <w:lang w:val="ru-RU"/>
        </w:rPr>
        <w:t>22</w:t>
      </w:r>
      <w:r w:rsidRPr="001D4DB7">
        <w:rPr>
          <w:rFonts w:asciiTheme="minorHAnsi" w:hAnsiTheme="minorHAnsi" w:cstheme="minorHAnsi"/>
          <w:b w:val="0"/>
          <w:sz w:val="22"/>
          <w:szCs w:val="22"/>
          <w:lang w:val="ru-RU"/>
        </w:rPr>
        <w:fldChar w:fldCharType="end"/>
      </w:r>
      <w:r w:rsidRPr="001D4DB7">
        <w:rPr>
          <w:rFonts w:asciiTheme="minorHAnsi" w:hAnsiTheme="minorHAnsi" w:cstheme="minorHAnsi"/>
          <w:b w:val="0"/>
          <w:sz w:val="22"/>
          <w:szCs w:val="22"/>
          <w:lang w:val="ru-RU"/>
        </w:rPr>
        <w:t xml:space="preserve"> - Преглед  мјесечног просјека броја запослених на боловању</w:t>
      </w:r>
    </w:p>
    <w:tbl>
      <w:tblPr>
        <w:tblW w:w="5000" w:type="pct"/>
        <w:tblLook w:val="04A0" w:firstRow="1" w:lastRow="0" w:firstColumn="1" w:lastColumn="0" w:noHBand="0" w:noVBand="1"/>
      </w:tblPr>
      <w:tblGrid>
        <w:gridCol w:w="2263"/>
        <w:gridCol w:w="2127"/>
        <w:gridCol w:w="1840"/>
        <w:gridCol w:w="1700"/>
        <w:gridCol w:w="1807"/>
      </w:tblGrid>
      <w:tr w:rsidR="001D4DB7" w:rsidRPr="001D4DB7" w14:paraId="12DC6C07" w14:textId="77777777" w:rsidTr="00F922F5">
        <w:trPr>
          <w:trHeight w:val="344"/>
        </w:trPr>
        <w:tc>
          <w:tcPr>
            <w:tcW w:w="5000" w:type="pct"/>
            <w:gridSpan w:val="5"/>
            <w:tcBorders>
              <w:top w:val="single" w:sz="4" w:space="0" w:color="auto"/>
              <w:left w:val="single" w:sz="4" w:space="0" w:color="auto"/>
              <w:bottom w:val="single" w:sz="4" w:space="0" w:color="auto"/>
              <w:right w:val="single" w:sz="4" w:space="0" w:color="auto"/>
            </w:tcBorders>
            <w:shd w:val="clear" w:color="auto" w:fill="FFFF99"/>
            <w:noWrap/>
            <w:vAlign w:val="center"/>
            <w:hideMark/>
          </w:tcPr>
          <w:p w14:paraId="4CA5E203" w14:textId="77777777" w:rsidR="00635CB7" w:rsidRPr="001D4DB7" w:rsidRDefault="00635CB7" w:rsidP="00F91316">
            <w:pPr>
              <w:jc w:val="center"/>
              <w:rPr>
                <w:rFonts w:ascii="Calibri" w:hAnsi="Calibri" w:cs="Calibri"/>
                <w:b/>
                <w:bCs/>
                <w:sz w:val="22"/>
                <w:szCs w:val="22"/>
                <w:lang w:val="sr-Cyrl-BA"/>
              </w:rPr>
            </w:pPr>
            <w:r w:rsidRPr="001D4DB7">
              <w:rPr>
                <w:rFonts w:ascii="Calibri" w:hAnsi="Calibri" w:cs="Calibri"/>
                <w:b/>
                <w:bCs/>
                <w:sz w:val="22"/>
                <w:szCs w:val="22"/>
                <w:lang w:val="sr-Cyrl-BA"/>
              </w:rPr>
              <w:t>Број запослених на боловању</w:t>
            </w:r>
          </w:p>
        </w:tc>
      </w:tr>
      <w:tr w:rsidR="001D4DB7" w:rsidRPr="001D4DB7" w14:paraId="6A237FFD" w14:textId="77777777" w:rsidTr="00F922F5">
        <w:trPr>
          <w:trHeight w:val="344"/>
        </w:trPr>
        <w:tc>
          <w:tcPr>
            <w:tcW w:w="1162"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2D290157" w14:textId="77777777" w:rsidR="00635CB7" w:rsidRPr="001D4DB7" w:rsidRDefault="00635CB7" w:rsidP="00F91316">
            <w:pPr>
              <w:jc w:val="center"/>
              <w:rPr>
                <w:rFonts w:ascii="Calibri" w:hAnsi="Calibri" w:cs="Calibri"/>
                <w:b/>
                <w:bCs/>
                <w:sz w:val="22"/>
                <w:szCs w:val="22"/>
                <w:lang w:val="sr-Cyrl-BA"/>
              </w:rPr>
            </w:pPr>
            <w:r w:rsidRPr="001D4DB7">
              <w:rPr>
                <w:rFonts w:ascii="Calibri" w:hAnsi="Calibri" w:cs="Calibri"/>
                <w:b/>
                <w:bCs/>
                <w:sz w:val="22"/>
                <w:szCs w:val="22"/>
                <w:lang w:val="sr-Cyrl-BA"/>
              </w:rPr>
              <w:t>Опис</w:t>
            </w:r>
          </w:p>
        </w:tc>
        <w:tc>
          <w:tcPr>
            <w:tcW w:w="1092" w:type="pct"/>
            <w:tcBorders>
              <w:top w:val="single" w:sz="4" w:space="0" w:color="auto"/>
              <w:left w:val="nil"/>
              <w:bottom w:val="single" w:sz="4" w:space="0" w:color="auto"/>
              <w:right w:val="single" w:sz="4" w:space="0" w:color="auto"/>
            </w:tcBorders>
            <w:shd w:val="clear" w:color="auto" w:fill="FFFF99"/>
            <w:noWrap/>
            <w:vAlign w:val="center"/>
            <w:hideMark/>
          </w:tcPr>
          <w:p w14:paraId="1925344F" w14:textId="77777777" w:rsidR="00635CB7" w:rsidRPr="001D4DB7" w:rsidRDefault="00635CB7" w:rsidP="00F91316">
            <w:pPr>
              <w:jc w:val="center"/>
              <w:rPr>
                <w:rFonts w:ascii="Calibri" w:hAnsi="Calibri" w:cs="Calibri"/>
                <w:b/>
                <w:bCs/>
                <w:sz w:val="22"/>
                <w:szCs w:val="22"/>
                <w:lang w:val="sr-Cyrl-BA"/>
              </w:rPr>
            </w:pPr>
            <w:r w:rsidRPr="001D4DB7">
              <w:rPr>
                <w:rFonts w:ascii="Calibri" w:hAnsi="Calibri" w:cs="Calibri"/>
                <w:b/>
                <w:bCs/>
                <w:sz w:val="22"/>
                <w:szCs w:val="22"/>
              </w:rPr>
              <w:t>2024</w:t>
            </w:r>
            <w:r w:rsidRPr="001D4DB7">
              <w:rPr>
                <w:rFonts w:ascii="Calibri" w:hAnsi="Calibri" w:cs="Calibri"/>
                <w:b/>
                <w:bCs/>
                <w:sz w:val="22"/>
                <w:szCs w:val="22"/>
                <w:lang w:val="sr-Cyrl-BA"/>
              </w:rPr>
              <w:t>.</w:t>
            </w:r>
          </w:p>
        </w:tc>
        <w:tc>
          <w:tcPr>
            <w:tcW w:w="945" w:type="pct"/>
            <w:tcBorders>
              <w:top w:val="single" w:sz="4" w:space="0" w:color="auto"/>
              <w:left w:val="nil"/>
              <w:bottom w:val="single" w:sz="4" w:space="0" w:color="auto"/>
              <w:right w:val="single" w:sz="4" w:space="0" w:color="auto"/>
            </w:tcBorders>
            <w:shd w:val="clear" w:color="auto" w:fill="FFFF99"/>
            <w:noWrap/>
            <w:vAlign w:val="center"/>
            <w:hideMark/>
          </w:tcPr>
          <w:p w14:paraId="43547C09" w14:textId="77777777" w:rsidR="00635CB7" w:rsidRPr="001D4DB7" w:rsidRDefault="00635CB7" w:rsidP="00F91316">
            <w:pPr>
              <w:jc w:val="center"/>
              <w:rPr>
                <w:rFonts w:ascii="Calibri" w:hAnsi="Calibri" w:cs="Calibri"/>
                <w:b/>
                <w:bCs/>
                <w:sz w:val="22"/>
                <w:szCs w:val="22"/>
                <w:lang w:val="sr-Cyrl-BA"/>
              </w:rPr>
            </w:pPr>
            <w:r w:rsidRPr="001D4DB7">
              <w:rPr>
                <w:rFonts w:ascii="Calibri" w:hAnsi="Calibri" w:cs="Calibri"/>
                <w:b/>
                <w:bCs/>
                <w:sz w:val="22"/>
                <w:szCs w:val="22"/>
              </w:rPr>
              <w:t>2023</w:t>
            </w:r>
            <w:r w:rsidRPr="001D4DB7">
              <w:rPr>
                <w:rFonts w:ascii="Calibri" w:hAnsi="Calibri" w:cs="Calibri"/>
                <w:b/>
                <w:bCs/>
                <w:sz w:val="22"/>
                <w:szCs w:val="22"/>
                <w:lang w:val="sr-Cyrl-BA"/>
              </w:rPr>
              <w:t>.</w:t>
            </w:r>
          </w:p>
        </w:tc>
        <w:tc>
          <w:tcPr>
            <w:tcW w:w="873" w:type="pct"/>
            <w:tcBorders>
              <w:top w:val="single" w:sz="4" w:space="0" w:color="auto"/>
              <w:left w:val="nil"/>
              <w:bottom w:val="single" w:sz="4" w:space="0" w:color="auto"/>
              <w:right w:val="single" w:sz="4" w:space="0" w:color="auto"/>
            </w:tcBorders>
            <w:shd w:val="clear" w:color="auto" w:fill="FFFF99"/>
            <w:noWrap/>
            <w:vAlign w:val="center"/>
            <w:hideMark/>
          </w:tcPr>
          <w:p w14:paraId="1B274E19" w14:textId="77777777" w:rsidR="00635CB7" w:rsidRPr="001D4DB7" w:rsidRDefault="00635CB7" w:rsidP="00F91316">
            <w:pPr>
              <w:jc w:val="center"/>
              <w:rPr>
                <w:rFonts w:ascii="Calibri" w:hAnsi="Calibri" w:cs="Calibri"/>
                <w:b/>
                <w:bCs/>
                <w:sz w:val="22"/>
                <w:szCs w:val="22"/>
                <w:lang w:val="sr-Cyrl-BA"/>
              </w:rPr>
            </w:pPr>
            <w:r w:rsidRPr="001D4DB7">
              <w:rPr>
                <w:rFonts w:ascii="Calibri" w:hAnsi="Calibri" w:cs="Calibri"/>
                <w:b/>
                <w:bCs/>
                <w:sz w:val="22"/>
                <w:szCs w:val="22"/>
                <w:lang w:val="sr-Cyrl-BA"/>
              </w:rPr>
              <w:t>2</w:t>
            </w:r>
            <w:r w:rsidRPr="001D4DB7">
              <w:rPr>
                <w:rFonts w:ascii="Calibri" w:hAnsi="Calibri" w:cs="Calibri"/>
                <w:b/>
                <w:bCs/>
                <w:sz w:val="22"/>
                <w:szCs w:val="22"/>
              </w:rPr>
              <w:t>022</w:t>
            </w:r>
            <w:r w:rsidRPr="001D4DB7">
              <w:rPr>
                <w:rFonts w:ascii="Calibri" w:hAnsi="Calibri" w:cs="Calibri"/>
                <w:b/>
                <w:bCs/>
                <w:sz w:val="22"/>
                <w:szCs w:val="22"/>
                <w:lang w:val="sr-Cyrl-BA"/>
              </w:rPr>
              <w:t>.</w:t>
            </w:r>
          </w:p>
        </w:tc>
        <w:tc>
          <w:tcPr>
            <w:tcW w:w="928" w:type="pct"/>
            <w:tcBorders>
              <w:top w:val="single" w:sz="4" w:space="0" w:color="auto"/>
              <w:left w:val="nil"/>
              <w:bottom w:val="single" w:sz="4" w:space="0" w:color="auto"/>
              <w:right w:val="single" w:sz="4" w:space="0" w:color="auto"/>
            </w:tcBorders>
            <w:shd w:val="clear" w:color="auto" w:fill="FFFF99"/>
            <w:noWrap/>
            <w:vAlign w:val="center"/>
            <w:hideMark/>
          </w:tcPr>
          <w:p w14:paraId="4DEBCCFA" w14:textId="77777777" w:rsidR="00635CB7" w:rsidRPr="001D4DB7" w:rsidRDefault="00635CB7" w:rsidP="00F91316">
            <w:pPr>
              <w:jc w:val="center"/>
              <w:rPr>
                <w:rFonts w:ascii="Calibri" w:hAnsi="Calibri" w:cs="Calibri"/>
                <w:b/>
                <w:bCs/>
                <w:sz w:val="22"/>
                <w:szCs w:val="22"/>
                <w:lang w:val="sr-Cyrl-BA"/>
              </w:rPr>
            </w:pPr>
            <w:r w:rsidRPr="001D4DB7">
              <w:rPr>
                <w:rFonts w:ascii="Calibri" w:hAnsi="Calibri" w:cs="Calibri"/>
                <w:b/>
                <w:bCs/>
                <w:sz w:val="22"/>
                <w:szCs w:val="22"/>
              </w:rPr>
              <w:t>2021</w:t>
            </w:r>
            <w:r w:rsidRPr="001D4DB7">
              <w:rPr>
                <w:rFonts w:ascii="Calibri" w:hAnsi="Calibri" w:cs="Calibri"/>
                <w:b/>
                <w:bCs/>
                <w:sz w:val="22"/>
                <w:szCs w:val="22"/>
                <w:lang w:val="sr-Cyrl-BA"/>
              </w:rPr>
              <w:t>.</w:t>
            </w:r>
          </w:p>
        </w:tc>
      </w:tr>
      <w:tr w:rsidR="001D4DB7" w:rsidRPr="001D4DB7" w14:paraId="7F94ECE0" w14:textId="77777777" w:rsidTr="00F922F5">
        <w:trPr>
          <w:trHeight w:val="152"/>
        </w:trPr>
        <w:tc>
          <w:tcPr>
            <w:tcW w:w="1162" w:type="pct"/>
            <w:tcBorders>
              <w:top w:val="single" w:sz="4" w:space="0" w:color="auto"/>
              <w:left w:val="single" w:sz="4" w:space="0" w:color="auto"/>
              <w:bottom w:val="single" w:sz="4" w:space="0" w:color="auto"/>
              <w:right w:val="single" w:sz="4" w:space="0" w:color="00000A"/>
            </w:tcBorders>
            <w:shd w:val="clear" w:color="000000" w:fill="FFCC99"/>
            <w:noWrap/>
            <w:vAlign w:val="center"/>
          </w:tcPr>
          <w:p w14:paraId="6EF1FFB3" w14:textId="77777777" w:rsidR="00635CB7" w:rsidRPr="001D4DB7" w:rsidRDefault="00635CB7" w:rsidP="00F91316">
            <w:pPr>
              <w:jc w:val="center"/>
              <w:rPr>
                <w:rFonts w:ascii="Calibri" w:hAnsi="Calibri" w:cs="Calibri"/>
                <w:sz w:val="22"/>
                <w:szCs w:val="22"/>
                <w:lang w:val="sr-Cyrl-BA"/>
              </w:rPr>
            </w:pPr>
            <w:r w:rsidRPr="001D4DB7">
              <w:rPr>
                <w:rFonts w:asciiTheme="minorHAnsi" w:hAnsiTheme="minorHAnsi" w:cstheme="minorHAnsi"/>
                <w:noProof/>
                <w:sz w:val="12"/>
                <w:szCs w:val="12"/>
                <w:lang w:val="sr-Cyrl-CS"/>
              </w:rPr>
              <w:t>1</w:t>
            </w:r>
          </w:p>
        </w:tc>
        <w:tc>
          <w:tcPr>
            <w:tcW w:w="1092" w:type="pct"/>
            <w:tcBorders>
              <w:top w:val="single" w:sz="4" w:space="0" w:color="auto"/>
              <w:left w:val="single" w:sz="4" w:space="0" w:color="00000A"/>
              <w:bottom w:val="single" w:sz="4" w:space="0" w:color="auto"/>
              <w:right w:val="single" w:sz="4" w:space="0" w:color="00000A"/>
            </w:tcBorders>
            <w:shd w:val="clear" w:color="000000" w:fill="FFCC99"/>
            <w:vAlign w:val="center"/>
          </w:tcPr>
          <w:p w14:paraId="54EB5A5B" w14:textId="77777777" w:rsidR="00635CB7" w:rsidRPr="001D4DB7" w:rsidRDefault="00635CB7" w:rsidP="00F91316">
            <w:pPr>
              <w:jc w:val="center"/>
              <w:rPr>
                <w:rFonts w:ascii="Calibri" w:hAnsi="Calibri" w:cs="Calibri"/>
                <w:sz w:val="22"/>
                <w:szCs w:val="22"/>
              </w:rPr>
            </w:pPr>
            <w:r w:rsidRPr="001D4DB7">
              <w:rPr>
                <w:rFonts w:asciiTheme="minorHAnsi" w:hAnsiTheme="minorHAnsi" w:cstheme="minorHAnsi"/>
                <w:noProof/>
                <w:sz w:val="12"/>
                <w:szCs w:val="12"/>
                <w:lang w:val="sr-Cyrl-CS"/>
              </w:rPr>
              <w:t>2</w:t>
            </w:r>
          </w:p>
        </w:tc>
        <w:tc>
          <w:tcPr>
            <w:tcW w:w="945" w:type="pct"/>
            <w:tcBorders>
              <w:top w:val="single" w:sz="4" w:space="0" w:color="auto"/>
              <w:left w:val="single" w:sz="4" w:space="0" w:color="00000A"/>
              <w:bottom w:val="single" w:sz="4" w:space="0" w:color="auto"/>
              <w:right w:val="single" w:sz="4" w:space="0" w:color="00000A"/>
            </w:tcBorders>
            <w:shd w:val="clear" w:color="000000" w:fill="FFCC99"/>
            <w:vAlign w:val="center"/>
          </w:tcPr>
          <w:p w14:paraId="63F6374A" w14:textId="77777777" w:rsidR="00635CB7" w:rsidRPr="001D4DB7" w:rsidRDefault="00635CB7" w:rsidP="00F91316">
            <w:pPr>
              <w:jc w:val="center"/>
              <w:rPr>
                <w:rFonts w:ascii="Calibri" w:hAnsi="Calibri" w:cs="Calibri"/>
                <w:sz w:val="22"/>
                <w:szCs w:val="22"/>
              </w:rPr>
            </w:pPr>
            <w:r w:rsidRPr="001D4DB7">
              <w:rPr>
                <w:rFonts w:asciiTheme="minorHAnsi" w:hAnsiTheme="minorHAnsi" w:cstheme="minorHAnsi"/>
                <w:noProof/>
                <w:sz w:val="12"/>
                <w:szCs w:val="12"/>
                <w:lang w:val="sr-Cyrl-CS"/>
              </w:rPr>
              <w:t>3</w:t>
            </w:r>
          </w:p>
        </w:tc>
        <w:tc>
          <w:tcPr>
            <w:tcW w:w="873" w:type="pct"/>
            <w:tcBorders>
              <w:top w:val="single" w:sz="4" w:space="0" w:color="auto"/>
              <w:left w:val="single" w:sz="4" w:space="0" w:color="00000A"/>
              <w:bottom w:val="single" w:sz="4" w:space="0" w:color="auto"/>
              <w:right w:val="single" w:sz="4" w:space="0" w:color="00000A"/>
            </w:tcBorders>
            <w:shd w:val="clear" w:color="000000" w:fill="FFCC99"/>
            <w:vAlign w:val="center"/>
          </w:tcPr>
          <w:p w14:paraId="77B3F0BD" w14:textId="77777777" w:rsidR="00635CB7" w:rsidRPr="001D4DB7" w:rsidRDefault="00635CB7" w:rsidP="00F91316">
            <w:pPr>
              <w:jc w:val="center"/>
              <w:rPr>
                <w:rFonts w:ascii="Calibri" w:hAnsi="Calibri" w:cs="Calibri"/>
                <w:sz w:val="22"/>
                <w:szCs w:val="22"/>
              </w:rPr>
            </w:pPr>
            <w:r w:rsidRPr="001D4DB7">
              <w:rPr>
                <w:rFonts w:asciiTheme="minorHAnsi" w:hAnsiTheme="minorHAnsi" w:cstheme="minorHAnsi"/>
                <w:noProof/>
                <w:sz w:val="12"/>
                <w:szCs w:val="12"/>
                <w:lang w:val="sr-Cyrl-CS"/>
              </w:rPr>
              <w:t>4</w:t>
            </w:r>
          </w:p>
        </w:tc>
        <w:tc>
          <w:tcPr>
            <w:tcW w:w="928" w:type="pct"/>
            <w:tcBorders>
              <w:top w:val="single" w:sz="4" w:space="0" w:color="auto"/>
              <w:left w:val="single" w:sz="4" w:space="0" w:color="00000A"/>
              <w:bottom w:val="single" w:sz="4" w:space="0" w:color="auto"/>
              <w:right w:val="single" w:sz="4" w:space="0" w:color="auto"/>
            </w:tcBorders>
            <w:shd w:val="clear" w:color="000000" w:fill="FFCC99"/>
            <w:vAlign w:val="center"/>
          </w:tcPr>
          <w:p w14:paraId="4D278137" w14:textId="77777777" w:rsidR="00635CB7" w:rsidRPr="001D4DB7" w:rsidRDefault="00635CB7" w:rsidP="00F91316">
            <w:pPr>
              <w:jc w:val="center"/>
              <w:rPr>
                <w:rFonts w:ascii="Calibri" w:hAnsi="Calibri" w:cs="Calibri"/>
                <w:sz w:val="22"/>
                <w:szCs w:val="22"/>
              </w:rPr>
            </w:pPr>
            <w:r w:rsidRPr="001D4DB7">
              <w:rPr>
                <w:rFonts w:asciiTheme="minorHAnsi" w:hAnsiTheme="minorHAnsi" w:cstheme="minorHAnsi"/>
                <w:noProof/>
                <w:sz w:val="12"/>
                <w:szCs w:val="12"/>
                <w:lang w:val="sr-Cyrl-CS"/>
              </w:rPr>
              <w:t>5</w:t>
            </w:r>
          </w:p>
        </w:tc>
      </w:tr>
      <w:tr w:rsidR="00F922F5" w:rsidRPr="001D4DB7" w14:paraId="3ACEE041" w14:textId="77777777" w:rsidTr="00F922F5">
        <w:trPr>
          <w:trHeight w:val="431"/>
        </w:trPr>
        <w:tc>
          <w:tcPr>
            <w:tcW w:w="11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03BAC" w14:textId="77777777" w:rsidR="00635CB7" w:rsidRPr="001D4DB7" w:rsidRDefault="00635CB7" w:rsidP="00F91316">
            <w:pPr>
              <w:jc w:val="center"/>
              <w:rPr>
                <w:rFonts w:ascii="Calibri" w:hAnsi="Calibri" w:cs="Calibri"/>
                <w:sz w:val="22"/>
                <w:szCs w:val="22"/>
                <w:lang w:val="sr-Cyrl-BA"/>
              </w:rPr>
            </w:pPr>
            <w:r w:rsidRPr="001D4DB7">
              <w:rPr>
                <w:rFonts w:ascii="Calibri" w:hAnsi="Calibri" w:cs="Calibri"/>
                <w:sz w:val="22"/>
                <w:szCs w:val="22"/>
                <w:lang w:val="sr-Cyrl-BA"/>
              </w:rPr>
              <w:t>Мјесечни просјек</w:t>
            </w:r>
          </w:p>
        </w:tc>
        <w:tc>
          <w:tcPr>
            <w:tcW w:w="1092" w:type="pct"/>
            <w:tcBorders>
              <w:top w:val="single" w:sz="4" w:space="0" w:color="auto"/>
              <w:left w:val="single" w:sz="4" w:space="0" w:color="auto"/>
              <w:bottom w:val="single" w:sz="4" w:space="0" w:color="auto"/>
              <w:right w:val="single" w:sz="4" w:space="0" w:color="auto"/>
            </w:tcBorders>
            <w:shd w:val="clear" w:color="auto" w:fill="auto"/>
            <w:vAlign w:val="center"/>
          </w:tcPr>
          <w:p w14:paraId="140DF759" w14:textId="77777777" w:rsidR="00635CB7" w:rsidRPr="001D4DB7" w:rsidRDefault="00635CB7" w:rsidP="00F91316">
            <w:pPr>
              <w:jc w:val="center"/>
              <w:rPr>
                <w:rFonts w:ascii="Calibri" w:hAnsi="Calibri" w:cs="Calibri"/>
                <w:sz w:val="22"/>
                <w:szCs w:val="22"/>
                <w:lang w:val="sr-Cyrl-BA"/>
              </w:rPr>
            </w:pPr>
            <w:r w:rsidRPr="001D4DB7">
              <w:rPr>
                <w:rFonts w:ascii="Calibri" w:hAnsi="Calibri" w:cs="Calibri"/>
                <w:sz w:val="22"/>
                <w:szCs w:val="22"/>
                <w:lang w:val="sr-Cyrl-BA"/>
              </w:rPr>
              <w:t>263</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76D6DE35" w14:textId="77777777" w:rsidR="00635CB7" w:rsidRPr="001D4DB7" w:rsidRDefault="00635CB7" w:rsidP="00F91316">
            <w:pPr>
              <w:jc w:val="center"/>
              <w:rPr>
                <w:rFonts w:ascii="Calibri" w:hAnsi="Calibri" w:cs="Calibri"/>
                <w:sz w:val="22"/>
                <w:szCs w:val="22"/>
                <w:lang w:val="sr-Cyrl-BA"/>
              </w:rPr>
            </w:pPr>
            <w:r w:rsidRPr="001D4DB7">
              <w:rPr>
                <w:rFonts w:ascii="Calibri" w:hAnsi="Calibri" w:cs="Calibri"/>
                <w:sz w:val="22"/>
                <w:szCs w:val="22"/>
              </w:rPr>
              <w:t>25</w:t>
            </w:r>
            <w:r w:rsidRPr="001D4DB7">
              <w:rPr>
                <w:rFonts w:ascii="Calibri" w:hAnsi="Calibri" w:cs="Calibri"/>
                <w:sz w:val="22"/>
                <w:szCs w:val="22"/>
                <w:lang w:val="sr-Cyrl-BA"/>
              </w:rPr>
              <w:t>2</w:t>
            </w: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2C177F08" w14:textId="77777777" w:rsidR="00635CB7" w:rsidRPr="001D4DB7" w:rsidRDefault="00635CB7" w:rsidP="00F91316">
            <w:pPr>
              <w:jc w:val="center"/>
              <w:rPr>
                <w:rFonts w:ascii="Calibri" w:hAnsi="Calibri" w:cs="Calibri"/>
                <w:sz w:val="22"/>
                <w:szCs w:val="22"/>
              </w:rPr>
            </w:pPr>
            <w:r w:rsidRPr="001D4DB7">
              <w:rPr>
                <w:rFonts w:ascii="Calibri" w:hAnsi="Calibri" w:cs="Calibri"/>
                <w:sz w:val="22"/>
                <w:szCs w:val="22"/>
              </w:rPr>
              <w:t>274</w:t>
            </w:r>
          </w:p>
        </w:tc>
        <w:tc>
          <w:tcPr>
            <w:tcW w:w="928" w:type="pct"/>
            <w:tcBorders>
              <w:top w:val="single" w:sz="4" w:space="0" w:color="auto"/>
              <w:left w:val="single" w:sz="4" w:space="0" w:color="auto"/>
              <w:bottom w:val="single" w:sz="4" w:space="0" w:color="auto"/>
              <w:right w:val="single" w:sz="4" w:space="0" w:color="auto"/>
            </w:tcBorders>
            <w:shd w:val="clear" w:color="auto" w:fill="auto"/>
            <w:vAlign w:val="center"/>
          </w:tcPr>
          <w:p w14:paraId="1C711F6A" w14:textId="77777777" w:rsidR="00635CB7" w:rsidRPr="001D4DB7" w:rsidRDefault="00635CB7" w:rsidP="00F91316">
            <w:pPr>
              <w:jc w:val="center"/>
              <w:rPr>
                <w:rFonts w:ascii="Calibri" w:hAnsi="Calibri" w:cs="Calibri"/>
                <w:sz w:val="22"/>
                <w:szCs w:val="22"/>
              </w:rPr>
            </w:pPr>
            <w:r w:rsidRPr="001D4DB7">
              <w:rPr>
                <w:rFonts w:ascii="Calibri" w:hAnsi="Calibri" w:cs="Calibri"/>
                <w:sz w:val="22"/>
                <w:szCs w:val="22"/>
              </w:rPr>
              <w:t>290</w:t>
            </w:r>
          </w:p>
        </w:tc>
      </w:tr>
    </w:tbl>
    <w:p w14:paraId="2D7DE0AD" w14:textId="77777777" w:rsidR="00635CB7" w:rsidRPr="001D4DB7" w:rsidRDefault="00635CB7" w:rsidP="00635CB7">
      <w:pPr>
        <w:ind w:firstLine="270"/>
        <w:jc w:val="both"/>
        <w:rPr>
          <w:rFonts w:asciiTheme="minorHAnsi" w:hAnsiTheme="minorHAnsi" w:cstheme="minorHAnsi"/>
          <w:noProof/>
          <w:sz w:val="22"/>
          <w:szCs w:val="22"/>
          <w:lang w:val="ru-RU"/>
        </w:rPr>
      </w:pPr>
    </w:p>
    <w:p w14:paraId="51211620" w14:textId="77777777" w:rsidR="00635CB7" w:rsidRPr="001D4DB7" w:rsidRDefault="00635CB7" w:rsidP="00635CB7">
      <w:pPr>
        <w:pStyle w:val="Caption"/>
        <w:keepNext/>
        <w:ind w:firstLine="360"/>
        <w:rPr>
          <w:rFonts w:asciiTheme="minorHAnsi" w:hAnsiTheme="minorHAnsi" w:cstheme="minorHAnsi"/>
          <w:b w:val="0"/>
          <w:sz w:val="22"/>
          <w:szCs w:val="22"/>
          <w:lang w:val="bs-Cyrl-BA"/>
        </w:rPr>
      </w:pPr>
      <w:r w:rsidRPr="001D4DB7">
        <w:rPr>
          <w:rFonts w:asciiTheme="minorHAnsi" w:hAnsiTheme="minorHAnsi" w:cstheme="minorHAnsi"/>
          <w:b w:val="0"/>
          <w:sz w:val="22"/>
          <w:szCs w:val="22"/>
          <w:lang w:val="ru-RU"/>
        </w:rPr>
        <w:t>Преглед запослених по</w:t>
      </w:r>
      <w:r w:rsidRPr="001D4DB7">
        <w:rPr>
          <w:rFonts w:asciiTheme="minorHAnsi" w:hAnsiTheme="minorHAnsi" w:cstheme="minorHAnsi"/>
          <w:b w:val="0"/>
          <w:sz w:val="22"/>
          <w:szCs w:val="22"/>
          <w:lang w:val="bs-Cyrl-BA"/>
        </w:rPr>
        <w:t xml:space="preserve">  </w:t>
      </w:r>
      <w:r w:rsidRPr="001D4DB7">
        <w:rPr>
          <w:rFonts w:asciiTheme="minorHAnsi" w:hAnsiTheme="minorHAnsi" w:cstheme="minorHAnsi"/>
          <w:b w:val="0"/>
          <w:sz w:val="22"/>
          <w:szCs w:val="22"/>
          <w:lang w:val="ru-RU"/>
        </w:rPr>
        <w:t>квалификационој структури на да</w:t>
      </w:r>
      <w:r w:rsidRPr="001D4DB7">
        <w:rPr>
          <w:rFonts w:asciiTheme="minorHAnsi" w:hAnsiTheme="minorHAnsi" w:cstheme="minorHAnsi"/>
          <w:b w:val="0"/>
          <w:sz w:val="22"/>
          <w:szCs w:val="22"/>
          <w:lang w:val="sr-Cyrl-BA"/>
        </w:rPr>
        <w:t>н</w:t>
      </w:r>
      <w:r w:rsidRPr="001D4DB7">
        <w:rPr>
          <w:rFonts w:asciiTheme="minorHAnsi" w:hAnsiTheme="minorHAnsi" w:cstheme="minorHAnsi"/>
          <w:b w:val="0"/>
          <w:sz w:val="22"/>
          <w:szCs w:val="22"/>
          <w:lang w:val="ru-RU"/>
        </w:rPr>
        <w:t xml:space="preserve"> 31.12.20</w:t>
      </w:r>
      <w:r w:rsidRPr="001D4DB7">
        <w:rPr>
          <w:rFonts w:asciiTheme="minorHAnsi" w:hAnsiTheme="minorHAnsi" w:cstheme="minorHAnsi"/>
          <w:b w:val="0"/>
          <w:sz w:val="22"/>
          <w:szCs w:val="22"/>
          <w:lang w:val="sr-Cyrl-CS"/>
        </w:rPr>
        <w:t>2</w:t>
      </w:r>
      <w:r w:rsidRPr="001D4DB7">
        <w:rPr>
          <w:rFonts w:asciiTheme="minorHAnsi" w:hAnsiTheme="minorHAnsi" w:cstheme="minorHAnsi"/>
          <w:b w:val="0"/>
          <w:sz w:val="22"/>
          <w:szCs w:val="22"/>
          <w:lang w:val="ru-RU"/>
        </w:rPr>
        <w:t>4. године</w:t>
      </w:r>
      <w:r w:rsidRPr="001D4DB7">
        <w:rPr>
          <w:rFonts w:asciiTheme="minorHAnsi" w:hAnsiTheme="minorHAnsi" w:cstheme="minorHAnsi"/>
          <w:b w:val="0"/>
          <w:sz w:val="22"/>
          <w:szCs w:val="22"/>
          <w:lang w:val="bs-Cyrl-BA"/>
        </w:rPr>
        <w:t xml:space="preserve"> по РЈ  Предузећа  дат је у наредној табели:</w:t>
      </w:r>
    </w:p>
    <w:p w14:paraId="7D5ABC30" w14:textId="77777777" w:rsidR="00635CB7" w:rsidRPr="001D4DB7" w:rsidRDefault="00635CB7" w:rsidP="00635CB7">
      <w:pPr>
        <w:rPr>
          <w:rFonts w:asciiTheme="minorHAnsi" w:hAnsiTheme="minorHAnsi" w:cstheme="minorHAnsi"/>
          <w:sz w:val="22"/>
          <w:szCs w:val="22"/>
          <w:lang w:val="bs-Cyrl-BA"/>
        </w:rPr>
      </w:pPr>
    </w:p>
    <w:p w14:paraId="1CF2733A" w14:textId="6C1D5027" w:rsidR="00635CB7" w:rsidRPr="001D4DB7" w:rsidRDefault="00635CB7" w:rsidP="00635CB7">
      <w:pPr>
        <w:pStyle w:val="Caption"/>
        <w:keepNext/>
        <w:rPr>
          <w:rFonts w:asciiTheme="minorHAnsi" w:hAnsiTheme="minorHAnsi" w:cstheme="minorHAnsi"/>
          <w:b w:val="0"/>
          <w:sz w:val="22"/>
          <w:szCs w:val="22"/>
          <w:lang w:val="ru-RU"/>
        </w:rPr>
      </w:pPr>
      <w:r w:rsidRPr="001D4DB7">
        <w:rPr>
          <w:rFonts w:asciiTheme="minorHAnsi" w:hAnsiTheme="minorHAnsi" w:cstheme="minorHAnsi"/>
          <w:b w:val="0"/>
          <w:sz w:val="22"/>
          <w:szCs w:val="22"/>
          <w:lang w:val="ru-RU"/>
        </w:rPr>
        <w:t xml:space="preserve">Табела бр.  </w:t>
      </w:r>
      <w:r w:rsidRPr="001D4DB7">
        <w:rPr>
          <w:rFonts w:asciiTheme="minorHAnsi" w:hAnsiTheme="minorHAnsi" w:cstheme="minorHAnsi"/>
          <w:b w:val="0"/>
          <w:sz w:val="22"/>
          <w:szCs w:val="22"/>
        </w:rPr>
        <w:fldChar w:fldCharType="begin"/>
      </w:r>
      <w:r w:rsidRPr="001D4DB7">
        <w:rPr>
          <w:rFonts w:asciiTheme="minorHAnsi" w:hAnsiTheme="minorHAnsi" w:cstheme="minorHAnsi"/>
          <w:b w:val="0"/>
          <w:sz w:val="22"/>
          <w:szCs w:val="22"/>
          <w:lang w:val="ru-RU"/>
        </w:rPr>
        <w:instrText xml:space="preserve"> </w:instrText>
      </w:r>
      <w:r w:rsidRPr="001D4DB7">
        <w:rPr>
          <w:rFonts w:asciiTheme="minorHAnsi" w:hAnsiTheme="minorHAnsi" w:cstheme="minorHAnsi"/>
          <w:b w:val="0"/>
          <w:sz w:val="22"/>
          <w:szCs w:val="22"/>
        </w:rPr>
        <w:instrText>SEQ</w:instrText>
      </w:r>
      <w:r w:rsidRPr="001D4DB7">
        <w:rPr>
          <w:rFonts w:asciiTheme="minorHAnsi" w:hAnsiTheme="minorHAnsi" w:cstheme="minorHAnsi"/>
          <w:b w:val="0"/>
          <w:sz w:val="22"/>
          <w:szCs w:val="22"/>
          <w:lang w:val="ru-RU"/>
        </w:rPr>
        <w:instrText xml:space="preserve"> Табела_бр._ \* </w:instrText>
      </w:r>
      <w:r w:rsidRPr="001D4DB7">
        <w:rPr>
          <w:rFonts w:asciiTheme="minorHAnsi" w:hAnsiTheme="minorHAnsi" w:cstheme="minorHAnsi"/>
          <w:b w:val="0"/>
          <w:sz w:val="22"/>
          <w:szCs w:val="22"/>
        </w:rPr>
        <w:instrText>ARABIC</w:instrText>
      </w:r>
      <w:r w:rsidRPr="001D4DB7">
        <w:rPr>
          <w:rFonts w:asciiTheme="minorHAnsi" w:hAnsiTheme="minorHAnsi" w:cstheme="minorHAnsi"/>
          <w:b w:val="0"/>
          <w:sz w:val="22"/>
          <w:szCs w:val="22"/>
          <w:lang w:val="ru-RU"/>
        </w:rPr>
        <w:instrText xml:space="preserve"> </w:instrText>
      </w:r>
      <w:r w:rsidRPr="001D4DB7">
        <w:rPr>
          <w:rFonts w:asciiTheme="minorHAnsi" w:hAnsiTheme="minorHAnsi" w:cstheme="minorHAnsi"/>
          <w:b w:val="0"/>
          <w:sz w:val="22"/>
          <w:szCs w:val="22"/>
        </w:rPr>
        <w:fldChar w:fldCharType="separate"/>
      </w:r>
      <w:r w:rsidR="001D4DB7" w:rsidRPr="001D4DB7">
        <w:rPr>
          <w:rFonts w:asciiTheme="minorHAnsi" w:hAnsiTheme="minorHAnsi" w:cstheme="minorHAnsi"/>
          <w:b w:val="0"/>
          <w:noProof/>
          <w:sz w:val="22"/>
          <w:szCs w:val="22"/>
          <w:lang w:val="ru-RU"/>
        </w:rPr>
        <w:t>23</w:t>
      </w:r>
      <w:r w:rsidRPr="001D4DB7">
        <w:rPr>
          <w:rFonts w:asciiTheme="minorHAnsi" w:hAnsiTheme="minorHAnsi" w:cstheme="minorHAnsi"/>
          <w:b w:val="0"/>
          <w:sz w:val="22"/>
          <w:szCs w:val="22"/>
        </w:rPr>
        <w:fldChar w:fldCharType="end"/>
      </w:r>
      <w:r w:rsidRPr="001D4DB7">
        <w:rPr>
          <w:rFonts w:asciiTheme="minorHAnsi" w:hAnsiTheme="minorHAnsi" w:cstheme="minorHAnsi"/>
          <w:b w:val="0"/>
          <w:sz w:val="22"/>
          <w:szCs w:val="22"/>
          <w:lang w:val="ru-RU"/>
        </w:rPr>
        <w:t xml:space="preserve"> - Преглед  запослених по квалификационој структури</w:t>
      </w:r>
    </w:p>
    <w:tbl>
      <w:tblPr>
        <w:tblW w:w="5115"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8" w:type="dxa"/>
        </w:tblCellMar>
        <w:tblLook w:val="04A0" w:firstRow="1" w:lastRow="0" w:firstColumn="1" w:lastColumn="0" w:noHBand="0" w:noVBand="1"/>
      </w:tblPr>
      <w:tblGrid>
        <w:gridCol w:w="419"/>
        <w:gridCol w:w="921"/>
        <w:gridCol w:w="586"/>
        <w:gridCol w:w="587"/>
        <w:gridCol w:w="500"/>
        <w:gridCol w:w="589"/>
        <w:gridCol w:w="499"/>
        <w:gridCol w:w="495"/>
        <w:gridCol w:w="678"/>
        <w:gridCol w:w="587"/>
        <w:gridCol w:w="588"/>
        <w:gridCol w:w="497"/>
        <w:gridCol w:w="590"/>
        <w:gridCol w:w="496"/>
        <w:gridCol w:w="496"/>
        <w:gridCol w:w="679"/>
        <w:gridCol w:w="754"/>
      </w:tblGrid>
      <w:tr w:rsidR="001D4DB7" w:rsidRPr="001D4DB7" w14:paraId="278637CB" w14:textId="77777777" w:rsidTr="00F91316">
        <w:trPr>
          <w:trHeight w:val="300"/>
          <w:tblHeader/>
          <w:jc w:val="center"/>
        </w:trPr>
        <w:tc>
          <w:tcPr>
            <w:tcW w:w="428" w:type="dxa"/>
            <w:vMerge w:val="restart"/>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1C3B403B" w14:textId="77777777" w:rsidR="00635CB7" w:rsidRPr="001D4DB7" w:rsidRDefault="00635CB7" w:rsidP="00F91316">
            <w:pPr>
              <w:jc w:val="center"/>
              <w:rPr>
                <w:rFonts w:asciiTheme="minorHAnsi" w:hAnsiTheme="minorHAnsi" w:cstheme="minorHAnsi"/>
                <w:b/>
                <w:bCs/>
                <w:noProof/>
                <w:sz w:val="18"/>
                <w:szCs w:val="18"/>
                <w:lang w:val="sr-Cyrl-CS"/>
              </w:rPr>
            </w:pPr>
            <w:r w:rsidRPr="001D4DB7">
              <w:rPr>
                <w:rFonts w:asciiTheme="minorHAnsi" w:hAnsiTheme="minorHAnsi" w:cstheme="minorHAnsi"/>
                <w:b/>
                <w:bCs/>
                <w:noProof/>
                <w:sz w:val="18"/>
                <w:szCs w:val="18"/>
                <w:lang w:val="sr-Cyrl-CS"/>
              </w:rPr>
              <w:t>Р.  бр.</w:t>
            </w:r>
          </w:p>
        </w:tc>
        <w:tc>
          <w:tcPr>
            <w:tcW w:w="941" w:type="dxa"/>
            <w:vMerge w:val="restart"/>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281BC7D7" w14:textId="77777777" w:rsidR="00635CB7" w:rsidRPr="001D4DB7" w:rsidRDefault="00635CB7" w:rsidP="00F91316">
            <w:pPr>
              <w:jc w:val="center"/>
              <w:rPr>
                <w:rFonts w:asciiTheme="minorHAnsi" w:hAnsiTheme="minorHAnsi" w:cstheme="minorHAnsi"/>
                <w:b/>
                <w:bCs/>
                <w:noProof/>
                <w:sz w:val="18"/>
                <w:szCs w:val="18"/>
                <w:lang w:val="sr-Cyrl-CS"/>
              </w:rPr>
            </w:pPr>
            <w:r w:rsidRPr="001D4DB7">
              <w:rPr>
                <w:rFonts w:asciiTheme="minorHAnsi" w:hAnsiTheme="minorHAnsi" w:cstheme="minorHAnsi"/>
                <w:b/>
                <w:bCs/>
                <w:noProof/>
                <w:sz w:val="18"/>
                <w:szCs w:val="18"/>
                <w:lang w:val="sr-Cyrl-CS"/>
              </w:rPr>
              <w:t>Радна јединица</w:t>
            </w:r>
          </w:p>
        </w:tc>
        <w:tc>
          <w:tcPr>
            <w:tcW w:w="4017" w:type="dxa"/>
            <w:gridSpan w:val="7"/>
            <w:tcBorders>
              <w:top w:val="single" w:sz="4" w:space="0" w:color="00000A"/>
              <w:left w:val="single" w:sz="4" w:space="0" w:color="00000A"/>
              <w:bottom w:val="single" w:sz="4" w:space="0" w:color="00000A"/>
              <w:right w:val="single" w:sz="4" w:space="0" w:color="00000A"/>
            </w:tcBorders>
            <w:shd w:val="clear" w:color="auto" w:fill="FFFF99"/>
            <w:vAlign w:val="center"/>
          </w:tcPr>
          <w:p w14:paraId="4CCE439E" w14:textId="77777777" w:rsidR="00635CB7" w:rsidRPr="001D4DB7" w:rsidRDefault="00635CB7" w:rsidP="00F91316">
            <w:pPr>
              <w:jc w:val="center"/>
              <w:rPr>
                <w:rFonts w:asciiTheme="minorHAnsi" w:hAnsiTheme="minorHAnsi" w:cstheme="minorHAnsi"/>
                <w:noProof/>
                <w:lang w:val="en-US"/>
              </w:rPr>
            </w:pPr>
            <w:r w:rsidRPr="001D4DB7">
              <w:rPr>
                <w:rFonts w:asciiTheme="minorHAnsi" w:hAnsiTheme="minorHAnsi" w:cstheme="minorHAnsi"/>
                <w:b/>
                <w:bCs/>
                <w:noProof/>
                <w:sz w:val="18"/>
                <w:szCs w:val="18"/>
                <w:lang w:val="sr-Cyrl-CS"/>
              </w:rPr>
              <w:t>С Т А Њ Е  3</w:t>
            </w:r>
            <w:r w:rsidRPr="001D4DB7">
              <w:rPr>
                <w:rFonts w:asciiTheme="minorHAnsi" w:hAnsiTheme="minorHAnsi" w:cstheme="minorHAnsi"/>
                <w:b/>
                <w:bCs/>
                <w:noProof/>
                <w:sz w:val="18"/>
                <w:szCs w:val="18"/>
                <w:lang w:val="en-US"/>
              </w:rPr>
              <w:t>1.12</w:t>
            </w:r>
            <w:r w:rsidRPr="001D4DB7">
              <w:rPr>
                <w:rFonts w:asciiTheme="minorHAnsi" w:hAnsiTheme="minorHAnsi" w:cstheme="minorHAnsi"/>
                <w:b/>
                <w:bCs/>
                <w:noProof/>
                <w:sz w:val="18"/>
                <w:szCs w:val="18"/>
                <w:lang w:val="sr-Cyrl-CS"/>
              </w:rPr>
              <w:t>.202</w:t>
            </w:r>
            <w:r w:rsidRPr="001D4DB7">
              <w:rPr>
                <w:rFonts w:asciiTheme="minorHAnsi" w:hAnsiTheme="minorHAnsi" w:cstheme="minorHAnsi"/>
                <w:b/>
                <w:bCs/>
                <w:noProof/>
                <w:sz w:val="18"/>
                <w:szCs w:val="18"/>
                <w:lang w:val="en-US"/>
              </w:rPr>
              <w:t>4</w:t>
            </w:r>
            <w:r w:rsidRPr="001D4DB7">
              <w:rPr>
                <w:rFonts w:asciiTheme="minorHAnsi" w:hAnsiTheme="minorHAnsi" w:cstheme="minorHAnsi"/>
                <w:b/>
                <w:bCs/>
                <w:noProof/>
                <w:sz w:val="18"/>
                <w:szCs w:val="18"/>
                <w:lang w:val="sr-Cyrl-CS"/>
              </w:rPr>
              <w:t xml:space="preserve">. </w:t>
            </w:r>
          </w:p>
        </w:tc>
        <w:tc>
          <w:tcPr>
            <w:tcW w:w="3992" w:type="dxa"/>
            <w:gridSpan w:val="7"/>
            <w:tcBorders>
              <w:top w:val="single" w:sz="4" w:space="0" w:color="00000A"/>
              <w:left w:val="single" w:sz="4" w:space="0" w:color="00000A"/>
              <w:bottom w:val="single" w:sz="4" w:space="0" w:color="00000A"/>
              <w:right w:val="single" w:sz="4" w:space="0" w:color="00000A"/>
            </w:tcBorders>
            <w:shd w:val="clear" w:color="auto" w:fill="FFFF99"/>
            <w:vAlign w:val="center"/>
          </w:tcPr>
          <w:p w14:paraId="2004ED4D" w14:textId="77777777" w:rsidR="00635CB7" w:rsidRPr="001D4DB7" w:rsidRDefault="00635CB7" w:rsidP="00F91316">
            <w:pPr>
              <w:jc w:val="center"/>
              <w:rPr>
                <w:rFonts w:asciiTheme="minorHAnsi" w:hAnsiTheme="minorHAnsi" w:cstheme="minorHAnsi"/>
                <w:noProof/>
                <w:lang w:val="en-US"/>
              </w:rPr>
            </w:pPr>
            <w:r w:rsidRPr="001D4DB7">
              <w:rPr>
                <w:rFonts w:asciiTheme="minorHAnsi" w:hAnsiTheme="minorHAnsi" w:cstheme="minorHAnsi"/>
                <w:b/>
                <w:bCs/>
                <w:noProof/>
                <w:sz w:val="18"/>
                <w:szCs w:val="18"/>
                <w:lang w:val="sr-Cyrl-CS"/>
              </w:rPr>
              <w:t>С Т А Њ Е  3</w:t>
            </w:r>
            <w:r w:rsidRPr="001D4DB7">
              <w:rPr>
                <w:rFonts w:asciiTheme="minorHAnsi" w:hAnsiTheme="minorHAnsi" w:cstheme="minorHAnsi"/>
                <w:b/>
                <w:bCs/>
                <w:noProof/>
                <w:sz w:val="18"/>
                <w:szCs w:val="18"/>
                <w:lang w:val="en-US"/>
              </w:rPr>
              <w:t>1.12</w:t>
            </w:r>
            <w:r w:rsidRPr="001D4DB7">
              <w:rPr>
                <w:rFonts w:asciiTheme="minorHAnsi" w:hAnsiTheme="minorHAnsi" w:cstheme="minorHAnsi"/>
                <w:b/>
                <w:bCs/>
                <w:noProof/>
                <w:sz w:val="18"/>
                <w:szCs w:val="18"/>
                <w:lang w:val="sr-Cyrl-CS"/>
              </w:rPr>
              <w:t>.202</w:t>
            </w:r>
            <w:r w:rsidRPr="001D4DB7">
              <w:rPr>
                <w:rFonts w:asciiTheme="minorHAnsi" w:hAnsiTheme="minorHAnsi" w:cstheme="minorHAnsi"/>
                <w:b/>
                <w:bCs/>
                <w:noProof/>
                <w:sz w:val="18"/>
                <w:szCs w:val="18"/>
                <w:lang w:val="en-US"/>
              </w:rPr>
              <w:t>3</w:t>
            </w:r>
            <w:r w:rsidRPr="001D4DB7">
              <w:rPr>
                <w:rFonts w:asciiTheme="minorHAnsi" w:hAnsiTheme="minorHAnsi" w:cstheme="minorHAnsi"/>
                <w:b/>
                <w:bCs/>
                <w:noProof/>
                <w:sz w:val="18"/>
                <w:szCs w:val="18"/>
                <w:lang w:val="sr-Cyrl-CS"/>
              </w:rPr>
              <w:t xml:space="preserve">. </w:t>
            </w:r>
          </w:p>
        </w:tc>
        <w:tc>
          <w:tcPr>
            <w:tcW w:w="773" w:type="dxa"/>
            <w:tcBorders>
              <w:top w:val="single" w:sz="4" w:space="0" w:color="00000A"/>
              <w:left w:val="single" w:sz="4" w:space="0" w:color="00000A"/>
              <w:bottom w:val="single" w:sz="4" w:space="0" w:color="00000A"/>
              <w:right w:val="single" w:sz="4" w:space="0" w:color="00000A"/>
            </w:tcBorders>
            <w:shd w:val="clear" w:color="auto" w:fill="FFFF99"/>
            <w:vAlign w:val="center"/>
          </w:tcPr>
          <w:p w14:paraId="781061D6" w14:textId="77777777" w:rsidR="00635CB7" w:rsidRPr="001D4DB7" w:rsidRDefault="00635CB7" w:rsidP="00F91316">
            <w:pPr>
              <w:jc w:val="center"/>
              <w:rPr>
                <w:rFonts w:asciiTheme="minorHAnsi" w:hAnsiTheme="minorHAnsi" w:cstheme="minorHAnsi"/>
                <w:b/>
                <w:bCs/>
                <w:noProof/>
                <w:sz w:val="18"/>
                <w:szCs w:val="18"/>
                <w:lang w:val="sr-Cyrl-CS"/>
              </w:rPr>
            </w:pPr>
            <w:r w:rsidRPr="001D4DB7">
              <w:rPr>
                <w:rFonts w:asciiTheme="minorHAnsi" w:hAnsiTheme="minorHAnsi" w:cstheme="minorHAnsi"/>
                <w:b/>
                <w:bCs/>
                <w:noProof/>
                <w:sz w:val="18"/>
                <w:szCs w:val="18"/>
                <w:lang w:val="sr-Cyrl-CS"/>
              </w:rPr>
              <w:t>Индекс</w:t>
            </w:r>
          </w:p>
        </w:tc>
      </w:tr>
      <w:tr w:rsidR="001D4DB7" w:rsidRPr="001D4DB7" w14:paraId="410D83B8" w14:textId="77777777" w:rsidTr="00F91316">
        <w:trPr>
          <w:trHeight w:val="300"/>
          <w:tblHeader/>
          <w:jc w:val="center"/>
        </w:trPr>
        <w:tc>
          <w:tcPr>
            <w:tcW w:w="428" w:type="dxa"/>
            <w:vMerge/>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631733B2" w14:textId="77777777" w:rsidR="00635CB7" w:rsidRPr="001D4DB7" w:rsidRDefault="00635CB7" w:rsidP="00F91316">
            <w:pPr>
              <w:rPr>
                <w:rFonts w:asciiTheme="minorHAnsi" w:hAnsiTheme="minorHAnsi" w:cstheme="minorHAnsi"/>
                <w:b/>
                <w:bCs/>
                <w:noProof/>
                <w:sz w:val="18"/>
                <w:szCs w:val="18"/>
                <w:lang w:val="sr-Cyrl-CS"/>
              </w:rPr>
            </w:pPr>
          </w:p>
        </w:tc>
        <w:tc>
          <w:tcPr>
            <w:tcW w:w="941" w:type="dxa"/>
            <w:vMerge/>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0C272269" w14:textId="77777777" w:rsidR="00635CB7" w:rsidRPr="001D4DB7" w:rsidRDefault="00635CB7" w:rsidP="00F91316">
            <w:pPr>
              <w:rPr>
                <w:rFonts w:asciiTheme="minorHAnsi" w:hAnsiTheme="minorHAnsi" w:cstheme="minorHAnsi"/>
                <w:b/>
                <w:bCs/>
                <w:noProof/>
                <w:sz w:val="18"/>
                <w:szCs w:val="18"/>
                <w:lang w:val="sr-Cyrl-CS"/>
              </w:rPr>
            </w:pPr>
          </w:p>
        </w:tc>
        <w:tc>
          <w:tcPr>
            <w:tcW w:w="590" w:type="dxa"/>
            <w:vMerge w:val="restart"/>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545FDB74" w14:textId="77777777" w:rsidR="00635CB7" w:rsidRPr="001D4DB7" w:rsidRDefault="00635CB7" w:rsidP="00F91316">
            <w:pPr>
              <w:jc w:val="center"/>
              <w:rPr>
                <w:rFonts w:asciiTheme="minorHAnsi" w:hAnsiTheme="minorHAnsi" w:cstheme="minorHAnsi"/>
                <w:b/>
                <w:bCs/>
                <w:noProof/>
                <w:sz w:val="18"/>
                <w:szCs w:val="18"/>
                <w:lang w:val="sr-Cyrl-CS"/>
              </w:rPr>
            </w:pPr>
            <w:r w:rsidRPr="001D4DB7">
              <w:rPr>
                <w:rFonts w:asciiTheme="minorHAnsi" w:hAnsiTheme="minorHAnsi" w:cstheme="minorHAnsi"/>
                <w:b/>
                <w:bCs/>
                <w:noProof/>
                <w:sz w:val="18"/>
                <w:szCs w:val="18"/>
                <w:lang w:val="sr-Cyrl-CS"/>
              </w:rPr>
              <w:t>ВСС</w:t>
            </w:r>
          </w:p>
        </w:tc>
        <w:tc>
          <w:tcPr>
            <w:tcW w:w="597" w:type="dxa"/>
            <w:vMerge w:val="restart"/>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7C72CBA7" w14:textId="77777777" w:rsidR="00635CB7" w:rsidRPr="001D4DB7" w:rsidRDefault="00635CB7" w:rsidP="00F91316">
            <w:pPr>
              <w:jc w:val="center"/>
              <w:rPr>
                <w:rFonts w:asciiTheme="minorHAnsi" w:hAnsiTheme="minorHAnsi" w:cstheme="minorHAnsi"/>
                <w:b/>
                <w:bCs/>
                <w:noProof/>
                <w:sz w:val="18"/>
                <w:szCs w:val="18"/>
                <w:lang w:val="sr-Cyrl-CS"/>
              </w:rPr>
            </w:pPr>
            <w:r w:rsidRPr="001D4DB7">
              <w:rPr>
                <w:rFonts w:asciiTheme="minorHAnsi" w:hAnsiTheme="minorHAnsi" w:cstheme="minorHAnsi"/>
                <w:b/>
                <w:bCs/>
                <w:noProof/>
                <w:sz w:val="18"/>
                <w:szCs w:val="18"/>
                <w:lang w:val="sr-Cyrl-CS"/>
              </w:rPr>
              <w:t>ВШС</w:t>
            </w:r>
          </w:p>
        </w:tc>
        <w:tc>
          <w:tcPr>
            <w:tcW w:w="535" w:type="dxa"/>
            <w:vMerge w:val="restart"/>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5AFBAFB1" w14:textId="77777777" w:rsidR="00635CB7" w:rsidRPr="001D4DB7" w:rsidRDefault="00635CB7" w:rsidP="00F91316">
            <w:pPr>
              <w:jc w:val="center"/>
              <w:rPr>
                <w:rFonts w:asciiTheme="minorHAnsi" w:hAnsiTheme="minorHAnsi" w:cstheme="minorHAnsi"/>
                <w:b/>
                <w:bCs/>
                <w:noProof/>
                <w:sz w:val="18"/>
                <w:szCs w:val="18"/>
                <w:lang w:val="sr-Cyrl-CS"/>
              </w:rPr>
            </w:pPr>
            <w:r w:rsidRPr="001D4DB7">
              <w:rPr>
                <w:rFonts w:asciiTheme="minorHAnsi" w:hAnsiTheme="minorHAnsi" w:cstheme="minorHAnsi"/>
                <w:b/>
                <w:bCs/>
                <w:noProof/>
                <w:sz w:val="18"/>
                <w:szCs w:val="18"/>
                <w:lang w:val="sr-Cyrl-CS"/>
              </w:rPr>
              <w:t>ВКВ</w:t>
            </w:r>
          </w:p>
        </w:tc>
        <w:tc>
          <w:tcPr>
            <w:tcW w:w="592" w:type="dxa"/>
            <w:vMerge w:val="restart"/>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048FF40B" w14:textId="77777777" w:rsidR="00635CB7" w:rsidRPr="001D4DB7" w:rsidRDefault="00635CB7" w:rsidP="00F91316">
            <w:pPr>
              <w:jc w:val="center"/>
              <w:rPr>
                <w:rFonts w:asciiTheme="minorHAnsi" w:hAnsiTheme="minorHAnsi" w:cstheme="minorHAnsi"/>
                <w:b/>
                <w:bCs/>
                <w:noProof/>
                <w:sz w:val="18"/>
                <w:szCs w:val="18"/>
                <w:lang w:val="sr-Cyrl-CS"/>
              </w:rPr>
            </w:pPr>
            <w:r w:rsidRPr="001D4DB7">
              <w:rPr>
                <w:rFonts w:asciiTheme="minorHAnsi" w:hAnsiTheme="minorHAnsi" w:cstheme="minorHAnsi"/>
                <w:b/>
                <w:bCs/>
                <w:noProof/>
                <w:sz w:val="18"/>
                <w:szCs w:val="18"/>
                <w:lang w:val="sr-Cyrl-CS"/>
              </w:rPr>
              <w:t>ССС</w:t>
            </w:r>
          </w:p>
        </w:tc>
        <w:tc>
          <w:tcPr>
            <w:tcW w:w="526" w:type="dxa"/>
            <w:vMerge w:val="restart"/>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2191FC33" w14:textId="77777777" w:rsidR="00635CB7" w:rsidRPr="001D4DB7" w:rsidRDefault="00635CB7" w:rsidP="00F91316">
            <w:pPr>
              <w:jc w:val="center"/>
              <w:rPr>
                <w:rFonts w:asciiTheme="minorHAnsi" w:hAnsiTheme="minorHAnsi" w:cstheme="minorHAnsi"/>
                <w:b/>
                <w:bCs/>
                <w:noProof/>
                <w:sz w:val="18"/>
                <w:szCs w:val="18"/>
                <w:lang w:val="sr-Cyrl-CS"/>
              </w:rPr>
            </w:pPr>
            <w:r w:rsidRPr="001D4DB7">
              <w:rPr>
                <w:rFonts w:asciiTheme="minorHAnsi" w:hAnsiTheme="minorHAnsi" w:cstheme="minorHAnsi"/>
                <w:b/>
                <w:bCs/>
                <w:noProof/>
                <w:sz w:val="18"/>
                <w:szCs w:val="18"/>
                <w:lang w:val="sr-Cyrl-CS"/>
              </w:rPr>
              <w:t>КВ</w:t>
            </w:r>
          </w:p>
        </w:tc>
        <w:tc>
          <w:tcPr>
            <w:tcW w:w="499" w:type="dxa"/>
            <w:vMerge w:val="restart"/>
            <w:tcBorders>
              <w:top w:val="single" w:sz="4" w:space="0" w:color="000001"/>
              <w:left w:val="single" w:sz="4" w:space="0" w:color="00000A"/>
              <w:bottom w:val="single" w:sz="4" w:space="0" w:color="000001"/>
              <w:right w:val="single" w:sz="4" w:space="0" w:color="00000A"/>
            </w:tcBorders>
            <w:shd w:val="clear" w:color="auto" w:fill="FFFF99"/>
            <w:tcMar>
              <w:left w:w="68" w:type="dxa"/>
            </w:tcMar>
            <w:vAlign w:val="center"/>
          </w:tcPr>
          <w:p w14:paraId="7884FED3" w14:textId="77777777" w:rsidR="00635CB7" w:rsidRPr="001D4DB7" w:rsidRDefault="00635CB7" w:rsidP="00F91316">
            <w:pPr>
              <w:jc w:val="center"/>
              <w:rPr>
                <w:rFonts w:asciiTheme="minorHAnsi" w:hAnsiTheme="minorHAnsi" w:cstheme="minorHAnsi"/>
                <w:b/>
                <w:bCs/>
                <w:noProof/>
                <w:sz w:val="18"/>
                <w:szCs w:val="18"/>
                <w:lang w:val="sr-Cyrl-CS"/>
              </w:rPr>
            </w:pPr>
            <w:r w:rsidRPr="001D4DB7">
              <w:rPr>
                <w:rFonts w:asciiTheme="minorHAnsi" w:hAnsiTheme="minorHAnsi" w:cstheme="minorHAnsi"/>
                <w:b/>
                <w:bCs/>
                <w:noProof/>
                <w:sz w:val="18"/>
                <w:szCs w:val="18"/>
                <w:lang w:val="sr-Cyrl-CS"/>
              </w:rPr>
              <w:t>ПК и НК</w:t>
            </w:r>
          </w:p>
        </w:tc>
        <w:tc>
          <w:tcPr>
            <w:tcW w:w="678" w:type="dxa"/>
            <w:vMerge w:val="restart"/>
            <w:tcBorders>
              <w:top w:val="single" w:sz="4" w:space="0" w:color="00000A"/>
              <w:left w:val="single" w:sz="4" w:space="0" w:color="00000A"/>
              <w:bottom w:val="single" w:sz="4" w:space="0" w:color="00000A"/>
              <w:right w:val="single" w:sz="4" w:space="0" w:color="00000A"/>
            </w:tcBorders>
            <w:shd w:val="clear" w:color="auto" w:fill="FFFF99"/>
            <w:tcMar>
              <w:left w:w="68" w:type="dxa"/>
            </w:tcMar>
            <w:textDirection w:val="btLr"/>
            <w:vAlign w:val="center"/>
          </w:tcPr>
          <w:p w14:paraId="2130DDBD" w14:textId="77777777" w:rsidR="00635CB7" w:rsidRPr="001D4DB7" w:rsidRDefault="00635CB7" w:rsidP="00F91316">
            <w:pPr>
              <w:ind w:left="113" w:right="113"/>
              <w:jc w:val="center"/>
              <w:rPr>
                <w:rFonts w:asciiTheme="minorHAnsi" w:hAnsiTheme="minorHAnsi" w:cstheme="minorHAnsi"/>
                <w:b/>
                <w:bCs/>
                <w:noProof/>
                <w:sz w:val="18"/>
                <w:szCs w:val="18"/>
                <w:lang w:val="sr-Cyrl-CS"/>
              </w:rPr>
            </w:pPr>
            <w:r w:rsidRPr="001D4DB7">
              <w:rPr>
                <w:rFonts w:asciiTheme="minorHAnsi" w:hAnsiTheme="minorHAnsi" w:cstheme="minorHAnsi"/>
                <w:b/>
                <w:bCs/>
                <w:noProof/>
                <w:sz w:val="18"/>
                <w:szCs w:val="18"/>
                <w:lang w:val="sr-Cyrl-CS"/>
              </w:rPr>
              <w:t>Укупно</w:t>
            </w:r>
          </w:p>
        </w:tc>
        <w:tc>
          <w:tcPr>
            <w:tcW w:w="597" w:type="dxa"/>
            <w:vMerge w:val="restart"/>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6AB76384" w14:textId="77777777" w:rsidR="00635CB7" w:rsidRPr="001D4DB7" w:rsidRDefault="00635CB7" w:rsidP="00F91316">
            <w:pPr>
              <w:jc w:val="center"/>
              <w:rPr>
                <w:rFonts w:asciiTheme="minorHAnsi" w:hAnsiTheme="minorHAnsi" w:cstheme="minorHAnsi"/>
                <w:b/>
                <w:bCs/>
                <w:noProof/>
                <w:sz w:val="18"/>
                <w:szCs w:val="18"/>
                <w:lang w:val="sr-Cyrl-CS"/>
              </w:rPr>
            </w:pPr>
            <w:r w:rsidRPr="001D4DB7">
              <w:rPr>
                <w:rFonts w:asciiTheme="minorHAnsi" w:hAnsiTheme="minorHAnsi" w:cstheme="minorHAnsi"/>
                <w:b/>
                <w:bCs/>
                <w:noProof/>
                <w:sz w:val="18"/>
                <w:szCs w:val="18"/>
                <w:lang w:val="sr-Cyrl-CS"/>
              </w:rPr>
              <w:t>ВСС</w:t>
            </w:r>
          </w:p>
        </w:tc>
        <w:tc>
          <w:tcPr>
            <w:tcW w:w="599" w:type="dxa"/>
            <w:vMerge w:val="restart"/>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1871A036" w14:textId="77777777" w:rsidR="00635CB7" w:rsidRPr="001D4DB7" w:rsidRDefault="00635CB7" w:rsidP="00F91316">
            <w:pPr>
              <w:jc w:val="center"/>
              <w:rPr>
                <w:rFonts w:asciiTheme="minorHAnsi" w:hAnsiTheme="minorHAnsi" w:cstheme="minorHAnsi"/>
                <w:b/>
                <w:bCs/>
                <w:noProof/>
                <w:sz w:val="18"/>
                <w:szCs w:val="18"/>
                <w:lang w:val="sr-Cyrl-CS"/>
              </w:rPr>
            </w:pPr>
            <w:r w:rsidRPr="001D4DB7">
              <w:rPr>
                <w:rFonts w:asciiTheme="minorHAnsi" w:hAnsiTheme="minorHAnsi" w:cstheme="minorHAnsi"/>
                <w:b/>
                <w:bCs/>
                <w:noProof/>
                <w:sz w:val="18"/>
                <w:szCs w:val="18"/>
                <w:lang w:val="sr-Cyrl-CS"/>
              </w:rPr>
              <w:t>ВШС</w:t>
            </w:r>
          </w:p>
        </w:tc>
        <w:tc>
          <w:tcPr>
            <w:tcW w:w="508" w:type="dxa"/>
            <w:vMerge w:val="restart"/>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5A1C089D" w14:textId="77777777" w:rsidR="00635CB7" w:rsidRPr="001D4DB7" w:rsidRDefault="00635CB7" w:rsidP="00F91316">
            <w:pPr>
              <w:jc w:val="center"/>
              <w:rPr>
                <w:rFonts w:asciiTheme="minorHAnsi" w:hAnsiTheme="minorHAnsi" w:cstheme="minorHAnsi"/>
                <w:b/>
                <w:bCs/>
                <w:noProof/>
                <w:sz w:val="18"/>
                <w:szCs w:val="18"/>
                <w:lang w:val="sr-Cyrl-CS"/>
              </w:rPr>
            </w:pPr>
            <w:r w:rsidRPr="001D4DB7">
              <w:rPr>
                <w:rFonts w:asciiTheme="minorHAnsi" w:hAnsiTheme="minorHAnsi" w:cstheme="minorHAnsi"/>
                <w:b/>
                <w:bCs/>
                <w:noProof/>
                <w:sz w:val="18"/>
                <w:szCs w:val="18"/>
                <w:lang w:val="sr-Cyrl-CS"/>
              </w:rPr>
              <w:t>ВКВ</w:t>
            </w:r>
          </w:p>
        </w:tc>
        <w:tc>
          <w:tcPr>
            <w:tcW w:w="600" w:type="dxa"/>
            <w:vMerge w:val="restart"/>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00835671" w14:textId="77777777" w:rsidR="00635CB7" w:rsidRPr="001D4DB7" w:rsidRDefault="00635CB7" w:rsidP="00F91316">
            <w:pPr>
              <w:jc w:val="center"/>
              <w:rPr>
                <w:rFonts w:asciiTheme="minorHAnsi" w:hAnsiTheme="minorHAnsi" w:cstheme="minorHAnsi"/>
                <w:b/>
                <w:bCs/>
                <w:noProof/>
                <w:sz w:val="18"/>
                <w:szCs w:val="18"/>
                <w:lang w:val="sr-Cyrl-CS"/>
              </w:rPr>
            </w:pPr>
            <w:r w:rsidRPr="001D4DB7">
              <w:rPr>
                <w:rFonts w:asciiTheme="minorHAnsi" w:hAnsiTheme="minorHAnsi" w:cstheme="minorHAnsi"/>
                <w:b/>
                <w:bCs/>
                <w:noProof/>
                <w:sz w:val="18"/>
                <w:szCs w:val="18"/>
                <w:lang w:val="sr-Cyrl-CS"/>
              </w:rPr>
              <w:t>ССС</w:t>
            </w:r>
          </w:p>
        </w:tc>
        <w:tc>
          <w:tcPr>
            <w:tcW w:w="504" w:type="dxa"/>
            <w:vMerge w:val="restart"/>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4997D3A3" w14:textId="77777777" w:rsidR="00635CB7" w:rsidRPr="001D4DB7" w:rsidRDefault="00635CB7" w:rsidP="00F91316">
            <w:pPr>
              <w:jc w:val="center"/>
              <w:rPr>
                <w:rFonts w:asciiTheme="minorHAnsi" w:hAnsiTheme="minorHAnsi" w:cstheme="minorHAnsi"/>
                <w:b/>
                <w:bCs/>
                <w:noProof/>
                <w:sz w:val="18"/>
                <w:szCs w:val="18"/>
                <w:lang w:val="sr-Cyrl-CS"/>
              </w:rPr>
            </w:pPr>
            <w:r w:rsidRPr="001D4DB7">
              <w:rPr>
                <w:rFonts w:asciiTheme="minorHAnsi" w:hAnsiTheme="minorHAnsi" w:cstheme="minorHAnsi"/>
                <w:b/>
                <w:bCs/>
                <w:noProof/>
                <w:sz w:val="18"/>
                <w:szCs w:val="18"/>
                <w:lang w:val="sr-Cyrl-CS"/>
              </w:rPr>
              <w:t>КВ</w:t>
            </w:r>
          </w:p>
        </w:tc>
        <w:tc>
          <w:tcPr>
            <w:tcW w:w="505" w:type="dxa"/>
            <w:vMerge w:val="restart"/>
            <w:tcBorders>
              <w:top w:val="single" w:sz="4" w:space="0" w:color="000001"/>
              <w:left w:val="single" w:sz="4" w:space="0" w:color="00000A"/>
              <w:bottom w:val="single" w:sz="4" w:space="0" w:color="000001"/>
              <w:right w:val="single" w:sz="4" w:space="0" w:color="00000A"/>
            </w:tcBorders>
            <w:shd w:val="clear" w:color="auto" w:fill="FFFF99"/>
            <w:tcMar>
              <w:left w:w="68" w:type="dxa"/>
            </w:tcMar>
            <w:vAlign w:val="center"/>
          </w:tcPr>
          <w:p w14:paraId="609F02F5" w14:textId="77777777" w:rsidR="00635CB7" w:rsidRPr="001D4DB7" w:rsidRDefault="00635CB7" w:rsidP="00F91316">
            <w:pPr>
              <w:jc w:val="center"/>
              <w:rPr>
                <w:rFonts w:asciiTheme="minorHAnsi" w:hAnsiTheme="minorHAnsi" w:cstheme="minorHAnsi"/>
                <w:b/>
                <w:bCs/>
                <w:noProof/>
                <w:sz w:val="18"/>
                <w:szCs w:val="18"/>
                <w:lang w:val="sr-Cyrl-CS"/>
              </w:rPr>
            </w:pPr>
            <w:r w:rsidRPr="001D4DB7">
              <w:rPr>
                <w:rFonts w:asciiTheme="minorHAnsi" w:hAnsiTheme="minorHAnsi" w:cstheme="minorHAnsi"/>
                <w:b/>
                <w:bCs/>
                <w:noProof/>
                <w:sz w:val="18"/>
                <w:szCs w:val="18"/>
                <w:lang w:val="sr-Cyrl-CS"/>
              </w:rPr>
              <w:t>ПК и НК</w:t>
            </w:r>
          </w:p>
        </w:tc>
        <w:tc>
          <w:tcPr>
            <w:tcW w:w="679" w:type="dxa"/>
            <w:vMerge w:val="restart"/>
            <w:tcBorders>
              <w:top w:val="single" w:sz="4" w:space="0" w:color="00000A"/>
              <w:left w:val="single" w:sz="4" w:space="0" w:color="00000A"/>
              <w:bottom w:val="single" w:sz="4" w:space="0" w:color="00000A"/>
              <w:right w:val="single" w:sz="4" w:space="0" w:color="00000A"/>
            </w:tcBorders>
            <w:shd w:val="clear" w:color="auto" w:fill="FFFF99"/>
            <w:tcMar>
              <w:left w:w="68" w:type="dxa"/>
            </w:tcMar>
            <w:textDirection w:val="btLr"/>
            <w:vAlign w:val="center"/>
          </w:tcPr>
          <w:p w14:paraId="4F416824" w14:textId="77777777" w:rsidR="00635CB7" w:rsidRPr="001D4DB7" w:rsidRDefault="00635CB7" w:rsidP="00F91316">
            <w:pPr>
              <w:ind w:left="113" w:right="113"/>
              <w:jc w:val="center"/>
              <w:rPr>
                <w:rFonts w:asciiTheme="minorHAnsi" w:hAnsiTheme="minorHAnsi" w:cstheme="minorHAnsi"/>
                <w:b/>
                <w:bCs/>
                <w:noProof/>
                <w:sz w:val="18"/>
                <w:szCs w:val="18"/>
                <w:lang w:val="sr-Cyrl-CS"/>
              </w:rPr>
            </w:pPr>
            <w:r w:rsidRPr="001D4DB7">
              <w:rPr>
                <w:rFonts w:asciiTheme="minorHAnsi" w:hAnsiTheme="minorHAnsi" w:cstheme="minorHAnsi"/>
                <w:b/>
                <w:bCs/>
                <w:noProof/>
                <w:sz w:val="18"/>
                <w:szCs w:val="18"/>
                <w:lang w:val="sr-Cyrl-CS"/>
              </w:rPr>
              <w:t>Укупно</w:t>
            </w:r>
          </w:p>
        </w:tc>
        <w:tc>
          <w:tcPr>
            <w:tcW w:w="773" w:type="dxa"/>
            <w:vMerge w:val="restart"/>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1B44FF94" w14:textId="77777777" w:rsidR="00635CB7" w:rsidRPr="001D4DB7" w:rsidRDefault="00635CB7" w:rsidP="00F91316">
            <w:pPr>
              <w:jc w:val="center"/>
              <w:rPr>
                <w:rFonts w:asciiTheme="minorHAnsi" w:hAnsiTheme="minorHAnsi" w:cstheme="minorHAnsi"/>
                <w:b/>
                <w:bCs/>
                <w:noProof/>
                <w:sz w:val="18"/>
                <w:szCs w:val="18"/>
                <w:lang w:val="sr-Cyrl-CS"/>
              </w:rPr>
            </w:pPr>
            <w:r w:rsidRPr="001D4DB7">
              <w:rPr>
                <w:rFonts w:asciiTheme="minorHAnsi" w:hAnsiTheme="minorHAnsi" w:cstheme="minorHAnsi"/>
                <w:b/>
                <w:bCs/>
                <w:noProof/>
                <w:sz w:val="18"/>
                <w:szCs w:val="18"/>
                <w:lang w:val="sr-Cyrl-CS"/>
              </w:rPr>
              <w:t>9/16</w:t>
            </w:r>
          </w:p>
        </w:tc>
      </w:tr>
      <w:tr w:rsidR="001D4DB7" w:rsidRPr="001D4DB7" w14:paraId="5EDAF5E3" w14:textId="77777777" w:rsidTr="00F91316">
        <w:trPr>
          <w:trHeight w:val="539"/>
          <w:tblHeader/>
          <w:jc w:val="center"/>
        </w:trPr>
        <w:tc>
          <w:tcPr>
            <w:tcW w:w="428" w:type="dxa"/>
            <w:vMerge/>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3E82F11A" w14:textId="77777777" w:rsidR="00635CB7" w:rsidRPr="001D4DB7" w:rsidRDefault="00635CB7" w:rsidP="00F91316">
            <w:pPr>
              <w:rPr>
                <w:rFonts w:asciiTheme="minorHAnsi" w:hAnsiTheme="minorHAnsi" w:cstheme="minorHAnsi"/>
                <w:b/>
                <w:bCs/>
                <w:noProof/>
                <w:sz w:val="18"/>
                <w:szCs w:val="18"/>
                <w:lang w:val="sr-Cyrl-CS"/>
              </w:rPr>
            </w:pPr>
          </w:p>
        </w:tc>
        <w:tc>
          <w:tcPr>
            <w:tcW w:w="941" w:type="dxa"/>
            <w:vMerge/>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40684252" w14:textId="77777777" w:rsidR="00635CB7" w:rsidRPr="001D4DB7" w:rsidRDefault="00635CB7" w:rsidP="00F91316">
            <w:pPr>
              <w:rPr>
                <w:rFonts w:asciiTheme="minorHAnsi" w:hAnsiTheme="minorHAnsi" w:cstheme="minorHAnsi"/>
                <w:b/>
                <w:bCs/>
                <w:noProof/>
                <w:sz w:val="18"/>
                <w:szCs w:val="18"/>
                <w:lang w:val="sr-Cyrl-CS"/>
              </w:rPr>
            </w:pPr>
          </w:p>
        </w:tc>
        <w:tc>
          <w:tcPr>
            <w:tcW w:w="590" w:type="dxa"/>
            <w:vMerge/>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7AC50F63" w14:textId="77777777" w:rsidR="00635CB7" w:rsidRPr="001D4DB7" w:rsidRDefault="00635CB7" w:rsidP="00F91316">
            <w:pPr>
              <w:rPr>
                <w:rFonts w:asciiTheme="minorHAnsi" w:hAnsiTheme="minorHAnsi" w:cstheme="minorHAnsi"/>
                <w:b/>
                <w:bCs/>
                <w:noProof/>
                <w:sz w:val="18"/>
                <w:szCs w:val="18"/>
                <w:lang w:val="sr-Cyrl-CS"/>
              </w:rPr>
            </w:pPr>
          </w:p>
        </w:tc>
        <w:tc>
          <w:tcPr>
            <w:tcW w:w="597" w:type="dxa"/>
            <w:vMerge/>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74EC53BB" w14:textId="77777777" w:rsidR="00635CB7" w:rsidRPr="001D4DB7" w:rsidRDefault="00635CB7" w:rsidP="00F91316">
            <w:pPr>
              <w:rPr>
                <w:rFonts w:asciiTheme="minorHAnsi" w:hAnsiTheme="minorHAnsi" w:cstheme="minorHAnsi"/>
                <w:b/>
                <w:bCs/>
                <w:noProof/>
                <w:sz w:val="18"/>
                <w:szCs w:val="18"/>
                <w:lang w:val="sr-Cyrl-CS"/>
              </w:rPr>
            </w:pPr>
          </w:p>
        </w:tc>
        <w:tc>
          <w:tcPr>
            <w:tcW w:w="535" w:type="dxa"/>
            <w:vMerge/>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2955160F" w14:textId="77777777" w:rsidR="00635CB7" w:rsidRPr="001D4DB7" w:rsidRDefault="00635CB7" w:rsidP="00F91316">
            <w:pPr>
              <w:rPr>
                <w:rFonts w:asciiTheme="minorHAnsi" w:hAnsiTheme="minorHAnsi" w:cstheme="minorHAnsi"/>
                <w:b/>
                <w:bCs/>
                <w:noProof/>
                <w:sz w:val="18"/>
                <w:szCs w:val="18"/>
                <w:lang w:val="sr-Cyrl-CS"/>
              </w:rPr>
            </w:pPr>
          </w:p>
        </w:tc>
        <w:tc>
          <w:tcPr>
            <w:tcW w:w="592" w:type="dxa"/>
            <w:vMerge/>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403C114B" w14:textId="77777777" w:rsidR="00635CB7" w:rsidRPr="001D4DB7" w:rsidRDefault="00635CB7" w:rsidP="00F91316">
            <w:pPr>
              <w:rPr>
                <w:rFonts w:asciiTheme="minorHAnsi" w:hAnsiTheme="minorHAnsi" w:cstheme="minorHAnsi"/>
                <w:b/>
                <w:bCs/>
                <w:noProof/>
                <w:sz w:val="18"/>
                <w:szCs w:val="18"/>
                <w:lang w:val="sr-Cyrl-CS"/>
              </w:rPr>
            </w:pPr>
          </w:p>
        </w:tc>
        <w:tc>
          <w:tcPr>
            <w:tcW w:w="526" w:type="dxa"/>
            <w:vMerge/>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5B704DE6" w14:textId="77777777" w:rsidR="00635CB7" w:rsidRPr="001D4DB7" w:rsidRDefault="00635CB7" w:rsidP="00F91316">
            <w:pPr>
              <w:rPr>
                <w:rFonts w:asciiTheme="minorHAnsi" w:hAnsiTheme="minorHAnsi" w:cstheme="minorHAnsi"/>
                <w:b/>
                <w:bCs/>
                <w:noProof/>
                <w:sz w:val="18"/>
                <w:szCs w:val="18"/>
                <w:lang w:val="sr-Cyrl-CS"/>
              </w:rPr>
            </w:pPr>
          </w:p>
        </w:tc>
        <w:tc>
          <w:tcPr>
            <w:tcW w:w="499" w:type="dxa"/>
            <w:vMerge/>
            <w:tcBorders>
              <w:top w:val="single" w:sz="4" w:space="0" w:color="000001"/>
              <w:left w:val="single" w:sz="4" w:space="0" w:color="00000A"/>
              <w:bottom w:val="single" w:sz="4" w:space="0" w:color="000001"/>
              <w:right w:val="single" w:sz="4" w:space="0" w:color="00000A"/>
            </w:tcBorders>
            <w:shd w:val="clear" w:color="auto" w:fill="FFFF99"/>
            <w:tcMar>
              <w:left w:w="68" w:type="dxa"/>
            </w:tcMar>
            <w:vAlign w:val="center"/>
          </w:tcPr>
          <w:p w14:paraId="7E6960B8" w14:textId="77777777" w:rsidR="00635CB7" w:rsidRPr="001D4DB7" w:rsidRDefault="00635CB7" w:rsidP="00F91316">
            <w:pPr>
              <w:rPr>
                <w:rFonts w:asciiTheme="minorHAnsi" w:hAnsiTheme="minorHAnsi" w:cstheme="minorHAnsi"/>
                <w:b/>
                <w:bCs/>
                <w:noProof/>
                <w:sz w:val="18"/>
                <w:szCs w:val="18"/>
                <w:lang w:val="sr-Cyrl-CS"/>
              </w:rPr>
            </w:pPr>
          </w:p>
        </w:tc>
        <w:tc>
          <w:tcPr>
            <w:tcW w:w="678" w:type="dxa"/>
            <w:vMerge/>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2BB06FD3" w14:textId="77777777" w:rsidR="00635CB7" w:rsidRPr="001D4DB7" w:rsidRDefault="00635CB7" w:rsidP="00F91316">
            <w:pPr>
              <w:rPr>
                <w:rFonts w:asciiTheme="minorHAnsi" w:hAnsiTheme="minorHAnsi" w:cstheme="minorHAnsi"/>
                <w:b/>
                <w:bCs/>
                <w:noProof/>
                <w:sz w:val="18"/>
                <w:szCs w:val="18"/>
                <w:lang w:val="sr-Cyrl-CS"/>
              </w:rPr>
            </w:pPr>
          </w:p>
        </w:tc>
        <w:tc>
          <w:tcPr>
            <w:tcW w:w="597" w:type="dxa"/>
            <w:vMerge/>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2ABECA98" w14:textId="77777777" w:rsidR="00635CB7" w:rsidRPr="001D4DB7" w:rsidRDefault="00635CB7" w:rsidP="00F91316">
            <w:pPr>
              <w:rPr>
                <w:rFonts w:asciiTheme="minorHAnsi" w:hAnsiTheme="minorHAnsi" w:cstheme="minorHAnsi"/>
                <w:b/>
                <w:bCs/>
                <w:noProof/>
                <w:sz w:val="18"/>
                <w:szCs w:val="18"/>
                <w:lang w:val="sr-Cyrl-CS"/>
              </w:rPr>
            </w:pPr>
          </w:p>
        </w:tc>
        <w:tc>
          <w:tcPr>
            <w:tcW w:w="599" w:type="dxa"/>
            <w:vMerge/>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746EF3FF" w14:textId="77777777" w:rsidR="00635CB7" w:rsidRPr="001D4DB7" w:rsidRDefault="00635CB7" w:rsidP="00F91316">
            <w:pPr>
              <w:rPr>
                <w:rFonts w:asciiTheme="minorHAnsi" w:hAnsiTheme="minorHAnsi" w:cstheme="minorHAnsi"/>
                <w:b/>
                <w:bCs/>
                <w:noProof/>
                <w:sz w:val="18"/>
                <w:szCs w:val="18"/>
                <w:lang w:val="sr-Cyrl-CS"/>
              </w:rPr>
            </w:pPr>
          </w:p>
        </w:tc>
        <w:tc>
          <w:tcPr>
            <w:tcW w:w="508" w:type="dxa"/>
            <w:vMerge/>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5F93621D" w14:textId="77777777" w:rsidR="00635CB7" w:rsidRPr="001D4DB7" w:rsidRDefault="00635CB7" w:rsidP="00F91316">
            <w:pPr>
              <w:rPr>
                <w:rFonts w:asciiTheme="minorHAnsi" w:hAnsiTheme="minorHAnsi" w:cstheme="minorHAnsi"/>
                <w:b/>
                <w:bCs/>
                <w:noProof/>
                <w:sz w:val="18"/>
                <w:szCs w:val="18"/>
                <w:lang w:val="sr-Cyrl-CS"/>
              </w:rPr>
            </w:pPr>
          </w:p>
        </w:tc>
        <w:tc>
          <w:tcPr>
            <w:tcW w:w="600" w:type="dxa"/>
            <w:vMerge/>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3427E2B4" w14:textId="77777777" w:rsidR="00635CB7" w:rsidRPr="001D4DB7" w:rsidRDefault="00635CB7" w:rsidP="00F91316">
            <w:pPr>
              <w:rPr>
                <w:rFonts w:asciiTheme="minorHAnsi" w:hAnsiTheme="minorHAnsi" w:cstheme="minorHAnsi"/>
                <w:b/>
                <w:bCs/>
                <w:noProof/>
                <w:sz w:val="18"/>
                <w:szCs w:val="18"/>
                <w:lang w:val="sr-Cyrl-CS"/>
              </w:rPr>
            </w:pPr>
          </w:p>
        </w:tc>
        <w:tc>
          <w:tcPr>
            <w:tcW w:w="504" w:type="dxa"/>
            <w:vMerge/>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7930EA01" w14:textId="77777777" w:rsidR="00635CB7" w:rsidRPr="001D4DB7" w:rsidRDefault="00635CB7" w:rsidP="00F91316">
            <w:pPr>
              <w:rPr>
                <w:rFonts w:asciiTheme="minorHAnsi" w:hAnsiTheme="minorHAnsi" w:cstheme="minorHAnsi"/>
                <w:b/>
                <w:bCs/>
                <w:noProof/>
                <w:sz w:val="18"/>
                <w:szCs w:val="18"/>
                <w:lang w:val="sr-Cyrl-CS"/>
              </w:rPr>
            </w:pPr>
          </w:p>
        </w:tc>
        <w:tc>
          <w:tcPr>
            <w:tcW w:w="505" w:type="dxa"/>
            <w:vMerge/>
            <w:tcBorders>
              <w:top w:val="single" w:sz="4" w:space="0" w:color="000001"/>
              <w:left w:val="single" w:sz="4" w:space="0" w:color="00000A"/>
              <w:bottom w:val="single" w:sz="4" w:space="0" w:color="000001"/>
              <w:right w:val="single" w:sz="4" w:space="0" w:color="00000A"/>
            </w:tcBorders>
            <w:shd w:val="clear" w:color="auto" w:fill="FFFF99"/>
            <w:tcMar>
              <w:left w:w="68" w:type="dxa"/>
            </w:tcMar>
            <w:vAlign w:val="center"/>
          </w:tcPr>
          <w:p w14:paraId="648E27AA" w14:textId="77777777" w:rsidR="00635CB7" w:rsidRPr="001D4DB7" w:rsidRDefault="00635CB7" w:rsidP="00F91316">
            <w:pPr>
              <w:rPr>
                <w:rFonts w:asciiTheme="minorHAnsi" w:hAnsiTheme="minorHAnsi" w:cstheme="minorHAnsi"/>
                <w:b/>
                <w:bCs/>
                <w:noProof/>
                <w:sz w:val="18"/>
                <w:szCs w:val="18"/>
                <w:lang w:val="sr-Cyrl-CS"/>
              </w:rPr>
            </w:pPr>
          </w:p>
        </w:tc>
        <w:tc>
          <w:tcPr>
            <w:tcW w:w="679" w:type="dxa"/>
            <w:vMerge/>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3C9495FA" w14:textId="77777777" w:rsidR="00635CB7" w:rsidRPr="001D4DB7" w:rsidRDefault="00635CB7" w:rsidP="00F91316">
            <w:pPr>
              <w:rPr>
                <w:rFonts w:asciiTheme="minorHAnsi" w:hAnsiTheme="minorHAnsi" w:cstheme="minorHAnsi"/>
                <w:b/>
                <w:bCs/>
                <w:noProof/>
                <w:sz w:val="18"/>
                <w:szCs w:val="18"/>
                <w:lang w:val="sr-Cyrl-CS"/>
              </w:rPr>
            </w:pPr>
          </w:p>
        </w:tc>
        <w:tc>
          <w:tcPr>
            <w:tcW w:w="773" w:type="dxa"/>
            <w:vMerge/>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14:paraId="2B4A5CE8" w14:textId="77777777" w:rsidR="00635CB7" w:rsidRPr="001D4DB7" w:rsidRDefault="00635CB7" w:rsidP="00F91316">
            <w:pPr>
              <w:rPr>
                <w:rFonts w:asciiTheme="minorHAnsi" w:hAnsiTheme="minorHAnsi" w:cstheme="minorHAnsi"/>
                <w:b/>
                <w:bCs/>
                <w:noProof/>
                <w:sz w:val="18"/>
                <w:szCs w:val="18"/>
                <w:lang w:val="sr-Cyrl-CS"/>
              </w:rPr>
            </w:pPr>
          </w:p>
        </w:tc>
      </w:tr>
      <w:tr w:rsidR="001D4DB7" w:rsidRPr="001D4DB7" w14:paraId="7A644B45" w14:textId="77777777" w:rsidTr="00F91316">
        <w:trPr>
          <w:trHeight w:val="144"/>
          <w:tblHeader/>
          <w:jc w:val="center"/>
        </w:trPr>
        <w:tc>
          <w:tcPr>
            <w:tcW w:w="428" w:type="dxa"/>
            <w:tcBorders>
              <w:top w:val="single" w:sz="4" w:space="0" w:color="00000A"/>
              <w:left w:val="single" w:sz="4" w:space="0" w:color="00000A"/>
              <w:bottom w:val="single" w:sz="4" w:space="0" w:color="00000A"/>
              <w:right w:val="single" w:sz="4" w:space="0" w:color="00000A"/>
            </w:tcBorders>
            <w:shd w:val="clear" w:color="000000" w:fill="FFCC99"/>
            <w:tcMar>
              <w:left w:w="68" w:type="dxa"/>
            </w:tcMar>
            <w:vAlign w:val="center"/>
          </w:tcPr>
          <w:p w14:paraId="1117FBDB" w14:textId="77777777" w:rsidR="00635CB7" w:rsidRPr="001D4DB7" w:rsidRDefault="00635CB7" w:rsidP="00F91316">
            <w:pPr>
              <w:jc w:val="center"/>
              <w:rPr>
                <w:rFonts w:asciiTheme="minorHAnsi" w:hAnsiTheme="minorHAnsi" w:cstheme="minorHAnsi"/>
                <w:noProof/>
                <w:sz w:val="12"/>
                <w:szCs w:val="12"/>
                <w:lang w:val="sr-Cyrl-CS"/>
              </w:rPr>
            </w:pPr>
            <w:r w:rsidRPr="001D4DB7">
              <w:rPr>
                <w:rFonts w:asciiTheme="minorHAnsi" w:hAnsiTheme="minorHAnsi" w:cstheme="minorHAnsi"/>
                <w:noProof/>
                <w:sz w:val="12"/>
                <w:szCs w:val="12"/>
                <w:lang w:val="sr-Cyrl-CS"/>
              </w:rPr>
              <w:t>1</w:t>
            </w:r>
          </w:p>
        </w:tc>
        <w:tc>
          <w:tcPr>
            <w:tcW w:w="941" w:type="dxa"/>
            <w:tcBorders>
              <w:top w:val="single" w:sz="4" w:space="0" w:color="00000A"/>
              <w:left w:val="single" w:sz="4" w:space="0" w:color="00000A"/>
              <w:bottom w:val="single" w:sz="4" w:space="0" w:color="00000A"/>
              <w:right w:val="single" w:sz="4" w:space="0" w:color="00000A"/>
            </w:tcBorders>
            <w:shd w:val="clear" w:color="000000" w:fill="FFCC99"/>
            <w:vAlign w:val="center"/>
          </w:tcPr>
          <w:p w14:paraId="6025B3BC" w14:textId="77777777" w:rsidR="00635CB7" w:rsidRPr="001D4DB7" w:rsidRDefault="00635CB7" w:rsidP="00F91316">
            <w:pPr>
              <w:jc w:val="center"/>
              <w:rPr>
                <w:rFonts w:asciiTheme="minorHAnsi" w:hAnsiTheme="minorHAnsi" w:cstheme="minorHAnsi"/>
                <w:noProof/>
                <w:sz w:val="12"/>
                <w:szCs w:val="12"/>
                <w:lang w:val="sr-Cyrl-CS"/>
              </w:rPr>
            </w:pPr>
            <w:r w:rsidRPr="001D4DB7">
              <w:rPr>
                <w:rFonts w:asciiTheme="minorHAnsi" w:hAnsiTheme="minorHAnsi" w:cstheme="minorHAnsi"/>
                <w:noProof/>
                <w:sz w:val="12"/>
                <w:szCs w:val="12"/>
                <w:lang w:val="sr-Cyrl-CS"/>
              </w:rPr>
              <w:t>2</w:t>
            </w:r>
          </w:p>
        </w:tc>
        <w:tc>
          <w:tcPr>
            <w:tcW w:w="590" w:type="dxa"/>
            <w:tcBorders>
              <w:top w:val="single" w:sz="4" w:space="0" w:color="00000A"/>
              <w:left w:val="single" w:sz="4" w:space="0" w:color="00000A"/>
              <w:bottom w:val="single" w:sz="4" w:space="0" w:color="00000A"/>
              <w:right w:val="single" w:sz="4" w:space="0" w:color="00000A"/>
            </w:tcBorders>
            <w:shd w:val="clear" w:color="000000" w:fill="FFCC99"/>
            <w:vAlign w:val="center"/>
          </w:tcPr>
          <w:p w14:paraId="216D0F76" w14:textId="77777777" w:rsidR="00635CB7" w:rsidRPr="001D4DB7" w:rsidRDefault="00635CB7" w:rsidP="00F91316">
            <w:pPr>
              <w:jc w:val="center"/>
              <w:rPr>
                <w:rFonts w:asciiTheme="minorHAnsi" w:hAnsiTheme="minorHAnsi" w:cstheme="minorHAnsi"/>
                <w:noProof/>
                <w:sz w:val="12"/>
                <w:szCs w:val="12"/>
                <w:lang w:val="sr-Cyrl-CS"/>
              </w:rPr>
            </w:pPr>
            <w:r w:rsidRPr="001D4DB7">
              <w:rPr>
                <w:rFonts w:asciiTheme="minorHAnsi" w:hAnsiTheme="minorHAnsi" w:cstheme="minorHAnsi"/>
                <w:noProof/>
                <w:sz w:val="12"/>
                <w:szCs w:val="12"/>
                <w:lang w:val="sr-Cyrl-CS"/>
              </w:rPr>
              <w:t>3</w:t>
            </w:r>
          </w:p>
        </w:tc>
        <w:tc>
          <w:tcPr>
            <w:tcW w:w="597" w:type="dxa"/>
            <w:tcBorders>
              <w:top w:val="single" w:sz="4" w:space="0" w:color="00000A"/>
              <w:left w:val="single" w:sz="4" w:space="0" w:color="00000A"/>
              <w:bottom w:val="single" w:sz="4" w:space="0" w:color="00000A"/>
              <w:right w:val="single" w:sz="4" w:space="0" w:color="00000A"/>
            </w:tcBorders>
            <w:shd w:val="clear" w:color="000000" w:fill="FFCC99"/>
            <w:vAlign w:val="center"/>
          </w:tcPr>
          <w:p w14:paraId="6FF6E560" w14:textId="77777777" w:rsidR="00635CB7" w:rsidRPr="001D4DB7" w:rsidRDefault="00635CB7" w:rsidP="00F91316">
            <w:pPr>
              <w:jc w:val="center"/>
              <w:rPr>
                <w:rFonts w:asciiTheme="minorHAnsi" w:hAnsiTheme="minorHAnsi" w:cstheme="minorHAnsi"/>
                <w:noProof/>
                <w:sz w:val="12"/>
                <w:szCs w:val="12"/>
                <w:lang w:val="sr-Cyrl-CS"/>
              </w:rPr>
            </w:pPr>
            <w:r w:rsidRPr="001D4DB7">
              <w:rPr>
                <w:rFonts w:asciiTheme="minorHAnsi" w:hAnsiTheme="minorHAnsi" w:cstheme="minorHAnsi"/>
                <w:noProof/>
                <w:sz w:val="12"/>
                <w:szCs w:val="12"/>
                <w:lang w:val="sr-Cyrl-CS"/>
              </w:rPr>
              <w:t>4</w:t>
            </w:r>
          </w:p>
        </w:tc>
        <w:tc>
          <w:tcPr>
            <w:tcW w:w="535" w:type="dxa"/>
            <w:tcBorders>
              <w:top w:val="single" w:sz="4" w:space="0" w:color="00000A"/>
              <w:left w:val="single" w:sz="4" w:space="0" w:color="00000A"/>
              <w:bottom w:val="single" w:sz="4" w:space="0" w:color="00000A"/>
              <w:right w:val="single" w:sz="4" w:space="0" w:color="00000A"/>
            </w:tcBorders>
            <w:shd w:val="clear" w:color="000000" w:fill="FFCC99"/>
            <w:vAlign w:val="center"/>
          </w:tcPr>
          <w:p w14:paraId="6DCA86F6" w14:textId="77777777" w:rsidR="00635CB7" w:rsidRPr="001D4DB7" w:rsidRDefault="00635CB7" w:rsidP="00F91316">
            <w:pPr>
              <w:jc w:val="center"/>
              <w:rPr>
                <w:rFonts w:asciiTheme="minorHAnsi" w:hAnsiTheme="minorHAnsi" w:cstheme="minorHAnsi"/>
                <w:noProof/>
                <w:sz w:val="12"/>
                <w:szCs w:val="12"/>
                <w:lang w:val="sr-Cyrl-CS"/>
              </w:rPr>
            </w:pPr>
            <w:r w:rsidRPr="001D4DB7">
              <w:rPr>
                <w:rFonts w:asciiTheme="minorHAnsi" w:hAnsiTheme="minorHAnsi" w:cstheme="minorHAnsi"/>
                <w:noProof/>
                <w:sz w:val="12"/>
                <w:szCs w:val="12"/>
                <w:lang w:val="sr-Cyrl-CS"/>
              </w:rPr>
              <w:t>5</w:t>
            </w:r>
          </w:p>
        </w:tc>
        <w:tc>
          <w:tcPr>
            <w:tcW w:w="592" w:type="dxa"/>
            <w:tcBorders>
              <w:top w:val="single" w:sz="4" w:space="0" w:color="00000A"/>
              <w:left w:val="single" w:sz="4" w:space="0" w:color="00000A"/>
              <w:bottom w:val="single" w:sz="4" w:space="0" w:color="00000A"/>
              <w:right w:val="single" w:sz="4" w:space="0" w:color="00000A"/>
            </w:tcBorders>
            <w:shd w:val="clear" w:color="000000" w:fill="FFCC99"/>
            <w:vAlign w:val="center"/>
          </w:tcPr>
          <w:p w14:paraId="0DA88B93" w14:textId="77777777" w:rsidR="00635CB7" w:rsidRPr="001D4DB7" w:rsidRDefault="00635CB7" w:rsidP="00F91316">
            <w:pPr>
              <w:jc w:val="center"/>
              <w:rPr>
                <w:rFonts w:asciiTheme="minorHAnsi" w:hAnsiTheme="minorHAnsi" w:cstheme="minorHAnsi"/>
                <w:noProof/>
                <w:sz w:val="12"/>
                <w:szCs w:val="12"/>
                <w:lang w:val="sr-Cyrl-CS"/>
              </w:rPr>
            </w:pPr>
            <w:r w:rsidRPr="001D4DB7">
              <w:rPr>
                <w:rFonts w:asciiTheme="minorHAnsi" w:hAnsiTheme="minorHAnsi" w:cstheme="minorHAnsi"/>
                <w:noProof/>
                <w:sz w:val="12"/>
                <w:szCs w:val="12"/>
                <w:lang w:val="sr-Cyrl-CS"/>
              </w:rPr>
              <w:t>6</w:t>
            </w:r>
          </w:p>
        </w:tc>
        <w:tc>
          <w:tcPr>
            <w:tcW w:w="526" w:type="dxa"/>
            <w:tcBorders>
              <w:top w:val="single" w:sz="4" w:space="0" w:color="00000A"/>
              <w:left w:val="single" w:sz="4" w:space="0" w:color="00000A"/>
              <w:bottom w:val="single" w:sz="4" w:space="0" w:color="00000A"/>
              <w:right w:val="single" w:sz="4" w:space="0" w:color="00000A"/>
            </w:tcBorders>
            <w:shd w:val="clear" w:color="000000" w:fill="FFCC99"/>
            <w:vAlign w:val="center"/>
          </w:tcPr>
          <w:p w14:paraId="15FF31CA" w14:textId="77777777" w:rsidR="00635CB7" w:rsidRPr="001D4DB7" w:rsidRDefault="00635CB7" w:rsidP="00F91316">
            <w:pPr>
              <w:jc w:val="center"/>
              <w:rPr>
                <w:rFonts w:asciiTheme="minorHAnsi" w:hAnsiTheme="minorHAnsi" w:cstheme="minorHAnsi"/>
                <w:noProof/>
                <w:sz w:val="12"/>
                <w:szCs w:val="12"/>
                <w:lang w:val="sr-Cyrl-CS"/>
              </w:rPr>
            </w:pPr>
            <w:r w:rsidRPr="001D4DB7">
              <w:rPr>
                <w:rFonts w:asciiTheme="minorHAnsi" w:hAnsiTheme="minorHAnsi" w:cstheme="minorHAnsi"/>
                <w:noProof/>
                <w:sz w:val="12"/>
                <w:szCs w:val="12"/>
                <w:lang w:val="sr-Cyrl-CS"/>
              </w:rPr>
              <w:t>7</w:t>
            </w:r>
          </w:p>
        </w:tc>
        <w:tc>
          <w:tcPr>
            <w:tcW w:w="499" w:type="dxa"/>
            <w:tcBorders>
              <w:top w:val="single" w:sz="4" w:space="0" w:color="00000A"/>
              <w:left w:val="single" w:sz="4" w:space="0" w:color="00000A"/>
              <w:bottom w:val="single" w:sz="4" w:space="0" w:color="00000A"/>
              <w:right w:val="single" w:sz="4" w:space="0" w:color="00000A"/>
            </w:tcBorders>
            <w:shd w:val="clear" w:color="000000" w:fill="FFCC99"/>
            <w:vAlign w:val="center"/>
          </w:tcPr>
          <w:p w14:paraId="7A25CC60" w14:textId="77777777" w:rsidR="00635CB7" w:rsidRPr="001D4DB7" w:rsidRDefault="00635CB7" w:rsidP="00F91316">
            <w:pPr>
              <w:jc w:val="center"/>
              <w:rPr>
                <w:rFonts w:asciiTheme="minorHAnsi" w:hAnsiTheme="minorHAnsi" w:cstheme="minorHAnsi"/>
                <w:noProof/>
                <w:sz w:val="12"/>
                <w:szCs w:val="12"/>
                <w:lang w:val="sr-Cyrl-CS"/>
              </w:rPr>
            </w:pPr>
            <w:r w:rsidRPr="001D4DB7">
              <w:rPr>
                <w:rFonts w:asciiTheme="minorHAnsi" w:hAnsiTheme="minorHAnsi" w:cstheme="minorHAnsi"/>
                <w:noProof/>
                <w:sz w:val="12"/>
                <w:szCs w:val="12"/>
                <w:lang w:val="sr-Cyrl-CS"/>
              </w:rPr>
              <w:t>8</w:t>
            </w:r>
          </w:p>
        </w:tc>
        <w:tc>
          <w:tcPr>
            <w:tcW w:w="678" w:type="dxa"/>
            <w:tcBorders>
              <w:top w:val="single" w:sz="4" w:space="0" w:color="00000A"/>
              <w:left w:val="single" w:sz="4" w:space="0" w:color="00000A"/>
              <w:bottom w:val="single" w:sz="4" w:space="0" w:color="00000A"/>
              <w:right w:val="single" w:sz="4" w:space="0" w:color="00000A"/>
            </w:tcBorders>
            <w:shd w:val="clear" w:color="000000" w:fill="FFCC99"/>
            <w:vAlign w:val="center"/>
          </w:tcPr>
          <w:p w14:paraId="171E6F58" w14:textId="77777777" w:rsidR="00635CB7" w:rsidRPr="001D4DB7" w:rsidRDefault="00635CB7" w:rsidP="00F91316">
            <w:pPr>
              <w:jc w:val="center"/>
              <w:rPr>
                <w:rFonts w:asciiTheme="minorHAnsi" w:hAnsiTheme="minorHAnsi" w:cstheme="minorHAnsi"/>
                <w:noProof/>
                <w:sz w:val="12"/>
                <w:szCs w:val="12"/>
                <w:lang w:val="sr-Cyrl-CS"/>
              </w:rPr>
            </w:pPr>
            <w:r w:rsidRPr="001D4DB7">
              <w:rPr>
                <w:rFonts w:asciiTheme="minorHAnsi" w:hAnsiTheme="minorHAnsi" w:cstheme="minorHAnsi"/>
                <w:noProof/>
                <w:sz w:val="12"/>
                <w:szCs w:val="12"/>
                <w:lang w:val="sr-Cyrl-CS"/>
              </w:rPr>
              <w:t>9</w:t>
            </w:r>
          </w:p>
        </w:tc>
        <w:tc>
          <w:tcPr>
            <w:tcW w:w="597" w:type="dxa"/>
            <w:tcBorders>
              <w:top w:val="single" w:sz="4" w:space="0" w:color="00000A"/>
              <w:left w:val="single" w:sz="4" w:space="0" w:color="00000A"/>
              <w:bottom w:val="single" w:sz="4" w:space="0" w:color="00000A"/>
              <w:right w:val="single" w:sz="4" w:space="0" w:color="00000A"/>
            </w:tcBorders>
            <w:shd w:val="clear" w:color="000000" w:fill="FFCC99"/>
            <w:vAlign w:val="center"/>
          </w:tcPr>
          <w:p w14:paraId="05A24F2D" w14:textId="77777777" w:rsidR="00635CB7" w:rsidRPr="001D4DB7" w:rsidRDefault="00635CB7" w:rsidP="00F91316">
            <w:pPr>
              <w:jc w:val="center"/>
              <w:rPr>
                <w:rFonts w:asciiTheme="minorHAnsi" w:hAnsiTheme="minorHAnsi" w:cstheme="minorHAnsi"/>
                <w:noProof/>
                <w:sz w:val="12"/>
                <w:szCs w:val="12"/>
                <w:lang w:val="sr-Cyrl-CS"/>
              </w:rPr>
            </w:pPr>
            <w:r w:rsidRPr="001D4DB7">
              <w:rPr>
                <w:rFonts w:asciiTheme="minorHAnsi" w:hAnsiTheme="minorHAnsi" w:cstheme="minorHAnsi"/>
                <w:noProof/>
                <w:sz w:val="12"/>
                <w:szCs w:val="12"/>
                <w:lang w:val="sr-Cyrl-CS"/>
              </w:rPr>
              <w:t>10</w:t>
            </w:r>
          </w:p>
        </w:tc>
        <w:tc>
          <w:tcPr>
            <w:tcW w:w="599" w:type="dxa"/>
            <w:tcBorders>
              <w:top w:val="single" w:sz="4" w:space="0" w:color="00000A"/>
              <w:left w:val="single" w:sz="4" w:space="0" w:color="00000A"/>
              <w:bottom w:val="single" w:sz="4" w:space="0" w:color="00000A"/>
              <w:right w:val="single" w:sz="4" w:space="0" w:color="00000A"/>
            </w:tcBorders>
            <w:shd w:val="clear" w:color="000000" w:fill="FFCC99"/>
            <w:vAlign w:val="center"/>
          </w:tcPr>
          <w:p w14:paraId="3EC41A69" w14:textId="77777777" w:rsidR="00635CB7" w:rsidRPr="001D4DB7" w:rsidRDefault="00635CB7" w:rsidP="00F91316">
            <w:pPr>
              <w:jc w:val="center"/>
              <w:rPr>
                <w:rFonts w:asciiTheme="minorHAnsi" w:hAnsiTheme="minorHAnsi" w:cstheme="minorHAnsi"/>
                <w:noProof/>
                <w:sz w:val="12"/>
                <w:szCs w:val="12"/>
                <w:lang w:val="sr-Cyrl-CS"/>
              </w:rPr>
            </w:pPr>
            <w:r w:rsidRPr="001D4DB7">
              <w:rPr>
                <w:rFonts w:asciiTheme="minorHAnsi" w:hAnsiTheme="minorHAnsi" w:cstheme="minorHAnsi"/>
                <w:noProof/>
                <w:sz w:val="12"/>
                <w:szCs w:val="12"/>
                <w:lang w:val="sr-Cyrl-CS"/>
              </w:rPr>
              <w:t>11</w:t>
            </w:r>
          </w:p>
        </w:tc>
        <w:tc>
          <w:tcPr>
            <w:tcW w:w="508" w:type="dxa"/>
            <w:tcBorders>
              <w:top w:val="single" w:sz="4" w:space="0" w:color="00000A"/>
              <w:left w:val="single" w:sz="4" w:space="0" w:color="00000A"/>
              <w:bottom w:val="single" w:sz="4" w:space="0" w:color="00000A"/>
              <w:right w:val="single" w:sz="4" w:space="0" w:color="00000A"/>
            </w:tcBorders>
            <w:shd w:val="clear" w:color="000000" w:fill="FFCC99"/>
            <w:vAlign w:val="center"/>
          </w:tcPr>
          <w:p w14:paraId="0435F64E" w14:textId="77777777" w:rsidR="00635CB7" w:rsidRPr="001D4DB7" w:rsidRDefault="00635CB7" w:rsidP="00F91316">
            <w:pPr>
              <w:jc w:val="center"/>
              <w:rPr>
                <w:rFonts w:asciiTheme="minorHAnsi" w:hAnsiTheme="minorHAnsi" w:cstheme="minorHAnsi"/>
                <w:noProof/>
                <w:sz w:val="12"/>
                <w:szCs w:val="12"/>
                <w:lang w:val="sr-Cyrl-CS"/>
              </w:rPr>
            </w:pPr>
            <w:r w:rsidRPr="001D4DB7">
              <w:rPr>
                <w:rFonts w:asciiTheme="minorHAnsi" w:hAnsiTheme="minorHAnsi" w:cstheme="minorHAnsi"/>
                <w:noProof/>
                <w:sz w:val="12"/>
                <w:szCs w:val="12"/>
                <w:lang w:val="sr-Cyrl-CS"/>
              </w:rPr>
              <w:t>12</w:t>
            </w:r>
          </w:p>
        </w:tc>
        <w:tc>
          <w:tcPr>
            <w:tcW w:w="600" w:type="dxa"/>
            <w:tcBorders>
              <w:top w:val="single" w:sz="4" w:space="0" w:color="00000A"/>
              <w:left w:val="single" w:sz="4" w:space="0" w:color="00000A"/>
              <w:bottom w:val="single" w:sz="4" w:space="0" w:color="00000A"/>
              <w:right w:val="single" w:sz="4" w:space="0" w:color="00000A"/>
            </w:tcBorders>
            <w:shd w:val="clear" w:color="000000" w:fill="FFCC99"/>
            <w:vAlign w:val="center"/>
          </w:tcPr>
          <w:p w14:paraId="2536BEBE" w14:textId="77777777" w:rsidR="00635CB7" w:rsidRPr="001D4DB7" w:rsidRDefault="00635CB7" w:rsidP="00F91316">
            <w:pPr>
              <w:jc w:val="center"/>
              <w:rPr>
                <w:rFonts w:asciiTheme="minorHAnsi" w:hAnsiTheme="minorHAnsi" w:cstheme="minorHAnsi"/>
                <w:noProof/>
                <w:sz w:val="12"/>
                <w:szCs w:val="12"/>
                <w:lang w:val="sr-Cyrl-CS"/>
              </w:rPr>
            </w:pPr>
            <w:r w:rsidRPr="001D4DB7">
              <w:rPr>
                <w:rFonts w:asciiTheme="minorHAnsi" w:hAnsiTheme="minorHAnsi" w:cstheme="minorHAnsi"/>
                <w:noProof/>
                <w:sz w:val="12"/>
                <w:szCs w:val="12"/>
                <w:lang w:val="sr-Cyrl-CS"/>
              </w:rPr>
              <w:t>13</w:t>
            </w:r>
          </w:p>
        </w:tc>
        <w:tc>
          <w:tcPr>
            <w:tcW w:w="504" w:type="dxa"/>
            <w:tcBorders>
              <w:top w:val="single" w:sz="4" w:space="0" w:color="00000A"/>
              <w:left w:val="single" w:sz="4" w:space="0" w:color="00000A"/>
              <w:bottom w:val="single" w:sz="4" w:space="0" w:color="00000A"/>
              <w:right w:val="single" w:sz="4" w:space="0" w:color="00000A"/>
            </w:tcBorders>
            <w:shd w:val="clear" w:color="000000" w:fill="FFCC99"/>
            <w:vAlign w:val="center"/>
          </w:tcPr>
          <w:p w14:paraId="40403F89" w14:textId="77777777" w:rsidR="00635CB7" w:rsidRPr="001D4DB7" w:rsidRDefault="00635CB7" w:rsidP="00F91316">
            <w:pPr>
              <w:jc w:val="center"/>
              <w:rPr>
                <w:rFonts w:asciiTheme="minorHAnsi" w:hAnsiTheme="minorHAnsi" w:cstheme="minorHAnsi"/>
                <w:noProof/>
                <w:sz w:val="12"/>
                <w:szCs w:val="12"/>
                <w:lang w:val="sr-Cyrl-CS"/>
              </w:rPr>
            </w:pPr>
            <w:r w:rsidRPr="001D4DB7">
              <w:rPr>
                <w:rFonts w:asciiTheme="minorHAnsi" w:hAnsiTheme="minorHAnsi" w:cstheme="minorHAnsi"/>
                <w:noProof/>
                <w:sz w:val="12"/>
                <w:szCs w:val="12"/>
                <w:lang w:val="sr-Cyrl-CS"/>
              </w:rPr>
              <w:t>14</w:t>
            </w:r>
          </w:p>
        </w:tc>
        <w:tc>
          <w:tcPr>
            <w:tcW w:w="505" w:type="dxa"/>
            <w:tcBorders>
              <w:top w:val="single" w:sz="4" w:space="0" w:color="00000A"/>
              <w:left w:val="single" w:sz="4" w:space="0" w:color="00000A"/>
              <w:bottom w:val="single" w:sz="4" w:space="0" w:color="00000A"/>
              <w:right w:val="single" w:sz="4" w:space="0" w:color="00000A"/>
            </w:tcBorders>
            <w:shd w:val="clear" w:color="000000" w:fill="FFCC99"/>
            <w:vAlign w:val="center"/>
          </w:tcPr>
          <w:p w14:paraId="7BD253AA" w14:textId="77777777" w:rsidR="00635CB7" w:rsidRPr="001D4DB7" w:rsidRDefault="00635CB7" w:rsidP="00F91316">
            <w:pPr>
              <w:jc w:val="center"/>
              <w:rPr>
                <w:rFonts w:asciiTheme="minorHAnsi" w:hAnsiTheme="minorHAnsi" w:cstheme="minorHAnsi"/>
                <w:noProof/>
                <w:sz w:val="12"/>
                <w:szCs w:val="12"/>
                <w:lang w:val="sr-Cyrl-CS"/>
              </w:rPr>
            </w:pPr>
            <w:r w:rsidRPr="001D4DB7">
              <w:rPr>
                <w:rFonts w:asciiTheme="minorHAnsi" w:hAnsiTheme="minorHAnsi" w:cstheme="minorHAnsi"/>
                <w:noProof/>
                <w:sz w:val="12"/>
                <w:szCs w:val="12"/>
                <w:lang w:val="sr-Cyrl-CS"/>
              </w:rPr>
              <w:t>15</w:t>
            </w:r>
          </w:p>
        </w:tc>
        <w:tc>
          <w:tcPr>
            <w:tcW w:w="679" w:type="dxa"/>
            <w:tcBorders>
              <w:top w:val="single" w:sz="4" w:space="0" w:color="00000A"/>
              <w:left w:val="single" w:sz="4" w:space="0" w:color="00000A"/>
              <w:bottom w:val="single" w:sz="4" w:space="0" w:color="00000A"/>
              <w:right w:val="single" w:sz="4" w:space="0" w:color="00000A"/>
            </w:tcBorders>
            <w:shd w:val="clear" w:color="000000" w:fill="FFCC99"/>
            <w:vAlign w:val="center"/>
          </w:tcPr>
          <w:p w14:paraId="4EE0AC59" w14:textId="77777777" w:rsidR="00635CB7" w:rsidRPr="001D4DB7" w:rsidRDefault="00635CB7" w:rsidP="00F91316">
            <w:pPr>
              <w:jc w:val="center"/>
              <w:rPr>
                <w:rFonts w:asciiTheme="minorHAnsi" w:hAnsiTheme="minorHAnsi" w:cstheme="minorHAnsi"/>
                <w:noProof/>
                <w:sz w:val="12"/>
                <w:szCs w:val="12"/>
                <w:lang w:val="sr-Cyrl-CS"/>
              </w:rPr>
            </w:pPr>
            <w:r w:rsidRPr="001D4DB7">
              <w:rPr>
                <w:rFonts w:asciiTheme="minorHAnsi" w:hAnsiTheme="minorHAnsi" w:cstheme="minorHAnsi"/>
                <w:noProof/>
                <w:sz w:val="12"/>
                <w:szCs w:val="12"/>
                <w:lang w:val="sr-Cyrl-CS"/>
              </w:rPr>
              <w:t>16</w:t>
            </w:r>
          </w:p>
        </w:tc>
        <w:tc>
          <w:tcPr>
            <w:tcW w:w="773" w:type="dxa"/>
            <w:tcBorders>
              <w:top w:val="single" w:sz="4" w:space="0" w:color="00000A"/>
              <w:left w:val="single" w:sz="4" w:space="0" w:color="00000A"/>
              <w:bottom w:val="single" w:sz="4" w:space="0" w:color="00000A"/>
              <w:right w:val="single" w:sz="4" w:space="0" w:color="00000A"/>
            </w:tcBorders>
            <w:shd w:val="clear" w:color="000000" w:fill="FFCC99"/>
            <w:vAlign w:val="center"/>
          </w:tcPr>
          <w:p w14:paraId="1C40BB75" w14:textId="77777777" w:rsidR="00635CB7" w:rsidRPr="001D4DB7" w:rsidRDefault="00635CB7" w:rsidP="00F91316">
            <w:pPr>
              <w:jc w:val="center"/>
              <w:rPr>
                <w:rFonts w:asciiTheme="minorHAnsi" w:hAnsiTheme="minorHAnsi" w:cstheme="minorHAnsi"/>
                <w:noProof/>
                <w:sz w:val="12"/>
                <w:szCs w:val="12"/>
                <w:lang w:val="sr-Cyrl-CS"/>
              </w:rPr>
            </w:pPr>
            <w:r w:rsidRPr="001D4DB7">
              <w:rPr>
                <w:rFonts w:asciiTheme="minorHAnsi" w:hAnsiTheme="minorHAnsi" w:cstheme="minorHAnsi"/>
                <w:noProof/>
                <w:sz w:val="12"/>
                <w:szCs w:val="12"/>
                <w:lang w:val="sr-Cyrl-CS"/>
              </w:rPr>
              <w:t>17</w:t>
            </w:r>
          </w:p>
        </w:tc>
      </w:tr>
      <w:tr w:rsidR="001D4DB7" w:rsidRPr="001D4DB7" w14:paraId="55ECE72B" w14:textId="77777777" w:rsidTr="00F91316">
        <w:trPr>
          <w:trHeight w:val="288"/>
          <w:jc w:val="center"/>
        </w:trPr>
        <w:tc>
          <w:tcPr>
            <w:tcW w:w="428" w:type="dxa"/>
            <w:tcBorders>
              <w:top w:val="single" w:sz="4" w:space="0" w:color="00000A"/>
              <w:left w:val="single" w:sz="4" w:space="0" w:color="00000A"/>
              <w:bottom w:val="dotted" w:sz="4" w:space="0" w:color="auto"/>
              <w:right w:val="single" w:sz="4" w:space="0" w:color="00000A"/>
            </w:tcBorders>
            <w:shd w:val="clear" w:color="auto" w:fill="auto"/>
            <w:tcMar>
              <w:left w:w="68" w:type="dxa"/>
            </w:tcMar>
            <w:vAlign w:val="center"/>
          </w:tcPr>
          <w:p w14:paraId="74A8991D" w14:textId="77777777" w:rsidR="00635CB7" w:rsidRPr="001D4DB7" w:rsidRDefault="00635CB7" w:rsidP="00F91316">
            <w:pPr>
              <w:jc w:val="center"/>
              <w:rPr>
                <w:rFonts w:asciiTheme="minorHAnsi" w:hAnsiTheme="minorHAnsi" w:cstheme="minorHAnsi"/>
                <w:noProof/>
                <w:sz w:val="18"/>
                <w:szCs w:val="18"/>
                <w:lang w:val="sr-Cyrl-CS"/>
              </w:rPr>
            </w:pPr>
            <w:r w:rsidRPr="001D4DB7">
              <w:rPr>
                <w:rFonts w:asciiTheme="minorHAnsi" w:hAnsiTheme="minorHAnsi" w:cstheme="minorHAnsi"/>
                <w:noProof/>
                <w:sz w:val="18"/>
                <w:szCs w:val="18"/>
                <w:lang w:val="sr-Cyrl-CS"/>
              </w:rPr>
              <w:t>1.</w:t>
            </w:r>
          </w:p>
        </w:tc>
        <w:tc>
          <w:tcPr>
            <w:tcW w:w="941" w:type="dxa"/>
            <w:tcBorders>
              <w:top w:val="single" w:sz="4" w:space="0" w:color="00000A"/>
              <w:left w:val="single" w:sz="4" w:space="0" w:color="00000A"/>
              <w:bottom w:val="dotted" w:sz="4" w:space="0" w:color="auto"/>
              <w:right w:val="single" w:sz="4" w:space="0" w:color="00000A"/>
            </w:tcBorders>
            <w:shd w:val="clear" w:color="auto" w:fill="auto"/>
            <w:vAlign w:val="center"/>
          </w:tcPr>
          <w:p w14:paraId="0306E1E7" w14:textId="77777777" w:rsidR="00635CB7" w:rsidRPr="001D4DB7" w:rsidRDefault="00635CB7" w:rsidP="00F91316">
            <w:pPr>
              <w:rPr>
                <w:rFonts w:asciiTheme="minorHAnsi" w:hAnsiTheme="minorHAnsi" w:cstheme="minorHAnsi"/>
                <w:noProof/>
                <w:sz w:val="18"/>
                <w:szCs w:val="18"/>
                <w:lang w:val="sr-Cyrl-CS"/>
              </w:rPr>
            </w:pPr>
            <w:r w:rsidRPr="001D4DB7">
              <w:rPr>
                <w:rFonts w:asciiTheme="minorHAnsi" w:hAnsiTheme="minorHAnsi" w:cstheme="minorHAnsi"/>
                <w:noProof/>
                <w:sz w:val="18"/>
                <w:szCs w:val="18"/>
                <w:lang w:val="sr-Cyrl-CS"/>
              </w:rPr>
              <w:t xml:space="preserve">Управа </w:t>
            </w:r>
          </w:p>
        </w:tc>
        <w:tc>
          <w:tcPr>
            <w:tcW w:w="590" w:type="dxa"/>
            <w:tcBorders>
              <w:top w:val="single" w:sz="4" w:space="0" w:color="00000A"/>
              <w:left w:val="single" w:sz="4" w:space="0" w:color="00000A"/>
              <w:bottom w:val="dotted" w:sz="4" w:space="0" w:color="auto"/>
              <w:right w:val="single" w:sz="4" w:space="0" w:color="00000A"/>
            </w:tcBorders>
            <w:shd w:val="clear" w:color="000000" w:fill="FFFFFF"/>
            <w:vAlign w:val="center"/>
          </w:tcPr>
          <w:p w14:paraId="3A1511D7"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222</w:t>
            </w:r>
          </w:p>
        </w:tc>
        <w:tc>
          <w:tcPr>
            <w:tcW w:w="597" w:type="dxa"/>
            <w:tcBorders>
              <w:top w:val="single" w:sz="4" w:space="0" w:color="00000A"/>
              <w:left w:val="single" w:sz="4" w:space="0" w:color="00000A"/>
              <w:bottom w:val="dotted" w:sz="4" w:space="0" w:color="auto"/>
              <w:right w:val="single" w:sz="4" w:space="0" w:color="00000A"/>
            </w:tcBorders>
            <w:shd w:val="clear" w:color="000000" w:fill="FFFFFF"/>
            <w:vAlign w:val="center"/>
          </w:tcPr>
          <w:p w14:paraId="555A446A"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25</w:t>
            </w:r>
          </w:p>
        </w:tc>
        <w:tc>
          <w:tcPr>
            <w:tcW w:w="535" w:type="dxa"/>
            <w:tcBorders>
              <w:top w:val="single" w:sz="4" w:space="0" w:color="00000A"/>
              <w:left w:val="single" w:sz="4" w:space="0" w:color="00000A"/>
              <w:bottom w:val="dotted" w:sz="4" w:space="0" w:color="auto"/>
              <w:right w:val="single" w:sz="4" w:space="0" w:color="00000A"/>
            </w:tcBorders>
            <w:shd w:val="clear" w:color="000000" w:fill="FFFFFF"/>
            <w:vAlign w:val="center"/>
          </w:tcPr>
          <w:p w14:paraId="02FF8927" w14:textId="77777777" w:rsidR="00635CB7" w:rsidRPr="001D4DB7" w:rsidRDefault="00635CB7" w:rsidP="00F91316">
            <w:pPr>
              <w:jc w:val="center"/>
              <w:rPr>
                <w:rFonts w:asciiTheme="minorHAnsi" w:hAnsiTheme="minorHAnsi" w:cstheme="minorHAnsi"/>
                <w:sz w:val="20"/>
                <w:szCs w:val="20"/>
                <w:lang w:val="sr-Cyrl-BA"/>
              </w:rPr>
            </w:pPr>
            <w:r w:rsidRPr="001D4DB7">
              <w:rPr>
                <w:rFonts w:asciiTheme="minorHAnsi" w:hAnsiTheme="minorHAnsi" w:cstheme="minorHAnsi"/>
                <w:sz w:val="20"/>
                <w:szCs w:val="20"/>
                <w:lang w:val="sr-Cyrl-BA"/>
              </w:rPr>
              <w:t>24</w:t>
            </w:r>
          </w:p>
        </w:tc>
        <w:tc>
          <w:tcPr>
            <w:tcW w:w="592" w:type="dxa"/>
            <w:tcBorders>
              <w:top w:val="single" w:sz="4" w:space="0" w:color="00000A"/>
              <w:left w:val="single" w:sz="4" w:space="0" w:color="00000A"/>
              <w:bottom w:val="dotted" w:sz="4" w:space="0" w:color="auto"/>
              <w:right w:val="single" w:sz="4" w:space="0" w:color="00000A"/>
            </w:tcBorders>
            <w:shd w:val="clear" w:color="000000" w:fill="FFFFFF"/>
            <w:vAlign w:val="center"/>
          </w:tcPr>
          <w:p w14:paraId="203D4D33"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92</w:t>
            </w:r>
          </w:p>
        </w:tc>
        <w:tc>
          <w:tcPr>
            <w:tcW w:w="526" w:type="dxa"/>
            <w:tcBorders>
              <w:top w:val="single" w:sz="4" w:space="0" w:color="00000A"/>
              <w:left w:val="single" w:sz="4" w:space="0" w:color="00000A"/>
              <w:bottom w:val="dotted" w:sz="4" w:space="0" w:color="auto"/>
              <w:right w:val="single" w:sz="4" w:space="0" w:color="00000A"/>
            </w:tcBorders>
            <w:shd w:val="clear" w:color="000000" w:fill="FFFFFF"/>
            <w:vAlign w:val="center"/>
          </w:tcPr>
          <w:p w14:paraId="6AC76190"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15</w:t>
            </w:r>
          </w:p>
        </w:tc>
        <w:tc>
          <w:tcPr>
            <w:tcW w:w="499" w:type="dxa"/>
            <w:tcBorders>
              <w:top w:val="single" w:sz="4" w:space="0" w:color="00000A"/>
              <w:left w:val="single" w:sz="4" w:space="0" w:color="00000A"/>
              <w:bottom w:val="dotted" w:sz="4" w:space="0" w:color="auto"/>
              <w:right w:val="single" w:sz="4" w:space="0" w:color="00000A"/>
            </w:tcBorders>
            <w:shd w:val="clear" w:color="000000" w:fill="FFFFFF"/>
            <w:vAlign w:val="center"/>
          </w:tcPr>
          <w:p w14:paraId="7DF6BF74"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8</w:t>
            </w:r>
          </w:p>
        </w:tc>
        <w:tc>
          <w:tcPr>
            <w:tcW w:w="678" w:type="dxa"/>
            <w:tcBorders>
              <w:top w:val="single" w:sz="4" w:space="0" w:color="00000A"/>
              <w:left w:val="single" w:sz="4" w:space="0" w:color="00000A"/>
              <w:bottom w:val="dotted" w:sz="4" w:space="0" w:color="auto"/>
              <w:right w:val="single" w:sz="4" w:space="0" w:color="00000A"/>
            </w:tcBorders>
            <w:shd w:val="clear" w:color="000000" w:fill="FFFFFF"/>
            <w:vAlign w:val="center"/>
          </w:tcPr>
          <w:p w14:paraId="7E1BC5F0" w14:textId="77777777" w:rsidR="00635CB7" w:rsidRPr="001D4DB7" w:rsidRDefault="00635CB7" w:rsidP="00F91316">
            <w:pPr>
              <w:jc w:val="center"/>
              <w:rPr>
                <w:rFonts w:asciiTheme="minorHAnsi" w:hAnsiTheme="minorHAnsi" w:cstheme="minorHAnsi"/>
                <w:b/>
                <w:bCs/>
                <w:sz w:val="20"/>
                <w:szCs w:val="20"/>
                <w:lang w:val="sr-Cyrl-BA"/>
              </w:rPr>
            </w:pPr>
            <w:r w:rsidRPr="001D4DB7">
              <w:rPr>
                <w:rFonts w:ascii="Calibri" w:hAnsi="Calibri"/>
                <w:b/>
                <w:bCs/>
                <w:sz w:val="20"/>
                <w:szCs w:val="20"/>
                <w:lang w:val="sr-Cyrl-BA"/>
              </w:rPr>
              <w:t>386</w:t>
            </w:r>
          </w:p>
        </w:tc>
        <w:tc>
          <w:tcPr>
            <w:tcW w:w="597" w:type="dxa"/>
            <w:tcBorders>
              <w:top w:val="single" w:sz="4" w:space="0" w:color="00000A"/>
              <w:left w:val="single" w:sz="4" w:space="0" w:color="00000A"/>
              <w:bottom w:val="dotted" w:sz="4" w:space="0" w:color="auto"/>
              <w:right w:val="single" w:sz="4" w:space="0" w:color="00000A"/>
            </w:tcBorders>
            <w:shd w:val="clear" w:color="000000" w:fill="FFFFFF"/>
            <w:vAlign w:val="center"/>
          </w:tcPr>
          <w:p w14:paraId="0A8591AF"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sr-Cyrl-BA"/>
              </w:rPr>
              <w:t>215</w:t>
            </w:r>
          </w:p>
        </w:tc>
        <w:tc>
          <w:tcPr>
            <w:tcW w:w="599" w:type="dxa"/>
            <w:tcBorders>
              <w:top w:val="single" w:sz="4" w:space="0" w:color="00000A"/>
              <w:left w:val="single" w:sz="4" w:space="0" w:color="00000A"/>
              <w:bottom w:val="dotted" w:sz="4" w:space="0" w:color="auto"/>
              <w:right w:val="single" w:sz="4" w:space="0" w:color="00000A"/>
            </w:tcBorders>
            <w:shd w:val="clear" w:color="000000" w:fill="FFFFFF"/>
            <w:vAlign w:val="center"/>
          </w:tcPr>
          <w:p w14:paraId="4132A60A"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2</w:t>
            </w:r>
            <w:r w:rsidRPr="001D4DB7">
              <w:rPr>
                <w:rFonts w:ascii="Calibri" w:hAnsi="Calibri"/>
                <w:sz w:val="18"/>
                <w:szCs w:val="18"/>
                <w:lang w:val="sr-Cyrl-BA"/>
              </w:rPr>
              <w:t>5</w:t>
            </w:r>
          </w:p>
        </w:tc>
        <w:tc>
          <w:tcPr>
            <w:tcW w:w="508" w:type="dxa"/>
            <w:tcBorders>
              <w:top w:val="single" w:sz="4" w:space="0" w:color="00000A"/>
              <w:left w:val="single" w:sz="4" w:space="0" w:color="00000A"/>
              <w:bottom w:val="dotted" w:sz="4" w:space="0" w:color="auto"/>
              <w:right w:val="single" w:sz="4" w:space="0" w:color="00000A"/>
            </w:tcBorders>
            <w:shd w:val="clear" w:color="000000" w:fill="FFFFFF"/>
            <w:vAlign w:val="center"/>
          </w:tcPr>
          <w:p w14:paraId="4F18A1B4"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2</w:t>
            </w:r>
            <w:r w:rsidRPr="001D4DB7">
              <w:rPr>
                <w:rFonts w:ascii="Calibri" w:hAnsi="Calibri"/>
                <w:sz w:val="18"/>
                <w:szCs w:val="18"/>
                <w:lang w:val="sr-Cyrl-BA"/>
              </w:rPr>
              <w:t>3</w:t>
            </w:r>
          </w:p>
        </w:tc>
        <w:tc>
          <w:tcPr>
            <w:tcW w:w="600" w:type="dxa"/>
            <w:tcBorders>
              <w:top w:val="single" w:sz="4" w:space="0" w:color="00000A"/>
              <w:left w:val="single" w:sz="4" w:space="0" w:color="00000A"/>
              <w:bottom w:val="dotted" w:sz="4" w:space="0" w:color="auto"/>
              <w:right w:val="single" w:sz="4" w:space="0" w:color="00000A"/>
            </w:tcBorders>
            <w:shd w:val="clear" w:color="000000" w:fill="FFFFFF"/>
            <w:vAlign w:val="center"/>
          </w:tcPr>
          <w:p w14:paraId="7F004895"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sr-Cyrl-BA"/>
              </w:rPr>
              <w:t>88</w:t>
            </w:r>
          </w:p>
        </w:tc>
        <w:tc>
          <w:tcPr>
            <w:tcW w:w="504" w:type="dxa"/>
            <w:tcBorders>
              <w:top w:val="single" w:sz="4" w:space="0" w:color="00000A"/>
              <w:left w:val="single" w:sz="4" w:space="0" w:color="00000A"/>
              <w:bottom w:val="dotted" w:sz="4" w:space="0" w:color="auto"/>
              <w:right w:val="single" w:sz="4" w:space="0" w:color="00000A"/>
            </w:tcBorders>
            <w:shd w:val="clear" w:color="000000" w:fill="FFFFFF"/>
            <w:vAlign w:val="center"/>
          </w:tcPr>
          <w:p w14:paraId="48ED864C"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1</w:t>
            </w:r>
            <w:r w:rsidRPr="001D4DB7">
              <w:rPr>
                <w:rFonts w:ascii="Calibri" w:hAnsi="Calibri"/>
                <w:sz w:val="18"/>
                <w:szCs w:val="18"/>
                <w:lang w:val="sr-Cyrl-BA"/>
              </w:rPr>
              <w:t>7</w:t>
            </w:r>
          </w:p>
        </w:tc>
        <w:tc>
          <w:tcPr>
            <w:tcW w:w="505" w:type="dxa"/>
            <w:tcBorders>
              <w:top w:val="single" w:sz="4" w:space="0" w:color="00000A"/>
              <w:left w:val="single" w:sz="4" w:space="0" w:color="00000A"/>
              <w:bottom w:val="dotted" w:sz="4" w:space="0" w:color="auto"/>
              <w:right w:val="single" w:sz="4" w:space="0" w:color="00000A"/>
            </w:tcBorders>
            <w:shd w:val="clear" w:color="000000" w:fill="FFFFFF"/>
            <w:vAlign w:val="center"/>
          </w:tcPr>
          <w:p w14:paraId="5B45E959"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8</w:t>
            </w:r>
          </w:p>
        </w:tc>
        <w:tc>
          <w:tcPr>
            <w:tcW w:w="679" w:type="dxa"/>
            <w:tcBorders>
              <w:top w:val="single" w:sz="4" w:space="0" w:color="00000A"/>
              <w:left w:val="single" w:sz="4" w:space="0" w:color="00000A"/>
              <w:bottom w:val="dotted" w:sz="4" w:space="0" w:color="auto"/>
              <w:right w:val="single" w:sz="4" w:space="0" w:color="00000A"/>
            </w:tcBorders>
            <w:shd w:val="clear" w:color="000000" w:fill="FFFFFF"/>
            <w:vAlign w:val="center"/>
          </w:tcPr>
          <w:p w14:paraId="2415F013" w14:textId="77777777" w:rsidR="00635CB7" w:rsidRPr="001D4DB7" w:rsidRDefault="00635CB7" w:rsidP="00F91316">
            <w:pPr>
              <w:jc w:val="center"/>
              <w:rPr>
                <w:rFonts w:asciiTheme="minorHAnsi" w:hAnsiTheme="minorHAnsi" w:cstheme="minorHAnsi"/>
                <w:b/>
                <w:bCs/>
                <w:sz w:val="20"/>
                <w:szCs w:val="20"/>
                <w:lang w:val="en-US"/>
              </w:rPr>
            </w:pPr>
            <w:r w:rsidRPr="001D4DB7">
              <w:rPr>
                <w:rFonts w:ascii="Calibri" w:hAnsi="Calibri"/>
                <w:b/>
                <w:bCs/>
                <w:sz w:val="18"/>
                <w:szCs w:val="18"/>
                <w:lang w:val="sr-Cyrl-BA"/>
              </w:rPr>
              <w:t>376</w:t>
            </w:r>
          </w:p>
        </w:tc>
        <w:tc>
          <w:tcPr>
            <w:tcW w:w="773" w:type="dxa"/>
            <w:tcBorders>
              <w:top w:val="single" w:sz="4" w:space="0" w:color="00000A"/>
              <w:left w:val="single" w:sz="4" w:space="0" w:color="00000A"/>
              <w:bottom w:val="dotted" w:sz="4" w:space="0" w:color="auto"/>
              <w:right w:val="single" w:sz="4" w:space="0" w:color="00000A"/>
            </w:tcBorders>
            <w:shd w:val="clear" w:color="auto" w:fill="auto"/>
            <w:vAlign w:val="center"/>
          </w:tcPr>
          <w:p w14:paraId="78A7BC3A" w14:textId="77777777" w:rsidR="00635CB7" w:rsidRPr="001D4DB7" w:rsidRDefault="00635CB7" w:rsidP="00F91316">
            <w:pPr>
              <w:jc w:val="center"/>
              <w:rPr>
                <w:rFonts w:asciiTheme="minorHAnsi" w:hAnsiTheme="minorHAnsi" w:cstheme="minorHAnsi"/>
                <w:sz w:val="18"/>
                <w:szCs w:val="18"/>
                <w:lang w:val="sr-Cyrl-BA"/>
              </w:rPr>
            </w:pPr>
            <w:r w:rsidRPr="001D4DB7">
              <w:rPr>
                <w:rFonts w:ascii="Calibri" w:hAnsi="Calibri"/>
                <w:sz w:val="18"/>
                <w:szCs w:val="18"/>
              </w:rPr>
              <w:t>103</w:t>
            </w:r>
          </w:p>
        </w:tc>
      </w:tr>
      <w:tr w:rsidR="001D4DB7" w:rsidRPr="001D4DB7" w14:paraId="49BB3A78" w14:textId="77777777" w:rsidTr="00F91316">
        <w:trPr>
          <w:trHeight w:val="288"/>
          <w:jc w:val="center"/>
        </w:trPr>
        <w:tc>
          <w:tcPr>
            <w:tcW w:w="428" w:type="dxa"/>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14:paraId="7C6D3E40" w14:textId="77777777" w:rsidR="00635CB7" w:rsidRPr="001D4DB7" w:rsidRDefault="00635CB7" w:rsidP="00F91316">
            <w:pPr>
              <w:jc w:val="center"/>
              <w:rPr>
                <w:rFonts w:asciiTheme="minorHAnsi" w:hAnsiTheme="minorHAnsi" w:cstheme="minorHAnsi"/>
                <w:noProof/>
                <w:sz w:val="18"/>
                <w:szCs w:val="18"/>
                <w:lang w:val="sr-Cyrl-CS"/>
              </w:rPr>
            </w:pPr>
            <w:r w:rsidRPr="001D4DB7">
              <w:rPr>
                <w:rFonts w:asciiTheme="minorHAnsi" w:hAnsiTheme="minorHAnsi" w:cstheme="minorHAnsi"/>
                <w:noProof/>
                <w:sz w:val="18"/>
                <w:szCs w:val="18"/>
                <w:lang w:val="sr-Cyrl-CS"/>
              </w:rPr>
              <w:t>2.</w:t>
            </w:r>
          </w:p>
        </w:tc>
        <w:tc>
          <w:tcPr>
            <w:tcW w:w="941" w:type="dxa"/>
            <w:tcBorders>
              <w:top w:val="dotted" w:sz="4" w:space="0" w:color="auto"/>
              <w:left w:val="single" w:sz="4" w:space="0" w:color="00000A"/>
              <w:bottom w:val="dotted" w:sz="4" w:space="0" w:color="auto"/>
              <w:right w:val="single" w:sz="4" w:space="0" w:color="00000A"/>
            </w:tcBorders>
            <w:shd w:val="clear" w:color="auto" w:fill="auto"/>
            <w:vAlign w:val="center"/>
          </w:tcPr>
          <w:p w14:paraId="05FA1118" w14:textId="77777777" w:rsidR="00635CB7" w:rsidRPr="001D4DB7" w:rsidRDefault="00635CB7" w:rsidP="00F91316">
            <w:pPr>
              <w:rPr>
                <w:rFonts w:asciiTheme="minorHAnsi" w:hAnsiTheme="minorHAnsi" w:cstheme="minorHAnsi"/>
                <w:noProof/>
                <w:sz w:val="18"/>
                <w:szCs w:val="18"/>
                <w:lang w:val="sr-Cyrl-CS"/>
              </w:rPr>
            </w:pPr>
            <w:r w:rsidRPr="001D4DB7">
              <w:rPr>
                <w:rFonts w:asciiTheme="minorHAnsi" w:hAnsiTheme="minorHAnsi" w:cstheme="minorHAnsi"/>
                <w:noProof/>
                <w:sz w:val="18"/>
                <w:szCs w:val="18"/>
                <w:lang w:val="sr-Cyrl-CS"/>
              </w:rPr>
              <w:t>Б.Лука</w:t>
            </w:r>
          </w:p>
        </w:tc>
        <w:tc>
          <w:tcPr>
            <w:tcW w:w="590" w:type="dxa"/>
            <w:tcBorders>
              <w:top w:val="dotted" w:sz="4" w:space="0" w:color="auto"/>
              <w:left w:val="single" w:sz="4" w:space="0" w:color="00000A"/>
              <w:bottom w:val="dotted" w:sz="4" w:space="0" w:color="auto"/>
              <w:right w:val="single" w:sz="4" w:space="0" w:color="00000A"/>
            </w:tcBorders>
            <w:shd w:val="clear" w:color="000000" w:fill="FFFFFF"/>
            <w:vAlign w:val="center"/>
          </w:tcPr>
          <w:p w14:paraId="656E724D"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21</w:t>
            </w:r>
          </w:p>
        </w:tc>
        <w:tc>
          <w:tcPr>
            <w:tcW w:w="597" w:type="dxa"/>
            <w:tcBorders>
              <w:top w:val="dotted" w:sz="4" w:space="0" w:color="auto"/>
              <w:left w:val="single" w:sz="4" w:space="0" w:color="00000A"/>
              <w:bottom w:val="dotted" w:sz="4" w:space="0" w:color="auto"/>
              <w:right w:val="single" w:sz="4" w:space="0" w:color="00000A"/>
            </w:tcBorders>
            <w:shd w:val="clear" w:color="000000" w:fill="FFFFFF"/>
            <w:vAlign w:val="center"/>
          </w:tcPr>
          <w:p w14:paraId="5923D0BC"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68</w:t>
            </w:r>
          </w:p>
        </w:tc>
        <w:tc>
          <w:tcPr>
            <w:tcW w:w="535" w:type="dxa"/>
            <w:tcBorders>
              <w:top w:val="dotted" w:sz="4" w:space="0" w:color="auto"/>
              <w:left w:val="single" w:sz="4" w:space="0" w:color="00000A"/>
              <w:bottom w:val="dotted" w:sz="4" w:space="0" w:color="auto"/>
              <w:right w:val="single" w:sz="4" w:space="0" w:color="00000A"/>
            </w:tcBorders>
            <w:shd w:val="clear" w:color="000000" w:fill="FFFFFF"/>
            <w:vAlign w:val="center"/>
          </w:tcPr>
          <w:p w14:paraId="4E0B9131"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2</w:t>
            </w:r>
          </w:p>
        </w:tc>
        <w:tc>
          <w:tcPr>
            <w:tcW w:w="592" w:type="dxa"/>
            <w:tcBorders>
              <w:top w:val="dotted" w:sz="4" w:space="0" w:color="auto"/>
              <w:left w:val="single" w:sz="4" w:space="0" w:color="00000A"/>
              <w:bottom w:val="dotted" w:sz="4" w:space="0" w:color="auto"/>
              <w:right w:val="single" w:sz="4" w:space="0" w:color="00000A"/>
            </w:tcBorders>
            <w:shd w:val="clear" w:color="000000" w:fill="FFFFFF"/>
            <w:vAlign w:val="center"/>
          </w:tcPr>
          <w:p w14:paraId="2CCDD6EC"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481</w:t>
            </w:r>
          </w:p>
        </w:tc>
        <w:tc>
          <w:tcPr>
            <w:tcW w:w="526" w:type="dxa"/>
            <w:tcBorders>
              <w:top w:val="dotted" w:sz="4" w:space="0" w:color="auto"/>
              <w:left w:val="single" w:sz="4" w:space="0" w:color="00000A"/>
              <w:bottom w:val="dotted" w:sz="4" w:space="0" w:color="auto"/>
              <w:right w:val="single" w:sz="4" w:space="0" w:color="00000A"/>
            </w:tcBorders>
            <w:shd w:val="clear" w:color="000000" w:fill="FFFFFF"/>
            <w:vAlign w:val="center"/>
          </w:tcPr>
          <w:p w14:paraId="6FBAF891"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0</w:t>
            </w:r>
          </w:p>
        </w:tc>
        <w:tc>
          <w:tcPr>
            <w:tcW w:w="49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72DED4E6"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11</w:t>
            </w:r>
          </w:p>
        </w:tc>
        <w:tc>
          <w:tcPr>
            <w:tcW w:w="678" w:type="dxa"/>
            <w:tcBorders>
              <w:top w:val="dotted" w:sz="4" w:space="0" w:color="auto"/>
              <w:left w:val="single" w:sz="4" w:space="0" w:color="00000A"/>
              <w:bottom w:val="dotted" w:sz="4" w:space="0" w:color="auto"/>
              <w:right w:val="single" w:sz="4" w:space="0" w:color="00000A"/>
            </w:tcBorders>
            <w:shd w:val="clear" w:color="000000" w:fill="FFFFFF"/>
            <w:vAlign w:val="center"/>
          </w:tcPr>
          <w:p w14:paraId="699A7011" w14:textId="77777777" w:rsidR="00635CB7" w:rsidRPr="001D4DB7" w:rsidRDefault="00635CB7" w:rsidP="00F91316">
            <w:pPr>
              <w:jc w:val="center"/>
              <w:rPr>
                <w:rFonts w:asciiTheme="minorHAnsi" w:hAnsiTheme="minorHAnsi" w:cstheme="minorHAnsi"/>
                <w:b/>
                <w:bCs/>
                <w:sz w:val="20"/>
                <w:szCs w:val="20"/>
                <w:lang w:val="sr-Cyrl-CS"/>
              </w:rPr>
            </w:pPr>
            <w:r w:rsidRPr="001D4DB7">
              <w:rPr>
                <w:rFonts w:ascii="Calibri" w:hAnsi="Calibri"/>
                <w:b/>
                <w:bCs/>
                <w:sz w:val="20"/>
                <w:szCs w:val="20"/>
                <w:lang w:val="sr-Cyrl-CS"/>
              </w:rPr>
              <w:t>583</w:t>
            </w:r>
          </w:p>
        </w:tc>
        <w:tc>
          <w:tcPr>
            <w:tcW w:w="597" w:type="dxa"/>
            <w:tcBorders>
              <w:top w:val="dotted" w:sz="4" w:space="0" w:color="auto"/>
              <w:left w:val="single" w:sz="4" w:space="0" w:color="00000A"/>
              <w:bottom w:val="dotted" w:sz="4" w:space="0" w:color="auto"/>
              <w:right w:val="single" w:sz="4" w:space="0" w:color="00000A"/>
            </w:tcBorders>
            <w:shd w:val="clear" w:color="000000" w:fill="FFFFFF"/>
            <w:vAlign w:val="center"/>
          </w:tcPr>
          <w:p w14:paraId="64CA2765"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sr-Cyrl-BA"/>
              </w:rPr>
              <w:t>20</w:t>
            </w:r>
          </w:p>
        </w:tc>
        <w:tc>
          <w:tcPr>
            <w:tcW w:w="59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3A564B1F"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6</w:t>
            </w:r>
            <w:r w:rsidRPr="001D4DB7">
              <w:rPr>
                <w:rFonts w:ascii="Calibri" w:hAnsi="Calibri"/>
                <w:sz w:val="18"/>
                <w:szCs w:val="18"/>
                <w:lang w:val="sr-Cyrl-BA"/>
              </w:rPr>
              <w:t>5</w:t>
            </w:r>
          </w:p>
        </w:tc>
        <w:tc>
          <w:tcPr>
            <w:tcW w:w="508" w:type="dxa"/>
            <w:tcBorders>
              <w:top w:val="dotted" w:sz="4" w:space="0" w:color="auto"/>
              <w:left w:val="single" w:sz="4" w:space="0" w:color="00000A"/>
              <w:bottom w:val="dotted" w:sz="4" w:space="0" w:color="auto"/>
              <w:right w:val="single" w:sz="4" w:space="0" w:color="00000A"/>
            </w:tcBorders>
            <w:shd w:val="clear" w:color="000000" w:fill="FFFFFF"/>
            <w:vAlign w:val="center"/>
          </w:tcPr>
          <w:p w14:paraId="1B8CC0A7"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sr-Cyrl-BA"/>
              </w:rPr>
              <w:t>2</w:t>
            </w:r>
          </w:p>
        </w:tc>
        <w:tc>
          <w:tcPr>
            <w:tcW w:w="600" w:type="dxa"/>
            <w:tcBorders>
              <w:top w:val="dotted" w:sz="4" w:space="0" w:color="auto"/>
              <w:left w:val="single" w:sz="4" w:space="0" w:color="00000A"/>
              <w:bottom w:val="dotted" w:sz="4" w:space="0" w:color="auto"/>
              <w:right w:val="single" w:sz="4" w:space="0" w:color="00000A"/>
            </w:tcBorders>
            <w:shd w:val="clear" w:color="000000" w:fill="FFFFFF"/>
            <w:vAlign w:val="center"/>
          </w:tcPr>
          <w:p w14:paraId="01C778B9"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sr-Cyrl-BA"/>
              </w:rPr>
              <w:t>469</w:t>
            </w:r>
          </w:p>
        </w:tc>
        <w:tc>
          <w:tcPr>
            <w:tcW w:w="504" w:type="dxa"/>
            <w:tcBorders>
              <w:top w:val="dotted" w:sz="4" w:space="0" w:color="auto"/>
              <w:left w:val="single" w:sz="4" w:space="0" w:color="00000A"/>
              <w:bottom w:val="dotted" w:sz="4" w:space="0" w:color="auto"/>
              <w:right w:val="single" w:sz="4" w:space="0" w:color="00000A"/>
            </w:tcBorders>
            <w:shd w:val="clear" w:color="000000" w:fill="FFFFFF"/>
            <w:vAlign w:val="center"/>
          </w:tcPr>
          <w:p w14:paraId="5C6F1192"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0</w:t>
            </w:r>
          </w:p>
        </w:tc>
        <w:tc>
          <w:tcPr>
            <w:tcW w:w="505" w:type="dxa"/>
            <w:tcBorders>
              <w:top w:val="dotted" w:sz="4" w:space="0" w:color="auto"/>
              <w:left w:val="single" w:sz="4" w:space="0" w:color="00000A"/>
              <w:bottom w:val="dotted" w:sz="4" w:space="0" w:color="auto"/>
              <w:right w:val="single" w:sz="4" w:space="0" w:color="00000A"/>
            </w:tcBorders>
            <w:shd w:val="clear" w:color="000000" w:fill="FFFFFF"/>
            <w:vAlign w:val="center"/>
          </w:tcPr>
          <w:p w14:paraId="2C01E902"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sr-Cyrl-BA"/>
              </w:rPr>
              <w:t>11</w:t>
            </w:r>
          </w:p>
        </w:tc>
        <w:tc>
          <w:tcPr>
            <w:tcW w:w="67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6054A979" w14:textId="77777777" w:rsidR="00635CB7" w:rsidRPr="001D4DB7" w:rsidRDefault="00635CB7" w:rsidP="00F91316">
            <w:pPr>
              <w:jc w:val="center"/>
              <w:rPr>
                <w:rFonts w:asciiTheme="minorHAnsi" w:hAnsiTheme="minorHAnsi" w:cstheme="minorHAnsi"/>
                <w:b/>
                <w:bCs/>
                <w:sz w:val="20"/>
                <w:szCs w:val="20"/>
                <w:lang w:val="en-US"/>
              </w:rPr>
            </w:pPr>
            <w:r w:rsidRPr="001D4DB7">
              <w:rPr>
                <w:rFonts w:ascii="Calibri" w:hAnsi="Calibri"/>
                <w:b/>
                <w:bCs/>
                <w:sz w:val="18"/>
                <w:szCs w:val="18"/>
                <w:lang w:val="sr-Cyrl-BA"/>
              </w:rPr>
              <w:t>567</w:t>
            </w:r>
          </w:p>
        </w:tc>
        <w:tc>
          <w:tcPr>
            <w:tcW w:w="773" w:type="dxa"/>
            <w:tcBorders>
              <w:top w:val="dotted" w:sz="4" w:space="0" w:color="auto"/>
              <w:left w:val="single" w:sz="4" w:space="0" w:color="00000A"/>
              <w:bottom w:val="dotted" w:sz="4" w:space="0" w:color="auto"/>
              <w:right w:val="single" w:sz="4" w:space="0" w:color="00000A"/>
            </w:tcBorders>
            <w:shd w:val="clear" w:color="auto" w:fill="auto"/>
            <w:vAlign w:val="center"/>
          </w:tcPr>
          <w:p w14:paraId="2AF66631" w14:textId="77777777" w:rsidR="00635CB7" w:rsidRPr="001D4DB7" w:rsidRDefault="00635CB7" w:rsidP="00F91316">
            <w:pPr>
              <w:jc w:val="center"/>
              <w:rPr>
                <w:rFonts w:asciiTheme="minorHAnsi" w:hAnsiTheme="minorHAnsi" w:cstheme="minorHAnsi"/>
                <w:sz w:val="18"/>
                <w:szCs w:val="18"/>
                <w:lang w:val="sr-Cyrl-BA"/>
              </w:rPr>
            </w:pPr>
            <w:r w:rsidRPr="001D4DB7">
              <w:rPr>
                <w:rFonts w:ascii="Calibri" w:hAnsi="Calibri"/>
                <w:sz w:val="18"/>
                <w:szCs w:val="18"/>
              </w:rPr>
              <w:t>103</w:t>
            </w:r>
          </w:p>
        </w:tc>
      </w:tr>
      <w:tr w:rsidR="001D4DB7" w:rsidRPr="001D4DB7" w14:paraId="1CB8EFDA" w14:textId="77777777" w:rsidTr="00F91316">
        <w:trPr>
          <w:trHeight w:val="288"/>
          <w:jc w:val="center"/>
        </w:trPr>
        <w:tc>
          <w:tcPr>
            <w:tcW w:w="428" w:type="dxa"/>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14:paraId="2EBEF12D" w14:textId="77777777" w:rsidR="00635CB7" w:rsidRPr="001D4DB7" w:rsidRDefault="00635CB7" w:rsidP="00F91316">
            <w:pPr>
              <w:jc w:val="center"/>
              <w:rPr>
                <w:rFonts w:asciiTheme="minorHAnsi" w:hAnsiTheme="minorHAnsi" w:cstheme="minorHAnsi"/>
                <w:noProof/>
                <w:sz w:val="18"/>
                <w:szCs w:val="18"/>
                <w:lang w:val="sr-Cyrl-CS"/>
              </w:rPr>
            </w:pPr>
            <w:r w:rsidRPr="001D4DB7">
              <w:rPr>
                <w:rFonts w:asciiTheme="minorHAnsi" w:hAnsiTheme="minorHAnsi" w:cstheme="minorHAnsi"/>
                <w:noProof/>
                <w:sz w:val="18"/>
                <w:szCs w:val="18"/>
                <w:lang w:val="sr-Cyrl-CS"/>
              </w:rPr>
              <w:t>3.</w:t>
            </w:r>
          </w:p>
        </w:tc>
        <w:tc>
          <w:tcPr>
            <w:tcW w:w="941" w:type="dxa"/>
            <w:tcBorders>
              <w:top w:val="dotted" w:sz="4" w:space="0" w:color="auto"/>
              <w:left w:val="single" w:sz="4" w:space="0" w:color="00000A"/>
              <w:bottom w:val="dotted" w:sz="4" w:space="0" w:color="auto"/>
              <w:right w:val="single" w:sz="4" w:space="0" w:color="00000A"/>
            </w:tcBorders>
            <w:shd w:val="clear" w:color="auto" w:fill="auto"/>
            <w:vAlign w:val="center"/>
          </w:tcPr>
          <w:p w14:paraId="6E370E2E" w14:textId="77777777" w:rsidR="00635CB7" w:rsidRPr="001D4DB7" w:rsidRDefault="00635CB7" w:rsidP="00F91316">
            <w:pPr>
              <w:rPr>
                <w:rFonts w:asciiTheme="minorHAnsi" w:hAnsiTheme="minorHAnsi" w:cstheme="minorHAnsi"/>
                <w:noProof/>
                <w:sz w:val="18"/>
                <w:szCs w:val="18"/>
                <w:lang w:val="sr-Cyrl-CS"/>
              </w:rPr>
            </w:pPr>
            <w:r w:rsidRPr="001D4DB7">
              <w:rPr>
                <w:rFonts w:asciiTheme="minorHAnsi" w:hAnsiTheme="minorHAnsi" w:cstheme="minorHAnsi"/>
                <w:noProof/>
                <w:sz w:val="18"/>
                <w:szCs w:val="18"/>
                <w:lang w:val="sr-Cyrl-CS"/>
              </w:rPr>
              <w:t xml:space="preserve">ПСЦ  </w:t>
            </w:r>
          </w:p>
        </w:tc>
        <w:tc>
          <w:tcPr>
            <w:tcW w:w="590" w:type="dxa"/>
            <w:tcBorders>
              <w:top w:val="dotted" w:sz="4" w:space="0" w:color="auto"/>
              <w:left w:val="single" w:sz="4" w:space="0" w:color="00000A"/>
              <w:bottom w:val="dotted" w:sz="4" w:space="0" w:color="auto"/>
              <w:right w:val="single" w:sz="4" w:space="0" w:color="00000A"/>
            </w:tcBorders>
            <w:shd w:val="clear" w:color="000000" w:fill="FFFFFF"/>
            <w:vAlign w:val="center"/>
          </w:tcPr>
          <w:p w14:paraId="5127FBD0"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16</w:t>
            </w:r>
          </w:p>
        </w:tc>
        <w:tc>
          <w:tcPr>
            <w:tcW w:w="597" w:type="dxa"/>
            <w:tcBorders>
              <w:top w:val="dotted" w:sz="4" w:space="0" w:color="auto"/>
              <w:left w:val="single" w:sz="4" w:space="0" w:color="00000A"/>
              <w:bottom w:val="dotted" w:sz="4" w:space="0" w:color="auto"/>
              <w:right w:val="single" w:sz="4" w:space="0" w:color="00000A"/>
            </w:tcBorders>
            <w:shd w:val="clear" w:color="000000" w:fill="FFFFFF"/>
            <w:vAlign w:val="center"/>
          </w:tcPr>
          <w:p w14:paraId="05F43335"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32</w:t>
            </w:r>
          </w:p>
        </w:tc>
        <w:tc>
          <w:tcPr>
            <w:tcW w:w="535" w:type="dxa"/>
            <w:tcBorders>
              <w:top w:val="dotted" w:sz="4" w:space="0" w:color="auto"/>
              <w:left w:val="single" w:sz="4" w:space="0" w:color="00000A"/>
              <w:bottom w:val="dotted" w:sz="4" w:space="0" w:color="auto"/>
              <w:right w:val="single" w:sz="4" w:space="0" w:color="00000A"/>
            </w:tcBorders>
            <w:shd w:val="clear" w:color="000000" w:fill="FFFFFF"/>
            <w:vAlign w:val="center"/>
          </w:tcPr>
          <w:p w14:paraId="045D272A"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2</w:t>
            </w:r>
          </w:p>
        </w:tc>
        <w:tc>
          <w:tcPr>
            <w:tcW w:w="592" w:type="dxa"/>
            <w:tcBorders>
              <w:top w:val="dotted" w:sz="4" w:space="0" w:color="auto"/>
              <w:left w:val="single" w:sz="4" w:space="0" w:color="00000A"/>
              <w:bottom w:val="dotted" w:sz="4" w:space="0" w:color="auto"/>
              <w:right w:val="single" w:sz="4" w:space="0" w:color="00000A"/>
            </w:tcBorders>
            <w:shd w:val="clear" w:color="000000" w:fill="FFFFFF"/>
            <w:vAlign w:val="center"/>
          </w:tcPr>
          <w:p w14:paraId="04B41E80"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222</w:t>
            </w:r>
          </w:p>
        </w:tc>
        <w:tc>
          <w:tcPr>
            <w:tcW w:w="526" w:type="dxa"/>
            <w:tcBorders>
              <w:top w:val="dotted" w:sz="4" w:space="0" w:color="auto"/>
              <w:left w:val="single" w:sz="4" w:space="0" w:color="00000A"/>
              <w:bottom w:val="dotted" w:sz="4" w:space="0" w:color="auto"/>
              <w:right w:val="single" w:sz="4" w:space="0" w:color="00000A"/>
            </w:tcBorders>
            <w:shd w:val="clear" w:color="000000" w:fill="FFFFFF"/>
            <w:vAlign w:val="center"/>
          </w:tcPr>
          <w:p w14:paraId="0D02B65F"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1</w:t>
            </w:r>
          </w:p>
        </w:tc>
        <w:tc>
          <w:tcPr>
            <w:tcW w:w="49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3C1B11E2"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5</w:t>
            </w:r>
          </w:p>
        </w:tc>
        <w:tc>
          <w:tcPr>
            <w:tcW w:w="678" w:type="dxa"/>
            <w:tcBorders>
              <w:top w:val="dotted" w:sz="4" w:space="0" w:color="auto"/>
              <w:left w:val="single" w:sz="4" w:space="0" w:color="00000A"/>
              <w:bottom w:val="dotted" w:sz="4" w:space="0" w:color="auto"/>
              <w:right w:val="single" w:sz="4" w:space="0" w:color="00000A"/>
            </w:tcBorders>
            <w:shd w:val="clear" w:color="000000" w:fill="FFFFFF"/>
            <w:vAlign w:val="center"/>
          </w:tcPr>
          <w:p w14:paraId="7589EDDB" w14:textId="77777777" w:rsidR="00635CB7" w:rsidRPr="001D4DB7" w:rsidRDefault="00635CB7" w:rsidP="00F91316">
            <w:pPr>
              <w:jc w:val="center"/>
              <w:rPr>
                <w:rFonts w:asciiTheme="minorHAnsi" w:hAnsiTheme="minorHAnsi" w:cstheme="minorHAnsi"/>
                <w:b/>
                <w:bCs/>
                <w:sz w:val="20"/>
                <w:szCs w:val="20"/>
                <w:lang w:val="sr-Cyrl-CS"/>
              </w:rPr>
            </w:pPr>
            <w:r w:rsidRPr="001D4DB7">
              <w:rPr>
                <w:rFonts w:ascii="Calibri" w:hAnsi="Calibri"/>
                <w:b/>
                <w:bCs/>
                <w:sz w:val="20"/>
                <w:szCs w:val="20"/>
                <w:lang w:val="sr-Cyrl-CS"/>
              </w:rPr>
              <w:t>278</w:t>
            </w:r>
          </w:p>
        </w:tc>
        <w:tc>
          <w:tcPr>
            <w:tcW w:w="597" w:type="dxa"/>
            <w:tcBorders>
              <w:top w:val="dotted" w:sz="4" w:space="0" w:color="auto"/>
              <w:left w:val="single" w:sz="4" w:space="0" w:color="00000A"/>
              <w:bottom w:val="dotted" w:sz="4" w:space="0" w:color="auto"/>
              <w:right w:val="single" w:sz="4" w:space="0" w:color="00000A"/>
            </w:tcBorders>
            <w:shd w:val="clear" w:color="000000" w:fill="FFFFFF"/>
            <w:vAlign w:val="center"/>
          </w:tcPr>
          <w:p w14:paraId="4776D3D5"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sr-Cyrl-BA"/>
              </w:rPr>
              <w:t>15</w:t>
            </w:r>
          </w:p>
        </w:tc>
        <w:tc>
          <w:tcPr>
            <w:tcW w:w="59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34A97429"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sr-Cyrl-BA"/>
              </w:rPr>
              <w:t>30</w:t>
            </w:r>
          </w:p>
        </w:tc>
        <w:tc>
          <w:tcPr>
            <w:tcW w:w="508" w:type="dxa"/>
            <w:tcBorders>
              <w:top w:val="dotted" w:sz="4" w:space="0" w:color="auto"/>
              <w:left w:val="single" w:sz="4" w:space="0" w:color="00000A"/>
              <w:bottom w:val="dotted" w:sz="4" w:space="0" w:color="auto"/>
              <w:right w:val="single" w:sz="4" w:space="0" w:color="00000A"/>
            </w:tcBorders>
            <w:shd w:val="clear" w:color="000000" w:fill="FFFFFF"/>
            <w:vAlign w:val="center"/>
          </w:tcPr>
          <w:p w14:paraId="63DA244E"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2</w:t>
            </w:r>
          </w:p>
        </w:tc>
        <w:tc>
          <w:tcPr>
            <w:tcW w:w="600" w:type="dxa"/>
            <w:tcBorders>
              <w:top w:val="dotted" w:sz="4" w:space="0" w:color="auto"/>
              <w:left w:val="single" w:sz="4" w:space="0" w:color="00000A"/>
              <w:bottom w:val="dotted" w:sz="4" w:space="0" w:color="auto"/>
              <w:right w:val="single" w:sz="4" w:space="0" w:color="00000A"/>
            </w:tcBorders>
            <w:shd w:val="clear" w:color="000000" w:fill="FFFFFF"/>
            <w:vAlign w:val="center"/>
          </w:tcPr>
          <w:p w14:paraId="42AFB541"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2</w:t>
            </w:r>
            <w:r w:rsidRPr="001D4DB7">
              <w:rPr>
                <w:rFonts w:ascii="Calibri" w:hAnsi="Calibri"/>
                <w:sz w:val="18"/>
                <w:szCs w:val="18"/>
                <w:lang w:val="sr-Cyrl-BA"/>
              </w:rPr>
              <w:t>17</w:t>
            </w:r>
          </w:p>
        </w:tc>
        <w:tc>
          <w:tcPr>
            <w:tcW w:w="504" w:type="dxa"/>
            <w:tcBorders>
              <w:top w:val="dotted" w:sz="4" w:space="0" w:color="auto"/>
              <w:left w:val="single" w:sz="4" w:space="0" w:color="00000A"/>
              <w:bottom w:val="dotted" w:sz="4" w:space="0" w:color="auto"/>
              <w:right w:val="single" w:sz="4" w:space="0" w:color="00000A"/>
            </w:tcBorders>
            <w:shd w:val="clear" w:color="000000" w:fill="FFFFFF"/>
            <w:vAlign w:val="center"/>
          </w:tcPr>
          <w:p w14:paraId="69C94E2F"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sr-Cyrl-BA"/>
              </w:rPr>
              <w:t>2</w:t>
            </w:r>
          </w:p>
        </w:tc>
        <w:tc>
          <w:tcPr>
            <w:tcW w:w="505" w:type="dxa"/>
            <w:tcBorders>
              <w:top w:val="dotted" w:sz="4" w:space="0" w:color="auto"/>
              <w:left w:val="single" w:sz="4" w:space="0" w:color="00000A"/>
              <w:bottom w:val="dotted" w:sz="4" w:space="0" w:color="auto"/>
              <w:right w:val="single" w:sz="4" w:space="0" w:color="00000A"/>
            </w:tcBorders>
            <w:shd w:val="clear" w:color="000000" w:fill="FFFFFF"/>
            <w:vAlign w:val="center"/>
          </w:tcPr>
          <w:p w14:paraId="6AC95D87"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sr-Cyrl-BA"/>
              </w:rPr>
              <w:t>5</w:t>
            </w:r>
          </w:p>
        </w:tc>
        <w:tc>
          <w:tcPr>
            <w:tcW w:w="67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4A15F8EE" w14:textId="77777777" w:rsidR="00635CB7" w:rsidRPr="001D4DB7" w:rsidRDefault="00635CB7" w:rsidP="00F91316">
            <w:pPr>
              <w:jc w:val="center"/>
              <w:rPr>
                <w:rFonts w:asciiTheme="minorHAnsi" w:hAnsiTheme="minorHAnsi" w:cstheme="minorHAnsi"/>
                <w:b/>
                <w:bCs/>
                <w:sz w:val="20"/>
                <w:szCs w:val="20"/>
                <w:lang w:val="en-US"/>
              </w:rPr>
            </w:pPr>
            <w:r w:rsidRPr="001D4DB7">
              <w:rPr>
                <w:rFonts w:ascii="Calibri" w:hAnsi="Calibri"/>
                <w:b/>
                <w:bCs/>
                <w:sz w:val="18"/>
                <w:szCs w:val="18"/>
                <w:lang w:val="sr-Cyrl-BA"/>
              </w:rPr>
              <w:t>271</w:t>
            </w:r>
          </w:p>
        </w:tc>
        <w:tc>
          <w:tcPr>
            <w:tcW w:w="773" w:type="dxa"/>
            <w:tcBorders>
              <w:top w:val="dotted" w:sz="4" w:space="0" w:color="auto"/>
              <w:left w:val="single" w:sz="4" w:space="0" w:color="00000A"/>
              <w:bottom w:val="dotted" w:sz="4" w:space="0" w:color="auto"/>
              <w:right w:val="single" w:sz="4" w:space="0" w:color="00000A"/>
            </w:tcBorders>
            <w:shd w:val="clear" w:color="auto" w:fill="auto"/>
            <w:vAlign w:val="center"/>
          </w:tcPr>
          <w:p w14:paraId="47FBAA16" w14:textId="77777777" w:rsidR="00635CB7" w:rsidRPr="001D4DB7" w:rsidRDefault="00635CB7" w:rsidP="00F91316">
            <w:pPr>
              <w:jc w:val="center"/>
              <w:rPr>
                <w:rFonts w:asciiTheme="minorHAnsi" w:hAnsiTheme="minorHAnsi" w:cstheme="minorHAnsi"/>
                <w:sz w:val="18"/>
                <w:szCs w:val="18"/>
                <w:lang w:val="sr-Cyrl-BA"/>
              </w:rPr>
            </w:pPr>
            <w:r w:rsidRPr="001D4DB7">
              <w:rPr>
                <w:rFonts w:ascii="Calibri" w:hAnsi="Calibri"/>
                <w:sz w:val="18"/>
                <w:szCs w:val="18"/>
              </w:rPr>
              <w:t>103</w:t>
            </w:r>
          </w:p>
        </w:tc>
      </w:tr>
      <w:tr w:rsidR="001D4DB7" w:rsidRPr="001D4DB7" w14:paraId="3F827EDB" w14:textId="77777777" w:rsidTr="00F91316">
        <w:trPr>
          <w:trHeight w:val="288"/>
          <w:jc w:val="center"/>
        </w:trPr>
        <w:tc>
          <w:tcPr>
            <w:tcW w:w="428" w:type="dxa"/>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14:paraId="7DD63A36" w14:textId="77777777" w:rsidR="00635CB7" w:rsidRPr="001D4DB7" w:rsidRDefault="00635CB7" w:rsidP="00F91316">
            <w:pPr>
              <w:jc w:val="center"/>
              <w:rPr>
                <w:rFonts w:asciiTheme="minorHAnsi" w:hAnsiTheme="minorHAnsi" w:cstheme="minorHAnsi"/>
                <w:noProof/>
                <w:sz w:val="18"/>
                <w:szCs w:val="18"/>
                <w:lang w:val="sr-Cyrl-CS"/>
              </w:rPr>
            </w:pPr>
            <w:r w:rsidRPr="001D4DB7">
              <w:rPr>
                <w:rFonts w:asciiTheme="minorHAnsi" w:hAnsiTheme="minorHAnsi" w:cstheme="minorHAnsi"/>
                <w:noProof/>
                <w:sz w:val="18"/>
                <w:szCs w:val="18"/>
                <w:lang w:val="sr-Cyrl-CS"/>
              </w:rPr>
              <w:t>4.</w:t>
            </w:r>
          </w:p>
        </w:tc>
        <w:tc>
          <w:tcPr>
            <w:tcW w:w="941" w:type="dxa"/>
            <w:tcBorders>
              <w:top w:val="dotted" w:sz="4" w:space="0" w:color="auto"/>
              <w:left w:val="single" w:sz="4" w:space="0" w:color="00000A"/>
              <w:bottom w:val="dotted" w:sz="4" w:space="0" w:color="auto"/>
              <w:right w:val="single" w:sz="4" w:space="0" w:color="00000A"/>
            </w:tcBorders>
            <w:shd w:val="clear" w:color="auto" w:fill="auto"/>
            <w:vAlign w:val="center"/>
          </w:tcPr>
          <w:p w14:paraId="1E84166A" w14:textId="77777777" w:rsidR="00635CB7" w:rsidRPr="001D4DB7" w:rsidRDefault="00635CB7" w:rsidP="00F91316">
            <w:pPr>
              <w:rPr>
                <w:rFonts w:asciiTheme="minorHAnsi" w:hAnsiTheme="minorHAnsi" w:cstheme="minorHAnsi"/>
                <w:noProof/>
                <w:sz w:val="18"/>
                <w:szCs w:val="18"/>
                <w:lang w:val="sr-Cyrl-CS"/>
              </w:rPr>
            </w:pPr>
            <w:r w:rsidRPr="001D4DB7">
              <w:rPr>
                <w:rFonts w:asciiTheme="minorHAnsi" w:hAnsiTheme="minorHAnsi" w:cstheme="minorHAnsi"/>
                <w:noProof/>
                <w:sz w:val="18"/>
                <w:szCs w:val="18"/>
                <w:lang w:val="sr-Cyrl-CS"/>
              </w:rPr>
              <w:t>Приједор</w:t>
            </w:r>
          </w:p>
        </w:tc>
        <w:tc>
          <w:tcPr>
            <w:tcW w:w="590" w:type="dxa"/>
            <w:tcBorders>
              <w:top w:val="dotted" w:sz="4" w:space="0" w:color="auto"/>
              <w:left w:val="single" w:sz="4" w:space="0" w:color="00000A"/>
              <w:bottom w:val="dotted" w:sz="4" w:space="0" w:color="auto"/>
              <w:right w:val="single" w:sz="4" w:space="0" w:color="00000A"/>
            </w:tcBorders>
            <w:shd w:val="clear" w:color="000000" w:fill="FFFFFF"/>
            <w:vAlign w:val="center"/>
          </w:tcPr>
          <w:p w14:paraId="4C5CB075"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9</w:t>
            </w:r>
          </w:p>
        </w:tc>
        <w:tc>
          <w:tcPr>
            <w:tcW w:w="597" w:type="dxa"/>
            <w:tcBorders>
              <w:top w:val="dotted" w:sz="4" w:space="0" w:color="auto"/>
              <w:left w:val="single" w:sz="4" w:space="0" w:color="00000A"/>
              <w:bottom w:val="dotted" w:sz="4" w:space="0" w:color="auto"/>
              <w:right w:val="single" w:sz="4" w:space="0" w:color="00000A"/>
            </w:tcBorders>
            <w:shd w:val="clear" w:color="000000" w:fill="FFFFFF"/>
            <w:vAlign w:val="center"/>
          </w:tcPr>
          <w:p w14:paraId="1AEA4B14"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27</w:t>
            </w:r>
          </w:p>
        </w:tc>
        <w:tc>
          <w:tcPr>
            <w:tcW w:w="535" w:type="dxa"/>
            <w:tcBorders>
              <w:top w:val="dotted" w:sz="4" w:space="0" w:color="auto"/>
              <w:left w:val="single" w:sz="4" w:space="0" w:color="00000A"/>
              <w:bottom w:val="dotted" w:sz="4" w:space="0" w:color="auto"/>
              <w:right w:val="single" w:sz="4" w:space="0" w:color="00000A"/>
            </w:tcBorders>
            <w:shd w:val="clear" w:color="000000" w:fill="FFFFFF"/>
            <w:vAlign w:val="center"/>
          </w:tcPr>
          <w:p w14:paraId="294EF830"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1</w:t>
            </w:r>
          </w:p>
        </w:tc>
        <w:tc>
          <w:tcPr>
            <w:tcW w:w="592" w:type="dxa"/>
            <w:tcBorders>
              <w:top w:val="dotted" w:sz="4" w:space="0" w:color="auto"/>
              <w:left w:val="single" w:sz="4" w:space="0" w:color="00000A"/>
              <w:bottom w:val="dotted" w:sz="4" w:space="0" w:color="auto"/>
              <w:right w:val="single" w:sz="4" w:space="0" w:color="00000A"/>
            </w:tcBorders>
            <w:shd w:val="clear" w:color="000000" w:fill="FFFFFF"/>
            <w:vAlign w:val="center"/>
          </w:tcPr>
          <w:p w14:paraId="55940C92"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167</w:t>
            </w:r>
          </w:p>
        </w:tc>
        <w:tc>
          <w:tcPr>
            <w:tcW w:w="526" w:type="dxa"/>
            <w:tcBorders>
              <w:top w:val="dotted" w:sz="4" w:space="0" w:color="auto"/>
              <w:left w:val="single" w:sz="4" w:space="0" w:color="00000A"/>
              <w:bottom w:val="dotted" w:sz="4" w:space="0" w:color="auto"/>
              <w:right w:val="single" w:sz="4" w:space="0" w:color="00000A"/>
            </w:tcBorders>
            <w:shd w:val="clear" w:color="000000" w:fill="FFFFFF"/>
            <w:vAlign w:val="center"/>
          </w:tcPr>
          <w:p w14:paraId="2BB333A7"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2</w:t>
            </w:r>
          </w:p>
        </w:tc>
        <w:tc>
          <w:tcPr>
            <w:tcW w:w="49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14D155C0"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5</w:t>
            </w:r>
          </w:p>
        </w:tc>
        <w:tc>
          <w:tcPr>
            <w:tcW w:w="678" w:type="dxa"/>
            <w:tcBorders>
              <w:top w:val="dotted" w:sz="4" w:space="0" w:color="auto"/>
              <w:left w:val="single" w:sz="4" w:space="0" w:color="00000A"/>
              <w:bottom w:val="dotted" w:sz="4" w:space="0" w:color="auto"/>
              <w:right w:val="single" w:sz="4" w:space="0" w:color="00000A"/>
            </w:tcBorders>
            <w:shd w:val="clear" w:color="000000" w:fill="FFFFFF"/>
            <w:vAlign w:val="center"/>
          </w:tcPr>
          <w:p w14:paraId="3DD3768D" w14:textId="77777777" w:rsidR="00635CB7" w:rsidRPr="001D4DB7" w:rsidRDefault="00635CB7" w:rsidP="00F91316">
            <w:pPr>
              <w:jc w:val="center"/>
              <w:rPr>
                <w:rFonts w:asciiTheme="minorHAnsi" w:hAnsiTheme="minorHAnsi" w:cstheme="minorHAnsi"/>
                <w:b/>
                <w:bCs/>
                <w:sz w:val="20"/>
                <w:szCs w:val="20"/>
                <w:lang w:val="sr-Cyrl-CS"/>
              </w:rPr>
            </w:pPr>
            <w:r w:rsidRPr="001D4DB7">
              <w:rPr>
                <w:rFonts w:ascii="Calibri" w:hAnsi="Calibri"/>
                <w:b/>
                <w:bCs/>
                <w:sz w:val="20"/>
                <w:szCs w:val="20"/>
                <w:lang w:val="sr-Cyrl-CS"/>
              </w:rPr>
              <w:t>211</w:t>
            </w:r>
          </w:p>
        </w:tc>
        <w:tc>
          <w:tcPr>
            <w:tcW w:w="597" w:type="dxa"/>
            <w:tcBorders>
              <w:top w:val="dotted" w:sz="4" w:space="0" w:color="auto"/>
              <w:left w:val="single" w:sz="4" w:space="0" w:color="00000A"/>
              <w:bottom w:val="dotted" w:sz="4" w:space="0" w:color="auto"/>
              <w:right w:val="single" w:sz="4" w:space="0" w:color="00000A"/>
            </w:tcBorders>
            <w:shd w:val="clear" w:color="000000" w:fill="FFFFFF"/>
            <w:vAlign w:val="center"/>
          </w:tcPr>
          <w:p w14:paraId="7477C3DB"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sr-Cyrl-BA"/>
              </w:rPr>
              <w:t>8</w:t>
            </w:r>
          </w:p>
        </w:tc>
        <w:tc>
          <w:tcPr>
            <w:tcW w:w="59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31A19116"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2</w:t>
            </w:r>
            <w:r w:rsidRPr="001D4DB7">
              <w:rPr>
                <w:rFonts w:ascii="Calibri" w:hAnsi="Calibri"/>
                <w:sz w:val="18"/>
                <w:szCs w:val="18"/>
                <w:lang w:val="sr-Cyrl-BA"/>
              </w:rPr>
              <w:t>9</w:t>
            </w:r>
          </w:p>
        </w:tc>
        <w:tc>
          <w:tcPr>
            <w:tcW w:w="508" w:type="dxa"/>
            <w:tcBorders>
              <w:top w:val="dotted" w:sz="4" w:space="0" w:color="auto"/>
              <w:left w:val="single" w:sz="4" w:space="0" w:color="00000A"/>
              <w:bottom w:val="dotted" w:sz="4" w:space="0" w:color="auto"/>
              <w:right w:val="single" w:sz="4" w:space="0" w:color="00000A"/>
            </w:tcBorders>
            <w:shd w:val="clear" w:color="000000" w:fill="FFFFFF"/>
            <w:vAlign w:val="center"/>
          </w:tcPr>
          <w:p w14:paraId="1E47BB75"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1</w:t>
            </w:r>
          </w:p>
        </w:tc>
        <w:tc>
          <w:tcPr>
            <w:tcW w:w="600" w:type="dxa"/>
            <w:tcBorders>
              <w:top w:val="dotted" w:sz="4" w:space="0" w:color="auto"/>
              <w:left w:val="single" w:sz="4" w:space="0" w:color="00000A"/>
              <w:bottom w:val="dotted" w:sz="4" w:space="0" w:color="auto"/>
              <w:right w:val="single" w:sz="4" w:space="0" w:color="00000A"/>
            </w:tcBorders>
            <w:shd w:val="clear" w:color="000000" w:fill="FFFFFF"/>
            <w:vAlign w:val="center"/>
          </w:tcPr>
          <w:p w14:paraId="40EF2F67"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1</w:t>
            </w:r>
            <w:r w:rsidRPr="001D4DB7">
              <w:rPr>
                <w:rFonts w:ascii="Calibri" w:hAnsi="Calibri"/>
                <w:sz w:val="18"/>
                <w:szCs w:val="18"/>
                <w:lang w:val="sr-Cyrl-BA"/>
              </w:rPr>
              <w:t>74</w:t>
            </w:r>
          </w:p>
        </w:tc>
        <w:tc>
          <w:tcPr>
            <w:tcW w:w="504" w:type="dxa"/>
            <w:tcBorders>
              <w:top w:val="dotted" w:sz="4" w:space="0" w:color="auto"/>
              <w:left w:val="single" w:sz="4" w:space="0" w:color="00000A"/>
              <w:bottom w:val="dotted" w:sz="4" w:space="0" w:color="auto"/>
              <w:right w:val="single" w:sz="4" w:space="0" w:color="00000A"/>
            </w:tcBorders>
            <w:shd w:val="clear" w:color="000000" w:fill="FFFFFF"/>
            <w:vAlign w:val="center"/>
          </w:tcPr>
          <w:p w14:paraId="32FA493A"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sr-Cyrl-BA"/>
              </w:rPr>
              <w:t>2</w:t>
            </w:r>
          </w:p>
        </w:tc>
        <w:tc>
          <w:tcPr>
            <w:tcW w:w="505" w:type="dxa"/>
            <w:tcBorders>
              <w:top w:val="dotted" w:sz="4" w:space="0" w:color="auto"/>
              <w:left w:val="single" w:sz="4" w:space="0" w:color="00000A"/>
              <w:bottom w:val="dotted" w:sz="4" w:space="0" w:color="auto"/>
              <w:right w:val="single" w:sz="4" w:space="0" w:color="00000A"/>
            </w:tcBorders>
            <w:shd w:val="clear" w:color="000000" w:fill="FFFFFF"/>
            <w:vAlign w:val="center"/>
          </w:tcPr>
          <w:p w14:paraId="46D8027F"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5</w:t>
            </w:r>
          </w:p>
        </w:tc>
        <w:tc>
          <w:tcPr>
            <w:tcW w:w="67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67E4A677" w14:textId="77777777" w:rsidR="00635CB7" w:rsidRPr="001D4DB7" w:rsidRDefault="00635CB7" w:rsidP="00F91316">
            <w:pPr>
              <w:jc w:val="center"/>
              <w:rPr>
                <w:rFonts w:asciiTheme="minorHAnsi" w:hAnsiTheme="minorHAnsi" w:cstheme="minorHAnsi"/>
                <w:b/>
                <w:bCs/>
                <w:sz w:val="20"/>
                <w:szCs w:val="20"/>
                <w:lang w:val="en-US"/>
              </w:rPr>
            </w:pPr>
            <w:r w:rsidRPr="001D4DB7">
              <w:rPr>
                <w:rFonts w:ascii="Calibri" w:hAnsi="Calibri"/>
                <w:b/>
                <w:bCs/>
                <w:sz w:val="18"/>
                <w:szCs w:val="18"/>
                <w:lang w:val="en-US"/>
              </w:rPr>
              <w:t>2</w:t>
            </w:r>
            <w:r w:rsidRPr="001D4DB7">
              <w:rPr>
                <w:rFonts w:ascii="Calibri" w:hAnsi="Calibri"/>
                <w:b/>
                <w:bCs/>
                <w:sz w:val="18"/>
                <w:szCs w:val="18"/>
                <w:lang w:val="sr-Cyrl-BA"/>
              </w:rPr>
              <w:t>19</w:t>
            </w:r>
          </w:p>
        </w:tc>
        <w:tc>
          <w:tcPr>
            <w:tcW w:w="773" w:type="dxa"/>
            <w:tcBorders>
              <w:top w:val="dotted" w:sz="4" w:space="0" w:color="auto"/>
              <w:left w:val="single" w:sz="4" w:space="0" w:color="00000A"/>
              <w:bottom w:val="dotted" w:sz="4" w:space="0" w:color="auto"/>
              <w:right w:val="single" w:sz="4" w:space="0" w:color="00000A"/>
            </w:tcBorders>
            <w:shd w:val="clear" w:color="auto" w:fill="auto"/>
            <w:vAlign w:val="center"/>
          </w:tcPr>
          <w:p w14:paraId="49D30563" w14:textId="77777777" w:rsidR="00635CB7" w:rsidRPr="001D4DB7" w:rsidRDefault="00635CB7" w:rsidP="00F91316">
            <w:pPr>
              <w:jc w:val="center"/>
              <w:rPr>
                <w:rFonts w:asciiTheme="minorHAnsi" w:hAnsiTheme="minorHAnsi" w:cstheme="minorHAnsi"/>
                <w:sz w:val="18"/>
                <w:szCs w:val="18"/>
                <w:lang w:val="sr-Cyrl-BA"/>
              </w:rPr>
            </w:pPr>
            <w:r w:rsidRPr="001D4DB7">
              <w:rPr>
                <w:rFonts w:ascii="Calibri" w:hAnsi="Calibri"/>
                <w:sz w:val="18"/>
                <w:szCs w:val="18"/>
              </w:rPr>
              <w:t>96</w:t>
            </w:r>
          </w:p>
        </w:tc>
      </w:tr>
      <w:tr w:rsidR="001D4DB7" w:rsidRPr="001D4DB7" w14:paraId="51D7F19A" w14:textId="77777777" w:rsidTr="00F91316">
        <w:trPr>
          <w:trHeight w:val="288"/>
          <w:jc w:val="center"/>
        </w:trPr>
        <w:tc>
          <w:tcPr>
            <w:tcW w:w="428" w:type="dxa"/>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14:paraId="0C4973E0" w14:textId="77777777" w:rsidR="00635CB7" w:rsidRPr="001D4DB7" w:rsidRDefault="00635CB7" w:rsidP="00F91316">
            <w:pPr>
              <w:jc w:val="center"/>
              <w:rPr>
                <w:rFonts w:asciiTheme="minorHAnsi" w:hAnsiTheme="minorHAnsi" w:cstheme="minorHAnsi"/>
                <w:noProof/>
                <w:sz w:val="18"/>
                <w:szCs w:val="18"/>
                <w:lang w:val="sr-Cyrl-CS"/>
              </w:rPr>
            </w:pPr>
            <w:r w:rsidRPr="001D4DB7">
              <w:rPr>
                <w:rFonts w:asciiTheme="minorHAnsi" w:hAnsiTheme="minorHAnsi" w:cstheme="minorHAnsi"/>
                <w:noProof/>
                <w:sz w:val="18"/>
                <w:szCs w:val="18"/>
                <w:lang w:val="sr-Cyrl-CS"/>
              </w:rPr>
              <w:t>5.</w:t>
            </w:r>
          </w:p>
        </w:tc>
        <w:tc>
          <w:tcPr>
            <w:tcW w:w="941" w:type="dxa"/>
            <w:tcBorders>
              <w:top w:val="dotted" w:sz="4" w:space="0" w:color="auto"/>
              <w:left w:val="single" w:sz="4" w:space="0" w:color="00000A"/>
              <w:bottom w:val="dotted" w:sz="4" w:space="0" w:color="auto"/>
              <w:right w:val="single" w:sz="4" w:space="0" w:color="00000A"/>
            </w:tcBorders>
            <w:shd w:val="clear" w:color="auto" w:fill="auto"/>
            <w:vAlign w:val="center"/>
          </w:tcPr>
          <w:p w14:paraId="78EF0375" w14:textId="77777777" w:rsidR="00635CB7" w:rsidRPr="001D4DB7" w:rsidRDefault="00635CB7" w:rsidP="00F91316">
            <w:pPr>
              <w:rPr>
                <w:rFonts w:asciiTheme="minorHAnsi" w:hAnsiTheme="minorHAnsi" w:cstheme="minorHAnsi"/>
                <w:noProof/>
                <w:sz w:val="18"/>
                <w:szCs w:val="18"/>
                <w:lang w:val="sr-Cyrl-CS"/>
              </w:rPr>
            </w:pPr>
            <w:r w:rsidRPr="001D4DB7">
              <w:rPr>
                <w:rFonts w:asciiTheme="minorHAnsi" w:hAnsiTheme="minorHAnsi" w:cstheme="minorHAnsi"/>
                <w:noProof/>
                <w:sz w:val="18"/>
                <w:szCs w:val="18"/>
                <w:lang w:val="sr-Cyrl-CS"/>
              </w:rPr>
              <w:t>Добој</w:t>
            </w:r>
          </w:p>
        </w:tc>
        <w:tc>
          <w:tcPr>
            <w:tcW w:w="590" w:type="dxa"/>
            <w:tcBorders>
              <w:top w:val="dotted" w:sz="4" w:space="0" w:color="auto"/>
              <w:left w:val="single" w:sz="4" w:space="0" w:color="00000A"/>
              <w:bottom w:val="dotted" w:sz="4" w:space="0" w:color="auto"/>
              <w:right w:val="single" w:sz="4" w:space="0" w:color="00000A"/>
            </w:tcBorders>
            <w:shd w:val="clear" w:color="000000" w:fill="FFFFFF"/>
            <w:vAlign w:val="center"/>
          </w:tcPr>
          <w:p w14:paraId="04648A5B"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12</w:t>
            </w:r>
          </w:p>
        </w:tc>
        <w:tc>
          <w:tcPr>
            <w:tcW w:w="597" w:type="dxa"/>
            <w:tcBorders>
              <w:top w:val="dotted" w:sz="4" w:space="0" w:color="auto"/>
              <w:left w:val="single" w:sz="4" w:space="0" w:color="00000A"/>
              <w:bottom w:val="dotted" w:sz="4" w:space="0" w:color="auto"/>
              <w:right w:val="single" w:sz="4" w:space="0" w:color="00000A"/>
            </w:tcBorders>
            <w:shd w:val="clear" w:color="000000" w:fill="FFFFFF"/>
            <w:vAlign w:val="center"/>
          </w:tcPr>
          <w:p w14:paraId="201C7970"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33</w:t>
            </w:r>
          </w:p>
        </w:tc>
        <w:tc>
          <w:tcPr>
            <w:tcW w:w="535" w:type="dxa"/>
            <w:tcBorders>
              <w:top w:val="dotted" w:sz="4" w:space="0" w:color="auto"/>
              <w:left w:val="single" w:sz="4" w:space="0" w:color="00000A"/>
              <w:bottom w:val="dotted" w:sz="4" w:space="0" w:color="auto"/>
              <w:right w:val="single" w:sz="4" w:space="0" w:color="00000A"/>
            </w:tcBorders>
            <w:shd w:val="clear" w:color="000000" w:fill="FFFFFF"/>
            <w:vAlign w:val="center"/>
          </w:tcPr>
          <w:p w14:paraId="7F6B6FE3"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1</w:t>
            </w:r>
          </w:p>
        </w:tc>
        <w:tc>
          <w:tcPr>
            <w:tcW w:w="592" w:type="dxa"/>
            <w:tcBorders>
              <w:top w:val="dotted" w:sz="4" w:space="0" w:color="auto"/>
              <w:left w:val="single" w:sz="4" w:space="0" w:color="00000A"/>
              <w:bottom w:val="dotted" w:sz="4" w:space="0" w:color="auto"/>
              <w:right w:val="single" w:sz="4" w:space="0" w:color="00000A"/>
            </w:tcBorders>
            <w:shd w:val="clear" w:color="000000" w:fill="FFFFFF"/>
            <w:vAlign w:val="center"/>
          </w:tcPr>
          <w:p w14:paraId="57B04C21"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210</w:t>
            </w:r>
          </w:p>
        </w:tc>
        <w:tc>
          <w:tcPr>
            <w:tcW w:w="526" w:type="dxa"/>
            <w:tcBorders>
              <w:top w:val="dotted" w:sz="4" w:space="0" w:color="auto"/>
              <w:left w:val="single" w:sz="4" w:space="0" w:color="00000A"/>
              <w:bottom w:val="dotted" w:sz="4" w:space="0" w:color="auto"/>
              <w:right w:val="single" w:sz="4" w:space="0" w:color="00000A"/>
            </w:tcBorders>
            <w:shd w:val="clear" w:color="000000" w:fill="FFFFFF"/>
            <w:vAlign w:val="center"/>
          </w:tcPr>
          <w:p w14:paraId="216560C9"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1</w:t>
            </w:r>
          </w:p>
        </w:tc>
        <w:tc>
          <w:tcPr>
            <w:tcW w:w="49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493ECDD8"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6</w:t>
            </w:r>
          </w:p>
        </w:tc>
        <w:tc>
          <w:tcPr>
            <w:tcW w:w="678" w:type="dxa"/>
            <w:tcBorders>
              <w:top w:val="dotted" w:sz="4" w:space="0" w:color="auto"/>
              <w:left w:val="single" w:sz="4" w:space="0" w:color="00000A"/>
              <w:bottom w:val="dotted" w:sz="4" w:space="0" w:color="auto"/>
              <w:right w:val="single" w:sz="4" w:space="0" w:color="00000A"/>
            </w:tcBorders>
            <w:shd w:val="clear" w:color="000000" w:fill="FFFFFF"/>
            <w:vAlign w:val="center"/>
          </w:tcPr>
          <w:p w14:paraId="096BB49C" w14:textId="77777777" w:rsidR="00635CB7" w:rsidRPr="001D4DB7" w:rsidRDefault="00635CB7" w:rsidP="00F91316">
            <w:pPr>
              <w:jc w:val="center"/>
              <w:rPr>
                <w:rFonts w:asciiTheme="minorHAnsi" w:hAnsiTheme="minorHAnsi" w:cstheme="minorHAnsi"/>
                <w:b/>
                <w:bCs/>
                <w:sz w:val="20"/>
                <w:szCs w:val="20"/>
                <w:lang w:val="sr-Cyrl-BA"/>
              </w:rPr>
            </w:pPr>
            <w:r w:rsidRPr="001D4DB7">
              <w:rPr>
                <w:rFonts w:ascii="Calibri" w:hAnsi="Calibri"/>
                <w:b/>
                <w:bCs/>
                <w:sz w:val="20"/>
                <w:szCs w:val="20"/>
                <w:lang w:val="sr-Cyrl-BA"/>
              </w:rPr>
              <w:t>263</w:t>
            </w:r>
          </w:p>
        </w:tc>
        <w:tc>
          <w:tcPr>
            <w:tcW w:w="597" w:type="dxa"/>
            <w:tcBorders>
              <w:top w:val="dotted" w:sz="4" w:space="0" w:color="auto"/>
              <w:left w:val="single" w:sz="4" w:space="0" w:color="00000A"/>
              <w:bottom w:val="dotted" w:sz="4" w:space="0" w:color="auto"/>
              <w:right w:val="single" w:sz="4" w:space="0" w:color="00000A"/>
            </w:tcBorders>
            <w:shd w:val="clear" w:color="000000" w:fill="FFFFFF"/>
            <w:vAlign w:val="center"/>
          </w:tcPr>
          <w:p w14:paraId="03FC6FAF"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1</w:t>
            </w:r>
            <w:r w:rsidRPr="001D4DB7">
              <w:rPr>
                <w:rFonts w:ascii="Calibri" w:hAnsi="Calibri"/>
                <w:sz w:val="18"/>
                <w:szCs w:val="18"/>
                <w:lang w:val="sr-Cyrl-BA"/>
              </w:rPr>
              <w:t>2</w:t>
            </w:r>
          </w:p>
        </w:tc>
        <w:tc>
          <w:tcPr>
            <w:tcW w:w="59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06554A18"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3</w:t>
            </w:r>
            <w:r w:rsidRPr="001D4DB7">
              <w:rPr>
                <w:rFonts w:ascii="Calibri" w:hAnsi="Calibri"/>
                <w:sz w:val="18"/>
                <w:szCs w:val="18"/>
                <w:lang w:val="sr-Cyrl-BA"/>
              </w:rPr>
              <w:t>2</w:t>
            </w:r>
          </w:p>
        </w:tc>
        <w:tc>
          <w:tcPr>
            <w:tcW w:w="508" w:type="dxa"/>
            <w:tcBorders>
              <w:top w:val="dotted" w:sz="4" w:space="0" w:color="auto"/>
              <w:left w:val="single" w:sz="4" w:space="0" w:color="00000A"/>
              <w:bottom w:val="dotted" w:sz="4" w:space="0" w:color="auto"/>
              <w:right w:val="single" w:sz="4" w:space="0" w:color="00000A"/>
            </w:tcBorders>
            <w:shd w:val="clear" w:color="000000" w:fill="FFFFFF"/>
            <w:vAlign w:val="center"/>
          </w:tcPr>
          <w:p w14:paraId="11083311"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1</w:t>
            </w:r>
          </w:p>
        </w:tc>
        <w:tc>
          <w:tcPr>
            <w:tcW w:w="600" w:type="dxa"/>
            <w:tcBorders>
              <w:top w:val="dotted" w:sz="4" w:space="0" w:color="auto"/>
              <w:left w:val="single" w:sz="4" w:space="0" w:color="00000A"/>
              <w:bottom w:val="dotted" w:sz="4" w:space="0" w:color="auto"/>
              <w:right w:val="single" w:sz="4" w:space="0" w:color="00000A"/>
            </w:tcBorders>
            <w:shd w:val="clear" w:color="000000" w:fill="FFFFFF"/>
            <w:vAlign w:val="center"/>
          </w:tcPr>
          <w:p w14:paraId="029BDD6F"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2</w:t>
            </w:r>
            <w:r w:rsidRPr="001D4DB7">
              <w:rPr>
                <w:rFonts w:ascii="Calibri" w:hAnsi="Calibri"/>
                <w:sz w:val="18"/>
                <w:szCs w:val="18"/>
                <w:lang w:val="sr-Cyrl-BA"/>
              </w:rPr>
              <w:t>13</w:t>
            </w:r>
          </w:p>
        </w:tc>
        <w:tc>
          <w:tcPr>
            <w:tcW w:w="504" w:type="dxa"/>
            <w:tcBorders>
              <w:top w:val="dotted" w:sz="4" w:space="0" w:color="auto"/>
              <w:left w:val="single" w:sz="4" w:space="0" w:color="00000A"/>
              <w:bottom w:val="dotted" w:sz="4" w:space="0" w:color="auto"/>
              <w:right w:val="single" w:sz="4" w:space="0" w:color="00000A"/>
            </w:tcBorders>
            <w:shd w:val="clear" w:color="000000" w:fill="FFFFFF"/>
            <w:vAlign w:val="center"/>
          </w:tcPr>
          <w:p w14:paraId="308A9F07"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sr-Cyrl-BA"/>
              </w:rPr>
              <w:t>1</w:t>
            </w:r>
          </w:p>
        </w:tc>
        <w:tc>
          <w:tcPr>
            <w:tcW w:w="505" w:type="dxa"/>
            <w:tcBorders>
              <w:top w:val="dotted" w:sz="4" w:space="0" w:color="auto"/>
              <w:left w:val="single" w:sz="4" w:space="0" w:color="00000A"/>
              <w:bottom w:val="dotted" w:sz="4" w:space="0" w:color="auto"/>
              <w:right w:val="single" w:sz="4" w:space="0" w:color="00000A"/>
            </w:tcBorders>
            <w:shd w:val="clear" w:color="000000" w:fill="FFFFFF"/>
            <w:vAlign w:val="center"/>
          </w:tcPr>
          <w:p w14:paraId="51038FC2"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sr-Cyrl-BA"/>
              </w:rPr>
              <w:t>6</w:t>
            </w:r>
          </w:p>
        </w:tc>
        <w:tc>
          <w:tcPr>
            <w:tcW w:w="67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10AEE982" w14:textId="77777777" w:rsidR="00635CB7" w:rsidRPr="001D4DB7" w:rsidRDefault="00635CB7" w:rsidP="00F91316">
            <w:pPr>
              <w:jc w:val="center"/>
              <w:rPr>
                <w:rFonts w:asciiTheme="minorHAnsi" w:hAnsiTheme="minorHAnsi" w:cstheme="minorHAnsi"/>
                <w:b/>
                <w:bCs/>
                <w:sz w:val="20"/>
                <w:szCs w:val="20"/>
                <w:lang w:val="en-US"/>
              </w:rPr>
            </w:pPr>
            <w:r w:rsidRPr="001D4DB7">
              <w:rPr>
                <w:rFonts w:ascii="Calibri" w:hAnsi="Calibri"/>
                <w:b/>
                <w:bCs/>
                <w:sz w:val="18"/>
                <w:szCs w:val="18"/>
                <w:lang w:val="en-US"/>
              </w:rPr>
              <w:t>2</w:t>
            </w:r>
            <w:r w:rsidRPr="001D4DB7">
              <w:rPr>
                <w:rFonts w:ascii="Calibri" w:hAnsi="Calibri"/>
                <w:b/>
                <w:bCs/>
                <w:sz w:val="18"/>
                <w:szCs w:val="18"/>
                <w:lang w:val="sr-Cyrl-BA"/>
              </w:rPr>
              <w:t>65</w:t>
            </w:r>
          </w:p>
        </w:tc>
        <w:tc>
          <w:tcPr>
            <w:tcW w:w="773" w:type="dxa"/>
            <w:tcBorders>
              <w:top w:val="dotted" w:sz="4" w:space="0" w:color="auto"/>
              <w:left w:val="single" w:sz="4" w:space="0" w:color="00000A"/>
              <w:bottom w:val="dotted" w:sz="4" w:space="0" w:color="auto"/>
              <w:right w:val="single" w:sz="4" w:space="0" w:color="00000A"/>
            </w:tcBorders>
            <w:shd w:val="clear" w:color="auto" w:fill="auto"/>
            <w:vAlign w:val="center"/>
          </w:tcPr>
          <w:p w14:paraId="2140E683" w14:textId="77777777" w:rsidR="00635CB7" w:rsidRPr="001D4DB7" w:rsidRDefault="00635CB7" w:rsidP="00F91316">
            <w:pPr>
              <w:jc w:val="center"/>
              <w:rPr>
                <w:rFonts w:asciiTheme="minorHAnsi" w:hAnsiTheme="minorHAnsi" w:cstheme="minorHAnsi"/>
                <w:sz w:val="18"/>
                <w:szCs w:val="18"/>
                <w:lang w:val="sr-Cyrl-CS"/>
              </w:rPr>
            </w:pPr>
            <w:r w:rsidRPr="001D4DB7">
              <w:rPr>
                <w:rFonts w:ascii="Calibri" w:hAnsi="Calibri"/>
                <w:sz w:val="18"/>
                <w:szCs w:val="18"/>
              </w:rPr>
              <w:t>99</w:t>
            </w:r>
          </w:p>
        </w:tc>
      </w:tr>
      <w:tr w:rsidR="001D4DB7" w:rsidRPr="001D4DB7" w14:paraId="3D1BE022" w14:textId="77777777" w:rsidTr="00F91316">
        <w:trPr>
          <w:trHeight w:val="288"/>
          <w:jc w:val="center"/>
        </w:trPr>
        <w:tc>
          <w:tcPr>
            <w:tcW w:w="428" w:type="dxa"/>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14:paraId="645C7BC2" w14:textId="77777777" w:rsidR="00635CB7" w:rsidRPr="001D4DB7" w:rsidRDefault="00635CB7" w:rsidP="00F91316">
            <w:pPr>
              <w:jc w:val="center"/>
              <w:rPr>
                <w:rFonts w:asciiTheme="minorHAnsi" w:hAnsiTheme="minorHAnsi" w:cstheme="minorHAnsi"/>
                <w:noProof/>
                <w:sz w:val="18"/>
                <w:szCs w:val="18"/>
                <w:lang w:val="sr-Cyrl-CS"/>
              </w:rPr>
            </w:pPr>
            <w:r w:rsidRPr="001D4DB7">
              <w:rPr>
                <w:rFonts w:asciiTheme="minorHAnsi" w:hAnsiTheme="minorHAnsi" w:cstheme="minorHAnsi"/>
                <w:noProof/>
                <w:sz w:val="18"/>
                <w:szCs w:val="18"/>
                <w:lang w:val="sr-Cyrl-CS"/>
              </w:rPr>
              <w:t>6.</w:t>
            </w:r>
          </w:p>
        </w:tc>
        <w:tc>
          <w:tcPr>
            <w:tcW w:w="941" w:type="dxa"/>
            <w:tcBorders>
              <w:top w:val="dotted" w:sz="4" w:space="0" w:color="auto"/>
              <w:left w:val="single" w:sz="4" w:space="0" w:color="00000A"/>
              <w:bottom w:val="dotted" w:sz="4" w:space="0" w:color="auto"/>
              <w:right w:val="single" w:sz="4" w:space="0" w:color="00000A"/>
            </w:tcBorders>
            <w:shd w:val="clear" w:color="auto" w:fill="auto"/>
            <w:vAlign w:val="center"/>
          </w:tcPr>
          <w:p w14:paraId="4B04A103" w14:textId="77777777" w:rsidR="00635CB7" w:rsidRPr="001D4DB7" w:rsidRDefault="00635CB7" w:rsidP="00F91316">
            <w:pPr>
              <w:rPr>
                <w:rFonts w:asciiTheme="minorHAnsi" w:hAnsiTheme="minorHAnsi" w:cstheme="minorHAnsi"/>
                <w:noProof/>
                <w:sz w:val="18"/>
                <w:szCs w:val="18"/>
                <w:lang w:val="sr-Cyrl-CS"/>
              </w:rPr>
            </w:pPr>
            <w:r w:rsidRPr="001D4DB7">
              <w:rPr>
                <w:rFonts w:asciiTheme="minorHAnsi" w:hAnsiTheme="minorHAnsi" w:cstheme="minorHAnsi"/>
                <w:noProof/>
                <w:sz w:val="18"/>
                <w:szCs w:val="18"/>
                <w:lang w:val="sr-Cyrl-CS"/>
              </w:rPr>
              <w:t>Брчко</w:t>
            </w:r>
          </w:p>
        </w:tc>
        <w:tc>
          <w:tcPr>
            <w:tcW w:w="590" w:type="dxa"/>
            <w:tcBorders>
              <w:top w:val="dotted" w:sz="4" w:space="0" w:color="auto"/>
              <w:left w:val="single" w:sz="4" w:space="0" w:color="00000A"/>
              <w:bottom w:val="dotted" w:sz="4" w:space="0" w:color="auto"/>
              <w:right w:val="single" w:sz="4" w:space="0" w:color="00000A"/>
            </w:tcBorders>
            <w:shd w:val="clear" w:color="000000" w:fill="FFFFFF"/>
            <w:vAlign w:val="center"/>
          </w:tcPr>
          <w:p w14:paraId="0BA1BA46"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8</w:t>
            </w:r>
          </w:p>
        </w:tc>
        <w:tc>
          <w:tcPr>
            <w:tcW w:w="597" w:type="dxa"/>
            <w:tcBorders>
              <w:top w:val="dotted" w:sz="4" w:space="0" w:color="auto"/>
              <w:left w:val="single" w:sz="4" w:space="0" w:color="00000A"/>
              <w:bottom w:val="dotted" w:sz="4" w:space="0" w:color="auto"/>
              <w:right w:val="single" w:sz="4" w:space="0" w:color="00000A"/>
            </w:tcBorders>
            <w:shd w:val="clear" w:color="000000" w:fill="FFFFFF"/>
            <w:vAlign w:val="center"/>
          </w:tcPr>
          <w:p w14:paraId="5673BC29"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12</w:t>
            </w:r>
          </w:p>
        </w:tc>
        <w:tc>
          <w:tcPr>
            <w:tcW w:w="535" w:type="dxa"/>
            <w:tcBorders>
              <w:top w:val="dotted" w:sz="4" w:space="0" w:color="auto"/>
              <w:left w:val="single" w:sz="4" w:space="0" w:color="00000A"/>
              <w:bottom w:val="dotted" w:sz="4" w:space="0" w:color="auto"/>
              <w:right w:val="single" w:sz="4" w:space="0" w:color="00000A"/>
            </w:tcBorders>
            <w:shd w:val="clear" w:color="000000" w:fill="FFFFFF"/>
            <w:vAlign w:val="center"/>
          </w:tcPr>
          <w:p w14:paraId="31065B98"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0</w:t>
            </w:r>
          </w:p>
        </w:tc>
        <w:tc>
          <w:tcPr>
            <w:tcW w:w="592" w:type="dxa"/>
            <w:tcBorders>
              <w:top w:val="dotted" w:sz="4" w:space="0" w:color="auto"/>
              <w:left w:val="single" w:sz="4" w:space="0" w:color="00000A"/>
              <w:bottom w:val="dotted" w:sz="4" w:space="0" w:color="auto"/>
              <w:right w:val="single" w:sz="4" w:space="0" w:color="00000A"/>
            </w:tcBorders>
            <w:shd w:val="clear" w:color="000000" w:fill="FFFFFF"/>
            <w:vAlign w:val="center"/>
          </w:tcPr>
          <w:p w14:paraId="5BF4A2DE"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71</w:t>
            </w:r>
          </w:p>
        </w:tc>
        <w:tc>
          <w:tcPr>
            <w:tcW w:w="526" w:type="dxa"/>
            <w:tcBorders>
              <w:top w:val="dotted" w:sz="4" w:space="0" w:color="auto"/>
              <w:left w:val="single" w:sz="4" w:space="0" w:color="00000A"/>
              <w:bottom w:val="dotted" w:sz="4" w:space="0" w:color="auto"/>
              <w:right w:val="single" w:sz="4" w:space="0" w:color="00000A"/>
            </w:tcBorders>
            <w:shd w:val="clear" w:color="000000" w:fill="FFFFFF"/>
            <w:vAlign w:val="center"/>
          </w:tcPr>
          <w:p w14:paraId="531917E2"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1</w:t>
            </w:r>
          </w:p>
        </w:tc>
        <w:tc>
          <w:tcPr>
            <w:tcW w:w="49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04B60EE6"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2</w:t>
            </w:r>
          </w:p>
        </w:tc>
        <w:tc>
          <w:tcPr>
            <w:tcW w:w="678" w:type="dxa"/>
            <w:tcBorders>
              <w:top w:val="dotted" w:sz="4" w:space="0" w:color="auto"/>
              <w:left w:val="single" w:sz="4" w:space="0" w:color="00000A"/>
              <w:bottom w:val="dotted" w:sz="4" w:space="0" w:color="auto"/>
              <w:right w:val="single" w:sz="4" w:space="0" w:color="00000A"/>
            </w:tcBorders>
            <w:shd w:val="clear" w:color="000000" w:fill="FFFFFF"/>
            <w:vAlign w:val="center"/>
          </w:tcPr>
          <w:p w14:paraId="57664035" w14:textId="77777777" w:rsidR="00635CB7" w:rsidRPr="001D4DB7" w:rsidRDefault="00635CB7" w:rsidP="00F91316">
            <w:pPr>
              <w:jc w:val="center"/>
              <w:rPr>
                <w:rFonts w:asciiTheme="minorHAnsi" w:hAnsiTheme="minorHAnsi" w:cstheme="minorHAnsi"/>
                <w:b/>
                <w:bCs/>
                <w:sz w:val="20"/>
                <w:szCs w:val="20"/>
                <w:lang w:val="sr-Cyrl-CS"/>
              </w:rPr>
            </w:pPr>
            <w:r w:rsidRPr="001D4DB7">
              <w:rPr>
                <w:rFonts w:ascii="Calibri" w:hAnsi="Calibri"/>
                <w:b/>
                <w:bCs/>
                <w:sz w:val="20"/>
                <w:szCs w:val="20"/>
                <w:lang w:val="sr-Cyrl-CS"/>
              </w:rPr>
              <w:t>94</w:t>
            </w:r>
          </w:p>
        </w:tc>
        <w:tc>
          <w:tcPr>
            <w:tcW w:w="597" w:type="dxa"/>
            <w:tcBorders>
              <w:top w:val="dotted" w:sz="4" w:space="0" w:color="auto"/>
              <w:left w:val="single" w:sz="4" w:space="0" w:color="00000A"/>
              <w:bottom w:val="dotted" w:sz="4" w:space="0" w:color="auto"/>
              <w:right w:val="single" w:sz="4" w:space="0" w:color="00000A"/>
            </w:tcBorders>
            <w:shd w:val="clear" w:color="000000" w:fill="FFFFFF"/>
            <w:vAlign w:val="center"/>
          </w:tcPr>
          <w:p w14:paraId="08BA0301"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sr-Cyrl-BA"/>
              </w:rPr>
              <w:t>8</w:t>
            </w:r>
          </w:p>
        </w:tc>
        <w:tc>
          <w:tcPr>
            <w:tcW w:w="59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6311F75B"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13</w:t>
            </w:r>
          </w:p>
        </w:tc>
        <w:tc>
          <w:tcPr>
            <w:tcW w:w="508" w:type="dxa"/>
            <w:tcBorders>
              <w:top w:val="dotted" w:sz="4" w:space="0" w:color="auto"/>
              <w:left w:val="single" w:sz="4" w:space="0" w:color="00000A"/>
              <w:bottom w:val="dotted" w:sz="4" w:space="0" w:color="auto"/>
              <w:right w:val="single" w:sz="4" w:space="0" w:color="00000A"/>
            </w:tcBorders>
            <w:shd w:val="clear" w:color="000000" w:fill="FFFFFF"/>
            <w:vAlign w:val="center"/>
          </w:tcPr>
          <w:p w14:paraId="434B4E87"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0</w:t>
            </w:r>
          </w:p>
        </w:tc>
        <w:tc>
          <w:tcPr>
            <w:tcW w:w="600" w:type="dxa"/>
            <w:tcBorders>
              <w:top w:val="dotted" w:sz="4" w:space="0" w:color="auto"/>
              <w:left w:val="single" w:sz="4" w:space="0" w:color="00000A"/>
              <w:bottom w:val="dotted" w:sz="4" w:space="0" w:color="auto"/>
              <w:right w:val="single" w:sz="4" w:space="0" w:color="00000A"/>
            </w:tcBorders>
            <w:shd w:val="clear" w:color="000000" w:fill="FFFFFF"/>
            <w:vAlign w:val="center"/>
          </w:tcPr>
          <w:p w14:paraId="3B105D2C"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sr-Cyrl-BA"/>
              </w:rPr>
              <w:t>71</w:t>
            </w:r>
          </w:p>
        </w:tc>
        <w:tc>
          <w:tcPr>
            <w:tcW w:w="504" w:type="dxa"/>
            <w:tcBorders>
              <w:top w:val="dotted" w:sz="4" w:space="0" w:color="auto"/>
              <w:left w:val="single" w:sz="4" w:space="0" w:color="00000A"/>
              <w:bottom w:val="dotted" w:sz="4" w:space="0" w:color="auto"/>
              <w:right w:val="single" w:sz="4" w:space="0" w:color="00000A"/>
            </w:tcBorders>
            <w:shd w:val="clear" w:color="000000" w:fill="FFFFFF"/>
            <w:vAlign w:val="center"/>
          </w:tcPr>
          <w:p w14:paraId="7DD32970"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2</w:t>
            </w:r>
          </w:p>
        </w:tc>
        <w:tc>
          <w:tcPr>
            <w:tcW w:w="505" w:type="dxa"/>
            <w:tcBorders>
              <w:top w:val="dotted" w:sz="4" w:space="0" w:color="auto"/>
              <w:left w:val="single" w:sz="4" w:space="0" w:color="00000A"/>
              <w:bottom w:val="dotted" w:sz="4" w:space="0" w:color="auto"/>
              <w:right w:val="single" w:sz="4" w:space="0" w:color="00000A"/>
            </w:tcBorders>
            <w:shd w:val="clear" w:color="000000" w:fill="FFFFFF"/>
            <w:vAlign w:val="center"/>
          </w:tcPr>
          <w:p w14:paraId="28E9A054"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3</w:t>
            </w:r>
          </w:p>
        </w:tc>
        <w:tc>
          <w:tcPr>
            <w:tcW w:w="67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25B88D0F" w14:textId="77777777" w:rsidR="00635CB7" w:rsidRPr="001D4DB7" w:rsidRDefault="00635CB7" w:rsidP="00F91316">
            <w:pPr>
              <w:jc w:val="center"/>
              <w:rPr>
                <w:rFonts w:asciiTheme="minorHAnsi" w:hAnsiTheme="minorHAnsi" w:cstheme="minorHAnsi"/>
                <w:b/>
                <w:bCs/>
                <w:sz w:val="20"/>
                <w:szCs w:val="20"/>
                <w:lang w:val="en-US"/>
              </w:rPr>
            </w:pPr>
            <w:r w:rsidRPr="001D4DB7">
              <w:rPr>
                <w:rFonts w:ascii="Calibri" w:hAnsi="Calibri"/>
                <w:b/>
                <w:bCs/>
                <w:sz w:val="18"/>
                <w:szCs w:val="18"/>
                <w:lang w:val="en-US"/>
              </w:rPr>
              <w:t>9</w:t>
            </w:r>
            <w:r w:rsidRPr="001D4DB7">
              <w:rPr>
                <w:rFonts w:ascii="Calibri" w:hAnsi="Calibri"/>
                <w:b/>
                <w:bCs/>
                <w:sz w:val="18"/>
                <w:szCs w:val="18"/>
                <w:lang w:val="sr-Cyrl-BA"/>
              </w:rPr>
              <w:t>7</w:t>
            </w:r>
          </w:p>
        </w:tc>
        <w:tc>
          <w:tcPr>
            <w:tcW w:w="773" w:type="dxa"/>
            <w:tcBorders>
              <w:top w:val="dotted" w:sz="4" w:space="0" w:color="auto"/>
              <w:left w:val="single" w:sz="4" w:space="0" w:color="00000A"/>
              <w:bottom w:val="dotted" w:sz="4" w:space="0" w:color="auto"/>
              <w:right w:val="single" w:sz="4" w:space="0" w:color="00000A"/>
            </w:tcBorders>
            <w:shd w:val="clear" w:color="auto" w:fill="auto"/>
            <w:vAlign w:val="center"/>
          </w:tcPr>
          <w:p w14:paraId="34084A6C" w14:textId="77777777" w:rsidR="00635CB7" w:rsidRPr="001D4DB7" w:rsidRDefault="00635CB7" w:rsidP="00F91316">
            <w:pPr>
              <w:jc w:val="center"/>
              <w:rPr>
                <w:rFonts w:asciiTheme="minorHAnsi" w:hAnsiTheme="minorHAnsi" w:cstheme="minorHAnsi"/>
                <w:sz w:val="18"/>
                <w:szCs w:val="18"/>
                <w:lang w:val="sr-Cyrl-BA"/>
              </w:rPr>
            </w:pPr>
            <w:r w:rsidRPr="001D4DB7">
              <w:rPr>
                <w:rFonts w:ascii="Calibri" w:hAnsi="Calibri"/>
                <w:sz w:val="18"/>
                <w:szCs w:val="18"/>
              </w:rPr>
              <w:t>97</w:t>
            </w:r>
          </w:p>
        </w:tc>
      </w:tr>
      <w:tr w:rsidR="001D4DB7" w:rsidRPr="001D4DB7" w14:paraId="186D7E16" w14:textId="77777777" w:rsidTr="00F91316">
        <w:trPr>
          <w:trHeight w:val="288"/>
          <w:jc w:val="center"/>
        </w:trPr>
        <w:tc>
          <w:tcPr>
            <w:tcW w:w="428" w:type="dxa"/>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14:paraId="71725C74" w14:textId="77777777" w:rsidR="00635CB7" w:rsidRPr="001D4DB7" w:rsidRDefault="00635CB7" w:rsidP="00F91316">
            <w:pPr>
              <w:jc w:val="center"/>
              <w:rPr>
                <w:rFonts w:asciiTheme="minorHAnsi" w:hAnsiTheme="minorHAnsi" w:cstheme="minorHAnsi"/>
                <w:noProof/>
                <w:sz w:val="18"/>
                <w:szCs w:val="18"/>
                <w:lang w:val="sr-Cyrl-CS"/>
              </w:rPr>
            </w:pPr>
            <w:r w:rsidRPr="001D4DB7">
              <w:rPr>
                <w:rFonts w:asciiTheme="minorHAnsi" w:hAnsiTheme="minorHAnsi" w:cstheme="minorHAnsi"/>
                <w:noProof/>
                <w:sz w:val="18"/>
                <w:szCs w:val="18"/>
                <w:lang w:val="sr-Cyrl-CS"/>
              </w:rPr>
              <w:t>7.</w:t>
            </w:r>
          </w:p>
        </w:tc>
        <w:tc>
          <w:tcPr>
            <w:tcW w:w="941" w:type="dxa"/>
            <w:tcBorders>
              <w:top w:val="dotted" w:sz="4" w:space="0" w:color="auto"/>
              <w:left w:val="single" w:sz="4" w:space="0" w:color="00000A"/>
              <w:bottom w:val="dotted" w:sz="4" w:space="0" w:color="auto"/>
              <w:right w:val="single" w:sz="4" w:space="0" w:color="00000A"/>
            </w:tcBorders>
            <w:shd w:val="clear" w:color="auto" w:fill="auto"/>
            <w:vAlign w:val="center"/>
          </w:tcPr>
          <w:p w14:paraId="4B51C1C1" w14:textId="77777777" w:rsidR="00635CB7" w:rsidRPr="001D4DB7" w:rsidRDefault="00635CB7" w:rsidP="00F91316">
            <w:pPr>
              <w:rPr>
                <w:rFonts w:asciiTheme="minorHAnsi" w:hAnsiTheme="minorHAnsi" w:cstheme="minorHAnsi"/>
                <w:noProof/>
                <w:sz w:val="18"/>
                <w:szCs w:val="18"/>
                <w:lang w:val="sr-Cyrl-CS"/>
              </w:rPr>
            </w:pPr>
            <w:r w:rsidRPr="001D4DB7">
              <w:rPr>
                <w:rFonts w:asciiTheme="minorHAnsi" w:hAnsiTheme="minorHAnsi" w:cstheme="minorHAnsi"/>
                <w:noProof/>
                <w:sz w:val="18"/>
                <w:szCs w:val="18"/>
                <w:lang w:val="sr-Cyrl-CS"/>
              </w:rPr>
              <w:t>Бијељина</w:t>
            </w:r>
          </w:p>
        </w:tc>
        <w:tc>
          <w:tcPr>
            <w:tcW w:w="590" w:type="dxa"/>
            <w:tcBorders>
              <w:top w:val="dotted" w:sz="4" w:space="0" w:color="auto"/>
              <w:left w:val="single" w:sz="4" w:space="0" w:color="00000A"/>
              <w:bottom w:val="dotted" w:sz="4" w:space="0" w:color="auto"/>
              <w:right w:val="single" w:sz="4" w:space="0" w:color="00000A"/>
            </w:tcBorders>
            <w:shd w:val="clear" w:color="000000" w:fill="FFFFFF"/>
            <w:vAlign w:val="center"/>
          </w:tcPr>
          <w:p w14:paraId="1A82ED72"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16</w:t>
            </w:r>
          </w:p>
        </w:tc>
        <w:tc>
          <w:tcPr>
            <w:tcW w:w="597" w:type="dxa"/>
            <w:tcBorders>
              <w:top w:val="dotted" w:sz="4" w:space="0" w:color="auto"/>
              <w:left w:val="single" w:sz="4" w:space="0" w:color="00000A"/>
              <w:bottom w:val="dotted" w:sz="4" w:space="0" w:color="auto"/>
              <w:right w:val="single" w:sz="4" w:space="0" w:color="00000A"/>
            </w:tcBorders>
            <w:shd w:val="clear" w:color="000000" w:fill="FFFFFF"/>
            <w:vAlign w:val="center"/>
          </w:tcPr>
          <w:p w14:paraId="2BDBEA35"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25</w:t>
            </w:r>
          </w:p>
        </w:tc>
        <w:tc>
          <w:tcPr>
            <w:tcW w:w="535" w:type="dxa"/>
            <w:tcBorders>
              <w:top w:val="dotted" w:sz="4" w:space="0" w:color="auto"/>
              <w:left w:val="single" w:sz="4" w:space="0" w:color="00000A"/>
              <w:bottom w:val="dotted" w:sz="4" w:space="0" w:color="auto"/>
              <w:right w:val="single" w:sz="4" w:space="0" w:color="00000A"/>
            </w:tcBorders>
            <w:shd w:val="clear" w:color="000000" w:fill="FFFFFF"/>
            <w:vAlign w:val="center"/>
          </w:tcPr>
          <w:p w14:paraId="2EB4CB25"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2</w:t>
            </w:r>
          </w:p>
        </w:tc>
        <w:tc>
          <w:tcPr>
            <w:tcW w:w="592" w:type="dxa"/>
            <w:tcBorders>
              <w:top w:val="dotted" w:sz="4" w:space="0" w:color="auto"/>
              <w:left w:val="single" w:sz="4" w:space="0" w:color="00000A"/>
              <w:bottom w:val="dotted" w:sz="4" w:space="0" w:color="auto"/>
              <w:right w:val="single" w:sz="4" w:space="0" w:color="00000A"/>
            </w:tcBorders>
            <w:shd w:val="clear" w:color="000000" w:fill="FFFFFF"/>
            <w:vAlign w:val="center"/>
          </w:tcPr>
          <w:p w14:paraId="68E226C0"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207</w:t>
            </w:r>
          </w:p>
        </w:tc>
        <w:tc>
          <w:tcPr>
            <w:tcW w:w="526" w:type="dxa"/>
            <w:tcBorders>
              <w:top w:val="dotted" w:sz="4" w:space="0" w:color="auto"/>
              <w:left w:val="single" w:sz="4" w:space="0" w:color="00000A"/>
              <w:bottom w:val="dotted" w:sz="4" w:space="0" w:color="auto"/>
              <w:right w:val="single" w:sz="4" w:space="0" w:color="00000A"/>
            </w:tcBorders>
            <w:shd w:val="clear" w:color="000000" w:fill="FFFFFF"/>
            <w:vAlign w:val="center"/>
          </w:tcPr>
          <w:p w14:paraId="46F58B8F"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2</w:t>
            </w:r>
          </w:p>
        </w:tc>
        <w:tc>
          <w:tcPr>
            <w:tcW w:w="49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54F7D7CC"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3</w:t>
            </w:r>
          </w:p>
        </w:tc>
        <w:tc>
          <w:tcPr>
            <w:tcW w:w="678" w:type="dxa"/>
            <w:tcBorders>
              <w:top w:val="dotted" w:sz="4" w:space="0" w:color="auto"/>
              <w:left w:val="single" w:sz="4" w:space="0" w:color="00000A"/>
              <w:bottom w:val="dotted" w:sz="4" w:space="0" w:color="auto"/>
              <w:right w:val="single" w:sz="4" w:space="0" w:color="00000A"/>
            </w:tcBorders>
            <w:shd w:val="clear" w:color="000000" w:fill="FFFFFF"/>
            <w:vAlign w:val="center"/>
          </w:tcPr>
          <w:p w14:paraId="431E87B3" w14:textId="77777777" w:rsidR="00635CB7" w:rsidRPr="001D4DB7" w:rsidRDefault="00635CB7" w:rsidP="00F91316">
            <w:pPr>
              <w:jc w:val="center"/>
              <w:rPr>
                <w:rFonts w:asciiTheme="minorHAnsi" w:hAnsiTheme="minorHAnsi" w:cstheme="minorHAnsi"/>
                <w:b/>
                <w:bCs/>
                <w:sz w:val="20"/>
                <w:szCs w:val="20"/>
                <w:lang w:val="sr-Cyrl-CS"/>
              </w:rPr>
            </w:pPr>
            <w:r w:rsidRPr="001D4DB7">
              <w:rPr>
                <w:rFonts w:ascii="Calibri" w:hAnsi="Calibri"/>
                <w:b/>
                <w:bCs/>
                <w:sz w:val="20"/>
                <w:szCs w:val="20"/>
                <w:lang w:val="sr-Cyrl-CS"/>
              </w:rPr>
              <w:t>255</w:t>
            </w:r>
          </w:p>
        </w:tc>
        <w:tc>
          <w:tcPr>
            <w:tcW w:w="597" w:type="dxa"/>
            <w:tcBorders>
              <w:top w:val="dotted" w:sz="4" w:space="0" w:color="auto"/>
              <w:left w:val="single" w:sz="4" w:space="0" w:color="00000A"/>
              <w:bottom w:val="dotted" w:sz="4" w:space="0" w:color="auto"/>
              <w:right w:val="single" w:sz="4" w:space="0" w:color="00000A"/>
            </w:tcBorders>
            <w:shd w:val="clear" w:color="000000" w:fill="FFFFFF"/>
            <w:vAlign w:val="center"/>
          </w:tcPr>
          <w:p w14:paraId="0548A8A9"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1</w:t>
            </w:r>
            <w:r w:rsidRPr="001D4DB7">
              <w:rPr>
                <w:rFonts w:ascii="Calibri" w:hAnsi="Calibri"/>
                <w:sz w:val="18"/>
                <w:szCs w:val="18"/>
                <w:lang w:val="sr-Cyrl-BA"/>
              </w:rPr>
              <w:t>5</w:t>
            </w:r>
          </w:p>
        </w:tc>
        <w:tc>
          <w:tcPr>
            <w:tcW w:w="59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4F7B0B93"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2</w:t>
            </w:r>
            <w:r w:rsidRPr="001D4DB7">
              <w:rPr>
                <w:rFonts w:ascii="Calibri" w:hAnsi="Calibri"/>
                <w:sz w:val="18"/>
                <w:szCs w:val="18"/>
                <w:lang w:val="sr-Cyrl-BA"/>
              </w:rPr>
              <w:t>4</w:t>
            </w:r>
          </w:p>
        </w:tc>
        <w:tc>
          <w:tcPr>
            <w:tcW w:w="508" w:type="dxa"/>
            <w:tcBorders>
              <w:top w:val="dotted" w:sz="4" w:space="0" w:color="auto"/>
              <w:left w:val="single" w:sz="4" w:space="0" w:color="00000A"/>
              <w:bottom w:val="dotted" w:sz="4" w:space="0" w:color="auto"/>
              <w:right w:val="single" w:sz="4" w:space="0" w:color="00000A"/>
            </w:tcBorders>
            <w:shd w:val="clear" w:color="000000" w:fill="FFFFFF"/>
            <w:vAlign w:val="center"/>
          </w:tcPr>
          <w:p w14:paraId="3E77D860"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2</w:t>
            </w:r>
          </w:p>
        </w:tc>
        <w:tc>
          <w:tcPr>
            <w:tcW w:w="600" w:type="dxa"/>
            <w:tcBorders>
              <w:top w:val="dotted" w:sz="4" w:space="0" w:color="auto"/>
              <w:left w:val="single" w:sz="4" w:space="0" w:color="00000A"/>
              <w:bottom w:val="dotted" w:sz="4" w:space="0" w:color="auto"/>
              <w:right w:val="single" w:sz="4" w:space="0" w:color="00000A"/>
            </w:tcBorders>
            <w:shd w:val="clear" w:color="000000" w:fill="FFFFFF"/>
            <w:vAlign w:val="center"/>
          </w:tcPr>
          <w:p w14:paraId="16B4A9C7"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1</w:t>
            </w:r>
            <w:r w:rsidRPr="001D4DB7">
              <w:rPr>
                <w:rFonts w:ascii="Calibri" w:hAnsi="Calibri"/>
                <w:sz w:val="18"/>
                <w:szCs w:val="18"/>
                <w:lang w:val="sr-Cyrl-BA"/>
              </w:rPr>
              <w:t>88</w:t>
            </w:r>
          </w:p>
        </w:tc>
        <w:tc>
          <w:tcPr>
            <w:tcW w:w="504" w:type="dxa"/>
            <w:tcBorders>
              <w:top w:val="dotted" w:sz="4" w:space="0" w:color="auto"/>
              <w:left w:val="single" w:sz="4" w:space="0" w:color="00000A"/>
              <w:bottom w:val="dotted" w:sz="4" w:space="0" w:color="auto"/>
              <w:right w:val="single" w:sz="4" w:space="0" w:color="00000A"/>
            </w:tcBorders>
            <w:shd w:val="clear" w:color="000000" w:fill="FFFFFF"/>
            <w:vAlign w:val="center"/>
          </w:tcPr>
          <w:p w14:paraId="2BE1F509"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2</w:t>
            </w:r>
          </w:p>
        </w:tc>
        <w:tc>
          <w:tcPr>
            <w:tcW w:w="505" w:type="dxa"/>
            <w:tcBorders>
              <w:top w:val="dotted" w:sz="4" w:space="0" w:color="auto"/>
              <w:left w:val="single" w:sz="4" w:space="0" w:color="00000A"/>
              <w:bottom w:val="dotted" w:sz="4" w:space="0" w:color="auto"/>
              <w:right w:val="single" w:sz="4" w:space="0" w:color="00000A"/>
            </w:tcBorders>
            <w:shd w:val="clear" w:color="000000" w:fill="FFFFFF"/>
            <w:vAlign w:val="center"/>
          </w:tcPr>
          <w:p w14:paraId="16822786"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4</w:t>
            </w:r>
          </w:p>
        </w:tc>
        <w:tc>
          <w:tcPr>
            <w:tcW w:w="67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1A32FD93" w14:textId="77777777" w:rsidR="00635CB7" w:rsidRPr="001D4DB7" w:rsidRDefault="00635CB7" w:rsidP="00F91316">
            <w:pPr>
              <w:jc w:val="center"/>
              <w:rPr>
                <w:rFonts w:asciiTheme="minorHAnsi" w:hAnsiTheme="minorHAnsi" w:cstheme="minorHAnsi"/>
                <w:b/>
                <w:bCs/>
                <w:sz w:val="20"/>
                <w:szCs w:val="20"/>
                <w:lang w:val="en-US"/>
              </w:rPr>
            </w:pPr>
            <w:r w:rsidRPr="001D4DB7">
              <w:rPr>
                <w:rFonts w:ascii="Calibri" w:hAnsi="Calibri"/>
                <w:b/>
                <w:bCs/>
                <w:sz w:val="18"/>
                <w:szCs w:val="18"/>
                <w:lang w:val="sr-Cyrl-BA"/>
              </w:rPr>
              <w:t>235</w:t>
            </w:r>
          </w:p>
        </w:tc>
        <w:tc>
          <w:tcPr>
            <w:tcW w:w="773" w:type="dxa"/>
            <w:tcBorders>
              <w:top w:val="dotted" w:sz="4" w:space="0" w:color="auto"/>
              <w:left w:val="single" w:sz="4" w:space="0" w:color="00000A"/>
              <w:bottom w:val="dotted" w:sz="4" w:space="0" w:color="auto"/>
              <w:right w:val="single" w:sz="4" w:space="0" w:color="00000A"/>
            </w:tcBorders>
            <w:shd w:val="clear" w:color="auto" w:fill="auto"/>
            <w:vAlign w:val="center"/>
          </w:tcPr>
          <w:p w14:paraId="3136A53A" w14:textId="77777777" w:rsidR="00635CB7" w:rsidRPr="001D4DB7" w:rsidRDefault="00635CB7" w:rsidP="00F91316">
            <w:pPr>
              <w:jc w:val="center"/>
              <w:rPr>
                <w:rFonts w:asciiTheme="minorHAnsi" w:hAnsiTheme="minorHAnsi" w:cstheme="minorHAnsi"/>
                <w:sz w:val="18"/>
                <w:szCs w:val="18"/>
                <w:lang w:val="sr-Cyrl-CS"/>
              </w:rPr>
            </w:pPr>
            <w:r w:rsidRPr="001D4DB7">
              <w:rPr>
                <w:rFonts w:ascii="Calibri" w:hAnsi="Calibri"/>
                <w:sz w:val="18"/>
                <w:szCs w:val="18"/>
              </w:rPr>
              <w:t>109</w:t>
            </w:r>
          </w:p>
        </w:tc>
      </w:tr>
      <w:tr w:rsidR="001D4DB7" w:rsidRPr="001D4DB7" w14:paraId="14697F1F" w14:textId="77777777" w:rsidTr="00F91316">
        <w:trPr>
          <w:trHeight w:val="288"/>
          <w:jc w:val="center"/>
        </w:trPr>
        <w:tc>
          <w:tcPr>
            <w:tcW w:w="428" w:type="dxa"/>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14:paraId="3B8AC791" w14:textId="77777777" w:rsidR="00635CB7" w:rsidRPr="001D4DB7" w:rsidRDefault="00635CB7" w:rsidP="00F91316">
            <w:pPr>
              <w:jc w:val="center"/>
              <w:rPr>
                <w:rFonts w:asciiTheme="minorHAnsi" w:hAnsiTheme="minorHAnsi" w:cstheme="minorHAnsi"/>
                <w:noProof/>
                <w:sz w:val="18"/>
                <w:szCs w:val="18"/>
                <w:lang w:val="sr-Cyrl-CS"/>
              </w:rPr>
            </w:pPr>
            <w:r w:rsidRPr="001D4DB7">
              <w:rPr>
                <w:rFonts w:asciiTheme="minorHAnsi" w:hAnsiTheme="minorHAnsi" w:cstheme="minorHAnsi"/>
                <w:noProof/>
                <w:sz w:val="18"/>
                <w:szCs w:val="18"/>
                <w:lang w:val="sr-Cyrl-CS"/>
              </w:rPr>
              <w:t>8.</w:t>
            </w:r>
          </w:p>
        </w:tc>
        <w:tc>
          <w:tcPr>
            <w:tcW w:w="941" w:type="dxa"/>
            <w:tcBorders>
              <w:top w:val="dotted" w:sz="4" w:space="0" w:color="auto"/>
              <w:left w:val="single" w:sz="4" w:space="0" w:color="00000A"/>
              <w:bottom w:val="dotted" w:sz="4" w:space="0" w:color="auto"/>
              <w:right w:val="single" w:sz="4" w:space="0" w:color="00000A"/>
            </w:tcBorders>
            <w:shd w:val="clear" w:color="auto" w:fill="auto"/>
            <w:vAlign w:val="center"/>
          </w:tcPr>
          <w:p w14:paraId="5616DAA5" w14:textId="77777777" w:rsidR="00635CB7" w:rsidRPr="001D4DB7" w:rsidRDefault="00635CB7" w:rsidP="00F91316">
            <w:pPr>
              <w:rPr>
                <w:rFonts w:asciiTheme="minorHAnsi" w:hAnsiTheme="minorHAnsi" w:cstheme="minorHAnsi"/>
                <w:noProof/>
                <w:sz w:val="18"/>
                <w:szCs w:val="18"/>
                <w:lang w:val="sr-Cyrl-CS"/>
              </w:rPr>
            </w:pPr>
            <w:r w:rsidRPr="001D4DB7">
              <w:rPr>
                <w:rFonts w:asciiTheme="minorHAnsi" w:hAnsiTheme="minorHAnsi" w:cstheme="minorHAnsi"/>
                <w:noProof/>
                <w:sz w:val="18"/>
                <w:szCs w:val="18"/>
                <w:lang w:val="sr-Cyrl-CS"/>
              </w:rPr>
              <w:t>Зворник</w:t>
            </w:r>
          </w:p>
        </w:tc>
        <w:tc>
          <w:tcPr>
            <w:tcW w:w="590" w:type="dxa"/>
            <w:tcBorders>
              <w:top w:val="dotted" w:sz="4" w:space="0" w:color="auto"/>
              <w:left w:val="single" w:sz="4" w:space="0" w:color="00000A"/>
              <w:bottom w:val="dotted" w:sz="4" w:space="0" w:color="auto"/>
              <w:right w:val="single" w:sz="4" w:space="0" w:color="00000A"/>
            </w:tcBorders>
            <w:shd w:val="clear" w:color="000000" w:fill="FFFFFF"/>
            <w:vAlign w:val="center"/>
          </w:tcPr>
          <w:p w14:paraId="45CEC508"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9</w:t>
            </w:r>
          </w:p>
        </w:tc>
        <w:tc>
          <w:tcPr>
            <w:tcW w:w="597" w:type="dxa"/>
            <w:tcBorders>
              <w:top w:val="dotted" w:sz="4" w:space="0" w:color="auto"/>
              <w:left w:val="single" w:sz="4" w:space="0" w:color="00000A"/>
              <w:bottom w:val="dotted" w:sz="4" w:space="0" w:color="auto"/>
              <w:right w:val="single" w:sz="4" w:space="0" w:color="00000A"/>
            </w:tcBorders>
            <w:shd w:val="clear" w:color="000000" w:fill="FFFFFF"/>
            <w:vAlign w:val="center"/>
          </w:tcPr>
          <w:p w14:paraId="28699CA0"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21</w:t>
            </w:r>
          </w:p>
        </w:tc>
        <w:tc>
          <w:tcPr>
            <w:tcW w:w="535" w:type="dxa"/>
            <w:tcBorders>
              <w:top w:val="dotted" w:sz="4" w:space="0" w:color="auto"/>
              <w:left w:val="single" w:sz="4" w:space="0" w:color="00000A"/>
              <w:bottom w:val="dotted" w:sz="4" w:space="0" w:color="auto"/>
              <w:right w:val="single" w:sz="4" w:space="0" w:color="00000A"/>
            </w:tcBorders>
            <w:shd w:val="clear" w:color="000000" w:fill="FFFFFF"/>
            <w:vAlign w:val="center"/>
          </w:tcPr>
          <w:p w14:paraId="76AA5BFF"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1</w:t>
            </w:r>
          </w:p>
        </w:tc>
        <w:tc>
          <w:tcPr>
            <w:tcW w:w="592" w:type="dxa"/>
            <w:tcBorders>
              <w:top w:val="dotted" w:sz="4" w:space="0" w:color="auto"/>
              <w:left w:val="single" w:sz="4" w:space="0" w:color="00000A"/>
              <w:bottom w:val="dotted" w:sz="4" w:space="0" w:color="auto"/>
              <w:right w:val="single" w:sz="4" w:space="0" w:color="00000A"/>
            </w:tcBorders>
            <w:shd w:val="clear" w:color="000000" w:fill="FFFFFF"/>
            <w:vAlign w:val="center"/>
          </w:tcPr>
          <w:p w14:paraId="0098367C"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104</w:t>
            </w:r>
          </w:p>
        </w:tc>
        <w:tc>
          <w:tcPr>
            <w:tcW w:w="526" w:type="dxa"/>
            <w:tcBorders>
              <w:top w:val="dotted" w:sz="4" w:space="0" w:color="auto"/>
              <w:left w:val="single" w:sz="4" w:space="0" w:color="00000A"/>
              <w:bottom w:val="dotted" w:sz="4" w:space="0" w:color="auto"/>
              <w:right w:val="single" w:sz="4" w:space="0" w:color="00000A"/>
            </w:tcBorders>
            <w:shd w:val="clear" w:color="000000" w:fill="FFFFFF"/>
            <w:vAlign w:val="center"/>
          </w:tcPr>
          <w:p w14:paraId="6A6ED570"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0</w:t>
            </w:r>
          </w:p>
        </w:tc>
        <w:tc>
          <w:tcPr>
            <w:tcW w:w="49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38FF11D7"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4</w:t>
            </w:r>
          </w:p>
        </w:tc>
        <w:tc>
          <w:tcPr>
            <w:tcW w:w="678" w:type="dxa"/>
            <w:tcBorders>
              <w:top w:val="dotted" w:sz="4" w:space="0" w:color="auto"/>
              <w:left w:val="single" w:sz="4" w:space="0" w:color="00000A"/>
              <w:bottom w:val="dotted" w:sz="4" w:space="0" w:color="auto"/>
              <w:right w:val="single" w:sz="4" w:space="0" w:color="00000A"/>
            </w:tcBorders>
            <w:shd w:val="clear" w:color="000000" w:fill="FFFFFF"/>
            <w:vAlign w:val="center"/>
          </w:tcPr>
          <w:p w14:paraId="2C5C367B" w14:textId="77777777" w:rsidR="00635CB7" w:rsidRPr="001D4DB7" w:rsidRDefault="00635CB7" w:rsidP="00F91316">
            <w:pPr>
              <w:jc w:val="center"/>
              <w:rPr>
                <w:rFonts w:asciiTheme="minorHAnsi" w:hAnsiTheme="minorHAnsi" w:cstheme="minorHAnsi"/>
                <w:b/>
                <w:bCs/>
                <w:sz w:val="20"/>
                <w:szCs w:val="20"/>
                <w:lang w:val="sr-Cyrl-BA"/>
              </w:rPr>
            </w:pPr>
            <w:r w:rsidRPr="001D4DB7">
              <w:rPr>
                <w:rFonts w:ascii="Calibri" w:hAnsi="Calibri"/>
                <w:b/>
                <w:bCs/>
                <w:sz w:val="20"/>
                <w:szCs w:val="20"/>
                <w:lang w:val="sr-Cyrl-BA"/>
              </w:rPr>
              <w:t>139</w:t>
            </w:r>
          </w:p>
        </w:tc>
        <w:tc>
          <w:tcPr>
            <w:tcW w:w="597" w:type="dxa"/>
            <w:tcBorders>
              <w:top w:val="dotted" w:sz="4" w:space="0" w:color="auto"/>
              <w:left w:val="single" w:sz="4" w:space="0" w:color="00000A"/>
              <w:bottom w:val="dotted" w:sz="4" w:space="0" w:color="auto"/>
              <w:right w:val="single" w:sz="4" w:space="0" w:color="00000A"/>
            </w:tcBorders>
            <w:shd w:val="clear" w:color="000000" w:fill="FFFFFF"/>
            <w:vAlign w:val="center"/>
          </w:tcPr>
          <w:p w14:paraId="68A2CA33"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sr-Cyrl-BA"/>
              </w:rPr>
              <w:t>9</w:t>
            </w:r>
          </w:p>
        </w:tc>
        <w:tc>
          <w:tcPr>
            <w:tcW w:w="59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4833E53D"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1</w:t>
            </w:r>
            <w:r w:rsidRPr="001D4DB7">
              <w:rPr>
                <w:rFonts w:ascii="Calibri" w:hAnsi="Calibri"/>
                <w:sz w:val="18"/>
                <w:szCs w:val="18"/>
                <w:lang w:val="sr-Cyrl-BA"/>
              </w:rPr>
              <w:t>9</w:t>
            </w:r>
          </w:p>
        </w:tc>
        <w:tc>
          <w:tcPr>
            <w:tcW w:w="508" w:type="dxa"/>
            <w:tcBorders>
              <w:top w:val="dotted" w:sz="4" w:space="0" w:color="auto"/>
              <w:left w:val="single" w:sz="4" w:space="0" w:color="00000A"/>
              <w:bottom w:val="dotted" w:sz="4" w:space="0" w:color="auto"/>
              <w:right w:val="single" w:sz="4" w:space="0" w:color="00000A"/>
            </w:tcBorders>
            <w:shd w:val="clear" w:color="000000" w:fill="FFFFFF"/>
            <w:vAlign w:val="center"/>
          </w:tcPr>
          <w:p w14:paraId="09EE1F6B"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1</w:t>
            </w:r>
          </w:p>
        </w:tc>
        <w:tc>
          <w:tcPr>
            <w:tcW w:w="600" w:type="dxa"/>
            <w:tcBorders>
              <w:top w:val="dotted" w:sz="4" w:space="0" w:color="auto"/>
              <w:left w:val="single" w:sz="4" w:space="0" w:color="00000A"/>
              <w:bottom w:val="dotted" w:sz="4" w:space="0" w:color="auto"/>
              <w:right w:val="single" w:sz="4" w:space="0" w:color="00000A"/>
            </w:tcBorders>
            <w:shd w:val="clear" w:color="000000" w:fill="FFFFFF"/>
            <w:vAlign w:val="center"/>
          </w:tcPr>
          <w:p w14:paraId="0F37FF93"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1</w:t>
            </w:r>
            <w:r w:rsidRPr="001D4DB7">
              <w:rPr>
                <w:rFonts w:ascii="Calibri" w:hAnsi="Calibri"/>
                <w:sz w:val="18"/>
                <w:szCs w:val="18"/>
                <w:lang w:val="sr-Cyrl-BA"/>
              </w:rPr>
              <w:t>13</w:t>
            </w:r>
          </w:p>
        </w:tc>
        <w:tc>
          <w:tcPr>
            <w:tcW w:w="504" w:type="dxa"/>
            <w:tcBorders>
              <w:top w:val="dotted" w:sz="4" w:space="0" w:color="auto"/>
              <w:left w:val="single" w:sz="4" w:space="0" w:color="00000A"/>
              <w:bottom w:val="dotted" w:sz="4" w:space="0" w:color="auto"/>
              <w:right w:val="single" w:sz="4" w:space="0" w:color="00000A"/>
            </w:tcBorders>
            <w:shd w:val="clear" w:color="000000" w:fill="FFFFFF"/>
            <w:vAlign w:val="center"/>
          </w:tcPr>
          <w:p w14:paraId="72546A9D"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sr-Cyrl-BA"/>
              </w:rPr>
              <w:t>0</w:t>
            </w:r>
          </w:p>
        </w:tc>
        <w:tc>
          <w:tcPr>
            <w:tcW w:w="505" w:type="dxa"/>
            <w:tcBorders>
              <w:top w:val="dotted" w:sz="4" w:space="0" w:color="auto"/>
              <w:left w:val="single" w:sz="4" w:space="0" w:color="00000A"/>
              <w:bottom w:val="dotted" w:sz="4" w:space="0" w:color="auto"/>
              <w:right w:val="single" w:sz="4" w:space="0" w:color="00000A"/>
            </w:tcBorders>
            <w:shd w:val="clear" w:color="000000" w:fill="FFFFFF"/>
            <w:vAlign w:val="center"/>
          </w:tcPr>
          <w:p w14:paraId="2B8AFC6D"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sr-Cyrl-BA"/>
              </w:rPr>
              <w:t>4</w:t>
            </w:r>
          </w:p>
        </w:tc>
        <w:tc>
          <w:tcPr>
            <w:tcW w:w="67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0E02B0F3" w14:textId="77777777" w:rsidR="00635CB7" w:rsidRPr="001D4DB7" w:rsidRDefault="00635CB7" w:rsidP="00F91316">
            <w:pPr>
              <w:jc w:val="center"/>
              <w:rPr>
                <w:rFonts w:asciiTheme="minorHAnsi" w:hAnsiTheme="minorHAnsi" w:cstheme="minorHAnsi"/>
                <w:b/>
                <w:bCs/>
                <w:sz w:val="20"/>
                <w:szCs w:val="20"/>
                <w:lang w:val="en-US"/>
              </w:rPr>
            </w:pPr>
            <w:r w:rsidRPr="001D4DB7">
              <w:rPr>
                <w:rFonts w:ascii="Calibri" w:hAnsi="Calibri"/>
                <w:b/>
                <w:bCs/>
                <w:sz w:val="18"/>
                <w:szCs w:val="18"/>
                <w:lang w:val="en-US"/>
              </w:rPr>
              <w:t>1</w:t>
            </w:r>
            <w:r w:rsidRPr="001D4DB7">
              <w:rPr>
                <w:rFonts w:ascii="Calibri" w:hAnsi="Calibri"/>
                <w:b/>
                <w:bCs/>
                <w:sz w:val="18"/>
                <w:szCs w:val="18"/>
                <w:lang w:val="sr-Cyrl-BA"/>
              </w:rPr>
              <w:t>46</w:t>
            </w:r>
          </w:p>
        </w:tc>
        <w:tc>
          <w:tcPr>
            <w:tcW w:w="773" w:type="dxa"/>
            <w:tcBorders>
              <w:top w:val="dotted" w:sz="4" w:space="0" w:color="auto"/>
              <w:left w:val="single" w:sz="4" w:space="0" w:color="00000A"/>
              <w:bottom w:val="dotted" w:sz="4" w:space="0" w:color="auto"/>
              <w:right w:val="single" w:sz="4" w:space="0" w:color="00000A"/>
            </w:tcBorders>
            <w:shd w:val="clear" w:color="auto" w:fill="auto"/>
            <w:vAlign w:val="center"/>
          </w:tcPr>
          <w:p w14:paraId="184B1B78" w14:textId="77777777" w:rsidR="00635CB7" w:rsidRPr="001D4DB7" w:rsidRDefault="00635CB7" w:rsidP="00F91316">
            <w:pPr>
              <w:jc w:val="center"/>
              <w:rPr>
                <w:rFonts w:asciiTheme="minorHAnsi" w:hAnsiTheme="minorHAnsi" w:cstheme="minorHAnsi"/>
                <w:sz w:val="18"/>
                <w:szCs w:val="18"/>
                <w:lang w:val="sr-Cyrl-CS"/>
              </w:rPr>
            </w:pPr>
            <w:r w:rsidRPr="001D4DB7">
              <w:rPr>
                <w:rFonts w:ascii="Calibri" w:hAnsi="Calibri"/>
                <w:sz w:val="18"/>
                <w:szCs w:val="18"/>
              </w:rPr>
              <w:t>95</w:t>
            </w:r>
          </w:p>
        </w:tc>
      </w:tr>
      <w:tr w:rsidR="001D4DB7" w:rsidRPr="001D4DB7" w14:paraId="0C67D50B" w14:textId="77777777" w:rsidTr="00F91316">
        <w:trPr>
          <w:trHeight w:val="288"/>
          <w:jc w:val="center"/>
        </w:trPr>
        <w:tc>
          <w:tcPr>
            <w:tcW w:w="428" w:type="dxa"/>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14:paraId="2E3E8867" w14:textId="77777777" w:rsidR="00635CB7" w:rsidRPr="001D4DB7" w:rsidRDefault="00635CB7" w:rsidP="00F91316">
            <w:pPr>
              <w:jc w:val="center"/>
              <w:rPr>
                <w:rFonts w:asciiTheme="minorHAnsi" w:hAnsiTheme="minorHAnsi" w:cstheme="minorHAnsi"/>
                <w:noProof/>
                <w:sz w:val="18"/>
                <w:szCs w:val="18"/>
                <w:lang w:val="sr-Cyrl-CS"/>
              </w:rPr>
            </w:pPr>
            <w:r w:rsidRPr="001D4DB7">
              <w:rPr>
                <w:rFonts w:asciiTheme="minorHAnsi" w:hAnsiTheme="minorHAnsi" w:cstheme="minorHAnsi"/>
                <w:noProof/>
                <w:sz w:val="18"/>
                <w:szCs w:val="18"/>
                <w:lang w:val="sr-Cyrl-CS"/>
              </w:rPr>
              <w:t>9.</w:t>
            </w:r>
          </w:p>
        </w:tc>
        <w:tc>
          <w:tcPr>
            <w:tcW w:w="941" w:type="dxa"/>
            <w:tcBorders>
              <w:top w:val="dotted" w:sz="4" w:space="0" w:color="auto"/>
              <w:left w:val="single" w:sz="4" w:space="0" w:color="00000A"/>
              <w:bottom w:val="dotted" w:sz="4" w:space="0" w:color="auto"/>
              <w:right w:val="single" w:sz="4" w:space="0" w:color="00000A"/>
            </w:tcBorders>
            <w:shd w:val="clear" w:color="auto" w:fill="auto"/>
            <w:vAlign w:val="center"/>
          </w:tcPr>
          <w:p w14:paraId="30039D7A" w14:textId="77777777" w:rsidR="00635CB7" w:rsidRPr="001D4DB7" w:rsidRDefault="00635CB7" w:rsidP="00F91316">
            <w:pPr>
              <w:rPr>
                <w:rFonts w:asciiTheme="minorHAnsi" w:hAnsiTheme="minorHAnsi" w:cstheme="minorHAnsi"/>
                <w:noProof/>
                <w:sz w:val="18"/>
                <w:szCs w:val="18"/>
                <w:lang w:val="sr-Cyrl-CS"/>
              </w:rPr>
            </w:pPr>
            <w:r w:rsidRPr="001D4DB7">
              <w:rPr>
                <w:rFonts w:asciiTheme="minorHAnsi" w:hAnsiTheme="minorHAnsi" w:cstheme="minorHAnsi"/>
                <w:noProof/>
                <w:sz w:val="18"/>
                <w:szCs w:val="18"/>
                <w:lang w:val="sr-Cyrl-CS"/>
              </w:rPr>
              <w:t>Соколац</w:t>
            </w:r>
          </w:p>
        </w:tc>
        <w:tc>
          <w:tcPr>
            <w:tcW w:w="590" w:type="dxa"/>
            <w:tcBorders>
              <w:top w:val="dotted" w:sz="4" w:space="0" w:color="auto"/>
              <w:left w:val="single" w:sz="4" w:space="0" w:color="00000A"/>
              <w:bottom w:val="dotted" w:sz="4" w:space="0" w:color="auto"/>
              <w:right w:val="single" w:sz="4" w:space="0" w:color="00000A"/>
            </w:tcBorders>
            <w:shd w:val="clear" w:color="000000" w:fill="FFFFFF"/>
            <w:vAlign w:val="center"/>
          </w:tcPr>
          <w:p w14:paraId="15BD24CB"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11</w:t>
            </w:r>
          </w:p>
        </w:tc>
        <w:tc>
          <w:tcPr>
            <w:tcW w:w="597" w:type="dxa"/>
            <w:tcBorders>
              <w:top w:val="dotted" w:sz="4" w:space="0" w:color="auto"/>
              <w:left w:val="single" w:sz="4" w:space="0" w:color="00000A"/>
              <w:bottom w:val="dotted" w:sz="4" w:space="0" w:color="auto"/>
              <w:right w:val="single" w:sz="4" w:space="0" w:color="00000A"/>
            </w:tcBorders>
            <w:shd w:val="clear" w:color="000000" w:fill="FFFFFF"/>
            <w:vAlign w:val="center"/>
          </w:tcPr>
          <w:p w14:paraId="14394090"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20</w:t>
            </w:r>
          </w:p>
        </w:tc>
        <w:tc>
          <w:tcPr>
            <w:tcW w:w="535" w:type="dxa"/>
            <w:tcBorders>
              <w:top w:val="dotted" w:sz="4" w:space="0" w:color="auto"/>
              <w:left w:val="single" w:sz="4" w:space="0" w:color="00000A"/>
              <w:bottom w:val="dotted" w:sz="4" w:space="0" w:color="auto"/>
              <w:right w:val="single" w:sz="4" w:space="0" w:color="00000A"/>
            </w:tcBorders>
            <w:shd w:val="clear" w:color="000000" w:fill="FFFFFF"/>
            <w:vAlign w:val="center"/>
          </w:tcPr>
          <w:p w14:paraId="736E8C5B"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1</w:t>
            </w:r>
          </w:p>
        </w:tc>
        <w:tc>
          <w:tcPr>
            <w:tcW w:w="592" w:type="dxa"/>
            <w:tcBorders>
              <w:top w:val="dotted" w:sz="4" w:space="0" w:color="auto"/>
              <w:left w:val="single" w:sz="4" w:space="0" w:color="00000A"/>
              <w:bottom w:val="dotted" w:sz="4" w:space="0" w:color="auto"/>
              <w:right w:val="single" w:sz="4" w:space="0" w:color="00000A"/>
            </w:tcBorders>
            <w:shd w:val="clear" w:color="000000" w:fill="FFFFFF"/>
            <w:vAlign w:val="center"/>
          </w:tcPr>
          <w:p w14:paraId="730B7A2A"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146</w:t>
            </w:r>
          </w:p>
        </w:tc>
        <w:tc>
          <w:tcPr>
            <w:tcW w:w="526" w:type="dxa"/>
            <w:tcBorders>
              <w:top w:val="dotted" w:sz="4" w:space="0" w:color="auto"/>
              <w:left w:val="single" w:sz="4" w:space="0" w:color="00000A"/>
              <w:bottom w:val="dotted" w:sz="4" w:space="0" w:color="auto"/>
              <w:right w:val="single" w:sz="4" w:space="0" w:color="00000A"/>
            </w:tcBorders>
            <w:shd w:val="clear" w:color="000000" w:fill="FFFFFF"/>
            <w:vAlign w:val="center"/>
          </w:tcPr>
          <w:p w14:paraId="1A5A87E2"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0</w:t>
            </w:r>
          </w:p>
        </w:tc>
        <w:tc>
          <w:tcPr>
            <w:tcW w:w="49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1E1BAEDD"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2</w:t>
            </w:r>
          </w:p>
        </w:tc>
        <w:tc>
          <w:tcPr>
            <w:tcW w:w="678" w:type="dxa"/>
            <w:tcBorders>
              <w:top w:val="dotted" w:sz="4" w:space="0" w:color="auto"/>
              <w:left w:val="single" w:sz="4" w:space="0" w:color="00000A"/>
              <w:bottom w:val="dotted" w:sz="4" w:space="0" w:color="auto"/>
              <w:right w:val="single" w:sz="4" w:space="0" w:color="00000A"/>
            </w:tcBorders>
            <w:shd w:val="clear" w:color="000000" w:fill="FFFFFF"/>
            <w:vAlign w:val="center"/>
          </w:tcPr>
          <w:p w14:paraId="27100BE2" w14:textId="77777777" w:rsidR="00635CB7" w:rsidRPr="001D4DB7" w:rsidRDefault="00635CB7" w:rsidP="00F91316">
            <w:pPr>
              <w:jc w:val="center"/>
              <w:rPr>
                <w:rFonts w:asciiTheme="minorHAnsi" w:hAnsiTheme="minorHAnsi" w:cstheme="minorHAnsi"/>
                <w:b/>
                <w:bCs/>
                <w:sz w:val="20"/>
                <w:szCs w:val="20"/>
                <w:lang w:val="sr-Cyrl-BA"/>
              </w:rPr>
            </w:pPr>
            <w:r w:rsidRPr="001D4DB7">
              <w:rPr>
                <w:rFonts w:ascii="Calibri" w:hAnsi="Calibri"/>
                <w:b/>
                <w:bCs/>
                <w:sz w:val="20"/>
                <w:szCs w:val="20"/>
                <w:lang w:val="sr-Cyrl-BA"/>
              </w:rPr>
              <w:t>180</w:t>
            </w:r>
          </w:p>
        </w:tc>
        <w:tc>
          <w:tcPr>
            <w:tcW w:w="597" w:type="dxa"/>
            <w:tcBorders>
              <w:top w:val="dotted" w:sz="4" w:space="0" w:color="auto"/>
              <w:left w:val="single" w:sz="4" w:space="0" w:color="00000A"/>
              <w:bottom w:val="dotted" w:sz="4" w:space="0" w:color="auto"/>
              <w:right w:val="single" w:sz="4" w:space="0" w:color="00000A"/>
            </w:tcBorders>
            <w:shd w:val="clear" w:color="000000" w:fill="FFFFFF"/>
            <w:vAlign w:val="center"/>
          </w:tcPr>
          <w:p w14:paraId="2DA4AE66"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1</w:t>
            </w:r>
            <w:r w:rsidRPr="001D4DB7">
              <w:rPr>
                <w:rFonts w:ascii="Calibri" w:hAnsi="Calibri"/>
                <w:sz w:val="18"/>
                <w:szCs w:val="18"/>
                <w:lang w:val="sr-Cyrl-BA"/>
              </w:rPr>
              <w:t>1</w:t>
            </w:r>
          </w:p>
        </w:tc>
        <w:tc>
          <w:tcPr>
            <w:tcW w:w="59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21C35BF8"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sr-Cyrl-BA"/>
              </w:rPr>
              <w:t>20</w:t>
            </w:r>
          </w:p>
        </w:tc>
        <w:tc>
          <w:tcPr>
            <w:tcW w:w="508" w:type="dxa"/>
            <w:tcBorders>
              <w:top w:val="dotted" w:sz="4" w:space="0" w:color="auto"/>
              <w:left w:val="single" w:sz="4" w:space="0" w:color="00000A"/>
              <w:bottom w:val="dotted" w:sz="4" w:space="0" w:color="auto"/>
              <w:right w:val="single" w:sz="4" w:space="0" w:color="00000A"/>
            </w:tcBorders>
            <w:shd w:val="clear" w:color="000000" w:fill="FFFFFF"/>
            <w:vAlign w:val="center"/>
          </w:tcPr>
          <w:p w14:paraId="5EABF58F"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1</w:t>
            </w:r>
          </w:p>
        </w:tc>
        <w:tc>
          <w:tcPr>
            <w:tcW w:w="600" w:type="dxa"/>
            <w:tcBorders>
              <w:top w:val="dotted" w:sz="4" w:space="0" w:color="auto"/>
              <w:left w:val="single" w:sz="4" w:space="0" w:color="00000A"/>
              <w:bottom w:val="dotted" w:sz="4" w:space="0" w:color="auto"/>
              <w:right w:val="single" w:sz="4" w:space="0" w:color="00000A"/>
            </w:tcBorders>
            <w:shd w:val="clear" w:color="000000" w:fill="FFFFFF"/>
            <w:vAlign w:val="center"/>
          </w:tcPr>
          <w:p w14:paraId="05F85F32"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1</w:t>
            </w:r>
            <w:r w:rsidRPr="001D4DB7">
              <w:rPr>
                <w:rFonts w:ascii="Calibri" w:hAnsi="Calibri"/>
                <w:sz w:val="18"/>
                <w:szCs w:val="18"/>
                <w:lang w:val="sr-Cyrl-BA"/>
              </w:rPr>
              <w:t>49</w:t>
            </w:r>
          </w:p>
        </w:tc>
        <w:tc>
          <w:tcPr>
            <w:tcW w:w="504" w:type="dxa"/>
            <w:tcBorders>
              <w:top w:val="dotted" w:sz="4" w:space="0" w:color="auto"/>
              <w:left w:val="single" w:sz="4" w:space="0" w:color="00000A"/>
              <w:bottom w:val="dotted" w:sz="4" w:space="0" w:color="auto"/>
              <w:right w:val="single" w:sz="4" w:space="0" w:color="00000A"/>
            </w:tcBorders>
            <w:shd w:val="clear" w:color="000000" w:fill="FFFFFF"/>
            <w:vAlign w:val="center"/>
          </w:tcPr>
          <w:p w14:paraId="2468B863"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2</w:t>
            </w:r>
          </w:p>
        </w:tc>
        <w:tc>
          <w:tcPr>
            <w:tcW w:w="505" w:type="dxa"/>
            <w:tcBorders>
              <w:top w:val="dotted" w:sz="4" w:space="0" w:color="auto"/>
              <w:left w:val="single" w:sz="4" w:space="0" w:color="00000A"/>
              <w:bottom w:val="dotted" w:sz="4" w:space="0" w:color="auto"/>
              <w:right w:val="single" w:sz="4" w:space="0" w:color="00000A"/>
            </w:tcBorders>
            <w:shd w:val="clear" w:color="000000" w:fill="FFFFFF"/>
            <w:vAlign w:val="center"/>
          </w:tcPr>
          <w:p w14:paraId="607682C8"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2</w:t>
            </w:r>
          </w:p>
        </w:tc>
        <w:tc>
          <w:tcPr>
            <w:tcW w:w="67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3D84242C" w14:textId="77777777" w:rsidR="00635CB7" w:rsidRPr="001D4DB7" w:rsidRDefault="00635CB7" w:rsidP="00F91316">
            <w:pPr>
              <w:jc w:val="center"/>
              <w:rPr>
                <w:rFonts w:asciiTheme="minorHAnsi" w:hAnsiTheme="minorHAnsi" w:cstheme="minorHAnsi"/>
                <w:b/>
                <w:bCs/>
                <w:sz w:val="20"/>
                <w:szCs w:val="20"/>
                <w:lang w:val="en-US"/>
              </w:rPr>
            </w:pPr>
            <w:r w:rsidRPr="001D4DB7">
              <w:rPr>
                <w:rFonts w:ascii="Calibri" w:hAnsi="Calibri"/>
                <w:b/>
                <w:bCs/>
                <w:sz w:val="18"/>
                <w:szCs w:val="18"/>
                <w:lang w:val="en-US"/>
              </w:rPr>
              <w:t>1</w:t>
            </w:r>
            <w:r w:rsidRPr="001D4DB7">
              <w:rPr>
                <w:rFonts w:ascii="Calibri" w:hAnsi="Calibri"/>
                <w:b/>
                <w:bCs/>
                <w:sz w:val="18"/>
                <w:szCs w:val="18"/>
                <w:lang w:val="sr-Cyrl-BA"/>
              </w:rPr>
              <w:t>85</w:t>
            </w:r>
          </w:p>
        </w:tc>
        <w:tc>
          <w:tcPr>
            <w:tcW w:w="773" w:type="dxa"/>
            <w:tcBorders>
              <w:top w:val="dotted" w:sz="4" w:space="0" w:color="auto"/>
              <w:left w:val="single" w:sz="4" w:space="0" w:color="00000A"/>
              <w:bottom w:val="dotted" w:sz="4" w:space="0" w:color="auto"/>
              <w:right w:val="single" w:sz="4" w:space="0" w:color="00000A"/>
            </w:tcBorders>
            <w:shd w:val="clear" w:color="auto" w:fill="auto"/>
            <w:vAlign w:val="center"/>
          </w:tcPr>
          <w:p w14:paraId="116C8CF2" w14:textId="77777777" w:rsidR="00635CB7" w:rsidRPr="001D4DB7" w:rsidRDefault="00635CB7" w:rsidP="00F91316">
            <w:pPr>
              <w:jc w:val="center"/>
              <w:rPr>
                <w:rFonts w:asciiTheme="minorHAnsi" w:hAnsiTheme="minorHAnsi" w:cstheme="minorHAnsi"/>
                <w:sz w:val="18"/>
                <w:szCs w:val="18"/>
                <w:lang w:val="sr-Cyrl-CS"/>
              </w:rPr>
            </w:pPr>
            <w:r w:rsidRPr="001D4DB7">
              <w:rPr>
                <w:rFonts w:ascii="Calibri" w:hAnsi="Calibri"/>
                <w:sz w:val="18"/>
                <w:szCs w:val="18"/>
              </w:rPr>
              <w:t>97</w:t>
            </w:r>
          </w:p>
        </w:tc>
      </w:tr>
      <w:tr w:rsidR="001D4DB7" w:rsidRPr="001D4DB7" w14:paraId="66744553" w14:textId="77777777" w:rsidTr="00F91316">
        <w:trPr>
          <w:trHeight w:val="288"/>
          <w:jc w:val="center"/>
        </w:trPr>
        <w:tc>
          <w:tcPr>
            <w:tcW w:w="428" w:type="dxa"/>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14:paraId="0664B229" w14:textId="77777777" w:rsidR="00635CB7" w:rsidRPr="001D4DB7" w:rsidRDefault="00635CB7" w:rsidP="00F91316">
            <w:pPr>
              <w:jc w:val="center"/>
              <w:rPr>
                <w:rFonts w:asciiTheme="minorHAnsi" w:hAnsiTheme="minorHAnsi" w:cstheme="minorHAnsi"/>
                <w:noProof/>
                <w:sz w:val="18"/>
                <w:szCs w:val="18"/>
                <w:lang w:val="sr-Cyrl-CS"/>
              </w:rPr>
            </w:pPr>
            <w:r w:rsidRPr="001D4DB7">
              <w:rPr>
                <w:rFonts w:asciiTheme="minorHAnsi" w:hAnsiTheme="minorHAnsi" w:cstheme="minorHAnsi"/>
                <w:noProof/>
                <w:sz w:val="18"/>
                <w:szCs w:val="18"/>
                <w:lang w:val="sr-Cyrl-CS"/>
              </w:rPr>
              <w:t>10.</w:t>
            </w:r>
          </w:p>
        </w:tc>
        <w:tc>
          <w:tcPr>
            <w:tcW w:w="941" w:type="dxa"/>
            <w:tcBorders>
              <w:top w:val="dotted" w:sz="4" w:space="0" w:color="auto"/>
              <w:left w:val="single" w:sz="4" w:space="0" w:color="00000A"/>
              <w:bottom w:val="dotted" w:sz="4" w:space="0" w:color="auto"/>
              <w:right w:val="single" w:sz="4" w:space="0" w:color="00000A"/>
            </w:tcBorders>
            <w:shd w:val="clear" w:color="auto" w:fill="auto"/>
            <w:vAlign w:val="center"/>
          </w:tcPr>
          <w:p w14:paraId="601373FB" w14:textId="77777777" w:rsidR="00635CB7" w:rsidRPr="001D4DB7" w:rsidRDefault="00635CB7" w:rsidP="00F91316">
            <w:pPr>
              <w:rPr>
                <w:rFonts w:asciiTheme="minorHAnsi" w:hAnsiTheme="minorHAnsi" w:cstheme="minorHAnsi"/>
                <w:noProof/>
                <w:sz w:val="18"/>
                <w:szCs w:val="18"/>
                <w:lang w:val="sr-Cyrl-CS"/>
              </w:rPr>
            </w:pPr>
            <w:r w:rsidRPr="001D4DB7">
              <w:rPr>
                <w:rFonts w:asciiTheme="minorHAnsi" w:hAnsiTheme="minorHAnsi" w:cstheme="minorHAnsi"/>
                <w:noProof/>
                <w:sz w:val="18"/>
                <w:szCs w:val="18"/>
                <w:lang w:val="sr-Cyrl-CS"/>
              </w:rPr>
              <w:t>Фоча</w:t>
            </w:r>
          </w:p>
        </w:tc>
        <w:tc>
          <w:tcPr>
            <w:tcW w:w="590" w:type="dxa"/>
            <w:tcBorders>
              <w:top w:val="dotted" w:sz="4" w:space="0" w:color="auto"/>
              <w:left w:val="single" w:sz="4" w:space="0" w:color="00000A"/>
              <w:bottom w:val="dotted" w:sz="4" w:space="0" w:color="auto"/>
              <w:right w:val="single" w:sz="4" w:space="0" w:color="00000A"/>
            </w:tcBorders>
            <w:shd w:val="clear" w:color="000000" w:fill="FFFFFF"/>
            <w:vAlign w:val="center"/>
          </w:tcPr>
          <w:p w14:paraId="65556103"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11</w:t>
            </w:r>
          </w:p>
        </w:tc>
        <w:tc>
          <w:tcPr>
            <w:tcW w:w="597" w:type="dxa"/>
            <w:tcBorders>
              <w:top w:val="dotted" w:sz="4" w:space="0" w:color="auto"/>
              <w:left w:val="single" w:sz="4" w:space="0" w:color="00000A"/>
              <w:bottom w:val="dotted" w:sz="4" w:space="0" w:color="auto"/>
              <w:right w:val="single" w:sz="4" w:space="0" w:color="00000A"/>
            </w:tcBorders>
            <w:shd w:val="clear" w:color="000000" w:fill="FFFFFF"/>
            <w:vAlign w:val="center"/>
          </w:tcPr>
          <w:p w14:paraId="1777A176"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19</w:t>
            </w:r>
          </w:p>
        </w:tc>
        <w:tc>
          <w:tcPr>
            <w:tcW w:w="535" w:type="dxa"/>
            <w:tcBorders>
              <w:top w:val="dotted" w:sz="4" w:space="0" w:color="auto"/>
              <w:left w:val="single" w:sz="4" w:space="0" w:color="00000A"/>
              <w:bottom w:val="dotted" w:sz="4" w:space="0" w:color="auto"/>
              <w:right w:val="single" w:sz="4" w:space="0" w:color="00000A"/>
            </w:tcBorders>
            <w:shd w:val="clear" w:color="000000" w:fill="FFFFFF"/>
            <w:vAlign w:val="center"/>
          </w:tcPr>
          <w:p w14:paraId="6379D886"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2</w:t>
            </w:r>
          </w:p>
        </w:tc>
        <w:tc>
          <w:tcPr>
            <w:tcW w:w="592" w:type="dxa"/>
            <w:tcBorders>
              <w:top w:val="dotted" w:sz="4" w:space="0" w:color="auto"/>
              <w:left w:val="single" w:sz="4" w:space="0" w:color="00000A"/>
              <w:bottom w:val="dotted" w:sz="4" w:space="0" w:color="auto"/>
              <w:right w:val="single" w:sz="4" w:space="0" w:color="00000A"/>
            </w:tcBorders>
            <w:shd w:val="clear" w:color="000000" w:fill="FFFFFF"/>
            <w:vAlign w:val="center"/>
          </w:tcPr>
          <w:p w14:paraId="54747069"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115</w:t>
            </w:r>
          </w:p>
        </w:tc>
        <w:tc>
          <w:tcPr>
            <w:tcW w:w="526" w:type="dxa"/>
            <w:tcBorders>
              <w:top w:val="dotted" w:sz="4" w:space="0" w:color="auto"/>
              <w:left w:val="single" w:sz="4" w:space="0" w:color="00000A"/>
              <w:bottom w:val="dotted" w:sz="4" w:space="0" w:color="auto"/>
              <w:right w:val="single" w:sz="4" w:space="0" w:color="00000A"/>
            </w:tcBorders>
            <w:shd w:val="clear" w:color="000000" w:fill="FFFFFF"/>
            <w:vAlign w:val="center"/>
          </w:tcPr>
          <w:p w14:paraId="12093CEC"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0</w:t>
            </w:r>
          </w:p>
        </w:tc>
        <w:tc>
          <w:tcPr>
            <w:tcW w:w="49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0772D5DF"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3</w:t>
            </w:r>
          </w:p>
        </w:tc>
        <w:tc>
          <w:tcPr>
            <w:tcW w:w="678" w:type="dxa"/>
            <w:tcBorders>
              <w:top w:val="dotted" w:sz="4" w:space="0" w:color="auto"/>
              <w:left w:val="single" w:sz="4" w:space="0" w:color="00000A"/>
              <w:bottom w:val="dotted" w:sz="4" w:space="0" w:color="auto"/>
              <w:right w:val="single" w:sz="4" w:space="0" w:color="00000A"/>
            </w:tcBorders>
            <w:shd w:val="clear" w:color="000000" w:fill="FFFFFF"/>
            <w:vAlign w:val="center"/>
          </w:tcPr>
          <w:p w14:paraId="5B837EF6" w14:textId="77777777" w:rsidR="00635CB7" w:rsidRPr="001D4DB7" w:rsidRDefault="00635CB7" w:rsidP="00F91316">
            <w:pPr>
              <w:jc w:val="center"/>
              <w:rPr>
                <w:rFonts w:asciiTheme="minorHAnsi" w:hAnsiTheme="minorHAnsi" w:cstheme="minorHAnsi"/>
                <w:b/>
                <w:bCs/>
                <w:sz w:val="20"/>
                <w:szCs w:val="20"/>
                <w:lang w:val="sr-Cyrl-BA"/>
              </w:rPr>
            </w:pPr>
            <w:r w:rsidRPr="001D4DB7">
              <w:rPr>
                <w:rFonts w:ascii="Calibri" w:hAnsi="Calibri"/>
                <w:b/>
                <w:bCs/>
                <w:sz w:val="20"/>
                <w:szCs w:val="20"/>
                <w:lang w:val="sr-Cyrl-BA"/>
              </w:rPr>
              <w:t>150</w:t>
            </w:r>
          </w:p>
        </w:tc>
        <w:tc>
          <w:tcPr>
            <w:tcW w:w="597" w:type="dxa"/>
            <w:tcBorders>
              <w:top w:val="dotted" w:sz="4" w:space="0" w:color="auto"/>
              <w:left w:val="single" w:sz="4" w:space="0" w:color="00000A"/>
              <w:bottom w:val="dotted" w:sz="4" w:space="0" w:color="auto"/>
              <w:right w:val="single" w:sz="4" w:space="0" w:color="00000A"/>
            </w:tcBorders>
            <w:shd w:val="clear" w:color="000000" w:fill="FFFFFF"/>
            <w:vAlign w:val="center"/>
          </w:tcPr>
          <w:p w14:paraId="5EAA90FC"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1</w:t>
            </w:r>
            <w:r w:rsidRPr="001D4DB7">
              <w:rPr>
                <w:rFonts w:ascii="Calibri" w:hAnsi="Calibri"/>
                <w:sz w:val="18"/>
                <w:szCs w:val="18"/>
                <w:lang w:val="sr-Cyrl-BA"/>
              </w:rPr>
              <w:t>0</w:t>
            </w:r>
          </w:p>
        </w:tc>
        <w:tc>
          <w:tcPr>
            <w:tcW w:w="59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508909C8"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sr-Cyrl-BA"/>
              </w:rPr>
              <w:t>19</w:t>
            </w:r>
          </w:p>
        </w:tc>
        <w:tc>
          <w:tcPr>
            <w:tcW w:w="508" w:type="dxa"/>
            <w:tcBorders>
              <w:top w:val="dotted" w:sz="4" w:space="0" w:color="auto"/>
              <w:left w:val="single" w:sz="4" w:space="0" w:color="00000A"/>
              <w:bottom w:val="dotted" w:sz="4" w:space="0" w:color="auto"/>
              <w:right w:val="single" w:sz="4" w:space="0" w:color="00000A"/>
            </w:tcBorders>
            <w:shd w:val="clear" w:color="000000" w:fill="FFFFFF"/>
            <w:vAlign w:val="center"/>
          </w:tcPr>
          <w:p w14:paraId="34492FA0"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sr-Cyrl-BA"/>
              </w:rPr>
              <w:t>2</w:t>
            </w:r>
          </w:p>
        </w:tc>
        <w:tc>
          <w:tcPr>
            <w:tcW w:w="600" w:type="dxa"/>
            <w:tcBorders>
              <w:top w:val="dotted" w:sz="4" w:space="0" w:color="auto"/>
              <w:left w:val="single" w:sz="4" w:space="0" w:color="00000A"/>
              <w:bottom w:val="dotted" w:sz="4" w:space="0" w:color="auto"/>
              <w:right w:val="single" w:sz="4" w:space="0" w:color="00000A"/>
            </w:tcBorders>
            <w:shd w:val="clear" w:color="000000" w:fill="FFFFFF"/>
            <w:vAlign w:val="center"/>
          </w:tcPr>
          <w:p w14:paraId="76B4CB2A"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1</w:t>
            </w:r>
            <w:r w:rsidRPr="001D4DB7">
              <w:rPr>
                <w:rFonts w:ascii="Calibri" w:hAnsi="Calibri"/>
                <w:sz w:val="18"/>
                <w:szCs w:val="18"/>
                <w:lang w:val="sr-Cyrl-BA"/>
              </w:rPr>
              <w:t>10</w:t>
            </w:r>
          </w:p>
        </w:tc>
        <w:tc>
          <w:tcPr>
            <w:tcW w:w="504" w:type="dxa"/>
            <w:tcBorders>
              <w:top w:val="dotted" w:sz="4" w:space="0" w:color="auto"/>
              <w:left w:val="single" w:sz="4" w:space="0" w:color="00000A"/>
              <w:bottom w:val="dotted" w:sz="4" w:space="0" w:color="auto"/>
              <w:right w:val="single" w:sz="4" w:space="0" w:color="00000A"/>
            </w:tcBorders>
            <w:shd w:val="clear" w:color="000000" w:fill="FFFFFF"/>
            <w:vAlign w:val="center"/>
          </w:tcPr>
          <w:p w14:paraId="10E2F363"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0</w:t>
            </w:r>
          </w:p>
        </w:tc>
        <w:tc>
          <w:tcPr>
            <w:tcW w:w="505" w:type="dxa"/>
            <w:tcBorders>
              <w:top w:val="dotted" w:sz="4" w:space="0" w:color="auto"/>
              <w:left w:val="single" w:sz="4" w:space="0" w:color="00000A"/>
              <w:bottom w:val="dotted" w:sz="4" w:space="0" w:color="auto"/>
              <w:right w:val="single" w:sz="4" w:space="0" w:color="00000A"/>
            </w:tcBorders>
            <w:shd w:val="clear" w:color="000000" w:fill="FFFFFF"/>
            <w:vAlign w:val="center"/>
          </w:tcPr>
          <w:p w14:paraId="6D9FCA72"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sr-Cyrl-BA"/>
              </w:rPr>
              <w:t>3</w:t>
            </w:r>
          </w:p>
        </w:tc>
        <w:tc>
          <w:tcPr>
            <w:tcW w:w="67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26265B12" w14:textId="77777777" w:rsidR="00635CB7" w:rsidRPr="001D4DB7" w:rsidRDefault="00635CB7" w:rsidP="00F91316">
            <w:pPr>
              <w:jc w:val="center"/>
              <w:rPr>
                <w:rFonts w:asciiTheme="minorHAnsi" w:hAnsiTheme="minorHAnsi" w:cstheme="minorHAnsi"/>
                <w:b/>
                <w:bCs/>
                <w:sz w:val="20"/>
                <w:szCs w:val="20"/>
                <w:lang w:val="en-US"/>
              </w:rPr>
            </w:pPr>
            <w:r w:rsidRPr="001D4DB7">
              <w:rPr>
                <w:rFonts w:ascii="Calibri" w:hAnsi="Calibri"/>
                <w:b/>
                <w:bCs/>
                <w:sz w:val="18"/>
                <w:szCs w:val="18"/>
                <w:lang w:val="en-US"/>
              </w:rPr>
              <w:t>1</w:t>
            </w:r>
            <w:r w:rsidRPr="001D4DB7">
              <w:rPr>
                <w:rFonts w:ascii="Calibri" w:hAnsi="Calibri"/>
                <w:b/>
                <w:bCs/>
                <w:sz w:val="18"/>
                <w:szCs w:val="18"/>
                <w:lang w:val="sr-Cyrl-BA"/>
              </w:rPr>
              <w:t>44</w:t>
            </w:r>
          </w:p>
        </w:tc>
        <w:tc>
          <w:tcPr>
            <w:tcW w:w="773" w:type="dxa"/>
            <w:tcBorders>
              <w:top w:val="dotted" w:sz="4" w:space="0" w:color="auto"/>
              <w:left w:val="single" w:sz="4" w:space="0" w:color="00000A"/>
              <w:bottom w:val="dotted" w:sz="4" w:space="0" w:color="auto"/>
              <w:right w:val="single" w:sz="4" w:space="0" w:color="00000A"/>
            </w:tcBorders>
            <w:shd w:val="clear" w:color="auto" w:fill="auto"/>
            <w:vAlign w:val="center"/>
          </w:tcPr>
          <w:p w14:paraId="28808B7F" w14:textId="77777777" w:rsidR="00635CB7" w:rsidRPr="001D4DB7" w:rsidRDefault="00635CB7" w:rsidP="00F91316">
            <w:pPr>
              <w:jc w:val="center"/>
              <w:rPr>
                <w:rFonts w:asciiTheme="minorHAnsi" w:hAnsiTheme="minorHAnsi" w:cstheme="minorHAnsi"/>
                <w:sz w:val="20"/>
                <w:szCs w:val="20"/>
                <w:lang w:val="sr-Cyrl-BA"/>
              </w:rPr>
            </w:pPr>
            <w:r w:rsidRPr="001D4DB7">
              <w:rPr>
                <w:rFonts w:ascii="Calibri" w:hAnsi="Calibri"/>
                <w:sz w:val="18"/>
                <w:szCs w:val="18"/>
              </w:rPr>
              <w:t>104</w:t>
            </w:r>
          </w:p>
        </w:tc>
      </w:tr>
      <w:tr w:rsidR="001D4DB7" w:rsidRPr="001D4DB7" w14:paraId="343601E8" w14:textId="77777777" w:rsidTr="00F91316">
        <w:trPr>
          <w:trHeight w:val="288"/>
          <w:jc w:val="center"/>
        </w:trPr>
        <w:tc>
          <w:tcPr>
            <w:tcW w:w="428" w:type="dxa"/>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14:paraId="15947837" w14:textId="77777777" w:rsidR="00635CB7" w:rsidRPr="001D4DB7" w:rsidRDefault="00635CB7" w:rsidP="00F91316">
            <w:pPr>
              <w:jc w:val="center"/>
              <w:rPr>
                <w:rFonts w:asciiTheme="minorHAnsi" w:hAnsiTheme="minorHAnsi" w:cstheme="minorHAnsi"/>
                <w:noProof/>
                <w:sz w:val="18"/>
                <w:szCs w:val="18"/>
                <w:lang w:val="sr-Cyrl-CS"/>
              </w:rPr>
            </w:pPr>
            <w:r w:rsidRPr="001D4DB7">
              <w:rPr>
                <w:rFonts w:asciiTheme="minorHAnsi" w:hAnsiTheme="minorHAnsi" w:cstheme="minorHAnsi"/>
                <w:noProof/>
                <w:sz w:val="18"/>
                <w:szCs w:val="18"/>
                <w:lang w:val="sr-Cyrl-CS"/>
              </w:rPr>
              <w:t>11.</w:t>
            </w:r>
          </w:p>
        </w:tc>
        <w:tc>
          <w:tcPr>
            <w:tcW w:w="941" w:type="dxa"/>
            <w:tcBorders>
              <w:top w:val="dotted" w:sz="4" w:space="0" w:color="auto"/>
              <w:left w:val="single" w:sz="4" w:space="0" w:color="00000A"/>
              <w:bottom w:val="dotted" w:sz="4" w:space="0" w:color="auto"/>
              <w:right w:val="single" w:sz="4" w:space="0" w:color="00000A"/>
            </w:tcBorders>
            <w:shd w:val="clear" w:color="auto" w:fill="auto"/>
            <w:vAlign w:val="center"/>
          </w:tcPr>
          <w:p w14:paraId="7BD4A181" w14:textId="77777777" w:rsidR="00635CB7" w:rsidRPr="001D4DB7" w:rsidRDefault="00635CB7" w:rsidP="00F91316">
            <w:pPr>
              <w:rPr>
                <w:rFonts w:asciiTheme="minorHAnsi" w:hAnsiTheme="minorHAnsi" w:cstheme="minorHAnsi"/>
                <w:noProof/>
                <w:sz w:val="18"/>
                <w:szCs w:val="18"/>
                <w:lang w:val="sr-Cyrl-CS"/>
              </w:rPr>
            </w:pPr>
            <w:r w:rsidRPr="001D4DB7">
              <w:rPr>
                <w:rFonts w:asciiTheme="minorHAnsi" w:hAnsiTheme="minorHAnsi" w:cstheme="minorHAnsi"/>
                <w:noProof/>
                <w:sz w:val="18"/>
                <w:szCs w:val="18"/>
                <w:lang w:val="sr-Cyrl-CS"/>
              </w:rPr>
              <w:t>Требиње</w:t>
            </w:r>
          </w:p>
        </w:tc>
        <w:tc>
          <w:tcPr>
            <w:tcW w:w="590" w:type="dxa"/>
            <w:tcBorders>
              <w:top w:val="dotted" w:sz="4" w:space="0" w:color="auto"/>
              <w:left w:val="single" w:sz="4" w:space="0" w:color="00000A"/>
              <w:bottom w:val="dotted" w:sz="4" w:space="0" w:color="auto"/>
              <w:right w:val="single" w:sz="4" w:space="0" w:color="00000A"/>
            </w:tcBorders>
            <w:shd w:val="clear" w:color="000000" w:fill="FFFFFF"/>
            <w:vAlign w:val="center"/>
          </w:tcPr>
          <w:p w14:paraId="2744D5AA"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7</w:t>
            </w:r>
          </w:p>
        </w:tc>
        <w:tc>
          <w:tcPr>
            <w:tcW w:w="597" w:type="dxa"/>
            <w:tcBorders>
              <w:top w:val="dotted" w:sz="4" w:space="0" w:color="auto"/>
              <w:left w:val="single" w:sz="4" w:space="0" w:color="00000A"/>
              <w:bottom w:val="dotted" w:sz="4" w:space="0" w:color="auto"/>
              <w:right w:val="single" w:sz="4" w:space="0" w:color="00000A"/>
            </w:tcBorders>
            <w:shd w:val="clear" w:color="000000" w:fill="FFFFFF"/>
            <w:vAlign w:val="center"/>
          </w:tcPr>
          <w:p w14:paraId="16C5A1B8"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15</w:t>
            </w:r>
          </w:p>
        </w:tc>
        <w:tc>
          <w:tcPr>
            <w:tcW w:w="535" w:type="dxa"/>
            <w:tcBorders>
              <w:top w:val="dotted" w:sz="4" w:space="0" w:color="auto"/>
              <w:left w:val="single" w:sz="4" w:space="0" w:color="00000A"/>
              <w:bottom w:val="dotted" w:sz="4" w:space="0" w:color="auto"/>
              <w:right w:val="single" w:sz="4" w:space="0" w:color="00000A"/>
            </w:tcBorders>
            <w:shd w:val="clear" w:color="000000" w:fill="FFFFFF"/>
            <w:vAlign w:val="center"/>
          </w:tcPr>
          <w:p w14:paraId="36D9C3D8"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0</w:t>
            </w:r>
          </w:p>
        </w:tc>
        <w:tc>
          <w:tcPr>
            <w:tcW w:w="592" w:type="dxa"/>
            <w:tcBorders>
              <w:top w:val="dotted" w:sz="4" w:space="0" w:color="auto"/>
              <w:left w:val="single" w:sz="4" w:space="0" w:color="00000A"/>
              <w:bottom w:val="dotted" w:sz="4" w:space="0" w:color="auto"/>
              <w:right w:val="single" w:sz="4" w:space="0" w:color="00000A"/>
            </w:tcBorders>
            <w:shd w:val="clear" w:color="000000" w:fill="FFFFFF"/>
            <w:vAlign w:val="center"/>
          </w:tcPr>
          <w:p w14:paraId="5B3B118E"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93</w:t>
            </w:r>
          </w:p>
        </w:tc>
        <w:tc>
          <w:tcPr>
            <w:tcW w:w="526" w:type="dxa"/>
            <w:tcBorders>
              <w:top w:val="dotted" w:sz="4" w:space="0" w:color="auto"/>
              <w:left w:val="single" w:sz="4" w:space="0" w:color="00000A"/>
              <w:bottom w:val="dotted" w:sz="4" w:space="0" w:color="auto"/>
              <w:right w:val="single" w:sz="4" w:space="0" w:color="00000A"/>
            </w:tcBorders>
            <w:shd w:val="clear" w:color="000000" w:fill="FFFFFF"/>
            <w:vAlign w:val="center"/>
          </w:tcPr>
          <w:p w14:paraId="041D577F"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1</w:t>
            </w:r>
          </w:p>
        </w:tc>
        <w:tc>
          <w:tcPr>
            <w:tcW w:w="49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74B24D9E" w14:textId="77777777" w:rsidR="00635CB7" w:rsidRPr="001D4DB7" w:rsidRDefault="00635CB7" w:rsidP="00F91316">
            <w:pPr>
              <w:jc w:val="center"/>
              <w:rPr>
                <w:rFonts w:asciiTheme="minorHAnsi" w:hAnsiTheme="minorHAnsi" w:cstheme="minorHAnsi"/>
                <w:sz w:val="20"/>
                <w:szCs w:val="20"/>
                <w:lang w:val="sr-Cyrl-CS"/>
              </w:rPr>
            </w:pPr>
            <w:r w:rsidRPr="001D4DB7">
              <w:rPr>
                <w:rFonts w:asciiTheme="minorHAnsi" w:hAnsiTheme="minorHAnsi" w:cstheme="minorHAnsi"/>
                <w:sz w:val="20"/>
                <w:szCs w:val="20"/>
                <w:lang w:val="sr-Cyrl-CS"/>
              </w:rPr>
              <w:t>4</w:t>
            </w:r>
          </w:p>
        </w:tc>
        <w:tc>
          <w:tcPr>
            <w:tcW w:w="678" w:type="dxa"/>
            <w:tcBorders>
              <w:top w:val="dotted" w:sz="4" w:space="0" w:color="auto"/>
              <w:left w:val="single" w:sz="4" w:space="0" w:color="00000A"/>
              <w:bottom w:val="dotted" w:sz="4" w:space="0" w:color="auto"/>
              <w:right w:val="single" w:sz="4" w:space="0" w:color="00000A"/>
            </w:tcBorders>
            <w:shd w:val="clear" w:color="000000" w:fill="FFFFFF"/>
            <w:vAlign w:val="center"/>
          </w:tcPr>
          <w:p w14:paraId="7758A639" w14:textId="77777777" w:rsidR="00635CB7" w:rsidRPr="001D4DB7" w:rsidRDefault="00635CB7" w:rsidP="00F91316">
            <w:pPr>
              <w:jc w:val="center"/>
              <w:rPr>
                <w:rFonts w:asciiTheme="minorHAnsi" w:hAnsiTheme="minorHAnsi" w:cstheme="minorHAnsi"/>
                <w:b/>
                <w:bCs/>
                <w:sz w:val="20"/>
                <w:szCs w:val="20"/>
                <w:lang w:val="sr-Cyrl-BA"/>
              </w:rPr>
            </w:pPr>
            <w:r w:rsidRPr="001D4DB7">
              <w:rPr>
                <w:rFonts w:ascii="Calibri" w:hAnsi="Calibri"/>
                <w:b/>
                <w:bCs/>
                <w:sz w:val="20"/>
                <w:szCs w:val="20"/>
                <w:lang w:val="sr-Cyrl-BA"/>
              </w:rPr>
              <w:t>120</w:t>
            </w:r>
          </w:p>
        </w:tc>
        <w:tc>
          <w:tcPr>
            <w:tcW w:w="597" w:type="dxa"/>
            <w:tcBorders>
              <w:top w:val="dotted" w:sz="4" w:space="0" w:color="auto"/>
              <w:left w:val="single" w:sz="4" w:space="0" w:color="00000A"/>
              <w:bottom w:val="dotted" w:sz="4" w:space="0" w:color="auto"/>
              <w:right w:val="single" w:sz="4" w:space="0" w:color="00000A"/>
            </w:tcBorders>
            <w:shd w:val="clear" w:color="000000" w:fill="FFFFFF"/>
            <w:vAlign w:val="center"/>
          </w:tcPr>
          <w:p w14:paraId="1EEDD46A"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sr-Cyrl-BA"/>
              </w:rPr>
              <w:t>7</w:t>
            </w:r>
          </w:p>
        </w:tc>
        <w:tc>
          <w:tcPr>
            <w:tcW w:w="59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24FABC27"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15</w:t>
            </w:r>
          </w:p>
        </w:tc>
        <w:tc>
          <w:tcPr>
            <w:tcW w:w="508" w:type="dxa"/>
            <w:tcBorders>
              <w:top w:val="dotted" w:sz="4" w:space="0" w:color="auto"/>
              <w:left w:val="single" w:sz="4" w:space="0" w:color="00000A"/>
              <w:bottom w:val="dotted" w:sz="4" w:space="0" w:color="auto"/>
              <w:right w:val="single" w:sz="4" w:space="0" w:color="00000A"/>
            </w:tcBorders>
            <w:shd w:val="clear" w:color="000000" w:fill="FFFFFF"/>
            <w:vAlign w:val="center"/>
          </w:tcPr>
          <w:p w14:paraId="4210EF3F"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sr-Cyrl-BA"/>
              </w:rPr>
              <w:t>0</w:t>
            </w:r>
          </w:p>
        </w:tc>
        <w:tc>
          <w:tcPr>
            <w:tcW w:w="600" w:type="dxa"/>
            <w:tcBorders>
              <w:top w:val="dotted" w:sz="4" w:space="0" w:color="auto"/>
              <w:left w:val="single" w:sz="4" w:space="0" w:color="00000A"/>
              <w:bottom w:val="dotted" w:sz="4" w:space="0" w:color="auto"/>
              <w:right w:val="single" w:sz="4" w:space="0" w:color="00000A"/>
            </w:tcBorders>
            <w:shd w:val="clear" w:color="000000" w:fill="FFFFFF"/>
            <w:vAlign w:val="center"/>
          </w:tcPr>
          <w:p w14:paraId="1EB71DE1"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sr-Cyrl-BA"/>
              </w:rPr>
              <w:t>93</w:t>
            </w:r>
          </w:p>
        </w:tc>
        <w:tc>
          <w:tcPr>
            <w:tcW w:w="504" w:type="dxa"/>
            <w:tcBorders>
              <w:top w:val="dotted" w:sz="4" w:space="0" w:color="auto"/>
              <w:left w:val="single" w:sz="4" w:space="0" w:color="00000A"/>
              <w:bottom w:val="dotted" w:sz="4" w:space="0" w:color="auto"/>
              <w:right w:val="single" w:sz="4" w:space="0" w:color="00000A"/>
            </w:tcBorders>
            <w:shd w:val="clear" w:color="000000" w:fill="FFFFFF"/>
            <w:vAlign w:val="center"/>
          </w:tcPr>
          <w:p w14:paraId="7201F9FB"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1</w:t>
            </w:r>
          </w:p>
        </w:tc>
        <w:tc>
          <w:tcPr>
            <w:tcW w:w="505" w:type="dxa"/>
            <w:tcBorders>
              <w:top w:val="dotted" w:sz="4" w:space="0" w:color="auto"/>
              <w:left w:val="single" w:sz="4" w:space="0" w:color="00000A"/>
              <w:bottom w:val="dotted" w:sz="4" w:space="0" w:color="auto"/>
              <w:right w:val="single" w:sz="4" w:space="0" w:color="00000A"/>
            </w:tcBorders>
            <w:shd w:val="clear" w:color="000000" w:fill="FFFFFF"/>
            <w:vAlign w:val="center"/>
          </w:tcPr>
          <w:p w14:paraId="50E009B2" w14:textId="77777777" w:rsidR="00635CB7" w:rsidRPr="001D4DB7" w:rsidRDefault="00635CB7" w:rsidP="00F91316">
            <w:pPr>
              <w:jc w:val="center"/>
              <w:rPr>
                <w:rFonts w:asciiTheme="minorHAnsi" w:hAnsiTheme="minorHAnsi" w:cstheme="minorHAnsi"/>
                <w:sz w:val="20"/>
                <w:szCs w:val="20"/>
                <w:lang w:val="en-US"/>
              </w:rPr>
            </w:pPr>
            <w:r w:rsidRPr="001D4DB7">
              <w:rPr>
                <w:rFonts w:ascii="Calibri" w:hAnsi="Calibri"/>
                <w:sz w:val="18"/>
                <w:szCs w:val="18"/>
                <w:lang w:val="en-US"/>
              </w:rPr>
              <w:t>3</w:t>
            </w:r>
          </w:p>
        </w:tc>
        <w:tc>
          <w:tcPr>
            <w:tcW w:w="679" w:type="dxa"/>
            <w:tcBorders>
              <w:top w:val="dotted" w:sz="4" w:space="0" w:color="auto"/>
              <w:left w:val="single" w:sz="4" w:space="0" w:color="00000A"/>
              <w:bottom w:val="dotted" w:sz="4" w:space="0" w:color="auto"/>
              <w:right w:val="single" w:sz="4" w:space="0" w:color="00000A"/>
            </w:tcBorders>
            <w:shd w:val="clear" w:color="000000" w:fill="FFFFFF"/>
            <w:vAlign w:val="center"/>
          </w:tcPr>
          <w:p w14:paraId="3DE0C0B7" w14:textId="77777777" w:rsidR="00635CB7" w:rsidRPr="001D4DB7" w:rsidRDefault="00635CB7" w:rsidP="00F91316">
            <w:pPr>
              <w:jc w:val="center"/>
              <w:rPr>
                <w:rFonts w:asciiTheme="minorHAnsi" w:hAnsiTheme="minorHAnsi" w:cstheme="minorHAnsi"/>
                <w:b/>
                <w:bCs/>
                <w:sz w:val="20"/>
                <w:szCs w:val="20"/>
                <w:lang w:val="en-US"/>
              </w:rPr>
            </w:pPr>
            <w:r w:rsidRPr="001D4DB7">
              <w:rPr>
                <w:rFonts w:ascii="Calibri" w:hAnsi="Calibri"/>
                <w:b/>
                <w:bCs/>
                <w:sz w:val="18"/>
                <w:szCs w:val="18"/>
                <w:lang w:val="en-US"/>
              </w:rPr>
              <w:t>1</w:t>
            </w:r>
            <w:r w:rsidRPr="001D4DB7">
              <w:rPr>
                <w:rFonts w:ascii="Calibri" w:hAnsi="Calibri"/>
                <w:b/>
                <w:bCs/>
                <w:sz w:val="18"/>
                <w:szCs w:val="18"/>
                <w:lang w:val="sr-Cyrl-BA"/>
              </w:rPr>
              <w:t>19</w:t>
            </w:r>
          </w:p>
        </w:tc>
        <w:tc>
          <w:tcPr>
            <w:tcW w:w="773" w:type="dxa"/>
            <w:tcBorders>
              <w:top w:val="dotted" w:sz="4" w:space="0" w:color="auto"/>
              <w:left w:val="single" w:sz="4" w:space="0" w:color="00000A"/>
              <w:bottom w:val="dotted" w:sz="4" w:space="0" w:color="auto"/>
              <w:right w:val="single" w:sz="4" w:space="0" w:color="00000A"/>
            </w:tcBorders>
            <w:shd w:val="clear" w:color="auto" w:fill="auto"/>
            <w:vAlign w:val="center"/>
          </w:tcPr>
          <w:p w14:paraId="724DF828" w14:textId="77777777" w:rsidR="00635CB7" w:rsidRPr="001D4DB7" w:rsidRDefault="00635CB7" w:rsidP="00F91316">
            <w:pPr>
              <w:jc w:val="center"/>
              <w:rPr>
                <w:rFonts w:asciiTheme="minorHAnsi" w:hAnsiTheme="minorHAnsi" w:cstheme="minorHAnsi"/>
                <w:sz w:val="20"/>
                <w:szCs w:val="20"/>
                <w:lang w:val="sr-Cyrl-CS"/>
              </w:rPr>
            </w:pPr>
            <w:r w:rsidRPr="001D4DB7">
              <w:rPr>
                <w:rFonts w:ascii="Calibri" w:hAnsi="Calibri"/>
                <w:sz w:val="18"/>
                <w:szCs w:val="18"/>
              </w:rPr>
              <w:t>101</w:t>
            </w:r>
          </w:p>
        </w:tc>
      </w:tr>
      <w:tr w:rsidR="001D4DB7" w:rsidRPr="001D4DB7" w14:paraId="68D0F479" w14:textId="77777777" w:rsidTr="00F91316">
        <w:trPr>
          <w:trHeight w:val="360"/>
          <w:jc w:val="center"/>
        </w:trPr>
        <w:tc>
          <w:tcPr>
            <w:tcW w:w="1369" w:type="dxa"/>
            <w:gridSpan w:val="2"/>
            <w:tcBorders>
              <w:top w:val="single" w:sz="4" w:space="0" w:color="00000A"/>
              <w:left w:val="single" w:sz="4" w:space="0" w:color="00000A"/>
              <w:bottom w:val="single" w:sz="4" w:space="0" w:color="00000A"/>
              <w:right w:val="single" w:sz="4" w:space="0" w:color="00000A"/>
            </w:tcBorders>
            <w:shd w:val="clear" w:color="000000" w:fill="FFFF99"/>
            <w:tcMar>
              <w:left w:w="68" w:type="dxa"/>
            </w:tcMar>
            <w:vAlign w:val="center"/>
          </w:tcPr>
          <w:p w14:paraId="16F3E000" w14:textId="77777777" w:rsidR="00635CB7" w:rsidRPr="001D4DB7" w:rsidRDefault="00635CB7" w:rsidP="00F91316">
            <w:pPr>
              <w:jc w:val="center"/>
              <w:rPr>
                <w:rFonts w:asciiTheme="minorHAnsi" w:hAnsiTheme="minorHAnsi" w:cstheme="minorHAnsi"/>
                <w:b/>
                <w:bCs/>
                <w:noProof/>
                <w:sz w:val="18"/>
                <w:szCs w:val="18"/>
                <w:lang w:val="sr-Cyrl-CS"/>
              </w:rPr>
            </w:pPr>
            <w:r w:rsidRPr="001D4DB7">
              <w:rPr>
                <w:rFonts w:asciiTheme="minorHAnsi" w:hAnsiTheme="minorHAnsi" w:cstheme="minorHAnsi"/>
                <w:b/>
                <w:bCs/>
                <w:noProof/>
                <w:sz w:val="18"/>
                <w:szCs w:val="18"/>
                <w:lang w:val="sr-Cyrl-CS"/>
              </w:rPr>
              <w:t>Укупно:</w:t>
            </w:r>
          </w:p>
        </w:tc>
        <w:tc>
          <w:tcPr>
            <w:tcW w:w="590"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24E514C0" w14:textId="77777777" w:rsidR="00635CB7" w:rsidRPr="001D4DB7" w:rsidRDefault="00635CB7" w:rsidP="00F91316">
            <w:pPr>
              <w:jc w:val="center"/>
              <w:rPr>
                <w:rFonts w:asciiTheme="minorHAnsi" w:hAnsiTheme="minorHAnsi" w:cstheme="minorHAnsi"/>
                <w:b/>
                <w:noProof/>
                <w:sz w:val="18"/>
                <w:szCs w:val="18"/>
                <w:lang w:val="sr-Cyrl-CS"/>
              </w:rPr>
            </w:pPr>
            <w:r w:rsidRPr="001D4DB7">
              <w:rPr>
                <w:rFonts w:ascii="Calibri" w:hAnsi="Calibri"/>
                <w:b/>
                <w:bCs/>
                <w:sz w:val="18"/>
                <w:szCs w:val="18"/>
                <w:lang w:val="sr-Cyrl-CS"/>
              </w:rPr>
              <w:t>342</w:t>
            </w:r>
          </w:p>
        </w:tc>
        <w:tc>
          <w:tcPr>
            <w:tcW w:w="597"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0359DECC" w14:textId="77777777" w:rsidR="00635CB7" w:rsidRPr="001D4DB7" w:rsidRDefault="00635CB7" w:rsidP="00F91316">
            <w:pPr>
              <w:jc w:val="center"/>
              <w:rPr>
                <w:rFonts w:asciiTheme="minorHAnsi" w:hAnsiTheme="minorHAnsi" w:cstheme="minorHAnsi"/>
                <w:b/>
                <w:noProof/>
                <w:sz w:val="18"/>
                <w:szCs w:val="18"/>
                <w:lang w:val="sr-Cyrl-CS"/>
              </w:rPr>
            </w:pPr>
            <w:r w:rsidRPr="001D4DB7">
              <w:rPr>
                <w:rFonts w:ascii="Calibri" w:hAnsi="Calibri"/>
                <w:b/>
                <w:bCs/>
                <w:sz w:val="18"/>
                <w:szCs w:val="18"/>
                <w:lang w:val="sr-Cyrl-CS"/>
              </w:rPr>
              <w:t>297</w:t>
            </w:r>
          </w:p>
        </w:tc>
        <w:tc>
          <w:tcPr>
            <w:tcW w:w="535"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29C4F1CE" w14:textId="77777777" w:rsidR="00635CB7" w:rsidRPr="001D4DB7" w:rsidRDefault="00635CB7" w:rsidP="00F91316">
            <w:pPr>
              <w:jc w:val="center"/>
              <w:rPr>
                <w:rFonts w:asciiTheme="minorHAnsi" w:hAnsiTheme="minorHAnsi" w:cstheme="minorHAnsi"/>
                <w:b/>
                <w:noProof/>
                <w:sz w:val="18"/>
                <w:szCs w:val="18"/>
                <w:lang w:val="sr-Cyrl-CS"/>
              </w:rPr>
            </w:pPr>
            <w:r w:rsidRPr="001D4DB7">
              <w:rPr>
                <w:rFonts w:ascii="Calibri" w:hAnsi="Calibri"/>
                <w:b/>
                <w:bCs/>
                <w:sz w:val="18"/>
                <w:szCs w:val="18"/>
                <w:lang w:val="sr-Cyrl-CS"/>
              </w:rPr>
              <w:t>36</w:t>
            </w:r>
          </w:p>
        </w:tc>
        <w:tc>
          <w:tcPr>
            <w:tcW w:w="592"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037D406F" w14:textId="77777777" w:rsidR="00635CB7" w:rsidRPr="001D4DB7" w:rsidRDefault="00635CB7" w:rsidP="00F91316">
            <w:pPr>
              <w:rPr>
                <w:rFonts w:asciiTheme="minorHAnsi" w:hAnsiTheme="minorHAnsi" w:cstheme="minorHAnsi"/>
                <w:b/>
                <w:noProof/>
                <w:sz w:val="18"/>
                <w:szCs w:val="18"/>
                <w:lang w:val="sr-Cyrl-CS"/>
              </w:rPr>
            </w:pPr>
            <w:r w:rsidRPr="001D4DB7">
              <w:rPr>
                <w:rFonts w:ascii="Calibri" w:hAnsi="Calibri"/>
                <w:b/>
                <w:bCs/>
                <w:sz w:val="18"/>
                <w:szCs w:val="18"/>
                <w:lang w:val="sr-Cyrl-CS"/>
              </w:rPr>
              <w:t>1.908</w:t>
            </w:r>
          </w:p>
        </w:tc>
        <w:tc>
          <w:tcPr>
            <w:tcW w:w="526"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771D9892" w14:textId="77777777" w:rsidR="00635CB7" w:rsidRPr="001D4DB7" w:rsidRDefault="00635CB7" w:rsidP="00F91316">
            <w:pPr>
              <w:jc w:val="center"/>
              <w:rPr>
                <w:rFonts w:asciiTheme="minorHAnsi" w:hAnsiTheme="minorHAnsi" w:cstheme="minorHAnsi"/>
                <w:b/>
                <w:noProof/>
                <w:sz w:val="18"/>
                <w:szCs w:val="18"/>
                <w:lang w:val="sr-Cyrl-CS"/>
              </w:rPr>
            </w:pPr>
            <w:r w:rsidRPr="001D4DB7">
              <w:rPr>
                <w:rFonts w:ascii="Calibri" w:hAnsi="Calibri"/>
                <w:b/>
                <w:bCs/>
                <w:sz w:val="18"/>
                <w:szCs w:val="18"/>
                <w:lang w:val="sr-Cyrl-CS"/>
              </w:rPr>
              <w:t>23</w:t>
            </w:r>
          </w:p>
        </w:tc>
        <w:tc>
          <w:tcPr>
            <w:tcW w:w="499"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4573065C" w14:textId="77777777" w:rsidR="00635CB7" w:rsidRPr="001D4DB7" w:rsidRDefault="00635CB7" w:rsidP="00F91316">
            <w:pPr>
              <w:jc w:val="center"/>
              <w:rPr>
                <w:rFonts w:asciiTheme="minorHAnsi" w:hAnsiTheme="minorHAnsi" w:cstheme="minorHAnsi"/>
                <w:b/>
                <w:noProof/>
                <w:sz w:val="18"/>
                <w:szCs w:val="18"/>
                <w:lang w:val="sr-Cyrl-CS"/>
              </w:rPr>
            </w:pPr>
            <w:r w:rsidRPr="001D4DB7">
              <w:rPr>
                <w:rFonts w:ascii="Calibri" w:hAnsi="Calibri"/>
                <w:b/>
                <w:bCs/>
                <w:sz w:val="18"/>
                <w:szCs w:val="18"/>
                <w:lang w:val="sr-Cyrl-CS"/>
              </w:rPr>
              <w:t>53</w:t>
            </w:r>
          </w:p>
        </w:tc>
        <w:tc>
          <w:tcPr>
            <w:tcW w:w="678"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68C7D1DC" w14:textId="77777777" w:rsidR="00635CB7" w:rsidRPr="001D4DB7" w:rsidRDefault="00635CB7" w:rsidP="00F91316">
            <w:pPr>
              <w:jc w:val="center"/>
              <w:rPr>
                <w:rFonts w:asciiTheme="minorHAnsi" w:hAnsiTheme="minorHAnsi" w:cstheme="minorHAnsi"/>
                <w:b/>
                <w:noProof/>
                <w:sz w:val="18"/>
                <w:szCs w:val="18"/>
                <w:lang w:val="en-US"/>
              </w:rPr>
            </w:pPr>
            <w:r w:rsidRPr="001D4DB7">
              <w:rPr>
                <w:rFonts w:asciiTheme="minorHAnsi" w:hAnsiTheme="minorHAnsi" w:cstheme="minorHAnsi"/>
                <w:b/>
                <w:noProof/>
                <w:sz w:val="18"/>
                <w:szCs w:val="18"/>
                <w:lang w:val="en-US"/>
              </w:rPr>
              <w:t>2</w:t>
            </w:r>
            <w:r w:rsidRPr="001D4DB7">
              <w:rPr>
                <w:rFonts w:asciiTheme="minorHAnsi" w:hAnsiTheme="minorHAnsi" w:cstheme="minorHAnsi"/>
                <w:b/>
                <w:noProof/>
                <w:sz w:val="18"/>
                <w:szCs w:val="18"/>
                <w:lang w:val="sr-Cyrl-BA"/>
              </w:rPr>
              <w:t>.</w:t>
            </w:r>
            <w:r w:rsidRPr="001D4DB7">
              <w:rPr>
                <w:rFonts w:asciiTheme="minorHAnsi" w:hAnsiTheme="minorHAnsi" w:cstheme="minorHAnsi"/>
                <w:b/>
                <w:noProof/>
                <w:sz w:val="18"/>
                <w:szCs w:val="18"/>
                <w:lang w:val="en-US"/>
              </w:rPr>
              <w:t>659</w:t>
            </w:r>
          </w:p>
        </w:tc>
        <w:tc>
          <w:tcPr>
            <w:tcW w:w="597"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54CAC7FA" w14:textId="77777777" w:rsidR="00635CB7" w:rsidRPr="001D4DB7" w:rsidRDefault="00635CB7" w:rsidP="00F91316">
            <w:pPr>
              <w:jc w:val="center"/>
              <w:rPr>
                <w:rFonts w:asciiTheme="minorHAnsi" w:hAnsiTheme="minorHAnsi" w:cstheme="minorHAnsi"/>
                <w:b/>
                <w:noProof/>
                <w:sz w:val="18"/>
                <w:szCs w:val="18"/>
                <w:lang w:val="sr-Cyrl-CS"/>
              </w:rPr>
            </w:pPr>
            <w:r w:rsidRPr="001D4DB7">
              <w:rPr>
                <w:rFonts w:ascii="Calibri" w:hAnsi="Calibri" w:cs="Calibri"/>
                <w:b/>
                <w:bCs/>
                <w:sz w:val="18"/>
                <w:szCs w:val="18"/>
                <w:lang w:val="sr-Cyrl-CS"/>
              </w:rPr>
              <w:t>330</w:t>
            </w:r>
          </w:p>
        </w:tc>
        <w:tc>
          <w:tcPr>
            <w:tcW w:w="599"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0266A09C" w14:textId="77777777" w:rsidR="00635CB7" w:rsidRPr="001D4DB7" w:rsidRDefault="00635CB7" w:rsidP="00F91316">
            <w:pPr>
              <w:jc w:val="center"/>
              <w:rPr>
                <w:rFonts w:asciiTheme="minorHAnsi" w:hAnsiTheme="minorHAnsi" w:cstheme="minorHAnsi"/>
                <w:noProof/>
                <w:lang w:val="en-US"/>
              </w:rPr>
            </w:pPr>
            <w:r w:rsidRPr="001D4DB7">
              <w:rPr>
                <w:rFonts w:ascii="Calibri" w:hAnsi="Calibri" w:cs="Calibri"/>
                <w:b/>
                <w:bCs/>
                <w:sz w:val="18"/>
                <w:szCs w:val="18"/>
                <w:lang w:val="sr-Cyrl-CS"/>
              </w:rPr>
              <w:t>291</w:t>
            </w:r>
          </w:p>
        </w:tc>
        <w:tc>
          <w:tcPr>
            <w:tcW w:w="508"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362C2B88" w14:textId="77777777" w:rsidR="00635CB7" w:rsidRPr="001D4DB7" w:rsidRDefault="00635CB7" w:rsidP="00F91316">
            <w:pPr>
              <w:jc w:val="center"/>
              <w:rPr>
                <w:rFonts w:asciiTheme="minorHAnsi" w:hAnsiTheme="minorHAnsi" w:cstheme="minorHAnsi"/>
                <w:b/>
                <w:noProof/>
                <w:sz w:val="18"/>
                <w:szCs w:val="18"/>
                <w:lang w:val="en-US"/>
              </w:rPr>
            </w:pPr>
            <w:r w:rsidRPr="001D4DB7">
              <w:rPr>
                <w:rFonts w:ascii="Calibri" w:hAnsi="Calibri" w:cs="Calibri"/>
                <w:b/>
                <w:bCs/>
                <w:sz w:val="18"/>
                <w:szCs w:val="18"/>
                <w:lang w:val="sr-Cyrl-BA"/>
              </w:rPr>
              <w:t>35</w:t>
            </w:r>
          </w:p>
        </w:tc>
        <w:tc>
          <w:tcPr>
            <w:tcW w:w="600"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578ED65A" w14:textId="77777777" w:rsidR="00635CB7" w:rsidRPr="001D4DB7" w:rsidRDefault="00635CB7" w:rsidP="00F91316">
            <w:pPr>
              <w:jc w:val="center"/>
              <w:rPr>
                <w:rFonts w:asciiTheme="minorHAnsi" w:hAnsiTheme="minorHAnsi" w:cstheme="minorHAnsi"/>
                <w:noProof/>
                <w:lang w:val="en-US"/>
              </w:rPr>
            </w:pPr>
            <w:r w:rsidRPr="001D4DB7">
              <w:rPr>
                <w:rFonts w:ascii="Calibri" w:hAnsi="Calibri" w:cs="Calibri"/>
                <w:b/>
                <w:bCs/>
                <w:sz w:val="18"/>
                <w:szCs w:val="18"/>
                <w:lang w:val="sr-Cyrl-CS"/>
              </w:rPr>
              <w:t>1.885</w:t>
            </w:r>
          </w:p>
        </w:tc>
        <w:tc>
          <w:tcPr>
            <w:tcW w:w="504"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1DC2124A" w14:textId="77777777" w:rsidR="00635CB7" w:rsidRPr="001D4DB7" w:rsidRDefault="00635CB7" w:rsidP="00F91316">
            <w:pPr>
              <w:jc w:val="center"/>
              <w:rPr>
                <w:rFonts w:asciiTheme="minorHAnsi" w:hAnsiTheme="minorHAnsi" w:cstheme="minorHAnsi"/>
                <w:b/>
                <w:noProof/>
                <w:sz w:val="18"/>
                <w:szCs w:val="18"/>
                <w:lang w:val="en-US"/>
              </w:rPr>
            </w:pPr>
            <w:r w:rsidRPr="001D4DB7">
              <w:rPr>
                <w:rFonts w:ascii="Calibri" w:hAnsi="Calibri" w:cs="Calibri"/>
                <w:b/>
                <w:bCs/>
                <w:sz w:val="18"/>
                <w:szCs w:val="18"/>
                <w:lang w:val="sr-Cyrl-CS"/>
              </w:rPr>
              <w:t>29</w:t>
            </w:r>
          </w:p>
        </w:tc>
        <w:tc>
          <w:tcPr>
            <w:tcW w:w="505"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39446152" w14:textId="77777777" w:rsidR="00635CB7" w:rsidRPr="001D4DB7" w:rsidRDefault="00635CB7" w:rsidP="00F91316">
            <w:pPr>
              <w:jc w:val="center"/>
              <w:rPr>
                <w:rFonts w:asciiTheme="minorHAnsi" w:hAnsiTheme="minorHAnsi" w:cstheme="minorHAnsi"/>
                <w:b/>
                <w:noProof/>
                <w:sz w:val="18"/>
                <w:szCs w:val="18"/>
                <w:lang w:val="en-US"/>
              </w:rPr>
            </w:pPr>
            <w:r w:rsidRPr="001D4DB7">
              <w:rPr>
                <w:rFonts w:ascii="Calibri" w:hAnsi="Calibri" w:cs="Calibri"/>
                <w:b/>
                <w:bCs/>
                <w:sz w:val="18"/>
                <w:szCs w:val="18"/>
                <w:lang w:val="sr-Cyrl-CS"/>
              </w:rPr>
              <w:t>54</w:t>
            </w:r>
          </w:p>
        </w:tc>
        <w:tc>
          <w:tcPr>
            <w:tcW w:w="679"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0F5668B9" w14:textId="77777777" w:rsidR="00635CB7" w:rsidRPr="001D4DB7" w:rsidRDefault="00635CB7" w:rsidP="00F91316">
            <w:pPr>
              <w:jc w:val="center"/>
              <w:rPr>
                <w:rFonts w:asciiTheme="minorHAnsi" w:hAnsiTheme="minorHAnsi" w:cstheme="minorHAnsi"/>
                <w:noProof/>
                <w:lang w:val="en-US"/>
              </w:rPr>
            </w:pPr>
            <w:r w:rsidRPr="001D4DB7">
              <w:rPr>
                <w:rFonts w:ascii="Calibri" w:hAnsi="Calibri" w:cs="Calibri"/>
                <w:b/>
                <w:bCs/>
                <w:sz w:val="18"/>
                <w:szCs w:val="18"/>
                <w:lang w:val="sr-Cyrl-CS"/>
              </w:rPr>
              <w:t>2</w:t>
            </w:r>
            <w:r w:rsidRPr="001D4DB7">
              <w:rPr>
                <w:rFonts w:ascii="Calibri" w:hAnsi="Calibri" w:cs="Calibri"/>
                <w:b/>
                <w:bCs/>
                <w:sz w:val="18"/>
                <w:szCs w:val="18"/>
                <w:lang w:val="en-US"/>
              </w:rPr>
              <w:t>.</w:t>
            </w:r>
            <w:r w:rsidRPr="001D4DB7">
              <w:rPr>
                <w:rFonts w:ascii="Calibri" w:hAnsi="Calibri" w:cs="Calibri"/>
                <w:b/>
                <w:bCs/>
                <w:sz w:val="18"/>
                <w:szCs w:val="18"/>
                <w:lang w:val="sr-Cyrl-CS"/>
              </w:rPr>
              <w:t>624</w:t>
            </w:r>
          </w:p>
        </w:tc>
        <w:tc>
          <w:tcPr>
            <w:tcW w:w="773"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00FC4432" w14:textId="77777777" w:rsidR="00635CB7" w:rsidRPr="001D4DB7" w:rsidRDefault="00635CB7" w:rsidP="00F91316">
            <w:pPr>
              <w:jc w:val="center"/>
              <w:rPr>
                <w:rFonts w:asciiTheme="minorHAnsi" w:hAnsiTheme="minorHAnsi" w:cstheme="minorHAnsi"/>
                <w:b/>
                <w:bCs/>
                <w:sz w:val="18"/>
                <w:szCs w:val="18"/>
                <w:lang w:val="sr-Cyrl-BA"/>
              </w:rPr>
            </w:pPr>
            <w:r w:rsidRPr="001D4DB7">
              <w:rPr>
                <w:rFonts w:asciiTheme="minorHAnsi" w:hAnsiTheme="minorHAnsi" w:cstheme="minorHAnsi"/>
                <w:b/>
                <w:bCs/>
                <w:sz w:val="18"/>
                <w:szCs w:val="18"/>
                <w:lang w:val="sr-Cyrl-BA"/>
              </w:rPr>
              <w:t>101</w:t>
            </w:r>
          </w:p>
        </w:tc>
      </w:tr>
      <w:tr w:rsidR="001D4DB7" w:rsidRPr="001D4DB7" w14:paraId="6F28D86D" w14:textId="77777777" w:rsidTr="00F91316">
        <w:trPr>
          <w:trHeight w:val="360"/>
          <w:jc w:val="center"/>
        </w:trPr>
        <w:tc>
          <w:tcPr>
            <w:tcW w:w="1369" w:type="dxa"/>
            <w:gridSpan w:val="2"/>
            <w:tcBorders>
              <w:top w:val="single" w:sz="4" w:space="0" w:color="00000A"/>
              <w:left w:val="single" w:sz="4" w:space="0" w:color="00000A"/>
              <w:bottom w:val="single" w:sz="4" w:space="0" w:color="00000A"/>
              <w:right w:val="single" w:sz="4" w:space="0" w:color="00000A"/>
            </w:tcBorders>
            <w:shd w:val="clear" w:color="000000" w:fill="FFFF99"/>
            <w:tcMar>
              <w:left w:w="68" w:type="dxa"/>
            </w:tcMar>
            <w:vAlign w:val="center"/>
          </w:tcPr>
          <w:p w14:paraId="333FBCA5" w14:textId="77777777" w:rsidR="00635CB7" w:rsidRPr="001D4DB7" w:rsidRDefault="00635CB7" w:rsidP="00F91316">
            <w:pPr>
              <w:jc w:val="center"/>
              <w:rPr>
                <w:rFonts w:asciiTheme="minorHAnsi" w:hAnsiTheme="minorHAnsi" w:cstheme="minorHAnsi"/>
                <w:noProof/>
                <w:sz w:val="18"/>
                <w:szCs w:val="18"/>
                <w:lang w:val="sr-Cyrl-CS"/>
              </w:rPr>
            </w:pPr>
            <w:r w:rsidRPr="001D4DB7">
              <w:rPr>
                <w:rFonts w:asciiTheme="minorHAnsi" w:hAnsiTheme="minorHAnsi" w:cstheme="minorHAnsi"/>
                <w:noProof/>
                <w:sz w:val="18"/>
                <w:szCs w:val="18"/>
                <w:lang w:val="sr-Cyrl-CS"/>
              </w:rPr>
              <w:t>%учешћа</w:t>
            </w:r>
          </w:p>
        </w:tc>
        <w:tc>
          <w:tcPr>
            <w:tcW w:w="590"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2F34E075" w14:textId="1E564A7D" w:rsidR="00635CB7" w:rsidRPr="001D4DB7" w:rsidRDefault="00635CB7" w:rsidP="00F91316">
            <w:pPr>
              <w:rPr>
                <w:rFonts w:asciiTheme="minorHAnsi" w:hAnsiTheme="minorHAnsi" w:cstheme="minorHAnsi"/>
                <w:bCs/>
                <w:noProof/>
                <w:sz w:val="18"/>
                <w:szCs w:val="18"/>
                <w:lang w:val="sr-Cyrl-CS"/>
              </w:rPr>
            </w:pPr>
            <w:r w:rsidRPr="001D4DB7">
              <w:rPr>
                <w:rFonts w:ascii="Calibri" w:hAnsi="Calibri"/>
                <w:sz w:val="18"/>
                <w:szCs w:val="18"/>
                <w:lang w:val="sr-Cyrl-CS"/>
              </w:rPr>
              <w:t>12</w:t>
            </w:r>
            <w:r w:rsidR="00775DD7" w:rsidRPr="001D4DB7">
              <w:rPr>
                <w:rFonts w:ascii="Calibri" w:hAnsi="Calibri"/>
                <w:sz w:val="18"/>
                <w:szCs w:val="18"/>
                <w:lang w:val="sr-Cyrl-CS"/>
              </w:rPr>
              <w:t>,</w:t>
            </w:r>
            <w:r w:rsidRPr="001D4DB7">
              <w:rPr>
                <w:rFonts w:ascii="Calibri" w:hAnsi="Calibri"/>
                <w:sz w:val="18"/>
                <w:szCs w:val="18"/>
                <w:lang w:val="sr-Cyrl-CS"/>
              </w:rPr>
              <w:t>86</w:t>
            </w:r>
          </w:p>
        </w:tc>
        <w:tc>
          <w:tcPr>
            <w:tcW w:w="597"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1A93AC2B" w14:textId="6057D7B5" w:rsidR="00635CB7" w:rsidRPr="001D4DB7" w:rsidRDefault="00635CB7" w:rsidP="00F91316">
            <w:pPr>
              <w:rPr>
                <w:rFonts w:asciiTheme="minorHAnsi" w:hAnsiTheme="minorHAnsi" w:cstheme="minorHAnsi"/>
                <w:bCs/>
                <w:sz w:val="18"/>
                <w:szCs w:val="18"/>
                <w:lang w:val="en-US"/>
              </w:rPr>
            </w:pPr>
            <w:r w:rsidRPr="001D4DB7">
              <w:rPr>
                <w:rFonts w:ascii="Calibri" w:hAnsi="Calibri"/>
                <w:sz w:val="18"/>
                <w:szCs w:val="18"/>
              </w:rPr>
              <w:t>11</w:t>
            </w:r>
            <w:r w:rsidR="00775DD7" w:rsidRPr="001D4DB7">
              <w:rPr>
                <w:rFonts w:ascii="Calibri" w:hAnsi="Calibri"/>
                <w:sz w:val="18"/>
                <w:szCs w:val="18"/>
                <w:lang w:val="sr-Cyrl-BA"/>
              </w:rPr>
              <w:t>,</w:t>
            </w:r>
            <w:r w:rsidRPr="001D4DB7">
              <w:rPr>
                <w:rFonts w:ascii="Calibri" w:hAnsi="Calibri"/>
                <w:sz w:val="18"/>
                <w:szCs w:val="18"/>
              </w:rPr>
              <w:t>17</w:t>
            </w:r>
          </w:p>
        </w:tc>
        <w:tc>
          <w:tcPr>
            <w:tcW w:w="535"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2E40A1EC" w14:textId="51C480B2" w:rsidR="00635CB7" w:rsidRPr="001D4DB7" w:rsidRDefault="00635CB7" w:rsidP="00F91316">
            <w:pPr>
              <w:rPr>
                <w:rFonts w:asciiTheme="minorHAnsi" w:hAnsiTheme="minorHAnsi" w:cstheme="minorHAnsi"/>
                <w:bCs/>
                <w:sz w:val="18"/>
                <w:szCs w:val="18"/>
                <w:lang w:val="sr-Cyrl-CS"/>
              </w:rPr>
            </w:pPr>
            <w:r w:rsidRPr="001D4DB7">
              <w:rPr>
                <w:rFonts w:ascii="Calibri" w:hAnsi="Calibri"/>
                <w:sz w:val="18"/>
                <w:szCs w:val="18"/>
                <w:lang w:val="sr-Cyrl-CS"/>
              </w:rPr>
              <w:t>1</w:t>
            </w:r>
            <w:r w:rsidR="00775DD7" w:rsidRPr="001D4DB7">
              <w:rPr>
                <w:rFonts w:ascii="Calibri" w:hAnsi="Calibri"/>
                <w:sz w:val="18"/>
                <w:szCs w:val="18"/>
                <w:lang w:val="sr-Cyrl-CS"/>
              </w:rPr>
              <w:t>,</w:t>
            </w:r>
            <w:r w:rsidRPr="001D4DB7">
              <w:rPr>
                <w:rFonts w:ascii="Calibri" w:hAnsi="Calibri"/>
                <w:sz w:val="18"/>
                <w:szCs w:val="18"/>
                <w:lang w:val="sr-Cyrl-CS"/>
              </w:rPr>
              <w:t>35</w:t>
            </w:r>
          </w:p>
        </w:tc>
        <w:tc>
          <w:tcPr>
            <w:tcW w:w="592"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0090AC56" w14:textId="1F6FAEC6" w:rsidR="00635CB7" w:rsidRPr="001D4DB7" w:rsidRDefault="00635CB7" w:rsidP="00F91316">
            <w:pPr>
              <w:rPr>
                <w:rFonts w:asciiTheme="minorHAnsi" w:hAnsiTheme="minorHAnsi" w:cstheme="minorHAnsi"/>
                <w:bCs/>
                <w:sz w:val="18"/>
                <w:szCs w:val="18"/>
                <w:lang w:val="sr-Cyrl-CS"/>
              </w:rPr>
            </w:pPr>
            <w:r w:rsidRPr="001D4DB7">
              <w:rPr>
                <w:rFonts w:ascii="Calibri" w:hAnsi="Calibri"/>
                <w:sz w:val="18"/>
                <w:szCs w:val="18"/>
                <w:lang w:val="sr-Cyrl-CS"/>
              </w:rPr>
              <w:t>71</w:t>
            </w:r>
            <w:r w:rsidR="00775DD7" w:rsidRPr="001D4DB7">
              <w:rPr>
                <w:rFonts w:ascii="Calibri" w:hAnsi="Calibri"/>
                <w:sz w:val="18"/>
                <w:szCs w:val="18"/>
                <w:lang w:val="sr-Cyrl-CS"/>
              </w:rPr>
              <w:t>,</w:t>
            </w:r>
            <w:r w:rsidRPr="001D4DB7">
              <w:rPr>
                <w:rFonts w:ascii="Calibri" w:hAnsi="Calibri"/>
                <w:sz w:val="18"/>
                <w:szCs w:val="18"/>
                <w:lang w:val="sr-Cyrl-CS"/>
              </w:rPr>
              <w:t>76</w:t>
            </w:r>
          </w:p>
        </w:tc>
        <w:tc>
          <w:tcPr>
            <w:tcW w:w="526"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49300B4D" w14:textId="3B585F12" w:rsidR="00635CB7" w:rsidRPr="001D4DB7" w:rsidRDefault="00635CB7" w:rsidP="00F91316">
            <w:pPr>
              <w:rPr>
                <w:rFonts w:asciiTheme="minorHAnsi" w:hAnsiTheme="minorHAnsi" w:cstheme="minorHAnsi"/>
                <w:bCs/>
                <w:sz w:val="18"/>
                <w:szCs w:val="18"/>
                <w:lang w:val="sr-Cyrl-CS"/>
              </w:rPr>
            </w:pPr>
            <w:r w:rsidRPr="001D4DB7">
              <w:rPr>
                <w:rFonts w:ascii="Calibri" w:hAnsi="Calibri"/>
                <w:sz w:val="18"/>
                <w:szCs w:val="18"/>
                <w:lang w:val="sr-Cyrl-CS"/>
              </w:rPr>
              <w:t>0</w:t>
            </w:r>
            <w:r w:rsidR="00775DD7" w:rsidRPr="001D4DB7">
              <w:rPr>
                <w:rFonts w:ascii="Calibri" w:hAnsi="Calibri"/>
                <w:sz w:val="18"/>
                <w:szCs w:val="18"/>
                <w:lang w:val="sr-Cyrl-CS"/>
              </w:rPr>
              <w:t>,</w:t>
            </w:r>
            <w:r w:rsidRPr="001D4DB7">
              <w:rPr>
                <w:rFonts w:ascii="Calibri" w:hAnsi="Calibri"/>
                <w:sz w:val="18"/>
                <w:szCs w:val="18"/>
                <w:lang w:val="sr-Cyrl-CS"/>
              </w:rPr>
              <w:t>86</w:t>
            </w:r>
          </w:p>
        </w:tc>
        <w:tc>
          <w:tcPr>
            <w:tcW w:w="499"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532E5B52" w14:textId="73D5A784" w:rsidR="00635CB7" w:rsidRPr="001D4DB7" w:rsidRDefault="00635CB7" w:rsidP="00F91316">
            <w:pPr>
              <w:rPr>
                <w:rFonts w:asciiTheme="minorHAnsi" w:hAnsiTheme="minorHAnsi" w:cstheme="minorHAnsi"/>
                <w:noProof/>
                <w:sz w:val="18"/>
                <w:szCs w:val="18"/>
                <w:lang w:val="sr-Cyrl-CS"/>
              </w:rPr>
            </w:pPr>
            <w:r w:rsidRPr="001D4DB7">
              <w:rPr>
                <w:rFonts w:ascii="Calibri" w:hAnsi="Calibri"/>
                <w:sz w:val="18"/>
                <w:szCs w:val="18"/>
                <w:lang w:val="sr-Cyrl-CS"/>
              </w:rPr>
              <w:t>1</w:t>
            </w:r>
            <w:r w:rsidR="00775DD7" w:rsidRPr="001D4DB7">
              <w:rPr>
                <w:rFonts w:ascii="Calibri" w:hAnsi="Calibri"/>
                <w:sz w:val="18"/>
                <w:szCs w:val="18"/>
                <w:lang w:val="sr-Cyrl-CS"/>
              </w:rPr>
              <w:t>,</w:t>
            </w:r>
            <w:r w:rsidRPr="001D4DB7">
              <w:rPr>
                <w:rFonts w:ascii="Calibri" w:hAnsi="Calibri"/>
                <w:sz w:val="18"/>
                <w:szCs w:val="18"/>
                <w:lang w:val="sr-Cyrl-CS"/>
              </w:rPr>
              <w:t>99</w:t>
            </w:r>
          </w:p>
        </w:tc>
        <w:tc>
          <w:tcPr>
            <w:tcW w:w="678"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34722FA2" w14:textId="77777777" w:rsidR="00635CB7" w:rsidRPr="001D4DB7" w:rsidRDefault="00635CB7" w:rsidP="00F91316">
            <w:pPr>
              <w:jc w:val="center"/>
              <w:rPr>
                <w:rFonts w:asciiTheme="minorHAnsi" w:hAnsiTheme="minorHAnsi" w:cstheme="minorHAnsi"/>
                <w:bCs/>
                <w:noProof/>
                <w:sz w:val="18"/>
                <w:szCs w:val="18"/>
                <w:lang w:val="sr-Cyrl-CS"/>
              </w:rPr>
            </w:pPr>
            <w:r w:rsidRPr="001D4DB7">
              <w:rPr>
                <w:rFonts w:asciiTheme="minorHAnsi" w:hAnsiTheme="minorHAnsi" w:cstheme="minorHAnsi"/>
                <w:sz w:val="18"/>
                <w:szCs w:val="18"/>
                <w:lang w:val="sr-Cyrl-CS"/>
              </w:rPr>
              <w:t>100,00</w:t>
            </w:r>
          </w:p>
        </w:tc>
        <w:tc>
          <w:tcPr>
            <w:tcW w:w="597"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1B9A2156" w14:textId="77777777" w:rsidR="00635CB7" w:rsidRPr="001D4DB7" w:rsidRDefault="00635CB7" w:rsidP="00F91316">
            <w:pPr>
              <w:jc w:val="center"/>
              <w:rPr>
                <w:rFonts w:asciiTheme="minorHAnsi" w:hAnsiTheme="minorHAnsi" w:cstheme="minorHAnsi"/>
                <w:bCs/>
                <w:noProof/>
                <w:sz w:val="18"/>
                <w:szCs w:val="18"/>
                <w:lang w:val="sr-Cyrl-CS"/>
              </w:rPr>
            </w:pPr>
            <w:r w:rsidRPr="001D4DB7">
              <w:rPr>
                <w:rFonts w:ascii="Calibri" w:hAnsi="Calibri" w:cs="Calibri"/>
                <w:sz w:val="18"/>
                <w:szCs w:val="18"/>
                <w:lang w:val="sr-Cyrl-CS"/>
              </w:rPr>
              <w:t>12,58</w:t>
            </w:r>
          </w:p>
        </w:tc>
        <w:tc>
          <w:tcPr>
            <w:tcW w:w="599"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02FD9EA9" w14:textId="77777777" w:rsidR="00635CB7" w:rsidRPr="001D4DB7" w:rsidRDefault="00635CB7" w:rsidP="00F91316">
            <w:pPr>
              <w:jc w:val="center"/>
              <w:rPr>
                <w:rFonts w:asciiTheme="minorHAnsi" w:hAnsiTheme="minorHAnsi" w:cstheme="minorHAnsi"/>
                <w:bCs/>
                <w:sz w:val="18"/>
                <w:szCs w:val="18"/>
                <w:lang w:val="en-US"/>
              </w:rPr>
            </w:pPr>
            <w:r w:rsidRPr="001D4DB7">
              <w:rPr>
                <w:rFonts w:ascii="Calibri" w:hAnsi="Calibri" w:cs="Calibri"/>
                <w:sz w:val="18"/>
                <w:szCs w:val="18"/>
                <w:lang w:val="sr-Cyrl-CS"/>
              </w:rPr>
              <w:t>11,09</w:t>
            </w:r>
          </w:p>
        </w:tc>
        <w:tc>
          <w:tcPr>
            <w:tcW w:w="508"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56BC78A2" w14:textId="77777777" w:rsidR="00635CB7" w:rsidRPr="001D4DB7" w:rsidRDefault="00635CB7" w:rsidP="00F91316">
            <w:pPr>
              <w:jc w:val="center"/>
              <w:rPr>
                <w:rFonts w:asciiTheme="minorHAnsi" w:hAnsiTheme="minorHAnsi" w:cstheme="minorHAnsi"/>
                <w:bCs/>
                <w:sz w:val="18"/>
                <w:szCs w:val="18"/>
                <w:lang w:val="en-US"/>
              </w:rPr>
            </w:pPr>
            <w:r w:rsidRPr="001D4DB7">
              <w:rPr>
                <w:rFonts w:ascii="Calibri" w:hAnsi="Calibri" w:cs="Calibri"/>
                <w:sz w:val="18"/>
                <w:szCs w:val="18"/>
                <w:lang w:val="sr-Cyrl-CS"/>
              </w:rPr>
              <w:t>1,33</w:t>
            </w:r>
          </w:p>
        </w:tc>
        <w:tc>
          <w:tcPr>
            <w:tcW w:w="600"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176CC462" w14:textId="77777777" w:rsidR="00635CB7" w:rsidRPr="001D4DB7" w:rsidRDefault="00635CB7" w:rsidP="00F91316">
            <w:pPr>
              <w:jc w:val="center"/>
              <w:rPr>
                <w:rFonts w:asciiTheme="minorHAnsi" w:hAnsiTheme="minorHAnsi" w:cstheme="minorHAnsi"/>
                <w:bCs/>
                <w:sz w:val="18"/>
                <w:szCs w:val="18"/>
                <w:lang w:val="en-US"/>
              </w:rPr>
            </w:pPr>
            <w:r w:rsidRPr="001D4DB7">
              <w:rPr>
                <w:rFonts w:ascii="Calibri" w:hAnsi="Calibri" w:cs="Calibri"/>
                <w:sz w:val="18"/>
                <w:szCs w:val="18"/>
                <w:lang w:val="sr-Cyrl-CS"/>
              </w:rPr>
              <w:t>71,84</w:t>
            </w:r>
          </w:p>
        </w:tc>
        <w:tc>
          <w:tcPr>
            <w:tcW w:w="504"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42B6B2CD" w14:textId="77777777" w:rsidR="00635CB7" w:rsidRPr="001D4DB7" w:rsidRDefault="00635CB7" w:rsidP="00F91316">
            <w:pPr>
              <w:jc w:val="center"/>
              <w:rPr>
                <w:rFonts w:asciiTheme="minorHAnsi" w:hAnsiTheme="minorHAnsi" w:cstheme="minorHAnsi"/>
                <w:bCs/>
                <w:sz w:val="18"/>
                <w:szCs w:val="18"/>
                <w:lang w:val="en-US"/>
              </w:rPr>
            </w:pPr>
            <w:r w:rsidRPr="001D4DB7">
              <w:rPr>
                <w:rFonts w:ascii="Calibri" w:hAnsi="Calibri" w:cs="Calibri"/>
                <w:sz w:val="18"/>
                <w:szCs w:val="18"/>
                <w:lang w:val="sr-Cyrl-CS"/>
              </w:rPr>
              <w:t>1,11</w:t>
            </w:r>
          </w:p>
        </w:tc>
        <w:tc>
          <w:tcPr>
            <w:tcW w:w="505"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75F63C15" w14:textId="77777777" w:rsidR="00635CB7" w:rsidRPr="001D4DB7" w:rsidRDefault="00635CB7" w:rsidP="00F91316">
            <w:pPr>
              <w:jc w:val="center"/>
              <w:rPr>
                <w:rFonts w:asciiTheme="minorHAnsi" w:hAnsiTheme="minorHAnsi" w:cstheme="minorHAnsi"/>
                <w:noProof/>
                <w:sz w:val="18"/>
                <w:szCs w:val="18"/>
                <w:lang w:val="en-US"/>
              </w:rPr>
            </w:pPr>
            <w:r w:rsidRPr="001D4DB7">
              <w:rPr>
                <w:rFonts w:ascii="Calibri" w:hAnsi="Calibri" w:cs="Calibri"/>
                <w:sz w:val="18"/>
                <w:szCs w:val="18"/>
                <w:lang w:val="sr-Cyrl-CS"/>
              </w:rPr>
              <w:t>2,06</w:t>
            </w:r>
          </w:p>
        </w:tc>
        <w:tc>
          <w:tcPr>
            <w:tcW w:w="679"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026BFB20" w14:textId="77777777" w:rsidR="00635CB7" w:rsidRPr="001D4DB7" w:rsidRDefault="00635CB7" w:rsidP="00F91316">
            <w:pPr>
              <w:jc w:val="center"/>
              <w:rPr>
                <w:rFonts w:asciiTheme="minorHAnsi" w:hAnsiTheme="minorHAnsi" w:cstheme="minorHAnsi"/>
                <w:bCs/>
                <w:noProof/>
                <w:sz w:val="18"/>
                <w:szCs w:val="18"/>
                <w:lang w:val="sr-Cyrl-CS"/>
              </w:rPr>
            </w:pPr>
            <w:r w:rsidRPr="001D4DB7">
              <w:rPr>
                <w:rFonts w:ascii="Calibri" w:hAnsi="Calibri" w:cs="Calibri"/>
                <w:b/>
                <w:bCs/>
                <w:sz w:val="18"/>
                <w:szCs w:val="18"/>
                <w:lang w:val="sr-Cyrl-CS"/>
              </w:rPr>
              <w:t>100,00</w:t>
            </w:r>
          </w:p>
        </w:tc>
        <w:tc>
          <w:tcPr>
            <w:tcW w:w="773" w:type="dxa"/>
            <w:tcBorders>
              <w:top w:val="single" w:sz="4" w:space="0" w:color="00000A"/>
              <w:left w:val="single" w:sz="4" w:space="0" w:color="00000A"/>
              <w:bottom w:val="single" w:sz="4" w:space="0" w:color="00000A"/>
              <w:right w:val="single" w:sz="4" w:space="0" w:color="00000A"/>
            </w:tcBorders>
            <w:shd w:val="clear" w:color="000000" w:fill="FFFF99"/>
            <w:vAlign w:val="center"/>
          </w:tcPr>
          <w:p w14:paraId="038DBA18" w14:textId="77777777" w:rsidR="00635CB7" w:rsidRPr="001D4DB7" w:rsidRDefault="00635CB7" w:rsidP="00F91316">
            <w:pPr>
              <w:jc w:val="center"/>
              <w:rPr>
                <w:rFonts w:asciiTheme="minorHAnsi" w:hAnsiTheme="minorHAnsi" w:cstheme="minorHAnsi"/>
                <w:sz w:val="18"/>
                <w:szCs w:val="18"/>
              </w:rPr>
            </w:pPr>
            <w:r w:rsidRPr="001D4DB7">
              <w:rPr>
                <w:rFonts w:asciiTheme="minorHAnsi" w:hAnsiTheme="minorHAnsi" w:cstheme="minorHAnsi"/>
                <w:b/>
                <w:sz w:val="18"/>
                <w:szCs w:val="18"/>
                <w:lang w:val="sr-Cyrl-CS"/>
              </w:rPr>
              <w:t> </w:t>
            </w:r>
          </w:p>
        </w:tc>
      </w:tr>
    </w:tbl>
    <w:p w14:paraId="0D03B6CB" w14:textId="77777777" w:rsidR="00635CB7" w:rsidRPr="001D4DB7" w:rsidRDefault="00635CB7" w:rsidP="00635CB7">
      <w:pPr>
        <w:autoSpaceDE w:val="0"/>
        <w:autoSpaceDN w:val="0"/>
        <w:adjustRightInd w:val="0"/>
        <w:ind w:firstLine="270"/>
        <w:jc w:val="both"/>
        <w:rPr>
          <w:rFonts w:asciiTheme="minorHAnsi" w:hAnsiTheme="minorHAnsi" w:cstheme="minorHAnsi"/>
          <w:sz w:val="22"/>
          <w:szCs w:val="22"/>
          <w:lang w:val="sr-Cyrl-CS"/>
        </w:rPr>
      </w:pPr>
    </w:p>
    <w:p w14:paraId="62882EFC" w14:textId="6AE5FF05" w:rsidR="00635CB7" w:rsidRPr="001D4DB7" w:rsidRDefault="00635CB7" w:rsidP="00635CB7">
      <w:pPr>
        <w:autoSpaceDE w:val="0"/>
        <w:autoSpaceDN w:val="0"/>
        <w:adjustRightInd w:val="0"/>
        <w:ind w:firstLine="270"/>
        <w:jc w:val="both"/>
        <w:rPr>
          <w:rFonts w:asciiTheme="minorHAnsi" w:hAnsiTheme="minorHAnsi" w:cstheme="minorHAnsi"/>
          <w:sz w:val="22"/>
          <w:szCs w:val="22"/>
          <w:lang w:val="sr-Cyrl-CS"/>
        </w:rPr>
      </w:pPr>
      <w:r w:rsidRPr="001D4DB7">
        <w:rPr>
          <w:rFonts w:asciiTheme="minorHAnsi" w:hAnsiTheme="minorHAnsi" w:cstheme="minorHAnsi"/>
          <w:sz w:val="22"/>
          <w:szCs w:val="22"/>
          <w:lang w:val="sr-Cyrl-CS"/>
        </w:rPr>
        <w:t>Анализ</w:t>
      </w:r>
      <w:r w:rsidRPr="001D4DB7">
        <w:rPr>
          <w:rFonts w:asciiTheme="minorHAnsi" w:hAnsiTheme="minorHAnsi" w:cstheme="minorHAnsi"/>
          <w:sz w:val="22"/>
          <w:szCs w:val="22"/>
          <w:lang w:val="sr-Cyrl-BA"/>
        </w:rPr>
        <w:t>и</w:t>
      </w:r>
      <w:r w:rsidRPr="001D4DB7">
        <w:rPr>
          <w:rFonts w:asciiTheme="minorHAnsi" w:hAnsiTheme="minorHAnsi" w:cstheme="minorHAnsi"/>
          <w:sz w:val="22"/>
          <w:szCs w:val="22"/>
          <w:lang w:val="sr-Cyrl-CS"/>
        </w:rPr>
        <w:t>рајући податке запослених радника у Предузећу на дан 31.12.202</w:t>
      </w:r>
      <w:r w:rsidRPr="001D4DB7">
        <w:rPr>
          <w:rFonts w:asciiTheme="minorHAnsi" w:hAnsiTheme="minorHAnsi" w:cstheme="minorHAnsi"/>
          <w:sz w:val="22"/>
          <w:szCs w:val="22"/>
          <w:lang w:val="ru-RU"/>
        </w:rPr>
        <w:t>4</w:t>
      </w:r>
      <w:r w:rsidRPr="001D4DB7">
        <w:rPr>
          <w:rFonts w:asciiTheme="minorHAnsi" w:hAnsiTheme="minorHAnsi" w:cstheme="minorHAnsi"/>
          <w:sz w:val="22"/>
          <w:szCs w:val="22"/>
          <w:lang w:val="sr-Cyrl-CS"/>
        </w:rPr>
        <w:t>. године увиђамо да у структури укупног броја запослених преовладава средња стручна спрема која се у највећем дијелу односи на запослене у технологији (</w:t>
      </w:r>
      <w:r w:rsidR="00D76931" w:rsidRPr="001D4DB7">
        <w:rPr>
          <w:rFonts w:asciiTheme="minorHAnsi" w:hAnsiTheme="minorHAnsi" w:cstheme="minorHAnsi"/>
          <w:sz w:val="22"/>
          <w:szCs w:val="22"/>
          <w:lang w:val="sr-Cyrl-CS"/>
        </w:rPr>
        <w:t>поштоноше</w:t>
      </w:r>
      <w:r w:rsidRPr="001D4DB7">
        <w:rPr>
          <w:rFonts w:asciiTheme="minorHAnsi" w:hAnsiTheme="minorHAnsi" w:cstheme="minorHAnsi"/>
          <w:sz w:val="22"/>
          <w:szCs w:val="22"/>
          <w:lang w:val="sr-Cyrl-CS"/>
        </w:rPr>
        <w:t xml:space="preserve"> и шалтерски радници). Старосна структура је неповољна, јер број радника изнад 50 година има учешће од 3</w:t>
      </w:r>
      <w:r w:rsidRPr="001D4DB7">
        <w:rPr>
          <w:rFonts w:asciiTheme="minorHAnsi" w:hAnsiTheme="minorHAnsi" w:cstheme="minorHAnsi"/>
          <w:sz w:val="22"/>
          <w:szCs w:val="22"/>
          <w:lang w:val="ru-RU"/>
        </w:rPr>
        <w:t>4,64</w:t>
      </w:r>
      <w:r w:rsidRPr="001D4DB7">
        <w:rPr>
          <w:rFonts w:asciiTheme="minorHAnsi" w:hAnsiTheme="minorHAnsi" w:cstheme="minorHAnsi"/>
          <w:sz w:val="22"/>
          <w:szCs w:val="22"/>
          <w:lang w:val="sr-Cyrl-CS"/>
        </w:rPr>
        <w:t xml:space="preserve">% у укупном броју запослених. </w:t>
      </w:r>
    </w:p>
    <w:p w14:paraId="1D7F5DF4" w14:textId="77777777" w:rsidR="00635CB7" w:rsidRPr="001D4DB7" w:rsidRDefault="00635CB7" w:rsidP="00635CB7">
      <w:pPr>
        <w:autoSpaceDE w:val="0"/>
        <w:autoSpaceDN w:val="0"/>
        <w:adjustRightInd w:val="0"/>
        <w:ind w:firstLine="270"/>
        <w:jc w:val="both"/>
        <w:rPr>
          <w:rFonts w:asciiTheme="minorHAnsi" w:hAnsiTheme="minorHAnsi" w:cstheme="minorHAnsi"/>
          <w:b/>
          <w:bCs/>
          <w:iCs/>
          <w:noProof/>
          <w:sz w:val="22"/>
          <w:szCs w:val="22"/>
          <w:lang w:val="sr-Cyrl-CS"/>
        </w:rPr>
      </w:pPr>
      <w:r w:rsidRPr="001D4DB7">
        <w:rPr>
          <w:rFonts w:asciiTheme="minorHAnsi" w:hAnsiTheme="minorHAnsi" w:cstheme="minorHAnsi"/>
          <w:iCs/>
          <w:noProof/>
          <w:sz w:val="22"/>
          <w:szCs w:val="22"/>
          <w:lang w:val="sr-Cyrl-CS"/>
        </w:rPr>
        <w:br w:type="page"/>
      </w:r>
    </w:p>
    <w:p w14:paraId="3A441C67" w14:textId="77777777" w:rsidR="00635CB7" w:rsidRPr="001D4DB7" w:rsidRDefault="00635CB7" w:rsidP="00635CB7">
      <w:pPr>
        <w:pStyle w:val="Heading1"/>
        <w:numPr>
          <w:ilvl w:val="0"/>
          <w:numId w:val="3"/>
        </w:numPr>
        <w:spacing w:before="0" w:after="0"/>
        <w:rPr>
          <w:rFonts w:asciiTheme="minorHAnsi" w:hAnsiTheme="minorHAnsi" w:cstheme="minorHAnsi"/>
          <w:iCs/>
          <w:noProof/>
          <w:sz w:val="22"/>
          <w:szCs w:val="22"/>
          <w:lang w:val="sr-Cyrl-CS"/>
        </w:rPr>
      </w:pPr>
      <w:bookmarkStart w:id="73" w:name="_Toc48204312"/>
      <w:bookmarkStart w:id="74" w:name="_Toc182225116"/>
      <w:bookmarkStart w:id="75" w:name="_Toc194476065"/>
      <w:r w:rsidRPr="001D4DB7">
        <w:rPr>
          <w:rFonts w:asciiTheme="minorHAnsi" w:hAnsiTheme="minorHAnsi" w:cstheme="minorHAnsi"/>
          <w:iCs/>
          <w:noProof/>
          <w:sz w:val="22"/>
          <w:szCs w:val="22"/>
          <w:lang w:val="sr-Cyrl-CS"/>
        </w:rPr>
        <w:lastRenderedPageBreak/>
        <w:t>ФИНАНСИЈСКИ ПОЛОЖАЈ</w:t>
      </w:r>
      <w:bookmarkEnd w:id="73"/>
      <w:bookmarkEnd w:id="74"/>
      <w:bookmarkEnd w:id="75"/>
      <w:r w:rsidRPr="001D4DB7">
        <w:rPr>
          <w:rFonts w:asciiTheme="minorHAnsi" w:hAnsiTheme="minorHAnsi" w:cstheme="minorHAnsi"/>
          <w:iCs/>
          <w:noProof/>
          <w:sz w:val="22"/>
          <w:szCs w:val="22"/>
          <w:lang w:val="sr-Cyrl-CS"/>
        </w:rPr>
        <w:t xml:space="preserve"> </w:t>
      </w:r>
    </w:p>
    <w:p w14:paraId="62026F30" w14:textId="77777777" w:rsidR="00635CB7" w:rsidRPr="001D4DB7" w:rsidRDefault="00635CB7" w:rsidP="00635CB7">
      <w:pPr>
        <w:jc w:val="both"/>
        <w:rPr>
          <w:rFonts w:asciiTheme="minorHAnsi" w:hAnsiTheme="minorHAnsi" w:cstheme="minorHAnsi"/>
          <w:sz w:val="10"/>
          <w:szCs w:val="10"/>
          <w:lang w:val="sr-Cyrl-CS"/>
        </w:rPr>
      </w:pPr>
    </w:p>
    <w:p w14:paraId="12706120" w14:textId="77777777" w:rsidR="00635CB7" w:rsidRPr="001D4DB7" w:rsidRDefault="00635CB7" w:rsidP="00635CB7">
      <w:pPr>
        <w:ind w:firstLine="270"/>
        <w:jc w:val="both"/>
        <w:rPr>
          <w:rFonts w:asciiTheme="minorHAnsi" w:hAnsiTheme="minorHAnsi" w:cstheme="minorHAnsi"/>
          <w:sz w:val="22"/>
          <w:szCs w:val="22"/>
          <w:lang w:val="sr-Cyrl-CS"/>
        </w:rPr>
      </w:pPr>
      <w:bookmarkStart w:id="76" w:name="_Toc489360540"/>
      <w:bookmarkStart w:id="77" w:name="_Toc489968445"/>
      <w:r w:rsidRPr="001D4DB7">
        <w:rPr>
          <w:rFonts w:asciiTheme="minorHAnsi" w:hAnsiTheme="minorHAnsi" w:cstheme="minorHAnsi"/>
          <w:sz w:val="22"/>
          <w:szCs w:val="22"/>
          <w:lang w:val="sr-Cyrl-CS"/>
        </w:rPr>
        <w:t>На бази Финансијског извјештаја – Биланс стања на дан 3</w:t>
      </w:r>
      <w:r w:rsidRPr="001D4DB7">
        <w:rPr>
          <w:rFonts w:asciiTheme="minorHAnsi" w:hAnsiTheme="minorHAnsi" w:cstheme="minorHAnsi"/>
          <w:sz w:val="22"/>
          <w:szCs w:val="22"/>
          <w:lang w:val="ru-RU"/>
        </w:rPr>
        <w:t>1.12.20</w:t>
      </w:r>
      <w:r w:rsidRPr="001D4DB7">
        <w:rPr>
          <w:rFonts w:asciiTheme="minorHAnsi" w:hAnsiTheme="minorHAnsi" w:cstheme="minorHAnsi"/>
          <w:sz w:val="22"/>
          <w:szCs w:val="22"/>
          <w:lang w:val="bs-Cyrl-BA"/>
        </w:rPr>
        <w:t>24</w:t>
      </w:r>
      <w:r w:rsidRPr="001D4DB7">
        <w:rPr>
          <w:rFonts w:asciiTheme="minorHAnsi" w:hAnsiTheme="minorHAnsi" w:cstheme="minorHAnsi"/>
          <w:sz w:val="22"/>
          <w:szCs w:val="22"/>
          <w:lang w:val="ru-RU"/>
        </w:rPr>
        <w:t>.</w:t>
      </w:r>
      <w:r w:rsidRPr="001D4DB7">
        <w:rPr>
          <w:rFonts w:asciiTheme="minorHAnsi" w:hAnsiTheme="minorHAnsi" w:cstheme="minorHAnsi"/>
          <w:sz w:val="22"/>
          <w:szCs w:val="22"/>
          <w:lang w:val="sr-Cyrl-CS"/>
        </w:rPr>
        <w:t xml:space="preserve"> године су исказане вриједности имовине, обавеза и капитала Предузећа.</w:t>
      </w:r>
    </w:p>
    <w:p w14:paraId="7C4AD68C" w14:textId="77777777" w:rsidR="00635CB7" w:rsidRPr="001D4DB7" w:rsidRDefault="00635CB7" w:rsidP="00635CB7">
      <w:pPr>
        <w:pStyle w:val="Caption"/>
        <w:keepNext/>
        <w:rPr>
          <w:rFonts w:asciiTheme="minorHAnsi" w:hAnsiTheme="minorHAnsi" w:cstheme="minorHAnsi"/>
          <w:b w:val="0"/>
          <w:sz w:val="10"/>
          <w:szCs w:val="10"/>
          <w:lang w:val="sr-Latn-BA"/>
        </w:rPr>
      </w:pPr>
    </w:p>
    <w:p w14:paraId="5E15B577" w14:textId="2C2E7C66" w:rsidR="00635CB7" w:rsidRPr="001D4DB7" w:rsidRDefault="00635CB7" w:rsidP="00635CB7">
      <w:pPr>
        <w:pStyle w:val="Caption"/>
        <w:keepNext/>
        <w:rPr>
          <w:rFonts w:asciiTheme="minorHAnsi" w:hAnsiTheme="minorHAnsi" w:cstheme="minorHAnsi"/>
          <w:b w:val="0"/>
          <w:sz w:val="22"/>
          <w:szCs w:val="22"/>
          <w:lang w:val="ru-RU"/>
        </w:rPr>
      </w:pPr>
      <w:r w:rsidRPr="001D4DB7">
        <w:rPr>
          <w:rFonts w:asciiTheme="minorHAnsi" w:hAnsiTheme="minorHAnsi" w:cstheme="minorHAnsi"/>
          <w:b w:val="0"/>
          <w:sz w:val="22"/>
          <w:szCs w:val="22"/>
          <w:lang w:val="ru-RU"/>
        </w:rPr>
        <w:t xml:space="preserve">Табела бр. </w:t>
      </w:r>
      <w:r w:rsidRPr="001D4DB7">
        <w:rPr>
          <w:rFonts w:asciiTheme="minorHAnsi" w:hAnsiTheme="minorHAnsi" w:cstheme="minorHAnsi"/>
          <w:b w:val="0"/>
          <w:sz w:val="22"/>
          <w:szCs w:val="22"/>
          <w:lang w:val="ru-RU"/>
        </w:rPr>
        <w:fldChar w:fldCharType="begin"/>
      </w:r>
      <w:r w:rsidRPr="001D4DB7">
        <w:rPr>
          <w:rFonts w:asciiTheme="minorHAnsi" w:hAnsiTheme="minorHAnsi" w:cstheme="minorHAnsi"/>
          <w:b w:val="0"/>
          <w:sz w:val="22"/>
          <w:szCs w:val="22"/>
          <w:lang w:val="ru-RU"/>
        </w:rPr>
        <w:instrText xml:space="preserve"> SEQ Табела_бр._ \* ARABIC </w:instrText>
      </w:r>
      <w:r w:rsidRPr="001D4DB7">
        <w:rPr>
          <w:rFonts w:asciiTheme="minorHAnsi" w:hAnsiTheme="minorHAnsi" w:cstheme="minorHAnsi"/>
          <w:b w:val="0"/>
          <w:sz w:val="22"/>
          <w:szCs w:val="22"/>
          <w:lang w:val="ru-RU"/>
        </w:rPr>
        <w:fldChar w:fldCharType="separate"/>
      </w:r>
      <w:r w:rsidR="001D4DB7">
        <w:rPr>
          <w:rFonts w:asciiTheme="minorHAnsi" w:hAnsiTheme="minorHAnsi" w:cstheme="minorHAnsi"/>
          <w:b w:val="0"/>
          <w:noProof/>
          <w:sz w:val="22"/>
          <w:szCs w:val="22"/>
          <w:lang w:val="ru-RU"/>
        </w:rPr>
        <w:t>24</w:t>
      </w:r>
      <w:r w:rsidRPr="001D4DB7">
        <w:rPr>
          <w:rFonts w:asciiTheme="minorHAnsi" w:hAnsiTheme="minorHAnsi" w:cstheme="minorHAnsi"/>
          <w:b w:val="0"/>
          <w:sz w:val="22"/>
          <w:szCs w:val="22"/>
          <w:lang w:val="ru-RU"/>
        </w:rPr>
        <w:fldChar w:fldCharType="end"/>
      </w:r>
      <w:r w:rsidRPr="001D4DB7">
        <w:rPr>
          <w:rFonts w:asciiTheme="minorHAnsi" w:hAnsiTheme="minorHAnsi" w:cstheme="minorHAnsi"/>
          <w:b w:val="0"/>
          <w:sz w:val="22"/>
          <w:szCs w:val="22"/>
          <w:lang w:val="ru-RU"/>
        </w:rPr>
        <w:t xml:space="preserve"> - Структура билансне активе на дан 31.12.202</w:t>
      </w:r>
      <w:r w:rsidRPr="001D4DB7">
        <w:rPr>
          <w:rFonts w:asciiTheme="minorHAnsi" w:hAnsiTheme="minorHAnsi" w:cstheme="minorHAnsi"/>
          <w:b w:val="0"/>
          <w:sz w:val="22"/>
          <w:szCs w:val="22"/>
          <w:lang w:val="sr-Cyrl-BA"/>
        </w:rPr>
        <w:t>4</w:t>
      </w:r>
      <w:r w:rsidRPr="001D4DB7">
        <w:rPr>
          <w:rFonts w:asciiTheme="minorHAnsi" w:hAnsiTheme="minorHAnsi" w:cstheme="minorHAnsi"/>
          <w:b w:val="0"/>
          <w:sz w:val="22"/>
          <w:szCs w:val="22"/>
          <w:lang w:val="ru-RU"/>
        </w:rPr>
        <w:t>. године</w:t>
      </w:r>
      <w:bookmarkEnd w:id="76"/>
      <w:bookmarkEnd w:id="7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7"/>
        <w:gridCol w:w="1285"/>
        <w:gridCol w:w="740"/>
        <w:gridCol w:w="1285"/>
        <w:gridCol w:w="740"/>
        <w:gridCol w:w="920"/>
      </w:tblGrid>
      <w:tr w:rsidR="001D4DB7" w:rsidRPr="001D4DB7" w14:paraId="47D3EDFF" w14:textId="77777777" w:rsidTr="00045FFE">
        <w:trPr>
          <w:trHeight w:val="577"/>
          <w:tblHeader/>
          <w:jc w:val="center"/>
        </w:trPr>
        <w:tc>
          <w:tcPr>
            <w:tcW w:w="2473" w:type="pct"/>
            <w:shd w:val="clear" w:color="auto" w:fill="FFFF99"/>
            <w:vAlign w:val="center"/>
          </w:tcPr>
          <w:p w14:paraId="01DF72C5" w14:textId="38921042" w:rsidR="00635CB7" w:rsidRPr="001D4DB7" w:rsidRDefault="00045FFE" w:rsidP="00F91316">
            <w:pPr>
              <w:ind w:left="-102" w:firstLine="102"/>
              <w:jc w:val="center"/>
              <w:rPr>
                <w:rFonts w:asciiTheme="minorHAnsi" w:hAnsiTheme="minorHAnsi" w:cstheme="minorHAnsi"/>
                <w:b/>
                <w:sz w:val="22"/>
                <w:szCs w:val="22"/>
                <w:lang w:val="sr-Cyrl-CS"/>
              </w:rPr>
            </w:pPr>
            <w:r w:rsidRPr="001D4DB7">
              <w:rPr>
                <w:rFonts w:asciiTheme="minorHAnsi" w:hAnsiTheme="minorHAnsi" w:cstheme="minorHAnsi"/>
                <w:b/>
                <w:sz w:val="22"/>
                <w:szCs w:val="22"/>
                <w:lang w:val="sr-Cyrl-CS"/>
              </w:rPr>
              <w:t>А к т и в а</w:t>
            </w:r>
          </w:p>
        </w:tc>
        <w:tc>
          <w:tcPr>
            <w:tcW w:w="629" w:type="pct"/>
            <w:shd w:val="clear" w:color="auto" w:fill="FFFF99"/>
            <w:vAlign w:val="center"/>
          </w:tcPr>
          <w:p w14:paraId="7442AF8D" w14:textId="77777777" w:rsidR="00635CB7" w:rsidRPr="001D4DB7" w:rsidRDefault="00635CB7" w:rsidP="00F91316">
            <w:pPr>
              <w:jc w:val="center"/>
              <w:rPr>
                <w:rFonts w:asciiTheme="minorHAnsi" w:hAnsiTheme="minorHAnsi" w:cstheme="minorHAnsi"/>
                <w:b/>
                <w:sz w:val="22"/>
                <w:szCs w:val="22"/>
                <w:lang w:val="sr-Cyrl-CS"/>
              </w:rPr>
            </w:pPr>
            <w:r w:rsidRPr="001D4DB7">
              <w:rPr>
                <w:rFonts w:asciiTheme="minorHAnsi" w:hAnsiTheme="minorHAnsi" w:cstheme="minorHAnsi"/>
                <w:b/>
                <w:sz w:val="22"/>
                <w:szCs w:val="22"/>
                <w:lang w:val="bs-Cyrl-BA"/>
              </w:rPr>
              <w:t>3</w:t>
            </w:r>
            <w:r w:rsidRPr="001D4DB7">
              <w:rPr>
                <w:rFonts w:asciiTheme="minorHAnsi" w:hAnsiTheme="minorHAnsi" w:cstheme="minorHAnsi"/>
                <w:b/>
                <w:sz w:val="22"/>
                <w:szCs w:val="22"/>
                <w:lang w:val="en-US"/>
              </w:rPr>
              <w:t>1.12</w:t>
            </w:r>
            <w:r w:rsidRPr="001D4DB7">
              <w:rPr>
                <w:rFonts w:asciiTheme="minorHAnsi" w:hAnsiTheme="minorHAnsi" w:cstheme="minorHAnsi"/>
                <w:b/>
                <w:sz w:val="22"/>
                <w:szCs w:val="22"/>
                <w:lang w:val="bs-Cyrl-BA"/>
              </w:rPr>
              <w:t>.</w:t>
            </w:r>
            <w:r w:rsidRPr="001D4DB7">
              <w:rPr>
                <w:rFonts w:asciiTheme="minorHAnsi" w:hAnsiTheme="minorHAnsi" w:cstheme="minorHAnsi"/>
                <w:b/>
                <w:sz w:val="22"/>
                <w:szCs w:val="22"/>
                <w:lang w:val="sr-Latn-CS"/>
              </w:rPr>
              <w:t>20</w:t>
            </w:r>
            <w:r w:rsidRPr="001D4DB7">
              <w:rPr>
                <w:rFonts w:asciiTheme="minorHAnsi" w:hAnsiTheme="minorHAnsi" w:cstheme="minorHAnsi"/>
                <w:b/>
                <w:sz w:val="22"/>
                <w:szCs w:val="22"/>
                <w:lang w:val="bs-Cyrl-BA"/>
              </w:rPr>
              <w:t>24</w:t>
            </w:r>
            <w:r w:rsidRPr="001D4DB7">
              <w:rPr>
                <w:rFonts w:asciiTheme="minorHAnsi" w:hAnsiTheme="minorHAnsi" w:cstheme="minorHAnsi"/>
                <w:b/>
                <w:sz w:val="22"/>
                <w:szCs w:val="22"/>
                <w:lang w:val="sr-Cyrl-CS"/>
              </w:rPr>
              <w:t xml:space="preserve">. </w:t>
            </w:r>
          </w:p>
        </w:tc>
        <w:tc>
          <w:tcPr>
            <w:tcW w:w="383" w:type="pct"/>
            <w:shd w:val="clear" w:color="auto" w:fill="FFFF99"/>
            <w:vAlign w:val="center"/>
          </w:tcPr>
          <w:p w14:paraId="3D55B913" w14:textId="77777777" w:rsidR="00635CB7" w:rsidRPr="001D4DB7" w:rsidRDefault="00635CB7" w:rsidP="00F91316">
            <w:pPr>
              <w:jc w:val="center"/>
              <w:rPr>
                <w:rFonts w:asciiTheme="minorHAnsi" w:hAnsiTheme="minorHAnsi" w:cstheme="minorHAnsi"/>
                <w:b/>
                <w:sz w:val="16"/>
                <w:szCs w:val="16"/>
                <w:lang w:val="sr-Cyrl-CS"/>
              </w:rPr>
            </w:pPr>
            <w:r w:rsidRPr="001D4DB7">
              <w:rPr>
                <w:rFonts w:asciiTheme="minorHAnsi" w:hAnsiTheme="minorHAnsi" w:cstheme="minorHAnsi"/>
                <w:b/>
                <w:sz w:val="16"/>
                <w:szCs w:val="16"/>
                <w:lang w:val="sr-Cyrl-CS"/>
              </w:rPr>
              <w:t>%</w:t>
            </w:r>
          </w:p>
          <w:p w14:paraId="1CA9DA42" w14:textId="77777777" w:rsidR="00635CB7" w:rsidRPr="001D4DB7" w:rsidRDefault="00635CB7" w:rsidP="00F91316">
            <w:pPr>
              <w:jc w:val="center"/>
              <w:rPr>
                <w:rFonts w:asciiTheme="minorHAnsi" w:hAnsiTheme="minorHAnsi" w:cstheme="minorHAnsi"/>
                <w:b/>
                <w:sz w:val="16"/>
                <w:szCs w:val="16"/>
                <w:lang w:val="sr-Cyrl-CS"/>
              </w:rPr>
            </w:pPr>
            <w:r w:rsidRPr="001D4DB7">
              <w:rPr>
                <w:rFonts w:asciiTheme="minorHAnsi" w:hAnsiTheme="minorHAnsi" w:cstheme="minorHAnsi"/>
                <w:b/>
                <w:sz w:val="16"/>
                <w:szCs w:val="16"/>
                <w:lang w:val="sr-Cyrl-CS"/>
              </w:rPr>
              <w:t>учешћа</w:t>
            </w:r>
          </w:p>
        </w:tc>
        <w:tc>
          <w:tcPr>
            <w:tcW w:w="662" w:type="pct"/>
            <w:shd w:val="clear" w:color="auto" w:fill="FFFF99"/>
            <w:vAlign w:val="center"/>
          </w:tcPr>
          <w:p w14:paraId="3B26CCF9" w14:textId="77777777" w:rsidR="00635CB7" w:rsidRPr="001D4DB7" w:rsidRDefault="00635CB7" w:rsidP="00F91316">
            <w:pPr>
              <w:jc w:val="center"/>
              <w:rPr>
                <w:rFonts w:asciiTheme="minorHAnsi" w:hAnsiTheme="minorHAnsi" w:cstheme="minorHAnsi"/>
                <w:b/>
                <w:sz w:val="22"/>
                <w:szCs w:val="22"/>
                <w:lang w:val="sr-Cyrl-BA"/>
              </w:rPr>
            </w:pPr>
            <w:r w:rsidRPr="001D4DB7">
              <w:rPr>
                <w:rFonts w:asciiTheme="minorHAnsi" w:hAnsiTheme="minorHAnsi" w:cstheme="minorHAnsi"/>
                <w:b/>
                <w:sz w:val="22"/>
                <w:szCs w:val="22"/>
                <w:lang w:val="bs-Cyrl-BA"/>
              </w:rPr>
              <w:t>3</w:t>
            </w:r>
            <w:r w:rsidRPr="001D4DB7">
              <w:rPr>
                <w:rFonts w:asciiTheme="minorHAnsi" w:hAnsiTheme="minorHAnsi" w:cstheme="minorHAnsi"/>
                <w:b/>
                <w:sz w:val="22"/>
                <w:szCs w:val="22"/>
                <w:lang w:val="en-US"/>
              </w:rPr>
              <w:t>1.12</w:t>
            </w:r>
            <w:r w:rsidRPr="001D4DB7">
              <w:rPr>
                <w:rFonts w:asciiTheme="minorHAnsi" w:hAnsiTheme="minorHAnsi" w:cstheme="minorHAnsi"/>
                <w:b/>
                <w:sz w:val="22"/>
                <w:szCs w:val="22"/>
                <w:lang w:val="bs-Cyrl-BA"/>
              </w:rPr>
              <w:t>.</w:t>
            </w:r>
            <w:r w:rsidRPr="001D4DB7">
              <w:rPr>
                <w:rFonts w:asciiTheme="minorHAnsi" w:hAnsiTheme="minorHAnsi" w:cstheme="minorHAnsi"/>
                <w:b/>
                <w:sz w:val="22"/>
                <w:szCs w:val="22"/>
                <w:lang w:val="sr-Latn-CS"/>
              </w:rPr>
              <w:t>20</w:t>
            </w:r>
            <w:r w:rsidRPr="001D4DB7">
              <w:rPr>
                <w:rFonts w:asciiTheme="minorHAnsi" w:hAnsiTheme="minorHAnsi" w:cstheme="minorHAnsi"/>
                <w:b/>
                <w:sz w:val="22"/>
                <w:szCs w:val="22"/>
                <w:lang w:val="bs-Cyrl-BA"/>
              </w:rPr>
              <w:t>2</w:t>
            </w:r>
            <w:r w:rsidRPr="001D4DB7">
              <w:rPr>
                <w:rFonts w:asciiTheme="minorHAnsi" w:hAnsiTheme="minorHAnsi" w:cstheme="minorHAnsi"/>
                <w:b/>
                <w:sz w:val="22"/>
                <w:szCs w:val="22"/>
                <w:lang w:val="sr-Latn-BA"/>
              </w:rPr>
              <w:t>3</w:t>
            </w:r>
            <w:r w:rsidRPr="001D4DB7">
              <w:rPr>
                <w:rFonts w:asciiTheme="minorHAnsi" w:hAnsiTheme="minorHAnsi" w:cstheme="minorHAnsi"/>
                <w:b/>
                <w:sz w:val="22"/>
                <w:szCs w:val="22"/>
                <w:lang w:val="sr-Cyrl-CS"/>
              </w:rPr>
              <w:t>.</w:t>
            </w:r>
          </w:p>
        </w:tc>
        <w:tc>
          <w:tcPr>
            <w:tcW w:w="381" w:type="pct"/>
            <w:shd w:val="clear" w:color="auto" w:fill="FFFF99"/>
            <w:vAlign w:val="center"/>
          </w:tcPr>
          <w:p w14:paraId="5A9252BC" w14:textId="77777777" w:rsidR="00635CB7" w:rsidRPr="001D4DB7" w:rsidRDefault="00635CB7" w:rsidP="00F91316">
            <w:pPr>
              <w:jc w:val="center"/>
              <w:rPr>
                <w:rFonts w:asciiTheme="minorHAnsi" w:hAnsiTheme="minorHAnsi" w:cstheme="minorHAnsi"/>
                <w:b/>
                <w:sz w:val="16"/>
                <w:szCs w:val="16"/>
                <w:lang w:val="sr-Cyrl-CS"/>
              </w:rPr>
            </w:pPr>
            <w:r w:rsidRPr="001D4DB7">
              <w:rPr>
                <w:rFonts w:asciiTheme="minorHAnsi" w:hAnsiTheme="minorHAnsi" w:cstheme="minorHAnsi"/>
                <w:b/>
                <w:sz w:val="16"/>
                <w:szCs w:val="16"/>
                <w:lang w:val="sr-Cyrl-CS"/>
              </w:rPr>
              <w:t>%</w:t>
            </w:r>
          </w:p>
          <w:p w14:paraId="3A7CCDD0" w14:textId="77777777" w:rsidR="00635CB7" w:rsidRPr="001D4DB7" w:rsidRDefault="00635CB7" w:rsidP="00F91316">
            <w:pPr>
              <w:jc w:val="center"/>
              <w:rPr>
                <w:rFonts w:asciiTheme="minorHAnsi" w:hAnsiTheme="minorHAnsi" w:cstheme="minorHAnsi"/>
                <w:b/>
                <w:sz w:val="16"/>
                <w:szCs w:val="16"/>
                <w:lang w:val="sr-Cyrl-CS"/>
              </w:rPr>
            </w:pPr>
            <w:r w:rsidRPr="001D4DB7">
              <w:rPr>
                <w:rFonts w:asciiTheme="minorHAnsi" w:hAnsiTheme="minorHAnsi" w:cstheme="minorHAnsi"/>
                <w:b/>
                <w:sz w:val="16"/>
                <w:szCs w:val="16"/>
                <w:lang w:val="sr-Cyrl-CS"/>
              </w:rPr>
              <w:t>учешћа</w:t>
            </w:r>
          </w:p>
        </w:tc>
        <w:tc>
          <w:tcPr>
            <w:tcW w:w="472" w:type="pct"/>
            <w:shd w:val="clear" w:color="auto" w:fill="FFFF99"/>
            <w:vAlign w:val="center"/>
          </w:tcPr>
          <w:p w14:paraId="60F08465" w14:textId="77777777" w:rsidR="00635CB7" w:rsidRPr="001D4DB7" w:rsidRDefault="00635CB7" w:rsidP="00F91316">
            <w:pPr>
              <w:jc w:val="center"/>
              <w:rPr>
                <w:rFonts w:asciiTheme="minorHAnsi" w:hAnsiTheme="minorHAnsi" w:cstheme="minorHAnsi"/>
                <w:b/>
                <w:sz w:val="22"/>
                <w:szCs w:val="22"/>
                <w:lang w:val="sr-Cyrl-CS"/>
              </w:rPr>
            </w:pPr>
            <w:r w:rsidRPr="001D4DB7">
              <w:rPr>
                <w:rFonts w:asciiTheme="minorHAnsi" w:hAnsiTheme="minorHAnsi" w:cstheme="minorHAnsi"/>
                <w:b/>
                <w:sz w:val="22"/>
                <w:szCs w:val="22"/>
                <w:lang w:val="sr-Cyrl-CS"/>
              </w:rPr>
              <w:t>Индекс</w:t>
            </w:r>
          </w:p>
          <w:p w14:paraId="0613FCBF" w14:textId="77777777" w:rsidR="00635CB7" w:rsidRPr="001D4DB7" w:rsidRDefault="00635CB7" w:rsidP="00F91316">
            <w:pPr>
              <w:jc w:val="center"/>
              <w:rPr>
                <w:rFonts w:asciiTheme="minorHAnsi" w:hAnsiTheme="minorHAnsi" w:cstheme="minorHAnsi"/>
                <w:b/>
                <w:sz w:val="22"/>
                <w:szCs w:val="22"/>
                <w:lang w:val="sr-Cyrl-CS"/>
              </w:rPr>
            </w:pPr>
            <w:r w:rsidRPr="001D4DB7">
              <w:rPr>
                <w:rFonts w:asciiTheme="minorHAnsi" w:hAnsiTheme="minorHAnsi" w:cstheme="minorHAnsi"/>
                <w:b/>
                <w:sz w:val="22"/>
                <w:szCs w:val="22"/>
                <w:lang w:val="sr-Cyrl-CS"/>
              </w:rPr>
              <w:t>2/4</w:t>
            </w:r>
          </w:p>
        </w:tc>
      </w:tr>
      <w:tr w:rsidR="001D4DB7" w:rsidRPr="001D4DB7" w14:paraId="2DF61B01" w14:textId="77777777" w:rsidTr="00045FFE">
        <w:trPr>
          <w:trHeight w:val="179"/>
          <w:tblHeader/>
          <w:jc w:val="center"/>
        </w:trPr>
        <w:tc>
          <w:tcPr>
            <w:tcW w:w="2473" w:type="pct"/>
            <w:tcBorders>
              <w:bottom w:val="single" w:sz="4" w:space="0" w:color="auto"/>
            </w:tcBorders>
            <w:shd w:val="clear" w:color="auto" w:fill="FFCC99"/>
            <w:vAlign w:val="center"/>
          </w:tcPr>
          <w:p w14:paraId="285E3BD6" w14:textId="77777777" w:rsidR="00635CB7" w:rsidRPr="001D4DB7" w:rsidRDefault="00635CB7" w:rsidP="00F91316">
            <w:pPr>
              <w:jc w:val="center"/>
              <w:rPr>
                <w:rFonts w:asciiTheme="minorHAnsi" w:hAnsiTheme="minorHAnsi" w:cstheme="minorHAnsi"/>
                <w:sz w:val="16"/>
                <w:szCs w:val="16"/>
              </w:rPr>
            </w:pPr>
            <w:r w:rsidRPr="001D4DB7">
              <w:rPr>
                <w:rFonts w:asciiTheme="minorHAnsi" w:hAnsiTheme="minorHAnsi" w:cstheme="minorHAnsi"/>
                <w:sz w:val="16"/>
                <w:szCs w:val="16"/>
              </w:rPr>
              <w:t>1</w:t>
            </w:r>
          </w:p>
        </w:tc>
        <w:tc>
          <w:tcPr>
            <w:tcW w:w="629" w:type="pct"/>
            <w:tcBorders>
              <w:bottom w:val="single" w:sz="4" w:space="0" w:color="auto"/>
            </w:tcBorders>
            <w:shd w:val="clear" w:color="auto" w:fill="FFCC99"/>
            <w:vAlign w:val="center"/>
          </w:tcPr>
          <w:p w14:paraId="422A3F4F" w14:textId="77777777" w:rsidR="00635CB7" w:rsidRPr="001D4DB7" w:rsidRDefault="00635CB7" w:rsidP="00F91316">
            <w:pPr>
              <w:jc w:val="center"/>
              <w:rPr>
                <w:rFonts w:asciiTheme="minorHAnsi" w:hAnsiTheme="minorHAnsi" w:cstheme="minorHAnsi"/>
                <w:sz w:val="16"/>
                <w:szCs w:val="16"/>
              </w:rPr>
            </w:pPr>
            <w:r w:rsidRPr="001D4DB7">
              <w:rPr>
                <w:rFonts w:asciiTheme="minorHAnsi" w:hAnsiTheme="minorHAnsi" w:cstheme="minorHAnsi"/>
                <w:sz w:val="16"/>
                <w:szCs w:val="16"/>
              </w:rPr>
              <w:t>2</w:t>
            </w:r>
          </w:p>
        </w:tc>
        <w:tc>
          <w:tcPr>
            <w:tcW w:w="383" w:type="pct"/>
            <w:tcBorders>
              <w:bottom w:val="single" w:sz="4" w:space="0" w:color="auto"/>
            </w:tcBorders>
            <w:shd w:val="clear" w:color="auto" w:fill="FFCC99"/>
            <w:vAlign w:val="center"/>
          </w:tcPr>
          <w:p w14:paraId="69CB86E0" w14:textId="77777777" w:rsidR="00635CB7" w:rsidRPr="001D4DB7" w:rsidRDefault="00635CB7" w:rsidP="00F91316">
            <w:pPr>
              <w:jc w:val="center"/>
              <w:rPr>
                <w:rFonts w:asciiTheme="minorHAnsi" w:hAnsiTheme="minorHAnsi" w:cstheme="minorHAnsi"/>
                <w:sz w:val="16"/>
                <w:szCs w:val="16"/>
              </w:rPr>
            </w:pPr>
            <w:r w:rsidRPr="001D4DB7">
              <w:rPr>
                <w:rFonts w:asciiTheme="minorHAnsi" w:hAnsiTheme="minorHAnsi" w:cstheme="minorHAnsi"/>
                <w:sz w:val="16"/>
                <w:szCs w:val="16"/>
              </w:rPr>
              <w:t>3</w:t>
            </w:r>
          </w:p>
        </w:tc>
        <w:tc>
          <w:tcPr>
            <w:tcW w:w="662" w:type="pct"/>
            <w:tcBorders>
              <w:bottom w:val="single" w:sz="4" w:space="0" w:color="auto"/>
            </w:tcBorders>
            <w:shd w:val="clear" w:color="auto" w:fill="FFCC99"/>
            <w:vAlign w:val="center"/>
          </w:tcPr>
          <w:p w14:paraId="40021CA9" w14:textId="77777777" w:rsidR="00635CB7" w:rsidRPr="001D4DB7" w:rsidRDefault="00635CB7" w:rsidP="00F91316">
            <w:pPr>
              <w:jc w:val="center"/>
              <w:rPr>
                <w:rFonts w:asciiTheme="minorHAnsi" w:hAnsiTheme="minorHAnsi" w:cstheme="minorHAnsi"/>
                <w:sz w:val="16"/>
                <w:szCs w:val="16"/>
              </w:rPr>
            </w:pPr>
            <w:r w:rsidRPr="001D4DB7">
              <w:rPr>
                <w:rFonts w:asciiTheme="minorHAnsi" w:hAnsiTheme="minorHAnsi" w:cstheme="minorHAnsi"/>
                <w:sz w:val="16"/>
                <w:szCs w:val="16"/>
              </w:rPr>
              <w:t>4</w:t>
            </w:r>
          </w:p>
        </w:tc>
        <w:tc>
          <w:tcPr>
            <w:tcW w:w="381" w:type="pct"/>
            <w:tcBorders>
              <w:bottom w:val="single" w:sz="4" w:space="0" w:color="auto"/>
            </w:tcBorders>
            <w:shd w:val="clear" w:color="auto" w:fill="FFCC99"/>
            <w:vAlign w:val="center"/>
          </w:tcPr>
          <w:p w14:paraId="2C125EB4" w14:textId="77777777" w:rsidR="00635CB7" w:rsidRPr="001D4DB7" w:rsidRDefault="00635CB7" w:rsidP="00F91316">
            <w:pPr>
              <w:jc w:val="center"/>
              <w:rPr>
                <w:rFonts w:asciiTheme="minorHAnsi" w:hAnsiTheme="minorHAnsi" w:cstheme="minorHAnsi"/>
                <w:sz w:val="16"/>
                <w:szCs w:val="16"/>
              </w:rPr>
            </w:pPr>
            <w:r w:rsidRPr="001D4DB7">
              <w:rPr>
                <w:rFonts w:asciiTheme="minorHAnsi" w:hAnsiTheme="minorHAnsi" w:cstheme="minorHAnsi"/>
                <w:sz w:val="16"/>
                <w:szCs w:val="16"/>
              </w:rPr>
              <w:t>5</w:t>
            </w:r>
          </w:p>
        </w:tc>
        <w:tc>
          <w:tcPr>
            <w:tcW w:w="472" w:type="pct"/>
            <w:tcBorders>
              <w:bottom w:val="single" w:sz="4" w:space="0" w:color="auto"/>
            </w:tcBorders>
            <w:shd w:val="clear" w:color="auto" w:fill="FFCC99"/>
            <w:vAlign w:val="center"/>
          </w:tcPr>
          <w:p w14:paraId="57C7FB07" w14:textId="77777777" w:rsidR="00635CB7" w:rsidRPr="001D4DB7" w:rsidRDefault="00635CB7" w:rsidP="00F91316">
            <w:pPr>
              <w:jc w:val="center"/>
              <w:rPr>
                <w:rFonts w:asciiTheme="minorHAnsi" w:hAnsiTheme="minorHAnsi" w:cstheme="minorHAnsi"/>
                <w:sz w:val="16"/>
                <w:szCs w:val="16"/>
              </w:rPr>
            </w:pPr>
            <w:r w:rsidRPr="001D4DB7">
              <w:rPr>
                <w:rFonts w:asciiTheme="minorHAnsi" w:hAnsiTheme="minorHAnsi" w:cstheme="minorHAnsi"/>
                <w:sz w:val="16"/>
                <w:szCs w:val="16"/>
              </w:rPr>
              <w:t>6</w:t>
            </w:r>
          </w:p>
        </w:tc>
      </w:tr>
      <w:tr w:rsidR="001D4DB7" w:rsidRPr="001D4DB7" w14:paraId="7050D5AD" w14:textId="77777777" w:rsidTr="00045FFE">
        <w:trPr>
          <w:trHeight w:val="288"/>
          <w:jc w:val="center"/>
        </w:trPr>
        <w:tc>
          <w:tcPr>
            <w:tcW w:w="2473" w:type="pct"/>
            <w:tcBorders>
              <w:bottom w:val="dotted" w:sz="4" w:space="0" w:color="auto"/>
            </w:tcBorders>
            <w:shd w:val="clear" w:color="auto" w:fill="auto"/>
            <w:vAlign w:val="center"/>
          </w:tcPr>
          <w:p w14:paraId="5576B893" w14:textId="77777777" w:rsidR="00635CB7" w:rsidRPr="001D4DB7" w:rsidRDefault="00635CB7" w:rsidP="00F91316">
            <w:pPr>
              <w:jc w:val="both"/>
              <w:rPr>
                <w:rFonts w:ascii="Calibri" w:hAnsi="Calibri" w:cstheme="minorHAnsi"/>
                <w:sz w:val="20"/>
                <w:szCs w:val="20"/>
                <w:lang w:val="sr-Cyrl-CS"/>
              </w:rPr>
            </w:pPr>
            <w:r w:rsidRPr="001D4DB7">
              <w:rPr>
                <w:rFonts w:ascii="Calibri" w:hAnsi="Calibri" w:cstheme="minorHAnsi"/>
                <w:sz w:val="20"/>
                <w:szCs w:val="20"/>
                <w:lang w:val="sr-Cyrl-CS"/>
              </w:rPr>
              <w:t>Стална средства</w:t>
            </w:r>
          </w:p>
        </w:tc>
        <w:tc>
          <w:tcPr>
            <w:tcW w:w="629" w:type="pct"/>
            <w:tcBorders>
              <w:bottom w:val="dotted" w:sz="4" w:space="0" w:color="auto"/>
            </w:tcBorders>
            <w:shd w:val="clear" w:color="auto" w:fill="auto"/>
            <w:vAlign w:val="center"/>
          </w:tcPr>
          <w:p w14:paraId="4693B69E" w14:textId="77777777" w:rsidR="00635CB7" w:rsidRPr="001D4DB7" w:rsidRDefault="00635CB7" w:rsidP="00045FFE">
            <w:pPr>
              <w:ind w:left="-57" w:right="-57"/>
              <w:jc w:val="right"/>
              <w:rPr>
                <w:rFonts w:ascii="Calibri" w:hAnsi="Calibri" w:cstheme="minorHAnsi"/>
                <w:sz w:val="20"/>
                <w:szCs w:val="20"/>
                <w:lang w:val="sr-Latn-BA"/>
              </w:rPr>
            </w:pPr>
            <w:r w:rsidRPr="001D4DB7">
              <w:rPr>
                <w:rFonts w:ascii="Calibri" w:hAnsi="Calibri"/>
                <w:sz w:val="20"/>
                <w:szCs w:val="20"/>
                <w:lang w:val="sr-Latn-BA"/>
              </w:rPr>
              <w:t>76</w:t>
            </w:r>
            <w:r w:rsidRPr="001D4DB7">
              <w:rPr>
                <w:rFonts w:ascii="Calibri" w:hAnsi="Calibri"/>
                <w:sz w:val="20"/>
                <w:szCs w:val="20"/>
                <w:lang w:val="sr-Cyrl-BA"/>
              </w:rPr>
              <w:t>.</w:t>
            </w:r>
            <w:r w:rsidRPr="001D4DB7">
              <w:rPr>
                <w:rFonts w:ascii="Calibri" w:hAnsi="Calibri"/>
                <w:sz w:val="20"/>
                <w:szCs w:val="20"/>
                <w:lang w:val="sr-Latn-BA"/>
              </w:rPr>
              <w:t>341</w:t>
            </w:r>
            <w:r w:rsidRPr="001D4DB7">
              <w:rPr>
                <w:rFonts w:ascii="Calibri" w:hAnsi="Calibri"/>
                <w:sz w:val="20"/>
                <w:szCs w:val="20"/>
                <w:lang w:val="sr-Cyrl-BA"/>
              </w:rPr>
              <w:t>.</w:t>
            </w:r>
            <w:r w:rsidRPr="001D4DB7">
              <w:rPr>
                <w:rFonts w:ascii="Calibri" w:hAnsi="Calibri"/>
                <w:sz w:val="20"/>
                <w:szCs w:val="20"/>
                <w:lang w:val="sr-Latn-BA"/>
              </w:rPr>
              <w:t>588</w:t>
            </w:r>
          </w:p>
        </w:tc>
        <w:tc>
          <w:tcPr>
            <w:tcW w:w="383" w:type="pct"/>
            <w:tcBorders>
              <w:bottom w:val="dotted" w:sz="4" w:space="0" w:color="auto"/>
            </w:tcBorders>
            <w:shd w:val="clear" w:color="auto" w:fill="auto"/>
            <w:vAlign w:val="center"/>
          </w:tcPr>
          <w:p w14:paraId="2BD1B5B9" w14:textId="77777777" w:rsidR="00635CB7" w:rsidRPr="001D4DB7" w:rsidRDefault="00635CB7" w:rsidP="00045FFE">
            <w:pPr>
              <w:ind w:left="-57" w:right="-57"/>
              <w:jc w:val="right"/>
              <w:rPr>
                <w:rFonts w:ascii="Calibri" w:hAnsi="Calibri" w:cstheme="minorHAnsi"/>
                <w:sz w:val="20"/>
                <w:szCs w:val="20"/>
                <w:lang w:val="sr-Latn-BA"/>
              </w:rPr>
            </w:pPr>
            <w:r w:rsidRPr="001D4DB7">
              <w:rPr>
                <w:rFonts w:ascii="Calibri" w:hAnsi="Calibri"/>
                <w:sz w:val="20"/>
                <w:szCs w:val="20"/>
                <w:lang w:val="sr-Latn-BA"/>
              </w:rPr>
              <w:t>79</w:t>
            </w:r>
            <w:r w:rsidRPr="001D4DB7">
              <w:rPr>
                <w:rFonts w:ascii="Calibri" w:hAnsi="Calibri"/>
                <w:sz w:val="20"/>
                <w:szCs w:val="20"/>
                <w:lang w:val="sr-Cyrl-BA"/>
              </w:rPr>
              <w:t>,</w:t>
            </w:r>
            <w:r w:rsidRPr="001D4DB7">
              <w:rPr>
                <w:rFonts w:ascii="Calibri" w:hAnsi="Calibri"/>
                <w:sz w:val="20"/>
                <w:szCs w:val="20"/>
                <w:lang w:val="sr-Latn-BA"/>
              </w:rPr>
              <w:t>84</w:t>
            </w:r>
          </w:p>
        </w:tc>
        <w:tc>
          <w:tcPr>
            <w:tcW w:w="662" w:type="pct"/>
            <w:tcBorders>
              <w:bottom w:val="dotted" w:sz="4" w:space="0" w:color="auto"/>
            </w:tcBorders>
            <w:shd w:val="clear" w:color="auto" w:fill="auto"/>
            <w:vAlign w:val="center"/>
          </w:tcPr>
          <w:p w14:paraId="27354A62" w14:textId="77777777" w:rsidR="00635CB7" w:rsidRPr="001D4DB7" w:rsidRDefault="00635CB7" w:rsidP="00045FFE">
            <w:pPr>
              <w:ind w:left="-57" w:right="-57"/>
              <w:jc w:val="right"/>
              <w:rPr>
                <w:rFonts w:ascii="Calibri" w:hAnsi="Calibri" w:cstheme="minorHAnsi"/>
                <w:sz w:val="20"/>
                <w:szCs w:val="20"/>
                <w:lang w:val="en-US"/>
              </w:rPr>
            </w:pPr>
            <w:r w:rsidRPr="001D4DB7">
              <w:rPr>
                <w:rFonts w:asciiTheme="minorHAnsi" w:hAnsiTheme="minorHAnsi" w:cstheme="minorHAnsi"/>
                <w:sz w:val="20"/>
                <w:szCs w:val="20"/>
              </w:rPr>
              <w:t>75.905.108</w:t>
            </w:r>
          </w:p>
        </w:tc>
        <w:tc>
          <w:tcPr>
            <w:tcW w:w="381" w:type="pct"/>
            <w:tcBorders>
              <w:bottom w:val="dotted" w:sz="4" w:space="0" w:color="auto"/>
            </w:tcBorders>
            <w:shd w:val="clear" w:color="auto" w:fill="auto"/>
            <w:vAlign w:val="center"/>
          </w:tcPr>
          <w:p w14:paraId="427352B7" w14:textId="77777777" w:rsidR="00635CB7" w:rsidRPr="001D4DB7" w:rsidRDefault="00635CB7" w:rsidP="00045FFE">
            <w:pPr>
              <w:ind w:left="-57" w:right="-57"/>
              <w:jc w:val="right"/>
              <w:rPr>
                <w:rFonts w:ascii="Calibri" w:hAnsi="Calibri" w:cstheme="minorHAnsi"/>
                <w:sz w:val="20"/>
                <w:szCs w:val="20"/>
                <w:lang w:val="en-US"/>
              </w:rPr>
            </w:pPr>
            <w:r w:rsidRPr="001D4DB7">
              <w:rPr>
                <w:rFonts w:asciiTheme="minorHAnsi" w:hAnsiTheme="minorHAnsi" w:cstheme="minorHAnsi"/>
                <w:sz w:val="20"/>
                <w:szCs w:val="20"/>
                <w:lang w:val="en-US"/>
              </w:rPr>
              <w:t>82,98</w:t>
            </w:r>
          </w:p>
        </w:tc>
        <w:tc>
          <w:tcPr>
            <w:tcW w:w="472" w:type="pct"/>
            <w:tcBorders>
              <w:bottom w:val="dotted" w:sz="4" w:space="0" w:color="auto"/>
            </w:tcBorders>
            <w:vAlign w:val="center"/>
          </w:tcPr>
          <w:p w14:paraId="5D390A66" w14:textId="77777777" w:rsidR="00635CB7" w:rsidRPr="001D4DB7" w:rsidRDefault="00635CB7" w:rsidP="00045FFE">
            <w:pPr>
              <w:ind w:left="-57" w:right="-57"/>
              <w:jc w:val="right"/>
              <w:rPr>
                <w:rFonts w:ascii="Calibri" w:hAnsi="Calibri" w:cstheme="minorHAnsi"/>
                <w:sz w:val="20"/>
                <w:szCs w:val="20"/>
                <w:lang w:val="sr-Latn-BA"/>
              </w:rPr>
            </w:pPr>
            <w:r w:rsidRPr="001D4DB7">
              <w:rPr>
                <w:rFonts w:ascii="Calibri" w:hAnsi="Calibri"/>
                <w:sz w:val="20"/>
                <w:szCs w:val="20"/>
              </w:rPr>
              <w:t>101</w:t>
            </w:r>
          </w:p>
        </w:tc>
      </w:tr>
      <w:tr w:rsidR="001D4DB7" w:rsidRPr="001D4DB7" w14:paraId="5B56EAC6" w14:textId="77777777" w:rsidTr="00045FFE">
        <w:trPr>
          <w:trHeight w:val="288"/>
          <w:jc w:val="center"/>
        </w:trPr>
        <w:tc>
          <w:tcPr>
            <w:tcW w:w="2473" w:type="pct"/>
            <w:tcBorders>
              <w:top w:val="dotted" w:sz="4" w:space="0" w:color="auto"/>
            </w:tcBorders>
            <w:shd w:val="clear" w:color="auto" w:fill="auto"/>
            <w:vAlign w:val="center"/>
          </w:tcPr>
          <w:p w14:paraId="682239E4" w14:textId="77777777" w:rsidR="00635CB7" w:rsidRPr="001D4DB7" w:rsidRDefault="00635CB7" w:rsidP="00F91316">
            <w:pPr>
              <w:jc w:val="both"/>
              <w:rPr>
                <w:rFonts w:ascii="Calibri" w:hAnsi="Calibri" w:cstheme="minorHAnsi"/>
                <w:sz w:val="20"/>
                <w:szCs w:val="20"/>
                <w:lang w:val="sr-Cyrl-CS"/>
              </w:rPr>
            </w:pPr>
            <w:r w:rsidRPr="001D4DB7">
              <w:rPr>
                <w:rFonts w:ascii="Calibri" w:hAnsi="Calibri" w:cstheme="minorHAnsi"/>
                <w:sz w:val="20"/>
                <w:szCs w:val="20"/>
                <w:lang w:val="sr-Cyrl-CS"/>
              </w:rPr>
              <w:t>Текућа средства</w:t>
            </w:r>
          </w:p>
        </w:tc>
        <w:tc>
          <w:tcPr>
            <w:tcW w:w="629" w:type="pct"/>
            <w:tcBorders>
              <w:top w:val="dotted" w:sz="4" w:space="0" w:color="auto"/>
            </w:tcBorders>
            <w:shd w:val="clear" w:color="auto" w:fill="auto"/>
            <w:vAlign w:val="center"/>
          </w:tcPr>
          <w:p w14:paraId="0413DD56" w14:textId="77777777" w:rsidR="00635CB7" w:rsidRPr="001D4DB7" w:rsidRDefault="00635CB7" w:rsidP="00045FFE">
            <w:pPr>
              <w:ind w:left="-57" w:right="-57"/>
              <w:jc w:val="right"/>
              <w:rPr>
                <w:rFonts w:ascii="Calibri" w:hAnsi="Calibri"/>
                <w:sz w:val="20"/>
                <w:szCs w:val="20"/>
                <w:lang w:val="sr-Latn-BA"/>
              </w:rPr>
            </w:pPr>
            <w:r w:rsidRPr="001D4DB7">
              <w:rPr>
                <w:rFonts w:ascii="Calibri" w:hAnsi="Calibri"/>
                <w:sz w:val="20"/>
                <w:szCs w:val="20"/>
                <w:lang w:val="sr-Latn-BA"/>
              </w:rPr>
              <w:t>19.274.104</w:t>
            </w:r>
          </w:p>
        </w:tc>
        <w:tc>
          <w:tcPr>
            <w:tcW w:w="383" w:type="pct"/>
            <w:tcBorders>
              <w:top w:val="dotted" w:sz="4" w:space="0" w:color="auto"/>
            </w:tcBorders>
            <w:shd w:val="clear" w:color="auto" w:fill="auto"/>
            <w:vAlign w:val="center"/>
          </w:tcPr>
          <w:p w14:paraId="091EE93D" w14:textId="77777777" w:rsidR="00635CB7" w:rsidRPr="001D4DB7" w:rsidRDefault="00635CB7" w:rsidP="00045FFE">
            <w:pPr>
              <w:ind w:left="-57" w:right="-57"/>
              <w:jc w:val="right"/>
              <w:rPr>
                <w:rFonts w:ascii="Calibri" w:hAnsi="Calibri"/>
                <w:sz w:val="20"/>
                <w:szCs w:val="20"/>
                <w:lang w:val="sr-Latn-BA"/>
              </w:rPr>
            </w:pPr>
            <w:r w:rsidRPr="001D4DB7">
              <w:rPr>
                <w:rFonts w:ascii="Calibri" w:hAnsi="Calibri"/>
                <w:sz w:val="20"/>
                <w:szCs w:val="20"/>
                <w:lang w:val="sr-Latn-BA"/>
              </w:rPr>
              <w:t>20,16</w:t>
            </w:r>
          </w:p>
        </w:tc>
        <w:tc>
          <w:tcPr>
            <w:tcW w:w="662" w:type="pct"/>
            <w:tcBorders>
              <w:top w:val="dotted" w:sz="4" w:space="0" w:color="auto"/>
            </w:tcBorders>
            <w:shd w:val="clear" w:color="auto" w:fill="auto"/>
            <w:vAlign w:val="center"/>
          </w:tcPr>
          <w:p w14:paraId="01E67718" w14:textId="77777777" w:rsidR="00635CB7" w:rsidRPr="001D4DB7" w:rsidRDefault="00635CB7" w:rsidP="00045FFE">
            <w:pPr>
              <w:ind w:left="-57" w:right="-57"/>
              <w:jc w:val="right"/>
              <w:rPr>
                <w:rFonts w:ascii="Calibri" w:hAnsi="Calibri"/>
                <w:sz w:val="20"/>
                <w:szCs w:val="20"/>
                <w:lang w:val="sr-Latn-BA"/>
              </w:rPr>
            </w:pPr>
            <w:r w:rsidRPr="001D4DB7">
              <w:rPr>
                <w:rFonts w:ascii="Calibri" w:hAnsi="Calibri"/>
                <w:sz w:val="20"/>
                <w:szCs w:val="20"/>
                <w:lang w:val="sr-Latn-BA"/>
              </w:rPr>
              <w:t>15.570.682</w:t>
            </w:r>
          </w:p>
        </w:tc>
        <w:tc>
          <w:tcPr>
            <w:tcW w:w="381" w:type="pct"/>
            <w:tcBorders>
              <w:top w:val="dotted" w:sz="4" w:space="0" w:color="auto"/>
            </w:tcBorders>
            <w:shd w:val="clear" w:color="auto" w:fill="auto"/>
            <w:vAlign w:val="center"/>
          </w:tcPr>
          <w:p w14:paraId="01739476" w14:textId="77777777" w:rsidR="00635CB7" w:rsidRPr="001D4DB7" w:rsidRDefault="00635CB7" w:rsidP="00045FFE">
            <w:pPr>
              <w:ind w:left="-57" w:right="-57"/>
              <w:jc w:val="right"/>
              <w:rPr>
                <w:rFonts w:ascii="Calibri" w:hAnsi="Calibri"/>
                <w:sz w:val="20"/>
                <w:szCs w:val="20"/>
                <w:lang w:val="sr-Latn-BA"/>
              </w:rPr>
            </w:pPr>
            <w:r w:rsidRPr="001D4DB7">
              <w:rPr>
                <w:rFonts w:ascii="Calibri" w:hAnsi="Calibri"/>
                <w:sz w:val="20"/>
                <w:szCs w:val="20"/>
                <w:lang w:val="sr-Latn-BA"/>
              </w:rPr>
              <w:t>17,02</w:t>
            </w:r>
          </w:p>
        </w:tc>
        <w:tc>
          <w:tcPr>
            <w:tcW w:w="472" w:type="pct"/>
            <w:tcBorders>
              <w:top w:val="dotted" w:sz="4" w:space="0" w:color="auto"/>
            </w:tcBorders>
            <w:vAlign w:val="center"/>
          </w:tcPr>
          <w:p w14:paraId="4A1323F3" w14:textId="77777777" w:rsidR="00635CB7" w:rsidRPr="001D4DB7" w:rsidRDefault="00635CB7" w:rsidP="00045FFE">
            <w:pPr>
              <w:ind w:left="-57" w:right="-57"/>
              <w:jc w:val="right"/>
              <w:rPr>
                <w:rFonts w:ascii="Calibri" w:hAnsi="Calibri"/>
                <w:sz w:val="20"/>
                <w:szCs w:val="20"/>
                <w:lang w:val="sr-Latn-BA"/>
              </w:rPr>
            </w:pPr>
            <w:r w:rsidRPr="001D4DB7">
              <w:rPr>
                <w:rFonts w:ascii="Calibri" w:hAnsi="Calibri"/>
                <w:sz w:val="20"/>
                <w:szCs w:val="20"/>
                <w:lang w:val="sr-Latn-BA"/>
              </w:rPr>
              <w:t>124</w:t>
            </w:r>
          </w:p>
        </w:tc>
      </w:tr>
      <w:tr w:rsidR="001D4DB7" w:rsidRPr="001D4DB7" w14:paraId="5E0EF108" w14:textId="77777777" w:rsidTr="00045FFE">
        <w:trPr>
          <w:trHeight w:val="288"/>
          <w:jc w:val="center"/>
        </w:trPr>
        <w:tc>
          <w:tcPr>
            <w:tcW w:w="2473" w:type="pct"/>
            <w:shd w:val="clear" w:color="auto" w:fill="auto"/>
            <w:vAlign w:val="center"/>
          </w:tcPr>
          <w:p w14:paraId="3079A24B" w14:textId="77777777" w:rsidR="00635CB7" w:rsidRPr="001D4DB7" w:rsidRDefault="00635CB7" w:rsidP="00F91316">
            <w:pPr>
              <w:jc w:val="both"/>
              <w:rPr>
                <w:rFonts w:ascii="Calibri" w:hAnsi="Calibri" w:cstheme="minorHAnsi"/>
                <w:b/>
                <w:sz w:val="20"/>
                <w:szCs w:val="20"/>
                <w:lang w:val="sr-Cyrl-CS"/>
              </w:rPr>
            </w:pPr>
            <w:r w:rsidRPr="001D4DB7">
              <w:rPr>
                <w:rFonts w:ascii="Calibri" w:hAnsi="Calibri" w:cstheme="minorHAnsi"/>
                <w:b/>
                <w:sz w:val="20"/>
                <w:szCs w:val="20"/>
                <w:lang w:val="sr-Cyrl-CS"/>
              </w:rPr>
              <w:t>Билансна актива</w:t>
            </w:r>
          </w:p>
        </w:tc>
        <w:tc>
          <w:tcPr>
            <w:tcW w:w="629" w:type="pct"/>
            <w:shd w:val="clear" w:color="auto" w:fill="auto"/>
            <w:vAlign w:val="center"/>
          </w:tcPr>
          <w:p w14:paraId="4553F475" w14:textId="77777777" w:rsidR="00635CB7" w:rsidRPr="001D4DB7" w:rsidRDefault="00635CB7" w:rsidP="00045FFE">
            <w:pPr>
              <w:ind w:left="-57" w:right="-57"/>
              <w:jc w:val="right"/>
              <w:rPr>
                <w:rFonts w:ascii="Calibri" w:hAnsi="Calibri"/>
                <w:b/>
                <w:bCs/>
                <w:sz w:val="20"/>
                <w:szCs w:val="20"/>
                <w:lang w:val="sr-Latn-BA"/>
              </w:rPr>
            </w:pPr>
            <w:r w:rsidRPr="001D4DB7">
              <w:rPr>
                <w:rFonts w:ascii="Calibri" w:hAnsi="Calibri"/>
                <w:b/>
                <w:bCs/>
                <w:sz w:val="20"/>
                <w:szCs w:val="20"/>
                <w:lang w:val="sr-Latn-BA"/>
              </w:rPr>
              <w:t>95.615.692</w:t>
            </w:r>
          </w:p>
        </w:tc>
        <w:tc>
          <w:tcPr>
            <w:tcW w:w="383" w:type="pct"/>
            <w:shd w:val="clear" w:color="auto" w:fill="auto"/>
            <w:vAlign w:val="center"/>
          </w:tcPr>
          <w:p w14:paraId="40D604D8" w14:textId="77777777" w:rsidR="00635CB7" w:rsidRPr="001D4DB7" w:rsidRDefault="00635CB7" w:rsidP="00045FFE">
            <w:pPr>
              <w:ind w:left="-57" w:right="-57"/>
              <w:jc w:val="right"/>
              <w:rPr>
                <w:rFonts w:ascii="Calibri" w:hAnsi="Calibri"/>
                <w:b/>
                <w:bCs/>
                <w:sz w:val="20"/>
                <w:szCs w:val="20"/>
                <w:lang w:val="sr-Latn-BA"/>
              </w:rPr>
            </w:pPr>
            <w:r w:rsidRPr="001D4DB7">
              <w:rPr>
                <w:rFonts w:ascii="Calibri" w:hAnsi="Calibri"/>
                <w:b/>
                <w:bCs/>
                <w:sz w:val="20"/>
                <w:szCs w:val="20"/>
                <w:lang w:val="sr-Latn-BA"/>
              </w:rPr>
              <w:t>100,00</w:t>
            </w:r>
          </w:p>
        </w:tc>
        <w:tc>
          <w:tcPr>
            <w:tcW w:w="662" w:type="pct"/>
            <w:shd w:val="clear" w:color="auto" w:fill="auto"/>
            <w:vAlign w:val="center"/>
          </w:tcPr>
          <w:p w14:paraId="6D84B23A" w14:textId="77777777" w:rsidR="00635CB7" w:rsidRPr="001D4DB7" w:rsidRDefault="00635CB7" w:rsidP="00045FFE">
            <w:pPr>
              <w:ind w:left="-57" w:right="-57"/>
              <w:jc w:val="right"/>
              <w:rPr>
                <w:rFonts w:ascii="Calibri" w:hAnsi="Calibri"/>
                <w:b/>
                <w:bCs/>
                <w:sz w:val="20"/>
                <w:szCs w:val="20"/>
                <w:lang w:val="sr-Latn-BA"/>
              </w:rPr>
            </w:pPr>
            <w:r w:rsidRPr="001D4DB7">
              <w:rPr>
                <w:rFonts w:ascii="Calibri" w:hAnsi="Calibri"/>
                <w:b/>
                <w:bCs/>
                <w:sz w:val="20"/>
                <w:szCs w:val="20"/>
                <w:lang w:val="sr-Latn-BA"/>
              </w:rPr>
              <w:t>91.475.790</w:t>
            </w:r>
          </w:p>
        </w:tc>
        <w:tc>
          <w:tcPr>
            <w:tcW w:w="381" w:type="pct"/>
            <w:shd w:val="clear" w:color="auto" w:fill="auto"/>
            <w:vAlign w:val="center"/>
          </w:tcPr>
          <w:p w14:paraId="16B63A28" w14:textId="77777777" w:rsidR="00635CB7" w:rsidRPr="001D4DB7" w:rsidRDefault="00635CB7" w:rsidP="00045FFE">
            <w:pPr>
              <w:ind w:left="-57" w:right="-57"/>
              <w:jc w:val="right"/>
              <w:rPr>
                <w:rFonts w:ascii="Calibri" w:hAnsi="Calibri"/>
                <w:b/>
                <w:bCs/>
                <w:sz w:val="20"/>
                <w:szCs w:val="20"/>
                <w:lang w:val="sr-Latn-BA"/>
              </w:rPr>
            </w:pPr>
            <w:r w:rsidRPr="001D4DB7">
              <w:rPr>
                <w:rFonts w:ascii="Calibri" w:hAnsi="Calibri"/>
                <w:b/>
                <w:bCs/>
                <w:sz w:val="20"/>
                <w:szCs w:val="20"/>
                <w:lang w:val="sr-Latn-BA"/>
              </w:rPr>
              <w:t>100,00</w:t>
            </w:r>
          </w:p>
        </w:tc>
        <w:tc>
          <w:tcPr>
            <w:tcW w:w="472" w:type="pct"/>
            <w:vAlign w:val="center"/>
          </w:tcPr>
          <w:p w14:paraId="67E1D756" w14:textId="77777777" w:rsidR="00635CB7" w:rsidRPr="001D4DB7" w:rsidRDefault="00635CB7" w:rsidP="00045FFE">
            <w:pPr>
              <w:ind w:left="-57" w:right="-57"/>
              <w:jc w:val="right"/>
              <w:rPr>
                <w:rFonts w:ascii="Calibri" w:hAnsi="Calibri"/>
                <w:b/>
                <w:bCs/>
                <w:sz w:val="20"/>
                <w:szCs w:val="20"/>
                <w:lang w:val="sr-Latn-BA"/>
              </w:rPr>
            </w:pPr>
            <w:r w:rsidRPr="001D4DB7">
              <w:rPr>
                <w:rFonts w:ascii="Calibri" w:hAnsi="Calibri"/>
                <w:b/>
                <w:bCs/>
                <w:sz w:val="20"/>
                <w:szCs w:val="20"/>
                <w:lang w:val="sr-Latn-BA"/>
              </w:rPr>
              <w:t> </w:t>
            </w:r>
          </w:p>
        </w:tc>
      </w:tr>
      <w:tr w:rsidR="00045FFE" w:rsidRPr="001D4DB7" w14:paraId="3DFC0043" w14:textId="77777777" w:rsidTr="00045FFE">
        <w:trPr>
          <w:trHeight w:val="288"/>
          <w:jc w:val="center"/>
        </w:trPr>
        <w:tc>
          <w:tcPr>
            <w:tcW w:w="2473" w:type="pct"/>
            <w:shd w:val="clear" w:color="auto" w:fill="auto"/>
            <w:vAlign w:val="center"/>
          </w:tcPr>
          <w:p w14:paraId="7E41A43B" w14:textId="77777777" w:rsidR="00635CB7" w:rsidRPr="001D4DB7" w:rsidRDefault="00635CB7" w:rsidP="00F91316">
            <w:pPr>
              <w:jc w:val="both"/>
              <w:rPr>
                <w:rFonts w:ascii="Calibri" w:hAnsi="Calibri" w:cstheme="minorHAnsi"/>
                <w:sz w:val="20"/>
                <w:szCs w:val="20"/>
                <w:lang w:val="sr-Cyrl-CS"/>
              </w:rPr>
            </w:pPr>
            <w:r w:rsidRPr="001D4DB7">
              <w:rPr>
                <w:rFonts w:ascii="Calibri" w:hAnsi="Calibri" w:cstheme="minorHAnsi"/>
                <w:sz w:val="20"/>
                <w:szCs w:val="20"/>
                <w:lang w:val="sr-Cyrl-CS"/>
              </w:rPr>
              <w:t>Ванбилансна актива</w:t>
            </w:r>
          </w:p>
        </w:tc>
        <w:tc>
          <w:tcPr>
            <w:tcW w:w="629" w:type="pct"/>
            <w:shd w:val="clear" w:color="auto" w:fill="auto"/>
            <w:vAlign w:val="center"/>
          </w:tcPr>
          <w:p w14:paraId="374673F4" w14:textId="77777777" w:rsidR="00635CB7" w:rsidRPr="001D4DB7" w:rsidRDefault="00635CB7" w:rsidP="00045FFE">
            <w:pPr>
              <w:ind w:left="-57" w:right="-57"/>
              <w:jc w:val="right"/>
              <w:rPr>
                <w:rFonts w:ascii="Calibri" w:hAnsi="Calibri"/>
                <w:sz w:val="20"/>
                <w:szCs w:val="20"/>
                <w:lang w:val="sr-Latn-BA"/>
              </w:rPr>
            </w:pPr>
            <w:r w:rsidRPr="001D4DB7">
              <w:rPr>
                <w:rFonts w:ascii="Calibri" w:hAnsi="Calibri"/>
                <w:sz w:val="20"/>
                <w:szCs w:val="20"/>
                <w:lang w:val="sr-Latn-BA"/>
              </w:rPr>
              <w:t>47.149.263</w:t>
            </w:r>
          </w:p>
        </w:tc>
        <w:tc>
          <w:tcPr>
            <w:tcW w:w="383" w:type="pct"/>
            <w:shd w:val="clear" w:color="auto" w:fill="auto"/>
            <w:vAlign w:val="center"/>
          </w:tcPr>
          <w:p w14:paraId="24DB2FAF" w14:textId="77777777" w:rsidR="00635CB7" w:rsidRPr="001D4DB7" w:rsidRDefault="00635CB7" w:rsidP="00045FFE">
            <w:pPr>
              <w:ind w:left="-57" w:right="-57"/>
              <w:jc w:val="right"/>
              <w:rPr>
                <w:rFonts w:ascii="Calibri" w:hAnsi="Calibri"/>
                <w:sz w:val="20"/>
                <w:szCs w:val="20"/>
                <w:lang w:val="sr-Latn-BA"/>
              </w:rPr>
            </w:pPr>
          </w:p>
        </w:tc>
        <w:tc>
          <w:tcPr>
            <w:tcW w:w="662" w:type="pct"/>
            <w:shd w:val="clear" w:color="auto" w:fill="auto"/>
            <w:vAlign w:val="center"/>
          </w:tcPr>
          <w:p w14:paraId="07C11077" w14:textId="77777777" w:rsidR="00635CB7" w:rsidRPr="001D4DB7" w:rsidRDefault="00635CB7" w:rsidP="00045FFE">
            <w:pPr>
              <w:ind w:left="-57" w:right="-57"/>
              <w:jc w:val="right"/>
              <w:rPr>
                <w:rFonts w:ascii="Calibri" w:hAnsi="Calibri"/>
                <w:sz w:val="20"/>
                <w:szCs w:val="20"/>
                <w:lang w:val="sr-Latn-BA"/>
              </w:rPr>
            </w:pPr>
            <w:r w:rsidRPr="001D4DB7">
              <w:rPr>
                <w:rFonts w:ascii="Calibri" w:hAnsi="Calibri"/>
                <w:sz w:val="20"/>
                <w:szCs w:val="20"/>
                <w:lang w:val="sr-Latn-BA"/>
              </w:rPr>
              <w:t>40.860.113</w:t>
            </w:r>
          </w:p>
        </w:tc>
        <w:tc>
          <w:tcPr>
            <w:tcW w:w="381" w:type="pct"/>
            <w:shd w:val="clear" w:color="auto" w:fill="auto"/>
            <w:vAlign w:val="center"/>
          </w:tcPr>
          <w:p w14:paraId="14A14813" w14:textId="77777777" w:rsidR="00635CB7" w:rsidRPr="001D4DB7" w:rsidRDefault="00635CB7" w:rsidP="00045FFE">
            <w:pPr>
              <w:ind w:left="-57" w:right="-57"/>
              <w:jc w:val="center"/>
              <w:rPr>
                <w:rFonts w:ascii="Calibri" w:hAnsi="Calibri"/>
                <w:sz w:val="20"/>
                <w:szCs w:val="20"/>
                <w:lang w:val="sr-Latn-BA"/>
              </w:rPr>
            </w:pPr>
          </w:p>
        </w:tc>
        <w:tc>
          <w:tcPr>
            <w:tcW w:w="472" w:type="pct"/>
            <w:vAlign w:val="center"/>
          </w:tcPr>
          <w:p w14:paraId="0A56C624" w14:textId="77777777" w:rsidR="00635CB7" w:rsidRPr="001D4DB7" w:rsidRDefault="00635CB7" w:rsidP="00045FFE">
            <w:pPr>
              <w:ind w:left="-57" w:right="-57"/>
              <w:jc w:val="right"/>
              <w:rPr>
                <w:rFonts w:ascii="Calibri" w:hAnsi="Calibri"/>
                <w:sz w:val="20"/>
                <w:szCs w:val="20"/>
                <w:lang w:val="sr-Latn-BA"/>
              </w:rPr>
            </w:pPr>
            <w:r w:rsidRPr="001D4DB7">
              <w:rPr>
                <w:rFonts w:ascii="Calibri" w:hAnsi="Calibri"/>
                <w:sz w:val="20"/>
                <w:szCs w:val="20"/>
                <w:lang w:val="sr-Latn-BA"/>
              </w:rPr>
              <w:t>115</w:t>
            </w:r>
          </w:p>
        </w:tc>
      </w:tr>
    </w:tbl>
    <w:p w14:paraId="07A2D220" w14:textId="77777777" w:rsidR="00635CB7" w:rsidRPr="001D4DB7" w:rsidRDefault="00635CB7" w:rsidP="00635CB7">
      <w:pPr>
        <w:rPr>
          <w:rFonts w:asciiTheme="minorHAnsi" w:hAnsiTheme="minorHAnsi" w:cstheme="minorHAnsi"/>
          <w:sz w:val="14"/>
          <w:szCs w:val="14"/>
          <w:lang w:val="sr-Cyrl-CS"/>
        </w:rPr>
      </w:pPr>
    </w:p>
    <w:p w14:paraId="0C63C98E" w14:textId="7CC324B4" w:rsidR="00635CB7" w:rsidRPr="001D4DB7" w:rsidRDefault="00635CB7" w:rsidP="00635CB7">
      <w:pPr>
        <w:pStyle w:val="Caption"/>
        <w:keepNext/>
        <w:jc w:val="both"/>
        <w:rPr>
          <w:rFonts w:asciiTheme="minorHAnsi" w:hAnsiTheme="minorHAnsi" w:cstheme="minorHAnsi"/>
          <w:b w:val="0"/>
          <w:sz w:val="22"/>
          <w:szCs w:val="22"/>
          <w:lang w:val="ru-RU"/>
        </w:rPr>
      </w:pPr>
      <w:bookmarkStart w:id="78" w:name="_Toc489360541"/>
      <w:bookmarkStart w:id="79" w:name="_Toc489968446"/>
      <w:r w:rsidRPr="001D4DB7">
        <w:rPr>
          <w:rFonts w:asciiTheme="minorHAnsi" w:hAnsiTheme="minorHAnsi" w:cstheme="minorHAnsi"/>
          <w:b w:val="0"/>
          <w:sz w:val="22"/>
          <w:szCs w:val="22"/>
          <w:lang w:val="ru-RU"/>
        </w:rPr>
        <w:t xml:space="preserve">Табела бр.  </w:t>
      </w:r>
      <w:r w:rsidRPr="001D4DB7">
        <w:rPr>
          <w:rFonts w:asciiTheme="minorHAnsi" w:hAnsiTheme="minorHAnsi" w:cstheme="minorHAnsi"/>
          <w:b w:val="0"/>
          <w:sz w:val="22"/>
          <w:szCs w:val="22"/>
        </w:rPr>
        <w:fldChar w:fldCharType="begin"/>
      </w:r>
      <w:r w:rsidRPr="001D4DB7">
        <w:rPr>
          <w:rFonts w:asciiTheme="minorHAnsi" w:hAnsiTheme="minorHAnsi" w:cstheme="minorHAnsi"/>
          <w:b w:val="0"/>
          <w:sz w:val="22"/>
          <w:szCs w:val="22"/>
          <w:lang w:val="ru-RU"/>
        </w:rPr>
        <w:instrText xml:space="preserve"> </w:instrText>
      </w:r>
      <w:r w:rsidRPr="001D4DB7">
        <w:rPr>
          <w:rFonts w:asciiTheme="minorHAnsi" w:hAnsiTheme="minorHAnsi" w:cstheme="minorHAnsi"/>
          <w:b w:val="0"/>
          <w:sz w:val="22"/>
          <w:szCs w:val="22"/>
        </w:rPr>
        <w:instrText>SEQ</w:instrText>
      </w:r>
      <w:r w:rsidRPr="001D4DB7">
        <w:rPr>
          <w:rFonts w:asciiTheme="minorHAnsi" w:hAnsiTheme="minorHAnsi" w:cstheme="minorHAnsi"/>
          <w:b w:val="0"/>
          <w:sz w:val="22"/>
          <w:szCs w:val="22"/>
          <w:lang w:val="ru-RU"/>
        </w:rPr>
        <w:instrText xml:space="preserve"> Табела_бр._ \* </w:instrText>
      </w:r>
      <w:r w:rsidRPr="001D4DB7">
        <w:rPr>
          <w:rFonts w:asciiTheme="minorHAnsi" w:hAnsiTheme="minorHAnsi" w:cstheme="minorHAnsi"/>
          <w:b w:val="0"/>
          <w:sz w:val="22"/>
          <w:szCs w:val="22"/>
        </w:rPr>
        <w:instrText>ARABIC</w:instrText>
      </w:r>
      <w:r w:rsidRPr="001D4DB7">
        <w:rPr>
          <w:rFonts w:asciiTheme="minorHAnsi" w:hAnsiTheme="minorHAnsi" w:cstheme="minorHAnsi"/>
          <w:b w:val="0"/>
          <w:sz w:val="22"/>
          <w:szCs w:val="22"/>
          <w:lang w:val="ru-RU"/>
        </w:rPr>
        <w:instrText xml:space="preserve"> </w:instrText>
      </w:r>
      <w:r w:rsidRPr="001D4DB7">
        <w:rPr>
          <w:rFonts w:asciiTheme="minorHAnsi" w:hAnsiTheme="minorHAnsi" w:cstheme="minorHAnsi"/>
          <w:b w:val="0"/>
          <w:sz w:val="22"/>
          <w:szCs w:val="22"/>
        </w:rPr>
        <w:fldChar w:fldCharType="separate"/>
      </w:r>
      <w:r w:rsidR="001D4DB7" w:rsidRPr="001D4DB7">
        <w:rPr>
          <w:rFonts w:asciiTheme="minorHAnsi" w:hAnsiTheme="minorHAnsi" w:cstheme="minorHAnsi"/>
          <w:b w:val="0"/>
          <w:noProof/>
          <w:sz w:val="22"/>
          <w:szCs w:val="22"/>
          <w:lang w:val="ru-RU"/>
        </w:rPr>
        <w:t>25</w:t>
      </w:r>
      <w:r w:rsidRPr="001D4DB7">
        <w:rPr>
          <w:rFonts w:asciiTheme="minorHAnsi" w:hAnsiTheme="minorHAnsi" w:cstheme="minorHAnsi"/>
          <w:b w:val="0"/>
          <w:sz w:val="22"/>
          <w:szCs w:val="22"/>
        </w:rPr>
        <w:fldChar w:fldCharType="end"/>
      </w:r>
      <w:r w:rsidRPr="001D4DB7">
        <w:rPr>
          <w:rFonts w:asciiTheme="minorHAnsi" w:hAnsiTheme="minorHAnsi" w:cstheme="minorHAnsi"/>
          <w:b w:val="0"/>
          <w:sz w:val="22"/>
          <w:szCs w:val="22"/>
          <w:lang w:val="ru-RU"/>
        </w:rPr>
        <w:t xml:space="preserve"> - Структура билансне пасиве на дан 31.12.202</w:t>
      </w:r>
      <w:r w:rsidRPr="001D4DB7">
        <w:rPr>
          <w:rFonts w:asciiTheme="minorHAnsi" w:hAnsiTheme="minorHAnsi" w:cstheme="minorHAnsi"/>
          <w:b w:val="0"/>
          <w:sz w:val="22"/>
          <w:szCs w:val="22"/>
          <w:lang w:val="sr-Cyrl-BA"/>
        </w:rPr>
        <w:t>4</w:t>
      </w:r>
      <w:r w:rsidRPr="001D4DB7">
        <w:rPr>
          <w:rFonts w:asciiTheme="minorHAnsi" w:hAnsiTheme="minorHAnsi" w:cstheme="minorHAnsi"/>
          <w:b w:val="0"/>
          <w:sz w:val="22"/>
          <w:szCs w:val="22"/>
          <w:lang w:val="ru-RU"/>
        </w:rPr>
        <w:t>. године</w:t>
      </w:r>
      <w:bookmarkEnd w:id="78"/>
      <w:bookmarkEnd w:id="7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7"/>
        <w:gridCol w:w="1285"/>
        <w:gridCol w:w="740"/>
        <w:gridCol w:w="1285"/>
        <w:gridCol w:w="740"/>
        <w:gridCol w:w="920"/>
      </w:tblGrid>
      <w:tr w:rsidR="001D4DB7" w:rsidRPr="001D4DB7" w14:paraId="5D283776" w14:textId="77777777" w:rsidTr="00045FFE">
        <w:trPr>
          <w:trHeight w:val="537"/>
          <w:jc w:val="center"/>
        </w:trPr>
        <w:tc>
          <w:tcPr>
            <w:tcW w:w="2473" w:type="pct"/>
            <w:tcBorders>
              <w:bottom w:val="single" w:sz="4" w:space="0" w:color="auto"/>
            </w:tcBorders>
            <w:shd w:val="clear" w:color="auto" w:fill="FFFF99"/>
            <w:vAlign w:val="center"/>
          </w:tcPr>
          <w:p w14:paraId="6B37FB57" w14:textId="369A7CF2" w:rsidR="00635CB7" w:rsidRPr="001D4DB7" w:rsidRDefault="00045FFE" w:rsidP="00F91316">
            <w:pPr>
              <w:jc w:val="center"/>
              <w:rPr>
                <w:rFonts w:asciiTheme="minorHAnsi" w:hAnsiTheme="minorHAnsi" w:cstheme="minorHAnsi"/>
                <w:b/>
                <w:sz w:val="22"/>
                <w:szCs w:val="22"/>
                <w:lang w:val="sr-Cyrl-CS"/>
              </w:rPr>
            </w:pPr>
            <w:r w:rsidRPr="001D4DB7">
              <w:rPr>
                <w:rFonts w:asciiTheme="minorHAnsi" w:hAnsiTheme="minorHAnsi" w:cstheme="minorHAnsi"/>
                <w:b/>
                <w:sz w:val="22"/>
                <w:szCs w:val="22"/>
                <w:lang w:val="sr-Cyrl-CS"/>
              </w:rPr>
              <w:t>П а с и в а</w:t>
            </w:r>
          </w:p>
        </w:tc>
        <w:tc>
          <w:tcPr>
            <w:tcW w:w="629" w:type="pct"/>
            <w:tcBorders>
              <w:bottom w:val="single" w:sz="4" w:space="0" w:color="auto"/>
            </w:tcBorders>
            <w:shd w:val="clear" w:color="auto" w:fill="FFFF99"/>
            <w:vAlign w:val="center"/>
          </w:tcPr>
          <w:p w14:paraId="5DB21FA1" w14:textId="4152F0A6" w:rsidR="00635CB7" w:rsidRPr="001D4DB7" w:rsidRDefault="00045FFE" w:rsidP="00F91316">
            <w:pPr>
              <w:jc w:val="center"/>
              <w:rPr>
                <w:rFonts w:asciiTheme="minorHAnsi" w:hAnsiTheme="minorHAnsi" w:cstheme="minorHAnsi"/>
                <w:b/>
                <w:sz w:val="22"/>
                <w:szCs w:val="22"/>
                <w:lang w:val="sr-Cyrl-CS"/>
              </w:rPr>
            </w:pPr>
            <w:r w:rsidRPr="001D4DB7">
              <w:rPr>
                <w:rFonts w:asciiTheme="minorHAnsi" w:hAnsiTheme="minorHAnsi" w:cstheme="minorHAnsi"/>
                <w:b/>
                <w:sz w:val="22"/>
                <w:szCs w:val="22"/>
                <w:lang w:val="bs-Cyrl-BA"/>
              </w:rPr>
              <w:t>3</w:t>
            </w:r>
            <w:r w:rsidRPr="001D4DB7">
              <w:rPr>
                <w:rFonts w:asciiTheme="minorHAnsi" w:hAnsiTheme="minorHAnsi" w:cstheme="minorHAnsi"/>
                <w:b/>
                <w:sz w:val="22"/>
                <w:szCs w:val="22"/>
                <w:lang w:val="en-US"/>
              </w:rPr>
              <w:t>1.12</w:t>
            </w:r>
            <w:r w:rsidRPr="001D4DB7">
              <w:rPr>
                <w:rFonts w:asciiTheme="minorHAnsi" w:hAnsiTheme="minorHAnsi" w:cstheme="minorHAnsi"/>
                <w:b/>
                <w:sz w:val="22"/>
                <w:szCs w:val="22"/>
                <w:lang w:val="bs-Cyrl-BA"/>
              </w:rPr>
              <w:t>.</w:t>
            </w:r>
            <w:r w:rsidRPr="001D4DB7">
              <w:rPr>
                <w:rFonts w:asciiTheme="minorHAnsi" w:hAnsiTheme="minorHAnsi" w:cstheme="minorHAnsi"/>
                <w:b/>
                <w:sz w:val="22"/>
                <w:szCs w:val="22"/>
                <w:lang w:val="sr-Latn-CS"/>
              </w:rPr>
              <w:t>20</w:t>
            </w:r>
            <w:r w:rsidRPr="001D4DB7">
              <w:rPr>
                <w:rFonts w:asciiTheme="minorHAnsi" w:hAnsiTheme="minorHAnsi" w:cstheme="minorHAnsi"/>
                <w:b/>
                <w:sz w:val="22"/>
                <w:szCs w:val="22"/>
                <w:lang w:val="bs-Cyrl-BA"/>
              </w:rPr>
              <w:t>24</w:t>
            </w:r>
            <w:r w:rsidRPr="001D4DB7">
              <w:rPr>
                <w:rFonts w:asciiTheme="minorHAnsi" w:hAnsiTheme="minorHAnsi" w:cstheme="minorHAnsi"/>
                <w:b/>
                <w:sz w:val="22"/>
                <w:szCs w:val="22"/>
                <w:lang w:val="sr-Cyrl-CS"/>
              </w:rPr>
              <w:t xml:space="preserve">. </w:t>
            </w:r>
          </w:p>
        </w:tc>
        <w:tc>
          <w:tcPr>
            <w:tcW w:w="384" w:type="pct"/>
            <w:tcBorders>
              <w:bottom w:val="single" w:sz="4" w:space="0" w:color="auto"/>
            </w:tcBorders>
            <w:shd w:val="clear" w:color="auto" w:fill="FFFF99"/>
            <w:vAlign w:val="center"/>
          </w:tcPr>
          <w:p w14:paraId="15745A67" w14:textId="24A356C8" w:rsidR="00635CB7" w:rsidRPr="001D4DB7" w:rsidRDefault="00045FFE" w:rsidP="00F91316">
            <w:pPr>
              <w:jc w:val="center"/>
              <w:rPr>
                <w:rFonts w:asciiTheme="minorHAnsi" w:hAnsiTheme="minorHAnsi" w:cstheme="minorHAnsi"/>
                <w:b/>
                <w:sz w:val="16"/>
                <w:szCs w:val="16"/>
                <w:lang w:val="sr-Cyrl-CS"/>
              </w:rPr>
            </w:pPr>
            <w:r w:rsidRPr="001D4DB7">
              <w:rPr>
                <w:rFonts w:asciiTheme="minorHAnsi" w:hAnsiTheme="minorHAnsi" w:cstheme="minorHAnsi"/>
                <w:b/>
                <w:sz w:val="16"/>
                <w:szCs w:val="16"/>
                <w:lang w:val="sr-Cyrl-CS"/>
              </w:rPr>
              <w:t>%</w:t>
            </w:r>
          </w:p>
          <w:p w14:paraId="2BBCDF03" w14:textId="2A24F9DB" w:rsidR="00635CB7" w:rsidRPr="001D4DB7" w:rsidRDefault="00045FFE" w:rsidP="00F91316">
            <w:pPr>
              <w:jc w:val="center"/>
              <w:rPr>
                <w:rFonts w:asciiTheme="minorHAnsi" w:hAnsiTheme="minorHAnsi" w:cstheme="minorHAnsi"/>
                <w:b/>
                <w:sz w:val="16"/>
                <w:szCs w:val="16"/>
                <w:lang w:val="sr-Cyrl-CS"/>
              </w:rPr>
            </w:pPr>
            <w:r w:rsidRPr="001D4DB7">
              <w:rPr>
                <w:rFonts w:asciiTheme="minorHAnsi" w:hAnsiTheme="minorHAnsi" w:cstheme="minorHAnsi"/>
                <w:b/>
                <w:sz w:val="16"/>
                <w:szCs w:val="16"/>
                <w:lang w:val="sr-Cyrl-CS"/>
              </w:rPr>
              <w:t>учешћа</w:t>
            </w:r>
          </w:p>
        </w:tc>
        <w:tc>
          <w:tcPr>
            <w:tcW w:w="660" w:type="pct"/>
            <w:tcBorders>
              <w:bottom w:val="single" w:sz="4" w:space="0" w:color="auto"/>
            </w:tcBorders>
            <w:shd w:val="clear" w:color="auto" w:fill="FFFF99"/>
            <w:vAlign w:val="center"/>
          </w:tcPr>
          <w:p w14:paraId="07C43568" w14:textId="3153FED2" w:rsidR="00635CB7" w:rsidRPr="001D4DB7" w:rsidRDefault="00045FFE" w:rsidP="00F91316">
            <w:pPr>
              <w:jc w:val="center"/>
              <w:rPr>
                <w:rFonts w:asciiTheme="minorHAnsi" w:hAnsiTheme="minorHAnsi" w:cstheme="minorHAnsi"/>
                <w:b/>
                <w:sz w:val="22"/>
                <w:szCs w:val="22"/>
                <w:lang w:val="sr-Cyrl-BA"/>
              </w:rPr>
            </w:pPr>
            <w:r w:rsidRPr="001D4DB7">
              <w:rPr>
                <w:rFonts w:asciiTheme="minorHAnsi" w:hAnsiTheme="minorHAnsi" w:cstheme="minorHAnsi"/>
                <w:b/>
                <w:sz w:val="22"/>
                <w:szCs w:val="22"/>
                <w:lang w:val="bs-Cyrl-BA"/>
              </w:rPr>
              <w:t>3</w:t>
            </w:r>
            <w:r w:rsidRPr="001D4DB7">
              <w:rPr>
                <w:rFonts w:asciiTheme="minorHAnsi" w:hAnsiTheme="minorHAnsi" w:cstheme="minorHAnsi"/>
                <w:b/>
                <w:sz w:val="22"/>
                <w:szCs w:val="22"/>
                <w:lang w:val="en-US"/>
              </w:rPr>
              <w:t>1.12</w:t>
            </w:r>
            <w:r w:rsidRPr="001D4DB7">
              <w:rPr>
                <w:rFonts w:asciiTheme="minorHAnsi" w:hAnsiTheme="minorHAnsi" w:cstheme="minorHAnsi"/>
                <w:b/>
                <w:sz w:val="22"/>
                <w:szCs w:val="22"/>
                <w:lang w:val="bs-Cyrl-BA"/>
              </w:rPr>
              <w:t>.</w:t>
            </w:r>
            <w:r w:rsidRPr="001D4DB7">
              <w:rPr>
                <w:rFonts w:asciiTheme="minorHAnsi" w:hAnsiTheme="minorHAnsi" w:cstheme="minorHAnsi"/>
                <w:b/>
                <w:sz w:val="22"/>
                <w:szCs w:val="22"/>
                <w:lang w:val="sr-Latn-CS"/>
              </w:rPr>
              <w:t>20</w:t>
            </w:r>
            <w:r w:rsidRPr="001D4DB7">
              <w:rPr>
                <w:rFonts w:asciiTheme="minorHAnsi" w:hAnsiTheme="minorHAnsi" w:cstheme="minorHAnsi"/>
                <w:b/>
                <w:sz w:val="22"/>
                <w:szCs w:val="22"/>
                <w:lang w:val="bs-Cyrl-BA"/>
              </w:rPr>
              <w:t>23</w:t>
            </w:r>
            <w:r w:rsidRPr="001D4DB7">
              <w:rPr>
                <w:rFonts w:asciiTheme="minorHAnsi" w:hAnsiTheme="minorHAnsi" w:cstheme="minorHAnsi"/>
                <w:b/>
                <w:sz w:val="22"/>
                <w:szCs w:val="22"/>
                <w:lang w:val="sr-Cyrl-CS"/>
              </w:rPr>
              <w:t>.</w:t>
            </w:r>
          </w:p>
        </w:tc>
        <w:tc>
          <w:tcPr>
            <w:tcW w:w="382" w:type="pct"/>
            <w:tcBorders>
              <w:bottom w:val="single" w:sz="4" w:space="0" w:color="auto"/>
            </w:tcBorders>
            <w:shd w:val="clear" w:color="auto" w:fill="FFFF99"/>
            <w:vAlign w:val="center"/>
          </w:tcPr>
          <w:p w14:paraId="0D419CEB" w14:textId="4B37F989" w:rsidR="00635CB7" w:rsidRPr="001D4DB7" w:rsidRDefault="00045FFE" w:rsidP="00F91316">
            <w:pPr>
              <w:jc w:val="center"/>
              <w:rPr>
                <w:rFonts w:asciiTheme="minorHAnsi" w:hAnsiTheme="minorHAnsi" w:cstheme="minorHAnsi"/>
                <w:b/>
                <w:sz w:val="16"/>
                <w:szCs w:val="16"/>
                <w:lang w:val="sr-Cyrl-CS"/>
              </w:rPr>
            </w:pPr>
            <w:r w:rsidRPr="001D4DB7">
              <w:rPr>
                <w:rFonts w:asciiTheme="minorHAnsi" w:hAnsiTheme="minorHAnsi" w:cstheme="minorHAnsi"/>
                <w:b/>
                <w:sz w:val="16"/>
                <w:szCs w:val="16"/>
                <w:lang w:val="sr-Cyrl-CS"/>
              </w:rPr>
              <w:t>%</w:t>
            </w:r>
          </w:p>
          <w:p w14:paraId="292D9773" w14:textId="67D889EE" w:rsidR="00635CB7" w:rsidRPr="001D4DB7" w:rsidRDefault="00045FFE" w:rsidP="00F91316">
            <w:pPr>
              <w:jc w:val="center"/>
              <w:rPr>
                <w:rFonts w:asciiTheme="minorHAnsi" w:hAnsiTheme="minorHAnsi" w:cstheme="minorHAnsi"/>
                <w:b/>
                <w:sz w:val="16"/>
                <w:szCs w:val="16"/>
                <w:lang w:val="sr-Cyrl-CS"/>
              </w:rPr>
            </w:pPr>
            <w:r w:rsidRPr="001D4DB7">
              <w:rPr>
                <w:rFonts w:asciiTheme="minorHAnsi" w:hAnsiTheme="minorHAnsi" w:cstheme="minorHAnsi"/>
                <w:b/>
                <w:sz w:val="16"/>
                <w:szCs w:val="16"/>
                <w:lang w:val="sr-Cyrl-CS"/>
              </w:rPr>
              <w:t>учешћа</w:t>
            </w:r>
          </w:p>
        </w:tc>
        <w:tc>
          <w:tcPr>
            <w:tcW w:w="472" w:type="pct"/>
            <w:tcBorders>
              <w:bottom w:val="single" w:sz="4" w:space="0" w:color="auto"/>
            </w:tcBorders>
            <w:shd w:val="clear" w:color="auto" w:fill="FFFF99"/>
            <w:vAlign w:val="center"/>
          </w:tcPr>
          <w:p w14:paraId="5517D378" w14:textId="2B4EDBA6" w:rsidR="00635CB7" w:rsidRPr="001D4DB7" w:rsidRDefault="00045FFE" w:rsidP="00F91316">
            <w:pPr>
              <w:jc w:val="center"/>
              <w:rPr>
                <w:rFonts w:asciiTheme="minorHAnsi" w:hAnsiTheme="minorHAnsi" w:cstheme="minorHAnsi"/>
                <w:b/>
                <w:sz w:val="22"/>
                <w:szCs w:val="22"/>
                <w:lang w:val="sr-Cyrl-CS"/>
              </w:rPr>
            </w:pPr>
            <w:r w:rsidRPr="001D4DB7">
              <w:rPr>
                <w:rFonts w:asciiTheme="minorHAnsi" w:hAnsiTheme="minorHAnsi" w:cstheme="minorHAnsi"/>
                <w:b/>
                <w:sz w:val="22"/>
                <w:szCs w:val="22"/>
                <w:lang w:val="sr-Cyrl-CS"/>
              </w:rPr>
              <w:t>Индекс</w:t>
            </w:r>
          </w:p>
          <w:p w14:paraId="0E188162" w14:textId="5ACF1C65" w:rsidR="00635CB7" w:rsidRPr="001D4DB7" w:rsidRDefault="00045FFE" w:rsidP="00F91316">
            <w:pPr>
              <w:jc w:val="center"/>
              <w:rPr>
                <w:rFonts w:asciiTheme="minorHAnsi" w:hAnsiTheme="minorHAnsi" w:cstheme="minorHAnsi"/>
                <w:b/>
                <w:sz w:val="22"/>
                <w:szCs w:val="22"/>
                <w:lang w:val="sr-Cyrl-CS"/>
              </w:rPr>
            </w:pPr>
            <w:r w:rsidRPr="001D4DB7">
              <w:rPr>
                <w:rFonts w:asciiTheme="minorHAnsi" w:hAnsiTheme="minorHAnsi" w:cstheme="minorHAnsi"/>
                <w:b/>
                <w:sz w:val="22"/>
                <w:szCs w:val="22"/>
                <w:lang w:val="sr-Cyrl-CS"/>
              </w:rPr>
              <w:t>2/4</w:t>
            </w:r>
          </w:p>
        </w:tc>
      </w:tr>
      <w:tr w:rsidR="001D4DB7" w:rsidRPr="001D4DB7" w14:paraId="7D3A9BA0" w14:textId="77777777" w:rsidTr="00045FFE">
        <w:trPr>
          <w:trHeight w:val="199"/>
          <w:jc w:val="center"/>
        </w:trPr>
        <w:tc>
          <w:tcPr>
            <w:tcW w:w="2473" w:type="pct"/>
            <w:tcBorders>
              <w:bottom w:val="single" w:sz="4" w:space="0" w:color="auto"/>
            </w:tcBorders>
            <w:shd w:val="clear" w:color="auto" w:fill="FFCC99"/>
            <w:vAlign w:val="center"/>
          </w:tcPr>
          <w:p w14:paraId="6AE47FCF" w14:textId="77777777" w:rsidR="00635CB7" w:rsidRPr="001D4DB7" w:rsidRDefault="00635CB7" w:rsidP="00F91316">
            <w:pPr>
              <w:jc w:val="center"/>
              <w:rPr>
                <w:rFonts w:asciiTheme="minorHAnsi" w:hAnsiTheme="minorHAnsi" w:cstheme="minorHAnsi"/>
                <w:sz w:val="16"/>
                <w:szCs w:val="16"/>
              </w:rPr>
            </w:pPr>
            <w:r w:rsidRPr="001D4DB7">
              <w:rPr>
                <w:rFonts w:asciiTheme="minorHAnsi" w:hAnsiTheme="minorHAnsi" w:cstheme="minorHAnsi"/>
                <w:sz w:val="16"/>
                <w:szCs w:val="16"/>
              </w:rPr>
              <w:t>1</w:t>
            </w:r>
          </w:p>
        </w:tc>
        <w:tc>
          <w:tcPr>
            <w:tcW w:w="629" w:type="pct"/>
            <w:tcBorders>
              <w:bottom w:val="single" w:sz="4" w:space="0" w:color="auto"/>
            </w:tcBorders>
            <w:shd w:val="clear" w:color="auto" w:fill="FFCC99"/>
            <w:vAlign w:val="center"/>
          </w:tcPr>
          <w:p w14:paraId="5B080F26" w14:textId="77777777" w:rsidR="00635CB7" w:rsidRPr="001D4DB7" w:rsidRDefault="00635CB7" w:rsidP="00F91316">
            <w:pPr>
              <w:jc w:val="center"/>
              <w:rPr>
                <w:rFonts w:asciiTheme="minorHAnsi" w:hAnsiTheme="minorHAnsi" w:cstheme="minorHAnsi"/>
                <w:sz w:val="16"/>
                <w:szCs w:val="16"/>
              </w:rPr>
            </w:pPr>
            <w:r w:rsidRPr="001D4DB7">
              <w:rPr>
                <w:rFonts w:asciiTheme="minorHAnsi" w:hAnsiTheme="minorHAnsi" w:cstheme="minorHAnsi"/>
                <w:sz w:val="16"/>
                <w:szCs w:val="16"/>
              </w:rPr>
              <w:t>2</w:t>
            </w:r>
          </w:p>
        </w:tc>
        <w:tc>
          <w:tcPr>
            <w:tcW w:w="384" w:type="pct"/>
            <w:tcBorders>
              <w:bottom w:val="single" w:sz="4" w:space="0" w:color="auto"/>
            </w:tcBorders>
            <w:shd w:val="clear" w:color="auto" w:fill="FFCC99"/>
            <w:vAlign w:val="center"/>
          </w:tcPr>
          <w:p w14:paraId="5F3A14D2" w14:textId="77777777" w:rsidR="00635CB7" w:rsidRPr="001D4DB7" w:rsidRDefault="00635CB7" w:rsidP="00F91316">
            <w:pPr>
              <w:jc w:val="center"/>
              <w:rPr>
                <w:rFonts w:asciiTheme="minorHAnsi" w:hAnsiTheme="minorHAnsi" w:cstheme="minorHAnsi"/>
                <w:sz w:val="16"/>
                <w:szCs w:val="16"/>
              </w:rPr>
            </w:pPr>
            <w:r w:rsidRPr="001D4DB7">
              <w:rPr>
                <w:rFonts w:asciiTheme="minorHAnsi" w:hAnsiTheme="minorHAnsi" w:cstheme="minorHAnsi"/>
                <w:sz w:val="16"/>
                <w:szCs w:val="16"/>
              </w:rPr>
              <w:t>3</w:t>
            </w:r>
          </w:p>
        </w:tc>
        <w:tc>
          <w:tcPr>
            <w:tcW w:w="660" w:type="pct"/>
            <w:tcBorders>
              <w:bottom w:val="single" w:sz="4" w:space="0" w:color="auto"/>
            </w:tcBorders>
            <w:shd w:val="clear" w:color="auto" w:fill="FFCC99"/>
            <w:vAlign w:val="center"/>
          </w:tcPr>
          <w:p w14:paraId="523DAB55" w14:textId="77777777" w:rsidR="00635CB7" w:rsidRPr="001D4DB7" w:rsidRDefault="00635CB7" w:rsidP="00F91316">
            <w:pPr>
              <w:jc w:val="center"/>
              <w:rPr>
                <w:rFonts w:asciiTheme="minorHAnsi" w:hAnsiTheme="minorHAnsi" w:cstheme="minorHAnsi"/>
                <w:sz w:val="16"/>
                <w:szCs w:val="16"/>
              </w:rPr>
            </w:pPr>
            <w:r w:rsidRPr="001D4DB7">
              <w:rPr>
                <w:rFonts w:asciiTheme="minorHAnsi" w:hAnsiTheme="minorHAnsi" w:cstheme="minorHAnsi"/>
                <w:sz w:val="16"/>
                <w:szCs w:val="16"/>
              </w:rPr>
              <w:t>4</w:t>
            </w:r>
          </w:p>
        </w:tc>
        <w:tc>
          <w:tcPr>
            <w:tcW w:w="382" w:type="pct"/>
            <w:tcBorders>
              <w:bottom w:val="single" w:sz="4" w:space="0" w:color="auto"/>
            </w:tcBorders>
            <w:shd w:val="clear" w:color="auto" w:fill="FFCC99"/>
            <w:vAlign w:val="center"/>
          </w:tcPr>
          <w:p w14:paraId="22E2BD10" w14:textId="77777777" w:rsidR="00635CB7" w:rsidRPr="001D4DB7" w:rsidRDefault="00635CB7" w:rsidP="00F91316">
            <w:pPr>
              <w:jc w:val="center"/>
              <w:rPr>
                <w:rFonts w:asciiTheme="minorHAnsi" w:hAnsiTheme="minorHAnsi" w:cstheme="minorHAnsi"/>
                <w:sz w:val="16"/>
                <w:szCs w:val="16"/>
              </w:rPr>
            </w:pPr>
            <w:r w:rsidRPr="001D4DB7">
              <w:rPr>
                <w:rFonts w:asciiTheme="minorHAnsi" w:hAnsiTheme="minorHAnsi" w:cstheme="minorHAnsi"/>
                <w:sz w:val="16"/>
                <w:szCs w:val="16"/>
              </w:rPr>
              <w:t>5</w:t>
            </w:r>
          </w:p>
        </w:tc>
        <w:tc>
          <w:tcPr>
            <w:tcW w:w="472" w:type="pct"/>
            <w:tcBorders>
              <w:bottom w:val="single" w:sz="4" w:space="0" w:color="auto"/>
            </w:tcBorders>
            <w:shd w:val="clear" w:color="auto" w:fill="FFCC99"/>
            <w:vAlign w:val="center"/>
          </w:tcPr>
          <w:p w14:paraId="6F7BD8D7" w14:textId="77777777" w:rsidR="00635CB7" w:rsidRPr="001D4DB7" w:rsidRDefault="00635CB7" w:rsidP="00F91316">
            <w:pPr>
              <w:jc w:val="center"/>
              <w:rPr>
                <w:rFonts w:asciiTheme="minorHAnsi" w:hAnsiTheme="minorHAnsi" w:cstheme="minorHAnsi"/>
                <w:sz w:val="16"/>
                <w:szCs w:val="16"/>
              </w:rPr>
            </w:pPr>
            <w:r w:rsidRPr="001D4DB7">
              <w:rPr>
                <w:rFonts w:asciiTheme="minorHAnsi" w:hAnsiTheme="minorHAnsi" w:cstheme="minorHAnsi"/>
                <w:sz w:val="16"/>
                <w:szCs w:val="16"/>
              </w:rPr>
              <w:t>6</w:t>
            </w:r>
          </w:p>
        </w:tc>
      </w:tr>
      <w:tr w:rsidR="001D4DB7" w:rsidRPr="001D4DB7" w14:paraId="613D992B" w14:textId="77777777" w:rsidTr="00045FFE">
        <w:trPr>
          <w:trHeight w:val="288"/>
          <w:jc w:val="center"/>
        </w:trPr>
        <w:tc>
          <w:tcPr>
            <w:tcW w:w="2473" w:type="pct"/>
            <w:tcBorders>
              <w:bottom w:val="dotted" w:sz="4" w:space="0" w:color="auto"/>
            </w:tcBorders>
            <w:shd w:val="clear" w:color="auto" w:fill="auto"/>
            <w:vAlign w:val="center"/>
          </w:tcPr>
          <w:p w14:paraId="4C713C24" w14:textId="77777777" w:rsidR="00635CB7" w:rsidRPr="001D4DB7" w:rsidRDefault="00635CB7" w:rsidP="00F91316">
            <w:pPr>
              <w:jc w:val="both"/>
              <w:rPr>
                <w:rFonts w:ascii="Calibri" w:hAnsi="Calibri" w:cstheme="minorHAnsi"/>
                <w:sz w:val="20"/>
                <w:szCs w:val="20"/>
                <w:lang w:val="sr-Cyrl-CS"/>
              </w:rPr>
            </w:pPr>
            <w:r w:rsidRPr="001D4DB7">
              <w:rPr>
                <w:rFonts w:ascii="Calibri" w:hAnsi="Calibri" w:cstheme="minorHAnsi"/>
                <w:sz w:val="20"/>
                <w:szCs w:val="20"/>
                <w:lang w:val="sr-Cyrl-CS"/>
              </w:rPr>
              <w:t>Капитал</w:t>
            </w:r>
          </w:p>
        </w:tc>
        <w:tc>
          <w:tcPr>
            <w:tcW w:w="629" w:type="pct"/>
            <w:tcBorders>
              <w:bottom w:val="dotted" w:sz="4" w:space="0" w:color="auto"/>
            </w:tcBorders>
            <w:shd w:val="clear" w:color="auto" w:fill="auto"/>
            <w:vAlign w:val="center"/>
          </w:tcPr>
          <w:p w14:paraId="2F1D0406" w14:textId="77777777" w:rsidR="00635CB7" w:rsidRPr="001D4DB7" w:rsidRDefault="00635CB7" w:rsidP="00045FFE">
            <w:pPr>
              <w:ind w:left="-57" w:right="-57"/>
              <w:jc w:val="right"/>
              <w:rPr>
                <w:rFonts w:ascii="Calibri" w:hAnsi="Calibri"/>
                <w:sz w:val="20"/>
                <w:szCs w:val="20"/>
                <w:lang w:val="sr-Latn-BA"/>
              </w:rPr>
            </w:pPr>
            <w:r w:rsidRPr="001D4DB7">
              <w:rPr>
                <w:rFonts w:ascii="Calibri" w:hAnsi="Calibri"/>
                <w:sz w:val="20"/>
                <w:szCs w:val="20"/>
                <w:lang w:val="sr-Latn-BA"/>
              </w:rPr>
              <w:t>67.781.114</w:t>
            </w:r>
          </w:p>
        </w:tc>
        <w:tc>
          <w:tcPr>
            <w:tcW w:w="384" w:type="pct"/>
            <w:tcBorders>
              <w:bottom w:val="dotted" w:sz="4" w:space="0" w:color="auto"/>
            </w:tcBorders>
            <w:shd w:val="clear" w:color="auto" w:fill="auto"/>
            <w:vAlign w:val="center"/>
          </w:tcPr>
          <w:p w14:paraId="073036F2" w14:textId="77777777" w:rsidR="00635CB7" w:rsidRPr="001D4DB7" w:rsidRDefault="00635CB7" w:rsidP="00045FFE">
            <w:pPr>
              <w:ind w:left="-57" w:right="-57"/>
              <w:jc w:val="right"/>
              <w:rPr>
                <w:rFonts w:ascii="Calibri" w:hAnsi="Calibri"/>
                <w:sz w:val="20"/>
                <w:szCs w:val="20"/>
                <w:lang w:val="sr-Latn-BA"/>
              </w:rPr>
            </w:pPr>
            <w:r w:rsidRPr="001D4DB7">
              <w:rPr>
                <w:rFonts w:ascii="Calibri" w:hAnsi="Calibri"/>
                <w:sz w:val="20"/>
                <w:szCs w:val="20"/>
                <w:lang w:val="sr-Latn-BA"/>
              </w:rPr>
              <w:t>70,89</w:t>
            </w:r>
          </w:p>
        </w:tc>
        <w:tc>
          <w:tcPr>
            <w:tcW w:w="660" w:type="pct"/>
            <w:tcBorders>
              <w:bottom w:val="dotted" w:sz="4" w:space="0" w:color="auto"/>
            </w:tcBorders>
            <w:shd w:val="clear" w:color="auto" w:fill="auto"/>
            <w:vAlign w:val="center"/>
          </w:tcPr>
          <w:p w14:paraId="5FB89071" w14:textId="77777777" w:rsidR="00635CB7" w:rsidRPr="001D4DB7" w:rsidRDefault="00635CB7" w:rsidP="00045FFE">
            <w:pPr>
              <w:ind w:left="-57" w:right="-57"/>
              <w:jc w:val="right"/>
              <w:rPr>
                <w:rFonts w:ascii="Calibri" w:hAnsi="Calibri"/>
                <w:sz w:val="20"/>
                <w:szCs w:val="20"/>
                <w:lang w:val="sr-Latn-BA"/>
              </w:rPr>
            </w:pPr>
            <w:r w:rsidRPr="001D4DB7">
              <w:rPr>
                <w:rFonts w:ascii="Calibri" w:hAnsi="Calibri"/>
                <w:sz w:val="20"/>
                <w:szCs w:val="20"/>
                <w:lang w:val="sr-Latn-BA"/>
              </w:rPr>
              <w:t>67.657.466</w:t>
            </w:r>
          </w:p>
        </w:tc>
        <w:tc>
          <w:tcPr>
            <w:tcW w:w="382" w:type="pct"/>
            <w:tcBorders>
              <w:bottom w:val="dotted" w:sz="4" w:space="0" w:color="auto"/>
            </w:tcBorders>
            <w:shd w:val="clear" w:color="auto" w:fill="auto"/>
            <w:vAlign w:val="center"/>
          </w:tcPr>
          <w:p w14:paraId="468A3789" w14:textId="77777777" w:rsidR="00635CB7" w:rsidRPr="001D4DB7" w:rsidRDefault="00635CB7" w:rsidP="00045FFE">
            <w:pPr>
              <w:ind w:left="-57" w:right="-57"/>
              <w:jc w:val="right"/>
              <w:rPr>
                <w:rFonts w:ascii="Calibri" w:hAnsi="Calibri"/>
                <w:sz w:val="20"/>
                <w:szCs w:val="20"/>
                <w:lang w:val="sr-Latn-BA"/>
              </w:rPr>
            </w:pPr>
            <w:r w:rsidRPr="001D4DB7">
              <w:rPr>
                <w:rFonts w:ascii="Calibri" w:hAnsi="Calibri"/>
                <w:sz w:val="20"/>
                <w:szCs w:val="20"/>
                <w:lang w:val="sr-Latn-BA"/>
              </w:rPr>
              <w:t>73,96</w:t>
            </w:r>
          </w:p>
        </w:tc>
        <w:tc>
          <w:tcPr>
            <w:tcW w:w="472" w:type="pct"/>
            <w:tcBorders>
              <w:bottom w:val="dotted" w:sz="4" w:space="0" w:color="auto"/>
            </w:tcBorders>
            <w:vAlign w:val="center"/>
          </w:tcPr>
          <w:p w14:paraId="3F815F9B" w14:textId="77777777" w:rsidR="00635CB7" w:rsidRPr="001D4DB7" w:rsidRDefault="00635CB7" w:rsidP="00045FFE">
            <w:pPr>
              <w:ind w:left="-57" w:right="-57"/>
              <w:jc w:val="right"/>
              <w:rPr>
                <w:rFonts w:ascii="Calibri" w:hAnsi="Calibri"/>
                <w:sz w:val="20"/>
                <w:szCs w:val="20"/>
                <w:lang w:val="sr-Latn-BA"/>
              </w:rPr>
            </w:pPr>
            <w:r w:rsidRPr="001D4DB7">
              <w:rPr>
                <w:rFonts w:ascii="Calibri" w:hAnsi="Calibri"/>
                <w:sz w:val="20"/>
                <w:szCs w:val="20"/>
                <w:lang w:val="sr-Latn-BA"/>
              </w:rPr>
              <w:t>100</w:t>
            </w:r>
          </w:p>
        </w:tc>
      </w:tr>
      <w:tr w:rsidR="001D4DB7" w:rsidRPr="001D4DB7" w14:paraId="69498A72" w14:textId="77777777" w:rsidTr="00045FFE">
        <w:trPr>
          <w:trHeight w:val="288"/>
          <w:jc w:val="center"/>
        </w:trPr>
        <w:tc>
          <w:tcPr>
            <w:tcW w:w="2473" w:type="pct"/>
            <w:tcBorders>
              <w:top w:val="dotted" w:sz="4" w:space="0" w:color="auto"/>
              <w:bottom w:val="dotted" w:sz="4" w:space="0" w:color="auto"/>
            </w:tcBorders>
            <w:shd w:val="clear" w:color="auto" w:fill="auto"/>
            <w:vAlign w:val="center"/>
          </w:tcPr>
          <w:p w14:paraId="1329FAFD" w14:textId="77777777" w:rsidR="00635CB7" w:rsidRPr="001D4DB7" w:rsidRDefault="00635CB7" w:rsidP="00F91316">
            <w:pPr>
              <w:jc w:val="both"/>
              <w:rPr>
                <w:rFonts w:ascii="Calibri" w:hAnsi="Calibri" w:cstheme="minorHAnsi"/>
                <w:sz w:val="20"/>
                <w:szCs w:val="20"/>
                <w:lang w:val="sr-Cyrl-BA"/>
              </w:rPr>
            </w:pPr>
            <w:r w:rsidRPr="001D4DB7">
              <w:rPr>
                <w:rFonts w:ascii="Calibri" w:hAnsi="Calibri" w:cstheme="minorHAnsi"/>
                <w:sz w:val="20"/>
                <w:szCs w:val="20"/>
                <w:lang w:val="sr-Cyrl-CS"/>
              </w:rPr>
              <w:t>Дугорочна резервисања</w:t>
            </w:r>
            <w:r w:rsidRPr="001D4DB7">
              <w:rPr>
                <w:rFonts w:ascii="Calibri" w:hAnsi="Calibri" w:cstheme="minorHAnsi"/>
                <w:sz w:val="20"/>
                <w:szCs w:val="20"/>
                <w:lang w:val="ru-RU"/>
              </w:rPr>
              <w:t xml:space="preserve"> </w:t>
            </w:r>
            <w:r w:rsidRPr="001D4DB7">
              <w:rPr>
                <w:rFonts w:ascii="Calibri" w:hAnsi="Calibri" w:cstheme="minorHAnsi"/>
                <w:sz w:val="20"/>
                <w:szCs w:val="20"/>
                <w:lang w:val="sr-Cyrl-BA"/>
              </w:rPr>
              <w:t>и дугорочне обавезе</w:t>
            </w:r>
          </w:p>
        </w:tc>
        <w:tc>
          <w:tcPr>
            <w:tcW w:w="629" w:type="pct"/>
            <w:tcBorders>
              <w:top w:val="dotted" w:sz="4" w:space="0" w:color="auto"/>
              <w:bottom w:val="dotted" w:sz="4" w:space="0" w:color="auto"/>
            </w:tcBorders>
            <w:shd w:val="clear" w:color="auto" w:fill="auto"/>
            <w:vAlign w:val="center"/>
          </w:tcPr>
          <w:p w14:paraId="4C8E72C2" w14:textId="77777777" w:rsidR="00635CB7" w:rsidRPr="001D4DB7" w:rsidRDefault="00635CB7" w:rsidP="00045FFE">
            <w:pPr>
              <w:ind w:left="-57" w:right="-57"/>
              <w:jc w:val="right"/>
              <w:rPr>
                <w:rFonts w:ascii="Calibri" w:hAnsi="Calibri"/>
                <w:sz w:val="20"/>
                <w:szCs w:val="20"/>
                <w:lang w:val="sr-Latn-BA"/>
              </w:rPr>
            </w:pPr>
            <w:r w:rsidRPr="001D4DB7">
              <w:rPr>
                <w:rFonts w:ascii="Calibri" w:hAnsi="Calibri"/>
                <w:sz w:val="20"/>
                <w:szCs w:val="20"/>
                <w:lang w:val="sr-Latn-BA"/>
              </w:rPr>
              <w:t>7.276.080</w:t>
            </w:r>
          </w:p>
        </w:tc>
        <w:tc>
          <w:tcPr>
            <w:tcW w:w="384" w:type="pct"/>
            <w:tcBorders>
              <w:top w:val="dotted" w:sz="4" w:space="0" w:color="auto"/>
              <w:bottom w:val="dotted" w:sz="4" w:space="0" w:color="auto"/>
            </w:tcBorders>
            <w:shd w:val="clear" w:color="auto" w:fill="auto"/>
            <w:vAlign w:val="center"/>
          </w:tcPr>
          <w:p w14:paraId="0FD554D2" w14:textId="77777777" w:rsidR="00635CB7" w:rsidRPr="001D4DB7" w:rsidRDefault="00635CB7" w:rsidP="00045FFE">
            <w:pPr>
              <w:ind w:left="-57" w:right="-57"/>
              <w:jc w:val="right"/>
              <w:rPr>
                <w:rFonts w:ascii="Calibri" w:hAnsi="Calibri"/>
                <w:sz w:val="20"/>
                <w:szCs w:val="20"/>
                <w:lang w:val="sr-Latn-BA"/>
              </w:rPr>
            </w:pPr>
            <w:r w:rsidRPr="001D4DB7">
              <w:rPr>
                <w:rFonts w:ascii="Calibri" w:hAnsi="Calibri"/>
                <w:sz w:val="20"/>
                <w:szCs w:val="20"/>
                <w:lang w:val="sr-Latn-BA"/>
              </w:rPr>
              <w:t>7,61</w:t>
            </w:r>
          </w:p>
        </w:tc>
        <w:tc>
          <w:tcPr>
            <w:tcW w:w="660" w:type="pct"/>
            <w:tcBorders>
              <w:top w:val="dotted" w:sz="4" w:space="0" w:color="auto"/>
              <w:bottom w:val="dotted" w:sz="4" w:space="0" w:color="auto"/>
            </w:tcBorders>
            <w:shd w:val="clear" w:color="auto" w:fill="auto"/>
            <w:vAlign w:val="center"/>
          </w:tcPr>
          <w:p w14:paraId="0623B5B0" w14:textId="77777777" w:rsidR="00635CB7" w:rsidRPr="001D4DB7" w:rsidRDefault="00635CB7" w:rsidP="00045FFE">
            <w:pPr>
              <w:ind w:left="-57" w:right="-57"/>
              <w:jc w:val="right"/>
              <w:rPr>
                <w:rFonts w:ascii="Calibri" w:hAnsi="Calibri"/>
                <w:sz w:val="20"/>
                <w:szCs w:val="20"/>
                <w:lang w:val="sr-Latn-BA"/>
              </w:rPr>
            </w:pPr>
            <w:r w:rsidRPr="001D4DB7">
              <w:rPr>
                <w:rFonts w:ascii="Calibri" w:hAnsi="Calibri"/>
                <w:sz w:val="20"/>
                <w:szCs w:val="20"/>
                <w:lang w:val="sr-Latn-BA"/>
              </w:rPr>
              <w:t>6.314.131</w:t>
            </w:r>
          </w:p>
        </w:tc>
        <w:tc>
          <w:tcPr>
            <w:tcW w:w="382" w:type="pct"/>
            <w:tcBorders>
              <w:top w:val="dotted" w:sz="4" w:space="0" w:color="auto"/>
              <w:bottom w:val="dotted" w:sz="4" w:space="0" w:color="auto"/>
            </w:tcBorders>
            <w:shd w:val="clear" w:color="auto" w:fill="auto"/>
            <w:vAlign w:val="center"/>
          </w:tcPr>
          <w:p w14:paraId="22FDD9A9" w14:textId="77777777" w:rsidR="00635CB7" w:rsidRPr="001D4DB7" w:rsidRDefault="00635CB7" w:rsidP="00045FFE">
            <w:pPr>
              <w:ind w:left="-57" w:right="-57"/>
              <w:jc w:val="right"/>
              <w:rPr>
                <w:rFonts w:ascii="Calibri" w:hAnsi="Calibri"/>
                <w:sz w:val="20"/>
                <w:szCs w:val="20"/>
                <w:lang w:val="sr-Latn-BA"/>
              </w:rPr>
            </w:pPr>
            <w:r w:rsidRPr="001D4DB7">
              <w:rPr>
                <w:rFonts w:ascii="Calibri" w:hAnsi="Calibri"/>
                <w:sz w:val="20"/>
                <w:szCs w:val="20"/>
                <w:lang w:val="sr-Latn-BA"/>
              </w:rPr>
              <w:t>6,90</w:t>
            </w:r>
          </w:p>
        </w:tc>
        <w:tc>
          <w:tcPr>
            <w:tcW w:w="472" w:type="pct"/>
            <w:tcBorders>
              <w:top w:val="dotted" w:sz="4" w:space="0" w:color="auto"/>
              <w:bottom w:val="dotted" w:sz="4" w:space="0" w:color="auto"/>
            </w:tcBorders>
            <w:vAlign w:val="center"/>
          </w:tcPr>
          <w:p w14:paraId="7F93EF20" w14:textId="77777777" w:rsidR="00635CB7" w:rsidRPr="001D4DB7" w:rsidRDefault="00635CB7" w:rsidP="00045FFE">
            <w:pPr>
              <w:ind w:left="-57" w:right="-57"/>
              <w:jc w:val="right"/>
              <w:rPr>
                <w:rFonts w:ascii="Calibri" w:hAnsi="Calibri"/>
                <w:sz w:val="20"/>
                <w:szCs w:val="20"/>
                <w:lang w:val="sr-Latn-BA"/>
              </w:rPr>
            </w:pPr>
            <w:r w:rsidRPr="001D4DB7">
              <w:rPr>
                <w:rFonts w:ascii="Calibri" w:hAnsi="Calibri"/>
                <w:sz w:val="20"/>
                <w:szCs w:val="20"/>
                <w:lang w:val="sr-Latn-BA"/>
              </w:rPr>
              <w:t>115</w:t>
            </w:r>
          </w:p>
        </w:tc>
      </w:tr>
      <w:tr w:rsidR="001D4DB7" w:rsidRPr="001D4DB7" w14:paraId="4D6AA5DE" w14:textId="77777777" w:rsidTr="00045FFE">
        <w:trPr>
          <w:trHeight w:val="288"/>
          <w:jc w:val="center"/>
        </w:trPr>
        <w:tc>
          <w:tcPr>
            <w:tcW w:w="2473" w:type="pct"/>
            <w:tcBorders>
              <w:top w:val="dotted" w:sz="4" w:space="0" w:color="auto"/>
              <w:bottom w:val="dotted" w:sz="4" w:space="0" w:color="auto"/>
            </w:tcBorders>
            <w:shd w:val="clear" w:color="auto" w:fill="auto"/>
            <w:vAlign w:val="center"/>
          </w:tcPr>
          <w:p w14:paraId="45511FF0" w14:textId="77777777" w:rsidR="00635CB7" w:rsidRPr="001D4DB7" w:rsidRDefault="00635CB7" w:rsidP="00F91316">
            <w:pPr>
              <w:jc w:val="both"/>
              <w:rPr>
                <w:rFonts w:ascii="Calibri" w:hAnsi="Calibri" w:cstheme="minorHAnsi"/>
                <w:sz w:val="20"/>
                <w:szCs w:val="20"/>
                <w:lang w:val="sr-Cyrl-CS"/>
              </w:rPr>
            </w:pPr>
            <w:r w:rsidRPr="001D4DB7">
              <w:rPr>
                <w:rFonts w:ascii="Calibri" w:hAnsi="Calibri" w:cstheme="minorHAnsi"/>
                <w:sz w:val="20"/>
                <w:szCs w:val="20"/>
                <w:lang w:val="sr-Cyrl-CS"/>
              </w:rPr>
              <w:t>Краткорочне обавезе и краткорочна резервисања</w:t>
            </w:r>
          </w:p>
        </w:tc>
        <w:tc>
          <w:tcPr>
            <w:tcW w:w="629" w:type="pct"/>
            <w:tcBorders>
              <w:top w:val="dotted" w:sz="4" w:space="0" w:color="auto"/>
              <w:bottom w:val="dotted" w:sz="4" w:space="0" w:color="auto"/>
            </w:tcBorders>
            <w:shd w:val="clear" w:color="auto" w:fill="auto"/>
            <w:vAlign w:val="center"/>
          </w:tcPr>
          <w:p w14:paraId="544322F0" w14:textId="77777777" w:rsidR="00635CB7" w:rsidRPr="001D4DB7" w:rsidRDefault="00635CB7" w:rsidP="00045FFE">
            <w:pPr>
              <w:ind w:left="-57" w:right="-57"/>
              <w:jc w:val="right"/>
              <w:rPr>
                <w:rFonts w:ascii="Calibri" w:hAnsi="Calibri"/>
                <w:sz w:val="20"/>
                <w:szCs w:val="20"/>
                <w:lang w:val="sr-Latn-BA"/>
              </w:rPr>
            </w:pPr>
            <w:r w:rsidRPr="001D4DB7">
              <w:rPr>
                <w:rFonts w:ascii="Calibri" w:hAnsi="Calibri"/>
                <w:sz w:val="20"/>
                <w:szCs w:val="20"/>
                <w:lang w:val="sr-Latn-BA"/>
              </w:rPr>
              <w:t>20.558.498</w:t>
            </w:r>
          </w:p>
        </w:tc>
        <w:tc>
          <w:tcPr>
            <w:tcW w:w="384" w:type="pct"/>
            <w:tcBorders>
              <w:top w:val="dotted" w:sz="4" w:space="0" w:color="auto"/>
              <w:bottom w:val="dotted" w:sz="4" w:space="0" w:color="auto"/>
            </w:tcBorders>
            <w:shd w:val="clear" w:color="auto" w:fill="auto"/>
            <w:vAlign w:val="center"/>
          </w:tcPr>
          <w:p w14:paraId="2EA0287B" w14:textId="77777777" w:rsidR="00635CB7" w:rsidRPr="001D4DB7" w:rsidRDefault="00635CB7" w:rsidP="00045FFE">
            <w:pPr>
              <w:ind w:left="-57" w:right="-57"/>
              <w:jc w:val="right"/>
              <w:rPr>
                <w:rFonts w:ascii="Calibri" w:hAnsi="Calibri"/>
                <w:sz w:val="20"/>
                <w:szCs w:val="20"/>
                <w:lang w:val="sr-Latn-BA"/>
              </w:rPr>
            </w:pPr>
            <w:r w:rsidRPr="001D4DB7">
              <w:rPr>
                <w:rFonts w:ascii="Calibri" w:hAnsi="Calibri"/>
                <w:sz w:val="20"/>
                <w:szCs w:val="20"/>
                <w:lang w:val="sr-Latn-BA"/>
              </w:rPr>
              <w:t>21,50</w:t>
            </w:r>
          </w:p>
        </w:tc>
        <w:tc>
          <w:tcPr>
            <w:tcW w:w="660" w:type="pct"/>
            <w:tcBorders>
              <w:top w:val="dotted" w:sz="4" w:space="0" w:color="auto"/>
              <w:bottom w:val="dotted" w:sz="4" w:space="0" w:color="auto"/>
            </w:tcBorders>
            <w:shd w:val="clear" w:color="auto" w:fill="auto"/>
            <w:vAlign w:val="center"/>
          </w:tcPr>
          <w:p w14:paraId="513DC19C" w14:textId="77777777" w:rsidR="00635CB7" w:rsidRPr="001D4DB7" w:rsidRDefault="00635CB7" w:rsidP="00045FFE">
            <w:pPr>
              <w:ind w:left="-57" w:right="-57"/>
              <w:jc w:val="right"/>
              <w:rPr>
                <w:rFonts w:ascii="Calibri" w:hAnsi="Calibri"/>
                <w:sz w:val="20"/>
                <w:szCs w:val="20"/>
                <w:lang w:val="sr-Latn-BA"/>
              </w:rPr>
            </w:pPr>
            <w:r w:rsidRPr="001D4DB7">
              <w:rPr>
                <w:rFonts w:ascii="Calibri" w:hAnsi="Calibri"/>
                <w:sz w:val="20"/>
                <w:szCs w:val="20"/>
                <w:lang w:val="sr-Latn-BA"/>
              </w:rPr>
              <w:t>17.504.193</w:t>
            </w:r>
          </w:p>
        </w:tc>
        <w:tc>
          <w:tcPr>
            <w:tcW w:w="382" w:type="pct"/>
            <w:tcBorders>
              <w:top w:val="dotted" w:sz="4" w:space="0" w:color="auto"/>
              <w:bottom w:val="dotted" w:sz="4" w:space="0" w:color="auto"/>
            </w:tcBorders>
            <w:shd w:val="clear" w:color="auto" w:fill="auto"/>
            <w:vAlign w:val="center"/>
          </w:tcPr>
          <w:p w14:paraId="49397016" w14:textId="77777777" w:rsidR="00635CB7" w:rsidRPr="001D4DB7" w:rsidRDefault="00635CB7" w:rsidP="00045FFE">
            <w:pPr>
              <w:ind w:left="-57" w:right="-57"/>
              <w:jc w:val="right"/>
              <w:rPr>
                <w:rFonts w:ascii="Calibri" w:hAnsi="Calibri"/>
                <w:sz w:val="20"/>
                <w:szCs w:val="20"/>
                <w:lang w:val="sr-Latn-BA"/>
              </w:rPr>
            </w:pPr>
            <w:r w:rsidRPr="001D4DB7">
              <w:rPr>
                <w:rFonts w:ascii="Calibri" w:hAnsi="Calibri"/>
                <w:sz w:val="20"/>
                <w:szCs w:val="20"/>
                <w:lang w:val="sr-Latn-BA"/>
              </w:rPr>
              <w:t>19,14</w:t>
            </w:r>
          </w:p>
        </w:tc>
        <w:tc>
          <w:tcPr>
            <w:tcW w:w="472" w:type="pct"/>
            <w:tcBorders>
              <w:top w:val="dotted" w:sz="4" w:space="0" w:color="auto"/>
              <w:bottom w:val="dotted" w:sz="4" w:space="0" w:color="auto"/>
            </w:tcBorders>
            <w:vAlign w:val="center"/>
          </w:tcPr>
          <w:p w14:paraId="3B8DE3D8" w14:textId="77777777" w:rsidR="00635CB7" w:rsidRPr="001D4DB7" w:rsidRDefault="00635CB7" w:rsidP="00045FFE">
            <w:pPr>
              <w:ind w:left="-57" w:right="-57"/>
              <w:jc w:val="right"/>
              <w:rPr>
                <w:rFonts w:ascii="Calibri" w:hAnsi="Calibri"/>
                <w:sz w:val="20"/>
                <w:szCs w:val="20"/>
                <w:lang w:val="sr-Latn-BA"/>
              </w:rPr>
            </w:pPr>
            <w:r w:rsidRPr="001D4DB7">
              <w:rPr>
                <w:rFonts w:ascii="Calibri" w:hAnsi="Calibri"/>
                <w:sz w:val="20"/>
                <w:szCs w:val="20"/>
                <w:lang w:val="sr-Latn-BA"/>
              </w:rPr>
              <w:t>117</w:t>
            </w:r>
          </w:p>
        </w:tc>
      </w:tr>
      <w:tr w:rsidR="001D4DB7" w:rsidRPr="001D4DB7" w14:paraId="033133CD" w14:textId="77777777" w:rsidTr="00045FFE">
        <w:trPr>
          <w:trHeight w:val="288"/>
          <w:jc w:val="center"/>
        </w:trPr>
        <w:tc>
          <w:tcPr>
            <w:tcW w:w="2473" w:type="pct"/>
            <w:shd w:val="clear" w:color="auto" w:fill="auto"/>
            <w:vAlign w:val="center"/>
          </w:tcPr>
          <w:p w14:paraId="0F6A0BAB" w14:textId="77777777" w:rsidR="00635CB7" w:rsidRPr="001D4DB7" w:rsidRDefault="00635CB7" w:rsidP="00F91316">
            <w:pPr>
              <w:jc w:val="both"/>
              <w:rPr>
                <w:rFonts w:ascii="Calibri" w:hAnsi="Calibri" w:cstheme="minorHAnsi"/>
                <w:b/>
                <w:sz w:val="20"/>
                <w:szCs w:val="20"/>
                <w:lang w:val="sr-Cyrl-CS"/>
              </w:rPr>
            </w:pPr>
            <w:r w:rsidRPr="001D4DB7">
              <w:rPr>
                <w:rFonts w:ascii="Calibri" w:hAnsi="Calibri" w:cstheme="minorHAnsi"/>
                <w:b/>
                <w:sz w:val="20"/>
                <w:szCs w:val="20"/>
                <w:lang w:val="sr-Cyrl-CS"/>
              </w:rPr>
              <w:t>Билансна пасива</w:t>
            </w:r>
          </w:p>
        </w:tc>
        <w:tc>
          <w:tcPr>
            <w:tcW w:w="629" w:type="pct"/>
            <w:shd w:val="clear" w:color="auto" w:fill="auto"/>
            <w:vAlign w:val="center"/>
          </w:tcPr>
          <w:p w14:paraId="724E66AD" w14:textId="77777777" w:rsidR="00635CB7" w:rsidRPr="001D4DB7" w:rsidRDefault="00635CB7" w:rsidP="00045FFE">
            <w:pPr>
              <w:ind w:left="-57" w:right="-57"/>
              <w:jc w:val="right"/>
              <w:rPr>
                <w:rFonts w:ascii="Calibri" w:hAnsi="Calibri"/>
                <w:b/>
                <w:bCs/>
                <w:sz w:val="20"/>
                <w:szCs w:val="20"/>
                <w:lang w:val="sr-Latn-BA"/>
              </w:rPr>
            </w:pPr>
            <w:r w:rsidRPr="001D4DB7">
              <w:rPr>
                <w:rFonts w:ascii="Calibri" w:hAnsi="Calibri"/>
                <w:b/>
                <w:bCs/>
                <w:sz w:val="20"/>
                <w:szCs w:val="20"/>
                <w:lang w:val="sr-Latn-BA"/>
              </w:rPr>
              <w:t>95.615.692</w:t>
            </w:r>
          </w:p>
        </w:tc>
        <w:tc>
          <w:tcPr>
            <w:tcW w:w="384" w:type="pct"/>
            <w:shd w:val="clear" w:color="auto" w:fill="auto"/>
            <w:vAlign w:val="center"/>
          </w:tcPr>
          <w:p w14:paraId="44C5E698" w14:textId="77777777" w:rsidR="00635CB7" w:rsidRPr="001D4DB7" w:rsidRDefault="00635CB7" w:rsidP="00045FFE">
            <w:pPr>
              <w:ind w:left="-57" w:right="-57"/>
              <w:jc w:val="right"/>
              <w:rPr>
                <w:rFonts w:ascii="Calibri" w:hAnsi="Calibri"/>
                <w:b/>
                <w:bCs/>
                <w:sz w:val="20"/>
                <w:szCs w:val="20"/>
                <w:lang w:val="sr-Latn-BA"/>
              </w:rPr>
            </w:pPr>
            <w:r w:rsidRPr="001D4DB7">
              <w:rPr>
                <w:rFonts w:ascii="Calibri" w:hAnsi="Calibri"/>
                <w:b/>
                <w:bCs/>
                <w:sz w:val="20"/>
                <w:szCs w:val="20"/>
                <w:lang w:val="sr-Latn-BA"/>
              </w:rPr>
              <w:t>100,00</w:t>
            </w:r>
          </w:p>
        </w:tc>
        <w:tc>
          <w:tcPr>
            <w:tcW w:w="660" w:type="pct"/>
            <w:shd w:val="clear" w:color="auto" w:fill="auto"/>
            <w:vAlign w:val="center"/>
          </w:tcPr>
          <w:p w14:paraId="772C36D9" w14:textId="77777777" w:rsidR="00635CB7" w:rsidRPr="001D4DB7" w:rsidRDefault="00635CB7" w:rsidP="00045FFE">
            <w:pPr>
              <w:ind w:left="-57" w:right="-57"/>
              <w:jc w:val="right"/>
              <w:rPr>
                <w:rFonts w:ascii="Calibri" w:hAnsi="Calibri"/>
                <w:b/>
                <w:bCs/>
                <w:sz w:val="20"/>
                <w:szCs w:val="20"/>
                <w:lang w:val="sr-Latn-BA"/>
              </w:rPr>
            </w:pPr>
            <w:r w:rsidRPr="001D4DB7">
              <w:rPr>
                <w:rFonts w:ascii="Calibri" w:hAnsi="Calibri"/>
                <w:b/>
                <w:bCs/>
                <w:sz w:val="20"/>
                <w:szCs w:val="20"/>
                <w:lang w:val="sr-Latn-BA"/>
              </w:rPr>
              <w:t>91.475.790</w:t>
            </w:r>
          </w:p>
        </w:tc>
        <w:tc>
          <w:tcPr>
            <w:tcW w:w="382" w:type="pct"/>
            <w:shd w:val="clear" w:color="auto" w:fill="auto"/>
            <w:vAlign w:val="center"/>
          </w:tcPr>
          <w:p w14:paraId="764116AB" w14:textId="77777777" w:rsidR="00635CB7" w:rsidRPr="001D4DB7" w:rsidRDefault="00635CB7" w:rsidP="00045FFE">
            <w:pPr>
              <w:ind w:left="-57" w:right="-57"/>
              <w:jc w:val="right"/>
              <w:rPr>
                <w:rFonts w:ascii="Calibri" w:hAnsi="Calibri"/>
                <w:b/>
                <w:bCs/>
                <w:sz w:val="20"/>
                <w:szCs w:val="20"/>
                <w:lang w:val="sr-Latn-BA"/>
              </w:rPr>
            </w:pPr>
            <w:r w:rsidRPr="001D4DB7">
              <w:rPr>
                <w:rFonts w:ascii="Calibri" w:hAnsi="Calibri"/>
                <w:b/>
                <w:bCs/>
                <w:sz w:val="20"/>
                <w:szCs w:val="20"/>
                <w:lang w:val="sr-Latn-BA"/>
              </w:rPr>
              <w:t>100,00</w:t>
            </w:r>
          </w:p>
        </w:tc>
        <w:tc>
          <w:tcPr>
            <w:tcW w:w="472" w:type="pct"/>
            <w:vAlign w:val="center"/>
          </w:tcPr>
          <w:p w14:paraId="3A0F976E" w14:textId="77777777" w:rsidR="00635CB7" w:rsidRPr="001D4DB7" w:rsidRDefault="00635CB7" w:rsidP="00045FFE">
            <w:pPr>
              <w:ind w:left="-57" w:right="-57"/>
              <w:jc w:val="right"/>
              <w:rPr>
                <w:rFonts w:ascii="Calibri" w:hAnsi="Calibri"/>
                <w:b/>
                <w:bCs/>
                <w:sz w:val="20"/>
                <w:szCs w:val="20"/>
                <w:lang w:val="sr-Latn-BA"/>
              </w:rPr>
            </w:pPr>
            <w:r w:rsidRPr="001D4DB7">
              <w:rPr>
                <w:rFonts w:ascii="Calibri" w:hAnsi="Calibri"/>
                <w:b/>
                <w:bCs/>
                <w:sz w:val="20"/>
                <w:szCs w:val="20"/>
                <w:lang w:val="sr-Latn-BA"/>
              </w:rPr>
              <w:t>105</w:t>
            </w:r>
          </w:p>
        </w:tc>
      </w:tr>
      <w:tr w:rsidR="00045FFE" w:rsidRPr="001D4DB7" w14:paraId="33DDBC6E" w14:textId="77777777" w:rsidTr="00045FFE">
        <w:trPr>
          <w:trHeight w:val="288"/>
          <w:jc w:val="center"/>
        </w:trPr>
        <w:tc>
          <w:tcPr>
            <w:tcW w:w="2473" w:type="pct"/>
            <w:shd w:val="clear" w:color="auto" w:fill="auto"/>
            <w:vAlign w:val="center"/>
          </w:tcPr>
          <w:p w14:paraId="119CF4FA" w14:textId="77777777" w:rsidR="00635CB7" w:rsidRPr="001D4DB7" w:rsidRDefault="00635CB7" w:rsidP="00F91316">
            <w:pPr>
              <w:jc w:val="both"/>
              <w:rPr>
                <w:rFonts w:ascii="Calibri" w:hAnsi="Calibri" w:cstheme="minorHAnsi"/>
                <w:sz w:val="20"/>
                <w:szCs w:val="20"/>
                <w:lang w:val="sr-Cyrl-CS"/>
              </w:rPr>
            </w:pPr>
            <w:r w:rsidRPr="001D4DB7">
              <w:rPr>
                <w:rFonts w:ascii="Calibri" w:hAnsi="Calibri" w:cstheme="minorHAnsi"/>
                <w:sz w:val="20"/>
                <w:szCs w:val="20"/>
                <w:lang w:val="sr-Cyrl-CS"/>
              </w:rPr>
              <w:t>Ванбилансна пасива</w:t>
            </w:r>
          </w:p>
        </w:tc>
        <w:tc>
          <w:tcPr>
            <w:tcW w:w="629" w:type="pct"/>
            <w:shd w:val="clear" w:color="auto" w:fill="auto"/>
            <w:vAlign w:val="center"/>
          </w:tcPr>
          <w:p w14:paraId="4D6EC276" w14:textId="77777777" w:rsidR="00635CB7" w:rsidRPr="001D4DB7" w:rsidRDefault="00635CB7" w:rsidP="00045FFE">
            <w:pPr>
              <w:ind w:left="-57" w:right="-57"/>
              <w:jc w:val="right"/>
              <w:rPr>
                <w:rFonts w:ascii="Calibri" w:hAnsi="Calibri"/>
                <w:sz w:val="20"/>
                <w:szCs w:val="20"/>
                <w:lang w:val="sr-Latn-BA"/>
              </w:rPr>
            </w:pPr>
            <w:r w:rsidRPr="001D4DB7">
              <w:rPr>
                <w:rFonts w:ascii="Calibri" w:hAnsi="Calibri"/>
                <w:sz w:val="20"/>
                <w:szCs w:val="20"/>
                <w:lang w:val="sr-Latn-BA"/>
              </w:rPr>
              <w:t>47.149.263</w:t>
            </w:r>
          </w:p>
        </w:tc>
        <w:tc>
          <w:tcPr>
            <w:tcW w:w="384" w:type="pct"/>
            <w:shd w:val="clear" w:color="auto" w:fill="auto"/>
            <w:vAlign w:val="center"/>
          </w:tcPr>
          <w:p w14:paraId="2D26F6B8" w14:textId="77777777" w:rsidR="00635CB7" w:rsidRPr="001D4DB7" w:rsidRDefault="00635CB7" w:rsidP="00045FFE">
            <w:pPr>
              <w:ind w:left="-57" w:right="-57"/>
              <w:jc w:val="right"/>
              <w:rPr>
                <w:rFonts w:ascii="Calibri" w:hAnsi="Calibri"/>
                <w:sz w:val="20"/>
                <w:szCs w:val="20"/>
                <w:lang w:val="sr-Latn-BA"/>
              </w:rPr>
            </w:pPr>
          </w:p>
        </w:tc>
        <w:tc>
          <w:tcPr>
            <w:tcW w:w="660" w:type="pct"/>
            <w:shd w:val="clear" w:color="auto" w:fill="auto"/>
            <w:vAlign w:val="center"/>
          </w:tcPr>
          <w:p w14:paraId="4AD3C01E" w14:textId="77777777" w:rsidR="00635CB7" w:rsidRPr="001D4DB7" w:rsidRDefault="00635CB7" w:rsidP="00045FFE">
            <w:pPr>
              <w:ind w:left="-57" w:right="-57"/>
              <w:jc w:val="right"/>
              <w:rPr>
                <w:rFonts w:ascii="Calibri" w:hAnsi="Calibri"/>
                <w:sz w:val="20"/>
                <w:szCs w:val="20"/>
                <w:lang w:val="sr-Latn-BA"/>
              </w:rPr>
            </w:pPr>
            <w:r w:rsidRPr="001D4DB7">
              <w:rPr>
                <w:rFonts w:ascii="Calibri" w:hAnsi="Calibri"/>
                <w:sz w:val="20"/>
                <w:szCs w:val="20"/>
                <w:lang w:val="sr-Latn-BA"/>
              </w:rPr>
              <w:t>40.860.113</w:t>
            </w:r>
          </w:p>
        </w:tc>
        <w:tc>
          <w:tcPr>
            <w:tcW w:w="382" w:type="pct"/>
            <w:shd w:val="clear" w:color="auto" w:fill="auto"/>
            <w:vAlign w:val="center"/>
          </w:tcPr>
          <w:p w14:paraId="387E1F7B" w14:textId="77777777" w:rsidR="00635CB7" w:rsidRPr="001D4DB7" w:rsidRDefault="00635CB7" w:rsidP="00045FFE">
            <w:pPr>
              <w:ind w:left="-57" w:right="-57"/>
              <w:jc w:val="right"/>
              <w:rPr>
                <w:rFonts w:ascii="Calibri" w:hAnsi="Calibri"/>
                <w:sz w:val="20"/>
                <w:szCs w:val="20"/>
                <w:lang w:val="sr-Latn-BA"/>
              </w:rPr>
            </w:pPr>
          </w:p>
        </w:tc>
        <w:tc>
          <w:tcPr>
            <w:tcW w:w="472" w:type="pct"/>
            <w:vAlign w:val="center"/>
          </w:tcPr>
          <w:p w14:paraId="598A90B1" w14:textId="77777777" w:rsidR="00635CB7" w:rsidRPr="001D4DB7" w:rsidRDefault="00635CB7" w:rsidP="00045FFE">
            <w:pPr>
              <w:ind w:left="-57" w:right="-57"/>
              <w:jc w:val="right"/>
              <w:rPr>
                <w:rFonts w:ascii="Calibri" w:hAnsi="Calibri"/>
                <w:sz w:val="20"/>
                <w:szCs w:val="20"/>
                <w:lang w:val="sr-Latn-BA"/>
              </w:rPr>
            </w:pPr>
            <w:r w:rsidRPr="001D4DB7">
              <w:rPr>
                <w:rFonts w:ascii="Calibri" w:hAnsi="Calibri"/>
                <w:sz w:val="20"/>
                <w:szCs w:val="20"/>
                <w:lang w:val="sr-Latn-BA"/>
              </w:rPr>
              <w:t>115</w:t>
            </w:r>
          </w:p>
        </w:tc>
      </w:tr>
    </w:tbl>
    <w:p w14:paraId="5C92918A" w14:textId="77777777" w:rsidR="00635CB7" w:rsidRPr="001D4DB7" w:rsidRDefault="00635CB7" w:rsidP="00635CB7">
      <w:pPr>
        <w:pStyle w:val="BodyText"/>
        <w:rPr>
          <w:rFonts w:asciiTheme="minorHAnsi" w:hAnsiTheme="minorHAnsi" w:cstheme="minorHAnsi"/>
          <w:sz w:val="22"/>
          <w:szCs w:val="22"/>
          <w:lang w:val="sr-Cyrl-CS"/>
        </w:rPr>
      </w:pPr>
    </w:p>
    <w:p w14:paraId="7DE64334" w14:textId="77777777" w:rsidR="00635CB7" w:rsidRPr="001D4DB7" w:rsidRDefault="00635CB7" w:rsidP="005223A4">
      <w:bookmarkStart w:id="80" w:name="_Toc434567663"/>
      <w:bookmarkStart w:id="81" w:name="_Toc489360224"/>
      <w:bookmarkStart w:id="82" w:name="_Toc415565255"/>
    </w:p>
    <w:p w14:paraId="05AD2D90" w14:textId="77777777" w:rsidR="00635CB7" w:rsidRPr="001D4DB7" w:rsidRDefault="00635CB7" w:rsidP="00635CB7">
      <w:pPr>
        <w:pStyle w:val="Heading1"/>
        <w:numPr>
          <w:ilvl w:val="0"/>
          <w:numId w:val="3"/>
        </w:numPr>
        <w:spacing w:before="0" w:after="0"/>
        <w:rPr>
          <w:rFonts w:asciiTheme="minorHAnsi" w:hAnsiTheme="minorHAnsi" w:cstheme="minorHAnsi"/>
          <w:iCs/>
          <w:noProof/>
          <w:sz w:val="22"/>
          <w:szCs w:val="22"/>
          <w:lang w:val="sr-Cyrl-CS"/>
        </w:rPr>
      </w:pPr>
      <w:bookmarkStart w:id="83" w:name="_Toc48204313"/>
      <w:bookmarkStart w:id="84" w:name="_Toc182225117"/>
      <w:bookmarkStart w:id="85" w:name="_Toc194476066"/>
      <w:r w:rsidRPr="001D4DB7">
        <w:rPr>
          <w:rFonts w:asciiTheme="minorHAnsi" w:hAnsiTheme="minorHAnsi" w:cstheme="minorHAnsi"/>
          <w:iCs/>
          <w:noProof/>
          <w:sz w:val="22"/>
          <w:szCs w:val="22"/>
          <w:lang w:val="sr-Cyrl-CS"/>
        </w:rPr>
        <w:t>ИМОВИНА</w:t>
      </w:r>
      <w:bookmarkEnd w:id="80"/>
      <w:bookmarkEnd w:id="81"/>
      <w:bookmarkEnd w:id="83"/>
      <w:bookmarkEnd w:id="84"/>
      <w:bookmarkEnd w:id="85"/>
    </w:p>
    <w:p w14:paraId="5FB9909A" w14:textId="77777777" w:rsidR="00635CB7" w:rsidRPr="001D4DB7" w:rsidRDefault="00635CB7" w:rsidP="00635CB7">
      <w:pPr>
        <w:rPr>
          <w:rFonts w:asciiTheme="minorHAnsi" w:hAnsiTheme="minorHAnsi" w:cstheme="minorHAnsi"/>
          <w:sz w:val="10"/>
          <w:szCs w:val="10"/>
          <w:lang w:val="bs-Cyrl-BA"/>
        </w:rPr>
      </w:pPr>
    </w:p>
    <w:p w14:paraId="6CED52FD" w14:textId="173D6294" w:rsidR="00635CB7" w:rsidRPr="001D4DB7" w:rsidRDefault="00635CB7" w:rsidP="00635CB7">
      <w:pPr>
        <w:pStyle w:val="BodyText"/>
        <w:ind w:firstLine="270"/>
        <w:rPr>
          <w:rFonts w:asciiTheme="minorHAnsi" w:hAnsiTheme="minorHAnsi" w:cstheme="minorHAnsi"/>
          <w:sz w:val="22"/>
          <w:szCs w:val="22"/>
          <w:lang w:val="sr-Cyrl-CS"/>
        </w:rPr>
      </w:pPr>
      <w:r w:rsidRPr="001D4DB7">
        <w:rPr>
          <w:rFonts w:asciiTheme="minorHAnsi" w:hAnsiTheme="minorHAnsi" w:cstheme="minorHAnsi"/>
          <w:sz w:val="22"/>
          <w:szCs w:val="22"/>
          <w:lang w:val="sr-Cyrl-CS"/>
        </w:rPr>
        <w:t>На дан 3</w:t>
      </w:r>
      <w:r w:rsidRPr="001D4DB7">
        <w:rPr>
          <w:rFonts w:asciiTheme="minorHAnsi" w:hAnsiTheme="minorHAnsi" w:cstheme="minorHAnsi"/>
          <w:sz w:val="22"/>
          <w:szCs w:val="22"/>
          <w:lang w:val="ru-RU"/>
        </w:rPr>
        <w:t>1.12</w:t>
      </w:r>
      <w:r w:rsidRPr="001D4DB7">
        <w:rPr>
          <w:rFonts w:asciiTheme="minorHAnsi" w:hAnsiTheme="minorHAnsi" w:cstheme="minorHAnsi"/>
          <w:sz w:val="22"/>
          <w:szCs w:val="22"/>
          <w:lang w:val="sr-Cyrl-CS"/>
        </w:rPr>
        <w:t>.202</w:t>
      </w:r>
      <w:r w:rsidRPr="001D4DB7">
        <w:rPr>
          <w:rFonts w:asciiTheme="minorHAnsi" w:hAnsiTheme="minorHAnsi" w:cstheme="minorHAnsi"/>
          <w:sz w:val="22"/>
          <w:szCs w:val="22"/>
          <w:lang w:val="sr-Cyrl-BA"/>
        </w:rPr>
        <w:t>4</w:t>
      </w:r>
      <w:r w:rsidRPr="001D4DB7">
        <w:rPr>
          <w:rFonts w:asciiTheme="minorHAnsi" w:hAnsiTheme="minorHAnsi" w:cstheme="minorHAnsi"/>
          <w:sz w:val="22"/>
          <w:szCs w:val="22"/>
          <w:lang w:val="sr-Cyrl-CS"/>
        </w:rPr>
        <w:t xml:space="preserve">. године у билансу стања исказана је укупна актива у износу од </w:t>
      </w:r>
      <w:r w:rsidRPr="001D4DB7">
        <w:rPr>
          <w:rFonts w:asciiTheme="minorHAnsi" w:hAnsiTheme="minorHAnsi" w:cstheme="minorHAnsi"/>
          <w:sz w:val="22"/>
          <w:szCs w:val="22"/>
          <w:lang w:val="ru-RU"/>
        </w:rPr>
        <w:t>142.764.955</w:t>
      </w:r>
      <w:r w:rsidRPr="001D4DB7">
        <w:rPr>
          <w:rFonts w:asciiTheme="minorHAnsi" w:hAnsiTheme="minorHAnsi" w:cstheme="minorHAnsi"/>
          <w:sz w:val="22"/>
          <w:szCs w:val="22"/>
          <w:lang w:val="sr-Cyrl-BA"/>
        </w:rPr>
        <w:t xml:space="preserve"> </w:t>
      </w:r>
      <w:r w:rsidRPr="001D4DB7">
        <w:rPr>
          <w:rFonts w:asciiTheme="minorHAnsi" w:hAnsiTheme="minorHAnsi" w:cstheme="minorHAnsi"/>
          <w:sz w:val="22"/>
          <w:szCs w:val="22"/>
          <w:lang w:val="sr-Cyrl-CS"/>
        </w:rPr>
        <w:t xml:space="preserve">КМ, од чега билансна актива износи </w:t>
      </w:r>
      <w:r w:rsidRPr="001D4DB7">
        <w:rPr>
          <w:rFonts w:asciiTheme="minorHAnsi" w:hAnsiTheme="minorHAnsi" w:cstheme="minorHAnsi"/>
          <w:sz w:val="22"/>
          <w:szCs w:val="22"/>
          <w:lang w:val="bs-Cyrl-BA"/>
        </w:rPr>
        <w:t>95.615.692</w:t>
      </w:r>
      <w:r w:rsidRPr="001D4DB7">
        <w:rPr>
          <w:rFonts w:asciiTheme="minorHAnsi" w:hAnsiTheme="minorHAnsi" w:cstheme="minorHAnsi"/>
          <w:sz w:val="22"/>
          <w:szCs w:val="22"/>
          <w:lang w:val="sr-Cyrl-CS"/>
        </w:rPr>
        <w:t xml:space="preserve"> КМ са следећом структуром:</w:t>
      </w:r>
    </w:p>
    <w:p w14:paraId="67959517" w14:textId="77777777" w:rsidR="00635CB7" w:rsidRPr="001D4DB7" w:rsidRDefault="00635CB7" w:rsidP="00635CB7">
      <w:pPr>
        <w:rPr>
          <w:rFonts w:asciiTheme="minorHAnsi" w:hAnsiTheme="minorHAnsi" w:cstheme="minorHAnsi"/>
          <w:sz w:val="22"/>
          <w:szCs w:val="22"/>
          <w:lang w:val="bs-Cyrl-BA"/>
        </w:rPr>
      </w:pPr>
    </w:p>
    <w:p w14:paraId="708583D2" w14:textId="77777777" w:rsidR="00635CB7" w:rsidRPr="001D4DB7" w:rsidRDefault="00635CB7" w:rsidP="00635CB7">
      <w:pPr>
        <w:pStyle w:val="Heading2"/>
        <w:numPr>
          <w:ilvl w:val="0"/>
          <w:numId w:val="0"/>
        </w:numPr>
        <w:ind w:left="270"/>
        <w:jc w:val="left"/>
        <w:rPr>
          <w:rFonts w:asciiTheme="minorHAnsi" w:hAnsiTheme="minorHAnsi" w:cstheme="minorHAnsi"/>
          <w:sz w:val="22"/>
          <w:szCs w:val="22"/>
          <w:lang w:val="bs-Cyrl-BA"/>
        </w:rPr>
      </w:pPr>
      <w:bookmarkStart w:id="86" w:name="_Toc434567664"/>
      <w:bookmarkStart w:id="87" w:name="_Toc489360225"/>
      <w:bookmarkStart w:id="88" w:name="_Toc48204314"/>
      <w:bookmarkStart w:id="89" w:name="_Toc182225118"/>
      <w:bookmarkStart w:id="90" w:name="_Toc194476067"/>
      <w:r w:rsidRPr="001D4DB7">
        <w:rPr>
          <w:rFonts w:asciiTheme="minorHAnsi" w:hAnsiTheme="minorHAnsi" w:cstheme="minorHAnsi"/>
          <w:sz w:val="22"/>
          <w:szCs w:val="22"/>
          <w:lang w:val="bs-Cyrl-BA"/>
        </w:rPr>
        <w:t>1</w:t>
      </w:r>
      <w:r w:rsidRPr="001D4DB7">
        <w:rPr>
          <w:rFonts w:asciiTheme="minorHAnsi" w:hAnsiTheme="minorHAnsi" w:cstheme="minorHAnsi"/>
          <w:sz w:val="22"/>
          <w:szCs w:val="22"/>
          <w:lang w:val="sr-Latn-BA"/>
        </w:rPr>
        <w:t>1</w:t>
      </w:r>
      <w:r w:rsidRPr="001D4DB7">
        <w:rPr>
          <w:rFonts w:asciiTheme="minorHAnsi" w:hAnsiTheme="minorHAnsi" w:cstheme="minorHAnsi"/>
          <w:sz w:val="22"/>
          <w:szCs w:val="22"/>
        </w:rPr>
        <w:t xml:space="preserve">.1. Стална </w:t>
      </w:r>
      <w:bookmarkEnd w:id="86"/>
      <w:bookmarkEnd w:id="87"/>
      <w:r w:rsidRPr="001D4DB7">
        <w:rPr>
          <w:rFonts w:asciiTheme="minorHAnsi" w:hAnsiTheme="minorHAnsi" w:cstheme="minorHAnsi"/>
          <w:sz w:val="22"/>
          <w:szCs w:val="22"/>
          <w:lang w:val="bs-Cyrl-BA"/>
        </w:rPr>
        <w:t>средства</w:t>
      </w:r>
      <w:bookmarkEnd w:id="88"/>
      <w:bookmarkEnd w:id="89"/>
      <w:bookmarkEnd w:id="90"/>
    </w:p>
    <w:p w14:paraId="4D1F01C7" w14:textId="77777777" w:rsidR="00635CB7" w:rsidRPr="001D4DB7" w:rsidRDefault="00635CB7" w:rsidP="00635CB7">
      <w:pPr>
        <w:rPr>
          <w:rFonts w:asciiTheme="minorHAnsi" w:hAnsiTheme="minorHAnsi" w:cstheme="minorHAnsi"/>
          <w:sz w:val="10"/>
          <w:szCs w:val="10"/>
          <w:lang w:val="bs-Cyrl-BA"/>
        </w:rPr>
      </w:pPr>
    </w:p>
    <w:p w14:paraId="39941E1D" w14:textId="77777777" w:rsidR="00635CB7" w:rsidRPr="001D4DB7" w:rsidRDefault="00635CB7" w:rsidP="00635CB7">
      <w:pPr>
        <w:ind w:firstLine="270"/>
        <w:jc w:val="both"/>
        <w:rPr>
          <w:rFonts w:asciiTheme="minorHAnsi" w:hAnsiTheme="minorHAnsi" w:cstheme="minorHAnsi"/>
          <w:sz w:val="22"/>
          <w:szCs w:val="22"/>
          <w:lang w:val="sr-Cyrl-CS"/>
        </w:rPr>
      </w:pPr>
      <w:r w:rsidRPr="001D4DB7">
        <w:rPr>
          <w:rFonts w:asciiTheme="minorHAnsi" w:hAnsiTheme="minorHAnsi" w:cstheme="minorHAnsi"/>
          <w:sz w:val="22"/>
          <w:szCs w:val="22"/>
          <w:lang w:val="sr-Cyrl-CS"/>
        </w:rPr>
        <w:t>Стална средства на дан 3</w:t>
      </w:r>
      <w:r w:rsidRPr="001D4DB7">
        <w:rPr>
          <w:rFonts w:asciiTheme="minorHAnsi" w:hAnsiTheme="minorHAnsi" w:cstheme="minorHAnsi"/>
          <w:sz w:val="22"/>
          <w:szCs w:val="22"/>
          <w:lang w:val="ru-RU"/>
        </w:rPr>
        <w:t>1.12</w:t>
      </w:r>
      <w:r w:rsidRPr="001D4DB7">
        <w:rPr>
          <w:rFonts w:asciiTheme="minorHAnsi" w:hAnsiTheme="minorHAnsi" w:cstheme="minorHAnsi"/>
          <w:sz w:val="22"/>
          <w:szCs w:val="22"/>
          <w:lang w:val="sr-Cyrl-CS"/>
        </w:rPr>
        <w:t xml:space="preserve">.2024. године износе 76.341.588 КМ, а чине их некретнине, постројења и опрема у износу од </w:t>
      </w:r>
      <w:r w:rsidRPr="001D4DB7">
        <w:rPr>
          <w:rFonts w:asciiTheme="minorHAnsi" w:hAnsiTheme="minorHAnsi" w:cstheme="minorHAnsi"/>
          <w:sz w:val="22"/>
          <w:szCs w:val="22"/>
          <w:lang w:val="sr-Cyrl-BA"/>
        </w:rPr>
        <w:t>74.191.188</w:t>
      </w:r>
      <w:r w:rsidRPr="001D4DB7">
        <w:rPr>
          <w:rFonts w:asciiTheme="minorHAnsi" w:hAnsiTheme="minorHAnsi" w:cstheme="minorHAnsi"/>
          <w:sz w:val="22"/>
          <w:szCs w:val="22"/>
          <w:lang w:val="sr-Cyrl-CS"/>
        </w:rPr>
        <w:t xml:space="preserve"> КМ и нематеријална средства у износу од 1.</w:t>
      </w:r>
      <w:r w:rsidRPr="001D4DB7">
        <w:rPr>
          <w:rFonts w:asciiTheme="minorHAnsi" w:hAnsiTheme="minorHAnsi" w:cstheme="minorHAnsi"/>
          <w:sz w:val="22"/>
          <w:szCs w:val="22"/>
          <w:lang w:val="ru-RU"/>
        </w:rPr>
        <w:t>882.695</w:t>
      </w:r>
      <w:r w:rsidRPr="001D4DB7">
        <w:rPr>
          <w:rFonts w:asciiTheme="minorHAnsi" w:hAnsiTheme="minorHAnsi" w:cstheme="minorHAnsi"/>
          <w:sz w:val="22"/>
          <w:szCs w:val="22"/>
          <w:lang w:val="sr-Cyrl-CS"/>
        </w:rPr>
        <w:t xml:space="preserve"> КМ.</w:t>
      </w:r>
    </w:p>
    <w:p w14:paraId="02540AD1" w14:textId="77777777" w:rsidR="00635CB7" w:rsidRPr="001D4DB7" w:rsidRDefault="00635CB7" w:rsidP="00635CB7">
      <w:pPr>
        <w:rPr>
          <w:rFonts w:asciiTheme="minorHAnsi" w:hAnsiTheme="minorHAnsi" w:cstheme="minorHAnsi"/>
          <w:sz w:val="14"/>
          <w:szCs w:val="14"/>
          <w:lang w:val="sr-Cyrl-BA"/>
        </w:rPr>
      </w:pPr>
    </w:p>
    <w:p w14:paraId="6D2FA3F4" w14:textId="77777777" w:rsidR="00635CB7" w:rsidRPr="001D4DB7" w:rsidRDefault="00635CB7" w:rsidP="00635CB7">
      <w:pPr>
        <w:ind w:left="360"/>
        <w:rPr>
          <w:rFonts w:asciiTheme="minorHAnsi" w:hAnsiTheme="minorHAnsi" w:cstheme="minorHAnsi"/>
          <w:b/>
          <w:sz w:val="22"/>
          <w:szCs w:val="22"/>
          <w:lang w:val="ru-RU" w:eastAsia="ar-SA"/>
        </w:rPr>
      </w:pPr>
      <w:bookmarkStart w:id="91" w:name="_Toc415565256"/>
      <w:bookmarkEnd w:id="82"/>
      <w:r w:rsidRPr="001D4DB7">
        <w:rPr>
          <w:rFonts w:asciiTheme="minorHAnsi" w:hAnsiTheme="minorHAnsi" w:cstheme="minorHAnsi"/>
          <w:b/>
          <w:sz w:val="22"/>
          <w:szCs w:val="22"/>
          <w:lang w:val="ru-RU" w:eastAsia="ar-SA"/>
        </w:rPr>
        <w:t>Некретнине, постројења и опрема</w:t>
      </w:r>
      <w:bookmarkEnd w:id="91"/>
    </w:p>
    <w:p w14:paraId="57B1B20A" w14:textId="77777777" w:rsidR="00635CB7" w:rsidRPr="001D4DB7" w:rsidRDefault="00635CB7" w:rsidP="00635CB7">
      <w:pPr>
        <w:rPr>
          <w:rFonts w:asciiTheme="minorHAnsi" w:hAnsiTheme="minorHAnsi" w:cstheme="minorHAnsi"/>
          <w:b/>
          <w:bCs/>
          <w:sz w:val="10"/>
          <w:szCs w:val="10"/>
          <w:lang w:val="ru-RU" w:eastAsia="ar-SA"/>
        </w:rPr>
      </w:pPr>
    </w:p>
    <w:p w14:paraId="570817DA" w14:textId="1D284EC5" w:rsidR="00635CB7" w:rsidRPr="001D4DB7" w:rsidRDefault="00635CB7" w:rsidP="00635CB7">
      <w:pPr>
        <w:rPr>
          <w:rFonts w:asciiTheme="minorHAnsi" w:hAnsiTheme="minorHAnsi" w:cstheme="minorHAnsi"/>
          <w:sz w:val="22"/>
          <w:szCs w:val="22"/>
          <w:lang w:val="ru-RU"/>
        </w:rPr>
      </w:pPr>
      <w:bookmarkStart w:id="92" w:name="_Toc489360542"/>
      <w:bookmarkStart w:id="93" w:name="_Toc489968447"/>
      <w:r w:rsidRPr="001D4DB7">
        <w:rPr>
          <w:rFonts w:asciiTheme="minorHAnsi" w:hAnsiTheme="minorHAnsi" w:cstheme="minorHAnsi"/>
          <w:sz w:val="22"/>
          <w:szCs w:val="22"/>
          <w:lang w:val="ru-RU"/>
        </w:rPr>
        <w:t xml:space="preserve">Табела бр.  </w:t>
      </w:r>
      <w:r w:rsidRPr="001D4DB7">
        <w:rPr>
          <w:rFonts w:asciiTheme="minorHAnsi" w:hAnsiTheme="minorHAnsi" w:cstheme="minorHAnsi"/>
          <w:sz w:val="22"/>
          <w:szCs w:val="22"/>
          <w:lang w:val="ru-RU"/>
        </w:rPr>
        <w:fldChar w:fldCharType="begin"/>
      </w:r>
      <w:r w:rsidRPr="001D4DB7">
        <w:rPr>
          <w:rFonts w:asciiTheme="minorHAnsi" w:hAnsiTheme="minorHAnsi" w:cstheme="minorHAnsi"/>
          <w:sz w:val="22"/>
          <w:szCs w:val="22"/>
          <w:lang w:val="ru-RU"/>
        </w:rPr>
        <w:instrText xml:space="preserve"> SEQ Табела_бр._ \* ARABIC </w:instrText>
      </w:r>
      <w:r w:rsidRPr="001D4DB7">
        <w:rPr>
          <w:rFonts w:asciiTheme="minorHAnsi" w:hAnsiTheme="minorHAnsi" w:cstheme="minorHAnsi"/>
          <w:sz w:val="22"/>
          <w:szCs w:val="22"/>
          <w:lang w:val="ru-RU"/>
        </w:rPr>
        <w:fldChar w:fldCharType="separate"/>
      </w:r>
      <w:r w:rsidR="001D4DB7">
        <w:rPr>
          <w:rFonts w:asciiTheme="minorHAnsi" w:hAnsiTheme="minorHAnsi" w:cstheme="minorHAnsi"/>
          <w:noProof/>
          <w:sz w:val="22"/>
          <w:szCs w:val="22"/>
          <w:lang w:val="ru-RU"/>
        </w:rPr>
        <w:t>26</w:t>
      </w:r>
      <w:r w:rsidRPr="001D4DB7">
        <w:rPr>
          <w:rFonts w:asciiTheme="minorHAnsi" w:hAnsiTheme="minorHAnsi" w:cstheme="minorHAnsi"/>
          <w:sz w:val="22"/>
          <w:szCs w:val="22"/>
          <w:lang w:val="ru-RU"/>
        </w:rPr>
        <w:fldChar w:fldCharType="end"/>
      </w:r>
      <w:r w:rsidRPr="001D4DB7">
        <w:rPr>
          <w:rFonts w:asciiTheme="minorHAnsi" w:hAnsiTheme="minorHAnsi" w:cstheme="minorHAnsi"/>
          <w:sz w:val="22"/>
          <w:szCs w:val="22"/>
          <w:lang w:val="ru-RU"/>
        </w:rPr>
        <w:t xml:space="preserve"> - Преглед некретнина, постројења и опреме на дан 31.12.2024. године</w:t>
      </w:r>
      <w:bookmarkEnd w:id="92"/>
      <w:bookmarkEnd w:id="9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6"/>
        <w:gridCol w:w="1179"/>
        <w:gridCol w:w="1265"/>
        <w:gridCol w:w="1123"/>
        <w:gridCol w:w="806"/>
        <w:gridCol w:w="1128"/>
      </w:tblGrid>
      <w:tr w:rsidR="001D4DB7" w:rsidRPr="001D4DB7" w14:paraId="2BA00EB1" w14:textId="77777777" w:rsidTr="008D3F57">
        <w:trPr>
          <w:tblHeader/>
          <w:jc w:val="center"/>
        </w:trPr>
        <w:tc>
          <w:tcPr>
            <w:tcW w:w="2181" w:type="pct"/>
            <w:tcBorders>
              <w:bottom w:val="single" w:sz="4" w:space="0" w:color="auto"/>
            </w:tcBorders>
            <w:shd w:val="clear" w:color="auto" w:fill="FFFF99"/>
            <w:vAlign w:val="center"/>
          </w:tcPr>
          <w:p w14:paraId="6C87E773" w14:textId="3536EC9D" w:rsidR="00635CB7" w:rsidRPr="001D4DB7" w:rsidRDefault="008D3F57" w:rsidP="00F91316">
            <w:pPr>
              <w:jc w:val="center"/>
              <w:rPr>
                <w:rFonts w:asciiTheme="minorHAnsi" w:hAnsiTheme="minorHAnsi" w:cstheme="minorHAnsi"/>
                <w:b/>
                <w:sz w:val="21"/>
                <w:szCs w:val="21"/>
                <w:lang w:val="sr-Cyrl-CS"/>
              </w:rPr>
            </w:pPr>
            <w:r w:rsidRPr="001D4DB7">
              <w:rPr>
                <w:rFonts w:asciiTheme="minorHAnsi" w:hAnsiTheme="minorHAnsi" w:cstheme="minorHAnsi"/>
                <w:b/>
                <w:sz w:val="21"/>
                <w:szCs w:val="21"/>
                <w:lang w:val="sr-Cyrl-CS"/>
              </w:rPr>
              <w:t>Опис</w:t>
            </w:r>
          </w:p>
        </w:tc>
        <w:tc>
          <w:tcPr>
            <w:tcW w:w="582" w:type="pct"/>
            <w:tcBorders>
              <w:bottom w:val="single" w:sz="4" w:space="0" w:color="auto"/>
            </w:tcBorders>
            <w:shd w:val="clear" w:color="auto" w:fill="FFFF99"/>
            <w:vAlign w:val="center"/>
          </w:tcPr>
          <w:p w14:paraId="34C71E24" w14:textId="77777777" w:rsidR="00635CB7" w:rsidRPr="001D4DB7" w:rsidRDefault="00635CB7" w:rsidP="008D3F57">
            <w:pPr>
              <w:ind w:left="-57" w:right="-57"/>
              <w:jc w:val="center"/>
              <w:rPr>
                <w:rFonts w:asciiTheme="minorHAnsi" w:hAnsiTheme="minorHAnsi" w:cstheme="minorHAnsi"/>
                <w:b/>
                <w:sz w:val="20"/>
                <w:szCs w:val="20"/>
                <w:lang w:val="sr-Cyrl-CS"/>
              </w:rPr>
            </w:pPr>
            <w:r w:rsidRPr="001D4DB7">
              <w:rPr>
                <w:rFonts w:asciiTheme="minorHAnsi" w:hAnsiTheme="minorHAnsi" w:cstheme="minorHAnsi"/>
                <w:b/>
                <w:sz w:val="20"/>
                <w:szCs w:val="20"/>
                <w:lang w:val="sr-Cyrl-CS"/>
              </w:rPr>
              <w:t>Набавна</w:t>
            </w:r>
          </w:p>
          <w:p w14:paraId="55DC0C31" w14:textId="77777777" w:rsidR="00635CB7" w:rsidRPr="001D4DB7" w:rsidRDefault="00635CB7" w:rsidP="008D3F57">
            <w:pPr>
              <w:ind w:left="-57" w:right="-57"/>
              <w:jc w:val="center"/>
              <w:rPr>
                <w:rFonts w:asciiTheme="minorHAnsi" w:hAnsiTheme="minorHAnsi" w:cstheme="minorHAnsi"/>
                <w:b/>
                <w:sz w:val="20"/>
                <w:szCs w:val="20"/>
                <w:lang w:val="sr-Cyrl-CS"/>
              </w:rPr>
            </w:pPr>
            <w:r w:rsidRPr="001D4DB7">
              <w:rPr>
                <w:rFonts w:asciiTheme="minorHAnsi" w:hAnsiTheme="minorHAnsi" w:cstheme="minorHAnsi"/>
                <w:b/>
                <w:sz w:val="20"/>
                <w:szCs w:val="20"/>
                <w:lang w:val="sr-Cyrl-CS"/>
              </w:rPr>
              <w:t>вриједност</w:t>
            </w:r>
          </w:p>
        </w:tc>
        <w:tc>
          <w:tcPr>
            <w:tcW w:w="655" w:type="pct"/>
            <w:tcBorders>
              <w:bottom w:val="single" w:sz="4" w:space="0" w:color="auto"/>
            </w:tcBorders>
            <w:shd w:val="clear" w:color="auto" w:fill="FFFF99"/>
            <w:vAlign w:val="center"/>
          </w:tcPr>
          <w:p w14:paraId="75CC87B8" w14:textId="77777777" w:rsidR="00635CB7" w:rsidRPr="001D4DB7" w:rsidRDefault="00635CB7" w:rsidP="008D3F57">
            <w:pPr>
              <w:ind w:left="-57" w:right="-57"/>
              <w:jc w:val="center"/>
              <w:rPr>
                <w:rFonts w:asciiTheme="minorHAnsi" w:hAnsiTheme="minorHAnsi" w:cstheme="minorHAnsi"/>
                <w:b/>
                <w:sz w:val="20"/>
                <w:szCs w:val="20"/>
                <w:lang w:val="sr-Cyrl-CS"/>
              </w:rPr>
            </w:pPr>
            <w:r w:rsidRPr="001D4DB7">
              <w:rPr>
                <w:rFonts w:asciiTheme="minorHAnsi" w:hAnsiTheme="minorHAnsi" w:cstheme="minorHAnsi"/>
                <w:b/>
                <w:sz w:val="20"/>
                <w:szCs w:val="20"/>
                <w:lang w:val="sr-Cyrl-CS"/>
              </w:rPr>
              <w:t>Исправка</w:t>
            </w:r>
          </w:p>
          <w:p w14:paraId="427F8878" w14:textId="77777777" w:rsidR="00635CB7" w:rsidRPr="001D4DB7" w:rsidRDefault="00635CB7" w:rsidP="008D3F57">
            <w:pPr>
              <w:ind w:left="-57" w:right="-57"/>
              <w:jc w:val="center"/>
              <w:rPr>
                <w:rFonts w:asciiTheme="minorHAnsi" w:hAnsiTheme="minorHAnsi" w:cstheme="minorHAnsi"/>
                <w:b/>
                <w:sz w:val="20"/>
                <w:szCs w:val="20"/>
                <w:lang w:val="sr-Cyrl-CS"/>
              </w:rPr>
            </w:pPr>
            <w:r w:rsidRPr="001D4DB7">
              <w:rPr>
                <w:rFonts w:asciiTheme="minorHAnsi" w:hAnsiTheme="minorHAnsi" w:cstheme="minorHAnsi"/>
                <w:b/>
                <w:sz w:val="20"/>
                <w:szCs w:val="20"/>
                <w:lang w:val="sr-Cyrl-CS"/>
              </w:rPr>
              <w:t>вриједности</w:t>
            </w:r>
          </w:p>
        </w:tc>
        <w:tc>
          <w:tcPr>
            <w:tcW w:w="582" w:type="pct"/>
            <w:tcBorders>
              <w:bottom w:val="single" w:sz="4" w:space="0" w:color="auto"/>
            </w:tcBorders>
            <w:shd w:val="clear" w:color="auto" w:fill="FFFF99"/>
            <w:vAlign w:val="center"/>
          </w:tcPr>
          <w:p w14:paraId="31A3295A" w14:textId="77777777" w:rsidR="00635CB7" w:rsidRPr="001D4DB7" w:rsidRDefault="00635CB7" w:rsidP="008D3F57">
            <w:pPr>
              <w:ind w:left="-57" w:right="-57"/>
              <w:jc w:val="center"/>
              <w:rPr>
                <w:rFonts w:asciiTheme="minorHAnsi" w:hAnsiTheme="minorHAnsi" w:cstheme="minorHAnsi"/>
                <w:b/>
                <w:sz w:val="20"/>
                <w:szCs w:val="20"/>
                <w:lang w:val="sr-Cyrl-CS"/>
              </w:rPr>
            </w:pPr>
            <w:r w:rsidRPr="001D4DB7">
              <w:rPr>
                <w:rFonts w:asciiTheme="minorHAnsi" w:hAnsiTheme="minorHAnsi" w:cstheme="minorHAnsi"/>
                <w:b/>
                <w:sz w:val="20"/>
                <w:szCs w:val="20"/>
                <w:lang w:val="sr-Cyrl-CS"/>
              </w:rPr>
              <w:t>Садашња</w:t>
            </w:r>
          </w:p>
          <w:p w14:paraId="5B763FA7" w14:textId="77777777" w:rsidR="00635CB7" w:rsidRPr="001D4DB7" w:rsidRDefault="00635CB7" w:rsidP="008D3F57">
            <w:pPr>
              <w:ind w:left="-57" w:right="-57"/>
              <w:jc w:val="center"/>
              <w:rPr>
                <w:rFonts w:asciiTheme="minorHAnsi" w:hAnsiTheme="minorHAnsi" w:cstheme="minorHAnsi"/>
                <w:b/>
                <w:sz w:val="20"/>
                <w:szCs w:val="20"/>
                <w:lang w:val="sr-Cyrl-CS"/>
              </w:rPr>
            </w:pPr>
            <w:r w:rsidRPr="001D4DB7">
              <w:rPr>
                <w:rFonts w:asciiTheme="minorHAnsi" w:hAnsiTheme="minorHAnsi" w:cstheme="minorHAnsi"/>
                <w:b/>
                <w:sz w:val="20"/>
                <w:szCs w:val="20"/>
                <w:lang w:val="sr-Cyrl-CS"/>
              </w:rPr>
              <w:t>вриједност</w:t>
            </w:r>
          </w:p>
        </w:tc>
        <w:tc>
          <w:tcPr>
            <w:tcW w:w="420" w:type="pct"/>
            <w:tcBorders>
              <w:bottom w:val="single" w:sz="4" w:space="0" w:color="auto"/>
            </w:tcBorders>
            <w:shd w:val="clear" w:color="auto" w:fill="FFFF99"/>
            <w:vAlign w:val="center"/>
          </w:tcPr>
          <w:p w14:paraId="6274E154" w14:textId="77777777" w:rsidR="00635CB7" w:rsidRPr="001D4DB7" w:rsidRDefault="00635CB7" w:rsidP="008D3F57">
            <w:pPr>
              <w:ind w:left="-57" w:right="-57"/>
              <w:jc w:val="center"/>
              <w:rPr>
                <w:rFonts w:asciiTheme="minorHAnsi" w:hAnsiTheme="minorHAnsi" w:cstheme="minorHAnsi"/>
                <w:b/>
                <w:sz w:val="16"/>
                <w:szCs w:val="16"/>
                <w:lang w:val="bs-Cyrl-BA"/>
              </w:rPr>
            </w:pPr>
            <w:r w:rsidRPr="001D4DB7">
              <w:rPr>
                <w:rFonts w:asciiTheme="minorHAnsi" w:hAnsiTheme="minorHAnsi" w:cstheme="minorHAnsi"/>
                <w:b/>
                <w:sz w:val="16"/>
                <w:szCs w:val="16"/>
                <w:lang w:val="bs-Cyrl-BA"/>
              </w:rPr>
              <w:t>%</w:t>
            </w:r>
          </w:p>
          <w:p w14:paraId="38F5306D" w14:textId="77777777" w:rsidR="00635CB7" w:rsidRPr="001D4DB7" w:rsidRDefault="00635CB7" w:rsidP="008D3F57">
            <w:pPr>
              <w:ind w:left="-57" w:right="-57"/>
              <w:jc w:val="center"/>
              <w:rPr>
                <w:rFonts w:asciiTheme="minorHAnsi" w:hAnsiTheme="minorHAnsi" w:cstheme="minorHAnsi"/>
                <w:b/>
                <w:sz w:val="16"/>
                <w:szCs w:val="16"/>
                <w:lang w:val="bs-Cyrl-BA"/>
              </w:rPr>
            </w:pPr>
            <w:r w:rsidRPr="001D4DB7">
              <w:rPr>
                <w:rFonts w:asciiTheme="minorHAnsi" w:hAnsiTheme="minorHAnsi" w:cstheme="minorHAnsi"/>
                <w:b/>
                <w:sz w:val="16"/>
                <w:szCs w:val="16"/>
                <w:lang w:val="bs-Cyrl-BA"/>
              </w:rPr>
              <w:t>учешћа</w:t>
            </w:r>
          </w:p>
        </w:tc>
        <w:tc>
          <w:tcPr>
            <w:tcW w:w="579" w:type="pct"/>
            <w:tcBorders>
              <w:bottom w:val="single" w:sz="4" w:space="0" w:color="auto"/>
            </w:tcBorders>
            <w:shd w:val="clear" w:color="auto" w:fill="FFFF99"/>
            <w:vAlign w:val="center"/>
          </w:tcPr>
          <w:p w14:paraId="314FA86E" w14:textId="77777777" w:rsidR="00635CB7" w:rsidRPr="001D4DB7" w:rsidRDefault="00635CB7" w:rsidP="008D3F57">
            <w:pPr>
              <w:ind w:left="-57" w:right="-57"/>
              <w:jc w:val="center"/>
              <w:rPr>
                <w:rFonts w:asciiTheme="minorHAnsi" w:hAnsiTheme="minorHAnsi" w:cstheme="minorHAnsi"/>
                <w:b/>
                <w:sz w:val="18"/>
                <w:szCs w:val="18"/>
                <w:lang w:val="sr-Cyrl-CS"/>
              </w:rPr>
            </w:pPr>
            <w:r w:rsidRPr="001D4DB7">
              <w:rPr>
                <w:rFonts w:asciiTheme="minorHAnsi" w:hAnsiTheme="minorHAnsi" w:cstheme="minorHAnsi"/>
                <w:b/>
                <w:sz w:val="18"/>
                <w:szCs w:val="18"/>
                <w:lang w:val="sr-Cyrl-CS"/>
              </w:rPr>
              <w:t>Степен отписаности</w:t>
            </w:r>
          </w:p>
          <w:p w14:paraId="57FD4DD7" w14:textId="77777777" w:rsidR="00635CB7" w:rsidRPr="001D4DB7" w:rsidRDefault="00635CB7" w:rsidP="008D3F57">
            <w:pPr>
              <w:ind w:left="-57" w:right="-57"/>
              <w:jc w:val="center"/>
              <w:rPr>
                <w:rFonts w:asciiTheme="minorHAnsi" w:hAnsiTheme="minorHAnsi" w:cstheme="minorHAnsi"/>
                <w:b/>
                <w:sz w:val="18"/>
                <w:szCs w:val="18"/>
                <w:lang w:val="sr-Cyrl-CS"/>
              </w:rPr>
            </w:pPr>
            <w:r w:rsidRPr="001D4DB7">
              <w:rPr>
                <w:rFonts w:asciiTheme="minorHAnsi" w:hAnsiTheme="minorHAnsi" w:cstheme="minorHAnsi"/>
                <w:b/>
                <w:sz w:val="18"/>
                <w:szCs w:val="18"/>
                <w:lang w:val="sr-Cyrl-CS"/>
              </w:rPr>
              <w:t>3/2</w:t>
            </w:r>
          </w:p>
        </w:tc>
      </w:tr>
      <w:tr w:rsidR="001D4DB7" w:rsidRPr="001D4DB7" w14:paraId="3581876A" w14:textId="77777777" w:rsidTr="008D3F57">
        <w:trPr>
          <w:tblHeader/>
          <w:jc w:val="center"/>
        </w:trPr>
        <w:tc>
          <w:tcPr>
            <w:tcW w:w="2181" w:type="pct"/>
            <w:tcBorders>
              <w:bottom w:val="single" w:sz="4" w:space="0" w:color="auto"/>
            </w:tcBorders>
            <w:shd w:val="clear" w:color="auto" w:fill="FFCC99"/>
            <w:vAlign w:val="center"/>
          </w:tcPr>
          <w:p w14:paraId="3660711F" w14:textId="77777777" w:rsidR="00635CB7" w:rsidRPr="001D4DB7" w:rsidRDefault="00635CB7" w:rsidP="00F91316">
            <w:pPr>
              <w:jc w:val="center"/>
              <w:rPr>
                <w:rFonts w:asciiTheme="minorHAnsi" w:hAnsiTheme="minorHAnsi" w:cstheme="minorHAnsi"/>
                <w:sz w:val="16"/>
                <w:szCs w:val="16"/>
              </w:rPr>
            </w:pPr>
            <w:r w:rsidRPr="001D4DB7">
              <w:rPr>
                <w:rFonts w:asciiTheme="minorHAnsi" w:hAnsiTheme="minorHAnsi" w:cstheme="minorHAnsi"/>
                <w:sz w:val="16"/>
                <w:szCs w:val="16"/>
              </w:rPr>
              <w:t>1</w:t>
            </w:r>
          </w:p>
        </w:tc>
        <w:tc>
          <w:tcPr>
            <w:tcW w:w="582" w:type="pct"/>
            <w:tcBorders>
              <w:bottom w:val="single" w:sz="4" w:space="0" w:color="auto"/>
            </w:tcBorders>
            <w:shd w:val="clear" w:color="auto" w:fill="FFCC99"/>
            <w:vAlign w:val="center"/>
          </w:tcPr>
          <w:p w14:paraId="2CE07D6B" w14:textId="77777777" w:rsidR="00635CB7" w:rsidRPr="001D4DB7" w:rsidRDefault="00635CB7" w:rsidP="00F91316">
            <w:pPr>
              <w:jc w:val="center"/>
              <w:rPr>
                <w:rFonts w:asciiTheme="minorHAnsi" w:hAnsiTheme="minorHAnsi" w:cstheme="minorHAnsi"/>
                <w:sz w:val="16"/>
                <w:szCs w:val="16"/>
              </w:rPr>
            </w:pPr>
            <w:r w:rsidRPr="001D4DB7">
              <w:rPr>
                <w:rFonts w:asciiTheme="minorHAnsi" w:hAnsiTheme="minorHAnsi" w:cstheme="minorHAnsi"/>
                <w:sz w:val="16"/>
                <w:szCs w:val="16"/>
              </w:rPr>
              <w:t>2</w:t>
            </w:r>
          </w:p>
        </w:tc>
        <w:tc>
          <w:tcPr>
            <w:tcW w:w="655" w:type="pct"/>
            <w:tcBorders>
              <w:bottom w:val="single" w:sz="4" w:space="0" w:color="auto"/>
            </w:tcBorders>
            <w:shd w:val="clear" w:color="auto" w:fill="FFCC99"/>
            <w:vAlign w:val="center"/>
          </w:tcPr>
          <w:p w14:paraId="3B382C77" w14:textId="77777777" w:rsidR="00635CB7" w:rsidRPr="001D4DB7" w:rsidRDefault="00635CB7" w:rsidP="00F91316">
            <w:pPr>
              <w:jc w:val="center"/>
              <w:rPr>
                <w:rFonts w:asciiTheme="minorHAnsi" w:hAnsiTheme="minorHAnsi" w:cstheme="minorHAnsi"/>
                <w:sz w:val="16"/>
                <w:szCs w:val="16"/>
              </w:rPr>
            </w:pPr>
            <w:r w:rsidRPr="001D4DB7">
              <w:rPr>
                <w:rFonts w:asciiTheme="minorHAnsi" w:hAnsiTheme="minorHAnsi" w:cstheme="minorHAnsi"/>
                <w:sz w:val="16"/>
                <w:szCs w:val="16"/>
              </w:rPr>
              <w:t>3</w:t>
            </w:r>
          </w:p>
        </w:tc>
        <w:tc>
          <w:tcPr>
            <w:tcW w:w="582" w:type="pct"/>
            <w:tcBorders>
              <w:bottom w:val="single" w:sz="4" w:space="0" w:color="auto"/>
            </w:tcBorders>
            <w:shd w:val="clear" w:color="auto" w:fill="FFCC99"/>
            <w:vAlign w:val="center"/>
          </w:tcPr>
          <w:p w14:paraId="750EACB7" w14:textId="77777777" w:rsidR="00635CB7" w:rsidRPr="001D4DB7" w:rsidRDefault="00635CB7" w:rsidP="00F91316">
            <w:pPr>
              <w:jc w:val="center"/>
              <w:rPr>
                <w:rFonts w:asciiTheme="minorHAnsi" w:hAnsiTheme="minorHAnsi" w:cstheme="minorHAnsi"/>
                <w:sz w:val="16"/>
                <w:szCs w:val="16"/>
              </w:rPr>
            </w:pPr>
            <w:r w:rsidRPr="001D4DB7">
              <w:rPr>
                <w:rFonts w:asciiTheme="minorHAnsi" w:hAnsiTheme="minorHAnsi" w:cstheme="minorHAnsi"/>
                <w:sz w:val="16"/>
                <w:szCs w:val="16"/>
              </w:rPr>
              <w:t>4</w:t>
            </w:r>
          </w:p>
        </w:tc>
        <w:tc>
          <w:tcPr>
            <w:tcW w:w="420" w:type="pct"/>
            <w:tcBorders>
              <w:bottom w:val="single" w:sz="4" w:space="0" w:color="auto"/>
            </w:tcBorders>
            <w:shd w:val="clear" w:color="auto" w:fill="FFCC99"/>
            <w:vAlign w:val="center"/>
          </w:tcPr>
          <w:p w14:paraId="4F04E05D" w14:textId="77777777" w:rsidR="00635CB7" w:rsidRPr="001D4DB7" w:rsidRDefault="00635CB7" w:rsidP="00F91316">
            <w:pPr>
              <w:jc w:val="center"/>
              <w:rPr>
                <w:rFonts w:asciiTheme="minorHAnsi" w:hAnsiTheme="minorHAnsi" w:cstheme="minorHAnsi"/>
                <w:sz w:val="16"/>
                <w:szCs w:val="16"/>
                <w:lang w:val="bs-Cyrl-BA"/>
              </w:rPr>
            </w:pPr>
            <w:r w:rsidRPr="001D4DB7">
              <w:rPr>
                <w:rFonts w:asciiTheme="minorHAnsi" w:hAnsiTheme="minorHAnsi" w:cstheme="minorHAnsi"/>
                <w:sz w:val="16"/>
                <w:szCs w:val="16"/>
                <w:lang w:val="bs-Cyrl-BA"/>
              </w:rPr>
              <w:t>5</w:t>
            </w:r>
          </w:p>
        </w:tc>
        <w:tc>
          <w:tcPr>
            <w:tcW w:w="579" w:type="pct"/>
            <w:tcBorders>
              <w:bottom w:val="single" w:sz="4" w:space="0" w:color="auto"/>
            </w:tcBorders>
            <w:shd w:val="clear" w:color="auto" w:fill="FFCC99"/>
            <w:vAlign w:val="center"/>
          </w:tcPr>
          <w:p w14:paraId="0920419B" w14:textId="77777777" w:rsidR="00635CB7" w:rsidRPr="001D4DB7" w:rsidRDefault="00635CB7" w:rsidP="00F91316">
            <w:pPr>
              <w:jc w:val="center"/>
              <w:rPr>
                <w:rFonts w:asciiTheme="minorHAnsi" w:hAnsiTheme="minorHAnsi" w:cstheme="minorHAnsi"/>
                <w:sz w:val="16"/>
                <w:szCs w:val="16"/>
                <w:lang w:val="bs-Cyrl-BA"/>
              </w:rPr>
            </w:pPr>
            <w:r w:rsidRPr="001D4DB7">
              <w:rPr>
                <w:rFonts w:asciiTheme="minorHAnsi" w:hAnsiTheme="minorHAnsi" w:cstheme="minorHAnsi"/>
                <w:sz w:val="16"/>
                <w:szCs w:val="16"/>
                <w:lang w:val="bs-Cyrl-BA"/>
              </w:rPr>
              <w:t>6</w:t>
            </w:r>
          </w:p>
        </w:tc>
      </w:tr>
      <w:tr w:rsidR="001D4DB7" w:rsidRPr="001D4DB7" w14:paraId="1B23315B" w14:textId="77777777" w:rsidTr="008D3F57">
        <w:trPr>
          <w:trHeight w:val="317"/>
          <w:jc w:val="center"/>
        </w:trPr>
        <w:tc>
          <w:tcPr>
            <w:tcW w:w="2181" w:type="pct"/>
            <w:tcBorders>
              <w:bottom w:val="dotted" w:sz="4" w:space="0" w:color="auto"/>
            </w:tcBorders>
            <w:shd w:val="clear" w:color="auto" w:fill="auto"/>
            <w:vAlign w:val="center"/>
          </w:tcPr>
          <w:p w14:paraId="4534B883" w14:textId="77777777" w:rsidR="00635CB7" w:rsidRPr="001D4DB7" w:rsidRDefault="00635CB7" w:rsidP="008D3F57">
            <w:pPr>
              <w:ind w:left="-57" w:right="-57"/>
              <w:jc w:val="both"/>
              <w:rPr>
                <w:rFonts w:ascii="Calibri" w:hAnsi="Calibri" w:cstheme="minorHAnsi"/>
                <w:sz w:val="20"/>
                <w:szCs w:val="20"/>
                <w:lang w:val="sr-Cyrl-CS"/>
              </w:rPr>
            </w:pPr>
            <w:r w:rsidRPr="001D4DB7">
              <w:rPr>
                <w:rFonts w:ascii="Calibri" w:hAnsi="Calibri" w:cstheme="minorHAnsi"/>
                <w:sz w:val="20"/>
                <w:szCs w:val="20"/>
                <w:lang w:val="sr-Cyrl-CS"/>
              </w:rPr>
              <w:t>Земљиште</w:t>
            </w:r>
          </w:p>
        </w:tc>
        <w:tc>
          <w:tcPr>
            <w:tcW w:w="582" w:type="pct"/>
            <w:tcBorders>
              <w:bottom w:val="dotted" w:sz="4" w:space="0" w:color="auto"/>
            </w:tcBorders>
            <w:shd w:val="clear" w:color="auto" w:fill="auto"/>
            <w:vAlign w:val="center"/>
          </w:tcPr>
          <w:p w14:paraId="12974C9D" w14:textId="77777777" w:rsidR="00635CB7" w:rsidRPr="001D4DB7" w:rsidRDefault="00635CB7" w:rsidP="008D3F57">
            <w:pPr>
              <w:ind w:left="-57" w:right="-57"/>
              <w:jc w:val="right"/>
              <w:rPr>
                <w:rFonts w:ascii="Calibri" w:hAnsi="Calibri" w:cstheme="minorHAnsi"/>
                <w:sz w:val="20"/>
                <w:szCs w:val="20"/>
                <w:lang w:val="sr-Latn-BA"/>
              </w:rPr>
            </w:pPr>
            <w:r w:rsidRPr="001D4DB7">
              <w:rPr>
                <w:rFonts w:ascii="Calibri" w:hAnsi="Calibri"/>
                <w:sz w:val="20"/>
                <w:szCs w:val="20"/>
                <w:lang w:val="sr-Latn-BA"/>
              </w:rPr>
              <w:t>15</w:t>
            </w:r>
            <w:r w:rsidRPr="001D4DB7">
              <w:rPr>
                <w:rFonts w:ascii="Calibri" w:hAnsi="Calibri"/>
                <w:sz w:val="20"/>
                <w:szCs w:val="20"/>
                <w:lang w:val="sr-Cyrl-BA"/>
              </w:rPr>
              <w:t>.</w:t>
            </w:r>
            <w:r w:rsidRPr="001D4DB7">
              <w:rPr>
                <w:rFonts w:ascii="Calibri" w:hAnsi="Calibri"/>
                <w:sz w:val="20"/>
                <w:szCs w:val="20"/>
                <w:lang w:val="sr-Latn-BA"/>
              </w:rPr>
              <w:t>197</w:t>
            </w:r>
            <w:r w:rsidRPr="001D4DB7">
              <w:rPr>
                <w:rFonts w:ascii="Calibri" w:hAnsi="Calibri"/>
                <w:sz w:val="20"/>
                <w:szCs w:val="20"/>
                <w:lang w:val="sr-Cyrl-BA"/>
              </w:rPr>
              <w:t>.</w:t>
            </w:r>
            <w:r w:rsidRPr="001D4DB7">
              <w:rPr>
                <w:rFonts w:ascii="Calibri" w:hAnsi="Calibri"/>
                <w:sz w:val="20"/>
                <w:szCs w:val="20"/>
                <w:lang w:val="sr-Latn-BA"/>
              </w:rPr>
              <w:t>282</w:t>
            </w:r>
          </w:p>
        </w:tc>
        <w:tc>
          <w:tcPr>
            <w:tcW w:w="655" w:type="pct"/>
            <w:tcBorders>
              <w:bottom w:val="dotted" w:sz="4" w:space="0" w:color="auto"/>
            </w:tcBorders>
            <w:shd w:val="clear" w:color="auto" w:fill="auto"/>
            <w:vAlign w:val="center"/>
          </w:tcPr>
          <w:p w14:paraId="5162E067" w14:textId="77777777" w:rsidR="00635CB7" w:rsidRPr="001D4DB7" w:rsidRDefault="00635CB7" w:rsidP="008D3F57">
            <w:pPr>
              <w:ind w:left="-57" w:right="-57"/>
              <w:jc w:val="right"/>
              <w:rPr>
                <w:rFonts w:ascii="Calibri" w:hAnsi="Calibri" w:cstheme="minorHAnsi"/>
                <w:sz w:val="20"/>
                <w:szCs w:val="20"/>
                <w:lang w:val="sr-Cyrl-BA"/>
              </w:rPr>
            </w:pPr>
            <w:r w:rsidRPr="001D4DB7">
              <w:rPr>
                <w:rFonts w:ascii="Calibri" w:hAnsi="Calibri"/>
                <w:sz w:val="20"/>
                <w:szCs w:val="20"/>
                <w:lang w:val="sr-Cyrl-BA"/>
              </w:rPr>
              <w:t> </w:t>
            </w:r>
          </w:p>
        </w:tc>
        <w:tc>
          <w:tcPr>
            <w:tcW w:w="582" w:type="pct"/>
            <w:tcBorders>
              <w:bottom w:val="dotted" w:sz="4" w:space="0" w:color="auto"/>
            </w:tcBorders>
            <w:vAlign w:val="center"/>
          </w:tcPr>
          <w:p w14:paraId="5947A030" w14:textId="77777777" w:rsidR="00635CB7" w:rsidRPr="001D4DB7" w:rsidRDefault="00635CB7" w:rsidP="008D3F57">
            <w:pPr>
              <w:ind w:left="-57" w:right="-57"/>
              <w:jc w:val="right"/>
              <w:rPr>
                <w:rFonts w:ascii="Calibri" w:hAnsi="Calibri" w:cstheme="minorHAnsi"/>
                <w:sz w:val="20"/>
                <w:szCs w:val="20"/>
                <w:lang w:val="sr-Latn-BA"/>
              </w:rPr>
            </w:pPr>
            <w:r w:rsidRPr="001D4DB7">
              <w:rPr>
                <w:rFonts w:ascii="Calibri" w:hAnsi="Calibri"/>
                <w:sz w:val="20"/>
                <w:szCs w:val="20"/>
                <w:lang w:val="sr-Latn-BA"/>
              </w:rPr>
              <w:t>15</w:t>
            </w:r>
            <w:r w:rsidRPr="001D4DB7">
              <w:rPr>
                <w:rFonts w:ascii="Calibri" w:hAnsi="Calibri"/>
                <w:sz w:val="20"/>
                <w:szCs w:val="20"/>
                <w:lang w:val="sr-Cyrl-BA"/>
              </w:rPr>
              <w:t>.</w:t>
            </w:r>
            <w:r w:rsidRPr="001D4DB7">
              <w:rPr>
                <w:rFonts w:ascii="Calibri" w:hAnsi="Calibri"/>
                <w:sz w:val="20"/>
                <w:szCs w:val="20"/>
                <w:lang w:val="sr-Latn-BA"/>
              </w:rPr>
              <w:t>197</w:t>
            </w:r>
            <w:r w:rsidRPr="001D4DB7">
              <w:rPr>
                <w:rFonts w:ascii="Calibri" w:hAnsi="Calibri"/>
                <w:sz w:val="20"/>
                <w:szCs w:val="20"/>
                <w:lang w:val="sr-Cyrl-BA"/>
              </w:rPr>
              <w:t>.</w:t>
            </w:r>
            <w:r w:rsidRPr="001D4DB7">
              <w:rPr>
                <w:rFonts w:ascii="Calibri" w:hAnsi="Calibri"/>
                <w:sz w:val="20"/>
                <w:szCs w:val="20"/>
                <w:lang w:val="sr-Latn-BA"/>
              </w:rPr>
              <w:t>282</w:t>
            </w:r>
          </w:p>
        </w:tc>
        <w:tc>
          <w:tcPr>
            <w:tcW w:w="420" w:type="pct"/>
            <w:tcBorders>
              <w:bottom w:val="dotted" w:sz="4" w:space="0" w:color="auto"/>
            </w:tcBorders>
            <w:vAlign w:val="center"/>
          </w:tcPr>
          <w:p w14:paraId="2BD94A4C" w14:textId="30F0CB8D" w:rsidR="00635CB7" w:rsidRPr="001D4DB7" w:rsidRDefault="00635CB7" w:rsidP="008D3F57">
            <w:pPr>
              <w:ind w:left="-57" w:right="-57"/>
              <w:jc w:val="right"/>
              <w:rPr>
                <w:rFonts w:ascii="Calibri" w:hAnsi="Calibri" w:cstheme="minorHAnsi"/>
                <w:sz w:val="20"/>
                <w:szCs w:val="20"/>
                <w:lang w:val="sr-Cyrl-BA"/>
              </w:rPr>
            </w:pPr>
            <w:r w:rsidRPr="001D4DB7">
              <w:rPr>
                <w:rFonts w:ascii="Calibri" w:hAnsi="Calibri"/>
                <w:sz w:val="20"/>
                <w:szCs w:val="20"/>
              </w:rPr>
              <w:t>20</w:t>
            </w:r>
            <w:r w:rsidR="003B6600" w:rsidRPr="001D4DB7">
              <w:rPr>
                <w:rFonts w:ascii="Calibri" w:hAnsi="Calibri"/>
                <w:sz w:val="20"/>
                <w:szCs w:val="20"/>
              </w:rPr>
              <w:t>,</w:t>
            </w:r>
            <w:r w:rsidRPr="001D4DB7">
              <w:rPr>
                <w:rFonts w:ascii="Calibri" w:hAnsi="Calibri"/>
                <w:sz w:val="20"/>
                <w:szCs w:val="20"/>
              </w:rPr>
              <w:t>48</w:t>
            </w:r>
          </w:p>
        </w:tc>
        <w:tc>
          <w:tcPr>
            <w:tcW w:w="579" w:type="pct"/>
            <w:tcBorders>
              <w:bottom w:val="dotted" w:sz="4" w:space="0" w:color="auto"/>
            </w:tcBorders>
            <w:vAlign w:val="center"/>
          </w:tcPr>
          <w:p w14:paraId="4A041EEC" w14:textId="77777777" w:rsidR="00635CB7" w:rsidRPr="001D4DB7" w:rsidRDefault="00635CB7" w:rsidP="008D3F57">
            <w:pPr>
              <w:ind w:left="-57" w:right="-57"/>
              <w:jc w:val="right"/>
              <w:rPr>
                <w:rFonts w:ascii="Calibri" w:hAnsi="Calibri" w:cstheme="minorHAnsi"/>
                <w:sz w:val="20"/>
                <w:szCs w:val="20"/>
                <w:lang w:val="sr-Latn-BA"/>
              </w:rPr>
            </w:pPr>
            <w:r w:rsidRPr="001D4DB7">
              <w:rPr>
                <w:rFonts w:ascii="Calibri" w:hAnsi="Calibri"/>
                <w:sz w:val="20"/>
                <w:szCs w:val="20"/>
                <w:lang w:val="sr-Latn-BA"/>
              </w:rPr>
              <w:t>0</w:t>
            </w:r>
          </w:p>
        </w:tc>
      </w:tr>
      <w:tr w:rsidR="001D4DB7" w:rsidRPr="001D4DB7" w14:paraId="14E2CC0F" w14:textId="77777777" w:rsidTr="008D3F57">
        <w:trPr>
          <w:trHeight w:val="317"/>
          <w:jc w:val="center"/>
        </w:trPr>
        <w:tc>
          <w:tcPr>
            <w:tcW w:w="2181" w:type="pct"/>
            <w:tcBorders>
              <w:top w:val="dotted" w:sz="4" w:space="0" w:color="auto"/>
              <w:bottom w:val="dotted" w:sz="4" w:space="0" w:color="auto"/>
            </w:tcBorders>
            <w:shd w:val="clear" w:color="auto" w:fill="auto"/>
            <w:vAlign w:val="center"/>
          </w:tcPr>
          <w:p w14:paraId="30293FEF" w14:textId="77777777" w:rsidR="00635CB7" w:rsidRPr="001D4DB7" w:rsidRDefault="00635CB7" w:rsidP="008D3F57">
            <w:pPr>
              <w:ind w:left="-57" w:right="-57"/>
              <w:rPr>
                <w:rFonts w:ascii="Calibri" w:hAnsi="Calibri" w:cstheme="minorHAnsi"/>
                <w:sz w:val="20"/>
                <w:szCs w:val="20"/>
                <w:lang w:val="sr-Cyrl-CS"/>
              </w:rPr>
            </w:pPr>
            <w:r w:rsidRPr="001D4DB7">
              <w:rPr>
                <w:rFonts w:ascii="Calibri" w:hAnsi="Calibri" w:cstheme="minorHAnsi"/>
                <w:sz w:val="20"/>
                <w:szCs w:val="20"/>
                <w:lang w:val="sr-Cyrl-CS"/>
              </w:rPr>
              <w:t>Грађевински објекти</w:t>
            </w:r>
          </w:p>
        </w:tc>
        <w:tc>
          <w:tcPr>
            <w:tcW w:w="582" w:type="pct"/>
            <w:tcBorders>
              <w:top w:val="dotted" w:sz="4" w:space="0" w:color="auto"/>
              <w:bottom w:val="dotted" w:sz="4" w:space="0" w:color="auto"/>
            </w:tcBorders>
            <w:shd w:val="clear" w:color="auto" w:fill="auto"/>
            <w:vAlign w:val="center"/>
          </w:tcPr>
          <w:p w14:paraId="39867F6D" w14:textId="77777777" w:rsidR="00635CB7" w:rsidRPr="001D4DB7" w:rsidRDefault="00635CB7" w:rsidP="008D3F57">
            <w:pPr>
              <w:ind w:left="-57" w:right="-57"/>
              <w:jc w:val="right"/>
              <w:rPr>
                <w:rFonts w:ascii="Calibri" w:hAnsi="Calibri" w:cstheme="minorHAnsi"/>
                <w:sz w:val="20"/>
                <w:szCs w:val="20"/>
                <w:lang w:val="en-US"/>
              </w:rPr>
            </w:pPr>
            <w:r w:rsidRPr="001D4DB7">
              <w:rPr>
                <w:rFonts w:ascii="Calibri" w:hAnsi="Calibri"/>
                <w:sz w:val="20"/>
                <w:szCs w:val="20"/>
              </w:rPr>
              <w:t>91</w:t>
            </w:r>
            <w:r w:rsidRPr="001D4DB7">
              <w:rPr>
                <w:rFonts w:ascii="Calibri" w:hAnsi="Calibri"/>
                <w:sz w:val="20"/>
                <w:szCs w:val="20"/>
                <w:lang w:val="sr-Cyrl-BA"/>
              </w:rPr>
              <w:t>.</w:t>
            </w:r>
            <w:r w:rsidRPr="001D4DB7">
              <w:rPr>
                <w:rFonts w:ascii="Calibri" w:hAnsi="Calibri"/>
                <w:sz w:val="20"/>
                <w:szCs w:val="20"/>
              </w:rPr>
              <w:t>575</w:t>
            </w:r>
            <w:r w:rsidRPr="001D4DB7">
              <w:rPr>
                <w:rFonts w:ascii="Calibri" w:hAnsi="Calibri"/>
                <w:sz w:val="20"/>
                <w:szCs w:val="20"/>
                <w:lang w:val="sr-Cyrl-BA"/>
              </w:rPr>
              <w:t>.</w:t>
            </w:r>
            <w:r w:rsidRPr="001D4DB7">
              <w:rPr>
                <w:rFonts w:ascii="Calibri" w:hAnsi="Calibri"/>
                <w:sz w:val="20"/>
                <w:szCs w:val="20"/>
              </w:rPr>
              <w:t>075</w:t>
            </w:r>
          </w:p>
        </w:tc>
        <w:tc>
          <w:tcPr>
            <w:tcW w:w="655" w:type="pct"/>
            <w:tcBorders>
              <w:top w:val="dotted" w:sz="4" w:space="0" w:color="auto"/>
              <w:bottom w:val="dotted" w:sz="4" w:space="0" w:color="auto"/>
            </w:tcBorders>
            <w:shd w:val="clear" w:color="auto" w:fill="auto"/>
            <w:vAlign w:val="center"/>
          </w:tcPr>
          <w:p w14:paraId="77D35D00" w14:textId="77777777" w:rsidR="00635CB7" w:rsidRPr="001D4DB7" w:rsidRDefault="00635CB7" w:rsidP="008D3F57">
            <w:pPr>
              <w:ind w:left="-57" w:right="-57"/>
              <w:jc w:val="right"/>
              <w:rPr>
                <w:rFonts w:ascii="Calibri" w:hAnsi="Calibri" w:cstheme="minorHAnsi"/>
                <w:sz w:val="20"/>
                <w:szCs w:val="20"/>
                <w:lang w:val="sr-Latn-BA"/>
              </w:rPr>
            </w:pPr>
            <w:r w:rsidRPr="001D4DB7">
              <w:rPr>
                <w:rFonts w:ascii="Calibri" w:hAnsi="Calibri"/>
                <w:sz w:val="20"/>
                <w:szCs w:val="20"/>
                <w:lang w:val="sr-Latn-BA"/>
              </w:rPr>
              <w:t>41</w:t>
            </w:r>
            <w:r w:rsidRPr="001D4DB7">
              <w:rPr>
                <w:rFonts w:ascii="Calibri" w:hAnsi="Calibri"/>
                <w:sz w:val="20"/>
                <w:szCs w:val="20"/>
                <w:lang w:val="sr-Cyrl-BA"/>
              </w:rPr>
              <w:t>.</w:t>
            </w:r>
            <w:r w:rsidRPr="001D4DB7">
              <w:rPr>
                <w:rFonts w:ascii="Calibri" w:hAnsi="Calibri"/>
                <w:sz w:val="20"/>
                <w:szCs w:val="20"/>
                <w:lang w:val="sr-Latn-BA"/>
              </w:rPr>
              <w:t>644</w:t>
            </w:r>
            <w:r w:rsidRPr="001D4DB7">
              <w:rPr>
                <w:rFonts w:ascii="Calibri" w:hAnsi="Calibri"/>
                <w:sz w:val="20"/>
                <w:szCs w:val="20"/>
                <w:lang w:val="sr-Cyrl-BA"/>
              </w:rPr>
              <w:t>.</w:t>
            </w:r>
            <w:r w:rsidRPr="001D4DB7">
              <w:rPr>
                <w:rFonts w:ascii="Calibri" w:hAnsi="Calibri"/>
                <w:sz w:val="20"/>
                <w:szCs w:val="20"/>
                <w:lang w:val="sr-Latn-BA"/>
              </w:rPr>
              <w:t>678</w:t>
            </w:r>
          </w:p>
        </w:tc>
        <w:tc>
          <w:tcPr>
            <w:tcW w:w="582" w:type="pct"/>
            <w:tcBorders>
              <w:top w:val="dotted" w:sz="4" w:space="0" w:color="auto"/>
              <w:bottom w:val="dotted" w:sz="4" w:space="0" w:color="auto"/>
            </w:tcBorders>
            <w:vAlign w:val="center"/>
          </w:tcPr>
          <w:p w14:paraId="02A3B221" w14:textId="77777777" w:rsidR="00635CB7" w:rsidRPr="001D4DB7" w:rsidRDefault="00635CB7" w:rsidP="008D3F57">
            <w:pPr>
              <w:ind w:left="-57" w:right="-57"/>
              <w:jc w:val="right"/>
              <w:rPr>
                <w:rFonts w:ascii="Calibri" w:hAnsi="Calibri" w:cstheme="minorHAnsi"/>
                <w:sz w:val="20"/>
                <w:szCs w:val="20"/>
                <w:lang w:val="sr-Latn-BA"/>
              </w:rPr>
            </w:pPr>
            <w:r w:rsidRPr="001D4DB7">
              <w:rPr>
                <w:rFonts w:ascii="Calibri" w:hAnsi="Calibri"/>
                <w:sz w:val="20"/>
                <w:szCs w:val="20"/>
                <w:lang w:val="sr-Latn-BA"/>
              </w:rPr>
              <w:t>49</w:t>
            </w:r>
            <w:r w:rsidRPr="001D4DB7">
              <w:rPr>
                <w:rFonts w:ascii="Calibri" w:hAnsi="Calibri"/>
                <w:sz w:val="20"/>
                <w:szCs w:val="20"/>
                <w:lang w:val="sr-Cyrl-BA"/>
              </w:rPr>
              <w:t>.</w:t>
            </w:r>
            <w:r w:rsidRPr="001D4DB7">
              <w:rPr>
                <w:rFonts w:ascii="Calibri" w:hAnsi="Calibri"/>
                <w:sz w:val="20"/>
                <w:szCs w:val="20"/>
                <w:lang w:val="sr-Latn-BA"/>
              </w:rPr>
              <w:t>930</w:t>
            </w:r>
            <w:r w:rsidRPr="001D4DB7">
              <w:rPr>
                <w:rFonts w:ascii="Calibri" w:hAnsi="Calibri"/>
                <w:sz w:val="20"/>
                <w:szCs w:val="20"/>
                <w:lang w:val="sr-Cyrl-BA"/>
              </w:rPr>
              <w:t>.</w:t>
            </w:r>
            <w:r w:rsidRPr="001D4DB7">
              <w:rPr>
                <w:rFonts w:ascii="Calibri" w:hAnsi="Calibri"/>
                <w:sz w:val="20"/>
                <w:szCs w:val="20"/>
                <w:lang w:val="sr-Latn-BA"/>
              </w:rPr>
              <w:t>397</w:t>
            </w:r>
          </w:p>
        </w:tc>
        <w:tc>
          <w:tcPr>
            <w:tcW w:w="420" w:type="pct"/>
            <w:tcBorders>
              <w:top w:val="dotted" w:sz="4" w:space="0" w:color="auto"/>
              <w:bottom w:val="dotted" w:sz="4" w:space="0" w:color="auto"/>
            </w:tcBorders>
            <w:vAlign w:val="center"/>
          </w:tcPr>
          <w:p w14:paraId="5CF54978" w14:textId="2564B9DB" w:rsidR="00635CB7" w:rsidRPr="001D4DB7" w:rsidRDefault="00635CB7" w:rsidP="008D3F57">
            <w:pPr>
              <w:ind w:left="-57" w:right="-57"/>
              <w:jc w:val="right"/>
              <w:rPr>
                <w:rFonts w:ascii="Calibri" w:hAnsi="Calibri" w:cstheme="minorHAnsi"/>
                <w:sz w:val="20"/>
                <w:szCs w:val="20"/>
                <w:lang w:val="sr-Cyrl-BA"/>
              </w:rPr>
            </w:pPr>
            <w:r w:rsidRPr="001D4DB7">
              <w:rPr>
                <w:rFonts w:ascii="Calibri" w:hAnsi="Calibri"/>
                <w:sz w:val="20"/>
                <w:szCs w:val="20"/>
              </w:rPr>
              <w:t>67</w:t>
            </w:r>
            <w:r w:rsidR="003B6600" w:rsidRPr="001D4DB7">
              <w:rPr>
                <w:rFonts w:ascii="Calibri" w:hAnsi="Calibri"/>
                <w:sz w:val="20"/>
                <w:szCs w:val="20"/>
              </w:rPr>
              <w:t>,</w:t>
            </w:r>
            <w:r w:rsidRPr="001D4DB7">
              <w:rPr>
                <w:rFonts w:ascii="Calibri" w:hAnsi="Calibri"/>
                <w:sz w:val="20"/>
                <w:szCs w:val="20"/>
              </w:rPr>
              <w:t>30</w:t>
            </w:r>
          </w:p>
        </w:tc>
        <w:tc>
          <w:tcPr>
            <w:tcW w:w="579" w:type="pct"/>
            <w:tcBorders>
              <w:top w:val="dotted" w:sz="4" w:space="0" w:color="auto"/>
              <w:bottom w:val="dotted" w:sz="4" w:space="0" w:color="auto"/>
            </w:tcBorders>
            <w:vAlign w:val="center"/>
          </w:tcPr>
          <w:p w14:paraId="49106440" w14:textId="77777777" w:rsidR="00635CB7" w:rsidRPr="001D4DB7" w:rsidRDefault="00635CB7" w:rsidP="008D3F57">
            <w:pPr>
              <w:ind w:left="-57" w:right="-57"/>
              <w:jc w:val="right"/>
              <w:rPr>
                <w:rFonts w:ascii="Calibri" w:hAnsi="Calibri" w:cstheme="minorHAnsi"/>
                <w:sz w:val="20"/>
                <w:szCs w:val="20"/>
                <w:lang w:val="sr-Latn-BA"/>
              </w:rPr>
            </w:pPr>
            <w:r w:rsidRPr="001D4DB7">
              <w:rPr>
                <w:rFonts w:ascii="Calibri" w:hAnsi="Calibri"/>
                <w:sz w:val="20"/>
                <w:szCs w:val="20"/>
                <w:lang w:val="sr-Latn-BA"/>
              </w:rPr>
              <w:t>45</w:t>
            </w:r>
          </w:p>
        </w:tc>
      </w:tr>
      <w:tr w:rsidR="001D4DB7" w:rsidRPr="001D4DB7" w14:paraId="0A8E4325" w14:textId="77777777" w:rsidTr="008D3F57">
        <w:trPr>
          <w:trHeight w:val="317"/>
          <w:jc w:val="center"/>
        </w:trPr>
        <w:tc>
          <w:tcPr>
            <w:tcW w:w="2181" w:type="pct"/>
            <w:tcBorders>
              <w:top w:val="dotted" w:sz="4" w:space="0" w:color="auto"/>
              <w:bottom w:val="dotted" w:sz="4" w:space="0" w:color="auto"/>
            </w:tcBorders>
            <w:shd w:val="clear" w:color="auto" w:fill="auto"/>
            <w:vAlign w:val="center"/>
          </w:tcPr>
          <w:p w14:paraId="5BBB2900" w14:textId="77777777" w:rsidR="00635CB7" w:rsidRPr="001D4DB7" w:rsidRDefault="00635CB7" w:rsidP="008D3F57">
            <w:pPr>
              <w:ind w:left="-57" w:right="-57"/>
              <w:rPr>
                <w:rFonts w:ascii="Calibri" w:hAnsi="Calibri" w:cstheme="minorHAnsi"/>
                <w:sz w:val="20"/>
                <w:szCs w:val="20"/>
                <w:lang w:val="sr-Cyrl-CS"/>
              </w:rPr>
            </w:pPr>
            <w:r w:rsidRPr="001D4DB7">
              <w:rPr>
                <w:rFonts w:ascii="Calibri" w:hAnsi="Calibri" w:cstheme="minorHAnsi"/>
                <w:sz w:val="20"/>
                <w:szCs w:val="20"/>
                <w:lang w:val="sr-Cyrl-CS"/>
              </w:rPr>
              <w:t>Постројења и опрема</w:t>
            </w:r>
          </w:p>
        </w:tc>
        <w:tc>
          <w:tcPr>
            <w:tcW w:w="582" w:type="pct"/>
            <w:tcBorders>
              <w:top w:val="dotted" w:sz="4" w:space="0" w:color="auto"/>
              <w:bottom w:val="dotted" w:sz="4" w:space="0" w:color="auto"/>
            </w:tcBorders>
            <w:shd w:val="clear" w:color="auto" w:fill="auto"/>
            <w:vAlign w:val="center"/>
          </w:tcPr>
          <w:p w14:paraId="3620BEC4" w14:textId="77777777" w:rsidR="00635CB7" w:rsidRPr="001D4DB7" w:rsidRDefault="00635CB7" w:rsidP="008D3F57">
            <w:pPr>
              <w:ind w:left="-57" w:right="-57"/>
              <w:jc w:val="right"/>
              <w:rPr>
                <w:rFonts w:ascii="Calibri" w:hAnsi="Calibri" w:cstheme="minorHAnsi"/>
                <w:sz w:val="20"/>
                <w:szCs w:val="20"/>
                <w:lang w:val="sr-Latn-BA"/>
              </w:rPr>
            </w:pPr>
            <w:r w:rsidRPr="001D4DB7">
              <w:rPr>
                <w:rFonts w:ascii="Calibri" w:hAnsi="Calibri"/>
                <w:sz w:val="20"/>
                <w:szCs w:val="20"/>
                <w:lang w:val="sr-Latn-BA"/>
              </w:rPr>
              <w:t>31</w:t>
            </w:r>
            <w:r w:rsidRPr="001D4DB7">
              <w:rPr>
                <w:rFonts w:ascii="Calibri" w:hAnsi="Calibri"/>
                <w:sz w:val="20"/>
                <w:szCs w:val="20"/>
                <w:lang w:val="sr-Cyrl-BA"/>
              </w:rPr>
              <w:t>.</w:t>
            </w:r>
            <w:r w:rsidRPr="001D4DB7">
              <w:rPr>
                <w:rFonts w:ascii="Calibri" w:hAnsi="Calibri"/>
                <w:sz w:val="20"/>
                <w:szCs w:val="20"/>
                <w:lang w:val="sr-Latn-BA"/>
              </w:rPr>
              <w:t>429</w:t>
            </w:r>
            <w:r w:rsidRPr="001D4DB7">
              <w:rPr>
                <w:rFonts w:ascii="Calibri" w:hAnsi="Calibri"/>
                <w:sz w:val="20"/>
                <w:szCs w:val="20"/>
                <w:lang w:val="sr-Cyrl-BA"/>
              </w:rPr>
              <w:t>.</w:t>
            </w:r>
            <w:r w:rsidRPr="001D4DB7">
              <w:rPr>
                <w:rFonts w:ascii="Calibri" w:hAnsi="Calibri"/>
                <w:sz w:val="20"/>
                <w:szCs w:val="20"/>
                <w:lang w:val="sr-Latn-BA"/>
              </w:rPr>
              <w:t>234</w:t>
            </w:r>
          </w:p>
        </w:tc>
        <w:tc>
          <w:tcPr>
            <w:tcW w:w="655" w:type="pct"/>
            <w:tcBorders>
              <w:top w:val="dotted" w:sz="4" w:space="0" w:color="auto"/>
              <w:bottom w:val="dotted" w:sz="4" w:space="0" w:color="auto"/>
            </w:tcBorders>
            <w:shd w:val="clear" w:color="auto" w:fill="auto"/>
            <w:vAlign w:val="center"/>
          </w:tcPr>
          <w:p w14:paraId="21432FE9" w14:textId="77777777" w:rsidR="00635CB7" w:rsidRPr="001D4DB7" w:rsidRDefault="00635CB7" w:rsidP="008D3F57">
            <w:pPr>
              <w:ind w:left="-57" w:right="-57"/>
              <w:jc w:val="right"/>
              <w:rPr>
                <w:rFonts w:ascii="Calibri" w:hAnsi="Calibri" w:cstheme="minorHAnsi"/>
                <w:sz w:val="20"/>
                <w:szCs w:val="20"/>
                <w:lang w:val="sr-Latn-BA"/>
              </w:rPr>
            </w:pPr>
            <w:r w:rsidRPr="001D4DB7">
              <w:rPr>
                <w:rFonts w:ascii="Calibri" w:hAnsi="Calibri"/>
                <w:sz w:val="20"/>
                <w:szCs w:val="20"/>
                <w:lang w:val="sr-Latn-BA"/>
              </w:rPr>
              <w:t>23</w:t>
            </w:r>
            <w:r w:rsidRPr="001D4DB7">
              <w:rPr>
                <w:rFonts w:ascii="Calibri" w:hAnsi="Calibri"/>
                <w:sz w:val="20"/>
                <w:szCs w:val="20"/>
                <w:lang w:val="sr-Cyrl-BA"/>
              </w:rPr>
              <w:t>.</w:t>
            </w:r>
            <w:r w:rsidRPr="001D4DB7">
              <w:rPr>
                <w:rFonts w:ascii="Calibri" w:hAnsi="Calibri"/>
                <w:sz w:val="20"/>
                <w:szCs w:val="20"/>
                <w:lang w:val="sr-Latn-BA"/>
              </w:rPr>
              <w:t>383</w:t>
            </w:r>
            <w:r w:rsidRPr="001D4DB7">
              <w:rPr>
                <w:rFonts w:ascii="Calibri" w:hAnsi="Calibri"/>
                <w:sz w:val="20"/>
                <w:szCs w:val="20"/>
                <w:lang w:val="sr-Cyrl-BA"/>
              </w:rPr>
              <w:t>.</w:t>
            </w:r>
            <w:r w:rsidRPr="001D4DB7">
              <w:rPr>
                <w:rFonts w:ascii="Calibri" w:hAnsi="Calibri"/>
                <w:sz w:val="20"/>
                <w:szCs w:val="20"/>
                <w:lang w:val="sr-Latn-BA"/>
              </w:rPr>
              <w:t>099</w:t>
            </w:r>
          </w:p>
        </w:tc>
        <w:tc>
          <w:tcPr>
            <w:tcW w:w="582" w:type="pct"/>
            <w:tcBorders>
              <w:top w:val="dotted" w:sz="4" w:space="0" w:color="auto"/>
              <w:bottom w:val="dotted" w:sz="4" w:space="0" w:color="auto"/>
            </w:tcBorders>
            <w:vAlign w:val="center"/>
          </w:tcPr>
          <w:p w14:paraId="2991B4CB" w14:textId="77777777" w:rsidR="00635CB7" w:rsidRPr="001D4DB7" w:rsidRDefault="00635CB7" w:rsidP="008D3F57">
            <w:pPr>
              <w:ind w:left="-57" w:right="-57"/>
              <w:jc w:val="right"/>
              <w:rPr>
                <w:rFonts w:ascii="Calibri" w:hAnsi="Calibri" w:cstheme="minorHAnsi"/>
                <w:sz w:val="20"/>
                <w:szCs w:val="20"/>
                <w:lang w:val="en-US"/>
              </w:rPr>
            </w:pPr>
            <w:r w:rsidRPr="001D4DB7">
              <w:rPr>
                <w:rFonts w:ascii="Calibri" w:hAnsi="Calibri"/>
                <w:sz w:val="20"/>
                <w:szCs w:val="20"/>
              </w:rPr>
              <w:t>8</w:t>
            </w:r>
            <w:r w:rsidRPr="001D4DB7">
              <w:rPr>
                <w:rFonts w:ascii="Calibri" w:hAnsi="Calibri"/>
                <w:sz w:val="20"/>
                <w:szCs w:val="20"/>
                <w:lang w:val="sr-Cyrl-BA"/>
              </w:rPr>
              <w:t>.</w:t>
            </w:r>
            <w:r w:rsidRPr="001D4DB7">
              <w:rPr>
                <w:rFonts w:ascii="Calibri" w:hAnsi="Calibri"/>
                <w:sz w:val="20"/>
                <w:szCs w:val="20"/>
              </w:rPr>
              <w:t>046</w:t>
            </w:r>
            <w:r w:rsidRPr="001D4DB7">
              <w:rPr>
                <w:rFonts w:ascii="Calibri" w:hAnsi="Calibri"/>
                <w:sz w:val="20"/>
                <w:szCs w:val="20"/>
                <w:lang w:val="sr-Cyrl-BA"/>
              </w:rPr>
              <w:t>.</w:t>
            </w:r>
            <w:r w:rsidRPr="001D4DB7">
              <w:rPr>
                <w:rFonts w:ascii="Calibri" w:hAnsi="Calibri"/>
                <w:sz w:val="20"/>
                <w:szCs w:val="20"/>
              </w:rPr>
              <w:t>135</w:t>
            </w:r>
          </w:p>
        </w:tc>
        <w:tc>
          <w:tcPr>
            <w:tcW w:w="420" w:type="pct"/>
            <w:tcBorders>
              <w:top w:val="dotted" w:sz="4" w:space="0" w:color="auto"/>
              <w:bottom w:val="dotted" w:sz="4" w:space="0" w:color="auto"/>
            </w:tcBorders>
            <w:vAlign w:val="center"/>
          </w:tcPr>
          <w:p w14:paraId="55D19D98" w14:textId="7CF13213" w:rsidR="00635CB7" w:rsidRPr="001D4DB7" w:rsidRDefault="00635CB7" w:rsidP="008D3F57">
            <w:pPr>
              <w:ind w:left="-57" w:right="-57"/>
              <w:jc w:val="right"/>
              <w:rPr>
                <w:rFonts w:ascii="Calibri" w:hAnsi="Calibri" w:cstheme="minorHAnsi"/>
                <w:sz w:val="20"/>
                <w:szCs w:val="20"/>
                <w:lang w:val="sr-Cyrl-BA"/>
              </w:rPr>
            </w:pPr>
            <w:r w:rsidRPr="001D4DB7">
              <w:rPr>
                <w:rFonts w:ascii="Calibri" w:hAnsi="Calibri"/>
                <w:sz w:val="20"/>
                <w:szCs w:val="20"/>
              </w:rPr>
              <w:t>10</w:t>
            </w:r>
            <w:r w:rsidR="003B6600" w:rsidRPr="001D4DB7">
              <w:rPr>
                <w:rFonts w:ascii="Calibri" w:hAnsi="Calibri"/>
                <w:sz w:val="20"/>
                <w:szCs w:val="20"/>
              </w:rPr>
              <w:t>,</w:t>
            </w:r>
            <w:r w:rsidRPr="001D4DB7">
              <w:rPr>
                <w:rFonts w:ascii="Calibri" w:hAnsi="Calibri"/>
                <w:sz w:val="20"/>
                <w:szCs w:val="20"/>
              </w:rPr>
              <w:t>85</w:t>
            </w:r>
          </w:p>
        </w:tc>
        <w:tc>
          <w:tcPr>
            <w:tcW w:w="579" w:type="pct"/>
            <w:tcBorders>
              <w:top w:val="dotted" w:sz="4" w:space="0" w:color="auto"/>
              <w:bottom w:val="dotted" w:sz="4" w:space="0" w:color="auto"/>
            </w:tcBorders>
            <w:vAlign w:val="center"/>
          </w:tcPr>
          <w:p w14:paraId="6597C5DB" w14:textId="77777777" w:rsidR="00635CB7" w:rsidRPr="001D4DB7" w:rsidRDefault="00635CB7" w:rsidP="008D3F57">
            <w:pPr>
              <w:ind w:left="-57" w:right="-57"/>
              <w:jc w:val="right"/>
              <w:rPr>
                <w:rFonts w:ascii="Calibri" w:hAnsi="Calibri" w:cstheme="minorHAnsi"/>
                <w:sz w:val="20"/>
                <w:szCs w:val="20"/>
                <w:lang w:val="sr-Latn-BA"/>
              </w:rPr>
            </w:pPr>
            <w:r w:rsidRPr="001D4DB7">
              <w:rPr>
                <w:rFonts w:ascii="Calibri" w:hAnsi="Calibri"/>
                <w:sz w:val="20"/>
                <w:szCs w:val="20"/>
                <w:lang w:val="sr-Latn-BA"/>
              </w:rPr>
              <w:t>74</w:t>
            </w:r>
          </w:p>
        </w:tc>
      </w:tr>
      <w:tr w:rsidR="001D4DB7" w:rsidRPr="001D4DB7" w14:paraId="0F5A0756" w14:textId="77777777" w:rsidTr="008D3F57">
        <w:trPr>
          <w:trHeight w:val="317"/>
          <w:jc w:val="center"/>
        </w:trPr>
        <w:tc>
          <w:tcPr>
            <w:tcW w:w="2181" w:type="pct"/>
            <w:tcBorders>
              <w:top w:val="dotted" w:sz="4" w:space="0" w:color="auto"/>
              <w:bottom w:val="dotted" w:sz="4" w:space="0" w:color="auto"/>
            </w:tcBorders>
            <w:shd w:val="clear" w:color="auto" w:fill="auto"/>
            <w:vAlign w:val="center"/>
          </w:tcPr>
          <w:p w14:paraId="0EB29B17" w14:textId="77777777" w:rsidR="00635CB7" w:rsidRPr="001D4DB7" w:rsidRDefault="00635CB7" w:rsidP="008D3F57">
            <w:pPr>
              <w:ind w:left="-57" w:right="-57"/>
              <w:rPr>
                <w:rFonts w:ascii="Calibri" w:hAnsi="Calibri" w:cstheme="minorHAnsi"/>
                <w:sz w:val="20"/>
                <w:szCs w:val="20"/>
                <w:lang w:val="sr-Cyrl-CS"/>
              </w:rPr>
            </w:pPr>
            <w:r w:rsidRPr="001D4DB7">
              <w:rPr>
                <w:rFonts w:ascii="Calibri" w:hAnsi="Calibri" w:cstheme="minorHAnsi"/>
                <w:sz w:val="20"/>
                <w:szCs w:val="20"/>
                <w:lang w:val="sr-Cyrl-CS"/>
              </w:rPr>
              <w:t>Остале некретнине,</w:t>
            </w:r>
            <w:r w:rsidRPr="001D4DB7">
              <w:rPr>
                <w:rFonts w:ascii="Calibri" w:hAnsi="Calibri" w:cstheme="minorHAnsi"/>
                <w:sz w:val="20"/>
                <w:szCs w:val="20"/>
                <w:lang w:val="ru-RU"/>
              </w:rPr>
              <w:t xml:space="preserve"> </w:t>
            </w:r>
            <w:r w:rsidRPr="001D4DB7">
              <w:rPr>
                <w:rFonts w:ascii="Calibri" w:hAnsi="Calibri" w:cstheme="minorHAnsi"/>
                <w:sz w:val="20"/>
                <w:szCs w:val="20"/>
                <w:lang w:val="sr-Cyrl-CS"/>
              </w:rPr>
              <w:t>постројења  и опрема</w:t>
            </w:r>
          </w:p>
        </w:tc>
        <w:tc>
          <w:tcPr>
            <w:tcW w:w="582" w:type="pct"/>
            <w:tcBorders>
              <w:top w:val="dotted" w:sz="4" w:space="0" w:color="auto"/>
              <w:bottom w:val="dotted" w:sz="4" w:space="0" w:color="auto"/>
            </w:tcBorders>
            <w:shd w:val="clear" w:color="auto" w:fill="auto"/>
            <w:vAlign w:val="center"/>
          </w:tcPr>
          <w:p w14:paraId="74F4811E" w14:textId="77777777" w:rsidR="00635CB7" w:rsidRPr="001D4DB7" w:rsidRDefault="00635CB7" w:rsidP="008D3F57">
            <w:pPr>
              <w:ind w:left="-57" w:right="-57"/>
              <w:jc w:val="right"/>
              <w:rPr>
                <w:rFonts w:ascii="Calibri" w:hAnsi="Calibri" w:cstheme="minorHAnsi"/>
                <w:sz w:val="20"/>
                <w:szCs w:val="20"/>
                <w:lang w:val="sr-Latn-BA"/>
              </w:rPr>
            </w:pPr>
            <w:r w:rsidRPr="001D4DB7">
              <w:rPr>
                <w:rFonts w:ascii="Calibri" w:hAnsi="Calibri"/>
                <w:sz w:val="20"/>
                <w:szCs w:val="20"/>
                <w:lang w:val="sr-Latn-BA"/>
              </w:rPr>
              <w:t>579</w:t>
            </w:r>
            <w:r w:rsidRPr="001D4DB7">
              <w:rPr>
                <w:rFonts w:ascii="Calibri" w:hAnsi="Calibri"/>
                <w:sz w:val="20"/>
                <w:szCs w:val="20"/>
                <w:lang w:val="sr-Cyrl-BA"/>
              </w:rPr>
              <w:t>.</w:t>
            </w:r>
            <w:r w:rsidRPr="001D4DB7">
              <w:rPr>
                <w:rFonts w:ascii="Calibri" w:hAnsi="Calibri"/>
                <w:sz w:val="20"/>
                <w:szCs w:val="20"/>
                <w:lang w:val="sr-Latn-BA"/>
              </w:rPr>
              <w:t>831</w:t>
            </w:r>
          </w:p>
        </w:tc>
        <w:tc>
          <w:tcPr>
            <w:tcW w:w="655" w:type="pct"/>
            <w:tcBorders>
              <w:top w:val="dotted" w:sz="4" w:space="0" w:color="auto"/>
              <w:bottom w:val="dotted" w:sz="4" w:space="0" w:color="auto"/>
            </w:tcBorders>
            <w:shd w:val="clear" w:color="auto" w:fill="auto"/>
            <w:vAlign w:val="center"/>
          </w:tcPr>
          <w:p w14:paraId="630A4BD7" w14:textId="77777777" w:rsidR="00635CB7" w:rsidRPr="001D4DB7" w:rsidRDefault="00635CB7" w:rsidP="008D3F57">
            <w:pPr>
              <w:ind w:left="-57" w:right="-57"/>
              <w:jc w:val="right"/>
              <w:rPr>
                <w:rFonts w:ascii="Calibri" w:hAnsi="Calibri" w:cstheme="minorHAnsi"/>
                <w:sz w:val="20"/>
                <w:szCs w:val="20"/>
                <w:lang w:val="sr-Cyrl-BA"/>
              </w:rPr>
            </w:pPr>
            <w:r w:rsidRPr="001D4DB7">
              <w:rPr>
                <w:rFonts w:ascii="Calibri" w:hAnsi="Calibri"/>
                <w:sz w:val="20"/>
                <w:szCs w:val="20"/>
                <w:lang w:val="sr-Cyrl-BA"/>
              </w:rPr>
              <w:t> </w:t>
            </w:r>
          </w:p>
        </w:tc>
        <w:tc>
          <w:tcPr>
            <w:tcW w:w="582" w:type="pct"/>
            <w:tcBorders>
              <w:top w:val="dotted" w:sz="4" w:space="0" w:color="auto"/>
              <w:bottom w:val="dotted" w:sz="4" w:space="0" w:color="auto"/>
            </w:tcBorders>
            <w:vAlign w:val="center"/>
          </w:tcPr>
          <w:p w14:paraId="1D0C5F55" w14:textId="77777777" w:rsidR="00635CB7" w:rsidRPr="001D4DB7" w:rsidRDefault="00635CB7" w:rsidP="008D3F57">
            <w:pPr>
              <w:ind w:left="-57" w:right="-57"/>
              <w:jc w:val="right"/>
              <w:rPr>
                <w:rFonts w:ascii="Calibri" w:hAnsi="Calibri" w:cstheme="minorHAnsi"/>
                <w:sz w:val="20"/>
                <w:szCs w:val="20"/>
                <w:lang w:val="sr-Latn-BA"/>
              </w:rPr>
            </w:pPr>
            <w:r w:rsidRPr="001D4DB7">
              <w:rPr>
                <w:rFonts w:ascii="Calibri" w:hAnsi="Calibri"/>
                <w:sz w:val="20"/>
                <w:szCs w:val="20"/>
                <w:lang w:val="sr-Latn-BA"/>
              </w:rPr>
              <w:t>579</w:t>
            </w:r>
            <w:r w:rsidRPr="001D4DB7">
              <w:rPr>
                <w:rFonts w:ascii="Calibri" w:hAnsi="Calibri"/>
                <w:sz w:val="20"/>
                <w:szCs w:val="20"/>
                <w:lang w:val="sr-Cyrl-BA"/>
              </w:rPr>
              <w:t>.</w:t>
            </w:r>
            <w:r w:rsidRPr="001D4DB7">
              <w:rPr>
                <w:rFonts w:ascii="Calibri" w:hAnsi="Calibri"/>
                <w:sz w:val="20"/>
                <w:szCs w:val="20"/>
                <w:lang w:val="sr-Latn-BA"/>
              </w:rPr>
              <w:t>831</w:t>
            </w:r>
          </w:p>
        </w:tc>
        <w:tc>
          <w:tcPr>
            <w:tcW w:w="420" w:type="pct"/>
            <w:tcBorders>
              <w:top w:val="dotted" w:sz="4" w:space="0" w:color="auto"/>
              <w:bottom w:val="dotted" w:sz="4" w:space="0" w:color="auto"/>
            </w:tcBorders>
            <w:vAlign w:val="center"/>
          </w:tcPr>
          <w:p w14:paraId="7EB20CC0" w14:textId="431F36E2" w:rsidR="00635CB7" w:rsidRPr="001D4DB7" w:rsidRDefault="00635CB7" w:rsidP="008D3F57">
            <w:pPr>
              <w:ind w:left="-57" w:right="-57"/>
              <w:jc w:val="right"/>
              <w:rPr>
                <w:rFonts w:ascii="Calibri" w:hAnsi="Calibri" w:cstheme="minorHAnsi"/>
                <w:sz w:val="20"/>
                <w:szCs w:val="20"/>
                <w:lang w:val="sr-Cyrl-BA"/>
              </w:rPr>
            </w:pPr>
            <w:r w:rsidRPr="001D4DB7">
              <w:rPr>
                <w:rFonts w:ascii="Calibri" w:hAnsi="Calibri"/>
                <w:sz w:val="20"/>
                <w:szCs w:val="20"/>
              </w:rPr>
              <w:t>0</w:t>
            </w:r>
            <w:r w:rsidR="003B6600" w:rsidRPr="001D4DB7">
              <w:rPr>
                <w:rFonts w:ascii="Calibri" w:hAnsi="Calibri"/>
                <w:sz w:val="20"/>
                <w:szCs w:val="20"/>
              </w:rPr>
              <w:t>,</w:t>
            </w:r>
            <w:r w:rsidRPr="001D4DB7">
              <w:rPr>
                <w:rFonts w:ascii="Calibri" w:hAnsi="Calibri"/>
                <w:sz w:val="20"/>
                <w:szCs w:val="20"/>
              </w:rPr>
              <w:t>78</w:t>
            </w:r>
          </w:p>
        </w:tc>
        <w:tc>
          <w:tcPr>
            <w:tcW w:w="579" w:type="pct"/>
            <w:tcBorders>
              <w:top w:val="dotted" w:sz="4" w:space="0" w:color="auto"/>
              <w:bottom w:val="dotted" w:sz="4" w:space="0" w:color="auto"/>
            </w:tcBorders>
            <w:vAlign w:val="center"/>
          </w:tcPr>
          <w:p w14:paraId="0FA02FE4" w14:textId="77777777" w:rsidR="00635CB7" w:rsidRPr="001D4DB7" w:rsidRDefault="00635CB7" w:rsidP="008D3F57">
            <w:pPr>
              <w:ind w:left="-57" w:right="-57"/>
              <w:jc w:val="right"/>
              <w:rPr>
                <w:rFonts w:ascii="Calibri" w:hAnsi="Calibri" w:cstheme="minorHAnsi"/>
                <w:sz w:val="20"/>
                <w:szCs w:val="20"/>
                <w:lang w:val="sr-Latn-BA"/>
              </w:rPr>
            </w:pPr>
            <w:r w:rsidRPr="001D4DB7">
              <w:rPr>
                <w:rFonts w:ascii="Calibri" w:hAnsi="Calibri"/>
                <w:sz w:val="20"/>
                <w:szCs w:val="20"/>
                <w:lang w:val="sr-Latn-BA"/>
              </w:rPr>
              <w:t>0</w:t>
            </w:r>
          </w:p>
        </w:tc>
      </w:tr>
      <w:tr w:rsidR="001D4DB7" w:rsidRPr="001D4DB7" w14:paraId="3D61429A" w14:textId="77777777" w:rsidTr="008D3F57">
        <w:trPr>
          <w:trHeight w:val="317"/>
          <w:jc w:val="center"/>
        </w:trPr>
        <w:tc>
          <w:tcPr>
            <w:tcW w:w="2181" w:type="pct"/>
            <w:tcBorders>
              <w:top w:val="dotted" w:sz="4" w:space="0" w:color="auto"/>
            </w:tcBorders>
            <w:shd w:val="clear" w:color="auto" w:fill="auto"/>
            <w:vAlign w:val="center"/>
          </w:tcPr>
          <w:p w14:paraId="0BD828FD" w14:textId="7061F0C9" w:rsidR="00635CB7" w:rsidRPr="001D4DB7" w:rsidRDefault="00635CB7" w:rsidP="008D3F57">
            <w:pPr>
              <w:ind w:left="-57" w:right="-57"/>
              <w:rPr>
                <w:rFonts w:ascii="Calibri" w:hAnsi="Calibri" w:cstheme="minorHAnsi"/>
                <w:sz w:val="20"/>
                <w:szCs w:val="20"/>
                <w:lang w:val="sr-Cyrl-CS"/>
              </w:rPr>
            </w:pPr>
            <w:r w:rsidRPr="001D4DB7">
              <w:rPr>
                <w:rFonts w:ascii="Calibri" w:hAnsi="Calibri" w:cstheme="minorHAnsi"/>
                <w:sz w:val="20"/>
                <w:szCs w:val="20"/>
                <w:lang w:val="sr-Cyrl-CS"/>
              </w:rPr>
              <w:t>Аванси и некрет.</w:t>
            </w:r>
            <w:r w:rsidR="008D3F57" w:rsidRPr="001D4DB7">
              <w:rPr>
                <w:rFonts w:ascii="Calibri" w:hAnsi="Calibri" w:cstheme="minorHAnsi"/>
                <w:sz w:val="20"/>
                <w:szCs w:val="20"/>
                <w:lang w:val="sr-Cyrl-CS"/>
              </w:rPr>
              <w:t xml:space="preserve"> </w:t>
            </w:r>
            <w:r w:rsidRPr="001D4DB7">
              <w:rPr>
                <w:rFonts w:ascii="Calibri" w:hAnsi="Calibri" w:cstheme="minorHAnsi"/>
                <w:sz w:val="20"/>
                <w:szCs w:val="20"/>
                <w:lang w:val="sr-Cyrl-CS"/>
              </w:rPr>
              <w:t>постр</w:t>
            </w:r>
            <w:r w:rsidR="008D3F57" w:rsidRPr="001D4DB7">
              <w:rPr>
                <w:rFonts w:ascii="Calibri" w:hAnsi="Calibri" w:cstheme="minorHAnsi"/>
                <w:sz w:val="20"/>
                <w:szCs w:val="20"/>
                <w:lang w:val="sr-Cyrl-CS"/>
              </w:rPr>
              <w:t xml:space="preserve">. </w:t>
            </w:r>
            <w:r w:rsidRPr="001D4DB7">
              <w:rPr>
                <w:rFonts w:ascii="Calibri" w:hAnsi="Calibri" w:cstheme="minorHAnsi"/>
                <w:sz w:val="20"/>
                <w:szCs w:val="20"/>
                <w:lang w:val="sr-Cyrl-CS"/>
              </w:rPr>
              <w:t>и опрема у припреми</w:t>
            </w:r>
          </w:p>
        </w:tc>
        <w:tc>
          <w:tcPr>
            <w:tcW w:w="582" w:type="pct"/>
            <w:tcBorders>
              <w:top w:val="dotted" w:sz="4" w:space="0" w:color="auto"/>
            </w:tcBorders>
            <w:shd w:val="clear" w:color="auto" w:fill="auto"/>
            <w:vAlign w:val="center"/>
          </w:tcPr>
          <w:p w14:paraId="7EA934F8" w14:textId="77777777" w:rsidR="00635CB7" w:rsidRPr="001D4DB7" w:rsidRDefault="00635CB7" w:rsidP="008D3F57">
            <w:pPr>
              <w:ind w:left="-57" w:right="-57"/>
              <w:jc w:val="right"/>
              <w:rPr>
                <w:rFonts w:ascii="Calibri" w:hAnsi="Calibri" w:cstheme="minorHAnsi"/>
                <w:sz w:val="20"/>
                <w:szCs w:val="20"/>
                <w:lang w:val="sr-Cyrl-BA"/>
              </w:rPr>
            </w:pPr>
            <w:r w:rsidRPr="001D4DB7">
              <w:rPr>
                <w:rFonts w:ascii="Calibri" w:hAnsi="Calibri"/>
                <w:sz w:val="20"/>
                <w:szCs w:val="20"/>
                <w:lang w:val="sr-Cyrl-BA"/>
              </w:rPr>
              <w:t>445.004</w:t>
            </w:r>
          </w:p>
        </w:tc>
        <w:tc>
          <w:tcPr>
            <w:tcW w:w="655" w:type="pct"/>
            <w:tcBorders>
              <w:top w:val="dotted" w:sz="4" w:space="0" w:color="auto"/>
            </w:tcBorders>
            <w:shd w:val="clear" w:color="auto" w:fill="auto"/>
            <w:vAlign w:val="center"/>
          </w:tcPr>
          <w:p w14:paraId="3C61FDBD" w14:textId="77777777" w:rsidR="00635CB7" w:rsidRPr="001D4DB7" w:rsidRDefault="00635CB7" w:rsidP="008D3F57">
            <w:pPr>
              <w:ind w:left="-57" w:right="-57"/>
              <w:jc w:val="right"/>
              <w:rPr>
                <w:rFonts w:ascii="Calibri" w:hAnsi="Calibri" w:cstheme="minorHAnsi"/>
                <w:sz w:val="20"/>
                <w:szCs w:val="20"/>
                <w:lang w:val="sr-Latn-BA"/>
              </w:rPr>
            </w:pPr>
            <w:r w:rsidRPr="001D4DB7">
              <w:rPr>
                <w:rFonts w:ascii="Calibri" w:hAnsi="Calibri"/>
                <w:sz w:val="20"/>
                <w:szCs w:val="20"/>
                <w:lang w:val="sr-Latn-BA"/>
              </w:rPr>
              <w:t>7</w:t>
            </w:r>
            <w:r w:rsidRPr="001D4DB7">
              <w:rPr>
                <w:rFonts w:ascii="Calibri" w:hAnsi="Calibri"/>
                <w:sz w:val="20"/>
                <w:szCs w:val="20"/>
                <w:lang w:val="sr-Cyrl-BA"/>
              </w:rPr>
              <w:t>.</w:t>
            </w:r>
            <w:r w:rsidRPr="001D4DB7">
              <w:rPr>
                <w:rFonts w:ascii="Calibri" w:hAnsi="Calibri"/>
                <w:sz w:val="20"/>
                <w:szCs w:val="20"/>
                <w:lang w:val="sr-Latn-BA"/>
              </w:rPr>
              <w:t>461</w:t>
            </w:r>
          </w:p>
        </w:tc>
        <w:tc>
          <w:tcPr>
            <w:tcW w:w="582" w:type="pct"/>
            <w:tcBorders>
              <w:top w:val="dotted" w:sz="4" w:space="0" w:color="auto"/>
            </w:tcBorders>
            <w:vAlign w:val="center"/>
          </w:tcPr>
          <w:p w14:paraId="16500804" w14:textId="77777777" w:rsidR="00635CB7" w:rsidRPr="001D4DB7" w:rsidRDefault="00635CB7" w:rsidP="008D3F57">
            <w:pPr>
              <w:ind w:left="-57" w:right="-57"/>
              <w:jc w:val="right"/>
              <w:rPr>
                <w:rFonts w:ascii="Calibri" w:hAnsi="Calibri" w:cstheme="minorHAnsi"/>
                <w:sz w:val="20"/>
                <w:szCs w:val="20"/>
                <w:lang w:val="sr-Latn-BA"/>
              </w:rPr>
            </w:pPr>
            <w:r w:rsidRPr="001D4DB7">
              <w:rPr>
                <w:rFonts w:ascii="Calibri" w:hAnsi="Calibri"/>
                <w:sz w:val="20"/>
                <w:szCs w:val="20"/>
                <w:lang w:val="sr-Latn-BA"/>
              </w:rPr>
              <w:t>437</w:t>
            </w:r>
            <w:r w:rsidRPr="001D4DB7">
              <w:rPr>
                <w:rFonts w:ascii="Calibri" w:hAnsi="Calibri"/>
                <w:sz w:val="20"/>
                <w:szCs w:val="20"/>
                <w:lang w:val="sr-Cyrl-BA"/>
              </w:rPr>
              <w:t>.</w:t>
            </w:r>
            <w:r w:rsidRPr="001D4DB7">
              <w:rPr>
                <w:rFonts w:ascii="Calibri" w:hAnsi="Calibri"/>
                <w:sz w:val="20"/>
                <w:szCs w:val="20"/>
                <w:lang w:val="sr-Latn-BA"/>
              </w:rPr>
              <w:t>543</w:t>
            </w:r>
          </w:p>
        </w:tc>
        <w:tc>
          <w:tcPr>
            <w:tcW w:w="420" w:type="pct"/>
            <w:tcBorders>
              <w:top w:val="dotted" w:sz="4" w:space="0" w:color="auto"/>
            </w:tcBorders>
            <w:vAlign w:val="center"/>
          </w:tcPr>
          <w:p w14:paraId="17503874" w14:textId="734B295E" w:rsidR="00635CB7" w:rsidRPr="001D4DB7" w:rsidRDefault="00635CB7" w:rsidP="008D3F57">
            <w:pPr>
              <w:ind w:left="-57" w:right="-57"/>
              <w:jc w:val="right"/>
              <w:rPr>
                <w:rFonts w:ascii="Calibri" w:hAnsi="Calibri" w:cstheme="minorHAnsi"/>
                <w:sz w:val="20"/>
                <w:szCs w:val="20"/>
                <w:lang w:val="sr-Cyrl-BA"/>
              </w:rPr>
            </w:pPr>
            <w:r w:rsidRPr="001D4DB7">
              <w:rPr>
                <w:rFonts w:ascii="Calibri" w:hAnsi="Calibri"/>
                <w:sz w:val="20"/>
                <w:szCs w:val="20"/>
              </w:rPr>
              <w:t>0</w:t>
            </w:r>
            <w:r w:rsidR="003B6600" w:rsidRPr="001D4DB7">
              <w:rPr>
                <w:rFonts w:ascii="Calibri" w:hAnsi="Calibri"/>
                <w:sz w:val="20"/>
                <w:szCs w:val="20"/>
              </w:rPr>
              <w:t>,</w:t>
            </w:r>
            <w:r w:rsidRPr="001D4DB7">
              <w:rPr>
                <w:rFonts w:ascii="Calibri" w:hAnsi="Calibri"/>
                <w:sz w:val="20"/>
                <w:szCs w:val="20"/>
              </w:rPr>
              <w:t>59</w:t>
            </w:r>
          </w:p>
        </w:tc>
        <w:tc>
          <w:tcPr>
            <w:tcW w:w="579" w:type="pct"/>
            <w:tcBorders>
              <w:top w:val="dotted" w:sz="4" w:space="0" w:color="auto"/>
            </w:tcBorders>
            <w:vAlign w:val="center"/>
          </w:tcPr>
          <w:p w14:paraId="7B927A0D" w14:textId="77777777" w:rsidR="00635CB7" w:rsidRPr="001D4DB7" w:rsidRDefault="00635CB7" w:rsidP="008D3F57">
            <w:pPr>
              <w:ind w:left="-57" w:right="-57"/>
              <w:jc w:val="right"/>
              <w:rPr>
                <w:rFonts w:ascii="Calibri" w:hAnsi="Calibri" w:cstheme="minorHAnsi"/>
                <w:sz w:val="20"/>
                <w:szCs w:val="20"/>
                <w:lang w:val="sr-Latn-BA"/>
              </w:rPr>
            </w:pPr>
            <w:r w:rsidRPr="001D4DB7">
              <w:rPr>
                <w:rFonts w:ascii="Calibri" w:hAnsi="Calibri"/>
                <w:sz w:val="20"/>
                <w:szCs w:val="20"/>
                <w:lang w:val="sr-Latn-BA"/>
              </w:rPr>
              <w:t>2</w:t>
            </w:r>
          </w:p>
        </w:tc>
      </w:tr>
      <w:tr w:rsidR="001D4DB7" w:rsidRPr="001D4DB7" w14:paraId="3BCA073B" w14:textId="77777777" w:rsidTr="008D3F57">
        <w:trPr>
          <w:trHeight w:val="317"/>
          <w:jc w:val="center"/>
        </w:trPr>
        <w:tc>
          <w:tcPr>
            <w:tcW w:w="2181" w:type="pct"/>
            <w:tcBorders>
              <w:top w:val="dotted" w:sz="4" w:space="0" w:color="auto"/>
            </w:tcBorders>
            <w:shd w:val="clear" w:color="auto" w:fill="auto"/>
            <w:vAlign w:val="center"/>
          </w:tcPr>
          <w:p w14:paraId="5744EDC7" w14:textId="77777777" w:rsidR="00635CB7" w:rsidRPr="001D4DB7" w:rsidRDefault="00635CB7" w:rsidP="008D3F57">
            <w:pPr>
              <w:ind w:left="-57" w:right="-57"/>
              <w:rPr>
                <w:rFonts w:ascii="Calibri" w:hAnsi="Calibri" w:cstheme="minorHAnsi"/>
                <w:b/>
                <w:sz w:val="20"/>
                <w:szCs w:val="20"/>
                <w:lang w:val="sr-Latn-BA"/>
              </w:rPr>
            </w:pPr>
            <w:r w:rsidRPr="001D4DB7">
              <w:rPr>
                <w:rFonts w:ascii="Calibri" w:hAnsi="Calibri" w:cstheme="minorHAnsi"/>
                <w:b/>
                <w:sz w:val="20"/>
                <w:szCs w:val="20"/>
                <w:lang w:val="sr-Cyrl-CS"/>
              </w:rPr>
              <w:t>Стање 3</w:t>
            </w:r>
            <w:r w:rsidRPr="001D4DB7">
              <w:rPr>
                <w:rFonts w:ascii="Calibri" w:hAnsi="Calibri" w:cstheme="minorHAnsi"/>
                <w:b/>
                <w:sz w:val="20"/>
                <w:szCs w:val="20"/>
                <w:lang w:val="en-US"/>
              </w:rPr>
              <w:t>1.12</w:t>
            </w:r>
            <w:r w:rsidRPr="001D4DB7">
              <w:rPr>
                <w:rFonts w:ascii="Calibri" w:hAnsi="Calibri" w:cstheme="minorHAnsi"/>
                <w:b/>
                <w:sz w:val="20"/>
                <w:szCs w:val="20"/>
                <w:lang w:val="sr-Cyrl-CS"/>
              </w:rPr>
              <w:t>.202</w:t>
            </w:r>
            <w:r w:rsidRPr="001D4DB7">
              <w:rPr>
                <w:rFonts w:ascii="Calibri" w:hAnsi="Calibri" w:cstheme="minorHAnsi"/>
                <w:b/>
                <w:sz w:val="20"/>
                <w:szCs w:val="20"/>
                <w:lang w:val="sr-Cyrl-BA"/>
              </w:rPr>
              <w:t>4</w:t>
            </w:r>
            <w:r w:rsidRPr="001D4DB7">
              <w:rPr>
                <w:rFonts w:ascii="Calibri" w:hAnsi="Calibri" w:cstheme="minorHAnsi"/>
                <w:b/>
                <w:sz w:val="20"/>
                <w:szCs w:val="20"/>
                <w:lang w:val="sr-Cyrl-CS"/>
              </w:rPr>
              <w:t xml:space="preserve">. </w:t>
            </w:r>
          </w:p>
        </w:tc>
        <w:tc>
          <w:tcPr>
            <w:tcW w:w="582" w:type="pct"/>
            <w:tcBorders>
              <w:top w:val="dotted" w:sz="4" w:space="0" w:color="auto"/>
            </w:tcBorders>
            <w:shd w:val="clear" w:color="auto" w:fill="auto"/>
            <w:vAlign w:val="center"/>
          </w:tcPr>
          <w:p w14:paraId="0A62D159" w14:textId="77777777" w:rsidR="00635CB7" w:rsidRPr="001D4DB7" w:rsidRDefault="00635CB7" w:rsidP="008D3F57">
            <w:pPr>
              <w:ind w:left="-57" w:right="-57"/>
              <w:jc w:val="right"/>
              <w:rPr>
                <w:rFonts w:ascii="Calibri" w:hAnsi="Calibri" w:cstheme="minorHAnsi"/>
                <w:b/>
                <w:sz w:val="20"/>
                <w:szCs w:val="20"/>
                <w:lang w:val="en-US"/>
              </w:rPr>
            </w:pPr>
            <w:r w:rsidRPr="001D4DB7">
              <w:rPr>
                <w:rFonts w:ascii="Calibri" w:hAnsi="Calibri"/>
                <w:b/>
                <w:bCs/>
                <w:sz w:val="20"/>
                <w:szCs w:val="20"/>
              </w:rPr>
              <w:t>139</w:t>
            </w:r>
            <w:r w:rsidRPr="001D4DB7">
              <w:rPr>
                <w:rFonts w:ascii="Calibri" w:hAnsi="Calibri"/>
                <w:b/>
                <w:bCs/>
                <w:sz w:val="20"/>
                <w:szCs w:val="20"/>
                <w:lang w:val="sr-Cyrl-BA"/>
              </w:rPr>
              <w:t>.</w:t>
            </w:r>
            <w:r w:rsidRPr="001D4DB7">
              <w:rPr>
                <w:rFonts w:ascii="Calibri" w:hAnsi="Calibri"/>
                <w:b/>
                <w:bCs/>
                <w:sz w:val="20"/>
                <w:szCs w:val="20"/>
              </w:rPr>
              <w:t>226</w:t>
            </w:r>
            <w:r w:rsidRPr="001D4DB7">
              <w:rPr>
                <w:rFonts w:ascii="Calibri" w:hAnsi="Calibri"/>
                <w:b/>
                <w:bCs/>
                <w:sz w:val="20"/>
                <w:szCs w:val="20"/>
                <w:lang w:val="sr-Cyrl-BA"/>
              </w:rPr>
              <w:t>.</w:t>
            </w:r>
            <w:r w:rsidRPr="001D4DB7">
              <w:rPr>
                <w:rFonts w:ascii="Calibri" w:hAnsi="Calibri"/>
                <w:b/>
                <w:bCs/>
                <w:sz w:val="20"/>
                <w:szCs w:val="20"/>
              </w:rPr>
              <w:t>426</w:t>
            </w:r>
          </w:p>
        </w:tc>
        <w:tc>
          <w:tcPr>
            <w:tcW w:w="655" w:type="pct"/>
            <w:tcBorders>
              <w:top w:val="dotted" w:sz="4" w:space="0" w:color="auto"/>
            </w:tcBorders>
            <w:shd w:val="clear" w:color="auto" w:fill="auto"/>
            <w:vAlign w:val="center"/>
          </w:tcPr>
          <w:p w14:paraId="0C0605F2" w14:textId="77777777" w:rsidR="00635CB7" w:rsidRPr="001D4DB7" w:rsidRDefault="00635CB7" w:rsidP="008D3F57">
            <w:pPr>
              <w:ind w:left="-57" w:right="-57"/>
              <w:jc w:val="right"/>
              <w:rPr>
                <w:rFonts w:ascii="Calibri" w:hAnsi="Calibri" w:cstheme="minorHAnsi"/>
                <w:b/>
                <w:sz w:val="20"/>
                <w:szCs w:val="20"/>
                <w:lang w:val="en-US"/>
              </w:rPr>
            </w:pPr>
            <w:r w:rsidRPr="001D4DB7">
              <w:rPr>
                <w:rFonts w:ascii="Calibri" w:hAnsi="Calibri"/>
                <w:b/>
                <w:bCs/>
                <w:sz w:val="20"/>
                <w:szCs w:val="20"/>
              </w:rPr>
              <w:t>65</w:t>
            </w:r>
            <w:r w:rsidRPr="001D4DB7">
              <w:rPr>
                <w:rFonts w:ascii="Calibri" w:hAnsi="Calibri"/>
                <w:b/>
                <w:bCs/>
                <w:sz w:val="20"/>
                <w:szCs w:val="20"/>
                <w:lang w:val="sr-Cyrl-BA"/>
              </w:rPr>
              <w:t>.</w:t>
            </w:r>
            <w:r w:rsidRPr="001D4DB7">
              <w:rPr>
                <w:rFonts w:ascii="Calibri" w:hAnsi="Calibri"/>
                <w:b/>
                <w:bCs/>
                <w:sz w:val="20"/>
                <w:szCs w:val="20"/>
              </w:rPr>
              <w:t>035</w:t>
            </w:r>
            <w:r w:rsidRPr="001D4DB7">
              <w:rPr>
                <w:rFonts w:ascii="Calibri" w:hAnsi="Calibri"/>
                <w:b/>
                <w:bCs/>
                <w:sz w:val="20"/>
                <w:szCs w:val="20"/>
                <w:lang w:val="sr-Cyrl-BA"/>
              </w:rPr>
              <w:t>.</w:t>
            </w:r>
            <w:r w:rsidRPr="001D4DB7">
              <w:rPr>
                <w:rFonts w:ascii="Calibri" w:hAnsi="Calibri"/>
                <w:b/>
                <w:bCs/>
                <w:sz w:val="20"/>
                <w:szCs w:val="20"/>
              </w:rPr>
              <w:t>238</w:t>
            </w:r>
          </w:p>
        </w:tc>
        <w:tc>
          <w:tcPr>
            <w:tcW w:w="582" w:type="pct"/>
            <w:tcBorders>
              <w:top w:val="dotted" w:sz="4" w:space="0" w:color="auto"/>
            </w:tcBorders>
            <w:vAlign w:val="center"/>
          </w:tcPr>
          <w:p w14:paraId="5E1EDABF" w14:textId="77777777" w:rsidR="00635CB7" w:rsidRPr="001D4DB7" w:rsidRDefault="00635CB7" w:rsidP="008D3F57">
            <w:pPr>
              <w:ind w:left="-57" w:right="-57"/>
              <w:jc w:val="right"/>
              <w:rPr>
                <w:rFonts w:ascii="Calibri" w:hAnsi="Calibri" w:cstheme="minorHAnsi"/>
                <w:b/>
                <w:sz w:val="20"/>
                <w:szCs w:val="20"/>
                <w:lang w:val="sr-Latn-BA"/>
              </w:rPr>
            </w:pPr>
            <w:r w:rsidRPr="001D4DB7">
              <w:rPr>
                <w:rFonts w:ascii="Calibri" w:hAnsi="Calibri"/>
                <w:b/>
                <w:bCs/>
                <w:sz w:val="20"/>
                <w:szCs w:val="20"/>
                <w:lang w:val="sr-Latn-BA"/>
              </w:rPr>
              <w:t>74</w:t>
            </w:r>
            <w:r w:rsidRPr="001D4DB7">
              <w:rPr>
                <w:rFonts w:ascii="Calibri" w:hAnsi="Calibri"/>
                <w:b/>
                <w:bCs/>
                <w:sz w:val="20"/>
                <w:szCs w:val="20"/>
                <w:lang w:val="sr-Cyrl-BA"/>
              </w:rPr>
              <w:t>.</w:t>
            </w:r>
            <w:r w:rsidRPr="001D4DB7">
              <w:rPr>
                <w:rFonts w:ascii="Calibri" w:hAnsi="Calibri"/>
                <w:b/>
                <w:bCs/>
                <w:sz w:val="20"/>
                <w:szCs w:val="20"/>
                <w:lang w:val="sr-Latn-BA"/>
              </w:rPr>
              <w:t>191</w:t>
            </w:r>
            <w:r w:rsidRPr="001D4DB7">
              <w:rPr>
                <w:rFonts w:ascii="Calibri" w:hAnsi="Calibri"/>
                <w:b/>
                <w:bCs/>
                <w:sz w:val="20"/>
                <w:szCs w:val="20"/>
                <w:lang w:val="sr-Cyrl-BA"/>
              </w:rPr>
              <w:t>.</w:t>
            </w:r>
            <w:r w:rsidRPr="001D4DB7">
              <w:rPr>
                <w:rFonts w:ascii="Calibri" w:hAnsi="Calibri"/>
                <w:b/>
                <w:bCs/>
                <w:sz w:val="20"/>
                <w:szCs w:val="20"/>
                <w:lang w:val="sr-Latn-BA"/>
              </w:rPr>
              <w:t>188</w:t>
            </w:r>
          </w:p>
        </w:tc>
        <w:tc>
          <w:tcPr>
            <w:tcW w:w="420" w:type="pct"/>
            <w:tcBorders>
              <w:top w:val="dotted" w:sz="4" w:space="0" w:color="auto"/>
            </w:tcBorders>
            <w:vAlign w:val="center"/>
          </w:tcPr>
          <w:p w14:paraId="60BAB650" w14:textId="77777777" w:rsidR="00635CB7" w:rsidRPr="001D4DB7" w:rsidRDefault="00635CB7" w:rsidP="008D3F57">
            <w:pPr>
              <w:ind w:left="-57" w:right="-57"/>
              <w:jc w:val="right"/>
              <w:rPr>
                <w:rFonts w:ascii="Calibri" w:hAnsi="Calibri" w:cstheme="minorHAnsi"/>
                <w:b/>
                <w:sz w:val="20"/>
                <w:szCs w:val="20"/>
                <w:lang w:val="sr-Cyrl-BA"/>
              </w:rPr>
            </w:pPr>
            <w:r w:rsidRPr="001D4DB7">
              <w:rPr>
                <w:rFonts w:ascii="Calibri" w:hAnsi="Calibri" w:cstheme="minorHAnsi"/>
                <w:b/>
                <w:sz w:val="20"/>
                <w:szCs w:val="20"/>
              </w:rPr>
              <w:t>100,00</w:t>
            </w:r>
          </w:p>
        </w:tc>
        <w:tc>
          <w:tcPr>
            <w:tcW w:w="579" w:type="pct"/>
            <w:tcBorders>
              <w:top w:val="dotted" w:sz="4" w:space="0" w:color="auto"/>
            </w:tcBorders>
            <w:vAlign w:val="center"/>
          </w:tcPr>
          <w:p w14:paraId="75F10E99" w14:textId="77777777" w:rsidR="00635CB7" w:rsidRPr="001D4DB7" w:rsidRDefault="00635CB7" w:rsidP="008D3F57">
            <w:pPr>
              <w:ind w:left="-57" w:right="-57"/>
              <w:jc w:val="right"/>
              <w:rPr>
                <w:rFonts w:ascii="Calibri" w:hAnsi="Calibri" w:cstheme="minorHAnsi"/>
                <w:b/>
                <w:sz w:val="20"/>
                <w:szCs w:val="20"/>
                <w:lang w:val="sr-Latn-BA"/>
              </w:rPr>
            </w:pPr>
            <w:r w:rsidRPr="001D4DB7">
              <w:rPr>
                <w:rFonts w:ascii="Calibri" w:hAnsi="Calibri"/>
                <w:b/>
                <w:bCs/>
                <w:sz w:val="20"/>
                <w:szCs w:val="20"/>
                <w:lang w:val="sr-Latn-BA"/>
              </w:rPr>
              <w:t>47</w:t>
            </w:r>
          </w:p>
        </w:tc>
      </w:tr>
      <w:tr w:rsidR="008D3F57" w:rsidRPr="001D4DB7" w14:paraId="295FA6B7" w14:textId="77777777" w:rsidTr="008D3F57">
        <w:trPr>
          <w:trHeight w:val="317"/>
          <w:jc w:val="center"/>
        </w:trPr>
        <w:tc>
          <w:tcPr>
            <w:tcW w:w="2181" w:type="pct"/>
            <w:shd w:val="clear" w:color="auto" w:fill="auto"/>
            <w:vAlign w:val="center"/>
          </w:tcPr>
          <w:p w14:paraId="508441D1" w14:textId="77777777" w:rsidR="00635CB7" w:rsidRPr="001D4DB7" w:rsidRDefault="00635CB7" w:rsidP="008D3F57">
            <w:pPr>
              <w:ind w:left="-57" w:right="-57"/>
              <w:rPr>
                <w:rFonts w:ascii="Calibri" w:hAnsi="Calibri" w:cstheme="minorHAnsi"/>
                <w:b/>
                <w:sz w:val="20"/>
                <w:szCs w:val="20"/>
                <w:lang w:val="sr-Latn-BA"/>
              </w:rPr>
            </w:pPr>
            <w:r w:rsidRPr="001D4DB7">
              <w:rPr>
                <w:rFonts w:ascii="Calibri" w:hAnsi="Calibri" w:cstheme="minorHAnsi"/>
                <w:b/>
                <w:sz w:val="20"/>
                <w:szCs w:val="20"/>
                <w:lang w:val="sr-Cyrl-CS"/>
              </w:rPr>
              <w:t>Стање 3</w:t>
            </w:r>
            <w:r w:rsidRPr="001D4DB7">
              <w:rPr>
                <w:rFonts w:ascii="Calibri" w:hAnsi="Calibri" w:cstheme="minorHAnsi"/>
                <w:b/>
                <w:sz w:val="20"/>
                <w:szCs w:val="20"/>
                <w:lang w:val="en-US"/>
              </w:rPr>
              <w:t>1.12</w:t>
            </w:r>
            <w:r w:rsidRPr="001D4DB7">
              <w:rPr>
                <w:rFonts w:ascii="Calibri" w:hAnsi="Calibri" w:cstheme="minorHAnsi"/>
                <w:b/>
                <w:sz w:val="20"/>
                <w:szCs w:val="20"/>
                <w:lang w:val="sr-Cyrl-CS"/>
              </w:rPr>
              <w:t>.202</w:t>
            </w:r>
            <w:r w:rsidRPr="001D4DB7">
              <w:rPr>
                <w:rFonts w:ascii="Calibri" w:hAnsi="Calibri" w:cstheme="minorHAnsi"/>
                <w:b/>
                <w:sz w:val="20"/>
                <w:szCs w:val="20"/>
                <w:lang w:val="sr-Cyrl-BA"/>
              </w:rPr>
              <w:t>3</w:t>
            </w:r>
            <w:r w:rsidRPr="001D4DB7">
              <w:rPr>
                <w:rFonts w:ascii="Calibri" w:hAnsi="Calibri" w:cstheme="minorHAnsi"/>
                <w:b/>
                <w:sz w:val="20"/>
                <w:szCs w:val="20"/>
                <w:lang w:val="sr-Cyrl-CS"/>
              </w:rPr>
              <w:t xml:space="preserve">. </w:t>
            </w:r>
          </w:p>
        </w:tc>
        <w:tc>
          <w:tcPr>
            <w:tcW w:w="582" w:type="pct"/>
            <w:tcBorders>
              <w:top w:val="dotted" w:sz="4" w:space="0" w:color="auto"/>
            </w:tcBorders>
            <w:shd w:val="clear" w:color="auto" w:fill="auto"/>
            <w:vAlign w:val="center"/>
          </w:tcPr>
          <w:p w14:paraId="7CDDD187" w14:textId="77777777" w:rsidR="00635CB7" w:rsidRPr="001D4DB7" w:rsidRDefault="00635CB7" w:rsidP="008D3F57">
            <w:pPr>
              <w:ind w:left="-57" w:right="-57"/>
              <w:jc w:val="right"/>
              <w:rPr>
                <w:rFonts w:ascii="Calibri" w:hAnsi="Calibri" w:cstheme="minorHAnsi"/>
                <w:b/>
                <w:sz w:val="20"/>
                <w:szCs w:val="20"/>
                <w:lang w:val="en-US"/>
              </w:rPr>
            </w:pPr>
            <w:r w:rsidRPr="001D4DB7">
              <w:rPr>
                <w:rFonts w:asciiTheme="minorHAnsi" w:hAnsiTheme="minorHAnsi" w:cstheme="minorHAnsi"/>
                <w:b/>
                <w:sz w:val="20"/>
                <w:szCs w:val="20"/>
                <w:lang w:val="sr-Latn-BA"/>
              </w:rPr>
              <w:t>138.003.856</w:t>
            </w:r>
          </w:p>
        </w:tc>
        <w:tc>
          <w:tcPr>
            <w:tcW w:w="655" w:type="pct"/>
            <w:tcBorders>
              <w:top w:val="dotted" w:sz="4" w:space="0" w:color="auto"/>
            </w:tcBorders>
            <w:shd w:val="clear" w:color="auto" w:fill="auto"/>
            <w:vAlign w:val="center"/>
          </w:tcPr>
          <w:p w14:paraId="64BC29BE" w14:textId="77777777" w:rsidR="00635CB7" w:rsidRPr="001D4DB7" w:rsidRDefault="00635CB7" w:rsidP="008D3F57">
            <w:pPr>
              <w:ind w:left="-57" w:right="-57"/>
              <w:jc w:val="right"/>
              <w:rPr>
                <w:rFonts w:ascii="Calibri" w:hAnsi="Calibri" w:cstheme="minorHAnsi"/>
                <w:b/>
                <w:sz w:val="20"/>
                <w:szCs w:val="20"/>
                <w:lang w:val="en-US"/>
              </w:rPr>
            </w:pPr>
            <w:r w:rsidRPr="001D4DB7">
              <w:rPr>
                <w:rFonts w:asciiTheme="minorHAnsi" w:hAnsiTheme="minorHAnsi" w:cstheme="minorHAnsi"/>
                <w:b/>
                <w:sz w:val="20"/>
                <w:szCs w:val="20"/>
                <w:lang w:val="sr-Latn-BA"/>
              </w:rPr>
              <w:t>63.594.996</w:t>
            </w:r>
          </w:p>
        </w:tc>
        <w:tc>
          <w:tcPr>
            <w:tcW w:w="582" w:type="pct"/>
            <w:tcBorders>
              <w:top w:val="dotted" w:sz="4" w:space="0" w:color="auto"/>
            </w:tcBorders>
            <w:vAlign w:val="center"/>
          </w:tcPr>
          <w:p w14:paraId="219A480D" w14:textId="77777777" w:rsidR="00635CB7" w:rsidRPr="001D4DB7" w:rsidRDefault="00635CB7" w:rsidP="008D3F57">
            <w:pPr>
              <w:ind w:left="-57" w:right="-57"/>
              <w:jc w:val="right"/>
              <w:rPr>
                <w:rFonts w:ascii="Calibri" w:hAnsi="Calibri" w:cstheme="minorHAnsi"/>
                <w:b/>
                <w:sz w:val="20"/>
                <w:szCs w:val="20"/>
                <w:lang w:val="en-US"/>
              </w:rPr>
            </w:pPr>
            <w:r w:rsidRPr="001D4DB7">
              <w:rPr>
                <w:rFonts w:asciiTheme="minorHAnsi" w:hAnsiTheme="minorHAnsi" w:cstheme="minorHAnsi"/>
                <w:b/>
                <w:sz w:val="20"/>
                <w:szCs w:val="20"/>
                <w:lang w:val="sr-Latn-BA"/>
              </w:rPr>
              <w:t>74.408.860</w:t>
            </w:r>
          </w:p>
        </w:tc>
        <w:tc>
          <w:tcPr>
            <w:tcW w:w="420" w:type="pct"/>
            <w:tcBorders>
              <w:top w:val="dotted" w:sz="4" w:space="0" w:color="auto"/>
            </w:tcBorders>
            <w:vAlign w:val="center"/>
          </w:tcPr>
          <w:p w14:paraId="36CACF06" w14:textId="77777777" w:rsidR="00635CB7" w:rsidRPr="001D4DB7" w:rsidRDefault="00635CB7" w:rsidP="008D3F57">
            <w:pPr>
              <w:ind w:left="-57" w:right="-57"/>
              <w:jc w:val="right"/>
              <w:rPr>
                <w:rFonts w:ascii="Calibri" w:hAnsi="Calibri" w:cstheme="minorHAnsi"/>
                <w:b/>
                <w:sz w:val="20"/>
                <w:szCs w:val="20"/>
              </w:rPr>
            </w:pPr>
            <w:r w:rsidRPr="001D4DB7">
              <w:rPr>
                <w:rFonts w:ascii="Calibri" w:hAnsi="Calibri" w:cstheme="minorHAnsi"/>
                <w:b/>
                <w:sz w:val="20"/>
                <w:szCs w:val="20"/>
              </w:rPr>
              <w:t>100,00</w:t>
            </w:r>
          </w:p>
        </w:tc>
        <w:tc>
          <w:tcPr>
            <w:tcW w:w="579" w:type="pct"/>
            <w:tcBorders>
              <w:top w:val="dotted" w:sz="4" w:space="0" w:color="auto"/>
            </w:tcBorders>
            <w:vAlign w:val="center"/>
          </w:tcPr>
          <w:p w14:paraId="1D74EAC7" w14:textId="77777777" w:rsidR="00635CB7" w:rsidRPr="001D4DB7" w:rsidRDefault="00635CB7" w:rsidP="008D3F57">
            <w:pPr>
              <w:ind w:left="-57" w:right="-57"/>
              <w:jc w:val="right"/>
              <w:rPr>
                <w:rFonts w:ascii="Calibri" w:hAnsi="Calibri" w:cstheme="minorHAnsi"/>
                <w:b/>
                <w:sz w:val="20"/>
                <w:szCs w:val="20"/>
                <w:lang w:val="sr-Cyrl-BA"/>
              </w:rPr>
            </w:pPr>
            <w:r w:rsidRPr="001D4DB7">
              <w:rPr>
                <w:rFonts w:ascii="Calibri" w:hAnsi="Calibri" w:cstheme="minorHAnsi"/>
                <w:b/>
                <w:sz w:val="20"/>
                <w:szCs w:val="20"/>
                <w:lang w:val="sr-Cyrl-BA"/>
              </w:rPr>
              <w:t>46</w:t>
            </w:r>
          </w:p>
        </w:tc>
      </w:tr>
    </w:tbl>
    <w:p w14:paraId="558B8CD3" w14:textId="77777777" w:rsidR="00635CB7" w:rsidRPr="001D4DB7" w:rsidRDefault="00635CB7" w:rsidP="00635CB7">
      <w:pPr>
        <w:jc w:val="both"/>
        <w:rPr>
          <w:rFonts w:asciiTheme="minorHAnsi" w:hAnsiTheme="minorHAnsi" w:cstheme="minorHAnsi"/>
          <w:b/>
          <w:sz w:val="14"/>
          <w:szCs w:val="14"/>
          <w:lang w:val="sr-Cyrl-CS"/>
        </w:rPr>
      </w:pPr>
    </w:p>
    <w:p w14:paraId="65A66C64" w14:textId="4E9C9A90" w:rsidR="00635CB7" w:rsidRPr="001D4DB7" w:rsidRDefault="00635CB7" w:rsidP="00635CB7">
      <w:pPr>
        <w:ind w:firstLine="270"/>
        <w:jc w:val="both"/>
        <w:rPr>
          <w:rFonts w:asciiTheme="minorHAnsi" w:hAnsiTheme="minorHAnsi" w:cstheme="minorHAnsi"/>
          <w:sz w:val="22"/>
          <w:szCs w:val="22"/>
          <w:lang w:val="sr-Cyrl-CS"/>
        </w:rPr>
      </w:pPr>
      <w:bookmarkStart w:id="94" w:name="_Toc415565257"/>
      <w:bookmarkStart w:id="95" w:name="_Toc434567665"/>
      <w:bookmarkStart w:id="96" w:name="_Toc489360226"/>
      <w:r w:rsidRPr="001D4DB7">
        <w:rPr>
          <w:rFonts w:asciiTheme="minorHAnsi" w:hAnsiTheme="minorHAnsi" w:cstheme="minorHAnsi"/>
          <w:sz w:val="22"/>
          <w:szCs w:val="22"/>
          <w:lang w:val="sr-Cyrl-CS"/>
        </w:rPr>
        <w:t xml:space="preserve">Највеће учешће у структури некретнина, постројења, опреме имају грађевински објекти са </w:t>
      </w:r>
      <w:r w:rsidR="00023A5F" w:rsidRPr="001D4DB7">
        <w:rPr>
          <w:rFonts w:asciiTheme="minorHAnsi" w:hAnsiTheme="minorHAnsi" w:cstheme="minorHAnsi"/>
          <w:sz w:val="22"/>
          <w:szCs w:val="22"/>
          <w:lang w:val="sr-Latn-BA"/>
        </w:rPr>
        <w:t>67,30</w:t>
      </w:r>
      <w:r w:rsidRPr="001D4DB7">
        <w:rPr>
          <w:rFonts w:asciiTheme="minorHAnsi" w:hAnsiTheme="minorHAnsi" w:cstheme="minorHAnsi"/>
          <w:sz w:val="22"/>
          <w:szCs w:val="22"/>
          <w:lang w:val="bs-Latn-BA"/>
        </w:rPr>
        <w:t>%</w:t>
      </w:r>
      <w:r w:rsidRPr="001D4DB7">
        <w:rPr>
          <w:rFonts w:asciiTheme="minorHAnsi" w:hAnsiTheme="minorHAnsi" w:cstheme="minorHAnsi"/>
          <w:sz w:val="22"/>
          <w:szCs w:val="22"/>
          <w:lang w:val="sr-Cyrl-CS"/>
        </w:rPr>
        <w:t xml:space="preserve">. </w:t>
      </w:r>
    </w:p>
    <w:p w14:paraId="3C992E31" w14:textId="77777777" w:rsidR="00635CB7" w:rsidRPr="001D4DB7" w:rsidRDefault="00635CB7" w:rsidP="00635CB7">
      <w:pPr>
        <w:ind w:firstLine="270"/>
        <w:jc w:val="both"/>
        <w:rPr>
          <w:rFonts w:asciiTheme="minorHAnsi" w:hAnsiTheme="minorHAnsi" w:cstheme="minorHAnsi"/>
          <w:sz w:val="22"/>
          <w:szCs w:val="22"/>
          <w:lang w:val="sr-Cyrl-CS"/>
        </w:rPr>
      </w:pPr>
      <w:r w:rsidRPr="001D4DB7">
        <w:rPr>
          <w:rFonts w:asciiTheme="minorHAnsi" w:hAnsiTheme="minorHAnsi" w:cstheme="minorHAnsi"/>
          <w:b/>
          <w:sz w:val="22"/>
          <w:szCs w:val="22"/>
          <w:lang w:val="sr-Cyrl-CS"/>
        </w:rPr>
        <w:t xml:space="preserve">Степен отписаности грађевинских </w:t>
      </w:r>
      <w:r w:rsidRPr="001D4DB7">
        <w:rPr>
          <w:rFonts w:asciiTheme="minorHAnsi" w:hAnsiTheme="minorHAnsi" w:cstheme="minorHAnsi"/>
          <w:sz w:val="22"/>
          <w:szCs w:val="22"/>
          <w:lang w:val="sr-Cyrl-CS"/>
        </w:rPr>
        <w:t>објеката је</w:t>
      </w:r>
      <w:r w:rsidRPr="001D4DB7">
        <w:rPr>
          <w:rFonts w:asciiTheme="minorHAnsi" w:hAnsiTheme="minorHAnsi" w:cstheme="minorHAnsi"/>
          <w:sz w:val="22"/>
          <w:szCs w:val="22"/>
          <w:lang w:val="sr-Latn-BA"/>
        </w:rPr>
        <w:t xml:space="preserve"> 4</w:t>
      </w:r>
      <w:r w:rsidRPr="001D4DB7">
        <w:rPr>
          <w:rFonts w:asciiTheme="minorHAnsi" w:hAnsiTheme="minorHAnsi" w:cstheme="minorHAnsi"/>
          <w:sz w:val="22"/>
          <w:szCs w:val="22"/>
          <w:lang w:val="sr-Cyrl-BA"/>
        </w:rPr>
        <w:t>5</w:t>
      </w:r>
      <w:r w:rsidRPr="001D4DB7">
        <w:rPr>
          <w:rFonts w:asciiTheme="minorHAnsi" w:hAnsiTheme="minorHAnsi" w:cstheme="minorHAnsi"/>
          <w:sz w:val="22"/>
          <w:szCs w:val="22"/>
          <w:lang w:val="sr-Cyrl-CS"/>
        </w:rPr>
        <w:t xml:space="preserve">%, а </w:t>
      </w:r>
      <w:r w:rsidRPr="001D4DB7">
        <w:rPr>
          <w:rFonts w:asciiTheme="minorHAnsi" w:hAnsiTheme="minorHAnsi" w:cstheme="minorHAnsi"/>
          <w:bCs/>
          <w:sz w:val="22"/>
          <w:szCs w:val="22"/>
          <w:lang w:val="sr-Cyrl-CS"/>
        </w:rPr>
        <w:t xml:space="preserve">опреме </w:t>
      </w:r>
      <w:r w:rsidRPr="001D4DB7">
        <w:rPr>
          <w:rFonts w:asciiTheme="minorHAnsi" w:hAnsiTheme="minorHAnsi" w:cstheme="minorHAnsi"/>
          <w:bCs/>
          <w:sz w:val="22"/>
          <w:szCs w:val="22"/>
          <w:lang w:val="sr-Latn-BA"/>
        </w:rPr>
        <w:t>7</w:t>
      </w:r>
      <w:r w:rsidRPr="001D4DB7">
        <w:rPr>
          <w:rFonts w:asciiTheme="minorHAnsi" w:hAnsiTheme="minorHAnsi" w:cstheme="minorHAnsi"/>
          <w:bCs/>
          <w:sz w:val="22"/>
          <w:szCs w:val="22"/>
          <w:lang w:val="sr-Cyrl-BA"/>
        </w:rPr>
        <w:t>4</w:t>
      </w:r>
      <w:r w:rsidRPr="001D4DB7">
        <w:rPr>
          <w:rFonts w:asciiTheme="minorHAnsi" w:hAnsiTheme="minorHAnsi" w:cstheme="minorHAnsi"/>
          <w:bCs/>
          <w:sz w:val="22"/>
          <w:szCs w:val="22"/>
          <w:lang w:val="sr-Cyrl-CS"/>
        </w:rPr>
        <w:t>%,</w:t>
      </w:r>
      <w:r w:rsidRPr="001D4DB7">
        <w:rPr>
          <w:rFonts w:asciiTheme="minorHAnsi" w:hAnsiTheme="minorHAnsi" w:cstheme="minorHAnsi"/>
          <w:sz w:val="22"/>
          <w:szCs w:val="22"/>
          <w:lang w:val="sr-Cyrl-CS"/>
        </w:rPr>
        <w:t xml:space="preserve"> што представља врло висок ниво отписаности  и указује на застарјелост опреме и објеката у Предузећу.</w:t>
      </w:r>
    </w:p>
    <w:p w14:paraId="5B8DDCEC" w14:textId="77777777" w:rsidR="00635CB7" w:rsidRPr="001D4DB7" w:rsidRDefault="00635CB7" w:rsidP="00635CB7">
      <w:pPr>
        <w:pStyle w:val="Header"/>
        <w:jc w:val="both"/>
        <w:rPr>
          <w:rFonts w:asciiTheme="minorHAnsi" w:hAnsiTheme="minorHAnsi" w:cstheme="minorHAnsi"/>
          <w:sz w:val="14"/>
          <w:szCs w:val="14"/>
          <w:lang w:val="sr-Cyrl-CS"/>
        </w:rPr>
      </w:pPr>
    </w:p>
    <w:p w14:paraId="6C6142BE" w14:textId="77777777" w:rsidR="00635CB7" w:rsidRPr="001D4DB7" w:rsidRDefault="00635CB7" w:rsidP="00635CB7">
      <w:pPr>
        <w:ind w:firstLine="270"/>
        <w:jc w:val="both"/>
        <w:rPr>
          <w:rFonts w:asciiTheme="minorHAnsi" w:hAnsiTheme="minorHAnsi" w:cstheme="minorHAnsi"/>
          <w:sz w:val="22"/>
          <w:szCs w:val="22"/>
          <w:lang w:val="sr-Cyrl-BA"/>
        </w:rPr>
      </w:pPr>
      <w:r w:rsidRPr="001D4DB7">
        <w:rPr>
          <w:rFonts w:asciiTheme="minorHAnsi" w:hAnsiTheme="minorHAnsi" w:cstheme="minorHAnsi"/>
          <w:b/>
          <w:sz w:val="22"/>
          <w:szCs w:val="22"/>
          <w:lang w:val="sr-Cyrl-CS"/>
        </w:rPr>
        <w:lastRenderedPageBreak/>
        <w:t>Нематеријална средства</w:t>
      </w:r>
      <w:r w:rsidRPr="001D4DB7">
        <w:rPr>
          <w:rFonts w:asciiTheme="minorHAnsi" w:hAnsiTheme="minorHAnsi" w:cstheme="minorHAnsi"/>
          <w:sz w:val="22"/>
          <w:szCs w:val="22"/>
          <w:lang w:val="sr-Cyrl-CS"/>
        </w:rPr>
        <w:t xml:space="preserve"> на дан 3</w:t>
      </w:r>
      <w:r w:rsidRPr="001D4DB7">
        <w:rPr>
          <w:rFonts w:asciiTheme="minorHAnsi" w:hAnsiTheme="minorHAnsi" w:cstheme="minorHAnsi"/>
          <w:sz w:val="22"/>
          <w:szCs w:val="22"/>
          <w:lang w:val="ru-RU"/>
        </w:rPr>
        <w:t>1.12</w:t>
      </w:r>
      <w:r w:rsidRPr="001D4DB7">
        <w:rPr>
          <w:rFonts w:asciiTheme="minorHAnsi" w:hAnsiTheme="minorHAnsi" w:cstheme="minorHAnsi"/>
          <w:sz w:val="22"/>
          <w:szCs w:val="22"/>
          <w:lang w:val="sr-Cyrl-CS"/>
        </w:rPr>
        <w:t>.202</w:t>
      </w:r>
      <w:r w:rsidRPr="001D4DB7">
        <w:rPr>
          <w:rFonts w:asciiTheme="minorHAnsi" w:hAnsiTheme="minorHAnsi" w:cstheme="minorHAnsi"/>
          <w:sz w:val="22"/>
          <w:szCs w:val="22"/>
          <w:lang w:val="ru-RU"/>
        </w:rPr>
        <w:t>4</w:t>
      </w:r>
      <w:r w:rsidRPr="001D4DB7">
        <w:rPr>
          <w:rFonts w:asciiTheme="minorHAnsi" w:hAnsiTheme="minorHAnsi" w:cstheme="minorHAnsi"/>
          <w:sz w:val="22"/>
          <w:szCs w:val="22"/>
          <w:lang w:val="sr-Cyrl-CS"/>
        </w:rPr>
        <w:t>. године износе 1.</w:t>
      </w:r>
      <w:r w:rsidRPr="001D4DB7">
        <w:rPr>
          <w:rFonts w:asciiTheme="minorHAnsi" w:hAnsiTheme="minorHAnsi" w:cstheme="minorHAnsi"/>
          <w:sz w:val="22"/>
          <w:szCs w:val="22"/>
          <w:lang w:val="ru-RU"/>
        </w:rPr>
        <w:t>882.695</w:t>
      </w:r>
      <w:r w:rsidRPr="001D4DB7">
        <w:rPr>
          <w:rFonts w:asciiTheme="minorHAnsi" w:hAnsiTheme="minorHAnsi" w:cstheme="minorHAnsi"/>
          <w:sz w:val="22"/>
          <w:szCs w:val="22"/>
          <w:lang w:val="sr-Cyrl-CS"/>
        </w:rPr>
        <w:t xml:space="preserve"> КМ, а односе се на садашњу вриједност програма за рачунаре (лиценце, </w:t>
      </w:r>
      <w:r w:rsidRPr="001D4DB7">
        <w:rPr>
          <w:rFonts w:asciiTheme="minorHAnsi" w:hAnsiTheme="minorHAnsi" w:cstheme="minorHAnsi"/>
          <w:sz w:val="22"/>
          <w:szCs w:val="22"/>
          <w:lang w:val="bs-Latn-BA"/>
        </w:rPr>
        <w:t>software</w:t>
      </w:r>
      <w:r w:rsidRPr="001D4DB7">
        <w:rPr>
          <w:rFonts w:asciiTheme="minorHAnsi" w:hAnsiTheme="minorHAnsi" w:cstheme="minorHAnsi"/>
          <w:sz w:val="22"/>
          <w:szCs w:val="22"/>
          <w:lang w:val="sr-Cyrl-BA"/>
        </w:rPr>
        <w:t xml:space="preserve"> и остала права</w:t>
      </w:r>
      <w:r w:rsidRPr="001D4DB7">
        <w:rPr>
          <w:rFonts w:asciiTheme="minorHAnsi" w:hAnsiTheme="minorHAnsi" w:cstheme="minorHAnsi"/>
          <w:sz w:val="22"/>
          <w:szCs w:val="22"/>
          <w:lang w:val="sr-Cyrl-CS"/>
        </w:rPr>
        <w:t>)</w:t>
      </w:r>
      <w:r w:rsidRPr="001D4DB7">
        <w:rPr>
          <w:rFonts w:asciiTheme="minorHAnsi" w:hAnsiTheme="minorHAnsi" w:cstheme="minorHAnsi"/>
          <w:sz w:val="22"/>
          <w:szCs w:val="22"/>
          <w:lang w:val="ru-RU"/>
        </w:rPr>
        <w:t xml:space="preserve"> </w:t>
      </w:r>
      <w:r w:rsidRPr="001D4DB7">
        <w:rPr>
          <w:rFonts w:asciiTheme="minorHAnsi" w:hAnsiTheme="minorHAnsi" w:cstheme="minorHAnsi"/>
          <w:sz w:val="22"/>
          <w:szCs w:val="22"/>
          <w:lang w:val="sr-Cyrl-CS"/>
        </w:rPr>
        <w:t>те на авансе и нематеријална средстава у припреми.</w:t>
      </w:r>
    </w:p>
    <w:p w14:paraId="6A4A5A46" w14:textId="77777777" w:rsidR="00635CB7" w:rsidRPr="001D4DB7" w:rsidRDefault="00635CB7" w:rsidP="00635CB7">
      <w:pPr>
        <w:ind w:firstLine="270"/>
        <w:jc w:val="both"/>
        <w:rPr>
          <w:rFonts w:asciiTheme="minorHAnsi" w:hAnsiTheme="minorHAnsi" w:cstheme="minorHAnsi"/>
          <w:sz w:val="10"/>
          <w:szCs w:val="10"/>
          <w:lang w:val="sr-Cyrl-CS"/>
        </w:rPr>
      </w:pPr>
    </w:p>
    <w:p w14:paraId="417614F5" w14:textId="77777777" w:rsidR="00635CB7" w:rsidRPr="001D4DB7" w:rsidRDefault="00635CB7" w:rsidP="00635CB7">
      <w:pPr>
        <w:ind w:firstLine="270"/>
        <w:jc w:val="both"/>
        <w:rPr>
          <w:rFonts w:asciiTheme="minorHAnsi" w:hAnsiTheme="minorHAnsi" w:cstheme="minorHAnsi"/>
          <w:sz w:val="22"/>
          <w:szCs w:val="22"/>
          <w:lang w:val="ru-RU"/>
        </w:rPr>
      </w:pPr>
      <w:r w:rsidRPr="001D4DB7">
        <w:rPr>
          <w:rFonts w:asciiTheme="minorHAnsi" w:hAnsiTheme="minorHAnsi" w:cstheme="minorHAnsi"/>
          <w:b/>
          <w:sz w:val="22"/>
          <w:szCs w:val="22"/>
          <w:lang w:val="sr-Cyrl-CS"/>
        </w:rPr>
        <w:t xml:space="preserve">Остале некретнине, постројења и опрема </w:t>
      </w:r>
      <w:r w:rsidRPr="001D4DB7">
        <w:rPr>
          <w:rFonts w:asciiTheme="minorHAnsi" w:hAnsiTheme="minorHAnsi" w:cstheme="minorHAnsi"/>
          <w:sz w:val="22"/>
          <w:szCs w:val="22"/>
          <w:lang w:val="sr-Cyrl-CS"/>
        </w:rPr>
        <w:t>на дан 3</w:t>
      </w:r>
      <w:r w:rsidRPr="001D4DB7">
        <w:rPr>
          <w:rFonts w:asciiTheme="minorHAnsi" w:hAnsiTheme="minorHAnsi" w:cstheme="minorHAnsi"/>
          <w:sz w:val="22"/>
          <w:szCs w:val="22"/>
          <w:lang w:val="ru-RU"/>
        </w:rPr>
        <w:t>1.12</w:t>
      </w:r>
      <w:r w:rsidRPr="001D4DB7">
        <w:rPr>
          <w:rFonts w:asciiTheme="minorHAnsi" w:hAnsiTheme="minorHAnsi" w:cstheme="minorHAnsi"/>
          <w:sz w:val="22"/>
          <w:szCs w:val="22"/>
          <w:lang w:val="sr-Cyrl-CS"/>
        </w:rPr>
        <w:t>.202</w:t>
      </w:r>
      <w:r w:rsidRPr="001D4DB7">
        <w:rPr>
          <w:rFonts w:asciiTheme="minorHAnsi" w:hAnsiTheme="minorHAnsi" w:cstheme="minorHAnsi"/>
          <w:sz w:val="22"/>
          <w:szCs w:val="22"/>
          <w:lang w:val="ru-RU"/>
        </w:rPr>
        <w:t>4</w:t>
      </w:r>
      <w:r w:rsidRPr="001D4DB7">
        <w:rPr>
          <w:rFonts w:asciiTheme="minorHAnsi" w:hAnsiTheme="minorHAnsi" w:cstheme="minorHAnsi"/>
          <w:sz w:val="22"/>
          <w:szCs w:val="22"/>
          <w:lang w:val="sr-Cyrl-CS"/>
        </w:rPr>
        <w:t xml:space="preserve">. године износе </w:t>
      </w:r>
      <w:r w:rsidRPr="001D4DB7">
        <w:rPr>
          <w:rFonts w:asciiTheme="minorHAnsi" w:hAnsiTheme="minorHAnsi" w:cstheme="minorHAnsi"/>
          <w:sz w:val="22"/>
          <w:szCs w:val="22"/>
          <w:lang w:val="ru-RU"/>
        </w:rPr>
        <w:t>579.831</w:t>
      </w:r>
      <w:r w:rsidRPr="001D4DB7">
        <w:rPr>
          <w:rFonts w:asciiTheme="minorHAnsi" w:hAnsiTheme="minorHAnsi" w:cstheme="minorHAnsi"/>
          <w:sz w:val="22"/>
          <w:szCs w:val="22"/>
          <w:lang w:val="sr-Cyrl-CS"/>
        </w:rPr>
        <w:t xml:space="preserve"> КМ, а </w:t>
      </w:r>
      <w:r w:rsidRPr="001D4DB7">
        <w:rPr>
          <w:rFonts w:asciiTheme="minorHAnsi" w:hAnsiTheme="minorHAnsi" w:cstheme="minorHAnsi"/>
          <w:sz w:val="22"/>
          <w:szCs w:val="22"/>
          <w:lang w:val="bs-Cyrl-BA"/>
        </w:rPr>
        <w:t xml:space="preserve">чине их </w:t>
      </w:r>
      <w:r w:rsidRPr="001D4DB7">
        <w:rPr>
          <w:rFonts w:asciiTheme="minorHAnsi" w:hAnsiTheme="minorHAnsi" w:cstheme="minorHAnsi"/>
          <w:sz w:val="22"/>
          <w:szCs w:val="22"/>
          <w:lang w:val="sr-Cyrl-CS"/>
        </w:rPr>
        <w:t xml:space="preserve">стална збирка поштанских марака и вриједносница у износу </w:t>
      </w:r>
      <w:r w:rsidRPr="001D4DB7">
        <w:rPr>
          <w:rFonts w:asciiTheme="minorHAnsi" w:hAnsiTheme="minorHAnsi" w:cstheme="minorHAnsi"/>
          <w:sz w:val="22"/>
          <w:szCs w:val="22"/>
          <w:lang w:val="ru-RU"/>
        </w:rPr>
        <w:t>562.475</w:t>
      </w:r>
      <w:r w:rsidRPr="001D4DB7">
        <w:rPr>
          <w:rFonts w:asciiTheme="minorHAnsi" w:hAnsiTheme="minorHAnsi" w:cstheme="minorHAnsi"/>
          <w:sz w:val="22"/>
          <w:szCs w:val="22"/>
          <w:lang w:val="sr-Cyrl-CS"/>
        </w:rPr>
        <w:t xml:space="preserve"> КМ и дјела ликовне и друге умјетности у износу 17.356 КМ.</w:t>
      </w:r>
    </w:p>
    <w:p w14:paraId="0BA1D97B" w14:textId="77777777" w:rsidR="006052E3" w:rsidRPr="001D4DB7" w:rsidRDefault="006052E3" w:rsidP="00635CB7">
      <w:pPr>
        <w:ind w:firstLine="270"/>
        <w:jc w:val="both"/>
        <w:rPr>
          <w:rFonts w:asciiTheme="minorHAnsi" w:hAnsiTheme="minorHAnsi" w:cstheme="minorHAnsi"/>
          <w:b/>
          <w:sz w:val="10"/>
          <w:szCs w:val="10"/>
          <w:lang w:val="sr-Cyrl-BA"/>
        </w:rPr>
      </w:pPr>
    </w:p>
    <w:p w14:paraId="56BD4BFE" w14:textId="4A197B39" w:rsidR="00635CB7" w:rsidRPr="001D4DB7" w:rsidRDefault="00570A14" w:rsidP="00635CB7">
      <w:pPr>
        <w:ind w:firstLine="270"/>
        <w:jc w:val="both"/>
        <w:rPr>
          <w:rFonts w:asciiTheme="minorHAnsi" w:hAnsiTheme="minorHAnsi" w:cstheme="minorHAnsi"/>
          <w:sz w:val="22"/>
          <w:szCs w:val="22"/>
          <w:lang w:val="sr-Cyrl-BA"/>
        </w:rPr>
      </w:pPr>
      <w:r w:rsidRPr="001D4DB7">
        <w:rPr>
          <w:rFonts w:asciiTheme="minorHAnsi" w:hAnsiTheme="minorHAnsi" w:cstheme="minorHAnsi"/>
          <w:bCs/>
          <w:sz w:val="22"/>
          <w:szCs w:val="22"/>
          <w:lang w:val="sr-Cyrl-BA"/>
        </w:rPr>
        <w:t>На дан 31.12.2024. године</w:t>
      </w:r>
      <w:r w:rsidRPr="001D4DB7">
        <w:rPr>
          <w:rFonts w:asciiTheme="minorHAnsi" w:hAnsiTheme="minorHAnsi" w:cstheme="minorHAnsi"/>
          <w:b/>
          <w:sz w:val="22"/>
          <w:szCs w:val="22"/>
          <w:lang w:val="sr-Cyrl-BA"/>
        </w:rPr>
        <w:t xml:space="preserve"> и</w:t>
      </w:r>
      <w:r w:rsidR="00635CB7" w:rsidRPr="001D4DB7">
        <w:rPr>
          <w:rFonts w:asciiTheme="minorHAnsi" w:hAnsiTheme="minorHAnsi" w:cstheme="minorHAnsi"/>
          <w:b/>
          <w:sz w:val="22"/>
          <w:szCs w:val="22"/>
          <w:lang w:val="sr-Cyrl-BA"/>
        </w:rPr>
        <w:t xml:space="preserve">нвестиционе некретнине </w:t>
      </w:r>
      <w:r w:rsidR="00635CB7" w:rsidRPr="001D4DB7">
        <w:rPr>
          <w:rFonts w:asciiTheme="minorHAnsi" w:hAnsiTheme="minorHAnsi" w:cstheme="minorHAnsi"/>
          <w:sz w:val="22"/>
          <w:szCs w:val="22"/>
          <w:lang w:val="sr-Cyrl-BA"/>
        </w:rPr>
        <w:t>износе 167.564 КМ, а чине их властити грађевински објекти дати у закуп</w:t>
      </w:r>
      <w:r w:rsidR="00F220A2" w:rsidRPr="001D4DB7">
        <w:rPr>
          <w:rFonts w:asciiTheme="minorHAnsi" w:hAnsiTheme="minorHAnsi" w:cstheme="minorHAnsi"/>
          <w:sz w:val="22"/>
          <w:szCs w:val="22"/>
          <w:lang w:val="sr-Cyrl-BA"/>
        </w:rPr>
        <w:t xml:space="preserve">, док </w:t>
      </w:r>
      <w:r w:rsidR="00F220A2" w:rsidRPr="001D4DB7">
        <w:rPr>
          <w:rFonts w:asciiTheme="minorHAnsi" w:hAnsiTheme="minorHAnsi" w:cstheme="minorHAnsi"/>
          <w:b/>
          <w:bCs/>
          <w:sz w:val="22"/>
          <w:szCs w:val="22"/>
          <w:lang w:val="sr-Cyrl-BA"/>
        </w:rPr>
        <w:t>с</w:t>
      </w:r>
      <w:r w:rsidR="00635CB7" w:rsidRPr="001D4DB7">
        <w:rPr>
          <w:rFonts w:asciiTheme="minorHAnsi" w:hAnsiTheme="minorHAnsi" w:cstheme="minorHAnsi"/>
          <w:b/>
          <w:bCs/>
          <w:sz w:val="22"/>
          <w:szCs w:val="22"/>
          <w:lang w:val="sr-Cyrl-BA"/>
        </w:rPr>
        <w:t>редства узета у закуп</w:t>
      </w:r>
      <w:r w:rsidR="00635CB7" w:rsidRPr="001D4DB7">
        <w:rPr>
          <w:rFonts w:asciiTheme="minorHAnsi" w:hAnsiTheme="minorHAnsi" w:cstheme="minorHAnsi"/>
          <w:b/>
          <w:sz w:val="22"/>
          <w:szCs w:val="22"/>
          <w:lang w:val="sr-Cyrl-BA"/>
        </w:rPr>
        <w:t xml:space="preserve"> </w:t>
      </w:r>
      <w:r w:rsidR="00635CB7" w:rsidRPr="001D4DB7">
        <w:rPr>
          <w:rFonts w:asciiTheme="minorHAnsi" w:hAnsiTheme="minorHAnsi" w:cstheme="minorHAnsi"/>
          <w:sz w:val="22"/>
          <w:szCs w:val="22"/>
          <w:lang w:val="sr-Cyrl-BA"/>
        </w:rPr>
        <w:t xml:space="preserve"> на дан 31.12.2024. износе 97.623 КМ.</w:t>
      </w:r>
    </w:p>
    <w:p w14:paraId="62FFA2FA" w14:textId="77777777" w:rsidR="00F220A2" w:rsidRPr="001D4DB7" w:rsidRDefault="00F220A2" w:rsidP="00635CB7">
      <w:pPr>
        <w:ind w:firstLine="270"/>
        <w:jc w:val="both"/>
        <w:rPr>
          <w:rFonts w:asciiTheme="minorHAnsi" w:hAnsiTheme="minorHAnsi" w:cstheme="minorHAnsi"/>
          <w:b/>
          <w:sz w:val="10"/>
          <w:szCs w:val="10"/>
          <w:lang w:val="sr-Cyrl-BA"/>
        </w:rPr>
      </w:pPr>
    </w:p>
    <w:p w14:paraId="37193195" w14:textId="4E991D23" w:rsidR="00635CB7" w:rsidRPr="001D4DB7" w:rsidRDefault="00635CB7" w:rsidP="00635CB7">
      <w:pPr>
        <w:ind w:firstLine="270"/>
        <w:jc w:val="both"/>
        <w:rPr>
          <w:rFonts w:asciiTheme="minorHAnsi" w:hAnsiTheme="minorHAnsi" w:cstheme="minorHAnsi"/>
          <w:sz w:val="22"/>
          <w:szCs w:val="22"/>
          <w:lang w:val="sr-Cyrl-BA"/>
        </w:rPr>
      </w:pPr>
      <w:r w:rsidRPr="001D4DB7">
        <w:rPr>
          <w:rFonts w:asciiTheme="minorHAnsi" w:hAnsiTheme="minorHAnsi" w:cstheme="minorHAnsi"/>
          <w:b/>
          <w:sz w:val="22"/>
          <w:szCs w:val="22"/>
          <w:lang w:val="sr-Cyrl-BA"/>
        </w:rPr>
        <w:t xml:space="preserve">Остала дугорочна средства и разграничења  </w:t>
      </w:r>
      <w:r w:rsidRPr="001D4DB7">
        <w:rPr>
          <w:rFonts w:asciiTheme="minorHAnsi" w:hAnsiTheme="minorHAnsi" w:cstheme="minorHAnsi"/>
          <w:sz w:val="22"/>
          <w:szCs w:val="22"/>
          <w:lang w:val="sr-Cyrl-BA"/>
        </w:rPr>
        <w:t>на дан 31.12.2024. износе 2.518 КМ.</w:t>
      </w:r>
    </w:p>
    <w:p w14:paraId="5C8FE097" w14:textId="77777777" w:rsidR="00635CB7" w:rsidRPr="001D4DB7" w:rsidRDefault="00635CB7" w:rsidP="005223A4">
      <w:pPr>
        <w:rPr>
          <w:lang w:val="ru-RU"/>
        </w:rPr>
      </w:pPr>
      <w:r w:rsidRPr="001D4DB7">
        <w:rPr>
          <w:lang w:val="ru-RU"/>
        </w:rPr>
        <w:t xml:space="preserve">   </w:t>
      </w:r>
    </w:p>
    <w:p w14:paraId="16A7FB4B" w14:textId="77777777" w:rsidR="00635CB7" w:rsidRPr="001D4DB7" w:rsidRDefault="00635CB7" w:rsidP="00635CB7">
      <w:pPr>
        <w:pStyle w:val="Heading2"/>
        <w:numPr>
          <w:ilvl w:val="0"/>
          <w:numId w:val="0"/>
        </w:numPr>
        <w:ind w:left="270"/>
        <w:jc w:val="left"/>
        <w:rPr>
          <w:rFonts w:asciiTheme="minorHAnsi" w:hAnsiTheme="minorHAnsi" w:cstheme="minorHAnsi"/>
          <w:sz w:val="22"/>
          <w:szCs w:val="22"/>
          <w:lang w:val="bs-Cyrl-BA"/>
        </w:rPr>
      </w:pPr>
      <w:bookmarkStart w:id="97" w:name="_Toc48204315"/>
      <w:bookmarkStart w:id="98" w:name="_Toc182225119"/>
      <w:bookmarkStart w:id="99" w:name="_Toc194476068"/>
      <w:r w:rsidRPr="001D4DB7">
        <w:rPr>
          <w:rFonts w:asciiTheme="minorHAnsi" w:hAnsiTheme="minorHAnsi" w:cstheme="minorHAnsi"/>
          <w:sz w:val="22"/>
          <w:szCs w:val="22"/>
          <w:lang w:val="bs-Cyrl-BA"/>
        </w:rPr>
        <w:t>1</w:t>
      </w:r>
      <w:r w:rsidRPr="001D4DB7">
        <w:rPr>
          <w:rFonts w:asciiTheme="minorHAnsi" w:hAnsiTheme="minorHAnsi" w:cstheme="minorHAnsi"/>
          <w:sz w:val="22"/>
          <w:szCs w:val="22"/>
          <w:lang w:val="sr-Latn-BA"/>
        </w:rPr>
        <w:t>1</w:t>
      </w:r>
      <w:r w:rsidRPr="001D4DB7">
        <w:rPr>
          <w:rFonts w:asciiTheme="minorHAnsi" w:hAnsiTheme="minorHAnsi" w:cstheme="minorHAnsi"/>
          <w:sz w:val="22"/>
          <w:szCs w:val="22"/>
        </w:rPr>
        <w:t xml:space="preserve">.2. Текућа </w:t>
      </w:r>
      <w:bookmarkEnd w:id="94"/>
      <w:bookmarkEnd w:id="95"/>
      <w:bookmarkEnd w:id="96"/>
      <w:r w:rsidRPr="001D4DB7">
        <w:rPr>
          <w:rFonts w:asciiTheme="minorHAnsi" w:hAnsiTheme="minorHAnsi" w:cstheme="minorHAnsi"/>
          <w:sz w:val="22"/>
          <w:szCs w:val="22"/>
          <w:lang w:val="bs-Cyrl-BA"/>
        </w:rPr>
        <w:t>средства</w:t>
      </w:r>
      <w:bookmarkEnd w:id="97"/>
      <w:bookmarkEnd w:id="98"/>
      <w:bookmarkEnd w:id="99"/>
    </w:p>
    <w:p w14:paraId="45601814" w14:textId="77777777" w:rsidR="00635CB7" w:rsidRPr="001D4DB7" w:rsidRDefault="00635CB7" w:rsidP="00635CB7">
      <w:pPr>
        <w:rPr>
          <w:rFonts w:asciiTheme="minorHAnsi" w:hAnsiTheme="minorHAnsi" w:cstheme="minorHAnsi"/>
          <w:sz w:val="14"/>
          <w:szCs w:val="14"/>
          <w:lang w:val="ru-RU" w:eastAsia="ar-SA"/>
        </w:rPr>
      </w:pPr>
    </w:p>
    <w:p w14:paraId="12889B13" w14:textId="1D9925F1" w:rsidR="00635CB7" w:rsidRPr="001D4DB7" w:rsidRDefault="00635CB7" w:rsidP="00635CB7">
      <w:pPr>
        <w:ind w:firstLine="270"/>
        <w:jc w:val="both"/>
        <w:rPr>
          <w:rFonts w:asciiTheme="minorHAnsi" w:hAnsiTheme="minorHAnsi" w:cstheme="minorHAnsi"/>
          <w:sz w:val="22"/>
          <w:szCs w:val="22"/>
          <w:lang w:val="bs-Latn-BA"/>
        </w:rPr>
      </w:pPr>
      <w:r w:rsidRPr="001D4DB7">
        <w:rPr>
          <w:rFonts w:asciiTheme="minorHAnsi" w:hAnsiTheme="minorHAnsi" w:cstheme="minorHAnsi"/>
          <w:b/>
          <w:sz w:val="22"/>
          <w:szCs w:val="22"/>
          <w:lang w:val="sr-Cyrl-CS"/>
        </w:rPr>
        <w:t>Текућа средства</w:t>
      </w:r>
      <w:r w:rsidRPr="001D4DB7">
        <w:rPr>
          <w:rFonts w:asciiTheme="minorHAnsi" w:hAnsiTheme="minorHAnsi" w:cstheme="minorHAnsi"/>
          <w:sz w:val="22"/>
          <w:szCs w:val="22"/>
          <w:lang w:val="sr-Cyrl-CS"/>
        </w:rPr>
        <w:t xml:space="preserve"> на дан 3</w:t>
      </w:r>
      <w:r w:rsidRPr="001D4DB7">
        <w:rPr>
          <w:rFonts w:asciiTheme="minorHAnsi" w:hAnsiTheme="minorHAnsi" w:cstheme="minorHAnsi"/>
          <w:sz w:val="22"/>
          <w:szCs w:val="22"/>
          <w:lang w:val="ru-RU"/>
        </w:rPr>
        <w:t>1.12</w:t>
      </w:r>
      <w:r w:rsidRPr="001D4DB7">
        <w:rPr>
          <w:rFonts w:asciiTheme="minorHAnsi" w:hAnsiTheme="minorHAnsi" w:cstheme="minorHAnsi"/>
          <w:sz w:val="22"/>
          <w:szCs w:val="22"/>
          <w:lang w:val="sr-Cyrl-CS"/>
        </w:rPr>
        <w:t>.202</w:t>
      </w:r>
      <w:r w:rsidRPr="001D4DB7">
        <w:rPr>
          <w:rFonts w:asciiTheme="minorHAnsi" w:hAnsiTheme="minorHAnsi" w:cstheme="minorHAnsi"/>
          <w:sz w:val="22"/>
          <w:szCs w:val="22"/>
          <w:lang w:val="ru-RU"/>
        </w:rPr>
        <w:t>4.</w:t>
      </w:r>
      <w:r w:rsidRPr="001D4DB7">
        <w:rPr>
          <w:rFonts w:asciiTheme="minorHAnsi" w:hAnsiTheme="minorHAnsi" w:cstheme="minorHAnsi"/>
          <w:sz w:val="22"/>
          <w:szCs w:val="22"/>
          <w:lang w:val="sr-Cyrl-CS"/>
        </w:rPr>
        <w:t xml:space="preserve"> године износе </w:t>
      </w:r>
      <w:r w:rsidRPr="001D4DB7">
        <w:rPr>
          <w:rFonts w:asciiTheme="minorHAnsi" w:hAnsiTheme="minorHAnsi" w:cstheme="minorHAnsi"/>
          <w:b/>
          <w:sz w:val="22"/>
          <w:szCs w:val="22"/>
          <w:lang w:val="ru-RU"/>
        </w:rPr>
        <w:t>19.274.104</w:t>
      </w:r>
      <w:r w:rsidRPr="001D4DB7">
        <w:rPr>
          <w:rFonts w:asciiTheme="minorHAnsi" w:hAnsiTheme="minorHAnsi" w:cstheme="minorHAnsi"/>
          <w:b/>
          <w:sz w:val="22"/>
          <w:szCs w:val="22"/>
          <w:lang w:val="sr-Cyrl-CS"/>
        </w:rPr>
        <w:t xml:space="preserve"> КМ</w:t>
      </w:r>
      <w:r w:rsidRPr="001D4DB7">
        <w:rPr>
          <w:rFonts w:asciiTheme="minorHAnsi" w:hAnsiTheme="minorHAnsi" w:cstheme="minorHAnsi"/>
          <w:sz w:val="22"/>
          <w:szCs w:val="22"/>
          <w:lang w:val="sr-Cyrl-CS"/>
        </w:rPr>
        <w:t xml:space="preserve">. Структуру текућих средстава  чине залихе материјала и робе и дати аванси у износу </w:t>
      </w:r>
      <w:r w:rsidRPr="001D4DB7">
        <w:rPr>
          <w:rFonts w:asciiTheme="minorHAnsi" w:hAnsiTheme="minorHAnsi" w:cstheme="minorHAnsi"/>
          <w:sz w:val="22"/>
          <w:szCs w:val="22"/>
          <w:lang w:val="ru-RU"/>
        </w:rPr>
        <w:t>3.852.682</w:t>
      </w:r>
      <w:r w:rsidRPr="001D4DB7">
        <w:rPr>
          <w:rFonts w:asciiTheme="minorHAnsi" w:hAnsiTheme="minorHAnsi" w:cstheme="minorHAnsi"/>
          <w:sz w:val="22"/>
          <w:szCs w:val="22"/>
          <w:lang w:val="sr-Cyrl-CS"/>
        </w:rPr>
        <w:t xml:space="preserve"> КМ и краткорочна потраживања, краткорочни пласмани и готовина у</w:t>
      </w:r>
      <w:r w:rsidRPr="001D4DB7">
        <w:rPr>
          <w:rFonts w:asciiTheme="minorHAnsi" w:hAnsiTheme="minorHAnsi" w:cstheme="minorHAnsi"/>
          <w:sz w:val="22"/>
          <w:szCs w:val="22"/>
          <w:lang w:val="sr-Latn-BA"/>
        </w:rPr>
        <w:t xml:space="preserve"> </w:t>
      </w:r>
      <w:r w:rsidRPr="001D4DB7">
        <w:rPr>
          <w:rFonts w:asciiTheme="minorHAnsi" w:hAnsiTheme="minorHAnsi" w:cstheme="minorHAnsi"/>
          <w:sz w:val="22"/>
          <w:szCs w:val="22"/>
          <w:lang w:val="sr-Cyrl-BA"/>
        </w:rPr>
        <w:t>укупном</w:t>
      </w:r>
      <w:r w:rsidRPr="001D4DB7">
        <w:rPr>
          <w:rFonts w:asciiTheme="minorHAnsi" w:hAnsiTheme="minorHAnsi" w:cstheme="minorHAnsi"/>
          <w:sz w:val="22"/>
          <w:szCs w:val="22"/>
          <w:lang w:val="sr-Cyrl-CS"/>
        </w:rPr>
        <w:t xml:space="preserve"> износу </w:t>
      </w:r>
      <w:r w:rsidRPr="001D4DB7">
        <w:rPr>
          <w:rFonts w:asciiTheme="minorHAnsi" w:hAnsiTheme="minorHAnsi" w:cstheme="minorHAnsi"/>
          <w:sz w:val="22"/>
          <w:szCs w:val="22"/>
          <w:lang w:val="ru-RU"/>
        </w:rPr>
        <w:t>15</w:t>
      </w:r>
      <w:r w:rsidRPr="001D4DB7">
        <w:rPr>
          <w:rFonts w:asciiTheme="minorHAnsi" w:hAnsiTheme="minorHAnsi" w:cstheme="minorHAnsi"/>
          <w:sz w:val="22"/>
          <w:szCs w:val="22"/>
          <w:lang w:val="sr-Cyrl-CS"/>
        </w:rPr>
        <w:t xml:space="preserve">.421.422КМ. У билансној активи Предузећа текућа средства учествују са </w:t>
      </w:r>
      <w:r w:rsidR="00775DD7" w:rsidRPr="001D4DB7">
        <w:rPr>
          <w:rFonts w:asciiTheme="minorHAnsi" w:hAnsiTheme="minorHAnsi" w:cstheme="minorHAnsi"/>
          <w:sz w:val="22"/>
          <w:szCs w:val="22"/>
          <w:lang w:val="ru-RU"/>
        </w:rPr>
        <w:t>20,16</w:t>
      </w:r>
      <w:r w:rsidRPr="001D4DB7">
        <w:rPr>
          <w:rFonts w:asciiTheme="minorHAnsi" w:hAnsiTheme="minorHAnsi" w:cstheme="minorHAnsi"/>
          <w:sz w:val="22"/>
          <w:szCs w:val="22"/>
          <w:lang w:val="sr-Cyrl-CS"/>
        </w:rPr>
        <w:t>%.</w:t>
      </w:r>
      <w:r w:rsidR="00B320E5" w:rsidRPr="001D4DB7">
        <w:rPr>
          <w:rFonts w:asciiTheme="minorHAnsi" w:hAnsiTheme="minorHAnsi" w:cstheme="minorHAnsi"/>
          <w:sz w:val="22"/>
          <w:szCs w:val="22"/>
          <w:lang w:val="sr-Cyrl-CS"/>
        </w:rPr>
        <w:t xml:space="preserve"> </w:t>
      </w:r>
    </w:p>
    <w:p w14:paraId="1DB1D948" w14:textId="77777777" w:rsidR="00635CB7" w:rsidRPr="001D4DB7" w:rsidRDefault="00635CB7" w:rsidP="00635CB7">
      <w:pPr>
        <w:ind w:firstLine="270"/>
        <w:jc w:val="both"/>
        <w:rPr>
          <w:rFonts w:asciiTheme="minorHAnsi" w:hAnsiTheme="minorHAnsi" w:cstheme="minorHAnsi"/>
          <w:sz w:val="16"/>
          <w:szCs w:val="16"/>
          <w:lang w:val="bs-Latn-BA" w:eastAsia="ar-SA"/>
        </w:rPr>
      </w:pPr>
    </w:p>
    <w:p w14:paraId="4AE96D88" w14:textId="1DB03CE2" w:rsidR="00635CB7" w:rsidRPr="001D4DB7" w:rsidRDefault="00635CB7" w:rsidP="00635CB7">
      <w:pPr>
        <w:rPr>
          <w:rFonts w:asciiTheme="minorHAnsi" w:hAnsiTheme="minorHAnsi" w:cstheme="minorHAnsi"/>
          <w:bCs/>
          <w:sz w:val="22"/>
          <w:szCs w:val="22"/>
          <w:lang w:val="ru-RU"/>
        </w:rPr>
      </w:pPr>
      <w:bookmarkStart w:id="100" w:name="_Toc489360543"/>
      <w:bookmarkStart w:id="101" w:name="_Toc489968448"/>
      <w:r w:rsidRPr="001D4DB7">
        <w:rPr>
          <w:rFonts w:asciiTheme="minorHAnsi" w:hAnsiTheme="minorHAnsi" w:cstheme="minorHAnsi"/>
          <w:sz w:val="22"/>
          <w:szCs w:val="22"/>
          <w:lang w:val="ru-RU"/>
        </w:rPr>
        <w:t xml:space="preserve">Табела бр.  </w:t>
      </w:r>
      <w:r w:rsidRPr="001D4DB7">
        <w:rPr>
          <w:rFonts w:asciiTheme="minorHAnsi" w:hAnsiTheme="minorHAnsi" w:cstheme="minorHAnsi"/>
          <w:b/>
          <w:sz w:val="22"/>
          <w:szCs w:val="22"/>
          <w:lang w:val="ru-RU"/>
        </w:rPr>
        <w:fldChar w:fldCharType="begin"/>
      </w:r>
      <w:r w:rsidRPr="001D4DB7">
        <w:rPr>
          <w:rFonts w:asciiTheme="minorHAnsi" w:hAnsiTheme="minorHAnsi" w:cstheme="minorHAnsi"/>
          <w:sz w:val="22"/>
          <w:szCs w:val="22"/>
          <w:lang w:val="ru-RU"/>
        </w:rPr>
        <w:instrText xml:space="preserve"> SEQ Табела_бр._ \* ARABIC </w:instrText>
      </w:r>
      <w:r w:rsidRPr="001D4DB7">
        <w:rPr>
          <w:rFonts w:asciiTheme="minorHAnsi" w:hAnsiTheme="minorHAnsi" w:cstheme="minorHAnsi"/>
          <w:b/>
          <w:sz w:val="22"/>
          <w:szCs w:val="22"/>
          <w:lang w:val="ru-RU"/>
        </w:rPr>
        <w:fldChar w:fldCharType="separate"/>
      </w:r>
      <w:r w:rsidR="001D4DB7">
        <w:rPr>
          <w:rFonts w:asciiTheme="minorHAnsi" w:hAnsiTheme="minorHAnsi" w:cstheme="minorHAnsi"/>
          <w:noProof/>
          <w:sz w:val="22"/>
          <w:szCs w:val="22"/>
          <w:lang w:val="ru-RU"/>
        </w:rPr>
        <w:t>27</w:t>
      </w:r>
      <w:r w:rsidRPr="001D4DB7">
        <w:rPr>
          <w:rFonts w:asciiTheme="minorHAnsi" w:hAnsiTheme="minorHAnsi" w:cstheme="minorHAnsi"/>
          <w:b/>
          <w:sz w:val="22"/>
          <w:szCs w:val="22"/>
          <w:lang w:val="ru-RU"/>
        </w:rPr>
        <w:fldChar w:fldCharType="end"/>
      </w:r>
      <w:r w:rsidRPr="001D4DB7">
        <w:rPr>
          <w:rFonts w:asciiTheme="minorHAnsi" w:hAnsiTheme="minorHAnsi" w:cstheme="minorHAnsi"/>
          <w:sz w:val="22"/>
          <w:szCs w:val="22"/>
          <w:lang w:val="ru-RU"/>
        </w:rPr>
        <w:t xml:space="preserve"> - Структура текућих средстава на дан 31.12.2024. године</w:t>
      </w:r>
      <w:bookmarkEnd w:id="100"/>
      <w:bookmarkEnd w:id="101"/>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4424"/>
        <w:gridCol w:w="1133"/>
        <w:gridCol w:w="808"/>
        <w:gridCol w:w="1131"/>
        <w:gridCol w:w="719"/>
        <w:gridCol w:w="847"/>
      </w:tblGrid>
      <w:tr w:rsidR="001D4DB7" w:rsidRPr="001D4DB7" w14:paraId="115684B7" w14:textId="77777777" w:rsidTr="00C8378A">
        <w:trPr>
          <w:trHeight w:val="535"/>
          <w:tblHeader/>
        </w:trPr>
        <w:tc>
          <w:tcPr>
            <w:tcW w:w="346" w:type="pct"/>
            <w:tcBorders>
              <w:bottom w:val="single" w:sz="4" w:space="0" w:color="auto"/>
            </w:tcBorders>
            <w:shd w:val="clear" w:color="auto" w:fill="FFFF99"/>
            <w:vAlign w:val="center"/>
          </w:tcPr>
          <w:p w14:paraId="781BD418" w14:textId="7CC3EBCD" w:rsidR="00635CB7" w:rsidRPr="001D4DB7" w:rsidRDefault="00C41331" w:rsidP="00F91316">
            <w:pPr>
              <w:jc w:val="center"/>
              <w:rPr>
                <w:rFonts w:asciiTheme="minorHAnsi" w:hAnsiTheme="minorHAnsi" w:cstheme="minorHAnsi"/>
                <w:b/>
                <w:sz w:val="20"/>
                <w:szCs w:val="20"/>
                <w:lang w:val="sr-Cyrl-CS"/>
              </w:rPr>
            </w:pPr>
            <w:r w:rsidRPr="001D4DB7">
              <w:rPr>
                <w:rFonts w:asciiTheme="minorHAnsi" w:hAnsiTheme="minorHAnsi" w:cstheme="minorHAnsi"/>
                <w:b/>
                <w:sz w:val="20"/>
                <w:szCs w:val="20"/>
                <w:lang w:val="sr-Cyrl-CS"/>
              </w:rPr>
              <w:t>Ред.</w:t>
            </w:r>
          </w:p>
          <w:p w14:paraId="5EA486D1" w14:textId="46C7EACA" w:rsidR="00635CB7" w:rsidRPr="001D4DB7" w:rsidRDefault="00C41331" w:rsidP="00F91316">
            <w:pPr>
              <w:jc w:val="center"/>
              <w:rPr>
                <w:rFonts w:asciiTheme="minorHAnsi" w:hAnsiTheme="minorHAnsi" w:cstheme="minorHAnsi"/>
                <w:b/>
                <w:sz w:val="20"/>
                <w:szCs w:val="20"/>
                <w:lang w:val="sr-Cyrl-CS"/>
              </w:rPr>
            </w:pPr>
            <w:r w:rsidRPr="001D4DB7">
              <w:rPr>
                <w:rFonts w:asciiTheme="minorHAnsi" w:hAnsiTheme="minorHAnsi" w:cstheme="minorHAnsi"/>
                <w:b/>
                <w:sz w:val="20"/>
                <w:szCs w:val="20"/>
                <w:lang w:val="sr-Cyrl-CS"/>
              </w:rPr>
              <w:t>бр.</w:t>
            </w:r>
          </w:p>
        </w:tc>
        <w:tc>
          <w:tcPr>
            <w:tcW w:w="2272" w:type="pct"/>
            <w:tcBorders>
              <w:bottom w:val="single" w:sz="4" w:space="0" w:color="auto"/>
            </w:tcBorders>
            <w:shd w:val="clear" w:color="auto" w:fill="FFFF99"/>
            <w:vAlign w:val="center"/>
          </w:tcPr>
          <w:p w14:paraId="68D4E18E" w14:textId="403ACC15" w:rsidR="00635CB7" w:rsidRPr="001D4DB7" w:rsidRDefault="00C41331" w:rsidP="00F91316">
            <w:pPr>
              <w:jc w:val="center"/>
              <w:rPr>
                <w:rFonts w:asciiTheme="minorHAnsi" w:hAnsiTheme="minorHAnsi" w:cstheme="minorHAnsi"/>
                <w:b/>
                <w:sz w:val="20"/>
                <w:szCs w:val="20"/>
                <w:lang w:val="sr-Cyrl-CS"/>
              </w:rPr>
            </w:pPr>
            <w:r w:rsidRPr="001D4DB7">
              <w:rPr>
                <w:rFonts w:asciiTheme="minorHAnsi" w:hAnsiTheme="minorHAnsi" w:cstheme="minorHAnsi"/>
                <w:b/>
                <w:sz w:val="20"/>
                <w:szCs w:val="20"/>
                <w:lang w:val="sr-Cyrl-CS"/>
              </w:rPr>
              <w:t>Позиција</w:t>
            </w:r>
          </w:p>
        </w:tc>
        <w:tc>
          <w:tcPr>
            <w:tcW w:w="582" w:type="pct"/>
            <w:tcBorders>
              <w:bottom w:val="single" w:sz="4" w:space="0" w:color="auto"/>
            </w:tcBorders>
            <w:shd w:val="clear" w:color="auto" w:fill="FFFF99"/>
            <w:vAlign w:val="center"/>
          </w:tcPr>
          <w:p w14:paraId="49DDF86D" w14:textId="3EA4DA3D" w:rsidR="00635CB7" w:rsidRPr="001D4DB7" w:rsidRDefault="00C41331" w:rsidP="00C8378A">
            <w:pPr>
              <w:ind w:left="-57" w:right="-57"/>
              <w:jc w:val="center"/>
              <w:rPr>
                <w:rFonts w:asciiTheme="minorHAnsi" w:hAnsiTheme="minorHAnsi" w:cstheme="minorHAnsi"/>
                <w:b/>
                <w:sz w:val="20"/>
                <w:szCs w:val="20"/>
                <w:lang w:val="sr-Cyrl-CS"/>
              </w:rPr>
            </w:pPr>
            <w:r w:rsidRPr="001D4DB7">
              <w:rPr>
                <w:rFonts w:asciiTheme="minorHAnsi" w:hAnsiTheme="minorHAnsi" w:cstheme="minorHAnsi"/>
                <w:b/>
                <w:sz w:val="20"/>
                <w:szCs w:val="20"/>
                <w:lang w:val="bs-Cyrl-BA"/>
              </w:rPr>
              <w:t>3</w:t>
            </w:r>
            <w:r w:rsidRPr="001D4DB7">
              <w:rPr>
                <w:rFonts w:asciiTheme="minorHAnsi" w:hAnsiTheme="minorHAnsi" w:cstheme="minorHAnsi"/>
                <w:b/>
                <w:sz w:val="20"/>
                <w:szCs w:val="20"/>
                <w:lang w:val="en-US"/>
              </w:rPr>
              <w:t>1.12</w:t>
            </w:r>
            <w:r w:rsidRPr="001D4DB7">
              <w:rPr>
                <w:rFonts w:asciiTheme="minorHAnsi" w:hAnsiTheme="minorHAnsi" w:cstheme="minorHAnsi"/>
                <w:b/>
                <w:sz w:val="20"/>
                <w:szCs w:val="20"/>
                <w:lang w:val="bs-Cyrl-BA"/>
              </w:rPr>
              <w:t>.</w:t>
            </w:r>
            <w:r w:rsidRPr="001D4DB7">
              <w:rPr>
                <w:rFonts w:asciiTheme="minorHAnsi" w:hAnsiTheme="minorHAnsi" w:cstheme="minorHAnsi"/>
                <w:b/>
                <w:sz w:val="20"/>
                <w:szCs w:val="20"/>
                <w:lang w:val="sr-Cyrl-CS"/>
              </w:rPr>
              <w:t>202</w:t>
            </w:r>
            <w:r w:rsidRPr="001D4DB7">
              <w:rPr>
                <w:rFonts w:asciiTheme="minorHAnsi" w:hAnsiTheme="minorHAnsi" w:cstheme="minorHAnsi"/>
                <w:b/>
                <w:sz w:val="20"/>
                <w:szCs w:val="20"/>
                <w:lang w:val="en-US"/>
              </w:rPr>
              <w:t>4</w:t>
            </w:r>
            <w:r w:rsidRPr="001D4DB7">
              <w:rPr>
                <w:rFonts w:asciiTheme="minorHAnsi" w:hAnsiTheme="minorHAnsi" w:cstheme="minorHAnsi"/>
                <w:b/>
                <w:sz w:val="20"/>
                <w:szCs w:val="20"/>
                <w:lang w:val="bs-Cyrl-BA"/>
              </w:rPr>
              <w:t>.</w:t>
            </w:r>
            <w:r w:rsidRPr="001D4DB7">
              <w:rPr>
                <w:rFonts w:asciiTheme="minorHAnsi" w:hAnsiTheme="minorHAnsi" w:cstheme="minorHAnsi"/>
                <w:b/>
                <w:sz w:val="20"/>
                <w:szCs w:val="20"/>
                <w:lang w:val="sr-Cyrl-CS"/>
              </w:rPr>
              <w:t xml:space="preserve"> </w:t>
            </w:r>
          </w:p>
        </w:tc>
        <w:tc>
          <w:tcPr>
            <w:tcW w:w="415" w:type="pct"/>
            <w:tcBorders>
              <w:bottom w:val="single" w:sz="4" w:space="0" w:color="auto"/>
            </w:tcBorders>
            <w:shd w:val="clear" w:color="auto" w:fill="FFFF99"/>
            <w:vAlign w:val="center"/>
          </w:tcPr>
          <w:p w14:paraId="63904064" w14:textId="3F44CB80" w:rsidR="00635CB7" w:rsidRPr="001D4DB7" w:rsidRDefault="00C41331" w:rsidP="00C8378A">
            <w:pPr>
              <w:ind w:left="-57" w:right="-57"/>
              <w:jc w:val="center"/>
              <w:rPr>
                <w:rFonts w:asciiTheme="minorHAnsi" w:hAnsiTheme="minorHAnsi" w:cstheme="minorHAnsi"/>
                <w:b/>
                <w:sz w:val="16"/>
                <w:szCs w:val="16"/>
                <w:lang w:val="bs-Cyrl-BA"/>
              </w:rPr>
            </w:pPr>
            <w:r w:rsidRPr="001D4DB7">
              <w:rPr>
                <w:rFonts w:asciiTheme="minorHAnsi" w:hAnsiTheme="minorHAnsi" w:cstheme="minorHAnsi"/>
                <w:b/>
                <w:sz w:val="16"/>
                <w:szCs w:val="16"/>
                <w:lang w:val="bs-Cyrl-BA"/>
              </w:rPr>
              <w:t>%</w:t>
            </w:r>
          </w:p>
          <w:p w14:paraId="30033184" w14:textId="21295859" w:rsidR="00635CB7" w:rsidRPr="001D4DB7" w:rsidRDefault="00C41331" w:rsidP="00C8378A">
            <w:pPr>
              <w:ind w:left="-57" w:right="-57"/>
              <w:jc w:val="center"/>
              <w:rPr>
                <w:rFonts w:asciiTheme="minorHAnsi" w:hAnsiTheme="minorHAnsi" w:cstheme="minorHAnsi"/>
                <w:b/>
                <w:sz w:val="16"/>
                <w:szCs w:val="16"/>
                <w:lang w:val="bs-Cyrl-BA"/>
              </w:rPr>
            </w:pPr>
            <w:r w:rsidRPr="001D4DB7">
              <w:rPr>
                <w:rFonts w:asciiTheme="minorHAnsi" w:hAnsiTheme="minorHAnsi" w:cstheme="minorHAnsi"/>
                <w:b/>
                <w:sz w:val="16"/>
                <w:szCs w:val="16"/>
                <w:lang w:val="bs-Cyrl-BA"/>
              </w:rPr>
              <w:t xml:space="preserve">учешћа </w:t>
            </w:r>
          </w:p>
        </w:tc>
        <w:tc>
          <w:tcPr>
            <w:tcW w:w="581" w:type="pct"/>
            <w:tcBorders>
              <w:bottom w:val="single" w:sz="4" w:space="0" w:color="auto"/>
            </w:tcBorders>
            <w:shd w:val="clear" w:color="auto" w:fill="FFFF99"/>
            <w:vAlign w:val="center"/>
          </w:tcPr>
          <w:p w14:paraId="058F7218" w14:textId="7FA18F13" w:rsidR="00635CB7" w:rsidRPr="001D4DB7" w:rsidRDefault="00C41331" w:rsidP="00C8378A">
            <w:pPr>
              <w:ind w:left="-57" w:right="-57"/>
              <w:jc w:val="center"/>
              <w:rPr>
                <w:rFonts w:asciiTheme="minorHAnsi" w:hAnsiTheme="minorHAnsi" w:cstheme="minorHAnsi"/>
                <w:b/>
                <w:sz w:val="20"/>
                <w:szCs w:val="20"/>
                <w:lang w:val="bs-Cyrl-BA"/>
              </w:rPr>
            </w:pPr>
            <w:r w:rsidRPr="001D4DB7">
              <w:rPr>
                <w:rFonts w:asciiTheme="minorHAnsi" w:hAnsiTheme="minorHAnsi" w:cstheme="minorHAnsi"/>
                <w:b/>
                <w:sz w:val="20"/>
                <w:szCs w:val="20"/>
                <w:lang w:val="bs-Cyrl-BA"/>
              </w:rPr>
              <w:t>3</w:t>
            </w:r>
            <w:r w:rsidRPr="001D4DB7">
              <w:rPr>
                <w:rFonts w:asciiTheme="minorHAnsi" w:hAnsiTheme="minorHAnsi" w:cstheme="minorHAnsi"/>
                <w:b/>
                <w:sz w:val="20"/>
                <w:szCs w:val="20"/>
                <w:lang w:val="en-US"/>
              </w:rPr>
              <w:t>1.12</w:t>
            </w:r>
            <w:r w:rsidRPr="001D4DB7">
              <w:rPr>
                <w:rFonts w:asciiTheme="minorHAnsi" w:hAnsiTheme="minorHAnsi" w:cstheme="minorHAnsi"/>
                <w:b/>
                <w:sz w:val="20"/>
                <w:szCs w:val="20"/>
                <w:lang w:val="bs-Cyrl-BA"/>
              </w:rPr>
              <w:t>.202</w:t>
            </w:r>
            <w:r w:rsidRPr="001D4DB7">
              <w:rPr>
                <w:rFonts w:asciiTheme="minorHAnsi" w:hAnsiTheme="minorHAnsi" w:cstheme="minorHAnsi"/>
                <w:b/>
                <w:sz w:val="20"/>
                <w:szCs w:val="20"/>
                <w:lang w:val="en-US"/>
              </w:rPr>
              <w:t>3</w:t>
            </w:r>
            <w:r w:rsidRPr="001D4DB7">
              <w:rPr>
                <w:rFonts w:asciiTheme="minorHAnsi" w:hAnsiTheme="minorHAnsi" w:cstheme="minorHAnsi"/>
                <w:b/>
                <w:sz w:val="20"/>
                <w:szCs w:val="20"/>
                <w:lang w:val="bs-Cyrl-BA"/>
              </w:rPr>
              <w:t xml:space="preserve">. </w:t>
            </w:r>
          </w:p>
        </w:tc>
        <w:tc>
          <w:tcPr>
            <w:tcW w:w="369" w:type="pct"/>
            <w:tcBorders>
              <w:bottom w:val="single" w:sz="4" w:space="0" w:color="auto"/>
            </w:tcBorders>
            <w:shd w:val="clear" w:color="auto" w:fill="FFFF99"/>
            <w:vAlign w:val="center"/>
          </w:tcPr>
          <w:p w14:paraId="6B18ADBA" w14:textId="7655867C" w:rsidR="00635CB7" w:rsidRPr="001D4DB7" w:rsidRDefault="00C41331" w:rsidP="00C8378A">
            <w:pPr>
              <w:ind w:left="-57" w:right="-57"/>
              <w:jc w:val="center"/>
              <w:rPr>
                <w:rFonts w:asciiTheme="minorHAnsi" w:hAnsiTheme="minorHAnsi" w:cstheme="minorHAnsi"/>
                <w:b/>
                <w:sz w:val="16"/>
                <w:szCs w:val="16"/>
                <w:lang w:val="bs-Cyrl-BA"/>
              </w:rPr>
            </w:pPr>
            <w:r w:rsidRPr="001D4DB7">
              <w:rPr>
                <w:rFonts w:asciiTheme="minorHAnsi" w:hAnsiTheme="minorHAnsi" w:cstheme="minorHAnsi"/>
                <w:b/>
                <w:sz w:val="16"/>
                <w:szCs w:val="16"/>
                <w:lang w:val="bs-Cyrl-BA"/>
              </w:rPr>
              <w:t>%</w:t>
            </w:r>
          </w:p>
          <w:p w14:paraId="2CCD9C74" w14:textId="0928AB15" w:rsidR="00635CB7" w:rsidRPr="001D4DB7" w:rsidRDefault="00C41331" w:rsidP="00C8378A">
            <w:pPr>
              <w:ind w:left="-57" w:right="-57"/>
              <w:jc w:val="center"/>
              <w:rPr>
                <w:rFonts w:asciiTheme="minorHAnsi" w:hAnsiTheme="minorHAnsi" w:cstheme="minorHAnsi"/>
                <w:b/>
                <w:sz w:val="16"/>
                <w:szCs w:val="16"/>
                <w:lang w:val="bs-Cyrl-BA"/>
              </w:rPr>
            </w:pPr>
            <w:r w:rsidRPr="001D4DB7">
              <w:rPr>
                <w:rFonts w:asciiTheme="minorHAnsi" w:hAnsiTheme="minorHAnsi" w:cstheme="minorHAnsi"/>
                <w:b/>
                <w:sz w:val="16"/>
                <w:szCs w:val="16"/>
                <w:lang w:val="bs-Cyrl-BA"/>
              </w:rPr>
              <w:t>учешћа</w:t>
            </w:r>
          </w:p>
        </w:tc>
        <w:tc>
          <w:tcPr>
            <w:tcW w:w="435" w:type="pct"/>
            <w:tcBorders>
              <w:bottom w:val="single" w:sz="4" w:space="0" w:color="auto"/>
            </w:tcBorders>
            <w:shd w:val="clear" w:color="auto" w:fill="FFFF99"/>
            <w:vAlign w:val="center"/>
          </w:tcPr>
          <w:p w14:paraId="66F7C68F" w14:textId="7112B1D5" w:rsidR="00635CB7" w:rsidRPr="001D4DB7" w:rsidRDefault="00C41331" w:rsidP="00C8378A">
            <w:pPr>
              <w:ind w:left="-57" w:right="-57"/>
              <w:rPr>
                <w:rFonts w:asciiTheme="minorHAnsi" w:hAnsiTheme="minorHAnsi" w:cstheme="minorHAnsi"/>
                <w:b/>
                <w:sz w:val="20"/>
                <w:szCs w:val="20"/>
                <w:lang w:val="sr-Cyrl-CS"/>
              </w:rPr>
            </w:pPr>
            <w:r w:rsidRPr="001D4DB7">
              <w:rPr>
                <w:rFonts w:asciiTheme="minorHAnsi" w:hAnsiTheme="minorHAnsi" w:cstheme="minorHAnsi"/>
                <w:b/>
                <w:sz w:val="20"/>
                <w:szCs w:val="20"/>
                <w:lang w:val="sr-Cyrl-CS"/>
              </w:rPr>
              <w:t>Индекс</w:t>
            </w:r>
          </w:p>
          <w:p w14:paraId="4A895389" w14:textId="71D27931" w:rsidR="00635CB7" w:rsidRPr="001D4DB7" w:rsidRDefault="00C41331" w:rsidP="00C8378A">
            <w:pPr>
              <w:ind w:left="-57" w:right="-57"/>
              <w:jc w:val="center"/>
              <w:rPr>
                <w:rFonts w:asciiTheme="minorHAnsi" w:hAnsiTheme="minorHAnsi" w:cstheme="minorHAnsi"/>
                <w:b/>
                <w:sz w:val="20"/>
                <w:szCs w:val="20"/>
                <w:lang w:val="sr-Cyrl-CS"/>
              </w:rPr>
            </w:pPr>
            <w:r w:rsidRPr="001D4DB7">
              <w:rPr>
                <w:rFonts w:asciiTheme="minorHAnsi" w:hAnsiTheme="minorHAnsi" w:cstheme="minorHAnsi"/>
                <w:b/>
                <w:sz w:val="20"/>
                <w:szCs w:val="20"/>
                <w:lang w:val="sr-Latn-BA"/>
              </w:rPr>
              <w:t>3/</w:t>
            </w:r>
            <w:r w:rsidRPr="001D4DB7">
              <w:rPr>
                <w:rFonts w:asciiTheme="minorHAnsi" w:hAnsiTheme="minorHAnsi" w:cstheme="minorHAnsi"/>
                <w:b/>
                <w:sz w:val="20"/>
                <w:szCs w:val="20"/>
                <w:lang w:val="sr-Cyrl-CS"/>
              </w:rPr>
              <w:t>5</w:t>
            </w:r>
          </w:p>
        </w:tc>
      </w:tr>
      <w:tr w:rsidR="001D4DB7" w:rsidRPr="001D4DB7" w14:paraId="4817A10C" w14:textId="77777777" w:rsidTr="00C8378A">
        <w:trPr>
          <w:tblHeader/>
        </w:trPr>
        <w:tc>
          <w:tcPr>
            <w:tcW w:w="346" w:type="pct"/>
            <w:tcBorders>
              <w:bottom w:val="single" w:sz="4" w:space="0" w:color="auto"/>
            </w:tcBorders>
            <w:shd w:val="clear" w:color="auto" w:fill="FFCC99"/>
            <w:vAlign w:val="center"/>
          </w:tcPr>
          <w:p w14:paraId="3F2E2112" w14:textId="77777777" w:rsidR="00635CB7" w:rsidRPr="001D4DB7" w:rsidRDefault="00635CB7" w:rsidP="00F91316">
            <w:pPr>
              <w:jc w:val="center"/>
              <w:rPr>
                <w:rFonts w:asciiTheme="minorHAnsi" w:hAnsiTheme="minorHAnsi" w:cstheme="minorHAnsi"/>
                <w:sz w:val="16"/>
                <w:szCs w:val="16"/>
              </w:rPr>
            </w:pPr>
            <w:r w:rsidRPr="001D4DB7">
              <w:rPr>
                <w:rFonts w:asciiTheme="minorHAnsi" w:hAnsiTheme="minorHAnsi" w:cstheme="minorHAnsi"/>
                <w:sz w:val="16"/>
                <w:szCs w:val="16"/>
              </w:rPr>
              <w:t>1</w:t>
            </w:r>
          </w:p>
        </w:tc>
        <w:tc>
          <w:tcPr>
            <w:tcW w:w="2272" w:type="pct"/>
            <w:tcBorders>
              <w:bottom w:val="single" w:sz="4" w:space="0" w:color="auto"/>
            </w:tcBorders>
            <w:shd w:val="clear" w:color="auto" w:fill="FFCC99"/>
            <w:vAlign w:val="center"/>
          </w:tcPr>
          <w:p w14:paraId="67B7790B" w14:textId="77777777" w:rsidR="00635CB7" w:rsidRPr="001D4DB7" w:rsidRDefault="00635CB7" w:rsidP="00F91316">
            <w:pPr>
              <w:jc w:val="center"/>
              <w:rPr>
                <w:rFonts w:asciiTheme="minorHAnsi" w:hAnsiTheme="minorHAnsi" w:cstheme="minorHAnsi"/>
                <w:sz w:val="16"/>
                <w:szCs w:val="16"/>
              </w:rPr>
            </w:pPr>
            <w:r w:rsidRPr="001D4DB7">
              <w:rPr>
                <w:rFonts w:asciiTheme="minorHAnsi" w:hAnsiTheme="minorHAnsi" w:cstheme="minorHAnsi"/>
                <w:sz w:val="16"/>
                <w:szCs w:val="16"/>
              </w:rPr>
              <w:t>2</w:t>
            </w:r>
          </w:p>
        </w:tc>
        <w:tc>
          <w:tcPr>
            <w:tcW w:w="582" w:type="pct"/>
            <w:tcBorders>
              <w:bottom w:val="single" w:sz="4" w:space="0" w:color="auto"/>
            </w:tcBorders>
            <w:shd w:val="clear" w:color="auto" w:fill="FFCC99"/>
            <w:vAlign w:val="center"/>
          </w:tcPr>
          <w:p w14:paraId="04AB7C1B" w14:textId="77777777" w:rsidR="00635CB7" w:rsidRPr="001D4DB7" w:rsidRDefault="00635CB7" w:rsidP="00F91316">
            <w:pPr>
              <w:jc w:val="center"/>
              <w:rPr>
                <w:rFonts w:asciiTheme="minorHAnsi" w:hAnsiTheme="minorHAnsi" w:cstheme="minorHAnsi"/>
                <w:sz w:val="16"/>
                <w:szCs w:val="16"/>
              </w:rPr>
            </w:pPr>
            <w:r w:rsidRPr="001D4DB7">
              <w:rPr>
                <w:rFonts w:asciiTheme="minorHAnsi" w:hAnsiTheme="minorHAnsi" w:cstheme="minorHAnsi"/>
                <w:sz w:val="16"/>
                <w:szCs w:val="16"/>
              </w:rPr>
              <w:t>3</w:t>
            </w:r>
          </w:p>
        </w:tc>
        <w:tc>
          <w:tcPr>
            <w:tcW w:w="415" w:type="pct"/>
            <w:tcBorders>
              <w:bottom w:val="single" w:sz="4" w:space="0" w:color="auto"/>
            </w:tcBorders>
            <w:shd w:val="clear" w:color="auto" w:fill="FFCC99"/>
            <w:vAlign w:val="center"/>
          </w:tcPr>
          <w:p w14:paraId="41C4DADF" w14:textId="77777777" w:rsidR="00635CB7" w:rsidRPr="001D4DB7" w:rsidRDefault="00635CB7" w:rsidP="00F91316">
            <w:pPr>
              <w:jc w:val="center"/>
              <w:rPr>
                <w:rFonts w:asciiTheme="minorHAnsi" w:hAnsiTheme="minorHAnsi" w:cstheme="minorHAnsi"/>
                <w:sz w:val="16"/>
                <w:szCs w:val="16"/>
              </w:rPr>
            </w:pPr>
            <w:r w:rsidRPr="001D4DB7">
              <w:rPr>
                <w:rFonts w:asciiTheme="minorHAnsi" w:hAnsiTheme="minorHAnsi" w:cstheme="minorHAnsi"/>
                <w:sz w:val="16"/>
                <w:szCs w:val="16"/>
              </w:rPr>
              <w:t>4</w:t>
            </w:r>
          </w:p>
        </w:tc>
        <w:tc>
          <w:tcPr>
            <w:tcW w:w="581" w:type="pct"/>
            <w:tcBorders>
              <w:bottom w:val="single" w:sz="4" w:space="0" w:color="auto"/>
            </w:tcBorders>
            <w:shd w:val="clear" w:color="auto" w:fill="FFCC99"/>
            <w:vAlign w:val="center"/>
          </w:tcPr>
          <w:p w14:paraId="380D664B" w14:textId="77777777" w:rsidR="00635CB7" w:rsidRPr="001D4DB7" w:rsidRDefault="00635CB7" w:rsidP="00F91316">
            <w:pPr>
              <w:jc w:val="center"/>
              <w:rPr>
                <w:rFonts w:asciiTheme="minorHAnsi" w:hAnsiTheme="minorHAnsi" w:cstheme="minorHAnsi"/>
                <w:sz w:val="16"/>
                <w:szCs w:val="16"/>
              </w:rPr>
            </w:pPr>
            <w:r w:rsidRPr="001D4DB7">
              <w:rPr>
                <w:rFonts w:asciiTheme="minorHAnsi" w:hAnsiTheme="minorHAnsi" w:cstheme="minorHAnsi"/>
                <w:sz w:val="16"/>
                <w:szCs w:val="16"/>
              </w:rPr>
              <w:t>5</w:t>
            </w:r>
          </w:p>
        </w:tc>
        <w:tc>
          <w:tcPr>
            <w:tcW w:w="369" w:type="pct"/>
            <w:tcBorders>
              <w:bottom w:val="single" w:sz="4" w:space="0" w:color="auto"/>
            </w:tcBorders>
            <w:shd w:val="clear" w:color="auto" w:fill="FFCC99"/>
            <w:vAlign w:val="center"/>
          </w:tcPr>
          <w:p w14:paraId="751A1772" w14:textId="77777777" w:rsidR="00635CB7" w:rsidRPr="001D4DB7" w:rsidRDefault="00635CB7" w:rsidP="00F91316">
            <w:pPr>
              <w:jc w:val="center"/>
              <w:rPr>
                <w:rFonts w:asciiTheme="minorHAnsi" w:hAnsiTheme="minorHAnsi" w:cstheme="minorHAnsi"/>
                <w:sz w:val="16"/>
                <w:szCs w:val="16"/>
              </w:rPr>
            </w:pPr>
            <w:r w:rsidRPr="001D4DB7">
              <w:rPr>
                <w:rFonts w:asciiTheme="minorHAnsi" w:hAnsiTheme="minorHAnsi" w:cstheme="minorHAnsi"/>
                <w:sz w:val="16"/>
                <w:szCs w:val="16"/>
              </w:rPr>
              <w:t>6</w:t>
            </w:r>
          </w:p>
        </w:tc>
        <w:tc>
          <w:tcPr>
            <w:tcW w:w="435" w:type="pct"/>
            <w:tcBorders>
              <w:bottom w:val="single" w:sz="4" w:space="0" w:color="auto"/>
            </w:tcBorders>
            <w:shd w:val="clear" w:color="auto" w:fill="FFCC99"/>
            <w:vAlign w:val="center"/>
          </w:tcPr>
          <w:p w14:paraId="05026635" w14:textId="77777777" w:rsidR="00635CB7" w:rsidRPr="001D4DB7" w:rsidRDefault="00635CB7" w:rsidP="00F91316">
            <w:pPr>
              <w:jc w:val="center"/>
              <w:rPr>
                <w:rFonts w:asciiTheme="minorHAnsi" w:hAnsiTheme="minorHAnsi" w:cstheme="minorHAnsi"/>
                <w:sz w:val="16"/>
                <w:szCs w:val="16"/>
              </w:rPr>
            </w:pPr>
            <w:r w:rsidRPr="001D4DB7">
              <w:rPr>
                <w:rFonts w:asciiTheme="minorHAnsi" w:hAnsiTheme="minorHAnsi" w:cstheme="minorHAnsi"/>
                <w:sz w:val="16"/>
                <w:szCs w:val="16"/>
              </w:rPr>
              <w:t>7</w:t>
            </w:r>
          </w:p>
        </w:tc>
      </w:tr>
      <w:tr w:rsidR="001D4DB7" w:rsidRPr="001D4DB7" w14:paraId="161F1BBF" w14:textId="77777777" w:rsidTr="00C8378A">
        <w:trPr>
          <w:trHeight w:val="284"/>
        </w:trPr>
        <w:tc>
          <w:tcPr>
            <w:tcW w:w="346" w:type="pct"/>
            <w:tcBorders>
              <w:bottom w:val="dotted" w:sz="4" w:space="0" w:color="auto"/>
            </w:tcBorders>
            <w:shd w:val="clear" w:color="auto" w:fill="auto"/>
            <w:vAlign w:val="center"/>
          </w:tcPr>
          <w:p w14:paraId="4D8A2020" w14:textId="77777777" w:rsidR="00635CB7" w:rsidRPr="001D4DB7" w:rsidRDefault="00635CB7" w:rsidP="00F91316">
            <w:pPr>
              <w:jc w:val="center"/>
              <w:rPr>
                <w:rFonts w:asciiTheme="minorHAnsi" w:hAnsiTheme="minorHAnsi" w:cstheme="minorHAnsi"/>
                <w:sz w:val="21"/>
                <w:szCs w:val="21"/>
                <w:lang w:val="sr-Cyrl-CS"/>
              </w:rPr>
            </w:pPr>
            <w:r w:rsidRPr="001D4DB7">
              <w:rPr>
                <w:rFonts w:asciiTheme="minorHAnsi" w:hAnsiTheme="minorHAnsi" w:cstheme="minorHAnsi"/>
                <w:sz w:val="21"/>
                <w:szCs w:val="21"/>
                <w:lang w:val="sr-Cyrl-CS"/>
              </w:rPr>
              <w:t>1.</w:t>
            </w:r>
          </w:p>
        </w:tc>
        <w:tc>
          <w:tcPr>
            <w:tcW w:w="2272" w:type="pct"/>
            <w:tcBorders>
              <w:bottom w:val="dotted" w:sz="4" w:space="0" w:color="auto"/>
            </w:tcBorders>
            <w:shd w:val="clear" w:color="auto" w:fill="auto"/>
            <w:vAlign w:val="center"/>
          </w:tcPr>
          <w:p w14:paraId="46FF5280" w14:textId="77777777" w:rsidR="00635CB7" w:rsidRPr="001D4DB7" w:rsidRDefault="00635CB7" w:rsidP="00F91316">
            <w:pPr>
              <w:rPr>
                <w:rFonts w:asciiTheme="minorHAnsi" w:hAnsiTheme="minorHAnsi" w:cstheme="minorHAnsi"/>
                <w:sz w:val="20"/>
                <w:szCs w:val="20"/>
                <w:lang w:val="sr-Cyrl-CS"/>
              </w:rPr>
            </w:pPr>
            <w:r w:rsidRPr="001D4DB7">
              <w:rPr>
                <w:rFonts w:asciiTheme="minorHAnsi" w:hAnsiTheme="minorHAnsi" w:cstheme="minorHAnsi"/>
                <w:sz w:val="20"/>
                <w:szCs w:val="20"/>
                <w:lang w:val="sr-Cyrl-CS"/>
              </w:rPr>
              <w:t>Залихе материјала,</w:t>
            </w:r>
            <w:r w:rsidRPr="001D4DB7">
              <w:rPr>
                <w:rFonts w:asciiTheme="minorHAnsi" w:hAnsiTheme="minorHAnsi" w:cstheme="minorHAnsi"/>
                <w:sz w:val="20"/>
                <w:szCs w:val="20"/>
                <w:lang w:val="ru-RU"/>
              </w:rPr>
              <w:t xml:space="preserve"> </w:t>
            </w:r>
            <w:r w:rsidRPr="001D4DB7">
              <w:rPr>
                <w:rFonts w:asciiTheme="minorHAnsi" w:hAnsiTheme="minorHAnsi" w:cstheme="minorHAnsi"/>
                <w:sz w:val="20"/>
                <w:szCs w:val="20"/>
                <w:lang w:val="sr-Cyrl-CS"/>
              </w:rPr>
              <w:t>робе,</w:t>
            </w:r>
            <w:r w:rsidRPr="001D4DB7">
              <w:rPr>
                <w:rFonts w:asciiTheme="minorHAnsi" w:hAnsiTheme="minorHAnsi" w:cstheme="minorHAnsi"/>
                <w:sz w:val="20"/>
                <w:szCs w:val="20"/>
                <w:lang w:val="ru-RU"/>
              </w:rPr>
              <w:t xml:space="preserve"> </w:t>
            </w:r>
            <w:r w:rsidRPr="001D4DB7">
              <w:rPr>
                <w:rFonts w:asciiTheme="minorHAnsi" w:hAnsiTheme="minorHAnsi" w:cstheme="minorHAnsi"/>
                <w:sz w:val="20"/>
                <w:szCs w:val="20"/>
                <w:lang w:val="sr-Cyrl-CS"/>
              </w:rPr>
              <w:t>дати аванси</w:t>
            </w:r>
          </w:p>
        </w:tc>
        <w:tc>
          <w:tcPr>
            <w:tcW w:w="582" w:type="pct"/>
            <w:tcBorders>
              <w:bottom w:val="dotted" w:sz="4" w:space="0" w:color="auto"/>
            </w:tcBorders>
            <w:vAlign w:val="center"/>
          </w:tcPr>
          <w:p w14:paraId="4C0CE166" w14:textId="77777777" w:rsidR="00635CB7" w:rsidRPr="001D4DB7" w:rsidRDefault="00635CB7" w:rsidP="00C4133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3.852.682</w:t>
            </w:r>
          </w:p>
        </w:tc>
        <w:tc>
          <w:tcPr>
            <w:tcW w:w="415" w:type="pct"/>
            <w:tcBorders>
              <w:bottom w:val="dotted" w:sz="4" w:space="0" w:color="auto"/>
            </w:tcBorders>
            <w:vAlign w:val="center"/>
          </w:tcPr>
          <w:p w14:paraId="252FEB49" w14:textId="77777777" w:rsidR="00635CB7" w:rsidRPr="001D4DB7" w:rsidRDefault="00635CB7" w:rsidP="00C41331">
            <w:pPr>
              <w:ind w:left="-57" w:right="-57"/>
              <w:jc w:val="right"/>
              <w:rPr>
                <w:rFonts w:asciiTheme="minorHAnsi" w:hAnsiTheme="minorHAnsi" w:cstheme="minorHAnsi"/>
                <w:sz w:val="20"/>
                <w:szCs w:val="20"/>
                <w:lang w:val="sr-Latn-BA"/>
              </w:rPr>
            </w:pPr>
            <w:r w:rsidRPr="001D4DB7">
              <w:rPr>
                <w:rFonts w:ascii="Calibri" w:hAnsi="Calibri"/>
                <w:sz w:val="20"/>
                <w:szCs w:val="20"/>
                <w:lang w:val="sr-Latn-BA"/>
              </w:rPr>
              <w:t>19</w:t>
            </w:r>
            <w:r w:rsidRPr="001D4DB7">
              <w:rPr>
                <w:rFonts w:ascii="Calibri" w:hAnsi="Calibri"/>
                <w:sz w:val="20"/>
                <w:szCs w:val="20"/>
                <w:lang w:val="sr-Cyrl-BA"/>
              </w:rPr>
              <w:t>,</w:t>
            </w:r>
            <w:r w:rsidRPr="001D4DB7">
              <w:rPr>
                <w:rFonts w:ascii="Calibri" w:hAnsi="Calibri"/>
                <w:sz w:val="20"/>
                <w:szCs w:val="20"/>
                <w:lang w:val="sr-Latn-BA"/>
              </w:rPr>
              <w:t>99</w:t>
            </w:r>
          </w:p>
        </w:tc>
        <w:tc>
          <w:tcPr>
            <w:tcW w:w="581" w:type="pct"/>
            <w:tcBorders>
              <w:bottom w:val="dotted" w:sz="4" w:space="0" w:color="auto"/>
            </w:tcBorders>
            <w:shd w:val="clear" w:color="auto" w:fill="auto"/>
            <w:vAlign w:val="center"/>
          </w:tcPr>
          <w:p w14:paraId="3A621235" w14:textId="77777777" w:rsidR="00635CB7" w:rsidRPr="001D4DB7" w:rsidRDefault="00635CB7" w:rsidP="00C4133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rPr>
              <w:t>1.151.448</w:t>
            </w:r>
          </w:p>
        </w:tc>
        <w:tc>
          <w:tcPr>
            <w:tcW w:w="369" w:type="pct"/>
            <w:tcBorders>
              <w:bottom w:val="dotted" w:sz="4" w:space="0" w:color="auto"/>
            </w:tcBorders>
            <w:shd w:val="clear" w:color="auto" w:fill="auto"/>
            <w:vAlign w:val="center"/>
          </w:tcPr>
          <w:p w14:paraId="5F61480E" w14:textId="77777777" w:rsidR="00635CB7" w:rsidRPr="001D4DB7" w:rsidRDefault="00635CB7" w:rsidP="00C41331">
            <w:pPr>
              <w:ind w:left="-57" w:right="-57"/>
              <w:jc w:val="right"/>
              <w:rPr>
                <w:rFonts w:asciiTheme="minorHAnsi" w:hAnsiTheme="minorHAnsi" w:cstheme="minorHAnsi"/>
                <w:sz w:val="20"/>
                <w:szCs w:val="20"/>
                <w:lang w:val="sr-Latn-BA"/>
              </w:rPr>
            </w:pPr>
            <w:r w:rsidRPr="001D4DB7">
              <w:rPr>
                <w:rFonts w:asciiTheme="minorHAnsi" w:hAnsiTheme="minorHAnsi" w:cstheme="minorHAnsi"/>
                <w:sz w:val="20"/>
                <w:szCs w:val="20"/>
              </w:rPr>
              <w:t>7,39</w:t>
            </w:r>
          </w:p>
        </w:tc>
        <w:tc>
          <w:tcPr>
            <w:tcW w:w="435" w:type="pct"/>
            <w:tcBorders>
              <w:bottom w:val="dotted" w:sz="4" w:space="0" w:color="auto"/>
            </w:tcBorders>
            <w:vAlign w:val="center"/>
          </w:tcPr>
          <w:p w14:paraId="321621E5" w14:textId="77777777" w:rsidR="00635CB7" w:rsidRPr="001D4DB7" w:rsidRDefault="00635CB7" w:rsidP="00C4133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335</w:t>
            </w:r>
          </w:p>
        </w:tc>
      </w:tr>
      <w:tr w:rsidR="001D4DB7" w:rsidRPr="001D4DB7" w14:paraId="68AE7A9C" w14:textId="77777777" w:rsidTr="00C8378A">
        <w:trPr>
          <w:trHeight w:val="284"/>
        </w:trPr>
        <w:tc>
          <w:tcPr>
            <w:tcW w:w="346" w:type="pct"/>
            <w:tcBorders>
              <w:top w:val="dotted" w:sz="4" w:space="0" w:color="auto"/>
              <w:bottom w:val="dotted" w:sz="4" w:space="0" w:color="auto"/>
            </w:tcBorders>
            <w:shd w:val="clear" w:color="auto" w:fill="auto"/>
            <w:vAlign w:val="center"/>
          </w:tcPr>
          <w:p w14:paraId="427821CA" w14:textId="77777777" w:rsidR="00635CB7" w:rsidRPr="001D4DB7" w:rsidRDefault="00635CB7" w:rsidP="00F91316">
            <w:pPr>
              <w:jc w:val="center"/>
              <w:rPr>
                <w:rFonts w:asciiTheme="minorHAnsi" w:hAnsiTheme="minorHAnsi" w:cstheme="minorHAnsi"/>
                <w:sz w:val="21"/>
                <w:szCs w:val="21"/>
                <w:lang w:val="sr-Cyrl-CS"/>
              </w:rPr>
            </w:pPr>
            <w:r w:rsidRPr="001D4DB7">
              <w:rPr>
                <w:rFonts w:asciiTheme="minorHAnsi" w:hAnsiTheme="minorHAnsi" w:cstheme="minorHAnsi"/>
                <w:sz w:val="21"/>
                <w:szCs w:val="21"/>
                <w:lang w:val="sr-Cyrl-CS"/>
              </w:rPr>
              <w:t>2.</w:t>
            </w:r>
          </w:p>
        </w:tc>
        <w:tc>
          <w:tcPr>
            <w:tcW w:w="2272" w:type="pct"/>
            <w:tcBorders>
              <w:top w:val="dotted" w:sz="4" w:space="0" w:color="auto"/>
              <w:bottom w:val="dotted" w:sz="4" w:space="0" w:color="auto"/>
            </w:tcBorders>
            <w:shd w:val="clear" w:color="auto" w:fill="auto"/>
            <w:vAlign w:val="center"/>
          </w:tcPr>
          <w:p w14:paraId="15B50D17" w14:textId="77777777" w:rsidR="00635CB7" w:rsidRPr="001D4DB7" w:rsidRDefault="00635CB7" w:rsidP="00F91316">
            <w:pPr>
              <w:rPr>
                <w:rFonts w:asciiTheme="minorHAnsi" w:hAnsiTheme="minorHAnsi" w:cstheme="minorHAnsi"/>
                <w:sz w:val="20"/>
                <w:szCs w:val="20"/>
                <w:lang w:val="sr-Cyrl-CS"/>
              </w:rPr>
            </w:pPr>
            <w:r w:rsidRPr="001D4DB7">
              <w:rPr>
                <w:rFonts w:asciiTheme="minorHAnsi" w:hAnsiTheme="minorHAnsi" w:cstheme="minorHAnsi"/>
                <w:sz w:val="20"/>
                <w:szCs w:val="20"/>
                <w:lang w:val="sr-Cyrl-CS"/>
              </w:rPr>
              <w:t>Краткорочна потраживања</w:t>
            </w:r>
          </w:p>
        </w:tc>
        <w:tc>
          <w:tcPr>
            <w:tcW w:w="582" w:type="pct"/>
            <w:tcBorders>
              <w:top w:val="dotted" w:sz="4" w:space="0" w:color="auto"/>
              <w:bottom w:val="dotted" w:sz="4" w:space="0" w:color="auto"/>
            </w:tcBorders>
            <w:vAlign w:val="center"/>
          </w:tcPr>
          <w:p w14:paraId="5DC3E280" w14:textId="77777777" w:rsidR="00635CB7" w:rsidRPr="001D4DB7" w:rsidRDefault="00635CB7" w:rsidP="00C4133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11.675.918</w:t>
            </w:r>
          </w:p>
        </w:tc>
        <w:tc>
          <w:tcPr>
            <w:tcW w:w="415" w:type="pct"/>
            <w:tcBorders>
              <w:top w:val="dotted" w:sz="4" w:space="0" w:color="auto"/>
              <w:bottom w:val="dotted" w:sz="4" w:space="0" w:color="auto"/>
            </w:tcBorders>
            <w:vAlign w:val="center"/>
          </w:tcPr>
          <w:p w14:paraId="3ED53CB7" w14:textId="77777777" w:rsidR="00635CB7" w:rsidRPr="001D4DB7" w:rsidRDefault="00635CB7" w:rsidP="00C41331">
            <w:pPr>
              <w:ind w:left="-57" w:right="-57"/>
              <w:jc w:val="right"/>
              <w:rPr>
                <w:rFonts w:asciiTheme="minorHAnsi" w:hAnsiTheme="minorHAnsi" w:cstheme="minorHAnsi"/>
                <w:sz w:val="20"/>
                <w:szCs w:val="20"/>
                <w:lang w:val="sr-Latn-BA"/>
              </w:rPr>
            </w:pPr>
            <w:r w:rsidRPr="001D4DB7">
              <w:rPr>
                <w:rFonts w:ascii="Calibri" w:hAnsi="Calibri"/>
                <w:sz w:val="20"/>
                <w:szCs w:val="20"/>
                <w:lang w:val="sr-Latn-BA"/>
              </w:rPr>
              <w:t>60</w:t>
            </w:r>
            <w:r w:rsidRPr="001D4DB7">
              <w:rPr>
                <w:rFonts w:ascii="Calibri" w:hAnsi="Calibri"/>
                <w:sz w:val="20"/>
                <w:szCs w:val="20"/>
                <w:lang w:val="sr-Cyrl-BA"/>
              </w:rPr>
              <w:t>,</w:t>
            </w:r>
            <w:r w:rsidRPr="001D4DB7">
              <w:rPr>
                <w:rFonts w:ascii="Calibri" w:hAnsi="Calibri"/>
                <w:sz w:val="20"/>
                <w:szCs w:val="20"/>
                <w:lang w:val="sr-Latn-BA"/>
              </w:rPr>
              <w:t>58</w:t>
            </w:r>
          </w:p>
        </w:tc>
        <w:tc>
          <w:tcPr>
            <w:tcW w:w="581" w:type="pct"/>
            <w:tcBorders>
              <w:top w:val="dotted" w:sz="4" w:space="0" w:color="auto"/>
              <w:bottom w:val="dotted" w:sz="4" w:space="0" w:color="auto"/>
            </w:tcBorders>
            <w:shd w:val="clear" w:color="auto" w:fill="auto"/>
            <w:vAlign w:val="center"/>
          </w:tcPr>
          <w:p w14:paraId="158707C2" w14:textId="77777777" w:rsidR="00635CB7" w:rsidRPr="001D4DB7" w:rsidRDefault="00635CB7" w:rsidP="00C41331">
            <w:pPr>
              <w:ind w:left="-57" w:right="-57"/>
              <w:jc w:val="right"/>
              <w:rPr>
                <w:rFonts w:asciiTheme="minorHAnsi" w:hAnsiTheme="minorHAnsi" w:cstheme="minorHAnsi"/>
                <w:sz w:val="20"/>
                <w:szCs w:val="20"/>
                <w:lang w:val="en-US"/>
              </w:rPr>
            </w:pPr>
            <w:r w:rsidRPr="001D4DB7">
              <w:rPr>
                <w:rFonts w:asciiTheme="minorHAnsi" w:hAnsiTheme="minorHAnsi" w:cstheme="minorHAnsi"/>
                <w:sz w:val="20"/>
                <w:szCs w:val="20"/>
              </w:rPr>
              <w:t>10.708.699</w:t>
            </w:r>
          </w:p>
        </w:tc>
        <w:tc>
          <w:tcPr>
            <w:tcW w:w="369" w:type="pct"/>
            <w:tcBorders>
              <w:top w:val="dotted" w:sz="4" w:space="0" w:color="auto"/>
              <w:bottom w:val="dotted" w:sz="4" w:space="0" w:color="auto"/>
            </w:tcBorders>
            <w:shd w:val="clear" w:color="auto" w:fill="auto"/>
            <w:vAlign w:val="center"/>
          </w:tcPr>
          <w:p w14:paraId="784157B1" w14:textId="77777777" w:rsidR="00635CB7" w:rsidRPr="001D4DB7" w:rsidRDefault="00635CB7" w:rsidP="00C41331">
            <w:pPr>
              <w:ind w:left="-57" w:right="-57"/>
              <w:jc w:val="right"/>
              <w:rPr>
                <w:rFonts w:asciiTheme="minorHAnsi" w:hAnsiTheme="minorHAnsi" w:cstheme="minorHAnsi"/>
                <w:sz w:val="20"/>
                <w:szCs w:val="20"/>
                <w:lang w:val="sr-Latn-BA"/>
              </w:rPr>
            </w:pPr>
            <w:r w:rsidRPr="001D4DB7">
              <w:rPr>
                <w:rFonts w:asciiTheme="minorHAnsi" w:hAnsiTheme="minorHAnsi" w:cstheme="minorHAnsi"/>
                <w:sz w:val="20"/>
                <w:szCs w:val="20"/>
              </w:rPr>
              <w:t>68,77</w:t>
            </w:r>
          </w:p>
        </w:tc>
        <w:tc>
          <w:tcPr>
            <w:tcW w:w="435" w:type="pct"/>
            <w:tcBorders>
              <w:top w:val="dotted" w:sz="4" w:space="0" w:color="auto"/>
              <w:bottom w:val="dotted" w:sz="4" w:space="0" w:color="auto"/>
            </w:tcBorders>
            <w:vAlign w:val="center"/>
          </w:tcPr>
          <w:p w14:paraId="7DCE26AB" w14:textId="77777777" w:rsidR="00635CB7" w:rsidRPr="001D4DB7" w:rsidRDefault="00635CB7" w:rsidP="00C41331">
            <w:pPr>
              <w:ind w:left="-57" w:right="-57"/>
              <w:jc w:val="right"/>
              <w:rPr>
                <w:rFonts w:asciiTheme="minorHAnsi" w:hAnsiTheme="minorHAnsi" w:cstheme="minorHAnsi"/>
                <w:sz w:val="20"/>
                <w:szCs w:val="20"/>
                <w:lang w:val="sr-Latn-BA"/>
              </w:rPr>
            </w:pPr>
            <w:r w:rsidRPr="001D4DB7">
              <w:rPr>
                <w:rFonts w:ascii="Calibri" w:hAnsi="Calibri"/>
                <w:sz w:val="20"/>
                <w:szCs w:val="20"/>
                <w:lang w:val="sr-Latn-BA"/>
              </w:rPr>
              <w:t>109</w:t>
            </w:r>
          </w:p>
        </w:tc>
      </w:tr>
      <w:tr w:rsidR="001D4DB7" w:rsidRPr="001D4DB7" w14:paraId="3F421264" w14:textId="77777777" w:rsidTr="00C8378A">
        <w:trPr>
          <w:trHeight w:val="284"/>
        </w:trPr>
        <w:tc>
          <w:tcPr>
            <w:tcW w:w="346" w:type="pct"/>
            <w:tcBorders>
              <w:top w:val="dotted" w:sz="4" w:space="0" w:color="auto"/>
              <w:bottom w:val="dotted" w:sz="4" w:space="0" w:color="auto"/>
            </w:tcBorders>
            <w:shd w:val="clear" w:color="auto" w:fill="auto"/>
            <w:vAlign w:val="center"/>
          </w:tcPr>
          <w:p w14:paraId="08A2A2B2" w14:textId="77777777" w:rsidR="00635CB7" w:rsidRPr="001D4DB7" w:rsidRDefault="00635CB7" w:rsidP="00F91316">
            <w:pPr>
              <w:jc w:val="center"/>
              <w:rPr>
                <w:rFonts w:asciiTheme="minorHAnsi" w:hAnsiTheme="minorHAnsi" w:cstheme="minorHAnsi"/>
                <w:sz w:val="21"/>
                <w:szCs w:val="21"/>
                <w:lang w:val="sr-Cyrl-CS"/>
              </w:rPr>
            </w:pPr>
            <w:r w:rsidRPr="001D4DB7">
              <w:rPr>
                <w:rFonts w:asciiTheme="minorHAnsi" w:hAnsiTheme="minorHAnsi" w:cstheme="minorHAnsi"/>
                <w:sz w:val="21"/>
                <w:szCs w:val="21"/>
                <w:lang w:val="en-US"/>
              </w:rPr>
              <w:t>3</w:t>
            </w:r>
            <w:r w:rsidRPr="001D4DB7">
              <w:rPr>
                <w:rFonts w:asciiTheme="minorHAnsi" w:hAnsiTheme="minorHAnsi" w:cstheme="minorHAnsi"/>
                <w:sz w:val="21"/>
                <w:szCs w:val="21"/>
                <w:lang w:val="sr-Cyrl-CS"/>
              </w:rPr>
              <w:t>.</w:t>
            </w:r>
          </w:p>
        </w:tc>
        <w:tc>
          <w:tcPr>
            <w:tcW w:w="2272" w:type="pct"/>
            <w:tcBorders>
              <w:top w:val="dotted" w:sz="4" w:space="0" w:color="auto"/>
              <w:bottom w:val="dotted" w:sz="4" w:space="0" w:color="auto"/>
            </w:tcBorders>
            <w:shd w:val="clear" w:color="auto" w:fill="auto"/>
            <w:vAlign w:val="center"/>
          </w:tcPr>
          <w:p w14:paraId="624828FB" w14:textId="77777777" w:rsidR="00635CB7" w:rsidRPr="001D4DB7" w:rsidRDefault="00635CB7" w:rsidP="00F91316">
            <w:pPr>
              <w:rPr>
                <w:rFonts w:asciiTheme="minorHAnsi" w:hAnsiTheme="minorHAnsi" w:cstheme="minorHAnsi"/>
                <w:sz w:val="20"/>
                <w:szCs w:val="20"/>
                <w:lang w:val="sr-Cyrl-CS"/>
              </w:rPr>
            </w:pPr>
            <w:r w:rsidRPr="001D4DB7">
              <w:rPr>
                <w:rFonts w:asciiTheme="minorHAnsi" w:hAnsiTheme="minorHAnsi" w:cstheme="minorHAnsi"/>
                <w:sz w:val="20"/>
                <w:szCs w:val="20"/>
                <w:lang w:val="sr-Cyrl-CS"/>
              </w:rPr>
              <w:t xml:space="preserve">Готовина и  еквиваленти </w:t>
            </w:r>
          </w:p>
        </w:tc>
        <w:tc>
          <w:tcPr>
            <w:tcW w:w="582" w:type="pct"/>
            <w:tcBorders>
              <w:top w:val="dotted" w:sz="4" w:space="0" w:color="auto"/>
              <w:bottom w:val="dotted" w:sz="4" w:space="0" w:color="auto"/>
            </w:tcBorders>
            <w:vAlign w:val="center"/>
          </w:tcPr>
          <w:p w14:paraId="0559065F" w14:textId="77777777" w:rsidR="00635CB7" w:rsidRPr="001D4DB7" w:rsidRDefault="00635CB7" w:rsidP="00C41331">
            <w:pPr>
              <w:ind w:left="-57" w:right="-57"/>
              <w:jc w:val="right"/>
              <w:rPr>
                <w:rFonts w:asciiTheme="minorHAnsi" w:hAnsiTheme="minorHAnsi" w:cstheme="minorHAnsi"/>
                <w:sz w:val="20"/>
                <w:szCs w:val="20"/>
                <w:lang w:val="en-US"/>
              </w:rPr>
            </w:pPr>
            <w:r w:rsidRPr="001D4DB7">
              <w:rPr>
                <w:rFonts w:ascii="Calibri" w:hAnsi="Calibri"/>
                <w:sz w:val="20"/>
                <w:szCs w:val="20"/>
              </w:rPr>
              <w:t>1</w:t>
            </w:r>
            <w:r w:rsidRPr="001D4DB7">
              <w:rPr>
                <w:rFonts w:ascii="Calibri" w:hAnsi="Calibri"/>
                <w:sz w:val="20"/>
                <w:szCs w:val="20"/>
                <w:lang w:val="sr-Cyrl-BA"/>
              </w:rPr>
              <w:t>.</w:t>
            </w:r>
            <w:r w:rsidRPr="001D4DB7">
              <w:rPr>
                <w:rFonts w:ascii="Calibri" w:hAnsi="Calibri"/>
                <w:sz w:val="20"/>
                <w:szCs w:val="20"/>
              </w:rPr>
              <w:t>082</w:t>
            </w:r>
            <w:r w:rsidRPr="001D4DB7">
              <w:rPr>
                <w:rFonts w:ascii="Calibri" w:hAnsi="Calibri"/>
                <w:sz w:val="20"/>
                <w:szCs w:val="20"/>
                <w:lang w:val="sr-Cyrl-BA"/>
              </w:rPr>
              <w:t>.</w:t>
            </w:r>
            <w:r w:rsidRPr="001D4DB7">
              <w:rPr>
                <w:rFonts w:ascii="Calibri" w:hAnsi="Calibri"/>
                <w:sz w:val="20"/>
                <w:szCs w:val="20"/>
              </w:rPr>
              <w:t>823</w:t>
            </w:r>
          </w:p>
        </w:tc>
        <w:tc>
          <w:tcPr>
            <w:tcW w:w="415" w:type="pct"/>
            <w:tcBorders>
              <w:top w:val="dotted" w:sz="4" w:space="0" w:color="auto"/>
              <w:bottom w:val="dotted" w:sz="4" w:space="0" w:color="auto"/>
            </w:tcBorders>
            <w:vAlign w:val="center"/>
          </w:tcPr>
          <w:p w14:paraId="43560E2D" w14:textId="77777777" w:rsidR="00635CB7" w:rsidRPr="001D4DB7" w:rsidRDefault="00635CB7" w:rsidP="00C41331">
            <w:pPr>
              <w:ind w:left="-57" w:right="-57"/>
              <w:jc w:val="right"/>
              <w:rPr>
                <w:rFonts w:asciiTheme="minorHAnsi" w:hAnsiTheme="minorHAnsi" w:cstheme="minorHAnsi"/>
                <w:sz w:val="20"/>
                <w:szCs w:val="20"/>
                <w:lang w:val="sr-Latn-BA"/>
              </w:rPr>
            </w:pPr>
            <w:r w:rsidRPr="001D4DB7">
              <w:rPr>
                <w:rFonts w:ascii="Calibri" w:hAnsi="Calibri"/>
                <w:sz w:val="20"/>
                <w:szCs w:val="20"/>
                <w:lang w:val="sr-Latn-BA"/>
              </w:rPr>
              <w:t>5</w:t>
            </w:r>
            <w:r w:rsidRPr="001D4DB7">
              <w:rPr>
                <w:rFonts w:ascii="Calibri" w:hAnsi="Calibri"/>
                <w:sz w:val="20"/>
                <w:szCs w:val="20"/>
                <w:lang w:val="sr-Cyrl-BA"/>
              </w:rPr>
              <w:t>,</w:t>
            </w:r>
            <w:r w:rsidRPr="001D4DB7">
              <w:rPr>
                <w:rFonts w:ascii="Calibri" w:hAnsi="Calibri"/>
                <w:sz w:val="20"/>
                <w:szCs w:val="20"/>
                <w:lang w:val="sr-Latn-BA"/>
              </w:rPr>
              <w:t>62</w:t>
            </w:r>
          </w:p>
        </w:tc>
        <w:tc>
          <w:tcPr>
            <w:tcW w:w="581" w:type="pct"/>
            <w:tcBorders>
              <w:top w:val="dotted" w:sz="4" w:space="0" w:color="auto"/>
              <w:bottom w:val="dotted" w:sz="4" w:space="0" w:color="auto"/>
            </w:tcBorders>
            <w:shd w:val="clear" w:color="auto" w:fill="auto"/>
            <w:vAlign w:val="center"/>
          </w:tcPr>
          <w:p w14:paraId="576ABFDE" w14:textId="77777777" w:rsidR="00635CB7" w:rsidRPr="001D4DB7" w:rsidRDefault="00635CB7" w:rsidP="00C41331">
            <w:pPr>
              <w:ind w:left="-57" w:right="-57"/>
              <w:jc w:val="right"/>
              <w:rPr>
                <w:rFonts w:asciiTheme="minorHAnsi" w:hAnsiTheme="minorHAnsi" w:cstheme="minorHAnsi"/>
                <w:sz w:val="20"/>
                <w:szCs w:val="20"/>
                <w:lang w:val="en-US"/>
              </w:rPr>
            </w:pPr>
            <w:r w:rsidRPr="001D4DB7">
              <w:rPr>
                <w:rFonts w:asciiTheme="minorHAnsi" w:hAnsiTheme="minorHAnsi" w:cstheme="minorHAnsi"/>
                <w:sz w:val="20"/>
                <w:szCs w:val="20"/>
              </w:rPr>
              <w:t>1.087.007</w:t>
            </w:r>
          </w:p>
        </w:tc>
        <w:tc>
          <w:tcPr>
            <w:tcW w:w="369" w:type="pct"/>
            <w:tcBorders>
              <w:top w:val="dotted" w:sz="4" w:space="0" w:color="auto"/>
              <w:bottom w:val="dotted" w:sz="4" w:space="0" w:color="auto"/>
            </w:tcBorders>
            <w:shd w:val="clear" w:color="auto" w:fill="auto"/>
            <w:vAlign w:val="center"/>
          </w:tcPr>
          <w:p w14:paraId="354F9A97" w14:textId="77777777" w:rsidR="00635CB7" w:rsidRPr="001D4DB7" w:rsidRDefault="00635CB7" w:rsidP="00C41331">
            <w:pPr>
              <w:ind w:left="-57" w:right="-57"/>
              <w:jc w:val="right"/>
              <w:rPr>
                <w:rFonts w:asciiTheme="minorHAnsi" w:hAnsiTheme="minorHAnsi" w:cstheme="minorHAnsi"/>
                <w:sz w:val="20"/>
                <w:szCs w:val="20"/>
                <w:lang w:val="sr-Latn-BA"/>
              </w:rPr>
            </w:pPr>
            <w:r w:rsidRPr="001D4DB7">
              <w:rPr>
                <w:rFonts w:asciiTheme="minorHAnsi" w:hAnsiTheme="minorHAnsi" w:cstheme="minorHAnsi"/>
                <w:sz w:val="20"/>
                <w:szCs w:val="20"/>
              </w:rPr>
              <w:t>6,98</w:t>
            </w:r>
          </w:p>
        </w:tc>
        <w:tc>
          <w:tcPr>
            <w:tcW w:w="435" w:type="pct"/>
            <w:tcBorders>
              <w:top w:val="dotted" w:sz="4" w:space="0" w:color="auto"/>
              <w:bottom w:val="dotted" w:sz="4" w:space="0" w:color="auto"/>
            </w:tcBorders>
            <w:vAlign w:val="center"/>
          </w:tcPr>
          <w:p w14:paraId="49EA5EC2" w14:textId="77777777" w:rsidR="00635CB7" w:rsidRPr="001D4DB7" w:rsidRDefault="00635CB7" w:rsidP="00C41331">
            <w:pPr>
              <w:ind w:left="-57" w:right="-57"/>
              <w:jc w:val="right"/>
              <w:rPr>
                <w:rFonts w:asciiTheme="minorHAnsi" w:hAnsiTheme="minorHAnsi" w:cstheme="minorHAnsi"/>
                <w:sz w:val="20"/>
                <w:szCs w:val="20"/>
                <w:lang w:val="sr-Latn-BA"/>
              </w:rPr>
            </w:pPr>
            <w:r w:rsidRPr="001D4DB7">
              <w:rPr>
                <w:rFonts w:ascii="Calibri" w:hAnsi="Calibri"/>
                <w:sz w:val="20"/>
                <w:szCs w:val="20"/>
                <w:lang w:val="sr-Latn-BA"/>
              </w:rPr>
              <w:t>100</w:t>
            </w:r>
          </w:p>
        </w:tc>
      </w:tr>
      <w:tr w:rsidR="001D4DB7" w:rsidRPr="001D4DB7" w14:paraId="42335E89" w14:textId="77777777" w:rsidTr="00C8378A">
        <w:trPr>
          <w:trHeight w:val="284"/>
        </w:trPr>
        <w:tc>
          <w:tcPr>
            <w:tcW w:w="346" w:type="pct"/>
            <w:tcBorders>
              <w:top w:val="dotted" w:sz="4" w:space="0" w:color="auto"/>
              <w:bottom w:val="dotted" w:sz="4" w:space="0" w:color="auto"/>
            </w:tcBorders>
            <w:shd w:val="clear" w:color="auto" w:fill="auto"/>
            <w:vAlign w:val="center"/>
          </w:tcPr>
          <w:p w14:paraId="64C85EF7" w14:textId="77777777" w:rsidR="00635CB7" w:rsidRPr="001D4DB7" w:rsidRDefault="00635CB7" w:rsidP="00F91316">
            <w:pPr>
              <w:jc w:val="center"/>
              <w:rPr>
                <w:rFonts w:asciiTheme="minorHAnsi" w:hAnsiTheme="minorHAnsi" w:cstheme="minorHAnsi"/>
                <w:b/>
                <w:sz w:val="21"/>
                <w:szCs w:val="21"/>
                <w:lang w:val="sr-Cyrl-CS"/>
              </w:rPr>
            </w:pPr>
            <w:r w:rsidRPr="001D4DB7">
              <w:rPr>
                <w:rFonts w:asciiTheme="minorHAnsi" w:hAnsiTheme="minorHAnsi" w:cstheme="minorHAnsi"/>
                <w:sz w:val="21"/>
                <w:szCs w:val="21"/>
                <w:lang w:val="en-US"/>
              </w:rPr>
              <w:t>4</w:t>
            </w:r>
            <w:r w:rsidRPr="001D4DB7">
              <w:rPr>
                <w:rFonts w:asciiTheme="minorHAnsi" w:hAnsiTheme="minorHAnsi" w:cstheme="minorHAnsi"/>
                <w:sz w:val="21"/>
                <w:szCs w:val="21"/>
                <w:lang w:val="sr-Cyrl-CS"/>
              </w:rPr>
              <w:t>.</w:t>
            </w:r>
          </w:p>
        </w:tc>
        <w:tc>
          <w:tcPr>
            <w:tcW w:w="2272" w:type="pct"/>
            <w:tcBorders>
              <w:top w:val="dotted" w:sz="4" w:space="0" w:color="auto"/>
              <w:bottom w:val="dotted" w:sz="4" w:space="0" w:color="auto"/>
            </w:tcBorders>
            <w:shd w:val="clear" w:color="auto" w:fill="auto"/>
            <w:vAlign w:val="center"/>
          </w:tcPr>
          <w:p w14:paraId="75F0255C" w14:textId="77777777" w:rsidR="00635CB7" w:rsidRPr="001D4DB7" w:rsidRDefault="00635CB7" w:rsidP="00F91316">
            <w:pPr>
              <w:rPr>
                <w:rFonts w:asciiTheme="minorHAnsi" w:hAnsiTheme="minorHAnsi" w:cstheme="minorHAnsi"/>
                <w:sz w:val="20"/>
                <w:szCs w:val="20"/>
                <w:lang w:val="sr-Cyrl-CS"/>
              </w:rPr>
            </w:pPr>
            <w:r w:rsidRPr="001D4DB7">
              <w:rPr>
                <w:rFonts w:asciiTheme="minorHAnsi" w:hAnsiTheme="minorHAnsi" w:cstheme="minorHAnsi"/>
                <w:sz w:val="20"/>
                <w:szCs w:val="20"/>
                <w:lang w:val="sr-Cyrl-CS"/>
              </w:rPr>
              <w:t>Порез на додату вриједност</w:t>
            </w:r>
          </w:p>
        </w:tc>
        <w:tc>
          <w:tcPr>
            <w:tcW w:w="582" w:type="pct"/>
            <w:tcBorders>
              <w:top w:val="dotted" w:sz="4" w:space="0" w:color="auto"/>
              <w:bottom w:val="dotted" w:sz="4" w:space="0" w:color="auto"/>
            </w:tcBorders>
            <w:vAlign w:val="center"/>
          </w:tcPr>
          <w:p w14:paraId="18D62F63" w14:textId="77777777" w:rsidR="00635CB7" w:rsidRPr="001D4DB7" w:rsidRDefault="00635CB7" w:rsidP="00C4133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7.468</w:t>
            </w:r>
          </w:p>
        </w:tc>
        <w:tc>
          <w:tcPr>
            <w:tcW w:w="415" w:type="pct"/>
            <w:tcBorders>
              <w:top w:val="dotted" w:sz="4" w:space="0" w:color="auto"/>
              <w:bottom w:val="dotted" w:sz="4" w:space="0" w:color="auto"/>
            </w:tcBorders>
            <w:vAlign w:val="center"/>
          </w:tcPr>
          <w:p w14:paraId="6BE4B145" w14:textId="77777777" w:rsidR="00635CB7" w:rsidRPr="001D4DB7" w:rsidRDefault="00635CB7" w:rsidP="00C41331">
            <w:pPr>
              <w:ind w:left="-57" w:right="-57"/>
              <w:jc w:val="right"/>
              <w:rPr>
                <w:rFonts w:asciiTheme="minorHAnsi" w:hAnsiTheme="minorHAnsi" w:cstheme="minorHAnsi"/>
                <w:sz w:val="20"/>
                <w:szCs w:val="20"/>
                <w:lang w:val="sr-Latn-BA"/>
              </w:rPr>
            </w:pPr>
            <w:r w:rsidRPr="001D4DB7">
              <w:rPr>
                <w:rFonts w:ascii="Calibri" w:hAnsi="Calibri"/>
                <w:sz w:val="20"/>
                <w:szCs w:val="20"/>
                <w:lang w:val="sr-Latn-BA"/>
              </w:rPr>
              <w:t>0</w:t>
            </w:r>
            <w:r w:rsidRPr="001D4DB7">
              <w:rPr>
                <w:rFonts w:ascii="Calibri" w:hAnsi="Calibri"/>
                <w:sz w:val="20"/>
                <w:szCs w:val="20"/>
                <w:lang w:val="sr-Cyrl-BA"/>
              </w:rPr>
              <w:t>,</w:t>
            </w:r>
            <w:r w:rsidRPr="001D4DB7">
              <w:rPr>
                <w:rFonts w:ascii="Calibri" w:hAnsi="Calibri"/>
                <w:sz w:val="20"/>
                <w:szCs w:val="20"/>
                <w:lang w:val="sr-Latn-BA"/>
              </w:rPr>
              <w:t>04</w:t>
            </w:r>
          </w:p>
        </w:tc>
        <w:tc>
          <w:tcPr>
            <w:tcW w:w="581" w:type="pct"/>
            <w:tcBorders>
              <w:top w:val="dotted" w:sz="4" w:space="0" w:color="auto"/>
              <w:bottom w:val="dotted" w:sz="4" w:space="0" w:color="auto"/>
            </w:tcBorders>
            <w:shd w:val="clear" w:color="auto" w:fill="auto"/>
            <w:vAlign w:val="center"/>
          </w:tcPr>
          <w:p w14:paraId="3F7188C5" w14:textId="77777777" w:rsidR="00635CB7" w:rsidRPr="001D4DB7" w:rsidRDefault="00635CB7" w:rsidP="00C41331">
            <w:pPr>
              <w:ind w:left="-57" w:right="-57"/>
              <w:jc w:val="right"/>
              <w:rPr>
                <w:rFonts w:asciiTheme="minorHAnsi" w:hAnsiTheme="minorHAnsi" w:cstheme="minorHAnsi"/>
                <w:sz w:val="20"/>
                <w:szCs w:val="20"/>
                <w:lang w:val="en-US"/>
              </w:rPr>
            </w:pPr>
            <w:r w:rsidRPr="001D4DB7">
              <w:rPr>
                <w:rFonts w:asciiTheme="minorHAnsi" w:hAnsiTheme="minorHAnsi" w:cstheme="minorHAnsi"/>
                <w:sz w:val="20"/>
                <w:szCs w:val="20"/>
              </w:rPr>
              <w:t>5.092</w:t>
            </w:r>
          </w:p>
        </w:tc>
        <w:tc>
          <w:tcPr>
            <w:tcW w:w="369" w:type="pct"/>
            <w:tcBorders>
              <w:top w:val="dotted" w:sz="4" w:space="0" w:color="auto"/>
              <w:bottom w:val="dotted" w:sz="4" w:space="0" w:color="auto"/>
            </w:tcBorders>
            <w:shd w:val="clear" w:color="auto" w:fill="auto"/>
            <w:vAlign w:val="center"/>
          </w:tcPr>
          <w:p w14:paraId="0198CC34" w14:textId="77777777" w:rsidR="00635CB7" w:rsidRPr="001D4DB7" w:rsidRDefault="00635CB7" w:rsidP="00C4133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rPr>
              <w:t>0,03</w:t>
            </w:r>
          </w:p>
        </w:tc>
        <w:tc>
          <w:tcPr>
            <w:tcW w:w="435" w:type="pct"/>
            <w:tcBorders>
              <w:top w:val="dotted" w:sz="4" w:space="0" w:color="auto"/>
              <w:bottom w:val="dotted" w:sz="4" w:space="0" w:color="auto"/>
            </w:tcBorders>
            <w:vAlign w:val="center"/>
          </w:tcPr>
          <w:p w14:paraId="5DDEAA2D" w14:textId="77777777" w:rsidR="00635CB7" w:rsidRPr="001D4DB7" w:rsidRDefault="00635CB7" w:rsidP="00C41331">
            <w:pPr>
              <w:ind w:left="-57" w:right="-57"/>
              <w:jc w:val="right"/>
              <w:rPr>
                <w:rFonts w:asciiTheme="minorHAnsi" w:hAnsiTheme="minorHAnsi" w:cstheme="minorHAnsi"/>
                <w:sz w:val="20"/>
                <w:szCs w:val="20"/>
                <w:lang w:val="sr-Latn-BA"/>
              </w:rPr>
            </w:pPr>
            <w:r w:rsidRPr="001D4DB7">
              <w:rPr>
                <w:rFonts w:ascii="Calibri" w:hAnsi="Calibri"/>
                <w:sz w:val="20"/>
                <w:szCs w:val="20"/>
                <w:lang w:val="sr-Latn-BA"/>
              </w:rPr>
              <w:t>147</w:t>
            </w:r>
          </w:p>
        </w:tc>
      </w:tr>
      <w:tr w:rsidR="001D4DB7" w:rsidRPr="001D4DB7" w14:paraId="7A768DB0" w14:textId="77777777" w:rsidTr="00C8378A">
        <w:trPr>
          <w:trHeight w:val="284"/>
        </w:trPr>
        <w:tc>
          <w:tcPr>
            <w:tcW w:w="346" w:type="pct"/>
            <w:tcBorders>
              <w:top w:val="dotted" w:sz="4" w:space="0" w:color="auto"/>
            </w:tcBorders>
            <w:shd w:val="clear" w:color="auto" w:fill="auto"/>
            <w:vAlign w:val="center"/>
          </w:tcPr>
          <w:p w14:paraId="47BE7913" w14:textId="77777777" w:rsidR="00635CB7" w:rsidRPr="001D4DB7" w:rsidRDefault="00635CB7" w:rsidP="00F91316">
            <w:pPr>
              <w:jc w:val="center"/>
              <w:rPr>
                <w:rFonts w:asciiTheme="minorHAnsi" w:hAnsiTheme="minorHAnsi" w:cstheme="minorHAnsi"/>
                <w:sz w:val="21"/>
                <w:szCs w:val="21"/>
                <w:lang w:val="sr-Cyrl-CS"/>
              </w:rPr>
            </w:pPr>
            <w:r w:rsidRPr="001D4DB7">
              <w:rPr>
                <w:rFonts w:asciiTheme="minorHAnsi" w:hAnsiTheme="minorHAnsi" w:cstheme="minorHAnsi"/>
                <w:sz w:val="21"/>
                <w:szCs w:val="21"/>
                <w:lang w:val="en-US"/>
              </w:rPr>
              <w:t>5</w:t>
            </w:r>
            <w:r w:rsidRPr="001D4DB7">
              <w:rPr>
                <w:rFonts w:asciiTheme="minorHAnsi" w:hAnsiTheme="minorHAnsi" w:cstheme="minorHAnsi"/>
                <w:sz w:val="21"/>
                <w:szCs w:val="21"/>
                <w:lang w:val="sr-Cyrl-CS"/>
              </w:rPr>
              <w:t>.</w:t>
            </w:r>
          </w:p>
        </w:tc>
        <w:tc>
          <w:tcPr>
            <w:tcW w:w="2272" w:type="pct"/>
            <w:tcBorders>
              <w:top w:val="dotted" w:sz="4" w:space="0" w:color="auto"/>
            </w:tcBorders>
            <w:shd w:val="clear" w:color="auto" w:fill="auto"/>
            <w:vAlign w:val="center"/>
          </w:tcPr>
          <w:p w14:paraId="7137966E" w14:textId="77777777" w:rsidR="00635CB7" w:rsidRPr="001D4DB7" w:rsidRDefault="00635CB7" w:rsidP="00F91316">
            <w:pPr>
              <w:rPr>
                <w:rFonts w:asciiTheme="minorHAnsi" w:hAnsiTheme="minorHAnsi" w:cstheme="minorHAnsi"/>
                <w:sz w:val="20"/>
                <w:szCs w:val="20"/>
                <w:lang w:val="sr-Cyrl-CS"/>
              </w:rPr>
            </w:pPr>
            <w:r w:rsidRPr="001D4DB7">
              <w:rPr>
                <w:rFonts w:asciiTheme="minorHAnsi" w:hAnsiTheme="minorHAnsi" w:cstheme="minorHAnsi"/>
                <w:sz w:val="20"/>
                <w:szCs w:val="20"/>
                <w:lang w:val="sr-Cyrl-CS"/>
              </w:rPr>
              <w:t xml:space="preserve">Краткорочна разграничења   </w:t>
            </w:r>
          </w:p>
        </w:tc>
        <w:tc>
          <w:tcPr>
            <w:tcW w:w="582" w:type="pct"/>
            <w:tcBorders>
              <w:top w:val="dotted" w:sz="4" w:space="0" w:color="auto"/>
            </w:tcBorders>
            <w:vAlign w:val="center"/>
          </w:tcPr>
          <w:p w14:paraId="7C92F391" w14:textId="77777777" w:rsidR="00635CB7" w:rsidRPr="001D4DB7" w:rsidRDefault="00635CB7" w:rsidP="00C4133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2.655.213</w:t>
            </w:r>
          </w:p>
        </w:tc>
        <w:tc>
          <w:tcPr>
            <w:tcW w:w="415" w:type="pct"/>
            <w:tcBorders>
              <w:top w:val="dotted" w:sz="4" w:space="0" w:color="auto"/>
            </w:tcBorders>
            <w:vAlign w:val="center"/>
          </w:tcPr>
          <w:p w14:paraId="2C96FA63" w14:textId="77777777" w:rsidR="00635CB7" w:rsidRPr="001D4DB7" w:rsidRDefault="00635CB7" w:rsidP="00C41331">
            <w:pPr>
              <w:ind w:left="-57" w:right="-57"/>
              <w:jc w:val="right"/>
              <w:rPr>
                <w:rFonts w:asciiTheme="minorHAnsi" w:hAnsiTheme="minorHAnsi" w:cstheme="minorHAnsi"/>
                <w:sz w:val="20"/>
                <w:szCs w:val="20"/>
                <w:lang w:val="sr-Latn-BA"/>
              </w:rPr>
            </w:pPr>
            <w:r w:rsidRPr="001D4DB7">
              <w:rPr>
                <w:rFonts w:ascii="Calibri" w:hAnsi="Calibri"/>
                <w:sz w:val="20"/>
                <w:szCs w:val="20"/>
                <w:lang w:val="sr-Latn-BA"/>
              </w:rPr>
              <w:t>13</w:t>
            </w:r>
            <w:r w:rsidRPr="001D4DB7">
              <w:rPr>
                <w:rFonts w:ascii="Calibri" w:hAnsi="Calibri"/>
                <w:sz w:val="20"/>
                <w:szCs w:val="20"/>
                <w:lang w:val="sr-Cyrl-BA"/>
              </w:rPr>
              <w:t>,</w:t>
            </w:r>
            <w:r w:rsidRPr="001D4DB7">
              <w:rPr>
                <w:rFonts w:ascii="Calibri" w:hAnsi="Calibri"/>
                <w:sz w:val="20"/>
                <w:szCs w:val="20"/>
                <w:lang w:val="sr-Latn-BA"/>
              </w:rPr>
              <w:t>78</w:t>
            </w:r>
          </w:p>
        </w:tc>
        <w:tc>
          <w:tcPr>
            <w:tcW w:w="581" w:type="pct"/>
            <w:tcBorders>
              <w:top w:val="dotted" w:sz="4" w:space="0" w:color="auto"/>
            </w:tcBorders>
            <w:shd w:val="clear" w:color="auto" w:fill="auto"/>
            <w:vAlign w:val="center"/>
          </w:tcPr>
          <w:p w14:paraId="3710736B" w14:textId="77777777" w:rsidR="00635CB7" w:rsidRPr="001D4DB7" w:rsidRDefault="00635CB7" w:rsidP="00C41331">
            <w:pPr>
              <w:ind w:left="-57" w:right="-57"/>
              <w:jc w:val="right"/>
              <w:rPr>
                <w:rFonts w:asciiTheme="minorHAnsi" w:hAnsiTheme="minorHAnsi" w:cstheme="minorHAnsi"/>
                <w:sz w:val="20"/>
                <w:szCs w:val="20"/>
                <w:lang w:val="en-US"/>
              </w:rPr>
            </w:pPr>
            <w:r w:rsidRPr="001D4DB7">
              <w:rPr>
                <w:rFonts w:asciiTheme="minorHAnsi" w:hAnsiTheme="minorHAnsi" w:cstheme="minorHAnsi"/>
                <w:sz w:val="20"/>
                <w:szCs w:val="20"/>
              </w:rPr>
              <w:t>2.618.436</w:t>
            </w:r>
          </w:p>
        </w:tc>
        <w:tc>
          <w:tcPr>
            <w:tcW w:w="369" w:type="pct"/>
            <w:tcBorders>
              <w:top w:val="dotted" w:sz="4" w:space="0" w:color="auto"/>
            </w:tcBorders>
            <w:shd w:val="clear" w:color="auto" w:fill="auto"/>
            <w:vAlign w:val="center"/>
          </w:tcPr>
          <w:p w14:paraId="0D28A657" w14:textId="77777777" w:rsidR="00635CB7" w:rsidRPr="001D4DB7" w:rsidRDefault="00635CB7" w:rsidP="00C4133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rPr>
              <w:t>16,82</w:t>
            </w:r>
          </w:p>
        </w:tc>
        <w:tc>
          <w:tcPr>
            <w:tcW w:w="435" w:type="pct"/>
            <w:tcBorders>
              <w:top w:val="dotted" w:sz="4" w:space="0" w:color="auto"/>
            </w:tcBorders>
            <w:vAlign w:val="center"/>
          </w:tcPr>
          <w:p w14:paraId="6B82229B" w14:textId="77777777" w:rsidR="00635CB7" w:rsidRPr="001D4DB7" w:rsidRDefault="00635CB7" w:rsidP="00C41331">
            <w:pPr>
              <w:ind w:left="-57" w:right="-57"/>
              <w:jc w:val="right"/>
              <w:rPr>
                <w:rFonts w:asciiTheme="minorHAnsi" w:hAnsiTheme="minorHAnsi" w:cstheme="minorHAnsi"/>
                <w:sz w:val="20"/>
                <w:szCs w:val="20"/>
                <w:lang w:val="sr-Latn-BA"/>
              </w:rPr>
            </w:pPr>
            <w:r w:rsidRPr="001D4DB7">
              <w:rPr>
                <w:rFonts w:ascii="Calibri" w:hAnsi="Calibri"/>
                <w:sz w:val="20"/>
                <w:szCs w:val="20"/>
                <w:lang w:val="sr-Latn-BA"/>
              </w:rPr>
              <w:t>101</w:t>
            </w:r>
          </w:p>
        </w:tc>
      </w:tr>
      <w:tr w:rsidR="001D4DB7" w:rsidRPr="001D4DB7" w14:paraId="53D2940E" w14:textId="77777777" w:rsidTr="00C8378A">
        <w:trPr>
          <w:trHeight w:val="329"/>
        </w:trPr>
        <w:tc>
          <w:tcPr>
            <w:tcW w:w="2618" w:type="pct"/>
            <w:gridSpan w:val="2"/>
            <w:shd w:val="clear" w:color="auto" w:fill="FFFF99"/>
            <w:vAlign w:val="center"/>
          </w:tcPr>
          <w:p w14:paraId="3126A308" w14:textId="77777777" w:rsidR="00635CB7" w:rsidRPr="001D4DB7" w:rsidRDefault="00635CB7" w:rsidP="00F91316">
            <w:pPr>
              <w:jc w:val="center"/>
              <w:rPr>
                <w:rFonts w:asciiTheme="minorHAnsi" w:hAnsiTheme="minorHAnsi" w:cstheme="minorHAnsi"/>
                <w:b/>
                <w:sz w:val="20"/>
                <w:szCs w:val="20"/>
                <w:lang w:val="sr-Cyrl-CS"/>
              </w:rPr>
            </w:pPr>
            <w:r w:rsidRPr="001D4DB7">
              <w:rPr>
                <w:rFonts w:asciiTheme="minorHAnsi" w:hAnsiTheme="minorHAnsi" w:cstheme="minorHAnsi"/>
                <w:b/>
                <w:sz w:val="20"/>
                <w:szCs w:val="20"/>
                <w:lang w:val="sr-Cyrl-CS"/>
              </w:rPr>
              <w:t>УКУПНО:</w:t>
            </w:r>
          </w:p>
        </w:tc>
        <w:tc>
          <w:tcPr>
            <w:tcW w:w="582" w:type="pct"/>
            <w:shd w:val="clear" w:color="auto" w:fill="FFFF99"/>
            <w:vAlign w:val="center"/>
          </w:tcPr>
          <w:p w14:paraId="32493AC1" w14:textId="77777777" w:rsidR="00635CB7" w:rsidRPr="001D4DB7" w:rsidRDefault="00635CB7" w:rsidP="00C41331">
            <w:pPr>
              <w:ind w:left="-57" w:right="-57"/>
              <w:jc w:val="right"/>
              <w:rPr>
                <w:rFonts w:asciiTheme="minorHAnsi" w:hAnsiTheme="minorHAnsi" w:cstheme="minorHAnsi"/>
                <w:b/>
                <w:bCs/>
                <w:sz w:val="20"/>
                <w:szCs w:val="20"/>
                <w:lang w:val="en-US"/>
              </w:rPr>
            </w:pPr>
            <w:r w:rsidRPr="001D4DB7">
              <w:rPr>
                <w:rFonts w:asciiTheme="minorHAnsi" w:hAnsiTheme="minorHAnsi" w:cstheme="minorHAnsi"/>
                <w:b/>
                <w:bCs/>
                <w:sz w:val="20"/>
                <w:szCs w:val="20"/>
                <w:lang w:val="en-US"/>
              </w:rPr>
              <w:t>19</w:t>
            </w:r>
            <w:r w:rsidRPr="001D4DB7">
              <w:rPr>
                <w:rFonts w:asciiTheme="minorHAnsi" w:hAnsiTheme="minorHAnsi" w:cstheme="minorHAnsi"/>
                <w:b/>
                <w:bCs/>
                <w:sz w:val="20"/>
                <w:szCs w:val="20"/>
                <w:lang w:val="sr-Cyrl-BA"/>
              </w:rPr>
              <w:t>.</w:t>
            </w:r>
            <w:r w:rsidRPr="001D4DB7">
              <w:rPr>
                <w:rFonts w:asciiTheme="minorHAnsi" w:hAnsiTheme="minorHAnsi" w:cstheme="minorHAnsi"/>
                <w:b/>
                <w:bCs/>
                <w:sz w:val="20"/>
                <w:szCs w:val="20"/>
                <w:lang w:val="en-US"/>
              </w:rPr>
              <w:t>274</w:t>
            </w:r>
            <w:r w:rsidRPr="001D4DB7">
              <w:rPr>
                <w:rFonts w:asciiTheme="minorHAnsi" w:hAnsiTheme="minorHAnsi" w:cstheme="minorHAnsi"/>
                <w:b/>
                <w:bCs/>
                <w:sz w:val="20"/>
                <w:szCs w:val="20"/>
                <w:lang w:val="sr-Cyrl-BA"/>
              </w:rPr>
              <w:t>.</w:t>
            </w:r>
            <w:r w:rsidRPr="001D4DB7">
              <w:rPr>
                <w:rFonts w:asciiTheme="minorHAnsi" w:hAnsiTheme="minorHAnsi" w:cstheme="minorHAnsi"/>
                <w:b/>
                <w:bCs/>
                <w:sz w:val="20"/>
                <w:szCs w:val="20"/>
                <w:lang w:val="en-US"/>
              </w:rPr>
              <w:t>104</w:t>
            </w:r>
          </w:p>
        </w:tc>
        <w:tc>
          <w:tcPr>
            <w:tcW w:w="415" w:type="pct"/>
            <w:shd w:val="clear" w:color="auto" w:fill="FFFF99"/>
            <w:vAlign w:val="center"/>
          </w:tcPr>
          <w:p w14:paraId="3E5FD794" w14:textId="77777777" w:rsidR="00635CB7" w:rsidRPr="001D4DB7" w:rsidRDefault="00635CB7" w:rsidP="00C41331">
            <w:pPr>
              <w:ind w:left="-57" w:right="-57"/>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100,00</w:t>
            </w:r>
          </w:p>
        </w:tc>
        <w:tc>
          <w:tcPr>
            <w:tcW w:w="581" w:type="pct"/>
            <w:shd w:val="clear" w:color="auto" w:fill="FFFF99"/>
            <w:vAlign w:val="center"/>
          </w:tcPr>
          <w:p w14:paraId="7DDE1DF5" w14:textId="77777777" w:rsidR="00635CB7" w:rsidRPr="001D4DB7" w:rsidRDefault="00635CB7" w:rsidP="00C41331">
            <w:pPr>
              <w:ind w:left="-57" w:right="-57"/>
              <w:jc w:val="right"/>
              <w:rPr>
                <w:rFonts w:asciiTheme="minorHAnsi" w:hAnsiTheme="minorHAnsi" w:cstheme="minorHAnsi"/>
                <w:b/>
                <w:bCs/>
                <w:sz w:val="20"/>
                <w:szCs w:val="20"/>
                <w:lang w:val="en-US"/>
              </w:rPr>
            </w:pPr>
            <w:r w:rsidRPr="001D4DB7">
              <w:rPr>
                <w:rFonts w:asciiTheme="minorHAnsi" w:hAnsiTheme="minorHAnsi" w:cstheme="minorHAnsi"/>
                <w:b/>
                <w:bCs/>
                <w:sz w:val="20"/>
                <w:szCs w:val="20"/>
              </w:rPr>
              <w:t>15.570.682</w:t>
            </w:r>
          </w:p>
        </w:tc>
        <w:tc>
          <w:tcPr>
            <w:tcW w:w="369" w:type="pct"/>
            <w:shd w:val="clear" w:color="auto" w:fill="FFFF99"/>
            <w:vAlign w:val="center"/>
          </w:tcPr>
          <w:p w14:paraId="4D302E00" w14:textId="77777777" w:rsidR="00635CB7" w:rsidRPr="001D4DB7" w:rsidRDefault="00635CB7" w:rsidP="00C41331">
            <w:pPr>
              <w:ind w:left="-57" w:right="-57"/>
              <w:jc w:val="right"/>
              <w:rPr>
                <w:rFonts w:asciiTheme="minorHAnsi" w:hAnsiTheme="minorHAnsi" w:cstheme="minorHAnsi"/>
                <w:b/>
                <w:bCs/>
                <w:sz w:val="20"/>
                <w:szCs w:val="20"/>
                <w:lang w:val="en-US"/>
              </w:rPr>
            </w:pPr>
            <w:r w:rsidRPr="001D4DB7">
              <w:rPr>
                <w:rFonts w:asciiTheme="minorHAnsi" w:hAnsiTheme="minorHAnsi" w:cstheme="minorHAnsi"/>
                <w:b/>
                <w:bCs/>
                <w:sz w:val="20"/>
                <w:szCs w:val="20"/>
                <w:lang w:val="sr-Cyrl-BA"/>
              </w:rPr>
              <w:t>100,00</w:t>
            </w:r>
          </w:p>
        </w:tc>
        <w:tc>
          <w:tcPr>
            <w:tcW w:w="435" w:type="pct"/>
            <w:shd w:val="clear" w:color="auto" w:fill="FFFF99"/>
            <w:vAlign w:val="center"/>
          </w:tcPr>
          <w:p w14:paraId="4C61825A" w14:textId="77777777" w:rsidR="00635CB7" w:rsidRPr="001D4DB7" w:rsidRDefault="00635CB7" w:rsidP="00C41331">
            <w:pPr>
              <w:ind w:left="-57" w:right="-57"/>
              <w:jc w:val="right"/>
              <w:rPr>
                <w:rFonts w:asciiTheme="minorHAnsi" w:hAnsiTheme="minorHAnsi" w:cstheme="minorHAnsi"/>
                <w:b/>
                <w:bCs/>
                <w:sz w:val="20"/>
                <w:szCs w:val="20"/>
                <w:lang w:val="sr-Latn-BA"/>
              </w:rPr>
            </w:pPr>
            <w:r w:rsidRPr="001D4DB7">
              <w:rPr>
                <w:rFonts w:asciiTheme="minorHAnsi" w:hAnsiTheme="minorHAnsi" w:cstheme="minorHAnsi"/>
                <w:b/>
                <w:bCs/>
                <w:sz w:val="20"/>
                <w:szCs w:val="20"/>
                <w:lang w:val="sr-Latn-BA"/>
              </w:rPr>
              <w:t>124</w:t>
            </w:r>
          </w:p>
        </w:tc>
      </w:tr>
    </w:tbl>
    <w:p w14:paraId="5086C35D" w14:textId="77777777" w:rsidR="00635CB7" w:rsidRPr="001D4DB7" w:rsidRDefault="00635CB7" w:rsidP="00635CB7">
      <w:pPr>
        <w:ind w:firstLine="270"/>
        <w:jc w:val="both"/>
        <w:rPr>
          <w:rFonts w:asciiTheme="minorHAnsi" w:hAnsiTheme="minorHAnsi" w:cstheme="minorHAnsi"/>
          <w:b/>
          <w:sz w:val="22"/>
          <w:szCs w:val="22"/>
          <w:lang w:val="sr-Cyrl-CS"/>
        </w:rPr>
      </w:pPr>
    </w:p>
    <w:p w14:paraId="5D019E4D" w14:textId="6A7B0936" w:rsidR="00635CB7" w:rsidRPr="001D4DB7" w:rsidRDefault="00635CB7" w:rsidP="00635CB7">
      <w:pPr>
        <w:ind w:firstLine="270"/>
        <w:jc w:val="both"/>
        <w:rPr>
          <w:rFonts w:asciiTheme="minorHAnsi" w:hAnsiTheme="minorHAnsi" w:cstheme="minorHAnsi"/>
          <w:sz w:val="22"/>
          <w:szCs w:val="22"/>
          <w:lang w:val="sr-Cyrl-CS"/>
        </w:rPr>
      </w:pPr>
      <w:r w:rsidRPr="001D4DB7">
        <w:rPr>
          <w:rFonts w:asciiTheme="minorHAnsi" w:hAnsiTheme="minorHAnsi" w:cstheme="minorHAnsi"/>
          <w:b/>
          <w:sz w:val="22"/>
          <w:szCs w:val="22"/>
          <w:lang w:val="sr-Cyrl-CS"/>
        </w:rPr>
        <w:t>Залихе материјала, робе и дати аванси</w:t>
      </w:r>
      <w:r w:rsidRPr="001D4DB7">
        <w:rPr>
          <w:rFonts w:asciiTheme="minorHAnsi" w:hAnsiTheme="minorHAnsi" w:cstheme="minorHAnsi"/>
          <w:sz w:val="22"/>
          <w:szCs w:val="22"/>
          <w:lang w:val="sr-Cyrl-CS"/>
        </w:rPr>
        <w:t xml:space="preserve"> на дан 3</w:t>
      </w:r>
      <w:r w:rsidRPr="001D4DB7">
        <w:rPr>
          <w:rFonts w:asciiTheme="minorHAnsi" w:hAnsiTheme="minorHAnsi" w:cstheme="minorHAnsi"/>
          <w:sz w:val="22"/>
          <w:szCs w:val="22"/>
          <w:lang w:val="ru-RU"/>
        </w:rPr>
        <w:t>1.12</w:t>
      </w:r>
      <w:r w:rsidRPr="001D4DB7">
        <w:rPr>
          <w:rFonts w:asciiTheme="minorHAnsi" w:hAnsiTheme="minorHAnsi" w:cstheme="minorHAnsi"/>
          <w:sz w:val="22"/>
          <w:szCs w:val="22"/>
          <w:lang w:val="sr-Cyrl-CS"/>
        </w:rPr>
        <w:t>.202</w:t>
      </w:r>
      <w:r w:rsidRPr="001D4DB7">
        <w:rPr>
          <w:rFonts w:asciiTheme="minorHAnsi" w:hAnsiTheme="minorHAnsi" w:cstheme="minorHAnsi"/>
          <w:sz w:val="22"/>
          <w:szCs w:val="22"/>
          <w:lang w:val="ru-RU"/>
        </w:rPr>
        <w:t>4</w:t>
      </w:r>
      <w:r w:rsidRPr="001D4DB7">
        <w:rPr>
          <w:rFonts w:asciiTheme="minorHAnsi" w:hAnsiTheme="minorHAnsi" w:cstheme="minorHAnsi"/>
          <w:sz w:val="22"/>
          <w:szCs w:val="22"/>
          <w:lang w:val="sr-Cyrl-CS"/>
        </w:rPr>
        <w:t>. године износе 3.852.682</w:t>
      </w:r>
      <w:r w:rsidRPr="001D4DB7">
        <w:rPr>
          <w:rFonts w:asciiTheme="minorHAnsi" w:hAnsiTheme="minorHAnsi" w:cstheme="minorHAnsi"/>
          <w:sz w:val="22"/>
          <w:szCs w:val="22"/>
          <w:lang w:val="ru-RU"/>
        </w:rPr>
        <w:t xml:space="preserve"> </w:t>
      </w:r>
      <w:r w:rsidRPr="001D4DB7">
        <w:rPr>
          <w:rFonts w:asciiTheme="minorHAnsi" w:hAnsiTheme="minorHAnsi" w:cstheme="minorHAnsi"/>
          <w:sz w:val="22"/>
          <w:szCs w:val="22"/>
          <w:lang w:val="sr-Cyrl-CS"/>
        </w:rPr>
        <w:t xml:space="preserve">КМ, и у односу на прошлу годину </w:t>
      </w:r>
      <w:r w:rsidRPr="001D4DB7">
        <w:rPr>
          <w:rFonts w:asciiTheme="minorHAnsi" w:hAnsiTheme="minorHAnsi" w:cstheme="minorHAnsi"/>
          <w:sz w:val="22"/>
          <w:szCs w:val="22"/>
          <w:lang w:val="sr-Cyrl-BA"/>
        </w:rPr>
        <w:t>већи</w:t>
      </w:r>
      <w:r w:rsidRPr="001D4DB7">
        <w:rPr>
          <w:rFonts w:asciiTheme="minorHAnsi" w:hAnsiTheme="minorHAnsi" w:cstheme="minorHAnsi"/>
          <w:sz w:val="22"/>
          <w:szCs w:val="22"/>
          <w:lang w:val="sr-Cyrl-CS"/>
        </w:rPr>
        <w:t xml:space="preserve"> су за</w:t>
      </w:r>
      <w:r w:rsidRPr="001D4DB7">
        <w:rPr>
          <w:rFonts w:asciiTheme="minorHAnsi" w:hAnsiTheme="minorHAnsi" w:cstheme="minorHAnsi"/>
          <w:sz w:val="22"/>
          <w:szCs w:val="22"/>
          <w:lang w:val="sr-Latn-BA"/>
        </w:rPr>
        <w:t xml:space="preserve"> </w:t>
      </w:r>
      <w:r w:rsidRPr="001D4DB7">
        <w:rPr>
          <w:rFonts w:asciiTheme="minorHAnsi" w:hAnsiTheme="minorHAnsi" w:cstheme="minorHAnsi"/>
          <w:sz w:val="22"/>
          <w:szCs w:val="22"/>
          <w:lang w:val="sr-Cyrl-BA"/>
        </w:rPr>
        <w:t>235</w:t>
      </w:r>
      <w:r w:rsidRPr="001D4DB7">
        <w:rPr>
          <w:rFonts w:asciiTheme="minorHAnsi" w:hAnsiTheme="minorHAnsi" w:cstheme="minorHAnsi"/>
          <w:sz w:val="22"/>
          <w:szCs w:val="22"/>
          <w:lang w:val="sr-Cyrl-CS"/>
        </w:rPr>
        <w:t xml:space="preserve">% или за </w:t>
      </w:r>
      <w:r w:rsidRPr="001D4DB7">
        <w:rPr>
          <w:rFonts w:asciiTheme="minorHAnsi" w:hAnsiTheme="minorHAnsi" w:cstheme="minorHAnsi"/>
          <w:sz w:val="22"/>
          <w:szCs w:val="22"/>
          <w:lang w:val="ru-RU"/>
        </w:rPr>
        <w:t>2.701.234</w:t>
      </w:r>
      <w:r w:rsidRPr="001D4DB7">
        <w:rPr>
          <w:rFonts w:asciiTheme="minorHAnsi" w:hAnsiTheme="minorHAnsi" w:cstheme="minorHAnsi"/>
          <w:sz w:val="22"/>
          <w:szCs w:val="22"/>
          <w:lang w:val="sr-Cyrl-CS"/>
        </w:rPr>
        <w:t xml:space="preserve"> КМ. У текућим средствима учествују са</w:t>
      </w:r>
      <w:r w:rsidRPr="001D4DB7">
        <w:rPr>
          <w:rFonts w:asciiTheme="minorHAnsi" w:hAnsiTheme="minorHAnsi" w:cstheme="minorHAnsi"/>
          <w:sz w:val="22"/>
          <w:szCs w:val="22"/>
          <w:lang w:val="sr-Latn-BA"/>
        </w:rPr>
        <w:t xml:space="preserve"> </w:t>
      </w:r>
      <w:r w:rsidRPr="001D4DB7">
        <w:rPr>
          <w:rFonts w:asciiTheme="minorHAnsi" w:hAnsiTheme="minorHAnsi" w:cstheme="minorHAnsi"/>
          <w:sz w:val="22"/>
          <w:szCs w:val="22"/>
          <w:lang w:val="sr-Cyrl-BA"/>
        </w:rPr>
        <w:t>19</w:t>
      </w:r>
      <w:r w:rsidR="00775DD7" w:rsidRPr="001D4DB7">
        <w:rPr>
          <w:rFonts w:asciiTheme="minorHAnsi" w:hAnsiTheme="minorHAnsi" w:cstheme="minorHAnsi"/>
          <w:sz w:val="22"/>
          <w:szCs w:val="22"/>
          <w:lang w:val="sr-Cyrl-BA"/>
        </w:rPr>
        <w:t>,</w:t>
      </w:r>
      <w:r w:rsidRPr="001D4DB7">
        <w:rPr>
          <w:rFonts w:asciiTheme="minorHAnsi" w:hAnsiTheme="minorHAnsi" w:cstheme="minorHAnsi"/>
          <w:sz w:val="22"/>
          <w:szCs w:val="22"/>
          <w:lang w:val="sr-Cyrl-BA"/>
        </w:rPr>
        <w:t>99</w:t>
      </w:r>
      <w:r w:rsidRPr="001D4DB7">
        <w:rPr>
          <w:rFonts w:asciiTheme="minorHAnsi" w:hAnsiTheme="minorHAnsi" w:cstheme="minorHAnsi"/>
          <w:sz w:val="22"/>
          <w:szCs w:val="22"/>
          <w:lang w:val="sr-Cyrl-CS"/>
        </w:rPr>
        <w:t>%, а њихову структуру чине:</w:t>
      </w:r>
    </w:p>
    <w:p w14:paraId="2C8AF7E4" w14:textId="6733CA21" w:rsidR="00635CB7" w:rsidRPr="001D4DB7" w:rsidRDefault="00635CB7" w:rsidP="00F45519">
      <w:pPr>
        <w:numPr>
          <w:ilvl w:val="0"/>
          <w:numId w:val="2"/>
        </w:numPr>
        <w:tabs>
          <w:tab w:val="clear" w:pos="810"/>
          <w:tab w:val="num" w:pos="644"/>
        </w:tabs>
        <w:ind w:left="644"/>
        <w:jc w:val="both"/>
        <w:rPr>
          <w:rFonts w:asciiTheme="minorHAnsi" w:hAnsiTheme="minorHAnsi" w:cstheme="minorHAnsi"/>
          <w:sz w:val="22"/>
          <w:szCs w:val="22"/>
          <w:lang w:val="sr-Cyrl-BA"/>
        </w:rPr>
      </w:pPr>
      <w:r w:rsidRPr="001D4DB7">
        <w:rPr>
          <w:rFonts w:asciiTheme="minorHAnsi" w:hAnsiTheme="minorHAnsi" w:cstheme="minorHAnsi"/>
          <w:b/>
          <w:sz w:val="22"/>
          <w:szCs w:val="22"/>
          <w:lang w:val="sr-Cyrl-BA"/>
        </w:rPr>
        <w:t>Залихе материјала</w:t>
      </w:r>
      <w:r w:rsidRPr="001D4DB7">
        <w:rPr>
          <w:rFonts w:asciiTheme="minorHAnsi" w:hAnsiTheme="minorHAnsi" w:cstheme="minorHAnsi"/>
          <w:sz w:val="22"/>
          <w:szCs w:val="22"/>
          <w:lang w:val="sr-Cyrl-BA"/>
        </w:rPr>
        <w:t xml:space="preserve"> у износу од </w:t>
      </w:r>
      <w:r w:rsidRPr="001D4DB7">
        <w:rPr>
          <w:rFonts w:asciiTheme="minorHAnsi" w:hAnsiTheme="minorHAnsi" w:cstheme="minorHAnsi"/>
          <w:sz w:val="22"/>
          <w:szCs w:val="22"/>
          <w:lang w:val="ru-RU"/>
        </w:rPr>
        <w:t>874.986</w:t>
      </w:r>
      <w:r w:rsidRPr="001D4DB7">
        <w:rPr>
          <w:rFonts w:asciiTheme="minorHAnsi" w:hAnsiTheme="minorHAnsi" w:cstheme="minorHAnsi"/>
          <w:sz w:val="22"/>
          <w:szCs w:val="22"/>
          <w:lang w:val="sr-Cyrl-BA"/>
        </w:rPr>
        <w:t xml:space="preserve"> КМ и у односу на исти дан претходне године мање су за </w:t>
      </w:r>
      <w:r w:rsidRPr="001D4DB7">
        <w:rPr>
          <w:rFonts w:asciiTheme="minorHAnsi" w:hAnsiTheme="minorHAnsi" w:cstheme="minorHAnsi"/>
          <w:sz w:val="22"/>
          <w:szCs w:val="22"/>
          <w:lang w:val="ru-RU"/>
        </w:rPr>
        <w:t>191.232</w:t>
      </w:r>
      <w:r w:rsidRPr="001D4DB7">
        <w:rPr>
          <w:rFonts w:asciiTheme="minorHAnsi" w:hAnsiTheme="minorHAnsi" w:cstheme="minorHAnsi"/>
          <w:sz w:val="22"/>
          <w:szCs w:val="22"/>
          <w:lang w:val="sr-Cyrl-BA"/>
        </w:rPr>
        <w:t xml:space="preserve"> КМ</w:t>
      </w:r>
      <w:r w:rsidR="002A6F8A" w:rsidRPr="001D4DB7">
        <w:rPr>
          <w:rFonts w:asciiTheme="minorHAnsi" w:hAnsiTheme="minorHAnsi" w:cstheme="minorHAnsi"/>
          <w:sz w:val="22"/>
          <w:szCs w:val="22"/>
          <w:lang w:val="sr-Cyrl-BA"/>
        </w:rPr>
        <w:t xml:space="preserve">. У оквиру залиха материјала евидентирају се </w:t>
      </w:r>
      <w:r w:rsidRPr="001D4DB7">
        <w:rPr>
          <w:rFonts w:asciiTheme="minorHAnsi" w:hAnsiTheme="minorHAnsi" w:cstheme="minorHAnsi"/>
          <w:sz w:val="22"/>
          <w:szCs w:val="22"/>
          <w:lang w:val="sr-Cyrl-BA"/>
        </w:rPr>
        <w:t>службен</w:t>
      </w:r>
      <w:r w:rsidR="002A6F8A" w:rsidRPr="001D4DB7">
        <w:rPr>
          <w:rFonts w:asciiTheme="minorHAnsi" w:hAnsiTheme="minorHAnsi" w:cstheme="minorHAnsi"/>
          <w:sz w:val="22"/>
          <w:szCs w:val="22"/>
          <w:lang w:val="sr-Cyrl-BA"/>
        </w:rPr>
        <w:t>а</w:t>
      </w:r>
      <w:r w:rsidRPr="001D4DB7">
        <w:rPr>
          <w:rFonts w:asciiTheme="minorHAnsi" w:hAnsiTheme="minorHAnsi" w:cstheme="minorHAnsi"/>
          <w:sz w:val="22"/>
          <w:szCs w:val="22"/>
          <w:lang w:val="sr-Cyrl-BA"/>
        </w:rPr>
        <w:t xml:space="preserve"> и заштитн</w:t>
      </w:r>
      <w:r w:rsidR="00070389" w:rsidRPr="001D4DB7">
        <w:rPr>
          <w:rFonts w:asciiTheme="minorHAnsi" w:hAnsiTheme="minorHAnsi" w:cstheme="minorHAnsi"/>
          <w:sz w:val="22"/>
          <w:szCs w:val="22"/>
          <w:lang w:val="sr-Cyrl-BA"/>
        </w:rPr>
        <w:t xml:space="preserve">а </w:t>
      </w:r>
      <w:r w:rsidRPr="001D4DB7">
        <w:rPr>
          <w:rFonts w:asciiTheme="minorHAnsi" w:hAnsiTheme="minorHAnsi" w:cstheme="minorHAnsi"/>
          <w:sz w:val="22"/>
          <w:szCs w:val="22"/>
          <w:lang w:val="sr-Cyrl-BA"/>
        </w:rPr>
        <w:t>одјећ</w:t>
      </w:r>
      <w:r w:rsidR="00070389" w:rsidRPr="001D4DB7">
        <w:rPr>
          <w:rFonts w:asciiTheme="minorHAnsi" w:hAnsiTheme="minorHAnsi" w:cstheme="minorHAnsi"/>
          <w:sz w:val="22"/>
          <w:szCs w:val="22"/>
          <w:lang w:val="sr-Cyrl-BA"/>
        </w:rPr>
        <w:t>а</w:t>
      </w:r>
      <w:r w:rsidRPr="001D4DB7">
        <w:rPr>
          <w:rFonts w:asciiTheme="minorHAnsi" w:hAnsiTheme="minorHAnsi" w:cstheme="minorHAnsi"/>
          <w:sz w:val="22"/>
          <w:szCs w:val="22"/>
          <w:lang w:val="sr-Cyrl-BA"/>
        </w:rPr>
        <w:t xml:space="preserve"> и обућ</w:t>
      </w:r>
      <w:r w:rsidR="00070389" w:rsidRPr="001D4DB7">
        <w:rPr>
          <w:rFonts w:asciiTheme="minorHAnsi" w:hAnsiTheme="minorHAnsi" w:cstheme="minorHAnsi"/>
          <w:sz w:val="22"/>
          <w:szCs w:val="22"/>
          <w:lang w:val="sr-Cyrl-BA"/>
        </w:rPr>
        <w:t>а</w:t>
      </w:r>
      <w:r w:rsidRPr="001D4DB7">
        <w:rPr>
          <w:rFonts w:asciiTheme="minorHAnsi" w:hAnsiTheme="minorHAnsi" w:cstheme="minorHAnsi"/>
          <w:sz w:val="22"/>
          <w:szCs w:val="22"/>
          <w:lang w:val="sr-Cyrl-BA"/>
        </w:rPr>
        <w:t>, ситан инвентар, ауто гуме, материјал за ИТ, материјал за кућног мајстора, одржавање чистоће, резервни дијелови рачунарске опреме,</w:t>
      </w:r>
      <w:r w:rsidRPr="001D4DB7">
        <w:rPr>
          <w:rFonts w:asciiTheme="minorHAnsi" w:hAnsiTheme="minorHAnsi" w:cstheme="minorHAnsi"/>
          <w:sz w:val="22"/>
          <w:szCs w:val="22"/>
          <w:lang w:val="sr-Latn-BA"/>
        </w:rPr>
        <w:t xml:space="preserve"> </w:t>
      </w:r>
      <w:r w:rsidRPr="001D4DB7">
        <w:rPr>
          <w:rFonts w:asciiTheme="minorHAnsi" w:hAnsiTheme="minorHAnsi" w:cstheme="minorHAnsi"/>
          <w:sz w:val="22"/>
          <w:szCs w:val="22"/>
          <w:lang w:val="sr-Cyrl-BA"/>
        </w:rPr>
        <w:t>канцеларијски материјал, материјал за ПТТ манипулацију и остали потрошни материјал</w:t>
      </w:r>
      <w:r w:rsidR="006B6993" w:rsidRPr="001D4DB7">
        <w:rPr>
          <w:rFonts w:asciiTheme="minorHAnsi" w:hAnsiTheme="minorHAnsi" w:cstheme="minorHAnsi"/>
          <w:sz w:val="22"/>
          <w:szCs w:val="22"/>
          <w:lang w:val="sr-Latn-BA"/>
        </w:rPr>
        <w:t>,</w:t>
      </w:r>
    </w:p>
    <w:p w14:paraId="6A54A870" w14:textId="77777777" w:rsidR="00635CB7" w:rsidRPr="001D4DB7" w:rsidRDefault="00635CB7" w:rsidP="00635CB7">
      <w:pPr>
        <w:numPr>
          <w:ilvl w:val="0"/>
          <w:numId w:val="2"/>
        </w:numPr>
        <w:tabs>
          <w:tab w:val="clear" w:pos="810"/>
          <w:tab w:val="num" w:pos="644"/>
        </w:tabs>
        <w:ind w:left="644"/>
        <w:jc w:val="both"/>
        <w:rPr>
          <w:rFonts w:asciiTheme="minorHAnsi" w:hAnsiTheme="minorHAnsi" w:cstheme="minorHAnsi"/>
          <w:sz w:val="22"/>
          <w:szCs w:val="22"/>
          <w:lang w:val="sr-Cyrl-BA"/>
        </w:rPr>
      </w:pPr>
      <w:r w:rsidRPr="001D4DB7">
        <w:rPr>
          <w:rFonts w:asciiTheme="minorHAnsi" w:hAnsiTheme="minorHAnsi" w:cstheme="minorHAnsi"/>
          <w:b/>
          <w:sz w:val="22"/>
          <w:szCs w:val="22"/>
          <w:lang w:val="sr-Cyrl-CS"/>
        </w:rPr>
        <w:t>Залихе робе</w:t>
      </w:r>
      <w:r w:rsidRPr="001D4DB7">
        <w:rPr>
          <w:rFonts w:asciiTheme="minorHAnsi" w:hAnsiTheme="minorHAnsi" w:cstheme="minorHAnsi"/>
          <w:sz w:val="22"/>
          <w:szCs w:val="22"/>
          <w:lang w:val="sr-Cyrl-CS"/>
        </w:rPr>
        <w:t xml:space="preserve"> у износу од </w:t>
      </w:r>
      <w:r w:rsidRPr="001D4DB7">
        <w:rPr>
          <w:rFonts w:asciiTheme="minorHAnsi" w:hAnsiTheme="minorHAnsi" w:cstheme="minorHAnsi"/>
          <w:sz w:val="22"/>
          <w:szCs w:val="22"/>
          <w:lang w:val="ru-RU"/>
        </w:rPr>
        <w:t>70.647</w:t>
      </w:r>
      <w:r w:rsidRPr="001D4DB7">
        <w:rPr>
          <w:rFonts w:asciiTheme="minorHAnsi" w:hAnsiTheme="minorHAnsi" w:cstheme="minorHAnsi"/>
          <w:sz w:val="22"/>
          <w:szCs w:val="22"/>
          <w:lang w:val="sr-Cyrl-CS"/>
        </w:rPr>
        <w:t xml:space="preserve"> КМ</w:t>
      </w:r>
      <w:r w:rsidRPr="001D4DB7">
        <w:rPr>
          <w:rFonts w:asciiTheme="minorHAnsi" w:hAnsiTheme="minorHAnsi" w:cstheme="minorHAnsi"/>
          <w:b/>
          <w:sz w:val="22"/>
          <w:szCs w:val="22"/>
          <w:lang w:val="sr-Cyrl-CS"/>
        </w:rPr>
        <w:t xml:space="preserve"> </w:t>
      </w:r>
      <w:r w:rsidRPr="001D4DB7">
        <w:rPr>
          <w:rFonts w:asciiTheme="minorHAnsi" w:hAnsiTheme="minorHAnsi" w:cstheme="minorHAnsi"/>
          <w:sz w:val="22"/>
          <w:szCs w:val="22"/>
          <w:lang w:val="sr-Cyrl-CS"/>
        </w:rPr>
        <w:t>су веће за 9.303 КМ у односу на исти дан претходне године, а односе се на вриједноснице које служе за продају, честитке, разгледнице, коверте, вирмани и сл. као и робу у бифеу</w:t>
      </w:r>
      <w:r w:rsidRPr="001D4DB7">
        <w:rPr>
          <w:rFonts w:asciiTheme="minorHAnsi" w:hAnsiTheme="minorHAnsi" w:cstheme="minorHAnsi"/>
          <w:sz w:val="22"/>
          <w:szCs w:val="22"/>
          <w:lang w:val="ru-RU"/>
        </w:rPr>
        <w:t>,</w:t>
      </w:r>
    </w:p>
    <w:p w14:paraId="4CCEBCE2" w14:textId="746C0F72" w:rsidR="00635CB7" w:rsidRPr="001D4DB7" w:rsidRDefault="00635CB7" w:rsidP="00635CB7">
      <w:pPr>
        <w:numPr>
          <w:ilvl w:val="0"/>
          <w:numId w:val="2"/>
        </w:numPr>
        <w:tabs>
          <w:tab w:val="clear" w:pos="810"/>
          <w:tab w:val="num" w:pos="644"/>
        </w:tabs>
        <w:ind w:left="644"/>
        <w:jc w:val="both"/>
        <w:rPr>
          <w:rFonts w:asciiTheme="minorHAnsi" w:hAnsiTheme="minorHAnsi" w:cstheme="minorHAnsi"/>
          <w:sz w:val="22"/>
          <w:szCs w:val="22"/>
          <w:lang w:val="sr-Cyrl-BA"/>
        </w:rPr>
      </w:pPr>
      <w:r w:rsidRPr="001D4DB7">
        <w:rPr>
          <w:rFonts w:asciiTheme="minorHAnsi" w:hAnsiTheme="minorHAnsi" w:cstheme="minorHAnsi"/>
          <w:b/>
          <w:sz w:val="22"/>
          <w:szCs w:val="22"/>
          <w:lang w:val="sr-Cyrl-CS"/>
        </w:rPr>
        <w:t xml:space="preserve">Стална средства намјењена продаји </w:t>
      </w:r>
      <w:r w:rsidRPr="001D4DB7">
        <w:rPr>
          <w:rFonts w:asciiTheme="minorHAnsi" w:hAnsiTheme="minorHAnsi" w:cstheme="minorHAnsi"/>
          <w:sz w:val="22"/>
          <w:szCs w:val="22"/>
          <w:lang w:val="sr-Cyrl-CS"/>
        </w:rPr>
        <w:t>у износу 2.844.872 КМ</w:t>
      </w:r>
      <w:r w:rsidR="00775DD7" w:rsidRPr="001D4DB7">
        <w:rPr>
          <w:rFonts w:asciiTheme="minorHAnsi" w:hAnsiTheme="minorHAnsi" w:cstheme="minorHAnsi"/>
          <w:sz w:val="22"/>
          <w:szCs w:val="22"/>
          <w:lang w:val="sr-Cyrl-CS"/>
        </w:rPr>
        <w:t>, а односе се на кориштено земљиште</w:t>
      </w:r>
      <w:r w:rsidR="006B6993" w:rsidRPr="001D4DB7">
        <w:rPr>
          <w:rFonts w:asciiTheme="minorHAnsi" w:hAnsiTheme="minorHAnsi" w:cstheme="minorHAnsi"/>
          <w:sz w:val="22"/>
          <w:szCs w:val="22"/>
          <w:lang w:val="ru-RU"/>
        </w:rPr>
        <w:t xml:space="preserve"> и објекте </w:t>
      </w:r>
      <w:r w:rsidR="00775DD7" w:rsidRPr="001D4DB7">
        <w:rPr>
          <w:rFonts w:asciiTheme="minorHAnsi" w:hAnsiTheme="minorHAnsi" w:cstheme="minorHAnsi"/>
          <w:sz w:val="22"/>
          <w:szCs w:val="22"/>
          <w:lang w:val="sr-Cyrl-CS"/>
        </w:rPr>
        <w:t>за које је донијета одлука о продаји,</w:t>
      </w:r>
    </w:p>
    <w:p w14:paraId="32310F08" w14:textId="78602C6D" w:rsidR="00635CB7" w:rsidRPr="001D4DB7" w:rsidRDefault="00635CB7" w:rsidP="00635CB7">
      <w:pPr>
        <w:numPr>
          <w:ilvl w:val="0"/>
          <w:numId w:val="2"/>
        </w:numPr>
        <w:tabs>
          <w:tab w:val="clear" w:pos="810"/>
          <w:tab w:val="num" w:pos="644"/>
        </w:tabs>
        <w:ind w:left="644"/>
        <w:jc w:val="both"/>
        <w:rPr>
          <w:rFonts w:asciiTheme="minorHAnsi" w:hAnsiTheme="minorHAnsi" w:cstheme="minorHAnsi"/>
          <w:sz w:val="22"/>
          <w:szCs w:val="22"/>
          <w:lang w:val="sr-Cyrl-CS"/>
        </w:rPr>
      </w:pPr>
      <w:r w:rsidRPr="001D4DB7">
        <w:rPr>
          <w:rFonts w:asciiTheme="minorHAnsi" w:hAnsiTheme="minorHAnsi" w:cstheme="minorHAnsi"/>
          <w:b/>
          <w:sz w:val="22"/>
          <w:szCs w:val="22"/>
          <w:lang w:val="sr-Cyrl-CS"/>
        </w:rPr>
        <w:t xml:space="preserve">Дати аванси </w:t>
      </w:r>
      <w:r w:rsidRPr="001D4DB7">
        <w:rPr>
          <w:rFonts w:asciiTheme="minorHAnsi" w:hAnsiTheme="minorHAnsi" w:cstheme="minorHAnsi"/>
          <w:sz w:val="22"/>
          <w:szCs w:val="22"/>
          <w:lang w:val="sr-Cyrl-CS"/>
        </w:rPr>
        <w:t xml:space="preserve">у износу од 62.177 КМ који су у односу на исти дан претходне године </w:t>
      </w:r>
      <w:r w:rsidR="00D67226" w:rsidRPr="001D4DB7">
        <w:rPr>
          <w:rFonts w:asciiTheme="minorHAnsi" w:hAnsiTheme="minorHAnsi" w:cstheme="minorHAnsi"/>
          <w:sz w:val="22"/>
          <w:szCs w:val="22"/>
          <w:lang w:val="sr-Cyrl-CS"/>
        </w:rPr>
        <w:t>већи</w:t>
      </w:r>
      <w:r w:rsidRPr="001D4DB7">
        <w:rPr>
          <w:rFonts w:asciiTheme="minorHAnsi" w:hAnsiTheme="minorHAnsi" w:cstheme="minorHAnsi"/>
          <w:sz w:val="22"/>
          <w:szCs w:val="22"/>
          <w:lang w:val="sr-Cyrl-CS"/>
        </w:rPr>
        <w:t xml:space="preserve"> за 38.291 КМ. Дати аванси се односе на унапријед плаћене фактуре добављача. Структуру датих аванса на дан 31.12.2024. године чине: дати аванси неповезаним лицима у земљи </w:t>
      </w:r>
      <w:r w:rsidRPr="001D4DB7">
        <w:rPr>
          <w:rFonts w:asciiTheme="minorHAnsi" w:hAnsiTheme="minorHAnsi" w:cstheme="minorHAnsi"/>
          <w:sz w:val="22"/>
          <w:szCs w:val="22"/>
          <w:lang w:val="sr-Cyrl-BA"/>
        </w:rPr>
        <w:t>(</w:t>
      </w:r>
      <w:r w:rsidR="00775DD7" w:rsidRPr="001D4DB7">
        <w:rPr>
          <w:rFonts w:asciiTheme="minorHAnsi" w:hAnsiTheme="minorHAnsi" w:cstheme="minorHAnsi"/>
          <w:sz w:val="22"/>
          <w:szCs w:val="22"/>
          <w:lang w:val="sr-Cyrl-BA"/>
        </w:rPr>
        <w:t xml:space="preserve">Уно Аргенто у износу од 40.365 КМ, </w:t>
      </w:r>
      <w:r w:rsidRPr="001D4DB7">
        <w:rPr>
          <w:rFonts w:asciiTheme="minorHAnsi" w:hAnsiTheme="minorHAnsi" w:cstheme="minorHAnsi"/>
          <w:sz w:val="22"/>
          <w:szCs w:val="22"/>
          <w:lang w:val="sr-Cyrl-BA"/>
        </w:rPr>
        <w:t>Завод за уџбенике и наставна средства Источно Сарајево у износу 1.850 КМ,</w:t>
      </w:r>
      <w:r w:rsidRPr="001D4DB7">
        <w:rPr>
          <w:rFonts w:asciiTheme="minorHAnsi" w:hAnsiTheme="minorHAnsi" w:cstheme="minorHAnsi"/>
          <w:sz w:val="22"/>
          <w:szCs w:val="22"/>
          <w:lang w:val="sr-Cyrl-CS"/>
        </w:rPr>
        <w:t xml:space="preserve"> Уна </w:t>
      </w:r>
      <w:r w:rsidRPr="001D4DB7">
        <w:rPr>
          <w:rFonts w:asciiTheme="minorHAnsi" w:hAnsiTheme="minorHAnsi" w:cstheme="minorHAnsi"/>
          <w:sz w:val="22"/>
          <w:szCs w:val="22"/>
          <w:lang w:val="en-US"/>
        </w:rPr>
        <w:t>World</w:t>
      </w:r>
      <w:r w:rsidRPr="001D4DB7">
        <w:rPr>
          <w:rFonts w:asciiTheme="minorHAnsi" w:hAnsiTheme="minorHAnsi" w:cstheme="minorHAnsi"/>
          <w:sz w:val="22"/>
          <w:szCs w:val="22"/>
          <w:lang w:val="sr-Cyrl-CS"/>
        </w:rPr>
        <w:t xml:space="preserve"> </w:t>
      </w:r>
      <w:r w:rsidRPr="001D4DB7">
        <w:rPr>
          <w:rFonts w:asciiTheme="minorHAnsi" w:hAnsiTheme="minorHAnsi" w:cstheme="minorHAnsi"/>
          <w:sz w:val="22"/>
          <w:szCs w:val="22"/>
          <w:lang w:val="sr-Cyrl-BA"/>
        </w:rPr>
        <w:t>доо Бања Лука у износу 5</w:t>
      </w:r>
      <w:r w:rsidRPr="001D4DB7">
        <w:rPr>
          <w:rFonts w:asciiTheme="minorHAnsi" w:hAnsiTheme="minorHAnsi" w:cstheme="minorHAnsi"/>
          <w:sz w:val="22"/>
          <w:szCs w:val="22"/>
          <w:lang w:val="ru-RU"/>
        </w:rPr>
        <w:t>.850</w:t>
      </w:r>
      <w:r w:rsidRPr="001D4DB7">
        <w:rPr>
          <w:rFonts w:asciiTheme="minorHAnsi" w:hAnsiTheme="minorHAnsi" w:cstheme="minorHAnsi"/>
          <w:sz w:val="22"/>
          <w:szCs w:val="22"/>
          <w:lang w:val="sr-Cyrl-BA"/>
        </w:rPr>
        <w:t xml:space="preserve"> КМ, </w:t>
      </w:r>
      <w:r w:rsidRPr="001D4DB7">
        <w:rPr>
          <w:rFonts w:asciiTheme="minorHAnsi" w:hAnsiTheme="minorHAnsi" w:cstheme="minorHAnsi"/>
          <w:sz w:val="22"/>
          <w:szCs w:val="22"/>
          <w:lang w:val="sr-Cyrl-CS"/>
        </w:rPr>
        <w:t>ГС Изградња доо Бања Лука у износу 5.</w:t>
      </w:r>
      <w:r w:rsidRPr="001D4DB7">
        <w:rPr>
          <w:rFonts w:asciiTheme="minorHAnsi" w:hAnsiTheme="minorHAnsi" w:cstheme="minorHAnsi"/>
          <w:sz w:val="22"/>
          <w:szCs w:val="22"/>
          <w:lang w:val="ru-RU"/>
        </w:rPr>
        <w:t>601</w:t>
      </w:r>
      <w:r w:rsidRPr="001D4DB7">
        <w:rPr>
          <w:rFonts w:asciiTheme="minorHAnsi" w:hAnsiTheme="minorHAnsi" w:cstheme="minorHAnsi"/>
          <w:sz w:val="22"/>
          <w:szCs w:val="22"/>
          <w:lang w:val="sr-Cyrl-CS"/>
        </w:rPr>
        <w:t xml:space="preserve"> КМ, </w:t>
      </w:r>
      <w:r w:rsidR="00775DD7" w:rsidRPr="001D4DB7">
        <w:rPr>
          <w:rFonts w:asciiTheme="minorHAnsi" w:hAnsiTheme="minorHAnsi" w:cstheme="minorHAnsi"/>
          <w:sz w:val="22"/>
          <w:szCs w:val="22"/>
          <w:lang w:val="sr-Cyrl-CS"/>
        </w:rPr>
        <w:t>ЈУ Службени Гласник РС у износу од 3.061 КМ</w:t>
      </w:r>
      <w:r w:rsidRPr="001D4DB7">
        <w:rPr>
          <w:rFonts w:asciiTheme="minorHAnsi" w:hAnsiTheme="minorHAnsi" w:cstheme="minorHAnsi"/>
          <w:sz w:val="22"/>
          <w:szCs w:val="22"/>
          <w:lang w:val="sr-Cyrl-CS"/>
        </w:rPr>
        <w:t>, Окружни привредни суд Добој 5.000 КМ и други дати аванси)  и</w:t>
      </w:r>
      <w:r w:rsidRPr="001D4DB7">
        <w:rPr>
          <w:rFonts w:asciiTheme="minorHAnsi" w:hAnsiTheme="minorHAnsi" w:cstheme="minorHAnsi"/>
          <w:noProof/>
          <w:sz w:val="22"/>
          <w:szCs w:val="22"/>
          <w:lang w:val="sr-Cyrl-CS"/>
        </w:rPr>
        <w:t xml:space="preserve"> ИВ датих аванса неповезаним лицима у земљи у износу од 5.000 КМ (</w:t>
      </w:r>
      <w:r w:rsidRPr="001D4DB7">
        <w:rPr>
          <w:rFonts w:asciiTheme="minorHAnsi" w:hAnsiTheme="minorHAnsi" w:cstheme="minorHAnsi"/>
          <w:sz w:val="22"/>
          <w:szCs w:val="22"/>
          <w:lang w:val="sr-Cyrl-CS"/>
        </w:rPr>
        <w:t>Окружни привредни суд Добој)</w:t>
      </w:r>
      <w:r w:rsidRPr="001D4DB7">
        <w:rPr>
          <w:rFonts w:asciiTheme="minorHAnsi" w:hAnsiTheme="minorHAnsi" w:cstheme="minorHAnsi"/>
          <w:noProof/>
          <w:sz w:val="22"/>
          <w:szCs w:val="22"/>
          <w:lang w:val="sr-Cyrl-CS"/>
        </w:rPr>
        <w:t>.</w:t>
      </w:r>
    </w:p>
    <w:p w14:paraId="54BDC9EA" w14:textId="77777777" w:rsidR="00635CB7" w:rsidRPr="001D4DB7" w:rsidRDefault="00635CB7" w:rsidP="00635CB7">
      <w:pPr>
        <w:ind w:firstLine="360"/>
        <w:jc w:val="both"/>
        <w:rPr>
          <w:rFonts w:asciiTheme="minorHAnsi" w:hAnsiTheme="minorHAnsi" w:cstheme="minorHAnsi"/>
          <w:sz w:val="22"/>
          <w:szCs w:val="22"/>
          <w:lang w:val="sr-Cyrl-CS"/>
        </w:rPr>
      </w:pPr>
      <w:r w:rsidRPr="001D4DB7">
        <w:rPr>
          <w:rFonts w:asciiTheme="minorHAnsi" w:hAnsiTheme="minorHAnsi" w:cstheme="minorHAnsi"/>
          <w:b/>
          <w:sz w:val="22"/>
          <w:szCs w:val="22"/>
          <w:lang w:val="sr-Cyrl-CS"/>
        </w:rPr>
        <w:lastRenderedPageBreak/>
        <w:t xml:space="preserve">Краткорочна потраживања, краткорочни пласмани и готовина </w:t>
      </w:r>
      <w:r w:rsidRPr="001D4DB7">
        <w:rPr>
          <w:rFonts w:asciiTheme="minorHAnsi" w:hAnsiTheme="minorHAnsi" w:cstheme="minorHAnsi"/>
          <w:sz w:val="22"/>
          <w:szCs w:val="22"/>
          <w:lang w:val="sr-Cyrl-CS"/>
        </w:rPr>
        <w:t xml:space="preserve">на дан </w:t>
      </w:r>
      <w:r w:rsidRPr="001D4DB7">
        <w:rPr>
          <w:rFonts w:asciiTheme="minorHAnsi" w:hAnsiTheme="minorHAnsi" w:cstheme="minorHAnsi"/>
          <w:sz w:val="22"/>
          <w:szCs w:val="22"/>
          <w:lang w:val="bs-Cyrl-BA"/>
        </w:rPr>
        <w:t>3</w:t>
      </w:r>
      <w:r w:rsidRPr="001D4DB7">
        <w:rPr>
          <w:rFonts w:asciiTheme="minorHAnsi" w:hAnsiTheme="minorHAnsi" w:cstheme="minorHAnsi"/>
          <w:sz w:val="22"/>
          <w:szCs w:val="22"/>
          <w:lang w:val="ru-RU"/>
        </w:rPr>
        <w:t>1.12.20</w:t>
      </w:r>
      <w:r w:rsidRPr="001D4DB7">
        <w:rPr>
          <w:rFonts w:asciiTheme="minorHAnsi" w:hAnsiTheme="minorHAnsi" w:cstheme="minorHAnsi"/>
          <w:sz w:val="22"/>
          <w:szCs w:val="22"/>
          <w:lang w:val="bs-Cyrl-BA"/>
        </w:rPr>
        <w:t>2</w:t>
      </w:r>
      <w:r w:rsidRPr="001D4DB7">
        <w:rPr>
          <w:rFonts w:asciiTheme="minorHAnsi" w:hAnsiTheme="minorHAnsi" w:cstheme="minorHAnsi"/>
          <w:sz w:val="22"/>
          <w:szCs w:val="22"/>
          <w:lang w:val="ru-RU"/>
        </w:rPr>
        <w:t xml:space="preserve">4. </w:t>
      </w:r>
      <w:r w:rsidRPr="001D4DB7">
        <w:rPr>
          <w:rFonts w:asciiTheme="minorHAnsi" w:hAnsiTheme="minorHAnsi" w:cstheme="minorHAnsi"/>
          <w:sz w:val="22"/>
          <w:szCs w:val="22"/>
          <w:lang w:val="sr-Cyrl-CS"/>
        </w:rPr>
        <w:t xml:space="preserve">године износе </w:t>
      </w:r>
      <w:r w:rsidRPr="001D4DB7">
        <w:rPr>
          <w:rFonts w:asciiTheme="minorHAnsi" w:hAnsiTheme="minorHAnsi" w:cstheme="minorHAnsi"/>
          <w:bCs/>
          <w:sz w:val="22"/>
          <w:szCs w:val="22"/>
          <w:lang w:val="ru-RU"/>
        </w:rPr>
        <w:t>15</w:t>
      </w:r>
      <w:r w:rsidRPr="001D4DB7">
        <w:rPr>
          <w:rFonts w:asciiTheme="minorHAnsi" w:hAnsiTheme="minorHAnsi" w:cstheme="minorHAnsi"/>
          <w:bCs/>
          <w:sz w:val="22"/>
          <w:szCs w:val="22"/>
          <w:lang w:val="sr-Cyrl-CS"/>
        </w:rPr>
        <w:t>.</w:t>
      </w:r>
      <w:r w:rsidRPr="001D4DB7">
        <w:rPr>
          <w:rFonts w:asciiTheme="minorHAnsi" w:hAnsiTheme="minorHAnsi" w:cstheme="minorHAnsi"/>
          <w:bCs/>
          <w:sz w:val="22"/>
          <w:szCs w:val="22"/>
          <w:lang w:val="ru-RU"/>
        </w:rPr>
        <w:t>421.422</w:t>
      </w:r>
      <w:r w:rsidRPr="001D4DB7">
        <w:rPr>
          <w:rFonts w:asciiTheme="minorHAnsi" w:hAnsiTheme="minorHAnsi" w:cstheme="minorHAnsi"/>
          <w:bCs/>
          <w:sz w:val="22"/>
          <w:szCs w:val="22"/>
          <w:lang w:val="sr-Cyrl-CS"/>
        </w:rPr>
        <w:t xml:space="preserve"> КМ</w:t>
      </w:r>
      <w:r w:rsidRPr="001D4DB7">
        <w:rPr>
          <w:rFonts w:asciiTheme="minorHAnsi" w:hAnsiTheme="minorHAnsi" w:cstheme="minorHAnsi"/>
          <w:sz w:val="22"/>
          <w:szCs w:val="22"/>
          <w:lang w:val="sr-Cyrl-CS"/>
        </w:rPr>
        <w:t xml:space="preserve"> и у односу на прошлу годину  већа су за 1.002.188 КМ. </w:t>
      </w:r>
      <w:r w:rsidRPr="001D4DB7">
        <w:rPr>
          <w:rFonts w:asciiTheme="minorHAnsi" w:hAnsiTheme="minorHAnsi" w:cstheme="minorHAnsi"/>
          <w:sz w:val="22"/>
          <w:szCs w:val="22"/>
          <w:lang w:val="sr-Cyrl-BA"/>
        </w:rPr>
        <w:t xml:space="preserve">У текућим средствима </w:t>
      </w:r>
      <w:r w:rsidRPr="001D4DB7">
        <w:rPr>
          <w:rFonts w:asciiTheme="minorHAnsi" w:hAnsiTheme="minorHAnsi" w:cstheme="minorHAnsi"/>
          <w:sz w:val="22"/>
          <w:szCs w:val="22"/>
          <w:lang w:val="sr-Cyrl-CS"/>
        </w:rPr>
        <w:t xml:space="preserve">учествују са </w:t>
      </w:r>
      <w:r w:rsidRPr="001D4DB7">
        <w:rPr>
          <w:rFonts w:asciiTheme="minorHAnsi" w:hAnsiTheme="minorHAnsi" w:cstheme="minorHAnsi"/>
          <w:sz w:val="22"/>
          <w:szCs w:val="22"/>
          <w:lang w:val="ru-RU"/>
        </w:rPr>
        <w:t>80</w:t>
      </w:r>
      <w:r w:rsidRPr="001D4DB7">
        <w:rPr>
          <w:rFonts w:asciiTheme="minorHAnsi" w:hAnsiTheme="minorHAnsi" w:cstheme="minorHAnsi"/>
          <w:sz w:val="22"/>
          <w:szCs w:val="22"/>
          <w:lang w:val="sr-Cyrl-CS"/>
        </w:rPr>
        <w:t xml:space="preserve">%, а сачињавају их: </w:t>
      </w:r>
    </w:p>
    <w:p w14:paraId="48C5ECC2" w14:textId="77777777" w:rsidR="002C1D8D" w:rsidRPr="001D4DB7" w:rsidRDefault="002C1D8D" w:rsidP="00635CB7">
      <w:pPr>
        <w:ind w:firstLine="360"/>
        <w:jc w:val="both"/>
        <w:rPr>
          <w:rFonts w:asciiTheme="minorHAnsi" w:hAnsiTheme="minorHAnsi" w:cstheme="minorHAnsi"/>
          <w:b/>
          <w:sz w:val="14"/>
          <w:szCs w:val="14"/>
          <w:lang w:val="sr-Cyrl-CS"/>
        </w:rPr>
      </w:pPr>
    </w:p>
    <w:p w14:paraId="0FF7F552" w14:textId="77777777" w:rsidR="00635CB7" w:rsidRPr="001D4DB7" w:rsidRDefault="00635CB7" w:rsidP="00635CB7">
      <w:pPr>
        <w:ind w:firstLine="360"/>
        <w:jc w:val="both"/>
        <w:rPr>
          <w:rFonts w:asciiTheme="minorHAnsi" w:hAnsiTheme="minorHAnsi" w:cstheme="minorHAnsi"/>
          <w:sz w:val="22"/>
          <w:szCs w:val="22"/>
          <w:lang w:val="sr-Cyrl-CS"/>
        </w:rPr>
      </w:pPr>
      <w:r w:rsidRPr="001D4DB7">
        <w:rPr>
          <w:rFonts w:asciiTheme="minorHAnsi" w:hAnsiTheme="minorHAnsi" w:cstheme="minorHAnsi"/>
          <w:b/>
          <w:sz w:val="22"/>
          <w:szCs w:val="22"/>
          <w:lang w:val="sr-Cyrl-CS"/>
        </w:rPr>
        <w:t>Краткорочна потраживања</w:t>
      </w:r>
      <w:r w:rsidRPr="001D4DB7">
        <w:rPr>
          <w:rFonts w:asciiTheme="minorHAnsi" w:hAnsiTheme="minorHAnsi" w:cstheme="minorHAnsi"/>
          <w:sz w:val="22"/>
          <w:szCs w:val="22"/>
          <w:lang w:val="sr-Cyrl-CS"/>
        </w:rPr>
        <w:t xml:space="preserve"> у износу од </w:t>
      </w:r>
      <w:r w:rsidRPr="001D4DB7">
        <w:rPr>
          <w:rFonts w:asciiTheme="minorHAnsi" w:hAnsiTheme="minorHAnsi" w:cstheme="minorHAnsi"/>
          <w:bCs/>
          <w:sz w:val="22"/>
          <w:szCs w:val="22"/>
          <w:lang w:val="sr-Cyrl-BA"/>
        </w:rPr>
        <w:t>11.675.918</w:t>
      </w:r>
      <w:r w:rsidRPr="001D4DB7">
        <w:rPr>
          <w:rFonts w:asciiTheme="minorHAnsi" w:hAnsiTheme="minorHAnsi" w:cstheme="minorHAnsi"/>
          <w:bCs/>
          <w:sz w:val="22"/>
          <w:szCs w:val="22"/>
          <w:lang w:val="sr-Cyrl-CS"/>
        </w:rPr>
        <w:t xml:space="preserve"> КМ</w:t>
      </w:r>
      <w:r w:rsidRPr="001D4DB7">
        <w:rPr>
          <w:rFonts w:asciiTheme="minorHAnsi" w:hAnsiTheme="minorHAnsi" w:cstheme="minorHAnsi"/>
          <w:sz w:val="22"/>
          <w:szCs w:val="22"/>
          <w:lang w:val="sr-Cyrl-CS"/>
        </w:rPr>
        <w:t xml:space="preserve"> </w:t>
      </w:r>
      <w:r w:rsidRPr="001D4DB7">
        <w:rPr>
          <w:rFonts w:asciiTheme="minorHAnsi" w:hAnsiTheme="minorHAnsi" w:cstheme="minorHAnsi"/>
          <w:sz w:val="22"/>
          <w:szCs w:val="22"/>
          <w:lang w:val="sr-Cyrl-BA"/>
        </w:rPr>
        <w:t>већа</w:t>
      </w:r>
      <w:r w:rsidRPr="001D4DB7">
        <w:rPr>
          <w:rFonts w:asciiTheme="minorHAnsi" w:hAnsiTheme="minorHAnsi" w:cstheme="minorHAnsi"/>
          <w:sz w:val="22"/>
          <w:szCs w:val="22"/>
          <w:lang w:val="sr-Cyrl-CS"/>
        </w:rPr>
        <w:t xml:space="preserve"> су за 9% или за </w:t>
      </w:r>
      <w:r w:rsidRPr="001D4DB7">
        <w:rPr>
          <w:rFonts w:asciiTheme="minorHAnsi" w:hAnsiTheme="minorHAnsi" w:cstheme="minorHAnsi"/>
          <w:sz w:val="22"/>
          <w:szCs w:val="22"/>
          <w:lang w:val="ru-RU"/>
        </w:rPr>
        <w:t>967.219</w:t>
      </w:r>
      <w:r w:rsidRPr="001D4DB7">
        <w:rPr>
          <w:rFonts w:asciiTheme="minorHAnsi" w:hAnsiTheme="minorHAnsi" w:cstheme="minorHAnsi"/>
          <w:sz w:val="22"/>
          <w:szCs w:val="22"/>
          <w:lang w:val="sr-Cyrl-CS"/>
        </w:rPr>
        <w:t xml:space="preserve"> КМ у односу на претходну годину. Структуру краткорочних потраживања чине:</w:t>
      </w:r>
    </w:p>
    <w:p w14:paraId="368B0010" w14:textId="2EE6A548" w:rsidR="00635CB7" w:rsidRPr="001D4DB7" w:rsidRDefault="00A43BC2"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w:t>
      </w:r>
      <w:r w:rsidR="00635CB7" w:rsidRPr="001D4DB7">
        <w:rPr>
          <w:rFonts w:asciiTheme="minorHAnsi" w:hAnsiTheme="minorHAnsi" w:cstheme="minorHAnsi"/>
          <w:sz w:val="22"/>
          <w:szCs w:val="22"/>
          <w:lang w:val="sr-Cyrl-BA"/>
        </w:rPr>
        <w:t xml:space="preserve">отраживања од купаца у земљи у износу 10.446.948 КМ која чине 89,47% краткорочних потраживања, </w:t>
      </w:r>
    </w:p>
    <w:p w14:paraId="0D8E4546" w14:textId="5D660B02" w:rsidR="00635CB7" w:rsidRPr="001D4DB7" w:rsidRDefault="002C1D8D"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w:t>
      </w:r>
      <w:r w:rsidR="00635CB7" w:rsidRPr="001D4DB7">
        <w:rPr>
          <w:rFonts w:asciiTheme="minorHAnsi" w:hAnsiTheme="minorHAnsi" w:cstheme="minorHAnsi"/>
          <w:sz w:val="22"/>
          <w:szCs w:val="22"/>
          <w:lang w:val="sr-Cyrl-BA"/>
        </w:rPr>
        <w:t xml:space="preserve">отраживања од купаца из иностранства у износу 120.334 КМ, </w:t>
      </w:r>
    </w:p>
    <w:p w14:paraId="260451A4" w14:textId="43047AC3" w:rsidR="00635CB7" w:rsidRPr="001D4DB7" w:rsidRDefault="002C1D8D"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w:t>
      </w:r>
      <w:r w:rsidR="00635CB7" w:rsidRPr="001D4DB7">
        <w:rPr>
          <w:rFonts w:asciiTheme="minorHAnsi" w:hAnsiTheme="minorHAnsi" w:cstheme="minorHAnsi"/>
          <w:sz w:val="22"/>
          <w:szCs w:val="22"/>
          <w:lang w:val="sr-Cyrl-BA"/>
        </w:rPr>
        <w:t>отраживања из специфичних послова у износу 7.969 КМ,</w:t>
      </w:r>
    </w:p>
    <w:p w14:paraId="0EBCD7CC" w14:textId="29C5837D" w:rsidR="00635CB7" w:rsidRPr="001D4DB7" w:rsidRDefault="002C1D8D"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О</w:t>
      </w:r>
      <w:r w:rsidR="00635CB7" w:rsidRPr="001D4DB7">
        <w:rPr>
          <w:rFonts w:asciiTheme="minorHAnsi" w:hAnsiTheme="minorHAnsi" w:cstheme="minorHAnsi"/>
          <w:sz w:val="22"/>
          <w:szCs w:val="22"/>
          <w:lang w:val="sr-Cyrl-BA"/>
        </w:rPr>
        <w:t xml:space="preserve">стала краткорочна потраживања у износу  1.100.667 КМ и чине 9,43% краткорочних потраживања, а чине их: </w:t>
      </w:r>
    </w:p>
    <w:p w14:paraId="7DAF7111" w14:textId="77B4ABC3" w:rsidR="00635CB7" w:rsidRPr="001D4DB7" w:rsidRDefault="002C1D8D" w:rsidP="002C1D8D">
      <w:pPr>
        <w:numPr>
          <w:ilvl w:val="0"/>
          <w:numId w:val="2"/>
        </w:numPr>
        <w:tabs>
          <w:tab w:val="clear" w:pos="810"/>
          <w:tab w:val="num" w:pos="1418"/>
        </w:tabs>
        <w:ind w:left="1276" w:hanging="270"/>
        <w:jc w:val="both"/>
        <w:rPr>
          <w:rFonts w:asciiTheme="minorHAnsi" w:hAnsiTheme="minorHAnsi" w:cstheme="minorHAnsi"/>
          <w:noProof/>
          <w:sz w:val="22"/>
          <w:szCs w:val="22"/>
          <w:lang w:val="sr-Cyrl-BA"/>
        </w:rPr>
      </w:pPr>
      <w:r w:rsidRPr="001D4DB7">
        <w:rPr>
          <w:rFonts w:asciiTheme="minorHAnsi" w:hAnsiTheme="minorHAnsi" w:cstheme="minorHAnsi"/>
          <w:noProof/>
          <w:sz w:val="22"/>
          <w:szCs w:val="22"/>
          <w:lang w:val="sr-Cyrl-BA"/>
        </w:rPr>
        <w:t>П</w:t>
      </w:r>
      <w:r w:rsidR="00635CB7" w:rsidRPr="001D4DB7">
        <w:rPr>
          <w:rFonts w:asciiTheme="minorHAnsi" w:hAnsiTheme="minorHAnsi" w:cstheme="minorHAnsi"/>
          <w:noProof/>
          <w:sz w:val="22"/>
          <w:szCs w:val="22"/>
          <w:lang w:val="sr-Cyrl-BA"/>
        </w:rPr>
        <w:t>отраживања за субвенцију из буџета Републике Српске у изнoсу од</w:t>
      </w:r>
      <w:r w:rsidR="00635CB7" w:rsidRPr="001D4DB7">
        <w:rPr>
          <w:rFonts w:asciiTheme="minorHAnsi" w:hAnsiTheme="minorHAnsi" w:cstheme="minorHAnsi"/>
          <w:noProof/>
          <w:sz w:val="22"/>
          <w:szCs w:val="22"/>
          <w:lang w:val="ru-RU"/>
        </w:rPr>
        <w:t xml:space="preserve"> 600.000</w:t>
      </w:r>
      <w:r w:rsidR="00635CB7" w:rsidRPr="001D4DB7">
        <w:rPr>
          <w:rFonts w:asciiTheme="minorHAnsi" w:hAnsiTheme="minorHAnsi" w:cstheme="minorHAnsi"/>
          <w:noProof/>
          <w:sz w:val="22"/>
          <w:szCs w:val="22"/>
          <w:lang w:val="sr-Cyrl-BA"/>
        </w:rPr>
        <w:t xml:space="preserve"> КМ,</w:t>
      </w:r>
    </w:p>
    <w:p w14:paraId="4E918FB6" w14:textId="33759E6A" w:rsidR="00635CB7" w:rsidRPr="001D4DB7" w:rsidRDefault="002C1D8D" w:rsidP="002C1D8D">
      <w:pPr>
        <w:numPr>
          <w:ilvl w:val="0"/>
          <w:numId w:val="2"/>
        </w:numPr>
        <w:tabs>
          <w:tab w:val="clear" w:pos="810"/>
          <w:tab w:val="num" w:pos="1418"/>
        </w:tabs>
        <w:ind w:left="1276" w:hanging="270"/>
        <w:jc w:val="both"/>
        <w:rPr>
          <w:rFonts w:asciiTheme="minorHAnsi" w:hAnsiTheme="minorHAnsi" w:cstheme="minorHAnsi"/>
          <w:noProof/>
          <w:sz w:val="22"/>
          <w:szCs w:val="22"/>
          <w:lang w:val="sr-Cyrl-BA"/>
        </w:rPr>
      </w:pPr>
      <w:r w:rsidRPr="001D4DB7">
        <w:rPr>
          <w:rFonts w:asciiTheme="minorHAnsi" w:hAnsiTheme="minorHAnsi" w:cstheme="minorHAnsi"/>
          <w:noProof/>
          <w:sz w:val="22"/>
          <w:szCs w:val="22"/>
          <w:lang w:val="sr-Cyrl-BA"/>
        </w:rPr>
        <w:t>П</w:t>
      </w:r>
      <w:r w:rsidR="00635CB7" w:rsidRPr="001D4DB7">
        <w:rPr>
          <w:rFonts w:asciiTheme="minorHAnsi" w:hAnsiTheme="minorHAnsi" w:cstheme="minorHAnsi"/>
          <w:noProof/>
          <w:sz w:val="22"/>
          <w:szCs w:val="22"/>
          <w:lang w:val="sr-Cyrl-BA"/>
        </w:rPr>
        <w:t xml:space="preserve">отраживања по основу боловања у износу </w:t>
      </w:r>
      <w:r w:rsidR="00635CB7" w:rsidRPr="001D4DB7">
        <w:rPr>
          <w:rFonts w:asciiTheme="minorHAnsi" w:hAnsiTheme="minorHAnsi" w:cstheme="minorHAnsi"/>
          <w:noProof/>
          <w:sz w:val="22"/>
          <w:szCs w:val="22"/>
          <w:lang w:val="sr-Latn-BA"/>
        </w:rPr>
        <w:t>312.868</w:t>
      </w:r>
      <w:r w:rsidR="00635CB7" w:rsidRPr="001D4DB7">
        <w:rPr>
          <w:rFonts w:asciiTheme="minorHAnsi" w:hAnsiTheme="minorHAnsi" w:cstheme="minorHAnsi"/>
          <w:noProof/>
          <w:sz w:val="22"/>
          <w:szCs w:val="22"/>
          <w:lang w:val="sr-Cyrl-BA"/>
        </w:rPr>
        <w:t xml:space="preserve"> КМ, </w:t>
      </w:r>
    </w:p>
    <w:p w14:paraId="414320BE" w14:textId="5626F0E0" w:rsidR="00635CB7" w:rsidRPr="001D4DB7" w:rsidRDefault="002C1D8D" w:rsidP="002C1D8D">
      <w:pPr>
        <w:numPr>
          <w:ilvl w:val="0"/>
          <w:numId w:val="2"/>
        </w:numPr>
        <w:tabs>
          <w:tab w:val="clear" w:pos="810"/>
          <w:tab w:val="num" w:pos="1418"/>
        </w:tabs>
        <w:ind w:left="1276" w:hanging="270"/>
        <w:jc w:val="both"/>
        <w:rPr>
          <w:rFonts w:asciiTheme="minorHAnsi" w:hAnsiTheme="minorHAnsi" w:cstheme="minorHAnsi"/>
          <w:noProof/>
          <w:sz w:val="22"/>
          <w:szCs w:val="22"/>
          <w:lang w:val="sr-Cyrl-BA"/>
        </w:rPr>
      </w:pPr>
      <w:r w:rsidRPr="001D4DB7">
        <w:rPr>
          <w:rFonts w:asciiTheme="minorHAnsi" w:hAnsiTheme="minorHAnsi" w:cstheme="minorHAnsi"/>
          <w:noProof/>
          <w:sz w:val="22"/>
          <w:szCs w:val="22"/>
          <w:lang w:val="sr-Cyrl-BA"/>
        </w:rPr>
        <w:t>П</w:t>
      </w:r>
      <w:r w:rsidR="00635CB7" w:rsidRPr="001D4DB7">
        <w:rPr>
          <w:rFonts w:asciiTheme="minorHAnsi" w:hAnsiTheme="minorHAnsi" w:cstheme="minorHAnsi"/>
          <w:noProof/>
          <w:sz w:val="22"/>
          <w:szCs w:val="22"/>
          <w:lang w:val="sr-Cyrl-BA"/>
        </w:rPr>
        <w:t xml:space="preserve">отраживања од радника (прекорачење телефонских рачуна, ВПН телефона, закупа и др.) у износу </w:t>
      </w:r>
      <w:r w:rsidR="00635CB7" w:rsidRPr="001D4DB7">
        <w:rPr>
          <w:rFonts w:asciiTheme="minorHAnsi" w:hAnsiTheme="minorHAnsi" w:cstheme="minorHAnsi"/>
          <w:noProof/>
          <w:sz w:val="22"/>
          <w:szCs w:val="22"/>
          <w:lang w:val="sr-Latn-BA"/>
        </w:rPr>
        <w:t>70.216</w:t>
      </w:r>
      <w:r w:rsidR="00635CB7" w:rsidRPr="001D4DB7">
        <w:rPr>
          <w:rFonts w:asciiTheme="minorHAnsi" w:hAnsiTheme="minorHAnsi" w:cstheme="minorHAnsi"/>
          <w:noProof/>
          <w:sz w:val="22"/>
          <w:szCs w:val="22"/>
          <w:lang w:val="sr-Cyrl-BA"/>
        </w:rPr>
        <w:t xml:space="preserve"> КМ, </w:t>
      </w:r>
    </w:p>
    <w:p w14:paraId="474BFAE1" w14:textId="25E7AC81" w:rsidR="00635CB7" w:rsidRPr="001D4DB7" w:rsidRDefault="002C1D8D"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w:t>
      </w:r>
      <w:r w:rsidR="00635CB7" w:rsidRPr="001D4DB7">
        <w:rPr>
          <w:rFonts w:asciiTheme="minorHAnsi" w:hAnsiTheme="minorHAnsi" w:cstheme="minorHAnsi"/>
          <w:sz w:val="22"/>
          <w:szCs w:val="22"/>
          <w:lang w:val="sr-Cyrl-BA"/>
        </w:rPr>
        <w:t>отраживања од Завода за запошљавање Републике Српске Пале у износу 43.200 КМ,</w:t>
      </w:r>
    </w:p>
    <w:p w14:paraId="48E46C1E" w14:textId="58F6E1F5" w:rsidR="00635CB7" w:rsidRPr="001D4DB7" w:rsidRDefault="002C1D8D"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w:t>
      </w:r>
      <w:r w:rsidR="00635CB7" w:rsidRPr="001D4DB7">
        <w:rPr>
          <w:rFonts w:asciiTheme="minorHAnsi" w:hAnsiTheme="minorHAnsi" w:cstheme="minorHAnsi"/>
          <w:sz w:val="22"/>
          <w:szCs w:val="22"/>
          <w:lang w:val="sr-Cyrl-BA"/>
        </w:rPr>
        <w:t>отраживања по основу појачане његе дјеце у износу 33.852 КМ,</w:t>
      </w:r>
    </w:p>
    <w:p w14:paraId="7E14A7B1" w14:textId="54120E2F" w:rsidR="00635CB7" w:rsidRPr="001D4DB7" w:rsidRDefault="002C1D8D"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w:t>
      </w:r>
      <w:r w:rsidR="00635CB7" w:rsidRPr="001D4DB7">
        <w:rPr>
          <w:rFonts w:asciiTheme="minorHAnsi" w:hAnsiTheme="minorHAnsi" w:cstheme="minorHAnsi"/>
          <w:sz w:val="22"/>
          <w:szCs w:val="22"/>
          <w:lang w:val="sr-Cyrl-BA"/>
        </w:rPr>
        <w:t>отраживања од физичких лица за накнаде штете – бивши радници у износу 15.446 КМ,</w:t>
      </w:r>
    </w:p>
    <w:p w14:paraId="7972279C" w14:textId="6F6BE01F" w:rsidR="00635CB7" w:rsidRPr="001D4DB7" w:rsidRDefault="002C1D8D"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w:t>
      </w:r>
      <w:r w:rsidR="00635CB7" w:rsidRPr="001D4DB7">
        <w:rPr>
          <w:rFonts w:asciiTheme="minorHAnsi" w:hAnsiTheme="minorHAnsi" w:cstheme="minorHAnsi"/>
          <w:sz w:val="22"/>
          <w:szCs w:val="22"/>
          <w:lang w:val="sr-Cyrl-BA"/>
        </w:rPr>
        <w:t xml:space="preserve">отраживања од других правних лица (неправилан рад радника, закуп, накнада трошкова </w:t>
      </w:r>
      <w:r w:rsidRPr="001D4DB7">
        <w:rPr>
          <w:rFonts w:asciiTheme="minorHAnsi" w:hAnsiTheme="minorHAnsi" w:cstheme="minorHAnsi"/>
          <w:sz w:val="22"/>
          <w:szCs w:val="22"/>
          <w:lang w:val="sr-Cyrl-BA"/>
        </w:rPr>
        <w:t>п</w:t>
      </w:r>
      <w:r w:rsidR="00635CB7" w:rsidRPr="001D4DB7">
        <w:rPr>
          <w:rFonts w:asciiTheme="minorHAnsi" w:hAnsiTheme="minorHAnsi" w:cstheme="minorHAnsi"/>
          <w:sz w:val="22"/>
          <w:szCs w:val="22"/>
          <w:lang w:val="sr-Cyrl-BA"/>
        </w:rPr>
        <w:t>арничног и извршног поступка по пресуди) у износу 12.699 КМ,</w:t>
      </w:r>
    </w:p>
    <w:p w14:paraId="2B6684AF" w14:textId="4CF3709A" w:rsidR="00635CB7" w:rsidRPr="001D4DB7" w:rsidRDefault="002C1D8D"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w:t>
      </w:r>
      <w:r w:rsidR="00635CB7" w:rsidRPr="001D4DB7">
        <w:rPr>
          <w:rFonts w:asciiTheme="minorHAnsi" w:hAnsiTheme="minorHAnsi" w:cstheme="minorHAnsi"/>
          <w:sz w:val="22"/>
          <w:szCs w:val="22"/>
          <w:lang w:val="sr-Cyrl-BA"/>
        </w:rPr>
        <w:t>отраживања од радника по основу мањкова у износу 9.225 КМ,</w:t>
      </w:r>
    </w:p>
    <w:p w14:paraId="16FCEE8A" w14:textId="04217833" w:rsidR="00635CB7" w:rsidRPr="001D4DB7" w:rsidRDefault="002C1D8D"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w:t>
      </w:r>
      <w:r w:rsidR="00635CB7" w:rsidRPr="001D4DB7">
        <w:rPr>
          <w:rFonts w:asciiTheme="minorHAnsi" w:hAnsiTheme="minorHAnsi" w:cstheme="minorHAnsi"/>
          <w:sz w:val="22"/>
          <w:szCs w:val="22"/>
          <w:lang w:val="sr-Cyrl-BA"/>
        </w:rPr>
        <w:t xml:space="preserve">отраживања за затезну камату у земљи – ФЗО у износу 2.124 КМ, </w:t>
      </w:r>
    </w:p>
    <w:p w14:paraId="0057EA1F" w14:textId="13BCB828" w:rsidR="00635CB7" w:rsidRPr="001D4DB7" w:rsidRDefault="002C1D8D"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w:t>
      </w:r>
      <w:r w:rsidR="00635CB7" w:rsidRPr="001D4DB7">
        <w:rPr>
          <w:rFonts w:asciiTheme="minorHAnsi" w:hAnsiTheme="minorHAnsi" w:cstheme="minorHAnsi"/>
          <w:sz w:val="22"/>
          <w:szCs w:val="22"/>
          <w:lang w:val="sr-Cyrl-BA"/>
        </w:rPr>
        <w:t>отраживања по основу више плаћених директних пореза и доприноса у износу 699 КМ и</w:t>
      </w:r>
    </w:p>
    <w:p w14:paraId="47BD4D66" w14:textId="46185501" w:rsidR="00635CB7" w:rsidRPr="001D4DB7" w:rsidRDefault="002C1D8D"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w:t>
      </w:r>
      <w:r w:rsidR="00635CB7" w:rsidRPr="001D4DB7">
        <w:rPr>
          <w:rFonts w:asciiTheme="minorHAnsi" w:hAnsiTheme="minorHAnsi" w:cstheme="minorHAnsi"/>
          <w:sz w:val="22"/>
          <w:szCs w:val="22"/>
          <w:lang w:val="sr-Cyrl-BA"/>
        </w:rPr>
        <w:t>отраживања од физичких лица – закуп у износу 338 КМ.</w:t>
      </w:r>
    </w:p>
    <w:p w14:paraId="6135E2F5" w14:textId="77777777" w:rsidR="00EE7A65" w:rsidRPr="001D4DB7" w:rsidRDefault="00EE7A65" w:rsidP="00EE7A65">
      <w:pPr>
        <w:ind w:firstLine="270"/>
        <w:jc w:val="both"/>
        <w:rPr>
          <w:rFonts w:asciiTheme="minorHAnsi" w:hAnsiTheme="minorHAnsi" w:cstheme="minorHAnsi"/>
          <w:sz w:val="14"/>
          <w:szCs w:val="14"/>
          <w:lang w:val="sr-Cyrl-CS"/>
        </w:rPr>
      </w:pPr>
    </w:p>
    <w:p w14:paraId="6B50C417" w14:textId="0488F916" w:rsidR="00EE7A65" w:rsidRPr="001D4DB7" w:rsidRDefault="00EE7A65" w:rsidP="00EE7A65">
      <w:pPr>
        <w:ind w:firstLine="270"/>
        <w:jc w:val="both"/>
        <w:rPr>
          <w:rFonts w:asciiTheme="minorHAnsi" w:hAnsiTheme="minorHAnsi" w:cstheme="minorHAnsi"/>
          <w:sz w:val="22"/>
          <w:szCs w:val="22"/>
          <w:lang w:val="sr-Cyrl-CS"/>
        </w:rPr>
      </w:pPr>
      <w:r w:rsidRPr="001D4DB7">
        <w:rPr>
          <w:rFonts w:asciiTheme="minorHAnsi" w:hAnsiTheme="minorHAnsi" w:cstheme="minorHAnsi"/>
          <w:sz w:val="22"/>
          <w:szCs w:val="22"/>
          <w:lang w:val="sr-Cyrl-CS"/>
        </w:rPr>
        <w:t xml:space="preserve">Највећа потраживања (у бруто износу) су потраживања од буџетских корисника, фондова, локалне самоуправе (општина) и центара за социјални рад која на дан </w:t>
      </w:r>
      <w:r w:rsidR="00F15477" w:rsidRPr="001D4DB7">
        <w:rPr>
          <w:rFonts w:asciiTheme="minorHAnsi" w:hAnsiTheme="minorHAnsi" w:cstheme="minorHAnsi"/>
          <w:sz w:val="22"/>
          <w:szCs w:val="22"/>
          <w:lang w:val="sr-Cyrl-CS"/>
        </w:rPr>
        <w:t>31.12</w:t>
      </w:r>
      <w:r w:rsidRPr="001D4DB7">
        <w:rPr>
          <w:rFonts w:asciiTheme="minorHAnsi" w:hAnsiTheme="minorHAnsi" w:cstheme="minorHAnsi"/>
          <w:sz w:val="22"/>
          <w:szCs w:val="22"/>
          <w:lang w:val="sr-Cyrl-CS"/>
        </w:rPr>
        <w:t xml:space="preserve">.2024. године износе </w:t>
      </w:r>
      <w:r w:rsidR="00F15477" w:rsidRPr="001D4DB7">
        <w:rPr>
          <w:rFonts w:asciiTheme="minorHAnsi" w:hAnsiTheme="minorHAnsi" w:cstheme="minorHAnsi"/>
          <w:bCs/>
          <w:sz w:val="22"/>
          <w:szCs w:val="22"/>
          <w:lang w:val="sr-Cyrl-BA"/>
        </w:rPr>
        <w:t>4.945.819</w:t>
      </w:r>
      <w:r w:rsidRPr="001D4DB7">
        <w:rPr>
          <w:rFonts w:asciiTheme="minorHAnsi" w:hAnsiTheme="minorHAnsi" w:cstheme="minorHAnsi"/>
          <w:bCs/>
          <w:sz w:val="22"/>
          <w:szCs w:val="22"/>
          <w:lang w:val="sr-Cyrl-CS"/>
        </w:rPr>
        <w:t xml:space="preserve"> КМ</w:t>
      </w:r>
      <w:r w:rsidRPr="001D4DB7">
        <w:rPr>
          <w:rFonts w:asciiTheme="minorHAnsi" w:hAnsiTheme="minorHAnsi" w:cstheme="minorHAnsi"/>
          <w:sz w:val="22"/>
          <w:szCs w:val="22"/>
          <w:lang w:val="sr-Cyrl-CS"/>
        </w:rPr>
        <w:t xml:space="preserve"> са следећом структуром:</w:t>
      </w:r>
    </w:p>
    <w:p w14:paraId="4004BD7C" w14:textId="77777777" w:rsidR="002C1D8D" w:rsidRPr="001D4DB7" w:rsidRDefault="002C1D8D" w:rsidP="00EE7A65">
      <w:pPr>
        <w:ind w:firstLine="270"/>
        <w:jc w:val="both"/>
        <w:rPr>
          <w:rFonts w:asciiTheme="minorHAnsi" w:hAnsiTheme="minorHAnsi" w:cstheme="minorHAnsi"/>
          <w:sz w:val="14"/>
          <w:szCs w:val="14"/>
          <w:lang w:val="sr-Cyrl-CS"/>
        </w:rPr>
      </w:pPr>
    </w:p>
    <w:tbl>
      <w:tblPr>
        <w:tblW w:w="5000" w:type="pct"/>
        <w:tblLook w:val="04A0" w:firstRow="1" w:lastRow="0" w:firstColumn="1" w:lastColumn="0" w:noHBand="0" w:noVBand="1"/>
      </w:tblPr>
      <w:tblGrid>
        <w:gridCol w:w="8037"/>
        <w:gridCol w:w="1710"/>
      </w:tblGrid>
      <w:tr w:rsidR="001D4DB7" w:rsidRPr="001D4DB7" w14:paraId="3BB9C606" w14:textId="77777777" w:rsidTr="00C7790D">
        <w:trPr>
          <w:trHeight w:val="288"/>
        </w:trPr>
        <w:tc>
          <w:tcPr>
            <w:tcW w:w="4123" w:type="pct"/>
            <w:tcBorders>
              <w:top w:val="nil"/>
              <w:left w:val="nil"/>
              <w:bottom w:val="nil"/>
              <w:right w:val="nil"/>
            </w:tcBorders>
            <w:vAlign w:val="center"/>
          </w:tcPr>
          <w:p w14:paraId="147FA690" w14:textId="77777777" w:rsidR="00EE7A65" w:rsidRPr="001D4DB7" w:rsidRDefault="00EE7A65" w:rsidP="00C7790D">
            <w:pPr>
              <w:rPr>
                <w:rFonts w:asciiTheme="minorHAnsi" w:hAnsiTheme="minorHAnsi" w:cstheme="minorHAnsi"/>
                <w:sz w:val="22"/>
                <w:szCs w:val="22"/>
                <w:lang w:val="sr-Cyrl-CS"/>
              </w:rPr>
            </w:pPr>
            <w:r w:rsidRPr="001D4DB7">
              <w:rPr>
                <w:rFonts w:asciiTheme="minorHAnsi" w:hAnsiTheme="minorHAnsi" w:cstheme="minorHAnsi"/>
                <w:sz w:val="22"/>
                <w:szCs w:val="22"/>
                <w:lang w:val="sr-Cyrl-BA"/>
              </w:rPr>
              <w:t xml:space="preserve">- </w:t>
            </w:r>
            <w:r w:rsidRPr="001D4DB7">
              <w:rPr>
                <w:rFonts w:asciiTheme="minorHAnsi" w:hAnsiTheme="minorHAnsi" w:cstheme="minorHAnsi"/>
                <w:sz w:val="22"/>
                <w:szCs w:val="22"/>
                <w:lang w:val="ru-RU"/>
              </w:rPr>
              <w:t xml:space="preserve">Централни трезор РС </w:t>
            </w:r>
            <w:r w:rsidRPr="001D4DB7">
              <w:rPr>
                <w:rFonts w:asciiTheme="minorHAnsi" w:hAnsiTheme="minorHAnsi" w:cstheme="minorHAnsi"/>
                <w:sz w:val="22"/>
                <w:szCs w:val="22"/>
                <w:lang w:val="sr-Cyrl-BA"/>
              </w:rPr>
              <w:t>(</w:t>
            </w:r>
            <w:r w:rsidRPr="001D4DB7">
              <w:rPr>
                <w:rFonts w:asciiTheme="minorHAnsi" w:hAnsiTheme="minorHAnsi" w:cstheme="minorHAnsi"/>
                <w:sz w:val="22"/>
                <w:szCs w:val="22"/>
                <w:lang w:val="ru-RU"/>
              </w:rPr>
              <w:t>Министарства Републике Српске)</w:t>
            </w:r>
          </w:p>
        </w:tc>
        <w:tc>
          <w:tcPr>
            <w:tcW w:w="877" w:type="pct"/>
            <w:tcBorders>
              <w:top w:val="nil"/>
              <w:left w:val="nil"/>
              <w:bottom w:val="nil"/>
              <w:right w:val="nil"/>
            </w:tcBorders>
            <w:vAlign w:val="center"/>
          </w:tcPr>
          <w:p w14:paraId="00258DB3" w14:textId="3C9D5BB2" w:rsidR="00EE7A65" w:rsidRPr="001D4DB7" w:rsidRDefault="00F15477" w:rsidP="00C7790D">
            <w:pPr>
              <w:jc w:val="right"/>
              <w:rPr>
                <w:rFonts w:asciiTheme="minorHAnsi" w:hAnsiTheme="minorHAnsi" w:cstheme="minorHAnsi"/>
                <w:sz w:val="22"/>
                <w:szCs w:val="22"/>
                <w:lang w:val="en-US"/>
              </w:rPr>
            </w:pPr>
            <w:r w:rsidRPr="001D4DB7">
              <w:rPr>
                <w:rFonts w:asciiTheme="minorHAnsi" w:hAnsiTheme="minorHAnsi" w:cstheme="minorHAnsi"/>
                <w:sz w:val="22"/>
                <w:szCs w:val="22"/>
                <w:lang w:val="sr-Cyrl-BA"/>
              </w:rPr>
              <w:t>877.711</w:t>
            </w:r>
            <w:r w:rsidR="00EE7A65" w:rsidRPr="001D4DB7">
              <w:rPr>
                <w:rFonts w:asciiTheme="minorHAnsi" w:hAnsiTheme="minorHAnsi" w:cstheme="minorHAnsi"/>
                <w:sz w:val="22"/>
                <w:szCs w:val="22"/>
                <w:lang w:val="sr-Cyrl-BA"/>
              </w:rPr>
              <w:t xml:space="preserve"> KM</w:t>
            </w:r>
          </w:p>
        </w:tc>
      </w:tr>
      <w:tr w:rsidR="001D4DB7" w:rsidRPr="001D4DB7" w14:paraId="22D4E9EF" w14:textId="77777777" w:rsidTr="00C7790D">
        <w:trPr>
          <w:trHeight w:val="288"/>
        </w:trPr>
        <w:tc>
          <w:tcPr>
            <w:tcW w:w="4123" w:type="pct"/>
            <w:tcBorders>
              <w:top w:val="nil"/>
              <w:left w:val="nil"/>
              <w:bottom w:val="nil"/>
              <w:right w:val="nil"/>
            </w:tcBorders>
            <w:vAlign w:val="center"/>
          </w:tcPr>
          <w:p w14:paraId="60EE9E49" w14:textId="77777777" w:rsidR="00EE7A65" w:rsidRPr="001D4DB7" w:rsidRDefault="00EE7A65" w:rsidP="00C7790D">
            <w:pPr>
              <w:rPr>
                <w:rFonts w:asciiTheme="minorHAnsi" w:hAnsiTheme="minorHAnsi" w:cstheme="minorHAnsi"/>
                <w:sz w:val="22"/>
                <w:szCs w:val="22"/>
                <w:lang w:val="sr-Cyrl-CS"/>
              </w:rPr>
            </w:pPr>
            <w:r w:rsidRPr="001D4DB7">
              <w:rPr>
                <w:rFonts w:asciiTheme="minorHAnsi" w:hAnsiTheme="minorHAnsi" w:cstheme="minorHAnsi"/>
                <w:sz w:val="22"/>
                <w:szCs w:val="22"/>
                <w:lang w:val="sr-Cyrl-BA"/>
              </w:rPr>
              <w:t xml:space="preserve">- </w:t>
            </w:r>
            <w:r w:rsidRPr="001D4DB7">
              <w:rPr>
                <w:rFonts w:asciiTheme="minorHAnsi" w:hAnsiTheme="minorHAnsi" w:cstheme="minorHAnsi"/>
                <w:sz w:val="22"/>
                <w:szCs w:val="22"/>
                <w:lang w:val="ru-RU"/>
              </w:rPr>
              <w:t xml:space="preserve">Министарство Финансија РС (Реп. Упр. </w:t>
            </w:r>
            <w:r w:rsidRPr="001D4DB7">
              <w:rPr>
                <w:rFonts w:asciiTheme="minorHAnsi" w:hAnsiTheme="minorHAnsi" w:cstheme="minorHAnsi"/>
                <w:sz w:val="22"/>
                <w:szCs w:val="22"/>
                <w:lang w:val="bs-Cyrl-BA"/>
              </w:rPr>
              <w:t>з</w:t>
            </w:r>
            <w:r w:rsidRPr="001D4DB7">
              <w:rPr>
                <w:rFonts w:asciiTheme="minorHAnsi" w:hAnsiTheme="minorHAnsi" w:cstheme="minorHAnsi"/>
                <w:sz w:val="22"/>
                <w:szCs w:val="22"/>
                <w:lang w:val="ru-RU"/>
              </w:rPr>
              <w:t>а инспек</w:t>
            </w:r>
            <w:r w:rsidRPr="001D4DB7">
              <w:rPr>
                <w:rFonts w:asciiTheme="minorHAnsi" w:hAnsiTheme="minorHAnsi" w:cstheme="minorHAnsi"/>
                <w:sz w:val="22"/>
                <w:szCs w:val="22"/>
                <w:lang w:val="sr-Cyrl-BA"/>
              </w:rPr>
              <w:t>. п</w:t>
            </w:r>
            <w:r w:rsidRPr="001D4DB7">
              <w:rPr>
                <w:rFonts w:asciiTheme="minorHAnsi" w:hAnsiTheme="minorHAnsi" w:cstheme="minorHAnsi"/>
                <w:sz w:val="22"/>
                <w:szCs w:val="22"/>
                <w:lang w:val="ru-RU"/>
              </w:rPr>
              <w:t>ослове и Народна скупштина Републике Српске)</w:t>
            </w:r>
          </w:p>
        </w:tc>
        <w:tc>
          <w:tcPr>
            <w:tcW w:w="877" w:type="pct"/>
            <w:tcBorders>
              <w:top w:val="nil"/>
              <w:left w:val="nil"/>
              <w:bottom w:val="nil"/>
              <w:right w:val="nil"/>
            </w:tcBorders>
            <w:vAlign w:val="center"/>
          </w:tcPr>
          <w:p w14:paraId="3D3B3109" w14:textId="486019C2" w:rsidR="00EE7A65" w:rsidRPr="001D4DB7" w:rsidRDefault="00F15477" w:rsidP="00C7790D">
            <w:pPr>
              <w:jc w:val="right"/>
              <w:rPr>
                <w:rFonts w:asciiTheme="minorHAnsi" w:hAnsiTheme="minorHAnsi" w:cstheme="minorHAnsi"/>
                <w:sz w:val="22"/>
                <w:szCs w:val="22"/>
                <w:lang w:val="en-US"/>
              </w:rPr>
            </w:pPr>
            <w:r w:rsidRPr="001D4DB7">
              <w:rPr>
                <w:rFonts w:asciiTheme="minorHAnsi" w:hAnsiTheme="minorHAnsi" w:cstheme="minorHAnsi"/>
                <w:sz w:val="22"/>
                <w:szCs w:val="22"/>
                <w:lang w:val="sr-Cyrl-BA"/>
              </w:rPr>
              <w:t>26.800</w:t>
            </w:r>
            <w:r w:rsidR="00EE7A65" w:rsidRPr="001D4DB7">
              <w:rPr>
                <w:rFonts w:asciiTheme="minorHAnsi" w:hAnsiTheme="minorHAnsi" w:cstheme="minorHAnsi"/>
                <w:sz w:val="22"/>
                <w:szCs w:val="22"/>
                <w:lang w:val="sr-Cyrl-BA"/>
              </w:rPr>
              <w:t xml:space="preserve"> KM</w:t>
            </w:r>
          </w:p>
        </w:tc>
      </w:tr>
      <w:tr w:rsidR="001D4DB7" w:rsidRPr="001D4DB7" w14:paraId="03436022" w14:textId="77777777" w:rsidTr="00C7790D">
        <w:trPr>
          <w:trHeight w:val="288"/>
        </w:trPr>
        <w:tc>
          <w:tcPr>
            <w:tcW w:w="4123" w:type="pct"/>
            <w:tcBorders>
              <w:top w:val="nil"/>
              <w:left w:val="nil"/>
              <w:bottom w:val="nil"/>
              <w:right w:val="nil"/>
            </w:tcBorders>
            <w:vAlign w:val="center"/>
          </w:tcPr>
          <w:p w14:paraId="5D1F2A1F" w14:textId="77777777" w:rsidR="00EE7A65" w:rsidRPr="001D4DB7" w:rsidRDefault="00EE7A65" w:rsidP="00C7790D">
            <w:pPr>
              <w:rPr>
                <w:rFonts w:asciiTheme="minorHAnsi" w:hAnsiTheme="minorHAnsi" w:cstheme="minorHAnsi"/>
                <w:sz w:val="22"/>
                <w:szCs w:val="22"/>
                <w:lang w:val="sr-Cyrl-CS"/>
              </w:rPr>
            </w:pPr>
            <w:r w:rsidRPr="001D4DB7">
              <w:rPr>
                <w:rFonts w:asciiTheme="minorHAnsi" w:hAnsiTheme="minorHAnsi" w:cstheme="minorHAnsi"/>
                <w:sz w:val="22"/>
                <w:szCs w:val="22"/>
                <w:lang w:val="sr-Cyrl-BA"/>
              </w:rPr>
              <w:t xml:space="preserve">- </w:t>
            </w:r>
            <w:r w:rsidRPr="001D4DB7">
              <w:rPr>
                <w:rFonts w:asciiTheme="minorHAnsi" w:hAnsiTheme="minorHAnsi" w:cstheme="minorHAnsi"/>
                <w:sz w:val="22"/>
                <w:szCs w:val="22"/>
                <w:lang w:val="ru-RU"/>
              </w:rPr>
              <w:t>Министарство</w:t>
            </w:r>
            <w:r w:rsidRPr="001D4DB7">
              <w:rPr>
                <w:rFonts w:asciiTheme="minorHAnsi" w:hAnsiTheme="minorHAnsi" w:cstheme="minorHAnsi"/>
                <w:sz w:val="22"/>
                <w:szCs w:val="22"/>
                <w:lang w:val="sr-Cyrl-BA"/>
              </w:rPr>
              <w:t xml:space="preserve"> </w:t>
            </w:r>
            <w:r w:rsidRPr="001D4DB7">
              <w:rPr>
                <w:rFonts w:asciiTheme="minorHAnsi" w:hAnsiTheme="minorHAnsi" w:cstheme="minorHAnsi"/>
                <w:sz w:val="22"/>
                <w:szCs w:val="22"/>
                <w:lang w:val="ru-RU"/>
              </w:rPr>
              <w:t xml:space="preserve"> Унутрашњих</w:t>
            </w:r>
            <w:r w:rsidRPr="001D4DB7">
              <w:rPr>
                <w:rFonts w:asciiTheme="minorHAnsi" w:hAnsiTheme="minorHAnsi" w:cstheme="minorHAnsi"/>
                <w:sz w:val="22"/>
                <w:szCs w:val="22"/>
                <w:lang w:val="sr-Cyrl-BA"/>
              </w:rPr>
              <w:t xml:space="preserve"> </w:t>
            </w:r>
            <w:r w:rsidRPr="001D4DB7">
              <w:rPr>
                <w:rFonts w:asciiTheme="minorHAnsi" w:hAnsiTheme="minorHAnsi" w:cstheme="minorHAnsi"/>
                <w:sz w:val="22"/>
                <w:szCs w:val="22"/>
                <w:lang w:val="ru-RU"/>
              </w:rPr>
              <w:t xml:space="preserve"> послова Републике Српске</w:t>
            </w:r>
          </w:p>
        </w:tc>
        <w:tc>
          <w:tcPr>
            <w:tcW w:w="877" w:type="pct"/>
            <w:tcBorders>
              <w:top w:val="nil"/>
              <w:left w:val="nil"/>
              <w:bottom w:val="nil"/>
              <w:right w:val="nil"/>
            </w:tcBorders>
            <w:vAlign w:val="center"/>
          </w:tcPr>
          <w:p w14:paraId="0F9FDF3A" w14:textId="5A05BB30" w:rsidR="00EE7A65" w:rsidRPr="001D4DB7" w:rsidRDefault="00F15477" w:rsidP="00C7790D">
            <w:pPr>
              <w:jc w:val="right"/>
              <w:rPr>
                <w:rFonts w:asciiTheme="minorHAnsi" w:hAnsiTheme="minorHAnsi" w:cstheme="minorHAnsi"/>
                <w:sz w:val="22"/>
                <w:szCs w:val="22"/>
                <w:lang w:val="en-US"/>
              </w:rPr>
            </w:pPr>
            <w:r w:rsidRPr="001D4DB7">
              <w:rPr>
                <w:rFonts w:asciiTheme="minorHAnsi" w:hAnsiTheme="minorHAnsi" w:cstheme="minorHAnsi"/>
                <w:sz w:val="22"/>
                <w:szCs w:val="22"/>
                <w:lang w:val="sr-Cyrl-BA"/>
              </w:rPr>
              <w:t>1.874.749</w:t>
            </w:r>
            <w:r w:rsidR="00EE7A65" w:rsidRPr="001D4DB7">
              <w:rPr>
                <w:rFonts w:asciiTheme="minorHAnsi" w:hAnsiTheme="minorHAnsi" w:cstheme="minorHAnsi"/>
                <w:sz w:val="22"/>
                <w:szCs w:val="22"/>
                <w:lang w:val="sr-Cyrl-BA"/>
              </w:rPr>
              <w:t xml:space="preserve"> KM</w:t>
            </w:r>
          </w:p>
        </w:tc>
      </w:tr>
      <w:tr w:rsidR="001D4DB7" w:rsidRPr="001D4DB7" w14:paraId="3144B444" w14:textId="77777777" w:rsidTr="00C7790D">
        <w:trPr>
          <w:trHeight w:val="288"/>
        </w:trPr>
        <w:tc>
          <w:tcPr>
            <w:tcW w:w="4123" w:type="pct"/>
            <w:tcBorders>
              <w:top w:val="nil"/>
              <w:left w:val="nil"/>
              <w:bottom w:val="nil"/>
              <w:right w:val="nil"/>
            </w:tcBorders>
            <w:vAlign w:val="center"/>
          </w:tcPr>
          <w:p w14:paraId="4ACBA456" w14:textId="77777777" w:rsidR="00EE7A65" w:rsidRPr="001D4DB7" w:rsidRDefault="00EE7A65" w:rsidP="00C7790D">
            <w:pPr>
              <w:rPr>
                <w:rFonts w:asciiTheme="minorHAnsi" w:hAnsiTheme="minorHAnsi" w:cstheme="minorHAnsi"/>
                <w:sz w:val="22"/>
                <w:szCs w:val="22"/>
                <w:lang w:val="sr-Cyrl-CS"/>
              </w:rPr>
            </w:pPr>
            <w:r w:rsidRPr="001D4DB7">
              <w:rPr>
                <w:rFonts w:asciiTheme="minorHAnsi" w:hAnsiTheme="minorHAnsi" w:cstheme="minorHAnsi"/>
                <w:sz w:val="22"/>
                <w:szCs w:val="22"/>
                <w:lang w:val="sr-Cyrl-BA"/>
              </w:rPr>
              <w:t xml:space="preserve">- </w:t>
            </w:r>
            <w:r w:rsidRPr="001D4DB7">
              <w:rPr>
                <w:rFonts w:asciiTheme="minorHAnsi" w:hAnsiTheme="minorHAnsi" w:cstheme="minorHAnsi"/>
                <w:sz w:val="22"/>
                <w:szCs w:val="22"/>
                <w:lang w:val="ru-RU"/>
              </w:rPr>
              <w:t>Образовање и култура (</w:t>
            </w:r>
            <w:r w:rsidRPr="001D4DB7">
              <w:rPr>
                <w:rFonts w:asciiTheme="minorHAnsi" w:hAnsiTheme="minorHAnsi" w:cstheme="minorHAnsi"/>
                <w:sz w:val="22"/>
                <w:szCs w:val="22"/>
                <w:lang w:val="bs-Cyrl-BA"/>
              </w:rPr>
              <w:t>о</w:t>
            </w:r>
            <w:r w:rsidRPr="001D4DB7">
              <w:rPr>
                <w:rFonts w:asciiTheme="minorHAnsi" w:hAnsiTheme="minorHAnsi" w:cstheme="minorHAnsi"/>
                <w:sz w:val="22"/>
                <w:szCs w:val="22"/>
                <w:lang w:val="ru-RU"/>
              </w:rPr>
              <w:t xml:space="preserve">сновне, </w:t>
            </w:r>
            <w:r w:rsidRPr="001D4DB7">
              <w:rPr>
                <w:rFonts w:asciiTheme="minorHAnsi" w:hAnsiTheme="minorHAnsi" w:cstheme="minorHAnsi"/>
                <w:sz w:val="22"/>
                <w:szCs w:val="22"/>
                <w:lang w:val="bs-Cyrl-BA"/>
              </w:rPr>
              <w:t>с</w:t>
            </w:r>
            <w:r w:rsidRPr="001D4DB7">
              <w:rPr>
                <w:rFonts w:asciiTheme="minorHAnsi" w:hAnsiTheme="minorHAnsi" w:cstheme="minorHAnsi"/>
                <w:sz w:val="22"/>
                <w:szCs w:val="22"/>
                <w:lang w:val="ru-RU"/>
              </w:rPr>
              <w:t>ред</w:t>
            </w:r>
            <w:r w:rsidRPr="001D4DB7">
              <w:rPr>
                <w:rFonts w:asciiTheme="minorHAnsi" w:hAnsiTheme="minorHAnsi" w:cstheme="minorHAnsi"/>
                <w:sz w:val="22"/>
                <w:szCs w:val="22"/>
                <w:lang w:val="sr-Cyrl-BA"/>
              </w:rPr>
              <w:t>њ</w:t>
            </w:r>
            <w:r w:rsidRPr="001D4DB7">
              <w:rPr>
                <w:rFonts w:asciiTheme="minorHAnsi" w:hAnsiTheme="minorHAnsi" w:cstheme="minorHAnsi"/>
                <w:sz w:val="22"/>
                <w:szCs w:val="22"/>
                <w:lang w:val="ru-RU"/>
              </w:rPr>
              <w:t>е школе и</w:t>
            </w:r>
            <w:r w:rsidRPr="001D4DB7">
              <w:rPr>
                <w:rFonts w:asciiTheme="minorHAnsi" w:hAnsiTheme="minorHAnsi" w:cstheme="minorHAnsi"/>
                <w:sz w:val="22"/>
                <w:szCs w:val="22"/>
                <w:lang w:val="sr-Cyrl-BA"/>
              </w:rPr>
              <w:t xml:space="preserve"> б</w:t>
            </w:r>
            <w:r w:rsidRPr="001D4DB7">
              <w:rPr>
                <w:rFonts w:asciiTheme="minorHAnsi" w:hAnsiTheme="minorHAnsi" w:cstheme="minorHAnsi"/>
                <w:sz w:val="22"/>
                <w:szCs w:val="22"/>
                <w:lang w:val="ru-RU"/>
              </w:rPr>
              <w:t>иблиотеке)</w:t>
            </w:r>
          </w:p>
        </w:tc>
        <w:tc>
          <w:tcPr>
            <w:tcW w:w="877" w:type="pct"/>
            <w:tcBorders>
              <w:top w:val="nil"/>
              <w:left w:val="nil"/>
              <w:bottom w:val="nil"/>
              <w:right w:val="nil"/>
            </w:tcBorders>
            <w:vAlign w:val="center"/>
          </w:tcPr>
          <w:p w14:paraId="016C42A0" w14:textId="1D5529CD" w:rsidR="00EE7A65" w:rsidRPr="001D4DB7" w:rsidRDefault="00F15477" w:rsidP="00C7790D">
            <w:pPr>
              <w:jc w:val="right"/>
              <w:rPr>
                <w:rFonts w:asciiTheme="minorHAnsi" w:hAnsiTheme="minorHAnsi" w:cstheme="minorHAnsi"/>
                <w:sz w:val="22"/>
                <w:szCs w:val="22"/>
                <w:lang w:val="en-US"/>
              </w:rPr>
            </w:pPr>
            <w:r w:rsidRPr="001D4DB7">
              <w:rPr>
                <w:rFonts w:asciiTheme="minorHAnsi" w:hAnsiTheme="minorHAnsi" w:cstheme="minorHAnsi"/>
                <w:sz w:val="22"/>
                <w:szCs w:val="22"/>
                <w:lang w:val="sr-Cyrl-BA"/>
              </w:rPr>
              <w:t>45.359</w:t>
            </w:r>
            <w:r w:rsidR="00EE7A65" w:rsidRPr="001D4DB7">
              <w:rPr>
                <w:rFonts w:asciiTheme="minorHAnsi" w:hAnsiTheme="minorHAnsi" w:cstheme="minorHAnsi"/>
                <w:sz w:val="22"/>
                <w:szCs w:val="22"/>
                <w:lang w:val="sr-Cyrl-BA"/>
              </w:rPr>
              <w:t xml:space="preserve"> KM</w:t>
            </w:r>
          </w:p>
        </w:tc>
      </w:tr>
      <w:tr w:rsidR="001D4DB7" w:rsidRPr="001D4DB7" w14:paraId="7A7D0005" w14:textId="77777777" w:rsidTr="00C7790D">
        <w:trPr>
          <w:trHeight w:val="288"/>
        </w:trPr>
        <w:tc>
          <w:tcPr>
            <w:tcW w:w="4123" w:type="pct"/>
            <w:tcBorders>
              <w:top w:val="nil"/>
              <w:left w:val="nil"/>
              <w:bottom w:val="nil"/>
              <w:right w:val="nil"/>
            </w:tcBorders>
            <w:vAlign w:val="center"/>
          </w:tcPr>
          <w:p w14:paraId="33C45AC3" w14:textId="77777777" w:rsidR="00EE7A65" w:rsidRPr="001D4DB7" w:rsidRDefault="00EE7A65" w:rsidP="00C7790D">
            <w:pPr>
              <w:rPr>
                <w:rFonts w:asciiTheme="minorHAnsi" w:hAnsiTheme="minorHAnsi" w:cstheme="minorHAnsi"/>
                <w:sz w:val="22"/>
                <w:szCs w:val="22"/>
                <w:lang w:val="sr-Cyrl-CS"/>
              </w:rPr>
            </w:pPr>
            <w:r w:rsidRPr="001D4DB7">
              <w:rPr>
                <w:rFonts w:asciiTheme="minorHAnsi" w:hAnsiTheme="minorHAnsi" w:cstheme="minorHAnsi"/>
                <w:sz w:val="22"/>
                <w:szCs w:val="22"/>
                <w:lang w:val="sr-Cyrl-BA"/>
              </w:rPr>
              <w:t xml:space="preserve">- </w:t>
            </w:r>
            <w:proofErr w:type="spellStart"/>
            <w:r w:rsidRPr="001D4DB7">
              <w:rPr>
                <w:rFonts w:asciiTheme="minorHAnsi" w:hAnsiTheme="minorHAnsi" w:cstheme="minorHAnsi"/>
                <w:sz w:val="22"/>
                <w:szCs w:val="22"/>
                <w:lang w:val="en-US"/>
              </w:rPr>
              <w:t>Пореска</w:t>
            </w:r>
            <w:proofErr w:type="spellEnd"/>
            <w:r w:rsidRPr="001D4DB7">
              <w:rPr>
                <w:rFonts w:asciiTheme="minorHAnsi" w:hAnsiTheme="minorHAnsi" w:cstheme="minorHAnsi"/>
                <w:sz w:val="22"/>
                <w:szCs w:val="22"/>
                <w:lang w:val="sr-Cyrl-BA"/>
              </w:rPr>
              <w:t xml:space="preserve"> </w:t>
            </w:r>
            <w:proofErr w:type="spellStart"/>
            <w:r w:rsidRPr="001D4DB7">
              <w:rPr>
                <w:rFonts w:asciiTheme="minorHAnsi" w:hAnsiTheme="minorHAnsi" w:cstheme="minorHAnsi"/>
                <w:sz w:val="22"/>
                <w:szCs w:val="22"/>
                <w:lang w:val="en-US"/>
              </w:rPr>
              <w:t>управа</w:t>
            </w:r>
            <w:proofErr w:type="spellEnd"/>
            <w:r w:rsidRPr="001D4DB7">
              <w:rPr>
                <w:rFonts w:asciiTheme="minorHAnsi" w:hAnsiTheme="minorHAnsi" w:cstheme="minorHAnsi"/>
                <w:sz w:val="22"/>
                <w:szCs w:val="22"/>
                <w:lang w:val="en-US"/>
              </w:rPr>
              <w:t xml:space="preserve"> </w:t>
            </w:r>
            <w:r w:rsidRPr="001D4DB7">
              <w:rPr>
                <w:rFonts w:asciiTheme="minorHAnsi" w:hAnsiTheme="minorHAnsi" w:cstheme="minorHAnsi"/>
                <w:sz w:val="22"/>
                <w:szCs w:val="22"/>
                <w:lang w:val="ru-RU"/>
              </w:rPr>
              <w:t>Републике Српске</w:t>
            </w:r>
            <w:r w:rsidRPr="001D4DB7">
              <w:rPr>
                <w:rFonts w:asciiTheme="minorHAnsi" w:hAnsiTheme="minorHAnsi" w:cstheme="minorHAnsi"/>
                <w:sz w:val="22"/>
                <w:szCs w:val="22"/>
                <w:highlight w:val="yellow"/>
                <w:lang w:val="en-US"/>
              </w:rPr>
              <w:t xml:space="preserve"> </w:t>
            </w:r>
          </w:p>
        </w:tc>
        <w:tc>
          <w:tcPr>
            <w:tcW w:w="877" w:type="pct"/>
            <w:tcBorders>
              <w:top w:val="nil"/>
              <w:left w:val="nil"/>
              <w:bottom w:val="nil"/>
              <w:right w:val="nil"/>
            </w:tcBorders>
            <w:vAlign w:val="center"/>
          </w:tcPr>
          <w:p w14:paraId="0EDAC9D1" w14:textId="7BB95284" w:rsidR="00EE7A65" w:rsidRPr="001D4DB7" w:rsidRDefault="00F15477" w:rsidP="00C7790D">
            <w:pPr>
              <w:jc w:val="right"/>
              <w:rPr>
                <w:rFonts w:asciiTheme="minorHAnsi" w:hAnsiTheme="minorHAnsi" w:cstheme="minorHAnsi"/>
                <w:sz w:val="22"/>
                <w:szCs w:val="22"/>
                <w:lang w:val="en-US"/>
              </w:rPr>
            </w:pPr>
            <w:r w:rsidRPr="001D4DB7">
              <w:rPr>
                <w:rFonts w:asciiTheme="minorHAnsi" w:hAnsiTheme="minorHAnsi" w:cstheme="minorHAnsi"/>
                <w:sz w:val="22"/>
                <w:szCs w:val="22"/>
                <w:lang w:val="sr-Cyrl-BA"/>
              </w:rPr>
              <w:t>144.338</w:t>
            </w:r>
            <w:r w:rsidR="00EE7A65" w:rsidRPr="001D4DB7">
              <w:rPr>
                <w:rFonts w:asciiTheme="minorHAnsi" w:hAnsiTheme="minorHAnsi" w:cstheme="minorHAnsi"/>
                <w:sz w:val="22"/>
                <w:szCs w:val="22"/>
                <w:lang w:val="sr-Cyrl-BA"/>
              </w:rPr>
              <w:t xml:space="preserve"> KM</w:t>
            </w:r>
          </w:p>
        </w:tc>
      </w:tr>
      <w:tr w:rsidR="001D4DB7" w:rsidRPr="001D4DB7" w14:paraId="48DBF377" w14:textId="77777777" w:rsidTr="00C7790D">
        <w:trPr>
          <w:trHeight w:val="288"/>
        </w:trPr>
        <w:tc>
          <w:tcPr>
            <w:tcW w:w="4123" w:type="pct"/>
            <w:tcBorders>
              <w:top w:val="nil"/>
              <w:left w:val="nil"/>
              <w:bottom w:val="nil"/>
              <w:right w:val="nil"/>
            </w:tcBorders>
            <w:vAlign w:val="center"/>
          </w:tcPr>
          <w:p w14:paraId="2876C501" w14:textId="77777777" w:rsidR="00EE7A65" w:rsidRPr="001D4DB7" w:rsidRDefault="00EE7A65" w:rsidP="00C7790D">
            <w:pPr>
              <w:rPr>
                <w:rFonts w:asciiTheme="minorHAnsi" w:hAnsiTheme="minorHAnsi" w:cstheme="minorHAnsi"/>
                <w:sz w:val="22"/>
                <w:szCs w:val="22"/>
                <w:lang w:val="sr-Cyrl-CS"/>
              </w:rPr>
            </w:pPr>
            <w:r w:rsidRPr="001D4DB7">
              <w:rPr>
                <w:rFonts w:asciiTheme="minorHAnsi" w:hAnsiTheme="minorHAnsi" w:cstheme="minorHAnsi"/>
                <w:sz w:val="22"/>
                <w:szCs w:val="22"/>
                <w:lang w:val="sr-Cyrl-BA"/>
              </w:rPr>
              <w:t xml:space="preserve">- </w:t>
            </w:r>
            <w:r w:rsidRPr="001D4DB7">
              <w:rPr>
                <w:rFonts w:asciiTheme="minorHAnsi" w:hAnsiTheme="minorHAnsi" w:cstheme="minorHAnsi"/>
                <w:sz w:val="22"/>
                <w:szCs w:val="22"/>
                <w:lang w:val="ru-RU"/>
              </w:rPr>
              <w:t>Министарство правосуђа РС (Основни, Окружни,</w:t>
            </w:r>
            <w:r w:rsidRPr="001D4DB7">
              <w:rPr>
                <w:rFonts w:asciiTheme="minorHAnsi" w:hAnsiTheme="minorHAnsi" w:cstheme="minorHAnsi"/>
                <w:sz w:val="22"/>
                <w:szCs w:val="22"/>
                <w:lang w:val="sr-Cyrl-BA"/>
              </w:rPr>
              <w:t xml:space="preserve"> </w:t>
            </w:r>
            <w:r w:rsidRPr="001D4DB7">
              <w:rPr>
                <w:rFonts w:asciiTheme="minorHAnsi" w:hAnsiTheme="minorHAnsi" w:cstheme="minorHAnsi"/>
                <w:sz w:val="22"/>
                <w:szCs w:val="22"/>
                <w:lang w:val="ru-RU"/>
              </w:rPr>
              <w:t>Врховни судови)</w:t>
            </w:r>
          </w:p>
        </w:tc>
        <w:tc>
          <w:tcPr>
            <w:tcW w:w="877" w:type="pct"/>
            <w:tcBorders>
              <w:top w:val="nil"/>
              <w:left w:val="nil"/>
              <w:bottom w:val="nil"/>
              <w:right w:val="nil"/>
            </w:tcBorders>
            <w:vAlign w:val="center"/>
          </w:tcPr>
          <w:p w14:paraId="6F7078EC" w14:textId="64EA235A" w:rsidR="00EE7A65" w:rsidRPr="001D4DB7" w:rsidRDefault="00F15477" w:rsidP="00C7790D">
            <w:pPr>
              <w:jc w:val="right"/>
              <w:rPr>
                <w:rFonts w:asciiTheme="minorHAnsi" w:hAnsiTheme="minorHAnsi" w:cstheme="minorHAnsi"/>
                <w:sz w:val="22"/>
                <w:szCs w:val="22"/>
                <w:lang w:val="en-US"/>
              </w:rPr>
            </w:pPr>
            <w:r w:rsidRPr="001D4DB7">
              <w:rPr>
                <w:rFonts w:asciiTheme="minorHAnsi" w:hAnsiTheme="minorHAnsi" w:cstheme="minorHAnsi"/>
                <w:sz w:val="22"/>
                <w:szCs w:val="22"/>
                <w:lang w:val="sr-Cyrl-BA"/>
              </w:rPr>
              <w:t>879.727</w:t>
            </w:r>
            <w:r w:rsidR="00EE7A65" w:rsidRPr="001D4DB7">
              <w:rPr>
                <w:rFonts w:asciiTheme="minorHAnsi" w:hAnsiTheme="minorHAnsi" w:cstheme="minorHAnsi"/>
                <w:sz w:val="22"/>
                <w:szCs w:val="22"/>
                <w:lang w:val="en-US"/>
              </w:rPr>
              <w:t xml:space="preserve"> </w:t>
            </w:r>
            <w:r w:rsidR="00EE7A65" w:rsidRPr="001D4DB7">
              <w:rPr>
                <w:rFonts w:asciiTheme="minorHAnsi" w:hAnsiTheme="minorHAnsi" w:cstheme="minorHAnsi"/>
                <w:sz w:val="22"/>
                <w:szCs w:val="22"/>
                <w:lang w:val="sr-Cyrl-BA"/>
              </w:rPr>
              <w:t>KM</w:t>
            </w:r>
          </w:p>
        </w:tc>
      </w:tr>
      <w:tr w:rsidR="001D4DB7" w:rsidRPr="001D4DB7" w14:paraId="7F230660" w14:textId="77777777" w:rsidTr="00C7790D">
        <w:trPr>
          <w:trHeight w:val="288"/>
        </w:trPr>
        <w:tc>
          <w:tcPr>
            <w:tcW w:w="4123" w:type="pct"/>
            <w:tcBorders>
              <w:top w:val="nil"/>
              <w:left w:val="nil"/>
              <w:bottom w:val="nil"/>
              <w:right w:val="nil"/>
            </w:tcBorders>
            <w:vAlign w:val="center"/>
          </w:tcPr>
          <w:p w14:paraId="3917EE47" w14:textId="77777777" w:rsidR="00EE7A65" w:rsidRPr="001D4DB7" w:rsidRDefault="00EE7A65" w:rsidP="00C7790D">
            <w:pPr>
              <w:rPr>
                <w:rFonts w:asciiTheme="minorHAnsi" w:hAnsiTheme="minorHAnsi" w:cstheme="minorHAnsi"/>
                <w:sz w:val="22"/>
                <w:szCs w:val="22"/>
                <w:lang w:val="sr-Cyrl-CS"/>
              </w:rPr>
            </w:pPr>
            <w:r w:rsidRPr="001D4DB7">
              <w:rPr>
                <w:rFonts w:asciiTheme="minorHAnsi" w:hAnsiTheme="minorHAnsi" w:cstheme="minorHAnsi"/>
                <w:sz w:val="22"/>
                <w:szCs w:val="22"/>
                <w:lang w:val="sr-Cyrl-BA"/>
              </w:rPr>
              <w:t xml:space="preserve">- </w:t>
            </w:r>
            <w:r w:rsidRPr="001D4DB7">
              <w:rPr>
                <w:rFonts w:asciiTheme="minorHAnsi" w:hAnsiTheme="minorHAnsi" w:cstheme="minorHAnsi"/>
                <w:sz w:val="22"/>
                <w:szCs w:val="22"/>
                <w:lang w:val="ru-RU"/>
              </w:rPr>
              <w:t>Универзитети  Републике Српске (Факултети у Универзитетима)</w:t>
            </w:r>
          </w:p>
        </w:tc>
        <w:tc>
          <w:tcPr>
            <w:tcW w:w="877" w:type="pct"/>
            <w:tcBorders>
              <w:top w:val="nil"/>
              <w:left w:val="nil"/>
              <w:bottom w:val="nil"/>
              <w:right w:val="nil"/>
            </w:tcBorders>
            <w:vAlign w:val="center"/>
          </w:tcPr>
          <w:p w14:paraId="661CEFA9" w14:textId="5F1BAA46" w:rsidR="00EE7A65" w:rsidRPr="001D4DB7" w:rsidRDefault="00F15477" w:rsidP="00C7790D">
            <w:pPr>
              <w:jc w:val="right"/>
              <w:rPr>
                <w:rFonts w:asciiTheme="minorHAnsi" w:hAnsiTheme="minorHAnsi" w:cstheme="minorHAnsi"/>
                <w:sz w:val="22"/>
                <w:szCs w:val="22"/>
                <w:lang w:val="en-US"/>
              </w:rPr>
            </w:pPr>
            <w:r w:rsidRPr="001D4DB7">
              <w:rPr>
                <w:rFonts w:asciiTheme="minorHAnsi" w:hAnsiTheme="minorHAnsi" w:cstheme="minorHAnsi"/>
                <w:sz w:val="22"/>
                <w:szCs w:val="22"/>
                <w:lang w:val="sr-Cyrl-BA"/>
              </w:rPr>
              <w:t>9.800</w:t>
            </w:r>
            <w:r w:rsidR="00EE7A65" w:rsidRPr="001D4DB7">
              <w:rPr>
                <w:rFonts w:asciiTheme="minorHAnsi" w:hAnsiTheme="minorHAnsi" w:cstheme="minorHAnsi"/>
                <w:sz w:val="22"/>
                <w:szCs w:val="22"/>
                <w:lang w:val="sr-Cyrl-BA"/>
              </w:rPr>
              <w:t xml:space="preserve"> KM</w:t>
            </w:r>
          </w:p>
        </w:tc>
      </w:tr>
      <w:tr w:rsidR="001D4DB7" w:rsidRPr="001D4DB7" w14:paraId="39F0CD79" w14:textId="77777777" w:rsidTr="00C7790D">
        <w:trPr>
          <w:trHeight w:val="288"/>
        </w:trPr>
        <w:tc>
          <w:tcPr>
            <w:tcW w:w="4123" w:type="pct"/>
            <w:tcBorders>
              <w:top w:val="nil"/>
              <w:left w:val="nil"/>
              <w:bottom w:val="single" w:sz="4" w:space="0" w:color="auto"/>
              <w:right w:val="nil"/>
            </w:tcBorders>
            <w:vAlign w:val="center"/>
          </w:tcPr>
          <w:p w14:paraId="7DB884DC" w14:textId="77777777" w:rsidR="00EE7A65" w:rsidRPr="001D4DB7" w:rsidRDefault="00EE7A65" w:rsidP="00C7790D">
            <w:pPr>
              <w:rPr>
                <w:rFonts w:asciiTheme="minorHAnsi" w:hAnsiTheme="minorHAnsi" w:cstheme="minorHAnsi"/>
                <w:sz w:val="22"/>
                <w:szCs w:val="22"/>
                <w:lang w:val="sr-Cyrl-CS"/>
              </w:rPr>
            </w:pPr>
            <w:r w:rsidRPr="001D4DB7">
              <w:rPr>
                <w:rFonts w:asciiTheme="minorHAnsi" w:hAnsiTheme="minorHAnsi" w:cstheme="minorHAnsi"/>
                <w:sz w:val="22"/>
                <w:szCs w:val="22"/>
                <w:lang w:val="sr-Cyrl-BA"/>
              </w:rPr>
              <w:t>- Републички Завод за статистику</w:t>
            </w:r>
          </w:p>
        </w:tc>
        <w:tc>
          <w:tcPr>
            <w:tcW w:w="877" w:type="pct"/>
            <w:tcBorders>
              <w:top w:val="nil"/>
              <w:left w:val="nil"/>
              <w:bottom w:val="single" w:sz="4" w:space="0" w:color="auto"/>
              <w:right w:val="nil"/>
            </w:tcBorders>
            <w:vAlign w:val="center"/>
          </w:tcPr>
          <w:p w14:paraId="2ACDF305" w14:textId="033FCB22" w:rsidR="00EE7A65" w:rsidRPr="001D4DB7" w:rsidRDefault="00F15477" w:rsidP="00C7790D">
            <w:pPr>
              <w:jc w:val="right"/>
              <w:rPr>
                <w:rFonts w:asciiTheme="minorHAnsi" w:hAnsiTheme="minorHAnsi" w:cstheme="minorHAnsi"/>
                <w:sz w:val="22"/>
                <w:szCs w:val="22"/>
                <w:lang w:val="en-US"/>
              </w:rPr>
            </w:pPr>
            <w:r w:rsidRPr="001D4DB7">
              <w:rPr>
                <w:rFonts w:asciiTheme="minorHAnsi" w:hAnsiTheme="minorHAnsi" w:cstheme="minorHAnsi"/>
                <w:sz w:val="22"/>
                <w:szCs w:val="22"/>
                <w:lang w:val="sr-Cyrl-BA"/>
              </w:rPr>
              <w:t>2.487</w:t>
            </w:r>
            <w:r w:rsidR="00EE7A65" w:rsidRPr="001D4DB7">
              <w:rPr>
                <w:rFonts w:asciiTheme="minorHAnsi" w:hAnsiTheme="minorHAnsi" w:cstheme="minorHAnsi"/>
                <w:sz w:val="22"/>
                <w:szCs w:val="22"/>
                <w:lang w:val="sr-Latn-BA"/>
              </w:rPr>
              <w:t xml:space="preserve"> </w:t>
            </w:r>
            <w:r w:rsidR="00EE7A65" w:rsidRPr="001D4DB7">
              <w:rPr>
                <w:rFonts w:asciiTheme="minorHAnsi" w:hAnsiTheme="minorHAnsi" w:cstheme="minorHAnsi"/>
                <w:sz w:val="22"/>
                <w:szCs w:val="22"/>
                <w:lang w:val="sr-Cyrl-BA"/>
              </w:rPr>
              <w:t>KM</w:t>
            </w:r>
          </w:p>
        </w:tc>
      </w:tr>
      <w:tr w:rsidR="002478C3" w:rsidRPr="001D4DB7" w14:paraId="658CAAF9" w14:textId="77777777" w:rsidTr="00C7790D">
        <w:trPr>
          <w:trHeight w:val="317"/>
        </w:trPr>
        <w:tc>
          <w:tcPr>
            <w:tcW w:w="4123" w:type="pct"/>
            <w:tcBorders>
              <w:left w:val="nil"/>
              <w:bottom w:val="nil"/>
              <w:right w:val="nil"/>
            </w:tcBorders>
            <w:vAlign w:val="center"/>
          </w:tcPr>
          <w:p w14:paraId="66077FCF" w14:textId="77777777" w:rsidR="00EE7A65" w:rsidRPr="001D4DB7" w:rsidRDefault="00EE7A65" w:rsidP="00C7790D">
            <w:pPr>
              <w:jc w:val="center"/>
              <w:rPr>
                <w:rFonts w:asciiTheme="minorHAnsi" w:hAnsiTheme="minorHAnsi" w:cstheme="minorHAnsi"/>
                <w:sz w:val="16"/>
                <w:szCs w:val="16"/>
                <w:lang w:val="sr-Cyrl-CS"/>
              </w:rPr>
            </w:pPr>
            <w:r w:rsidRPr="001D4DB7">
              <w:rPr>
                <w:rFonts w:asciiTheme="minorHAnsi" w:hAnsiTheme="minorHAnsi" w:cstheme="minorHAnsi"/>
                <w:b/>
                <w:bCs/>
                <w:sz w:val="22"/>
                <w:szCs w:val="22"/>
                <w:lang w:val="en-US"/>
              </w:rPr>
              <w:t>БУЏЕТСКИ КОРИСНИЦИ:</w:t>
            </w:r>
          </w:p>
        </w:tc>
        <w:tc>
          <w:tcPr>
            <w:tcW w:w="877" w:type="pct"/>
            <w:tcBorders>
              <w:left w:val="nil"/>
              <w:bottom w:val="nil"/>
              <w:right w:val="nil"/>
            </w:tcBorders>
            <w:vAlign w:val="center"/>
          </w:tcPr>
          <w:p w14:paraId="48BF14C5" w14:textId="425F9591" w:rsidR="00EE7A65" w:rsidRPr="001D4DB7" w:rsidRDefault="00F15477" w:rsidP="00C7790D">
            <w:pPr>
              <w:jc w:val="right"/>
              <w:rPr>
                <w:rFonts w:asciiTheme="minorHAnsi" w:hAnsiTheme="minorHAnsi" w:cstheme="minorHAnsi"/>
                <w:sz w:val="22"/>
                <w:szCs w:val="22"/>
                <w:lang w:val="sr-Cyrl-CS"/>
              </w:rPr>
            </w:pPr>
            <w:r w:rsidRPr="001D4DB7">
              <w:rPr>
                <w:rFonts w:asciiTheme="minorHAnsi" w:hAnsiTheme="minorHAnsi" w:cstheme="minorHAnsi"/>
                <w:b/>
                <w:bCs/>
                <w:sz w:val="22"/>
                <w:szCs w:val="22"/>
                <w:lang w:val="sr-Cyrl-BA"/>
              </w:rPr>
              <w:t>3.860.970</w:t>
            </w:r>
            <w:r w:rsidR="00EE7A65" w:rsidRPr="001D4DB7">
              <w:rPr>
                <w:rFonts w:asciiTheme="minorHAnsi" w:hAnsiTheme="minorHAnsi" w:cstheme="minorHAnsi"/>
                <w:b/>
                <w:bCs/>
                <w:sz w:val="22"/>
                <w:szCs w:val="22"/>
                <w:lang w:val="sr-Cyrl-BA"/>
              </w:rPr>
              <w:t xml:space="preserve"> КМ</w:t>
            </w:r>
          </w:p>
        </w:tc>
      </w:tr>
    </w:tbl>
    <w:p w14:paraId="6087F164" w14:textId="77777777" w:rsidR="00EE7A65" w:rsidRPr="001D4DB7" w:rsidRDefault="00EE7A65" w:rsidP="00EE7A65">
      <w:pPr>
        <w:ind w:firstLine="270"/>
        <w:jc w:val="both"/>
        <w:rPr>
          <w:rFonts w:asciiTheme="minorHAnsi" w:hAnsiTheme="minorHAnsi" w:cstheme="minorHAnsi"/>
          <w:sz w:val="6"/>
          <w:szCs w:val="6"/>
          <w:lang w:val="en-US"/>
        </w:rPr>
      </w:pPr>
    </w:p>
    <w:tbl>
      <w:tblPr>
        <w:tblW w:w="5000" w:type="pct"/>
        <w:tblLook w:val="04A0" w:firstRow="1" w:lastRow="0" w:firstColumn="1" w:lastColumn="0" w:noHBand="0" w:noVBand="1"/>
      </w:tblPr>
      <w:tblGrid>
        <w:gridCol w:w="8037"/>
        <w:gridCol w:w="1710"/>
      </w:tblGrid>
      <w:tr w:rsidR="001D4DB7" w:rsidRPr="001D4DB7" w14:paraId="1C5986E0" w14:textId="77777777" w:rsidTr="00C7790D">
        <w:trPr>
          <w:trHeight w:val="288"/>
        </w:trPr>
        <w:tc>
          <w:tcPr>
            <w:tcW w:w="4123" w:type="pct"/>
            <w:tcBorders>
              <w:top w:val="nil"/>
              <w:left w:val="nil"/>
              <w:bottom w:val="nil"/>
              <w:right w:val="nil"/>
            </w:tcBorders>
            <w:vAlign w:val="center"/>
          </w:tcPr>
          <w:p w14:paraId="5A44687C" w14:textId="77777777" w:rsidR="00EE7A65" w:rsidRPr="001D4DB7" w:rsidRDefault="00EE7A65" w:rsidP="00C7790D">
            <w:pPr>
              <w:rPr>
                <w:rFonts w:asciiTheme="minorHAnsi" w:hAnsiTheme="minorHAnsi" w:cstheme="minorHAnsi"/>
                <w:sz w:val="22"/>
                <w:szCs w:val="22"/>
                <w:lang w:val="sr-Cyrl-CS"/>
              </w:rPr>
            </w:pPr>
            <w:r w:rsidRPr="001D4DB7">
              <w:rPr>
                <w:rFonts w:asciiTheme="minorHAnsi" w:hAnsiTheme="minorHAnsi" w:cstheme="minorHAnsi"/>
                <w:sz w:val="22"/>
                <w:szCs w:val="22"/>
                <w:lang w:val="sr-Cyrl-BA"/>
              </w:rPr>
              <w:t xml:space="preserve">- </w:t>
            </w:r>
            <w:proofErr w:type="spellStart"/>
            <w:r w:rsidRPr="001D4DB7">
              <w:rPr>
                <w:rFonts w:asciiTheme="minorHAnsi" w:hAnsiTheme="minorHAnsi" w:cstheme="minorHAnsi"/>
                <w:sz w:val="22"/>
                <w:szCs w:val="22"/>
                <w:lang w:val="en-US"/>
              </w:rPr>
              <w:t>Локалне</w:t>
            </w:r>
            <w:proofErr w:type="spellEnd"/>
            <w:r w:rsidRPr="001D4DB7">
              <w:rPr>
                <w:rFonts w:asciiTheme="minorHAnsi" w:hAnsiTheme="minorHAnsi" w:cstheme="minorHAnsi"/>
                <w:sz w:val="22"/>
                <w:szCs w:val="22"/>
                <w:lang w:val="en-US"/>
              </w:rPr>
              <w:t xml:space="preserve"> </w:t>
            </w:r>
            <w:proofErr w:type="spellStart"/>
            <w:r w:rsidRPr="001D4DB7">
              <w:rPr>
                <w:rFonts w:asciiTheme="minorHAnsi" w:hAnsiTheme="minorHAnsi" w:cstheme="minorHAnsi"/>
                <w:sz w:val="22"/>
                <w:szCs w:val="22"/>
                <w:lang w:val="en-US"/>
              </w:rPr>
              <w:t>самоуправе</w:t>
            </w:r>
            <w:proofErr w:type="spellEnd"/>
            <w:r w:rsidRPr="001D4DB7">
              <w:rPr>
                <w:rFonts w:asciiTheme="minorHAnsi" w:hAnsiTheme="minorHAnsi" w:cstheme="minorHAnsi"/>
                <w:sz w:val="22"/>
                <w:szCs w:val="22"/>
                <w:lang w:val="en-US"/>
              </w:rPr>
              <w:t xml:space="preserve"> (</w:t>
            </w:r>
            <w:proofErr w:type="spellStart"/>
            <w:r w:rsidRPr="001D4DB7">
              <w:rPr>
                <w:rFonts w:asciiTheme="minorHAnsi" w:hAnsiTheme="minorHAnsi" w:cstheme="minorHAnsi"/>
                <w:sz w:val="22"/>
                <w:szCs w:val="22"/>
                <w:lang w:val="en-US"/>
              </w:rPr>
              <w:t>Oпштине</w:t>
            </w:r>
            <w:proofErr w:type="spellEnd"/>
            <w:r w:rsidRPr="001D4DB7">
              <w:rPr>
                <w:rFonts w:asciiTheme="minorHAnsi" w:hAnsiTheme="minorHAnsi" w:cstheme="minorHAnsi"/>
                <w:sz w:val="22"/>
                <w:szCs w:val="22"/>
                <w:lang w:val="en-US"/>
              </w:rPr>
              <w:t>)</w:t>
            </w:r>
          </w:p>
        </w:tc>
        <w:tc>
          <w:tcPr>
            <w:tcW w:w="877" w:type="pct"/>
            <w:tcBorders>
              <w:top w:val="nil"/>
              <w:left w:val="nil"/>
              <w:bottom w:val="nil"/>
              <w:right w:val="nil"/>
            </w:tcBorders>
            <w:vAlign w:val="center"/>
          </w:tcPr>
          <w:p w14:paraId="0D69511D" w14:textId="11B83630" w:rsidR="00EE7A65" w:rsidRPr="001D4DB7" w:rsidRDefault="00F15477" w:rsidP="00C7790D">
            <w:pPr>
              <w:jc w:val="right"/>
              <w:rPr>
                <w:rFonts w:asciiTheme="minorHAnsi" w:hAnsiTheme="minorHAnsi" w:cstheme="minorHAnsi"/>
                <w:sz w:val="22"/>
                <w:szCs w:val="22"/>
                <w:lang w:val="en-US"/>
              </w:rPr>
            </w:pPr>
            <w:r w:rsidRPr="001D4DB7">
              <w:rPr>
                <w:rFonts w:asciiTheme="minorHAnsi" w:hAnsiTheme="minorHAnsi" w:cstheme="minorHAnsi"/>
                <w:sz w:val="22"/>
                <w:szCs w:val="22"/>
                <w:lang w:val="sr-Cyrl-BA"/>
              </w:rPr>
              <w:t>487.087</w:t>
            </w:r>
            <w:r w:rsidR="00EE7A65" w:rsidRPr="001D4DB7">
              <w:rPr>
                <w:rFonts w:asciiTheme="minorHAnsi" w:hAnsiTheme="minorHAnsi" w:cstheme="minorHAnsi"/>
                <w:sz w:val="22"/>
                <w:szCs w:val="22"/>
                <w:lang w:val="sr-Cyrl-BA"/>
              </w:rPr>
              <w:t xml:space="preserve"> KM</w:t>
            </w:r>
          </w:p>
        </w:tc>
      </w:tr>
      <w:tr w:rsidR="001D4DB7" w:rsidRPr="001D4DB7" w14:paraId="0E15E62D" w14:textId="77777777" w:rsidTr="00C7790D">
        <w:trPr>
          <w:trHeight w:val="288"/>
        </w:trPr>
        <w:tc>
          <w:tcPr>
            <w:tcW w:w="4123" w:type="pct"/>
            <w:tcBorders>
              <w:top w:val="nil"/>
              <w:left w:val="nil"/>
              <w:bottom w:val="nil"/>
              <w:right w:val="nil"/>
            </w:tcBorders>
            <w:vAlign w:val="center"/>
          </w:tcPr>
          <w:p w14:paraId="319801D6" w14:textId="77777777" w:rsidR="00EE7A65" w:rsidRPr="001D4DB7" w:rsidRDefault="00EE7A65" w:rsidP="00C7790D">
            <w:pPr>
              <w:rPr>
                <w:rFonts w:asciiTheme="minorHAnsi" w:hAnsiTheme="minorHAnsi" w:cstheme="minorHAnsi"/>
                <w:sz w:val="22"/>
                <w:szCs w:val="22"/>
                <w:lang w:val="sr-Cyrl-CS"/>
              </w:rPr>
            </w:pPr>
            <w:r w:rsidRPr="001D4DB7">
              <w:rPr>
                <w:rFonts w:asciiTheme="minorHAnsi" w:hAnsiTheme="minorHAnsi" w:cstheme="minorHAnsi"/>
                <w:sz w:val="22"/>
                <w:szCs w:val="22"/>
                <w:lang w:val="sr-Cyrl-BA"/>
              </w:rPr>
              <w:t xml:space="preserve">- </w:t>
            </w:r>
            <w:r w:rsidRPr="001D4DB7">
              <w:rPr>
                <w:rFonts w:asciiTheme="minorHAnsi" w:hAnsiTheme="minorHAnsi" w:cstheme="minorHAnsi"/>
                <w:sz w:val="22"/>
                <w:szCs w:val="22"/>
                <w:lang w:val="ru-RU"/>
              </w:rPr>
              <w:t>Центри за социјални рад у локалним самоуправама</w:t>
            </w:r>
            <w:r w:rsidRPr="001D4DB7">
              <w:rPr>
                <w:rFonts w:asciiTheme="minorHAnsi" w:hAnsiTheme="minorHAnsi" w:cstheme="minorHAnsi"/>
                <w:sz w:val="22"/>
                <w:szCs w:val="22"/>
                <w:lang w:val="sr-Cyrl-BA"/>
              </w:rPr>
              <w:t xml:space="preserve"> </w:t>
            </w:r>
          </w:p>
        </w:tc>
        <w:tc>
          <w:tcPr>
            <w:tcW w:w="877" w:type="pct"/>
            <w:tcBorders>
              <w:top w:val="nil"/>
              <w:left w:val="nil"/>
              <w:bottom w:val="nil"/>
              <w:right w:val="nil"/>
            </w:tcBorders>
            <w:vAlign w:val="center"/>
          </w:tcPr>
          <w:p w14:paraId="2F8B4D01" w14:textId="5EA60274" w:rsidR="00EE7A65" w:rsidRPr="001D4DB7" w:rsidRDefault="00F15477" w:rsidP="00C7790D">
            <w:pPr>
              <w:jc w:val="right"/>
              <w:rPr>
                <w:rFonts w:asciiTheme="minorHAnsi" w:hAnsiTheme="minorHAnsi" w:cstheme="minorHAnsi"/>
                <w:sz w:val="22"/>
                <w:szCs w:val="22"/>
                <w:lang w:val="en-US"/>
              </w:rPr>
            </w:pPr>
            <w:r w:rsidRPr="001D4DB7">
              <w:rPr>
                <w:rFonts w:asciiTheme="minorHAnsi" w:hAnsiTheme="minorHAnsi" w:cstheme="minorHAnsi"/>
                <w:sz w:val="22"/>
                <w:szCs w:val="22"/>
                <w:lang w:val="sr-Cyrl-BA"/>
              </w:rPr>
              <w:t>276.680</w:t>
            </w:r>
            <w:r w:rsidR="00EE7A65" w:rsidRPr="001D4DB7">
              <w:rPr>
                <w:rFonts w:asciiTheme="minorHAnsi" w:hAnsiTheme="minorHAnsi" w:cstheme="minorHAnsi"/>
                <w:sz w:val="22"/>
                <w:szCs w:val="22"/>
                <w:lang w:val="sr-Cyrl-BA"/>
              </w:rPr>
              <w:t xml:space="preserve"> KM</w:t>
            </w:r>
          </w:p>
        </w:tc>
      </w:tr>
      <w:tr w:rsidR="001D4DB7" w:rsidRPr="001D4DB7" w14:paraId="57702630" w14:textId="77777777" w:rsidTr="00C7790D">
        <w:trPr>
          <w:trHeight w:val="288"/>
        </w:trPr>
        <w:tc>
          <w:tcPr>
            <w:tcW w:w="4123" w:type="pct"/>
            <w:tcBorders>
              <w:top w:val="nil"/>
              <w:left w:val="nil"/>
              <w:right w:val="nil"/>
            </w:tcBorders>
            <w:vAlign w:val="center"/>
          </w:tcPr>
          <w:p w14:paraId="792BF268" w14:textId="77777777" w:rsidR="00EE7A65" w:rsidRPr="001D4DB7" w:rsidRDefault="00EE7A65" w:rsidP="00C7790D">
            <w:pPr>
              <w:rPr>
                <w:rFonts w:asciiTheme="minorHAnsi" w:hAnsiTheme="minorHAnsi" w:cstheme="minorHAnsi"/>
                <w:sz w:val="22"/>
                <w:szCs w:val="22"/>
                <w:lang w:val="sr-Cyrl-BA"/>
              </w:rPr>
            </w:pPr>
            <w:r w:rsidRPr="001D4DB7">
              <w:rPr>
                <w:rFonts w:asciiTheme="minorHAnsi" w:hAnsiTheme="minorHAnsi" w:cstheme="minorHAnsi"/>
                <w:sz w:val="22"/>
                <w:szCs w:val="22"/>
                <w:lang w:val="sr-Cyrl-BA"/>
              </w:rPr>
              <w:t>- Фонд здравственог осигурања РС и Фонд за Дјечију заштиту</w:t>
            </w:r>
          </w:p>
        </w:tc>
        <w:tc>
          <w:tcPr>
            <w:tcW w:w="877" w:type="pct"/>
            <w:tcBorders>
              <w:top w:val="nil"/>
              <w:left w:val="nil"/>
              <w:right w:val="nil"/>
            </w:tcBorders>
            <w:vAlign w:val="center"/>
          </w:tcPr>
          <w:p w14:paraId="25FF8A7A" w14:textId="7C93A24B" w:rsidR="00EE7A65" w:rsidRPr="001D4DB7" w:rsidRDefault="00F15477" w:rsidP="00C7790D">
            <w:pPr>
              <w:jc w:val="right"/>
              <w:rPr>
                <w:rFonts w:asciiTheme="minorHAnsi" w:hAnsiTheme="minorHAnsi" w:cstheme="minorHAnsi"/>
                <w:sz w:val="22"/>
                <w:szCs w:val="22"/>
                <w:lang w:val="en-US"/>
              </w:rPr>
            </w:pPr>
            <w:r w:rsidRPr="001D4DB7">
              <w:rPr>
                <w:rFonts w:asciiTheme="minorHAnsi" w:hAnsiTheme="minorHAnsi" w:cstheme="minorHAnsi"/>
                <w:sz w:val="22"/>
                <w:szCs w:val="22"/>
                <w:lang w:val="sr-Cyrl-BA"/>
              </w:rPr>
              <w:t>106.893</w:t>
            </w:r>
            <w:r w:rsidR="00EE7A65" w:rsidRPr="001D4DB7">
              <w:rPr>
                <w:rFonts w:asciiTheme="minorHAnsi" w:hAnsiTheme="minorHAnsi" w:cstheme="minorHAnsi"/>
                <w:sz w:val="22"/>
                <w:szCs w:val="22"/>
                <w:lang w:val="sr-Cyrl-BA"/>
              </w:rPr>
              <w:t xml:space="preserve"> KM</w:t>
            </w:r>
          </w:p>
        </w:tc>
      </w:tr>
      <w:tr w:rsidR="001D4DB7" w:rsidRPr="001D4DB7" w14:paraId="332C474C" w14:textId="77777777" w:rsidTr="00C7790D">
        <w:trPr>
          <w:trHeight w:val="288"/>
        </w:trPr>
        <w:tc>
          <w:tcPr>
            <w:tcW w:w="4123" w:type="pct"/>
            <w:tcBorders>
              <w:top w:val="nil"/>
              <w:left w:val="nil"/>
              <w:right w:val="nil"/>
            </w:tcBorders>
            <w:vAlign w:val="center"/>
          </w:tcPr>
          <w:p w14:paraId="0475DE4D" w14:textId="77777777" w:rsidR="00EE7A65" w:rsidRPr="001D4DB7" w:rsidRDefault="00EE7A65" w:rsidP="00C7790D">
            <w:pPr>
              <w:rPr>
                <w:rFonts w:asciiTheme="minorHAnsi" w:hAnsiTheme="minorHAnsi" w:cstheme="minorHAnsi"/>
                <w:sz w:val="22"/>
                <w:szCs w:val="22"/>
                <w:lang w:val="sr-Cyrl-CS"/>
              </w:rPr>
            </w:pPr>
            <w:r w:rsidRPr="001D4DB7">
              <w:rPr>
                <w:rFonts w:asciiTheme="minorHAnsi" w:hAnsiTheme="minorHAnsi" w:cstheme="minorHAnsi"/>
                <w:sz w:val="22"/>
                <w:szCs w:val="22"/>
                <w:lang w:val="sr-Cyrl-BA"/>
              </w:rPr>
              <w:t xml:space="preserve">- </w:t>
            </w:r>
            <w:r w:rsidRPr="001D4DB7">
              <w:rPr>
                <w:rFonts w:asciiTheme="minorHAnsi" w:hAnsiTheme="minorHAnsi" w:cstheme="minorHAnsi"/>
                <w:sz w:val="22"/>
                <w:szCs w:val="22"/>
                <w:lang w:val="ru-RU"/>
              </w:rPr>
              <w:t xml:space="preserve">Рефундација боловања преко 30 дана </w:t>
            </w:r>
            <w:r w:rsidRPr="001D4DB7">
              <w:rPr>
                <w:rFonts w:asciiTheme="minorHAnsi" w:hAnsiTheme="minorHAnsi" w:cstheme="minorHAnsi"/>
                <w:sz w:val="22"/>
                <w:szCs w:val="22"/>
                <w:lang w:val="sr-Cyrl-BA"/>
              </w:rPr>
              <w:t>(</w:t>
            </w:r>
            <w:r w:rsidRPr="001D4DB7">
              <w:rPr>
                <w:rFonts w:asciiTheme="minorHAnsi" w:hAnsiTheme="minorHAnsi" w:cstheme="minorHAnsi"/>
                <w:sz w:val="22"/>
                <w:szCs w:val="22"/>
                <w:lang w:val="ru-RU"/>
              </w:rPr>
              <w:t>к</w:t>
            </w:r>
            <w:r w:rsidRPr="001D4DB7">
              <w:rPr>
                <w:rFonts w:asciiTheme="minorHAnsi" w:hAnsiTheme="minorHAnsi" w:cstheme="minorHAnsi"/>
                <w:sz w:val="22"/>
                <w:szCs w:val="22"/>
                <w:lang w:val="sr-Cyrl-BA"/>
              </w:rPr>
              <w:t>онто</w:t>
            </w:r>
            <w:r w:rsidRPr="001D4DB7">
              <w:rPr>
                <w:rFonts w:asciiTheme="minorHAnsi" w:hAnsiTheme="minorHAnsi" w:cstheme="minorHAnsi"/>
                <w:sz w:val="22"/>
                <w:szCs w:val="22"/>
                <w:lang w:val="ru-RU"/>
              </w:rPr>
              <w:t xml:space="preserve"> 2235000</w:t>
            </w:r>
            <w:r w:rsidRPr="001D4DB7">
              <w:rPr>
                <w:rFonts w:asciiTheme="minorHAnsi" w:hAnsiTheme="minorHAnsi" w:cstheme="minorHAnsi"/>
                <w:sz w:val="22"/>
                <w:szCs w:val="22"/>
                <w:lang w:val="sr-Cyrl-BA"/>
              </w:rPr>
              <w:t>)</w:t>
            </w:r>
          </w:p>
        </w:tc>
        <w:tc>
          <w:tcPr>
            <w:tcW w:w="877" w:type="pct"/>
            <w:tcBorders>
              <w:top w:val="nil"/>
              <w:left w:val="nil"/>
              <w:right w:val="nil"/>
            </w:tcBorders>
            <w:vAlign w:val="center"/>
          </w:tcPr>
          <w:p w14:paraId="38DDE1CD" w14:textId="77E1ACAF" w:rsidR="00EE7A65" w:rsidRPr="001D4DB7" w:rsidRDefault="00F15477" w:rsidP="00C7790D">
            <w:pPr>
              <w:jc w:val="right"/>
              <w:rPr>
                <w:rFonts w:asciiTheme="minorHAnsi" w:hAnsiTheme="minorHAnsi" w:cstheme="minorHAnsi"/>
                <w:sz w:val="22"/>
                <w:szCs w:val="22"/>
                <w:lang w:val="en-US"/>
              </w:rPr>
            </w:pPr>
            <w:r w:rsidRPr="001D4DB7">
              <w:rPr>
                <w:rFonts w:asciiTheme="minorHAnsi" w:hAnsiTheme="minorHAnsi" w:cstheme="minorHAnsi"/>
                <w:sz w:val="22"/>
                <w:szCs w:val="22"/>
                <w:lang w:val="sr-Cyrl-BA"/>
              </w:rPr>
              <w:t>166.141</w:t>
            </w:r>
            <w:r w:rsidR="00EE7A65" w:rsidRPr="001D4DB7">
              <w:rPr>
                <w:rFonts w:asciiTheme="minorHAnsi" w:hAnsiTheme="minorHAnsi" w:cstheme="minorHAnsi"/>
                <w:sz w:val="22"/>
                <w:szCs w:val="22"/>
                <w:lang w:val="sr-Cyrl-BA"/>
              </w:rPr>
              <w:t xml:space="preserve"> KM</w:t>
            </w:r>
          </w:p>
        </w:tc>
      </w:tr>
      <w:tr w:rsidR="001D4DB7" w:rsidRPr="001D4DB7" w14:paraId="320BC278" w14:textId="77777777" w:rsidTr="00C7790D">
        <w:trPr>
          <w:trHeight w:val="288"/>
        </w:trPr>
        <w:tc>
          <w:tcPr>
            <w:tcW w:w="4123" w:type="pct"/>
            <w:tcBorders>
              <w:left w:val="nil"/>
              <w:bottom w:val="single" w:sz="4" w:space="0" w:color="auto"/>
              <w:right w:val="nil"/>
            </w:tcBorders>
            <w:vAlign w:val="center"/>
          </w:tcPr>
          <w:p w14:paraId="44B7EF92" w14:textId="77777777" w:rsidR="00EE7A65" w:rsidRPr="001D4DB7" w:rsidRDefault="00EE7A65" w:rsidP="00C7790D">
            <w:pPr>
              <w:rPr>
                <w:rFonts w:asciiTheme="minorHAnsi" w:hAnsiTheme="minorHAnsi" w:cstheme="minorHAnsi"/>
                <w:sz w:val="22"/>
                <w:szCs w:val="22"/>
                <w:lang w:val="sr-Cyrl-BA"/>
              </w:rPr>
            </w:pPr>
            <w:r w:rsidRPr="001D4DB7">
              <w:rPr>
                <w:rFonts w:asciiTheme="minorHAnsi" w:hAnsiTheme="minorHAnsi" w:cstheme="minorHAnsi"/>
                <w:sz w:val="22"/>
                <w:szCs w:val="22"/>
                <w:lang w:val="ru-RU"/>
              </w:rPr>
              <w:t xml:space="preserve">- </w:t>
            </w:r>
            <w:r w:rsidRPr="001D4DB7">
              <w:rPr>
                <w:rFonts w:asciiTheme="minorHAnsi" w:hAnsiTheme="minorHAnsi" w:cstheme="minorHAnsi"/>
                <w:sz w:val="22"/>
                <w:szCs w:val="22"/>
                <w:lang w:val="sr-Cyrl-BA"/>
              </w:rPr>
              <w:t>Потраживање за комуналну таксу (конто 22</w:t>
            </w:r>
            <w:r w:rsidRPr="001D4DB7">
              <w:rPr>
                <w:rFonts w:asciiTheme="minorHAnsi" w:hAnsiTheme="minorHAnsi" w:cstheme="minorHAnsi"/>
                <w:sz w:val="22"/>
                <w:szCs w:val="22"/>
                <w:lang w:val="sr-Latn-BA"/>
              </w:rPr>
              <w:t>52</w:t>
            </w:r>
            <w:r w:rsidRPr="001D4DB7">
              <w:rPr>
                <w:rFonts w:asciiTheme="minorHAnsi" w:hAnsiTheme="minorHAnsi" w:cstheme="minorHAnsi"/>
                <w:sz w:val="22"/>
                <w:szCs w:val="22"/>
                <w:lang w:val="sr-Cyrl-BA"/>
              </w:rPr>
              <w:t>000)</w:t>
            </w:r>
          </w:p>
        </w:tc>
        <w:tc>
          <w:tcPr>
            <w:tcW w:w="877" w:type="pct"/>
            <w:tcBorders>
              <w:left w:val="nil"/>
              <w:bottom w:val="single" w:sz="4" w:space="0" w:color="auto"/>
              <w:right w:val="nil"/>
            </w:tcBorders>
            <w:vAlign w:val="center"/>
          </w:tcPr>
          <w:p w14:paraId="5F6EA062" w14:textId="77777777" w:rsidR="00EE7A65" w:rsidRPr="001D4DB7" w:rsidRDefault="00EE7A65" w:rsidP="00C7790D">
            <w:pPr>
              <w:jc w:val="right"/>
              <w:rPr>
                <w:rFonts w:asciiTheme="minorHAnsi" w:hAnsiTheme="minorHAnsi" w:cstheme="minorHAnsi"/>
                <w:sz w:val="22"/>
                <w:szCs w:val="22"/>
                <w:lang w:val="sr-Cyrl-BA"/>
              </w:rPr>
            </w:pPr>
            <w:r w:rsidRPr="001D4DB7">
              <w:rPr>
                <w:rFonts w:asciiTheme="minorHAnsi" w:hAnsiTheme="minorHAnsi" w:cstheme="minorHAnsi"/>
                <w:sz w:val="22"/>
                <w:szCs w:val="22"/>
                <w:lang w:val="sr-Cyrl-BA"/>
              </w:rPr>
              <w:t>48.048 КМ</w:t>
            </w:r>
          </w:p>
        </w:tc>
      </w:tr>
      <w:tr w:rsidR="002478C3" w:rsidRPr="001D4DB7" w14:paraId="2E7B7688" w14:textId="77777777" w:rsidTr="00C7790D">
        <w:trPr>
          <w:trHeight w:val="317"/>
        </w:trPr>
        <w:tc>
          <w:tcPr>
            <w:tcW w:w="4123" w:type="pct"/>
            <w:tcBorders>
              <w:top w:val="single" w:sz="4" w:space="0" w:color="auto"/>
              <w:left w:val="nil"/>
              <w:bottom w:val="nil"/>
              <w:right w:val="nil"/>
            </w:tcBorders>
            <w:vAlign w:val="center"/>
          </w:tcPr>
          <w:p w14:paraId="08303A88" w14:textId="77777777" w:rsidR="00EE7A65" w:rsidRPr="001D4DB7" w:rsidRDefault="00EE7A65" w:rsidP="00C7790D">
            <w:pPr>
              <w:jc w:val="center"/>
              <w:rPr>
                <w:rFonts w:asciiTheme="minorHAnsi" w:hAnsiTheme="minorHAnsi" w:cstheme="minorHAnsi"/>
                <w:sz w:val="22"/>
                <w:szCs w:val="22"/>
                <w:lang w:val="sr-Cyrl-CS"/>
              </w:rPr>
            </w:pPr>
            <w:r w:rsidRPr="001D4DB7">
              <w:rPr>
                <w:rFonts w:asciiTheme="minorHAnsi" w:hAnsiTheme="minorHAnsi" w:cstheme="minorHAnsi"/>
                <w:b/>
                <w:bCs/>
                <w:sz w:val="22"/>
                <w:szCs w:val="22"/>
                <w:lang w:val="en-US"/>
              </w:rPr>
              <w:t>УКУПНО ОСТАЛИ:</w:t>
            </w:r>
          </w:p>
        </w:tc>
        <w:tc>
          <w:tcPr>
            <w:tcW w:w="877" w:type="pct"/>
            <w:tcBorders>
              <w:top w:val="single" w:sz="4" w:space="0" w:color="auto"/>
              <w:left w:val="nil"/>
              <w:bottom w:val="nil"/>
              <w:right w:val="nil"/>
            </w:tcBorders>
            <w:vAlign w:val="center"/>
          </w:tcPr>
          <w:p w14:paraId="3D422B14" w14:textId="31DBE3F8" w:rsidR="00EE7A65" w:rsidRPr="001D4DB7" w:rsidRDefault="00F15477" w:rsidP="00C7790D">
            <w:pPr>
              <w:jc w:val="right"/>
              <w:rPr>
                <w:rFonts w:asciiTheme="minorHAnsi" w:hAnsiTheme="minorHAnsi" w:cstheme="minorHAnsi"/>
                <w:sz w:val="22"/>
                <w:szCs w:val="22"/>
                <w:lang w:val="sr-Cyrl-CS"/>
              </w:rPr>
            </w:pPr>
            <w:r w:rsidRPr="001D4DB7">
              <w:rPr>
                <w:rFonts w:asciiTheme="minorHAnsi" w:hAnsiTheme="minorHAnsi" w:cstheme="minorHAnsi"/>
                <w:b/>
                <w:bCs/>
                <w:sz w:val="22"/>
                <w:szCs w:val="22"/>
                <w:lang w:val="sr-Cyrl-BA"/>
              </w:rPr>
              <w:t xml:space="preserve">1.084.849 </w:t>
            </w:r>
            <w:r w:rsidR="00EE7A65" w:rsidRPr="001D4DB7">
              <w:rPr>
                <w:rFonts w:asciiTheme="minorHAnsi" w:hAnsiTheme="minorHAnsi" w:cstheme="minorHAnsi"/>
                <w:b/>
                <w:bCs/>
                <w:sz w:val="22"/>
                <w:szCs w:val="22"/>
                <w:lang w:val="sr-Cyrl-BA"/>
              </w:rPr>
              <w:t>KM</w:t>
            </w:r>
          </w:p>
        </w:tc>
      </w:tr>
    </w:tbl>
    <w:p w14:paraId="517F1832" w14:textId="77777777" w:rsidR="00EE7A65" w:rsidRPr="001D4DB7" w:rsidRDefault="00EE7A65" w:rsidP="00EE7A65">
      <w:pPr>
        <w:rPr>
          <w:rFonts w:asciiTheme="minorHAnsi" w:hAnsiTheme="minorHAnsi" w:cstheme="minorHAnsi"/>
          <w:sz w:val="22"/>
          <w:szCs w:val="22"/>
          <w:lang w:val="en-US"/>
        </w:rPr>
      </w:pPr>
    </w:p>
    <w:p w14:paraId="0947366C" w14:textId="77777777" w:rsidR="00635CB7" w:rsidRPr="001D4DB7" w:rsidRDefault="00635CB7" w:rsidP="00635CB7">
      <w:pPr>
        <w:rPr>
          <w:rFonts w:asciiTheme="minorHAnsi" w:hAnsiTheme="minorHAnsi" w:cstheme="minorHAnsi"/>
          <w:sz w:val="22"/>
          <w:szCs w:val="22"/>
          <w:lang w:val="sr-Cyrl-BA"/>
        </w:rPr>
      </w:pPr>
      <w:r w:rsidRPr="001D4DB7">
        <w:rPr>
          <w:rFonts w:asciiTheme="minorHAnsi" w:hAnsiTheme="minorHAnsi" w:cstheme="minorHAnsi"/>
          <w:sz w:val="22"/>
          <w:szCs w:val="22"/>
          <w:lang w:val="sr-Cyrl-BA"/>
        </w:rPr>
        <w:t>Поред напријед наведених, евидентирана су значајнија потраживања од:</w:t>
      </w:r>
    </w:p>
    <w:tbl>
      <w:tblPr>
        <w:tblW w:w="5000" w:type="pct"/>
        <w:tblLook w:val="04A0" w:firstRow="1" w:lastRow="0" w:firstColumn="1" w:lastColumn="0" w:noHBand="0" w:noVBand="1"/>
      </w:tblPr>
      <w:tblGrid>
        <w:gridCol w:w="6718"/>
        <w:gridCol w:w="3029"/>
      </w:tblGrid>
      <w:tr w:rsidR="001D4DB7" w:rsidRPr="001D4DB7" w14:paraId="1FF4C24F" w14:textId="77777777" w:rsidTr="00F91316">
        <w:trPr>
          <w:trHeight w:hRule="exact" w:val="288"/>
        </w:trPr>
        <w:tc>
          <w:tcPr>
            <w:tcW w:w="3446" w:type="pct"/>
            <w:tcBorders>
              <w:top w:val="nil"/>
              <w:left w:val="nil"/>
              <w:bottom w:val="nil"/>
              <w:right w:val="nil"/>
            </w:tcBorders>
            <w:vAlign w:val="center"/>
          </w:tcPr>
          <w:p w14:paraId="31DEC0C5" w14:textId="32196D56" w:rsidR="002C1D8D" w:rsidRPr="001D4DB7" w:rsidRDefault="002C1D8D" w:rsidP="002C1D8D">
            <w:pPr>
              <w:rPr>
                <w:rFonts w:asciiTheme="minorHAnsi" w:hAnsiTheme="minorHAnsi" w:cstheme="minorHAnsi"/>
                <w:sz w:val="22"/>
                <w:szCs w:val="22"/>
                <w:lang w:val="sr-Cyrl-BA"/>
              </w:rPr>
            </w:pPr>
            <w:r w:rsidRPr="001D4DB7">
              <w:rPr>
                <w:rFonts w:asciiTheme="minorHAnsi" w:hAnsiTheme="minorHAnsi" w:cstheme="minorHAnsi"/>
                <w:sz w:val="22"/>
                <w:szCs w:val="22"/>
                <w:lang w:val="sr-Cyrl-BA"/>
              </w:rPr>
              <w:t>- МХ Електропривреда Републике Српске Требиње</w:t>
            </w:r>
          </w:p>
        </w:tc>
        <w:tc>
          <w:tcPr>
            <w:tcW w:w="1554" w:type="pct"/>
            <w:tcBorders>
              <w:top w:val="nil"/>
              <w:left w:val="nil"/>
              <w:bottom w:val="nil"/>
              <w:right w:val="nil"/>
            </w:tcBorders>
            <w:vAlign w:val="center"/>
          </w:tcPr>
          <w:p w14:paraId="49962420" w14:textId="49ECC0D6" w:rsidR="002C1D8D" w:rsidRPr="001D4DB7" w:rsidRDefault="002C1D8D" w:rsidP="002C1D8D">
            <w:pPr>
              <w:jc w:val="right"/>
              <w:rPr>
                <w:rFonts w:asciiTheme="minorHAnsi" w:hAnsiTheme="minorHAnsi" w:cstheme="minorHAnsi"/>
                <w:noProof/>
                <w:sz w:val="22"/>
                <w:szCs w:val="22"/>
                <w:lang w:val="sr-Cyrl-BA"/>
              </w:rPr>
            </w:pPr>
            <w:r w:rsidRPr="001D4DB7">
              <w:rPr>
                <w:rFonts w:asciiTheme="minorHAnsi" w:hAnsiTheme="minorHAnsi" w:cstheme="minorHAnsi"/>
                <w:noProof/>
                <w:sz w:val="22"/>
                <w:szCs w:val="22"/>
                <w:lang w:val="sr-Cyrl-BA"/>
              </w:rPr>
              <w:t>2.248.158 КМ</w:t>
            </w:r>
          </w:p>
        </w:tc>
      </w:tr>
      <w:tr w:rsidR="001D4DB7" w:rsidRPr="001D4DB7" w14:paraId="33D4A302" w14:textId="77777777" w:rsidTr="00F91316">
        <w:trPr>
          <w:trHeight w:hRule="exact" w:val="288"/>
        </w:trPr>
        <w:tc>
          <w:tcPr>
            <w:tcW w:w="3446" w:type="pct"/>
            <w:tcBorders>
              <w:top w:val="nil"/>
              <w:left w:val="nil"/>
              <w:bottom w:val="nil"/>
              <w:right w:val="nil"/>
            </w:tcBorders>
            <w:vAlign w:val="center"/>
          </w:tcPr>
          <w:p w14:paraId="5ED8434D" w14:textId="77777777" w:rsidR="002C1D8D" w:rsidRPr="001D4DB7" w:rsidRDefault="002C1D8D" w:rsidP="002C1D8D">
            <w:pPr>
              <w:rPr>
                <w:rFonts w:asciiTheme="minorHAnsi" w:hAnsiTheme="minorHAnsi" w:cstheme="minorHAnsi"/>
                <w:sz w:val="22"/>
                <w:szCs w:val="22"/>
                <w:lang w:val="sr-Cyrl-BA"/>
              </w:rPr>
            </w:pPr>
            <w:r w:rsidRPr="001D4DB7">
              <w:rPr>
                <w:rFonts w:asciiTheme="minorHAnsi" w:hAnsiTheme="minorHAnsi" w:cstheme="minorHAnsi"/>
                <w:sz w:val="22"/>
                <w:szCs w:val="22"/>
                <w:lang w:val="sr-Cyrl-BA"/>
              </w:rPr>
              <w:t>- Министарство унутрашњих послова РС</w:t>
            </w:r>
          </w:p>
        </w:tc>
        <w:tc>
          <w:tcPr>
            <w:tcW w:w="1554" w:type="pct"/>
            <w:tcBorders>
              <w:top w:val="nil"/>
              <w:left w:val="nil"/>
              <w:bottom w:val="nil"/>
              <w:right w:val="nil"/>
            </w:tcBorders>
            <w:vAlign w:val="center"/>
          </w:tcPr>
          <w:p w14:paraId="299AD470" w14:textId="77777777" w:rsidR="002C1D8D" w:rsidRPr="001D4DB7" w:rsidRDefault="002C1D8D" w:rsidP="002C1D8D">
            <w:pPr>
              <w:jc w:val="right"/>
              <w:rPr>
                <w:rFonts w:asciiTheme="minorHAnsi" w:hAnsiTheme="minorHAnsi" w:cstheme="minorHAnsi"/>
                <w:noProof/>
                <w:sz w:val="22"/>
                <w:szCs w:val="22"/>
                <w:lang w:val="sr-Cyrl-BA"/>
              </w:rPr>
            </w:pPr>
            <w:r w:rsidRPr="001D4DB7">
              <w:rPr>
                <w:rFonts w:asciiTheme="minorHAnsi" w:hAnsiTheme="minorHAnsi" w:cstheme="minorHAnsi"/>
                <w:noProof/>
                <w:sz w:val="22"/>
                <w:szCs w:val="22"/>
                <w:lang w:val="sr-Cyrl-BA"/>
              </w:rPr>
              <w:t>1.758.302 КМ</w:t>
            </w:r>
          </w:p>
        </w:tc>
      </w:tr>
      <w:tr w:rsidR="001D4DB7" w:rsidRPr="001D4DB7" w14:paraId="0C0DCF51" w14:textId="77777777" w:rsidTr="00F91316">
        <w:trPr>
          <w:trHeight w:hRule="exact" w:val="288"/>
        </w:trPr>
        <w:tc>
          <w:tcPr>
            <w:tcW w:w="3446" w:type="pct"/>
            <w:tcBorders>
              <w:top w:val="nil"/>
              <w:left w:val="nil"/>
              <w:bottom w:val="nil"/>
              <w:right w:val="nil"/>
            </w:tcBorders>
            <w:vAlign w:val="center"/>
          </w:tcPr>
          <w:p w14:paraId="7F7E40CA" w14:textId="77777777" w:rsidR="002C1D8D" w:rsidRPr="001D4DB7" w:rsidRDefault="002C1D8D" w:rsidP="002C1D8D">
            <w:pPr>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 </w:t>
            </w:r>
            <w:r w:rsidRPr="001D4DB7">
              <w:rPr>
                <w:rFonts w:asciiTheme="minorHAnsi" w:hAnsiTheme="minorHAnsi" w:cstheme="minorHAnsi"/>
                <w:noProof/>
                <w:sz w:val="22"/>
                <w:szCs w:val="22"/>
                <w:lang w:val="sr-Cyrl-CS"/>
              </w:rPr>
              <w:t>Телекомуникације Републике Српске</w:t>
            </w:r>
          </w:p>
        </w:tc>
        <w:tc>
          <w:tcPr>
            <w:tcW w:w="1554" w:type="pct"/>
            <w:tcBorders>
              <w:top w:val="nil"/>
              <w:left w:val="nil"/>
              <w:bottom w:val="nil"/>
              <w:right w:val="nil"/>
            </w:tcBorders>
            <w:vAlign w:val="center"/>
          </w:tcPr>
          <w:p w14:paraId="04CEC951" w14:textId="0C29B723" w:rsidR="002C1D8D" w:rsidRPr="001D4DB7" w:rsidRDefault="002C1D8D" w:rsidP="002478C3">
            <w:pPr>
              <w:jc w:val="right"/>
              <w:rPr>
                <w:rFonts w:asciiTheme="minorHAnsi" w:hAnsiTheme="minorHAnsi" w:cstheme="minorHAnsi"/>
                <w:noProof/>
                <w:sz w:val="22"/>
                <w:szCs w:val="22"/>
                <w:lang w:val="sr-Cyrl-BA"/>
              </w:rPr>
            </w:pPr>
            <w:r w:rsidRPr="001D4DB7">
              <w:rPr>
                <w:rFonts w:asciiTheme="minorHAnsi" w:hAnsiTheme="minorHAnsi" w:cstheme="minorHAnsi"/>
                <w:noProof/>
                <w:sz w:val="22"/>
                <w:szCs w:val="22"/>
                <w:lang w:val="sr-Cyrl-BA"/>
              </w:rPr>
              <w:t>632.230</w:t>
            </w:r>
            <w:r w:rsidRPr="001D4DB7">
              <w:rPr>
                <w:rFonts w:asciiTheme="minorHAnsi" w:hAnsiTheme="minorHAnsi" w:cstheme="minorHAnsi"/>
                <w:noProof/>
                <w:sz w:val="22"/>
                <w:szCs w:val="22"/>
                <w:lang w:val="bs-Cyrl-BA"/>
              </w:rPr>
              <w:t xml:space="preserve"> КМ</w:t>
            </w:r>
          </w:p>
        </w:tc>
      </w:tr>
      <w:tr w:rsidR="001D4DB7" w:rsidRPr="001D4DB7" w14:paraId="4F8F5D0C" w14:textId="77777777" w:rsidTr="00F91316">
        <w:trPr>
          <w:trHeight w:hRule="exact" w:val="288"/>
        </w:trPr>
        <w:tc>
          <w:tcPr>
            <w:tcW w:w="3446" w:type="pct"/>
            <w:tcBorders>
              <w:top w:val="nil"/>
              <w:left w:val="nil"/>
              <w:bottom w:val="nil"/>
              <w:right w:val="nil"/>
            </w:tcBorders>
            <w:vAlign w:val="center"/>
          </w:tcPr>
          <w:p w14:paraId="08D71452" w14:textId="77777777" w:rsidR="002C1D8D" w:rsidRPr="001D4DB7" w:rsidRDefault="002C1D8D" w:rsidP="002C1D8D">
            <w:pPr>
              <w:rPr>
                <w:rFonts w:asciiTheme="minorHAnsi" w:hAnsiTheme="minorHAnsi" w:cstheme="minorHAnsi"/>
                <w:sz w:val="22"/>
                <w:szCs w:val="22"/>
                <w:lang w:val="sr-Cyrl-BA"/>
              </w:rPr>
            </w:pPr>
            <w:r w:rsidRPr="001D4DB7">
              <w:rPr>
                <w:rFonts w:asciiTheme="minorHAnsi" w:hAnsiTheme="minorHAnsi" w:cstheme="minorHAnsi"/>
                <w:sz w:val="22"/>
                <w:szCs w:val="22"/>
                <w:lang w:val="sr-Cyrl-BA"/>
              </w:rPr>
              <w:lastRenderedPageBreak/>
              <w:t>- Фонд за ПИО Републике Српске Бијељина</w:t>
            </w:r>
          </w:p>
        </w:tc>
        <w:tc>
          <w:tcPr>
            <w:tcW w:w="1554" w:type="pct"/>
            <w:tcBorders>
              <w:top w:val="nil"/>
              <w:left w:val="nil"/>
              <w:bottom w:val="nil"/>
              <w:right w:val="nil"/>
            </w:tcBorders>
            <w:vAlign w:val="center"/>
          </w:tcPr>
          <w:p w14:paraId="3E33429D" w14:textId="0867B183" w:rsidR="002C1D8D" w:rsidRPr="001D4DB7" w:rsidRDefault="002C1D8D" w:rsidP="002C1D8D">
            <w:pPr>
              <w:jc w:val="right"/>
              <w:rPr>
                <w:rFonts w:asciiTheme="minorHAnsi" w:hAnsiTheme="minorHAnsi" w:cstheme="minorHAnsi"/>
                <w:noProof/>
                <w:sz w:val="22"/>
                <w:szCs w:val="22"/>
                <w:lang w:val="bs-Cyrl-BA"/>
              </w:rPr>
            </w:pPr>
            <w:r w:rsidRPr="001D4DB7">
              <w:rPr>
                <w:rFonts w:asciiTheme="minorHAnsi" w:hAnsiTheme="minorHAnsi" w:cstheme="minorHAnsi"/>
                <w:noProof/>
                <w:sz w:val="22"/>
                <w:szCs w:val="22"/>
                <w:lang w:val="sr-Cyrl-BA"/>
              </w:rPr>
              <w:t>350.270 КМ</w:t>
            </w:r>
          </w:p>
        </w:tc>
      </w:tr>
      <w:tr w:rsidR="001D4DB7" w:rsidRPr="001D4DB7" w14:paraId="293E17DB" w14:textId="77777777" w:rsidTr="00F91316">
        <w:trPr>
          <w:trHeight w:hRule="exact" w:val="288"/>
        </w:trPr>
        <w:tc>
          <w:tcPr>
            <w:tcW w:w="3446" w:type="pct"/>
            <w:tcBorders>
              <w:top w:val="nil"/>
              <w:left w:val="nil"/>
              <w:bottom w:val="nil"/>
              <w:right w:val="nil"/>
            </w:tcBorders>
            <w:vAlign w:val="center"/>
          </w:tcPr>
          <w:p w14:paraId="49F1714C" w14:textId="396139AE" w:rsidR="002C1D8D" w:rsidRPr="001D4DB7" w:rsidRDefault="002C1D8D" w:rsidP="002C1D8D">
            <w:pPr>
              <w:rPr>
                <w:rFonts w:asciiTheme="minorHAnsi" w:hAnsiTheme="minorHAnsi" w:cstheme="minorHAnsi"/>
                <w:sz w:val="22"/>
                <w:szCs w:val="22"/>
                <w:lang w:val="sr-Cyrl-BA"/>
              </w:rPr>
            </w:pPr>
            <w:r w:rsidRPr="001D4DB7">
              <w:rPr>
                <w:rFonts w:asciiTheme="minorHAnsi" w:hAnsiTheme="minorHAnsi" w:cstheme="minorHAnsi"/>
                <w:sz w:val="22"/>
                <w:szCs w:val="22"/>
                <w:lang w:val="sr-Cyrl-BA"/>
              </w:rPr>
              <w:t>- ЈП Радио телевизија Републике Српске</w:t>
            </w:r>
          </w:p>
        </w:tc>
        <w:tc>
          <w:tcPr>
            <w:tcW w:w="1554" w:type="pct"/>
            <w:tcBorders>
              <w:top w:val="nil"/>
              <w:left w:val="nil"/>
              <w:bottom w:val="nil"/>
              <w:right w:val="nil"/>
            </w:tcBorders>
            <w:vAlign w:val="center"/>
          </w:tcPr>
          <w:p w14:paraId="4E944594" w14:textId="3441784E" w:rsidR="002C1D8D" w:rsidRPr="001D4DB7" w:rsidRDefault="002C1D8D" w:rsidP="002C1D8D">
            <w:pPr>
              <w:jc w:val="right"/>
              <w:rPr>
                <w:rFonts w:asciiTheme="minorHAnsi" w:hAnsiTheme="minorHAnsi" w:cstheme="minorHAnsi"/>
                <w:noProof/>
                <w:sz w:val="22"/>
                <w:szCs w:val="22"/>
                <w:lang w:val="sr-Cyrl-BA"/>
              </w:rPr>
            </w:pPr>
            <w:r w:rsidRPr="001D4DB7">
              <w:rPr>
                <w:rFonts w:asciiTheme="minorHAnsi" w:hAnsiTheme="minorHAnsi" w:cstheme="minorHAnsi"/>
                <w:noProof/>
                <w:sz w:val="22"/>
                <w:szCs w:val="22"/>
                <w:lang w:val="sr-Cyrl-BA"/>
              </w:rPr>
              <w:t>221.183 КМ</w:t>
            </w:r>
          </w:p>
        </w:tc>
      </w:tr>
      <w:tr w:rsidR="002478C3" w:rsidRPr="001D4DB7" w14:paraId="1262AC9A" w14:textId="77777777" w:rsidTr="00F91316">
        <w:trPr>
          <w:trHeight w:hRule="exact" w:val="288"/>
        </w:trPr>
        <w:tc>
          <w:tcPr>
            <w:tcW w:w="3446" w:type="pct"/>
            <w:tcBorders>
              <w:top w:val="nil"/>
              <w:left w:val="nil"/>
              <w:bottom w:val="nil"/>
              <w:right w:val="nil"/>
            </w:tcBorders>
            <w:vAlign w:val="center"/>
          </w:tcPr>
          <w:p w14:paraId="4E260546" w14:textId="61EE95C3" w:rsidR="002C1D8D" w:rsidRPr="001D4DB7" w:rsidRDefault="002C1D8D" w:rsidP="002C1D8D">
            <w:pPr>
              <w:rPr>
                <w:rFonts w:asciiTheme="minorHAnsi" w:hAnsiTheme="minorHAnsi" w:cstheme="minorHAnsi"/>
                <w:sz w:val="22"/>
                <w:szCs w:val="22"/>
                <w:lang w:val="sr-Cyrl-BA"/>
              </w:rPr>
            </w:pPr>
            <w:r w:rsidRPr="001D4DB7">
              <w:rPr>
                <w:rFonts w:asciiTheme="minorHAnsi" w:hAnsiTheme="minorHAnsi" w:cstheme="minorHAnsi"/>
                <w:sz w:val="22"/>
                <w:szCs w:val="22"/>
                <w:lang w:val="sr-Cyrl-BA"/>
              </w:rPr>
              <w:t>- Републичка управа за ГПП</w:t>
            </w:r>
          </w:p>
        </w:tc>
        <w:tc>
          <w:tcPr>
            <w:tcW w:w="1554" w:type="pct"/>
            <w:tcBorders>
              <w:top w:val="nil"/>
              <w:left w:val="nil"/>
              <w:bottom w:val="nil"/>
              <w:right w:val="nil"/>
            </w:tcBorders>
            <w:vAlign w:val="center"/>
          </w:tcPr>
          <w:p w14:paraId="23A52AAB" w14:textId="57CFD2DD" w:rsidR="002C1D8D" w:rsidRPr="001D4DB7" w:rsidRDefault="002C1D8D" w:rsidP="002C1D8D">
            <w:pPr>
              <w:jc w:val="right"/>
              <w:rPr>
                <w:rFonts w:asciiTheme="minorHAnsi" w:hAnsiTheme="minorHAnsi" w:cstheme="minorHAnsi"/>
                <w:noProof/>
                <w:sz w:val="22"/>
                <w:szCs w:val="22"/>
                <w:lang w:val="sr-Cyrl-BA"/>
              </w:rPr>
            </w:pPr>
            <w:r w:rsidRPr="001D4DB7">
              <w:rPr>
                <w:rFonts w:asciiTheme="minorHAnsi" w:hAnsiTheme="minorHAnsi" w:cstheme="minorHAnsi"/>
                <w:noProof/>
                <w:sz w:val="22"/>
                <w:szCs w:val="22"/>
                <w:lang w:val="sr-Cyrl-BA"/>
              </w:rPr>
              <w:t>144.895 КМ</w:t>
            </w:r>
          </w:p>
        </w:tc>
      </w:tr>
    </w:tbl>
    <w:p w14:paraId="6B6C8C03" w14:textId="77777777" w:rsidR="002478C3" w:rsidRPr="001D4DB7" w:rsidRDefault="002478C3" w:rsidP="00635CB7">
      <w:pPr>
        <w:pStyle w:val="NoSpacing"/>
        <w:spacing w:line="276" w:lineRule="auto"/>
        <w:ind w:firstLine="270"/>
        <w:jc w:val="both"/>
        <w:rPr>
          <w:rFonts w:asciiTheme="minorHAnsi" w:hAnsiTheme="minorHAnsi" w:cstheme="minorHAnsi"/>
          <w:b/>
          <w:sz w:val="22"/>
          <w:szCs w:val="22"/>
          <w:lang w:val="sr-Cyrl-CS"/>
        </w:rPr>
      </w:pPr>
      <w:bookmarkStart w:id="102" w:name="_Toc415565258"/>
      <w:bookmarkStart w:id="103" w:name="_Toc489360227"/>
    </w:p>
    <w:p w14:paraId="6E84588C" w14:textId="18F4339B" w:rsidR="00635CB7" w:rsidRPr="001D4DB7" w:rsidRDefault="00635CB7" w:rsidP="002478C3">
      <w:pPr>
        <w:ind w:firstLine="360"/>
        <w:jc w:val="both"/>
        <w:rPr>
          <w:rFonts w:asciiTheme="minorHAnsi" w:hAnsiTheme="minorHAnsi" w:cstheme="minorHAnsi"/>
          <w:bCs/>
          <w:sz w:val="22"/>
          <w:szCs w:val="22"/>
          <w:lang w:val="sr-Cyrl-CS"/>
        </w:rPr>
      </w:pPr>
      <w:r w:rsidRPr="001D4DB7">
        <w:rPr>
          <w:rFonts w:asciiTheme="minorHAnsi" w:hAnsiTheme="minorHAnsi" w:cstheme="minorHAnsi"/>
          <w:b/>
          <w:sz w:val="22"/>
          <w:szCs w:val="22"/>
          <w:lang w:val="sr-Cyrl-CS"/>
        </w:rPr>
        <w:t xml:space="preserve">Исправка потраживања </w:t>
      </w:r>
      <w:r w:rsidRPr="001D4DB7">
        <w:rPr>
          <w:rFonts w:asciiTheme="minorHAnsi" w:hAnsiTheme="minorHAnsi" w:cstheme="minorHAnsi"/>
          <w:bCs/>
          <w:sz w:val="22"/>
          <w:szCs w:val="22"/>
          <w:lang w:val="sr-Cyrl-CS"/>
        </w:rPr>
        <w:t>од купаца на дан 31.12.2024. године износи 540.593 КМ, од којих су утужени 528.976 КМ, а износ од 11.617 КМ није утужен, јер купци измирују своја дуговања на основу постигнутих споразума о репрограму.</w:t>
      </w:r>
    </w:p>
    <w:p w14:paraId="6645F36F" w14:textId="77777777" w:rsidR="00635CB7" w:rsidRPr="001D4DB7" w:rsidRDefault="00635CB7" w:rsidP="00635CB7">
      <w:pPr>
        <w:pStyle w:val="NoSpacing"/>
        <w:ind w:firstLine="270"/>
        <w:jc w:val="both"/>
        <w:rPr>
          <w:rFonts w:asciiTheme="minorHAnsi" w:hAnsiTheme="minorHAnsi" w:cstheme="minorHAnsi"/>
          <w:sz w:val="14"/>
          <w:szCs w:val="14"/>
          <w:lang w:val="sr-Cyrl-BA"/>
        </w:rPr>
      </w:pPr>
    </w:p>
    <w:p w14:paraId="2498DDD7" w14:textId="77777777" w:rsidR="00635CB7" w:rsidRPr="001D4DB7" w:rsidRDefault="00635CB7" w:rsidP="002478C3">
      <w:pPr>
        <w:ind w:firstLine="360"/>
        <w:jc w:val="both"/>
        <w:rPr>
          <w:rFonts w:asciiTheme="minorHAnsi" w:hAnsiTheme="minorHAnsi" w:cstheme="minorHAnsi"/>
          <w:bCs/>
          <w:sz w:val="22"/>
          <w:szCs w:val="22"/>
          <w:lang w:val="sr-Cyrl-CS"/>
        </w:rPr>
      </w:pPr>
      <w:r w:rsidRPr="001D4DB7">
        <w:rPr>
          <w:rFonts w:asciiTheme="minorHAnsi" w:hAnsiTheme="minorHAnsi" w:cstheme="minorHAnsi"/>
          <w:b/>
          <w:sz w:val="22"/>
          <w:szCs w:val="22"/>
          <w:lang w:val="sr-Cyrl-CS"/>
        </w:rPr>
        <w:t xml:space="preserve">Исправка вриједности осталих краткорочних потраживања </w:t>
      </w:r>
      <w:r w:rsidRPr="001D4DB7">
        <w:rPr>
          <w:rFonts w:asciiTheme="minorHAnsi" w:hAnsiTheme="minorHAnsi" w:cstheme="minorHAnsi"/>
          <w:bCs/>
          <w:sz w:val="22"/>
          <w:szCs w:val="22"/>
          <w:lang w:val="sr-Cyrl-CS"/>
        </w:rPr>
        <w:t xml:space="preserve">на дан 31.12.2024. године износи 1.836.631 КМ, а односи се на: </w:t>
      </w:r>
    </w:p>
    <w:p w14:paraId="178345E4" w14:textId="77777777" w:rsidR="00635CB7" w:rsidRPr="001D4DB7" w:rsidRDefault="00635CB7"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 xml:space="preserve">ИВ осталих потраживања – Бобар банка у износу 909.147 КМ, </w:t>
      </w:r>
    </w:p>
    <w:p w14:paraId="221D0BEE" w14:textId="77777777" w:rsidR="00635CB7" w:rsidRPr="001D4DB7" w:rsidRDefault="00635CB7"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ИВ осталих краткорочних потраживања – бивши радници у износу 861.963 КМ,</w:t>
      </w:r>
    </w:p>
    <w:p w14:paraId="4F5F639B" w14:textId="77777777" w:rsidR="00635CB7" w:rsidRPr="001D4DB7" w:rsidRDefault="00635CB7"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ИВ потраживања од Пореске управе – поврат комуналне таксе у износу 48.048 КМ,</w:t>
      </w:r>
    </w:p>
    <w:p w14:paraId="197D095A" w14:textId="77777777" w:rsidR="00635CB7" w:rsidRPr="001D4DB7" w:rsidRDefault="00635CB7"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ИВ потраживања од других лица – погрешне уплате радника 8.401 КМ,</w:t>
      </w:r>
    </w:p>
    <w:p w14:paraId="6CDC8594" w14:textId="47FBA366" w:rsidR="00635CB7" w:rsidRPr="001D4DB7" w:rsidRDefault="00635CB7"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ИВ потраживања за затезну камату –ФЗО у износу 4.562 КМ и</w:t>
      </w:r>
    </w:p>
    <w:p w14:paraId="62FD6E55" w14:textId="77777777" w:rsidR="00635CB7" w:rsidRPr="001D4DB7" w:rsidRDefault="00635CB7"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ИВ потраживања за накнаде трошкова парничног и извршног поступка по пресуди 4.510 КМ.</w:t>
      </w:r>
    </w:p>
    <w:p w14:paraId="2F7E9E8D" w14:textId="77777777" w:rsidR="00635CB7" w:rsidRPr="001D4DB7" w:rsidRDefault="00635CB7" w:rsidP="00635CB7">
      <w:pPr>
        <w:ind w:firstLine="270"/>
        <w:jc w:val="both"/>
        <w:rPr>
          <w:rFonts w:asciiTheme="minorHAnsi" w:hAnsiTheme="minorHAnsi" w:cstheme="minorHAnsi"/>
          <w:sz w:val="22"/>
          <w:szCs w:val="22"/>
          <w:lang w:val="bs-Cyrl-BA"/>
        </w:rPr>
      </w:pPr>
    </w:p>
    <w:p w14:paraId="279561BD" w14:textId="77777777" w:rsidR="00635CB7" w:rsidRPr="001D4DB7" w:rsidRDefault="00635CB7" w:rsidP="002478C3">
      <w:pPr>
        <w:ind w:firstLine="360"/>
        <w:jc w:val="both"/>
        <w:rPr>
          <w:rFonts w:asciiTheme="minorHAnsi" w:hAnsiTheme="minorHAnsi" w:cstheme="minorHAnsi"/>
          <w:bCs/>
          <w:sz w:val="22"/>
          <w:szCs w:val="22"/>
          <w:lang w:val="sr-Cyrl-CS"/>
        </w:rPr>
      </w:pPr>
      <w:r w:rsidRPr="001D4DB7">
        <w:rPr>
          <w:rFonts w:asciiTheme="minorHAnsi" w:hAnsiTheme="minorHAnsi" w:cstheme="minorHAnsi"/>
          <w:bCs/>
          <w:sz w:val="22"/>
          <w:szCs w:val="22"/>
          <w:lang w:val="sr-Cyrl-CS"/>
        </w:rPr>
        <w:t>На рачунима Предузећа на дан билансирања утврђена је</w:t>
      </w:r>
      <w:r w:rsidRPr="001D4DB7">
        <w:rPr>
          <w:rFonts w:asciiTheme="minorHAnsi" w:hAnsiTheme="minorHAnsi" w:cstheme="minorHAnsi"/>
          <w:b/>
          <w:sz w:val="22"/>
          <w:szCs w:val="22"/>
          <w:lang w:val="sr-Cyrl-CS"/>
        </w:rPr>
        <w:t xml:space="preserve"> готовина </w:t>
      </w:r>
      <w:r w:rsidRPr="001D4DB7">
        <w:rPr>
          <w:rFonts w:asciiTheme="minorHAnsi" w:hAnsiTheme="minorHAnsi" w:cstheme="minorHAnsi"/>
          <w:bCs/>
          <w:sz w:val="22"/>
          <w:szCs w:val="22"/>
          <w:lang w:val="sr-Cyrl-CS"/>
        </w:rPr>
        <w:t>у износу од 1.082.823 КМ, што чини 5,62% укупних текућих средстава.</w:t>
      </w:r>
    </w:p>
    <w:p w14:paraId="28D35352" w14:textId="77777777" w:rsidR="00635CB7" w:rsidRPr="001D4DB7" w:rsidRDefault="00635CB7" w:rsidP="00635CB7">
      <w:pPr>
        <w:ind w:firstLine="270"/>
        <w:jc w:val="both"/>
        <w:rPr>
          <w:rFonts w:asciiTheme="minorHAnsi" w:hAnsiTheme="minorHAnsi" w:cstheme="minorHAnsi"/>
          <w:b/>
          <w:sz w:val="14"/>
          <w:szCs w:val="14"/>
          <w:lang w:val="sr-Cyrl-CS"/>
        </w:rPr>
      </w:pPr>
    </w:p>
    <w:p w14:paraId="4E304B74" w14:textId="77777777" w:rsidR="00635CB7" w:rsidRPr="001D4DB7" w:rsidRDefault="00635CB7" w:rsidP="00635CB7">
      <w:pPr>
        <w:spacing w:line="276" w:lineRule="auto"/>
        <w:ind w:firstLine="270"/>
        <w:jc w:val="both"/>
        <w:rPr>
          <w:rFonts w:asciiTheme="minorHAnsi" w:hAnsiTheme="minorHAnsi" w:cstheme="minorHAnsi"/>
          <w:sz w:val="22"/>
          <w:szCs w:val="22"/>
          <w:lang w:val="sr-Cyrl-CS"/>
        </w:rPr>
      </w:pPr>
      <w:r w:rsidRPr="001D4DB7">
        <w:rPr>
          <w:rFonts w:asciiTheme="minorHAnsi" w:hAnsiTheme="minorHAnsi" w:cstheme="minorHAnsi"/>
          <w:b/>
          <w:sz w:val="22"/>
          <w:szCs w:val="22"/>
          <w:lang w:val="sr-Cyrl-CS"/>
        </w:rPr>
        <w:t>Краткорочна разграничења</w:t>
      </w:r>
      <w:r w:rsidRPr="001D4DB7">
        <w:rPr>
          <w:rFonts w:asciiTheme="minorHAnsi" w:hAnsiTheme="minorHAnsi" w:cstheme="minorHAnsi"/>
          <w:sz w:val="22"/>
          <w:szCs w:val="22"/>
          <w:lang w:val="sr-Cyrl-CS"/>
        </w:rPr>
        <w:t xml:space="preserve"> на дан 3</w:t>
      </w:r>
      <w:r w:rsidRPr="001D4DB7">
        <w:rPr>
          <w:rFonts w:asciiTheme="minorHAnsi" w:hAnsiTheme="minorHAnsi" w:cstheme="minorHAnsi"/>
          <w:sz w:val="22"/>
          <w:szCs w:val="22"/>
          <w:lang w:val="ru-RU"/>
        </w:rPr>
        <w:t>1.12</w:t>
      </w:r>
      <w:r w:rsidRPr="001D4DB7">
        <w:rPr>
          <w:rFonts w:asciiTheme="minorHAnsi" w:hAnsiTheme="minorHAnsi" w:cstheme="minorHAnsi"/>
          <w:sz w:val="22"/>
          <w:szCs w:val="22"/>
          <w:lang w:val="sr-Cyrl-CS"/>
        </w:rPr>
        <w:t>.202</w:t>
      </w:r>
      <w:r w:rsidRPr="001D4DB7">
        <w:rPr>
          <w:rFonts w:asciiTheme="minorHAnsi" w:hAnsiTheme="minorHAnsi" w:cstheme="minorHAnsi"/>
          <w:sz w:val="22"/>
          <w:szCs w:val="22"/>
          <w:lang w:val="ru-RU"/>
        </w:rPr>
        <w:t>4</w:t>
      </w:r>
      <w:r w:rsidRPr="001D4DB7">
        <w:rPr>
          <w:rFonts w:asciiTheme="minorHAnsi" w:hAnsiTheme="minorHAnsi" w:cstheme="minorHAnsi"/>
          <w:sz w:val="22"/>
          <w:szCs w:val="22"/>
          <w:lang w:val="sr-Cyrl-CS"/>
        </w:rPr>
        <w:t xml:space="preserve">. године износе </w:t>
      </w:r>
      <w:r w:rsidRPr="001D4DB7">
        <w:rPr>
          <w:rFonts w:asciiTheme="minorHAnsi" w:hAnsiTheme="minorHAnsi" w:cstheme="minorHAnsi"/>
          <w:bCs/>
          <w:sz w:val="22"/>
          <w:szCs w:val="22"/>
          <w:lang w:val="sr-Cyrl-CS"/>
        </w:rPr>
        <w:t>2.655.213 КМ, а чине</w:t>
      </w:r>
      <w:r w:rsidRPr="001D4DB7">
        <w:rPr>
          <w:rFonts w:asciiTheme="minorHAnsi" w:hAnsiTheme="minorHAnsi" w:cstheme="minorHAnsi"/>
          <w:sz w:val="22"/>
          <w:szCs w:val="22"/>
          <w:lang w:val="sr-Cyrl-CS"/>
        </w:rPr>
        <w:t xml:space="preserve"> их: </w:t>
      </w:r>
      <w:r w:rsidRPr="001D4DB7">
        <w:rPr>
          <w:rFonts w:asciiTheme="minorHAnsi" w:hAnsiTheme="minorHAnsi" w:cstheme="minorHAnsi"/>
          <w:sz w:val="22"/>
          <w:szCs w:val="22"/>
          <w:lang w:val="bs-Cyrl-BA"/>
        </w:rPr>
        <w:t xml:space="preserve"> </w:t>
      </w:r>
    </w:p>
    <w:p w14:paraId="2DCB72BD" w14:textId="2C01FB7C" w:rsidR="00635CB7" w:rsidRPr="001D4DB7" w:rsidRDefault="002478C3"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w:t>
      </w:r>
      <w:r w:rsidR="00635CB7" w:rsidRPr="001D4DB7">
        <w:rPr>
          <w:rFonts w:asciiTheme="minorHAnsi" w:hAnsiTheme="minorHAnsi" w:cstheme="minorHAnsi"/>
          <w:sz w:val="22"/>
          <w:szCs w:val="22"/>
          <w:lang w:val="sr-Cyrl-BA"/>
        </w:rPr>
        <w:t>отраживања за нефактурисани приход у износу 2.382.23</w:t>
      </w:r>
      <w:r w:rsidR="00B7487A" w:rsidRPr="001D4DB7">
        <w:rPr>
          <w:rFonts w:asciiTheme="minorHAnsi" w:hAnsiTheme="minorHAnsi" w:cstheme="minorHAnsi"/>
          <w:sz w:val="22"/>
          <w:szCs w:val="22"/>
          <w:lang w:val="sr-Cyrl-BA"/>
        </w:rPr>
        <w:t>3</w:t>
      </w:r>
      <w:r w:rsidR="00635CB7" w:rsidRPr="001D4DB7">
        <w:rPr>
          <w:rFonts w:asciiTheme="minorHAnsi" w:hAnsiTheme="minorHAnsi" w:cstheme="minorHAnsi"/>
          <w:sz w:val="22"/>
          <w:szCs w:val="22"/>
          <w:lang w:val="sr-Cyrl-BA"/>
        </w:rPr>
        <w:t xml:space="preserve"> КМ (нефактурисане приход по основу међународног и међуоператорског обрачуна писмоносних и пакетских пошиљака за 2024. годину),</w:t>
      </w:r>
    </w:p>
    <w:p w14:paraId="70FD8F14" w14:textId="6466F1B4" w:rsidR="00635CB7" w:rsidRPr="001D4DB7" w:rsidRDefault="002478C3"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О</w:t>
      </w:r>
      <w:r w:rsidR="00635CB7" w:rsidRPr="001D4DB7">
        <w:rPr>
          <w:rFonts w:asciiTheme="minorHAnsi" w:hAnsiTheme="minorHAnsi" w:cstheme="minorHAnsi"/>
          <w:sz w:val="22"/>
          <w:szCs w:val="22"/>
          <w:lang w:val="sr-Cyrl-BA"/>
        </w:rPr>
        <w:t>стали унапријед плаћени трошкови у износу 272.981 КМ (трошкови набавке лиценци, трошкови     комуналне накнаде за период и порез на имовину).</w:t>
      </w:r>
    </w:p>
    <w:p w14:paraId="4A66EAFA" w14:textId="77777777" w:rsidR="00635CB7" w:rsidRPr="001D4DB7" w:rsidRDefault="00635CB7" w:rsidP="00635CB7">
      <w:pPr>
        <w:spacing w:line="276" w:lineRule="auto"/>
        <w:jc w:val="both"/>
        <w:rPr>
          <w:rFonts w:asciiTheme="minorHAnsi" w:hAnsiTheme="minorHAnsi" w:cstheme="minorHAnsi"/>
          <w:sz w:val="14"/>
          <w:szCs w:val="14"/>
          <w:lang w:val="bs-Cyrl-BA"/>
        </w:rPr>
      </w:pPr>
    </w:p>
    <w:p w14:paraId="69514445" w14:textId="21419925" w:rsidR="00635CB7" w:rsidRPr="001D4DB7" w:rsidRDefault="00635CB7" w:rsidP="00D90A51">
      <w:pPr>
        <w:ind w:firstLine="360"/>
        <w:jc w:val="both"/>
        <w:rPr>
          <w:rFonts w:asciiTheme="minorHAnsi" w:hAnsiTheme="minorHAnsi" w:cstheme="minorHAnsi"/>
          <w:bCs/>
          <w:sz w:val="22"/>
          <w:szCs w:val="22"/>
          <w:lang w:val="sr-Cyrl-CS"/>
        </w:rPr>
      </w:pPr>
      <w:r w:rsidRPr="001D4DB7">
        <w:rPr>
          <w:rFonts w:asciiTheme="minorHAnsi" w:hAnsiTheme="minorHAnsi" w:cstheme="minorHAnsi"/>
          <w:bCs/>
          <w:sz w:val="22"/>
          <w:szCs w:val="22"/>
          <w:lang w:val="sr-Cyrl-CS"/>
        </w:rPr>
        <w:t xml:space="preserve">Потраживања за нефактурисане приходе чине приходи по основу међуоператорског и међународног обрачуна. За ове приходе нису издате фактуре поштанским оператерима, већ је Област за поштански саобраћај извршила процјену прихода на основу физичког обима извршених услуга до </w:t>
      </w:r>
      <w:r w:rsidR="00DC0201" w:rsidRPr="001D4DB7">
        <w:rPr>
          <w:rFonts w:asciiTheme="minorHAnsi" w:hAnsiTheme="minorHAnsi" w:cstheme="minorHAnsi"/>
          <w:bCs/>
          <w:sz w:val="22"/>
          <w:szCs w:val="22"/>
          <w:lang w:val="sr-Cyrl-CS"/>
        </w:rPr>
        <w:t>31.12</w:t>
      </w:r>
      <w:r w:rsidRPr="001D4DB7">
        <w:rPr>
          <w:rFonts w:asciiTheme="minorHAnsi" w:hAnsiTheme="minorHAnsi" w:cstheme="minorHAnsi"/>
          <w:bCs/>
          <w:sz w:val="22"/>
          <w:szCs w:val="22"/>
          <w:lang w:val="sr-Cyrl-CS"/>
        </w:rPr>
        <w:t>.2024. године.</w:t>
      </w:r>
    </w:p>
    <w:p w14:paraId="15CB2A9D" w14:textId="77777777" w:rsidR="00D90A51" w:rsidRPr="001D4DB7" w:rsidRDefault="00D90A51" w:rsidP="005223A4">
      <w:pPr>
        <w:rPr>
          <w:lang w:val="ru-RU"/>
        </w:rPr>
      </w:pPr>
      <w:bookmarkStart w:id="104" w:name="_Toc48204316"/>
      <w:bookmarkStart w:id="105" w:name="_Toc182225120"/>
    </w:p>
    <w:p w14:paraId="7E0669BB" w14:textId="77777777" w:rsidR="00D90A51" w:rsidRPr="001D4DB7" w:rsidRDefault="00D90A51" w:rsidP="00D90A51">
      <w:pPr>
        <w:rPr>
          <w:lang w:val="sr-Cyrl-CS"/>
        </w:rPr>
      </w:pPr>
    </w:p>
    <w:p w14:paraId="54FCCD8F" w14:textId="11E83F25" w:rsidR="00635CB7" w:rsidRPr="001D4DB7" w:rsidRDefault="00635CB7" w:rsidP="00635CB7">
      <w:pPr>
        <w:pStyle w:val="Heading1"/>
        <w:numPr>
          <w:ilvl w:val="0"/>
          <w:numId w:val="3"/>
        </w:numPr>
        <w:spacing w:before="0" w:after="0"/>
        <w:rPr>
          <w:rFonts w:asciiTheme="minorHAnsi" w:hAnsiTheme="minorHAnsi" w:cstheme="minorHAnsi"/>
          <w:iCs/>
          <w:noProof/>
          <w:sz w:val="22"/>
          <w:szCs w:val="22"/>
          <w:lang w:val="sr-Cyrl-CS"/>
        </w:rPr>
      </w:pPr>
      <w:bookmarkStart w:id="106" w:name="_Toc194476069"/>
      <w:r w:rsidRPr="001D4DB7">
        <w:rPr>
          <w:rFonts w:asciiTheme="minorHAnsi" w:hAnsiTheme="minorHAnsi" w:cstheme="minorHAnsi"/>
          <w:iCs/>
          <w:noProof/>
          <w:sz w:val="22"/>
          <w:szCs w:val="22"/>
          <w:lang w:val="sr-Cyrl-CS"/>
        </w:rPr>
        <w:t>ИЗВОРИ</w:t>
      </w:r>
      <w:bookmarkEnd w:id="102"/>
      <w:bookmarkEnd w:id="103"/>
      <w:bookmarkEnd w:id="104"/>
      <w:bookmarkEnd w:id="105"/>
      <w:bookmarkEnd w:id="106"/>
    </w:p>
    <w:p w14:paraId="0166BA0D" w14:textId="77777777" w:rsidR="00635CB7" w:rsidRPr="001D4DB7" w:rsidRDefault="00635CB7" w:rsidP="00635CB7">
      <w:pPr>
        <w:rPr>
          <w:rFonts w:asciiTheme="minorHAnsi" w:hAnsiTheme="minorHAnsi" w:cstheme="minorHAnsi"/>
          <w:sz w:val="10"/>
          <w:szCs w:val="10"/>
          <w:lang w:val="sr-Cyrl-CS"/>
        </w:rPr>
      </w:pPr>
    </w:p>
    <w:p w14:paraId="5CFC22B1" w14:textId="3D3D5DB4" w:rsidR="00635CB7" w:rsidRPr="001D4DB7" w:rsidRDefault="00635CB7" w:rsidP="00635CB7">
      <w:pPr>
        <w:pStyle w:val="Caption"/>
        <w:keepNext/>
        <w:jc w:val="both"/>
        <w:rPr>
          <w:rFonts w:asciiTheme="minorHAnsi" w:hAnsiTheme="minorHAnsi" w:cstheme="minorHAnsi"/>
          <w:b w:val="0"/>
          <w:sz w:val="22"/>
          <w:szCs w:val="22"/>
          <w:lang w:val="ru-RU"/>
        </w:rPr>
      </w:pPr>
      <w:bookmarkStart w:id="107" w:name="_Toc489360544"/>
      <w:bookmarkStart w:id="108" w:name="_Toc489968449"/>
      <w:r w:rsidRPr="001D4DB7">
        <w:rPr>
          <w:rFonts w:asciiTheme="minorHAnsi" w:hAnsiTheme="minorHAnsi" w:cstheme="minorHAnsi"/>
          <w:b w:val="0"/>
          <w:sz w:val="22"/>
          <w:szCs w:val="22"/>
          <w:lang w:val="ru-RU"/>
        </w:rPr>
        <w:t xml:space="preserve">Табела бр.  </w:t>
      </w:r>
      <w:r w:rsidRPr="001D4DB7">
        <w:rPr>
          <w:rFonts w:asciiTheme="minorHAnsi" w:hAnsiTheme="minorHAnsi" w:cstheme="minorHAnsi"/>
          <w:b w:val="0"/>
          <w:sz w:val="22"/>
          <w:szCs w:val="22"/>
          <w:lang w:val="ru-RU"/>
        </w:rPr>
        <w:fldChar w:fldCharType="begin"/>
      </w:r>
      <w:r w:rsidRPr="001D4DB7">
        <w:rPr>
          <w:rFonts w:asciiTheme="minorHAnsi" w:hAnsiTheme="minorHAnsi" w:cstheme="minorHAnsi"/>
          <w:b w:val="0"/>
          <w:sz w:val="22"/>
          <w:szCs w:val="22"/>
          <w:lang w:val="ru-RU"/>
        </w:rPr>
        <w:instrText xml:space="preserve"> SEQ Табела_бр._ \* ARABIC </w:instrText>
      </w:r>
      <w:r w:rsidRPr="001D4DB7">
        <w:rPr>
          <w:rFonts w:asciiTheme="minorHAnsi" w:hAnsiTheme="minorHAnsi" w:cstheme="minorHAnsi"/>
          <w:b w:val="0"/>
          <w:sz w:val="22"/>
          <w:szCs w:val="22"/>
          <w:lang w:val="ru-RU"/>
        </w:rPr>
        <w:fldChar w:fldCharType="separate"/>
      </w:r>
      <w:r w:rsidR="001D4DB7">
        <w:rPr>
          <w:rFonts w:asciiTheme="minorHAnsi" w:hAnsiTheme="minorHAnsi" w:cstheme="minorHAnsi"/>
          <w:b w:val="0"/>
          <w:noProof/>
          <w:sz w:val="22"/>
          <w:szCs w:val="22"/>
          <w:lang w:val="ru-RU"/>
        </w:rPr>
        <w:t>28</w:t>
      </w:r>
      <w:r w:rsidRPr="001D4DB7">
        <w:rPr>
          <w:rFonts w:asciiTheme="minorHAnsi" w:hAnsiTheme="minorHAnsi" w:cstheme="minorHAnsi"/>
          <w:b w:val="0"/>
          <w:sz w:val="22"/>
          <w:szCs w:val="22"/>
          <w:lang w:val="ru-RU"/>
        </w:rPr>
        <w:fldChar w:fldCharType="end"/>
      </w:r>
      <w:r w:rsidRPr="001D4DB7">
        <w:rPr>
          <w:rFonts w:asciiTheme="minorHAnsi" w:hAnsiTheme="minorHAnsi" w:cstheme="minorHAnsi"/>
          <w:b w:val="0"/>
          <w:sz w:val="22"/>
          <w:szCs w:val="22"/>
          <w:lang w:val="ru-RU"/>
        </w:rPr>
        <w:t xml:space="preserve"> - Билансна пасива на дан 31.12.202</w:t>
      </w:r>
      <w:r w:rsidRPr="001D4DB7">
        <w:rPr>
          <w:rFonts w:asciiTheme="minorHAnsi" w:hAnsiTheme="minorHAnsi" w:cstheme="minorHAnsi"/>
          <w:b w:val="0"/>
          <w:sz w:val="22"/>
          <w:szCs w:val="22"/>
          <w:lang w:val="sr-Cyrl-BA"/>
        </w:rPr>
        <w:t>4</w:t>
      </w:r>
      <w:r w:rsidRPr="001D4DB7">
        <w:rPr>
          <w:rFonts w:asciiTheme="minorHAnsi" w:hAnsiTheme="minorHAnsi" w:cstheme="minorHAnsi"/>
          <w:b w:val="0"/>
          <w:sz w:val="22"/>
          <w:szCs w:val="22"/>
          <w:lang w:val="ru-RU"/>
        </w:rPr>
        <w:t>. године</w:t>
      </w:r>
      <w:bookmarkEnd w:id="107"/>
      <w:bookmarkEnd w:id="10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163"/>
        <w:gridCol w:w="1271"/>
        <w:gridCol w:w="718"/>
        <w:gridCol w:w="1179"/>
        <w:gridCol w:w="718"/>
      </w:tblGrid>
      <w:tr w:rsidR="001D4DB7" w:rsidRPr="001D4DB7" w14:paraId="3303A658" w14:textId="77777777" w:rsidTr="0086026A">
        <w:trPr>
          <w:trHeight w:val="575"/>
          <w:tblHeader/>
          <w:jc w:val="center"/>
        </w:trPr>
        <w:tc>
          <w:tcPr>
            <w:tcW w:w="368" w:type="pct"/>
            <w:shd w:val="clear" w:color="auto" w:fill="FFFF99"/>
            <w:vAlign w:val="center"/>
          </w:tcPr>
          <w:p w14:paraId="4FCBD351" w14:textId="77777777" w:rsidR="00635CB7" w:rsidRPr="001D4DB7" w:rsidRDefault="00635CB7" w:rsidP="00D90A51">
            <w:pPr>
              <w:ind w:left="-57" w:right="-57"/>
              <w:jc w:val="center"/>
              <w:rPr>
                <w:rFonts w:asciiTheme="minorHAnsi" w:hAnsiTheme="minorHAnsi" w:cstheme="minorHAnsi"/>
                <w:b/>
                <w:bCs/>
                <w:sz w:val="21"/>
                <w:szCs w:val="21"/>
              </w:rPr>
            </w:pPr>
            <w:r w:rsidRPr="001D4DB7">
              <w:rPr>
                <w:rFonts w:asciiTheme="minorHAnsi" w:hAnsiTheme="minorHAnsi" w:cstheme="minorHAnsi"/>
                <w:b/>
                <w:bCs/>
                <w:sz w:val="21"/>
                <w:szCs w:val="21"/>
                <w:lang w:val="sr-Cyrl-CS"/>
              </w:rPr>
              <w:t>Ред. бр.</w:t>
            </w:r>
          </w:p>
        </w:tc>
        <w:tc>
          <w:tcPr>
            <w:tcW w:w="2666" w:type="pct"/>
            <w:tcBorders>
              <w:bottom w:val="single" w:sz="4" w:space="0" w:color="auto"/>
            </w:tcBorders>
            <w:shd w:val="clear" w:color="auto" w:fill="FFFF99"/>
            <w:vAlign w:val="center"/>
          </w:tcPr>
          <w:p w14:paraId="5976A8C2" w14:textId="236B02E0" w:rsidR="00635CB7" w:rsidRPr="001D4DB7" w:rsidRDefault="00D90A51" w:rsidP="00D90A51">
            <w:pPr>
              <w:ind w:left="-57" w:right="-57"/>
              <w:jc w:val="center"/>
              <w:rPr>
                <w:rFonts w:asciiTheme="minorHAnsi" w:hAnsiTheme="minorHAnsi" w:cstheme="minorHAnsi"/>
                <w:b/>
                <w:bCs/>
                <w:sz w:val="21"/>
                <w:szCs w:val="21"/>
              </w:rPr>
            </w:pPr>
            <w:r w:rsidRPr="001D4DB7">
              <w:rPr>
                <w:rFonts w:asciiTheme="minorHAnsi" w:hAnsiTheme="minorHAnsi" w:cstheme="minorHAnsi"/>
                <w:b/>
                <w:bCs/>
                <w:sz w:val="21"/>
                <w:szCs w:val="21"/>
                <w:lang w:val="sr-Cyrl-CS"/>
              </w:rPr>
              <w:t>Позиција</w:t>
            </w:r>
          </w:p>
        </w:tc>
        <w:tc>
          <w:tcPr>
            <w:tcW w:w="667" w:type="pct"/>
            <w:tcBorders>
              <w:bottom w:val="single" w:sz="4" w:space="0" w:color="auto"/>
            </w:tcBorders>
            <w:shd w:val="clear" w:color="auto" w:fill="FFFF99"/>
            <w:vAlign w:val="center"/>
          </w:tcPr>
          <w:p w14:paraId="38350E9E" w14:textId="77777777" w:rsidR="00635CB7" w:rsidRPr="001D4DB7" w:rsidRDefault="00635CB7" w:rsidP="00D90A51">
            <w:pPr>
              <w:ind w:left="-57" w:right="-57"/>
              <w:jc w:val="center"/>
              <w:rPr>
                <w:rFonts w:asciiTheme="minorHAnsi" w:hAnsiTheme="minorHAnsi" w:cstheme="minorHAnsi"/>
                <w:b/>
                <w:bCs/>
                <w:sz w:val="21"/>
                <w:szCs w:val="21"/>
                <w:lang w:val="sr-Cyrl-CS"/>
              </w:rPr>
            </w:pPr>
            <w:r w:rsidRPr="001D4DB7">
              <w:rPr>
                <w:rFonts w:asciiTheme="minorHAnsi" w:hAnsiTheme="minorHAnsi" w:cstheme="minorHAnsi"/>
                <w:b/>
                <w:sz w:val="21"/>
                <w:szCs w:val="21"/>
                <w:lang w:val="bs-Cyrl-BA"/>
              </w:rPr>
              <w:t>3</w:t>
            </w:r>
            <w:r w:rsidRPr="001D4DB7">
              <w:rPr>
                <w:rFonts w:asciiTheme="minorHAnsi" w:hAnsiTheme="minorHAnsi" w:cstheme="minorHAnsi"/>
                <w:b/>
                <w:sz w:val="21"/>
                <w:szCs w:val="21"/>
                <w:lang w:val="en-US"/>
              </w:rPr>
              <w:t>1.12</w:t>
            </w:r>
            <w:r w:rsidRPr="001D4DB7">
              <w:rPr>
                <w:rFonts w:asciiTheme="minorHAnsi" w:hAnsiTheme="minorHAnsi" w:cstheme="minorHAnsi"/>
                <w:b/>
                <w:sz w:val="21"/>
                <w:szCs w:val="21"/>
                <w:lang w:val="bs-Cyrl-BA"/>
              </w:rPr>
              <w:t>.</w:t>
            </w:r>
            <w:r w:rsidRPr="001D4DB7">
              <w:rPr>
                <w:rFonts w:asciiTheme="minorHAnsi" w:hAnsiTheme="minorHAnsi" w:cstheme="minorHAnsi"/>
                <w:b/>
                <w:bCs/>
                <w:sz w:val="21"/>
                <w:szCs w:val="21"/>
                <w:lang w:val="sr-Latn-CS"/>
              </w:rPr>
              <w:t>202</w:t>
            </w:r>
            <w:r w:rsidRPr="001D4DB7">
              <w:rPr>
                <w:rFonts w:asciiTheme="minorHAnsi" w:hAnsiTheme="minorHAnsi" w:cstheme="minorHAnsi"/>
                <w:b/>
                <w:bCs/>
                <w:sz w:val="21"/>
                <w:szCs w:val="21"/>
                <w:lang w:val="sr-Cyrl-BA"/>
              </w:rPr>
              <w:t>4</w:t>
            </w:r>
            <w:r w:rsidRPr="001D4DB7">
              <w:rPr>
                <w:rFonts w:asciiTheme="minorHAnsi" w:hAnsiTheme="minorHAnsi" w:cstheme="minorHAnsi"/>
                <w:b/>
                <w:bCs/>
                <w:sz w:val="21"/>
                <w:szCs w:val="21"/>
                <w:lang w:val="sr-Latn-CS"/>
              </w:rPr>
              <w:t>.</w:t>
            </w:r>
          </w:p>
        </w:tc>
        <w:tc>
          <w:tcPr>
            <w:tcW w:w="371" w:type="pct"/>
            <w:tcBorders>
              <w:bottom w:val="single" w:sz="4" w:space="0" w:color="auto"/>
            </w:tcBorders>
            <w:shd w:val="clear" w:color="auto" w:fill="FFFF99"/>
            <w:vAlign w:val="center"/>
          </w:tcPr>
          <w:p w14:paraId="667E8BB4" w14:textId="77777777" w:rsidR="00635CB7" w:rsidRPr="001D4DB7" w:rsidRDefault="00635CB7" w:rsidP="00D90A51">
            <w:pPr>
              <w:ind w:left="-57" w:right="-57"/>
              <w:jc w:val="center"/>
              <w:rPr>
                <w:rFonts w:asciiTheme="minorHAnsi" w:hAnsiTheme="minorHAnsi" w:cstheme="minorHAnsi"/>
                <w:b/>
                <w:bCs/>
                <w:sz w:val="16"/>
                <w:szCs w:val="16"/>
              </w:rPr>
            </w:pPr>
            <w:r w:rsidRPr="001D4DB7">
              <w:rPr>
                <w:rFonts w:asciiTheme="minorHAnsi" w:hAnsiTheme="minorHAnsi" w:cstheme="minorHAnsi"/>
                <w:b/>
                <w:bCs/>
                <w:sz w:val="16"/>
                <w:szCs w:val="16"/>
                <w:lang w:val="sr-Cyrl-CS"/>
              </w:rPr>
              <w:t>%    учешћа</w:t>
            </w:r>
          </w:p>
        </w:tc>
        <w:tc>
          <w:tcPr>
            <w:tcW w:w="592" w:type="pct"/>
            <w:tcBorders>
              <w:bottom w:val="single" w:sz="4" w:space="0" w:color="auto"/>
            </w:tcBorders>
            <w:shd w:val="clear" w:color="auto" w:fill="FFFF99"/>
            <w:vAlign w:val="center"/>
          </w:tcPr>
          <w:p w14:paraId="1FC25D19" w14:textId="77777777" w:rsidR="00635CB7" w:rsidRPr="001D4DB7" w:rsidRDefault="00635CB7" w:rsidP="00D90A51">
            <w:pPr>
              <w:ind w:left="-57" w:right="-57"/>
              <w:jc w:val="center"/>
              <w:rPr>
                <w:rFonts w:asciiTheme="minorHAnsi" w:hAnsiTheme="minorHAnsi" w:cstheme="minorHAnsi"/>
                <w:b/>
                <w:bCs/>
                <w:sz w:val="21"/>
                <w:szCs w:val="21"/>
                <w:lang w:val="sr-Cyrl-CS"/>
              </w:rPr>
            </w:pPr>
            <w:r w:rsidRPr="001D4DB7">
              <w:rPr>
                <w:rFonts w:asciiTheme="minorHAnsi" w:hAnsiTheme="minorHAnsi" w:cstheme="minorHAnsi"/>
                <w:b/>
                <w:sz w:val="21"/>
                <w:szCs w:val="21"/>
                <w:lang w:val="bs-Cyrl-BA"/>
              </w:rPr>
              <w:t>3</w:t>
            </w:r>
            <w:r w:rsidRPr="001D4DB7">
              <w:rPr>
                <w:rFonts w:asciiTheme="minorHAnsi" w:hAnsiTheme="minorHAnsi" w:cstheme="minorHAnsi"/>
                <w:b/>
                <w:sz w:val="21"/>
                <w:szCs w:val="21"/>
                <w:lang w:val="en-US"/>
              </w:rPr>
              <w:t>1.12</w:t>
            </w:r>
            <w:r w:rsidRPr="001D4DB7">
              <w:rPr>
                <w:rFonts w:asciiTheme="minorHAnsi" w:hAnsiTheme="minorHAnsi" w:cstheme="minorHAnsi"/>
                <w:b/>
                <w:sz w:val="21"/>
                <w:szCs w:val="21"/>
                <w:lang w:val="bs-Cyrl-BA"/>
              </w:rPr>
              <w:t>.</w:t>
            </w:r>
            <w:r w:rsidRPr="001D4DB7">
              <w:rPr>
                <w:rFonts w:asciiTheme="minorHAnsi" w:hAnsiTheme="minorHAnsi" w:cstheme="minorHAnsi"/>
                <w:b/>
                <w:bCs/>
                <w:sz w:val="21"/>
                <w:szCs w:val="21"/>
                <w:lang w:val="sr-Latn-CS"/>
              </w:rPr>
              <w:t>20</w:t>
            </w:r>
            <w:r w:rsidRPr="001D4DB7">
              <w:rPr>
                <w:rFonts w:asciiTheme="minorHAnsi" w:hAnsiTheme="minorHAnsi" w:cstheme="minorHAnsi"/>
                <w:b/>
                <w:bCs/>
                <w:sz w:val="21"/>
                <w:szCs w:val="21"/>
                <w:lang w:val="bs-Cyrl-BA"/>
              </w:rPr>
              <w:t>23</w:t>
            </w:r>
            <w:r w:rsidRPr="001D4DB7">
              <w:rPr>
                <w:rFonts w:asciiTheme="minorHAnsi" w:hAnsiTheme="minorHAnsi" w:cstheme="minorHAnsi"/>
                <w:b/>
                <w:bCs/>
                <w:sz w:val="21"/>
                <w:szCs w:val="21"/>
                <w:lang w:val="sr-Latn-CS"/>
              </w:rPr>
              <w:t>.</w:t>
            </w:r>
          </w:p>
        </w:tc>
        <w:tc>
          <w:tcPr>
            <w:tcW w:w="336" w:type="pct"/>
            <w:tcBorders>
              <w:bottom w:val="single" w:sz="4" w:space="0" w:color="auto"/>
            </w:tcBorders>
            <w:shd w:val="clear" w:color="auto" w:fill="FFFF99"/>
            <w:vAlign w:val="center"/>
          </w:tcPr>
          <w:p w14:paraId="7E7A405A" w14:textId="77777777" w:rsidR="00635CB7" w:rsidRPr="001D4DB7" w:rsidRDefault="00635CB7" w:rsidP="00D90A51">
            <w:pPr>
              <w:ind w:left="-57" w:right="-57"/>
              <w:jc w:val="center"/>
              <w:rPr>
                <w:rFonts w:asciiTheme="minorHAnsi" w:hAnsiTheme="minorHAnsi" w:cstheme="minorHAnsi"/>
                <w:b/>
                <w:bCs/>
                <w:sz w:val="16"/>
                <w:szCs w:val="16"/>
              </w:rPr>
            </w:pPr>
            <w:r w:rsidRPr="001D4DB7">
              <w:rPr>
                <w:rFonts w:asciiTheme="minorHAnsi" w:hAnsiTheme="minorHAnsi" w:cstheme="minorHAnsi"/>
                <w:b/>
                <w:bCs/>
                <w:sz w:val="16"/>
                <w:szCs w:val="16"/>
                <w:lang w:val="sr-Cyrl-CS"/>
              </w:rPr>
              <w:t>%    учешћа</w:t>
            </w:r>
          </w:p>
        </w:tc>
      </w:tr>
      <w:tr w:rsidR="001D4DB7" w:rsidRPr="001D4DB7" w14:paraId="319124EF" w14:textId="77777777" w:rsidTr="0086026A">
        <w:trPr>
          <w:trHeight w:val="300"/>
          <w:jc w:val="center"/>
        </w:trPr>
        <w:tc>
          <w:tcPr>
            <w:tcW w:w="368" w:type="pct"/>
            <w:vMerge w:val="restart"/>
            <w:shd w:val="clear" w:color="auto" w:fill="auto"/>
            <w:vAlign w:val="center"/>
          </w:tcPr>
          <w:p w14:paraId="2E115C4E" w14:textId="77777777" w:rsidR="00635CB7" w:rsidRPr="001D4DB7" w:rsidRDefault="00635CB7" w:rsidP="0086026A">
            <w:pPr>
              <w:ind w:left="-57" w:right="-57"/>
              <w:jc w:val="center"/>
              <w:rPr>
                <w:rFonts w:asciiTheme="minorHAnsi" w:hAnsiTheme="minorHAnsi" w:cstheme="minorHAnsi"/>
                <w:b/>
                <w:sz w:val="20"/>
                <w:szCs w:val="20"/>
                <w:lang w:val="en-US"/>
              </w:rPr>
            </w:pPr>
            <w:r w:rsidRPr="001D4DB7">
              <w:rPr>
                <w:rFonts w:asciiTheme="minorHAnsi" w:hAnsiTheme="minorHAnsi" w:cstheme="minorHAnsi"/>
                <w:b/>
                <w:sz w:val="20"/>
                <w:szCs w:val="20"/>
                <w:lang w:val="sr-Cyrl-CS"/>
              </w:rPr>
              <w:t>1</w:t>
            </w:r>
            <w:r w:rsidRPr="001D4DB7">
              <w:rPr>
                <w:rFonts w:asciiTheme="minorHAnsi" w:hAnsiTheme="minorHAnsi" w:cstheme="minorHAnsi"/>
                <w:b/>
                <w:sz w:val="20"/>
                <w:szCs w:val="20"/>
                <w:lang w:val="en-US"/>
              </w:rPr>
              <w:t>.</w:t>
            </w:r>
          </w:p>
        </w:tc>
        <w:tc>
          <w:tcPr>
            <w:tcW w:w="2666" w:type="pct"/>
            <w:tcBorders>
              <w:bottom w:val="dotted" w:sz="4" w:space="0" w:color="auto"/>
            </w:tcBorders>
            <w:shd w:val="clear" w:color="auto" w:fill="auto"/>
            <w:vAlign w:val="center"/>
          </w:tcPr>
          <w:p w14:paraId="6B0EEA1C" w14:textId="77777777" w:rsidR="00635CB7" w:rsidRPr="001D4DB7" w:rsidRDefault="00635CB7" w:rsidP="0086026A">
            <w:pPr>
              <w:ind w:left="-57" w:right="-57"/>
              <w:jc w:val="both"/>
              <w:rPr>
                <w:rFonts w:asciiTheme="minorHAnsi" w:hAnsiTheme="minorHAnsi" w:cstheme="minorHAnsi"/>
                <w:b/>
                <w:sz w:val="21"/>
                <w:szCs w:val="21"/>
              </w:rPr>
            </w:pPr>
            <w:r w:rsidRPr="001D4DB7">
              <w:rPr>
                <w:rFonts w:asciiTheme="minorHAnsi" w:hAnsiTheme="minorHAnsi" w:cstheme="minorHAnsi"/>
                <w:b/>
                <w:sz w:val="21"/>
                <w:szCs w:val="21"/>
                <w:lang w:val="sr-Cyrl-CS"/>
              </w:rPr>
              <w:t>КАПИТАЛ</w:t>
            </w:r>
          </w:p>
        </w:tc>
        <w:tc>
          <w:tcPr>
            <w:tcW w:w="667" w:type="pct"/>
            <w:tcBorders>
              <w:bottom w:val="dotted" w:sz="4" w:space="0" w:color="auto"/>
            </w:tcBorders>
            <w:shd w:val="clear" w:color="auto" w:fill="auto"/>
            <w:vAlign w:val="center"/>
          </w:tcPr>
          <w:p w14:paraId="363822D8" w14:textId="77777777" w:rsidR="00635CB7" w:rsidRPr="001D4DB7" w:rsidRDefault="00635CB7" w:rsidP="00D90A51">
            <w:pPr>
              <w:ind w:left="-57" w:right="-57"/>
              <w:jc w:val="right"/>
              <w:rPr>
                <w:rFonts w:asciiTheme="minorHAnsi" w:hAnsiTheme="minorHAnsi" w:cstheme="minorHAnsi"/>
                <w:b/>
                <w:sz w:val="20"/>
                <w:szCs w:val="20"/>
                <w:lang w:val="sr-Cyrl-BA"/>
              </w:rPr>
            </w:pPr>
            <w:r w:rsidRPr="001D4DB7">
              <w:rPr>
                <w:rFonts w:ascii="Calibri" w:hAnsi="Calibri"/>
                <w:b/>
                <w:bCs/>
                <w:sz w:val="20"/>
                <w:szCs w:val="20"/>
                <w:lang w:val="sr-Cyrl-BA"/>
              </w:rPr>
              <w:t>67.781.114</w:t>
            </w:r>
          </w:p>
        </w:tc>
        <w:tc>
          <w:tcPr>
            <w:tcW w:w="371" w:type="pct"/>
            <w:tcBorders>
              <w:bottom w:val="dotted" w:sz="4" w:space="0" w:color="auto"/>
            </w:tcBorders>
            <w:shd w:val="clear" w:color="auto" w:fill="auto"/>
            <w:vAlign w:val="center"/>
          </w:tcPr>
          <w:p w14:paraId="229D76E3" w14:textId="77777777" w:rsidR="00635CB7" w:rsidRPr="001D4DB7" w:rsidRDefault="00635CB7" w:rsidP="00D90A51">
            <w:pPr>
              <w:ind w:left="-57" w:right="-57"/>
              <w:jc w:val="right"/>
              <w:rPr>
                <w:rFonts w:asciiTheme="minorHAnsi" w:hAnsiTheme="minorHAnsi" w:cstheme="minorHAnsi"/>
                <w:b/>
                <w:sz w:val="20"/>
                <w:szCs w:val="20"/>
                <w:lang w:val="sr-Cyrl-BA"/>
              </w:rPr>
            </w:pPr>
            <w:r w:rsidRPr="001D4DB7">
              <w:rPr>
                <w:rFonts w:ascii="Calibri" w:hAnsi="Calibri"/>
                <w:b/>
                <w:bCs/>
                <w:sz w:val="20"/>
                <w:szCs w:val="20"/>
                <w:lang w:val="sr-Cyrl-BA"/>
              </w:rPr>
              <w:t>70,89</w:t>
            </w:r>
          </w:p>
        </w:tc>
        <w:tc>
          <w:tcPr>
            <w:tcW w:w="592" w:type="pct"/>
            <w:tcBorders>
              <w:bottom w:val="dotted" w:sz="4" w:space="0" w:color="auto"/>
            </w:tcBorders>
            <w:shd w:val="clear" w:color="auto" w:fill="auto"/>
            <w:vAlign w:val="center"/>
          </w:tcPr>
          <w:p w14:paraId="0DE6A1B5" w14:textId="77777777" w:rsidR="00635CB7" w:rsidRPr="001D4DB7" w:rsidRDefault="00635CB7" w:rsidP="00D90A51">
            <w:pPr>
              <w:ind w:left="-57" w:right="-57"/>
              <w:jc w:val="right"/>
              <w:rPr>
                <w:rFonts w:asciiTheme="minorHAnsi" w:hAnsiTheme="minorHAnsi" w:cstheme="minorHAnsi"/>
                <w:b/>
                <w:sz w:val="20"/>
                <w:szCs w:val="20"/>
                <w:lang w:val="sr-Cyrl-BA"/>
              </w:rPr>
            </w:pPr>
            <w:r w:rsidRPr="001D4DB7">
              <w:rPr>
                <w:rFonts w:asciiTheme="minorHAnsi" w:hAnsiTheme="minorHAnsi" w:cstheme="minorHAnsi"/>
                <w:b/>
                <w:bCs/>
                <w:sz w:val="20"/>
                <w:szCs w:val="20"/>
              </w:rPr>
              <w:t>67.657.466</w:t>
            </w:r>
          </w:p>
        </w:tc>
        <w:tc>
          <w:tcPr>
            <w:tcW w:w="336" w:type="pct"/>
            <w:tcBorders>
              <w:bottom w:val="dotted" w:sz="4" w:space="0" w:color="auto"/>
            </w:tcBorders>
            <w:shd w:val="clear" w:color="auto" w:fill="auto"/>
            <w:vAlign w:val="center"/>
          </w:tcPr>
          <w:p w14:paraId="63D65BEB" w14:textId="77777777" w:rsidR="00635CB7" w:rsidRPr="001D4DB7" w:rsidRDefault="00635CB7" w:rsidP="00D90A51">
            <w:pPr>
              <w:ind w:left="-57" w:right="-57"/>
              <w:jc w:val="right"/>
              <w:rPr>
                <w:rFonts w:asciiTheme="minorHAnsi" w:hAnsiTheme="minorHAnsi" w:cstheme="minorHAnsi"/>
                <w:b/>
                <w:sz w:val="20"/>
                <w:szCs w:val="20"/>
                <w:lang w:val="sr-Cyrl-BA"/>
              </w:rPr>
            </w:pPr>
            <w:r w:rsidRPr="001D4DB7">
              <w:rPr>
                <w:rFonts w:asciiTheme="minorHAnsi" w:hAnsiTheme="minorHAnsi" w:cstheme="minorHAnsi"/>
                <w:b/>
                <w:bCs/>
                <w:sz w:val="20"/>
                <w:szCs w:val="20"/>
                <w:lang w:val="sr-Latn-BA"/>
              </w:rPr>
              <w:t>7</w:t>
            </w:r>
            <w:r w:rsidRPr="001D4DB7">
              <w:rPr>
                <w:rFonts w:asciiTheme="minorHAnsi" w:hAnsiTheme="minorHAnsi" w:cstheme="minorHAnsi"/>
                <w:b/>
                <w:bCs/>
                <w:sz w:val="20"/>
                <w:szCs w:val="20"/>
                <w:lang w:val="sr-Cyrl-BA"/>
              </w:rPr>
              <w:t>3,96</w:t>
            </w:r>
          </w:p>
        </w:tc>
      </w:tr>
      <w:tr w:rsidR="001D4DB7" w:rsidRPr="001D4DB7" w14:paraId="6DA409FD" w14:textId="77777777" w:rsidTr="0086026A">
        <w:trPr>
          <w:trHeight w:val="300"/>
          <w:jc w:val="center"/>
        </w:trPr>
        <w:tc>
          <w:tcPr>
            <w:tcW w:w="368" w:type="pct"/>
            <w:vMerge/>
            <w:vAlign w:val="center"/>
          </w:tcPr>
          <w:p w14:paraId="2842A125" w14:textId="77777777" w:rsidR="00635CB7" w:rsidRPr="001D4DB7" w:rsidRDefault="00635CB7" w:rsidP="0086026A">
            <w:pPr>
              <w:ind w:left="-57" w:right="-57"/>
              <w:rPr>
                <w:rFonts w:asciiTheme="minorHAnsi" w:hAnsiTheme="minorHAnsi" w:cstheme="minorHAnsi"/>
                <w:sz w:val="20"/>
                <w:szCs w:val="20"/>
              </w:rPr>
            </w:pPr>
          </w:p>
        </w:tc>
        <w:tc>
          <w:tcPr>
            <w:tcW w:w="2666" w:type="pct"/>
            <w:tcBorders>
              <w:top w:val="dotted" w:sz="4" w:space="0" w:color="auto"/>
              <w:bottom w:val="dotted" w:sz="4" w:space="0" w:color="auto"/>
            </w:tcBorders>
            <w:shd w:val="clear" w:color="auto" w:fill="auto"/>
            <w:vAlign w:val="center"/>
          </w:tcPr>
          <w:p w14:paraId="1F2CC463" w14:textId="77777777" w:rsidR="00635CB7" w:rsidRPr="001D4DB7" w:rsidRDefault="00635CB7" w:rsidP="0086026A">
            <w:pPr>
              <w:ind w:left="-57" w:right="-57"/>
              <w:jc w:val="both"/>
              <w:rPr>
                <w:rFonts w:asciiTheme="minorHAnsi" w:hAnsiTheme="minorHAnsi" w:cstheme="minorHAnsi"/>
                <w:sz w:val="21"/>
                <w:szCs w:val="21"/>
              </w:rPr>
            </w:pPr>
            <w:r w:rsidRPr="001D4DB7">
              <w:rPr>
                <w:rFonts w:asciiTheme="minorHAnsi" w:hAnsiTheme="minorHAnsi" w:cstheme="minorHAnsi"/>
                <w:sz w:val="21"/>
                <w:szCs w:val="21"/>
                <w:lang w:val="sr-Cyrl-CS"/>
              </w:rPr>
              <w:t xml:space="preserve">- </w:t>
            </w:r>
            <w:r w:rsidRPr="001D4DB7">
              <w:rPr>
                <w:rFonts w:asciiTheme="minorHAnsi" w:hAnsiTheme="minorHAnsi" w:cstheme="minorHAnsi"/>
                <w:sz w:val="21"/>
                <w:szCs w:val="21"/>
                <w:lang w:val="bs-Cyrl-BA"/>
              </w:rPr>
              <w:t>Основни</w:t>
            </w:r>
            <w:r w:rsidRPr="001D4DB7">
              <w:rPr>
                <w:rFonts w:asciiTheme="minorHAnsi" w:hAnsiTheme="minorHAnsi" w:cstheme="minorHAnsi"/>
                <w:sz w:val="21"/>
                <w:szCs w:val="21"/>
                <w:lang w:val="sr-Cyrl-CS"/>
              </w:rPr>
              <w:t xml:space="preserve"> капитал</w:t>
            </w:r>
          </w:p>
        </w:tc>
        <w:tc>
          <w:tcPr>
            <w:tcW w:w="667" w:type="pct"/>
            <w:tcBorders>
              <w:top w:val="dotted" w:sz="4" w:space="0" w:color="auto"/>
              <w:bottom w:val="dotted" w:sz="4" w:space="0" w:color="auto"/>
            </w:tcBorders>
            <w:shd w:val="clear" w:color="auto" w:fill="auto"/>
            <w:vAlign w:val="center"/>
          </w:tcPr>
          <w:p w14:paraId="1376C96F"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Calibri" w:hAnsi="Calibri"/>
                <w:sz w:val="20"/>
                <w:szCs w:val="20"/>
              </w:rPr>
              <w:t>38</w:t>
            </w:r>
            <w:r w:rsidRPr="001D4DB7">
              <w:rPr>
                <w:rFonts w:ascii="Calibri" w:hAnsi="Calibri"/>
                <w:sz w:val="20"/>
                <w:szCs w:val="20"/>
                <w:lang w:val="sr-Cyrl-BA"/>
              </w:rPr>
              <w:t>.</w:t>
            </w:r>
            <w:r w:rsidRPr="001D4DB7">
              <w:rPr>
                <w:rFonts w:ascii="Calibri" w:hAnsi="Calibri"/>
                <w:sz w:val="20"/>
                <w:szCs w:val="20"/>
              </w:rPr>
              <w:t>754</w:t>
            </w:r>
            <w:r w:rsidRPr="001D4DB7">
              <w:rPr>
                <w:rFonts w:ascii="Calibri" w:hAnsi="Calibri"/>
                <w:sz w:val="20"/>
                <w:szCs w:val="20"/>
                <w:lang w:val="sr-Cyrl-BA"/>
              </w:rPr>
              <w:t>.</w:t>
            </w:r>
            <w:r w:rsidRPr="001D4DB7">
              <w:rPr>
                <w:rFonts w:ascii="Calibri" w:hAnsi="Calibri"/>
                <w:sz w:val="20"/>
                <w:szCs w:val="20"/>
              </w:rPr>
              <w:t>233</w:t>
            </w:r>
          </w:p>
        </w:tc>
        <w:tc>
          <w:tcPr>
            <w:tcW w:w="371" w:type="pct"/>
            <w:tcBorders>
              <w:top w:val="dotted" w:sz="4" w:space="0" w:color="auto"/>
              <w:bottom w:val="dotted" w:sz="4" w:space="0" w:color="auto"/>
            </w:tcBorders>
            <w:shd w:val="clear" w:color="auto" w:fill="auto"/>
            <w:vAlign w:val="center"/>
          </w:tcPr>
          <w:p w14:paraId="4F1A5508"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40,53</w:t>
            </w:r>
          </w:p>
        </w:tc>
        <w:tc>
          <w:tcPr>
            <w:tcW w:w="592" w:type="pct"/>
            <w:tcBorders>
              <w:top w:val="dotted" w:sz="4" w:space="0" w:color="auto"/>
              <w:bottom w:val="dotted" w:sz="4" w:space="0" w:color="auto"/>
            </w:tcBorders>
            <w:shd w:val="clear" w:color="auto" w:fill="auto"/>
            <w:vAlign w:val="center"/>
          </w:tcPr>
          <w:p w14:paraId="403CE61A"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rPr>
              <w:t>38.754.233</w:t>
            </w:r>
          </w:p>
        </w:tc>
        <w:tc>
          <w:tcPr>
            <w:tcW w:w="336" w:type="pct"/>
            <w:tcBorders>
              <w:top w:val="dotted" w:sz="4" w:space="0" w:color="auto"/>
              <w:bottom w:val="dotted" w:sz="4" w:space="0" w:color="auto"/>
            </w:tcBorders>
            <w:shd w:val="clear" w:color="auto" w:fill="auto"/>
            <w:vAlign w:val="center"/>
          </w:tcPr>
          <w:p w14:paraId="7B54573F"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42,37</w:t>
            </w:r>
          </w:p>
        </w:tc>
      </w:tr>
      <w:tr w:rsidR="001D4DB7" w:rsidRPr="001D4DB7" w14:paraId="46FCFDE9" w14:textId="77777777" w:rsidTr="0086026A">
        <w:trPr>
          <w:trHeight w:val="300"/>
          <w:jc w:val="center"/>
        </w:trPr>
        <w:tc>
          <w:tcPr>
            <w:tcW w:w="368" w:type="pct"/>
            <w:vMerge/>
            <w:vAlign w:val="center"/>
          </w:tcPr>
          <w:p w14:paraId="492023B9" w14:textId="77777777" w:rsidR="00635CB7" w:rsidRPr="001D4DB7" w:rsidRDefault="00635CB7" w:rsidP="0086026A">
            <w:pPr>
              <w:ind w:left="-57" w:right="-57"/>
              <w:rPr>
                <w:rFonts w:asciiTheme="minorHAnsi" w:hAnsiTheme="minorHAnsi" w:cstheme="minorHAnsi"/>
                <w:sz w:val="20"/>
                <w:szCs w:val="20"/>
              </w:rPr>
            </w:pPr>
          </w:p>
        </w:tc>
        <w:tc>
          <w:tcPr>
            <w:tcW w:w="2666" w:type="pct"/>
            <w:tcBorders>
              <w:top w:val="dotted" w:sz="4" w:space="0" w:color="auto"/>
              <w:bottom w:val="dotted" w:sz="4" w:space="0" w:color="auto"/>
            </w:tcBorders>
            <w:shd w:val="clear" w:color="auto" w:fill="auto"/>
            <w:vAlign w:val="center"/>
          </w:tcPr>
          <w:p w14:paraId="710750F0" w14:textId="77777777" w:rsidR="00635CB7" w:rsidRPr="001D4DB7" w:rsidRDefault="00635CB7" w:rsidP="0086026A">
            <w:pPr>
              <w:ind w:left="-57" w:right="-57"/>
              <w:jc w:val="both"/>
              <w:rPr>
                <w:rFonts w:asciiTheme="minorHAnsi" w:hAnsiTheme="minorHAnsi" w:cstheme="minorHAnsi"/>
                <w:sz w:val="21"/>
                <w:szCs w:val="21"/>
                <w:lang w:val="sr-Cyrl-BA"/>
              </w:rPr>
            </w:pPr>
            <w:r w:rsidRPr="001D4DB7">
              <w:rPr>
                <w:rFonts w:asciiTheme="minorHAnsi" w:hAnsiTheme="minorHAnsi" w:cstheme="minorHAnsi"/>
                <w:sz w:val="21"/>
                <w:szCs w:val="21"/>
                <w:lang w:val="sr-Cyrl-BA"/>
              </w:rPr>
              <w:t>- Резерве</w:t>
            </w:r>
          </w:p>
        </w:tc>
        <w:tc>
          <w:tcPr>
            <w:tcW w:w="667" w:type="pct"/>
            <w:tcBorders>
              <w:top w:val="dotted" w:sz="4" w:space="0" w:color="auto"/>
              <w:bottom w:val="dotted" w:sz="4" w:space="0" w:color="auto"/>
            </w:tcBorders>
            <w:shd w:val="clear" w:color="auto" w:fill="auto"/>
            <w:vAlign w:val="center"/>
          </w:tcPr>
          <w:p w14:paraId="40B8F422"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148.038</w:t>
            </w:r>
          </w:p>
        </w:tc>
        <w:tc>
          <w:tcPr>
            <w:tcW w:w="371" w:type="pct"/>
            <w:tcBorders>
              <w:top w:val="dotted" w:sz="4" w:space="0" w:color="auto"/>
              <w:bottom w:val="dotted" w:sz="4" w:space="0" w:color="auto"/>
            </w:tcBorders>
            <w:shd w:val="clear" w:color="auto" w:fill="auto"/>
            <w:vAlign w:val="center"/>
          </w:tcPr>
          <w:p w14:paraId="127A9A64"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0,15</w:t>
            </w:r>
          </w:p>
        </w:tc>
        <w:tc>
          <w:tcPr>
            <w:tcW w:w="592" w:type="pct"/>
            <w:tcBorders>
              <w:top w:val="dotted" w:sz="4" w:space="0" w:color="auto"/>
              <w:bottom w:val="dotted" w:sz="4" w:space="0" w:color="auto"/>
            </w:tcBorders>
            <w:shd w:val="clear" w:color="auto" w:fill="auto"/>
            <w:vAlign w:val="center"/>
          </w:tcPr>
          <w:p w14:paraId="0481A03C"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Latn-RS"/>
              </w:rPr>
              <w:t>581</w:t>
            </w:r>
          </w:p>
        </w:tc>
        <w:tc>
          <w:tcPr>
            <w:tcW w:w="336" w:type="pct"/>
            <w:tcBorders>
              <w:top w:val="dotted" w:sz="4" w:space="0" w:color="auto"/>
              <w:bottom w:val="dotted" w:sz="4" w:space="0" w:color="auto"/>
            </w:tcBorders>
            <w:shd w:val="clear" w:color="auto" w:fill="auto"/>
            <w:vAlign w:val="center"/>
          </w:tcPr>
          <w:p w14:paraId="7BECD038" w14:textId="102D93B7" w:rsidR="00635CB7" w:rsidRPr="001D4DB7" w:rsidRDefault="004F057C" w:rsidP="00D90A5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0,00</w:t>
            </w:r>
          </w:p>
        </w:tc>
      </w:tr>
      <w:tr w:rsidR="001D4DB7" w:rsidRPr="001D4DB7" w14:paraId="22108F05" w14:textId="77777777" w:rsidTr="0086026A">
        <w:trPr>
          <w:trHeight w:val="300"/>
          <w:jc w:val="center"/>
        </w:trPr>
        <w:tc>
          <w:tcPr>
            <w:tcW w:w="368" w:type="pct"/>
            <w:vMerge/>
            <w:vAlign w:val="center"/>
          </w:tcPr>
          <w:p w14:paraId="72A5C05D" w14:textId="77777777" w:rsidR="00635CB7" w:rsidRPr="001D4DB7" w:rsidRDefault="00635CB7" w:rsidP="0086026A">
            <w:pPr>
              <w:ind w:left="-57" w:right="-57"/>
              <w:rPr>
                <w:rFonts w:asciiTheme="minorHAnsi" w:hAnsiTheme="minorHAnsi" w:cstheme="minorHAnsi"/>
                <w:sz w:val="20"/>
                <w:szCs w:val="20"/>
              </w:rPr>
            </w:pPr>
          </w:p>
        </w:tc>
        <w:tc>
          <w:tcPr>
            <w:tcW w:w="2666" w:type="pct"/>
            <w:tcBorders>
              <w:top w:val="dotted" w:sz="4" w:space="0" w:color="auto"/>
              <w:bottom w:val="dotted" w:sz="4" w:space="0" w:color="auto"/>
            </w:tcBorders>
            <w:shd w:val="clear" w:color="auto" w:fill="auto"/>
            <w:vAlign w:val="center"/>
          </w:tcPr>
          <w:p w14:paraId="5BD19F21" w14:textId="77777777" w:rsidR="00635CB7" w:rsidRPr="001D4DB7" w:rsidRDefault="00635CB7" w:rsidP="0086026A">
            <w:pPr>
              <w:ind w:left="-57" w:right="-57"/>
              <w:jc w:val="both"/>
              <w:rPr>
                <w:rFonts w:asciiTheme="minorHAnsi" w:hAnsiTheme="minorHAnsi" w:cstheme="minorHAnsi"/>
                <w:sz w:val="21"/>
                <w:szCs w:val="21"/>
                <w:lang w:val="sr-Cyrl-CS"/>
              </w:rPr>
            </w:pPr>
            <w:r w:rsidRPr="001D4DB7">
              <w:rPr>
                <w:rFonts w:asciiTheme="minorHAnsi" w:hAnsiTheme="minorHAnsi" w:cstheme="minorHAnsi"/>
                <w:sz w:val="21"/>
                <w:szCs w:val="21"/>
                <w:lang w:val="sr-Cyrl-CS"/>
              </w:rPr>
              <w:t>- Ревалоризационе резерве</w:t>
            </w:r>
          </w:p>
        </w:tc>
        <w:tc>
          <w:tcPr>
            <w:tcW w:w="667" w:type="pct"/>
            <w:tcBorders>
              <w:top w:val="dotted" w:sz="4" w:space="0" w:color="auto"/>
              <w:bottom w:val="dotted" w:sz="4" w:space="0" w:color="auto"/>
            </w:tcBorders>
            <w:shd w:val="clear" w:color="auto" w:fill="auto"/>
            <w:vAlign w:val="center"/>
          </w:tcPr>
          <w:p w14:paraId="13D28BD5"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24.767.521</w:t>
            </w:r>
          </w:p>
        </w:tc>
        <w:tc>
          <w:tcPr>
            <w:tcW w:w="371" w:type="pct"/>
            <w:tcBorders>
              <w:top w:val="dotted" w:sz="4" w:space="0" w:color="auto"/>
              <w:bottom w:val="dotted" w:sz="4" w:space="0" w:color="auto"/>
            </w:tcBorders>
            <w:shd w:val="clear" w:color="auto" w:fill="auto"/>
            <w:vAlign w:val="center"/>
          </w:tcPr>
          <w:p w14:paraId="0F4B31DD"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25,90</w:t>
            </w:r>
          </w:p>
        </w:tc>
        <w:tc>
          <w:tcPr>
            <w:tcW w:w="592" w:type="pct"/>
            <w:tcBorders>
              <w:top w:val="dotted" w:sz="4" w:space="0" w:color="auto"/>
              <w:bottom w:val="dotted" w:sz="4" w:space="0" w:color="auto"/>
            </w:tcBorders>
            <w:shd w:val="clear" w:color="auto" w:fill="auto"/>
            <w:vAlign w:val="center"/>
          </w:tcPr>
          <w:p w14:paraId="52C4A9B3"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rPr>
              <w:t>25.942.460</w:t>
            </w:r>
          </w:p>
        </w:tc>
        <w:tc>
          <w:tcPr>
            <w:tcW w:w="336" w:type="pct"/>
            <w:tcBorders>
              <w:top w:val="dotted" w:sz="4" w:space="0" w:color="auto"/>
              <w:bottom w:val="dotted" w:sz="4" w:space="0" w:color="auto"/>
            </w:tcBorders>
            <w:shd w:val="clear" w:color="auto" w:fill="auto"/>
            <w:vAlign w:val="center"/>
          </w:tcPr>
          <w:p w14:paraId="5DAF1DA1"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28,36</w:t>
            </w:r>
          </w:p>
        </w:tc>
      </w:tr>
      <w:tr w:rsidR="001D4DB7" w:rsidRPr="001D4DB7" w14:paraId="200016AC" w14:textId="77777777" w:rsidTr="0086026A">
        <w:trPr>
          <w:trHeight w:val="300"/>
          <w:jc w:val="center"/>
        </w:trPr>
        <w:tc>
          <w:tcPr>
            <w:tcW w:w="368" w:type="pct"/>
            <w:vMerge/>
            <w:vAlign w:val="center"/>
          </w:tcPr>
          <w:p w14:paraId="704B6B03" w14:textId="77777777" w:rsidR="00635CB7" w:rsidRPr="001D4DB7" w:rsidRDefault="00635CB7" w:rsidP="0086026A">
            <w:pPr>
              <w:ind w:left="-57" w:right="-57"/>
              <w:rPr>
                <w:rFonts w:asciiTheme="minorHAnsi" w:hAnsiTheme="minorHAnsi" w:cstheme="minorHAnsi"/>
                <w:sz w:val="20"/>
                <w:szCs w:val="20"/>
              </w:rPr>
            </w:pPr>
          </w:p>
        </w:tc>
        <w:tc>
          <w:tcPr>
            <w:tcW w:w="2666" w:type="pct"/>
            <w:tcBorders>
              <w:top w:val="dotted" w:sz="4" w:space="0" w:color="auto"/>
              <w:bottom w:val="dotted" w:sz="4" w:space="0" w:color="auto"/>
            </w:tcBorders>
            <w:shd w:val="clear" w:color="auto" w:fill="auto"/>
            <w:vAlign w:val="center"/>
          </w:tcPr>
          <w:p w14:paraId="185534C6" w14:textId="7D1B7A7C" w:rsidR="00635CB7" w:rsidRPr="001D4DB7" w:rsidRDefault="00635CB7" w:rsidP="0086026A">
            <w:pPr>
              <w:ind w:left="-57" w:right="-57" w:hanging="151"/>
              <w:jc w:val="both"/>
              <w:rPr>
                <w:rFonts w:asciiTheme="minorHAnsi" w:hAnsiTheme="minorHAnsi" w:cstheme="minorHAnsi"/>
                <w:sz w:val="21"/>
                <w:szCs w:val="21"/>
                <w:lang w:val="sr-Cyrl-CS"/>
              </w:rPr>
            </w:pPr>
            <w:r w:rsidRPr="001D4DB7">
              <w:rPr>
                <w:rFonts w:asciiTheme="minorHAnsi" w:hAnsiTheme="minorHAnsi" w:cstheme="minorHAnsi"/>
                <w:sz w:val="21"/>
                <w:szCs w:val="21"/>
                <w:lang w:val="sr-Cyrl-CS"/>
              </w:rPr>
              <w:t xml:space="preserve">- </w:t>
            </w:r>
            <w:r w:rsidR="0086026A" w:rsidRPr="001D4DB7">
              <w:rPr>
                <w:rFonts w:asciiTheme="minorHAnsi" w:hAnsiTheme="minorHAnsi" w:cstheme="minorHAnsi"/>
                <w:sz w:val="21"/>
                <w:szCs w:val="21"/>
                <w:lang w:val="sr-Cyrl-CS"/>
              </w:rPr>
              <w:t xml:space="preserve">- </w:t>
            </w:r>
            <w:r w:rsidRPr="001D4DB7">
              <w:rPr>
                <w:rFonts w:asciiTheme="minorHAnsi" w:hAnsiTheme="minorHAnsi" w:cstheme="minorHAnsi"/>
                <w:sz w:val="21"/>
                <w:szCs w:val="21"/>
                <w:lang w:val="sr-Cyrl-CS"/>
              </w:rPr>
              <w:t>Нерас. добит ранијих год. /нерасп. вишак прих. над расход. ранијих год.</w:t>
            </w:r>
          </w:p>
        </w:tc>
        <w:tc>
          <w:tcPr>
            <w:tcW w:w="667" w:type="pct"/>
            <w:tcBorders>
              <w:top w:val="dotted" w:sz="4" w:space="0" w:color="auto"/>
              <w:bottom w:val="dotted" w:sz="4" w:space="0" w:color="auto"/>
            </w:tcBorders>
            <w:shd w:val="clear" w:color="auto" w:fill="auto"/>
            <w:vAlign w:val="center"/>
          </w:tcPr>
          <w:p w14:paraId="17D64BF3"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3.313.561</w:t>
            </w:r>
          </w:p>
        </w:tc>
        <w:tc>
          <w:tcPr>
            <w:tcW w:w="371" w:type="pct"/>
            <w:tcBorders>
              <w:top w:val="dotted" w:sz="4" w:space="0" w:color="auto"/>
              <w:bottom w:val="dotted" w:sz="4" w:space="0" w:color="auto"/>
            </w:tcBorders>
            <w:shd w:val="clear" w:color="auto" w:fill="auto"/>
            <w:vAlign w:val="center"/>
          </w:tcPr>
          <w:p w14:paraId="132C6FB7"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3,47</w:t>
            </w:r>
          </w:p>
        </w:tc>
        <w:tc>
          <w:tcPr>
            <w:tcW w:w="592" w:type="pct"/>
            <w:tcBorders>
              <w:top w:val="dotted" w:sz="4" w:space="0" w:color="auto"/>
              <w:bottom w:val="dotted" w:sz="4" w:space="0" w:color="auto"/>
            </w:tcBorders>
            <w:shd w:val="clear" w:color="auto" w:fill="auto"/>
            <w:vAlign w:val="center"/>
          </w:tcPr>
          <w:p w14:paraId="2AC66911" w14:textId="77777777" w:rsidR="00635CB7" w:rsidRPr="001D4DB7" w:rsidRDefault="00635CB7" w:rsidP="00D90A51">
            <w:pPr>
              <w:ind w:left="-57" w:right="-57"/>
              <w:jc w:val="right"/>
              <w:rPr>
                <w:rFonts w:asciiTheme="minorHAnsi" w:hAnsiTheme="minorHAnsi" w:cstheme="minorHAnsi"/>
                <w:sz w:val="20"/>
                <w:szCs w:val="20"/>
                <w:lang w:val="en-US"/>
              </w:rPr>
            </w:pPr>
            <w:r w:rsidRPr="001D4DB7">
              <w:rPr>
                <w:rFonts w:asciiTheme="minorHAnsi" w:hAnsiTheme="minorHAnsi" w:cstheme="minorHAnsi"/>
                <w:sz w:val="20"/>
                <w:szCs w:val="20"/>
                <w:lang w:val="en-US"/>
              </w:rPr>
              <w:t>525.569</w:t>
            </w:r>
          </w:p>
        </w:tc>
        <w:tc>
          <w:tcPr>
            <w:tcW w:w="336" w:type="pct"/>
            <w:tcBorders>
              <w:top w:val="dotted" w:sz="4" w:space="0" w:color="auto"/>
              <w:bottom w:val="dotted" w:sz="4" w:space="0" w:color="auto"/>
            </w:tcBorders>
            <w:shd w:val="clear" w:color="auto" w:fill="auto"/>
            <w:vAlign w:val="center"/>
          </w:tcPr>
          <w:p w14:paraId="18B983C0"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0,57</w:t>
            </w:r>
          </w:p>
        </w:tc>
      </w:tr>
      <w:tr w:rsidR="001D4DB7" w:rsidRPr="001D4DB7" w14:paraId="1D377F8E" w14:textId="77777777" w:rsidTr="0086026A">
        <w:trPr>
          <w:trHeight w:val="300"/>
          <w:jc w:val="center"/>
        </w:trPr>
        <w:tc>
          <w:tcPr>
            <w:tcW w:w="368" w:type="pct"/>
            <w:vMerge/>
            <w:vAlign w:val="center"/>
          </w:tcPr>
          <w:p w14:paraId="3E72879F" w14:textId="77777777" w:rsidR="00635CB7" w:rsidRPr="001D4DB7" w:rsidRDefault="00635CB7" w:rsidP="0086026A">
            <w:pPr>
              <w:ind w:left="-57" w:right="-57"/>
              <w:rPr>
                <w:rFonts w:asciiTheme="minorHAnsi" w:hAnsiTheme="minorHAnsi" w:cstheme="minorHAnsi"/>
                <w:sz w:val="20"/>
                <w:szCs w:val="20"/>
              </w:rPr>
            </w:pPr>
          </w:p>
        </w:tc>
        <w:tc>
          <w:tcPr>
            <w:tcW w:w="2666" w:type="pct"/>
            <w:tcBorders>
              <w:top w:val="dotted" w:sz="4" w:space="0" w:color="auto"/>
              <w:bottom w:val="dotted" w:sz="4" w:space="0" w:color="auto"/>
            </w:tcBorders>
            <w:shd w:val="clear" w:color="auto" w:fill="auto"/>
            <w:vAlign w:val="center"/>
          </w:tcPr>
          <w:p w14:paraId="4AC9AF02" w14:textId="2CA912B9" w:rsidR="00635CB7" w:rsidRPr="001D4DB7" w:rsidRDefault="00635CB7" w:rsidP="0086026A">
            <w:pPr>
              <w:ind w:left="-57" w:right="-57" w:hanging="151"/>
              <w:jc w:val="both"/>
              <w:rPr>
                <w:rFonts w:asciiTheme="minorHAnsi" w:hAnsiTheme="minorHAnsi" w:cstheme="minorHAnsi"/>
                <w:sz w:val="21"/>
                <w:szCs w:val="21"/>
                <w:lang w:val="sr-Cyrl-CS"/>
              </w:rPr>
            </w:pPr>
            <w:r w:rsidRPr="001D4DB7">
              <w:rPr>
                <w:rFonts w:asciiTheme="minorHAnsi" w:hAnsiTheme="minorHAnsi" w:cstheme="minorHAnsi"/>
                <w:sz w:val="21"/>
                <w:szCs w:val="21"/>
                <w:lang w:val="sr-Cyrl-CS"/>
              </w:rPr>
              <w:t xml:space="preserve">- </w:t>
            </w:r>
            <w:r w:rsidR="0086026A" w:rsidRPr="001D4DB7">
              <w:rPr>
                <w:rFonts w:asciiTheme="minorHAnsi" w:hAnsiTheme="minorHAnsi" w:cstheme="minorHAnsi"/>
                <w:sz w:val="21"/>
                <w:szCs w:val="21"/>
                <w:lang w:val="sr-Cyrl-CS"/>
              </w:rPr>
              <w:t xml:space="preserve">- </w:t>
            </w:r>
            <w:r w:rsidRPr="001D4DB7">
              <w:rPr>
                <w:rFonts w:asciiTheme="minorHAnsi" w:hAnsiTheme="minorHAnsi" w:cstheme="minorHAnsi"/>
                <w:sz w:val="21"/>
                <w:szCs w:val="21"/>
                <w:lang w:val="sr-Cyrl-CS"/>
              </w:rPr>
              <w:t>Нерас. добит текуће год. /нерасп. вишак прих. над расход. текуће год.</w:t>
            </w:r>
          </w:p>
        </w:tc>
        <w:tc>
          <w:tcPr>
            <w:tcW w:w="667" w:type="pct"/>
            <w:tcBorders>
              <w:top w:val="dotted" w:sz="4" w:space="0" w:color="auto"/>
              <w:bottom w:val="dotted" w:sz="4" w:space="0" w:color="auto"/>
            </w:tcBorders>
            <w:shd w:val="clear" w:color="auto" w:fill="auto"/>
            <w:vAlign w:val="center"/>
          </w:tcPr>
          <w:p w14:paraId="364BCE2C"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797.761</w:t>
            </w:r>
          </w:p>
        </w:tc>
        <w:tc>
          <w:tcPr>
            <w:tcW w:w="371" w:type="pct"/>
            <w:tcBorders>
              <w:top w:val="dotted" w:sz="4" w:space="0" w:color="auto"/>
              <w:bottom w:val="dotted" w:sz="4" w:space="0" w:color="auto"/>
            </w:tcBorders>
            <w:shd w:val="clear" w:color="auto" w:fill="auto"/>
            <w:vAlign w:val="center"/>
          </w:tcPr>
          <w:p w14:paraId="15313DC9"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0,83</w:t>
            </w:r>
          </w:p>
        </w:tc>
        <w:tc>
          <w:tcPr>
            <w:tcW w:w="592" w:type="pct"/>
            <w:tcBorders>
              <w:top w:val="dotted" w:sz="4" w:space="0" w:color="auto"/>
              <w:bottom w:val="dotted" w:sz="4" w:space="0" w:color="auto"/>
            </w:tcBorders>
            <w:shd w:val="clear" w:color="auto" w:fill="auto"/>
            <w:vAlign w:val="center"/>
          </w:tcPr>
          <w:p w14:paraId="1D1C0CA8"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rPr>
              <w:t>2.434.623</w:t>
            </w:r>
          </w:p>
        </w:tc>
        <w:tc>
          <w:tcPr>
            <w:tcW w:w="336" w:type="pct"/>
            <w:tcBorders>
              <w:top w:val="dotted" w:sz="4" w:space="0" w:color="auto"/>
              <w:bottom w:val="dotted" w:sz="4" w:space="0" w:color="auto"/>
            </w:tcBorders>
            <w:shd w:val="clear" w:color="auto" w:fill="auto"/>
            <w:vAlign w:val="center"/>
          </w:tcPr>
          <w:p w14:paraId="581E4B31"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2,66</w:t>
            </w:r>
          </w:p>
        </w:tc>
      </w:tr>
      <w:tr w:rsidR="001D4DB7" w:rsidRPr="001D4DB7" w14:paraId="4A6E728E" w14:textId="77777777" w:rsidTr="0086026A">
        <w:trPr>
          <w:trHeight w:val="300"/>
          <w:jc w:val="center"/>
        </w:trPr>
        <w:tc>
          <w:tcPr>
            <w:tcW w:w="368" w:type="pct"/>
            <w:vMerge/>
            <w:vAlign w:val="center"/>
          </w:tcPr>
          <w:p w14:paraId="75251B83" w14:textId="77777777" w:rsidR="00635CB7" w:rsidRPr="001D4DB7" w:rsidRDefault="00635CB7" w:rsidP="0086026A">
            <w:pPr>
              <w:ind w:left="-57" w:right="-57"/>
              <w:rPr>
                <w:rFonts w:asciiTheme="minorHAnsi" w:hAnsiTheme="minorHAnsi" w:cstheme="minorHAnsi"/>
                <w:sz w:val="20"/>
                <w:szCs w:val="20"/>
              </w:rPr>
            </w:pPr>
          </w:p>
        </w:tc>
        <w:tc>
          <w:tcPr>
            <w:tcW w:w="2666" w:type="pct"/>
            <w:tcBorders>
              <w:top w:val="dotted" w:sz="4" w:space="0" w:color="auto"/>
              <w:bottom w:val="dotted" w:sz="4" w:space="0" w:color="auto"/>
            </w:tcBorders>
            <w:shd w:val="clear" w:color="auto" w:fill="auto"/>
            <w:vAlign w:val="center"/>
          </w:tcPr>
          <w:p w14:paraId="2B9D61E2" w14:textId="77777777" w:rsidR="00635CB7" w:rsidRPr="001D4DB7" w:rsidRDefault="00635CB7" w:rsidP="0086026A">
            <w:pPr>
              <w:ind w:left="-57" w:right="-57"/>
              <w:jc w:val="both"/>
              <w:rPr>
                <w:rFonts w:asciiTheme="minorHAnsi" w:hAnsiTheme="minorHAnsi" w:cstheme="minorHAnsi"/>
                <w:sz w:val="21"/>
                <w:szCs w:val="21"/>
              </w:rPr>
            </w:pPr>
            <w:r w:rsidRPr="001D4DB7">
              <w:rPr>
                <w:rFonts w:asciiTheme="minorHAnsi" w:hAnsiTheme="minorHAnsi" w:cstheme="minorHAnsi"/>
                <w:sz w:val="21"/>
                <w:szCs w:val="21"/>
                <w:lang w:val="sr-Cyrl-CS"/>
              </w:rPr>
              <w:t>- Губитак ранијих година</w:t>
            </w:r>
          </w:p>
        </w:tc>
        <w:tc>
          <w:tcPr>
            <w:tcW w:w="667" w:type="pct"/>
            <w:tcBorders>
              <w:top w:val="dotted" w:sz="4" w:space="0" w:color="auto"/>
              <w:bottom w:val="dotted" w:sz="4" w:space="0" w:color="auto"/>
            </w:tcBorders>
            <w:shd w:val="clear" w:color="auto" w:fill="auto"/>
            <w:vAlign w:val="center"/>
          </w:tcPr>
          <w:p w14:paraId="4FC0E727" w14:textId="1475602D" w:rsidR="00635CB7" w:rsidRPr="001D4DB7" w:rsidRDefault="00D76931" w:rsidP="00D90A5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0</w:t>
            </w:r>
            <w:r w:rsidR="00635CB7" w:rsidRPr="001D4DB7">
              <w:rPr>
                <w:rFonts w:ascii="Calibri" w:hAnsi="Calibri"/>
                <w:sz w:val="20"/>
                <w:szCs w:val="20"/>
              </w:rPr>
              <w:t> </w:t>
            </w:r>
          </w:p>
        </w:tc>
        <w:tc>
          <w:tcPr>
            <w:tcW w:w="371" w:type="pct"/>
            <w:tcBorders>
              <w:top w:val="dotted" w:sz="4" w:space="0" w:color="auto"/>
              <w:bottom w:val="dotted" w:sz="4" w:space="0" w:color="auto"/>
            </w:tcBorders>
            <w:shd w:val="clear" w:color="auto" w:fill="auto"/>
            <w:vAlign w:val="center"/>
          </w:tcPr>
          <w:p w14:paraId="3670AB05" w14:textId="1C8CB397" w:rsidR="00635CB7" w:rsidRPr="001D4DB7" w:rsidRDefault="004F057C" w:rsidP="00D90A5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0,00</w:t>
            </w:r>
          </w:p>
        </w:tc>
        <w:tc>
          <w:tcPr>
            <w:tcW w:w="592" w:type="pct"/>
            <w:tcBorders>
              <w:top w:val="dotted" w:sz="4" w:space="0" w:color="auto"/>
              <w:bottom w:val="dotted" w:sz="4" w:space="0" w:color="auto"/>
            </w:tcBorders>
            <w:shd w:val="clear" w:color="auto" w:fill="auto"/>
            <w:vAlign w:val="center"/>
          </w:tcPr>
          <w:p w14:paraId="1B5DAF38" w14:textId="3BE594E2" w:rsidR="00635CB7" w:rsidRPr="001D4DB7" w:rsidRDefault="00D76931" w:rsidP="00D90A5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0</w:t>
            </w:r>
          </w:p>
        </w:tc>
        <w:tc>
          <w:tcPr>
            <w:tcW w:w="336" w:type="pct"/>
            <w:tcBorders>
              <w:top w:val="dotted" w:sz="4" w:space="0" w:color="auto"/>
              <w:bottom w:val="dotted" w:sz="4" w:space="0" w:color="auto"/>
            </w:tcBorders>
            <w:shd w:val="clear" w:color="auto" w:fill="auto"/>
            <w:vAlign w:val="center"/>
          </w:tcPr>
          <w:p w14:paraId="7417A6FF" w14:textId="01A434F0" w:rsidR="00635CB7" w:rsidRPr="001D4DB7" w:rsidRDefault="004F057C" w:rsidP="004F057C">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0,00</w:t>
            </w:r>
          </w:p>
        </w:tc>
      </w:tr>
      <w:tr w:rsidR="001D4DB7" w:rsidRPr="001D4DB7" w14:paraId="5AA35AF5" w14:textId="77777777" w:rsidTr="0086026A">
        <w:trPr>
          <w:trHeight w:val="300"/>
          <w:jc w:val="center"/>
        </w:trPr>
        <w:tc>
          <w:tcPr>
            <w:tcW w:w="368" w:type="pct"/>
            <w:vMerge/>
            <w:vAlign w:val="center"/>
          </w:tcPr>
          <w:p w14:paraId="0A2D9D69" w14:textId="77777777" w:rsidR="00635CB7" w:rsidRPr="001D4DB7" w:rsidRDefault="00635CB7" w:rsidP="0086026A">
            <w:pPr>
              <w:ind w:left="-57" w:right="-57"/>
              <w:rPr>
                <w:rFonts w:asciiTheme="minorHAnsi" w:hAnsiTheme="minorHAnsi" w:cstheme="minorHAnsi"/>
                <w:sz w:val="20"/>
                <w:szCs w:val="20"/>
              </w:rPr>
            </w:pPr>
          </w:p>
        </w:tc>
        <w:tc>
          <w:tcPr>
            <w:tcW w:w="2666" w:type="pct"/>
            <w:tcBorders>
              <w:top w:val="dotted" w:sz="4" w:space="0" w:color="auto"/>
            </w:tcBorders>
            <w:shd w:val="clear" w:color="auto" w:fill="auto"/>
            <w:vAlign w:val="center"/>
          </w:tcPr>
          <w:p w14:paraId="12FC873C" w14:textId="77777777" w:rsidR="00635CB7" w:rsidRPr="001D4DB7" w:rsidRDefault="00635CB7" w:rsidP="0086026A">
            <w:pPr>
              <w:ind w:left="-57" w:right="-57"/>
              <w:jc w:val="both"/>
              <w:rPr>
                <w:rFonts w:asciiTheme="minorHAnsi" w:hAnsiTheme="minorHAnsi" w:cstheme="minorHAnsi"/>
                <w:sz w:val="21"/>
                <w:szCs w:val="21"/>
              </w:rPr>
            </w:pPr>
            <w:r w:rsidRPr="001D4DB7">
              <w:rPr>
                <w:rFonts w:asciiTheme="minorHAnsi" w:hAnsiTheme="minorHAnsi" w:cstheme="minorHAnsi"/>
                <w:sz w:val="21"/>
                <w:szCs w:val="21"/>
                <w:lang w:val="sr-Cyrl-CS"/>
              </w:rPr>
              <w:t>- Губитак текуће године</w:t>
            </w:r>
          </w:p>
        </w:tc>
        <w:tc>
          <w:tcPr>
            <w:tcW w:w="667" w:type="pct"/>
            <w:tcBorders>
              <w:top w:val="dotted" w:sz="4" w:space="0" w:color="auto"/>
            </w:tcBorders>
            <w:shd w:val="clear" w:color="auto" w:fill="auto"/>
            <w:vAlign w:val="center"/>
          </w:tcPr>
          <w:p w14:paraId="7CDCC436" w14:textId="75F74D79" w:rsidR="00635CB7" w:rsidRPr="001D4DB7" w:rsidRDefault="00D76931" w:rsidP="00D90A5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0</w:t>
            </w:r>
            <w:r w:rsidR="00635CB7" w:rsidRPr="001D4DB7">
              <w:rPr>
                <w:rFonts w:ascii="Calibri" w:hAnsi="Calibri"/>
                <w:sz w:val="20"/>
                <w:szCs w:val="20"/>
                <w:lang w:val="sr-Cyrl-BA"/>
              </w:rPr>
              <w:t> </w:t>
            </w:r>
          </w:p>
        </w:tc>
        <w:tc>
          <w:tcPr>
            <w:tcW w:w="371" w:type="pct"/>
            <w:tcBorders>
              <w:top w:val="dotted" w:sz="4" w:space="0" w:color="auto"/>
            </w:tcBorders>
            <w:shd w:val="clear" w:color="auto" w:fill="auto"/>
            <w:vAlign w:val="center"/>
          </w:tcPr>
          <w:p w14:paraId="3C604D65" w14:textId="6B06855D" w:rsidR="00635CB7" w:rsidRPr="001D4DB7" w:rsidRDefault="004F057C" w:rsidP="00D90A5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0,00</w:t>
            </w:r>
          </w:p>
        </w:tc>
        <w:tc>
          <w:tcPr>
            <w:tcW w:w="592" w:type="pct"/>
            <w:tcBorders>
              <w:top w:val="dotted" w:sz="4" w:space="0" w:color="auto"/>
            </w:tcBorders>
            <w:shd w:val="clear" w:color="auto" w:fill="auto"/>
            <w:vAlign w:val="center"/>
          </w:tcPr>
          <w:p w14:paraId="5585E63E" w14:textId="5C99358E" w:rsidR="00635CB7" w:rsidRPr="001D4DB7" w:rsidRDefault="00D76931" w:rsidP="00D90A5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0</w:t>
            </w:r>
          </w:p>
        </w:tc>
        <w:tc>
          <w:tcPr>
            <w:tcW w:w="336" w:type="pct"/>
            <w:tcBorders>
              <w:top w:val="dotted" w:sz="4" w:space="0" w:color="auto"/>
            </w:tcBorders>
            <w:shd w:val="clear" w:color="auto" w:fill="auto"/>
            <w:vAlign w:val="center"/>
          </w:tcPr>
          <w:p w14:paraId="0CDECE77" w14:textId="2FCB9FFC" w:rsidR="00635CB7" w:rsidRPr="001D4DB7" w:rsidRDefault="004F057C" w:rsidP="00D90A5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0,00</w:t>
            </w:r>
          </w:p>
        </w:tc>
      </w:tr>
      <w:tr w:rsidR="001D4DB7" w:rsidRPr="001D4DB7" w14:paraId="6201072C" w14:textId="77777777" w:rsidTr="0086026A">
        <w:trPr>
          <w:trHeight w:val="300"/>
          <w:jc w:val="center"/>
        </w:trPr>
        <w:tc>
          <w:tcPr>
            <w:tcW w:w="368" w:type="pct"/>
            <w:shd w:val="clear" w:color="auto" w:fill="auto"/>
            <w:vAlign w:val="center"/>
          </w:tcPr>
          <w:p w14:paraId="47E55DE4" w14:textId="77777777" w:rsidR="00635CB7" w:rsidRPr="001D4DB7" w:rsidRDefault="00635CB7" w:rsidP="0086026A">
            <w:pPr>
              <w:ind w:left="-57" w:right="-57"/>
              <w:jc w:val="center"/>
              <w:rPr>
                <w:rFonts w:asciiTheme="minorHAnsi" w:hAnsiTheme="minorHAnsi" w:cstheme="minorHAnsi"/>
                <w:b/>
                <w:sz w:val="20"/>
                <w:szCs w:val="20"/>
              </w:rPr>
            </w:pPr>
            <w:r w:rsidRPr="001D4DB7">
              <w:rPr>
                <w:rFonts w:asciiTheme="minorHAnsi" w:hAnsiTheme="minorHAnsi" w:cstheme="minorHAnsi"/>
                <w:b/>
                <w:sz w:val="20"/>
                <w:szCs w:val="20"/>
                <w:lang w:val="sr-Cyrl-CS"/>
              </w:rPr>
              <w:t>2.</w:t>
            </w:r>
          </w:p>
        </w:tc>
        <w:tc>
          <w:tcPr>
            <w:tcW w:w="2666" w:type="pct"/>
            <w:shd w:val="clear" w:color="auto" w:fill="auto"/>
            <w:vAlign w:val="center"/>
          </w:tcPr>
          <w:p w14:paraId="454FDB74" w14:textId="77777777" w:rsidR="00635CB7" w:rsidRPr="001D4DB7" w:rsidRDefault="00635CB7" w:rsidP="0086026A">
            <w:pPr>
              <w:ind w:left="-57" w:right="-57"/>
              <w:rPr>
                <w:rFonts w:asciiTheme="minorHAnsi" w:hAnsiTheme="minorHAnsi" w:cstheme="minorHAnsi"/>
                <w:b/>
                <w:sz w:val="21"/>
                <w:szCs w:val="21"/>
              </w:rPr>
            </w:pPr>
            <w:r w:rsidRPr="001D4DB7">
              <w:rPr>
                <w:rFonts w:asciiTheme="minorHAnsi" w:hAnsiTheme="minorHAnsi" w:cstheme="minorHAnsi"/>
                <w:b/>
                <w:sz w:val="21"/>
                <w:szCs w:val="21"/>
                <w:lang w:val="sr-Cyrl-CS"/>
              </w:rPr>
              <w:t>Дугорочна резервисања</w:t>
            </w:r>
          </w:p>
        </w:tc>
        <w:tc>
          <w:tcPr>
            <w:tcW w:w="667" w:type="pct"/>
            <w:shd w:val="clear" w:color="auto" w:fill="auto"/>
            <w:vAlign w:val="center"/>
          </w:tcPr>
          <w:p w14:paraId="23A2D300" w14:textId="77777777" w:rsidR="00635CB7" w:rsidRPr="001D4DB7" w:rsidRDefault="00635CB7" w:rsidP="00D90A51">
            <w:pPr>
              <w:ind w:left="-57" w:right="-57"/>
              <w:jc w:val="right"/>
              <w:rPr>
                <w:rFonts w:asciiTheme="minorHAnsi" w:hAnsiTheme="minorHAnsi" w:cstheme="minorHAnsi"/>
                <w:b/>
                <w:sz w:val="20"/>
                <w:szCs w:val="20"/>
                <w:lang w:val="sr-Cyrl-BA"/>
              </w:rPr>
            </w:pPr>
            <w:r w:rsidRPr="001D4DB7">
              <w:rPr>
                <w:rFonts w:ascii="Calibri" w:hAnsi="Calibri"/>
                <w:b/>
                <w:bCs/>
                <w:sz w:val="20"/>
                <w:szCs w:val="20"/>
                <w:lang w:val="sr-Cyrl-BA"/>
              </w:rPr>
              <w:t>4.069.346</w:t>
            </w:r>
          </w:p>
        </w:tc>
        <w:tc>
          <w:tcPr>
            <w:tcW w:w="371" w:type="pct"/>
            <w:shd w:val="clear" w:color="auto" w:fill="auto"/>
            <w:vAlign w:val="center"/>
          </w:tcPr>
          <w:p w14:paraId="38856305" w14:textId="77777777" w:rsidR="00635CB7" w:rsidRPr="001D4DB7" w:rsidRDefault="00635CB7" w:rsidP="00D90A51">
            <w:pPr>
              <w:ind w:left="-57" w:right="-57"/>
              <w:jc w:val="right"/>
              <w:rPr>
                <w:rFonts w:asciiTheme="minorHAnsi" w:hAnsiTheme="minorHAnsi" w:cstheme="minorHAnsi"/>
                <w:b/>
                <w:sz w:val="20"/>
                <w:szCs w:val="20"/>
                <w:lang w:val="sr-Cyrl-BA"/>
              </w:rPr>
            </w:pPr>
            <w:r w:rsidRPr="001D4DB7">
              <w:rPr>
                <w:rFonts w:ascii="Calibri" w:hAnsi="Calibri"/>
                <w:b/>
                <w:bCs/>
                <w:sz w:val="20"/>
                <w:szCs w:val="20"/>
                <w:lang w:val="sr-Cyrl-BA"/>
              </w:rPr>
              <w:t>4,26</w:t>
            </w:r>
          </w:p>
        </w:tc>
        <w:tc>
          <w:tcPr>
            <w:tcW w:w="592" w:type="pct"/>
            <w:shd w:val="clear" w:color="auto" w:fill="auto"/>
            <w:vAlign w:val="center"/>
          </w:tcPr>
          <w:p w14:paraId="70347D3F" w14:textId="77777777" w:rsidR="00635CB7" w:rsidRPr="001D4DB7" w:rsidRDefault="00635CB7" w:rsidP="00D90A51">
            <w:pPr>
              <w:ind w:left="-57" w:right="-57"/>
              <w:jc w:val="right"/>
              <w:rPr>
                <w:rFonts w:asciiTheme="minorHAnsi" w:hAnsiTheme="minorHAnsi" w:cstheme="minorHAnsi"/>
                <w:b/>
                <w:sz w:val="20"/>
                <w:szCs w:val="20"/>
                <w:lang w:val="sr-Cyrl-BA"/>
              </w:rPr>
            </w:pPr>
            <w:r w:rsidRPr="001D4DB7">
              <w:rPr>
                <w:rFonts w:asciiTheme="minorHAnsi" w:hAnsiTheme="minorHAnsi" w:cstheme="minorHAnsi"/>
                <w:b/>
                <w:bCs/>
                <w:sz w:val="20"/>
                <w:szCs w:val="20"/>
              </w:rPr>
              <w:t>1.492.628</w:t>
            </w:r>
          </w:p>
        </w:tc>
        <w:tc>
          <w:tcPr>
            <w:tcW w:w="336" w:type="pct"/>
            <w:shd w:val="clear" w:color="auto" w:fill="auto"/>
            <w:vAlign w:val="center"/>
          </w:tcPr>
          <w:p w14:paraId="28B5D033" w14:textId="77777777" w:rsidR="00635CB7" w:rsidRPr="001D4DB7" w:rsidRDefault="00635CB7" w:rsidP="00D90A51">
            <w:pPr>
              <w:ind w:left="-57" w:right="-57"/>
              <w:jc w:val="right"/>
              <w:rPr>
                <w:rFonts w:asciiTheme="minorHAnsi" w:hAnsiTheme="minorHAnsi" w:cstheme="minorHAnsi"/>
                <w:b/>
                <w:sz w:val="20"/>
                <w:szCs w:val="20"/>
                <w:lang w:val="sr-Cyrl-BA"/>
              </w:rPr>
            </w:pPr>
            <w:r w:rsidRPr="001D4DB7">
              <w:rPr>
                <w:rFonts w:asciiTheme="minorHAnsi" w:hAnsiTheme="minorHAnsi" w:cstheme="minorHAnsi"/>
                <w:b/>
                <w:sz w:val="20"/>
                <w:szCs w:val="20"/>
                <w:lang w:val="sr-Cyrl-BA"/>
              </w:rPr>
              <w:t>1,63</w:t>
            </w:r>
          </w:p>
        </w:tc>
      </w:tr>
      <w:tr w:rsidR="001D4DB7" w:rsidRPr="001D4DB7" w14:paraId="4E948480" w14:textId="77777777" w:rsidTr="0086026A">
        <w:trPr>
          <w:trHeight w:val="300"/>
          <w:jc w:val="center"/>
        </w:trPr>
        <w:tc>
          <w:tcPr>
            <w:tcW w:w="368" w:type="pct"/>
            <w:shd w:val="clear" w:color="auto" w:fill="auto"/>
            <w:vAlign w:val="center"/>
          </w:tcPr>
          <w:p w14:paraId="5C7D0A3C" w14:textId="77777777" w:rsidR="00635CB7" w:rsidRPr="001D4DB7" w:rsidRDefault="00635CB7" w:rsidP="0086026A">
            <w:pPr>
              <w:ind w:left="-57" w:right="-57"/>
              <w:jc w:val="center"/>
              <w:rPr>
                <w:rFonts w:asciiTheme="minorHAnsi" w:hAnsiTheme="minorHAnsi" w:cstheme="minorHAnsi"/>
                <w:b/>
                <w:sz w:val="20"/>
                <w:szCs w:val="20"/>
              </w:rPr>
            </w:pPr>
            <w:r w:rsidRPr="001D4DB7">
              <w:rPr>
                <w:rFonts w:asciiTheme="minorHAnsi" w:hAnsiTheme="minorHAnsi" w:cstheme="minorHAnsi"/>
                <w:b/>
                <w:sz w:val="20"/>
                <w:szCs w:val="20"/>
                <w:lang w:val="sr-Cyrl-CS"/>
              </w:rPr>
              <w:t>3.</w:t>
            </w:r>
          </w:p>
        </w:tc>
        <w:tc>
          <w:tcPr>
            <w:tcW w:w="2666" w:type="pct"/>
            <w:tcBorders>
              <w:bottom w:val="single" w:sz="4" w:space="0" w:color="auto"/>
            </w:tcBorders>
            <w:shd w:val="clear" w:color="auto" w:fill="auto"/>
            <w:vAlign w:val="center"/>
          </w:tcPr>
          <w:p w14:paraId="43FE852D" w14:textId="77777777" w:rsidR="00635CB7" w:rsidRPr="001D4DB7" w:rsidRDefault="00635CB7" w:rsidP="0086026A">
            <w:pPr>
              <w:ind w:left="-57" w:right="-57"/>
              <w:rPr>
                <w:rFonts w:asciiTheme="minorHAnsi" w:hAnsiTheme="minorHAnsi" w:cstheme="minorHAnsi"/>
                <w:b/>
                <w:sz w:val="21"/>
                <w:szCs w:val="21"/>
              </w:rPr>
            </w:pPr>
            <w:r w:rsidRPr="001D4DB7">
              <w:rPr>
                <w:rFonts w:asciiTheme="minorHAnsi" w:hAnsiTheme="minorHAnsi" w:cstheme="minorHAnsi"/>
                <w:b/>
                <w:sz w:val="21"/>
                <w:szCs w:val="21"/>
                <w:lang w:val="sr-Cyrl-CS"/>
              </w:rPr>
              <w:t xml:space="preserve">Дугорочне обавезе </w:t>
            </w:r>
          </w:p>
        </w:tc>
        <w:tc>
          <w:tcPr>
            <w:tcW w:w="667" w:type="pct"/>
            <w:tcBorders>
              <w:bottom w:val="single" w:sz="4" w:space="0" w:color="auto"/>
            </w:tcBorders>
            <w:shd w:val="clear" w:color="auto" w:fill="auto"/>
            <w:vAlign w:val="center"/>
          </w:tcPr>
          <w:p w14:paraId="1647DFF9" w14:textId="77777777" w:rsidR="00635CB7" w:rsidRPr="001D4DB7" w:rsidRDefault="00635CB7" w:rsidP="00D90A51">
            <w:pPr>
              <w:ind w:left="-57" w:right="-57"/>
              <w:jc w:val="right"/>
              <w:rPr>
                <w:rFonts w:asciiTheme="minorHAnsi" w:hAnsiTheme="minorHAnsi" w:cstheme="minorHAnsi"/>
                <w:b/>
                <w:sz w:val="20"/>
                <w:szCs w:val="20"/>
                <w:lang w:val="sr-Cyrl-BA"/>
              </w:rPr>
            </w:pPr>
            <w:r w:rsidRPr="001D4DB7">
              <w:rPr>
                <w:rFonts w:ascii="Calibri" w:hAnsi="Calibri"/>
                <w:b/>
                <w:bCs/>
                <w:sz w:val="20"/>
                <w:szCs w:val="20"/>
                <w:lang w:val="sr-Cyrl-BA"/>
              </w:rPr>
              <w:t>3.150.790</w:t>
            </w:r>
          </w:p>
        </w:tc>
        <w:tc>
          <w:tcPr>
            <w:tcW w:w="371" w:type="pct"/>
            <w:tcBorders>
              <w:bottom w:val="single" w:sz="4" w:space="0" w:color="auto"/>
            </w:tcBorders>
            <w:shd w:val="clear" w:color="auto" w:fill="auto"/>
            <w:vAlign w:val="center"/>
          </w:tcPr>
          <w:p w14:paraId="5E681804" w14:textId="77777777" w:rsidR="00635CB7" w:rsidRPr="001D4DB7" w:rsidRDefault="00635CB7" w:rsidP="00D90A51">
            <w:pPr>
              <w:ind w:left="-57" w:right="-57"/>
              <w:jc w:val="right"/>
              <w:rPr>
                <w:rFonts w:asciiTheme="minorHAnsi" w:hAnsiTheme="minorHAnsi" w:cstheme="minorHAnsi"/>
                <w:b/>
                <w:sz w:val="20"/>
                <w:szCs w:val="20"/>
                <w:lang w:val="sr-Cyrl-BA"/>
              </w:rPr>
            </w:pPr>
            <w:r w:rsidRPr="001D4DB7">
              <w:rPr>
                <w:rFonts w:ascii="Calibri" w:hAnsi="Calibri"/>
                <w:b/>
                <w:bCs/>
                <w:sz w:val="20"/>
                <w:szCs w:val="20"/>
                <w:lang w:val="sr-Cyrl-BA"/>
              </w:rPr>
              <w:t>3,30</w:t>
            </w:r>
          </w:p>
        </w:tc>
        <w:tc>
          <w:tcPr>
            <w:tcW w:w="592" w:type="pct"/>
            <w:tcBorders>
              <w:bottom w:val="single" w:sz="4" w:space="0" w:color="auto"/>
            </w:tcBorders>
            <w:shd w:val="clear" w:color="auto" w:fill="auto"/>
            <w:vAlign w:val="center"/>
          </w:tcPr>
          <w:p w14:paraId="5A6E3302" w14:textId="77777777" w:rsidR="00635CB7" w:rsidRPr="001D4DB7" w:rsidRDefault="00635CB7" w:rsidP="00D90A51">
            <w:pPr>
              <w:ind w:left="-57" w:right="-57"/>
              <w:jc w:val="right"/>
              <w:rPr>
                <w:rFonts w:asciiTheme="minorHAnsi" w:hAnsiTheme="minorHAnsi" w:cstheme="minorHAnsi"/>
                <w:b/>
                <w:sz w:val="20"/>
                <w:szCs w:val="20"/>
                <w:lang w:val="sr-Cyrl-BA"/>
              </w:rPr>
            </w:pPr>
            <w:r w:rsidRPr="001D4DB7">
              <w:rPr>
                <w:rFonts w:asciiTheme="minorHAnsi" w:hAnsiTheme="minorHAnsi" w:cstheme="minorHAnsi"/>
                <w:b/>
                <w:bCs/>
                <w:sz w:val="20"/>
                <w:szCs w:val="20"/>
              </w:rPr>
              <w:t>4.752.231</w:t>
            </w:r>
          </w:p>
        </w:tc>
        <w:tc>
          <w:tcPr>
            <w:tcW w:w="336" w:type="pct"/>
            <w:tcBorders>
              <w:bottom w:val="single" w:sz="4" w:space="0" w:color="auto"/>
            </w:tcBorders>
            <w:shd w:val="clear" w:color="auto" w:fill="auto"/>
            <w:vAlign w:val="center"/>
          </w:tcPr>
          <w:p w14:paraId="50A7C099" w14:textId="77777777" w:rsidR="00635CB7" w:rsidRPr="001D4DB7" w:rsidRDefault="00635CB7" w:rsidP="00D90A51">
            <w:pPr>
              <w:ind w:left="-57" w:right="-57"/>
              <w:jc w:val="right"/>
              <w:rPr>
                <w:rFonts w:asciiTheme="minorHAnsi" w:hAnsiTheme="minorHAnsi" w:cstheme="minorHAnsi"/>
                <w:b/>
                <w:sz w:val="20"/>
                <w:szCs w:val="20"/>
                <w:lang w:val="sr-Cyrl-BA"/>
              </w:rPr>
            </w:pPr>
            <w:r w:rsidRPr="001D4DB7">
              <w:rPr>
                <w:rFonts w:asciiTheme="minorHAnsi" w:hAnsiTheme="minorHAnsi" w:cstheme="minorHAnsi"/>
                <w:b/>
                <w:sz w:val="20"/>
                <w:szCs w:val="20"/>
                <w:lang w:val="sr-Cyrl-BA"/>
              </w:rPr>
              <w:t>5,20</w:t>
            </w:r>
          </w:p>
        </w:tc>
      </w:tr>
      <w:tr w:rsidR="001D4DB7" w:rsidRPr="001D4DB7" w14:paraId="34864544" w14:textId="77777777" w:rsidTr="0086026A">
        <w:trPr>
          <w:trHeight w:val="300"/>
          <w:jc w:val="center"/>
        </w:trPr>
        <w:tc>
          <w:tcPr>
            <w:tcW w:w="368" w:type="pct"/>
            <w:shd w:val="clear" w:color="auto" w:fill="auto"/>
            <w:vAlign w:val="center"/>
          </w:tcPr>
          <w:p w14:paraId="32ABF0F3" w14:textId="77777777" w:rsidR="00635CB7" w:rsidRPr="001D4DB7" w:rsidRDefault="00635CB7" w:rsidP="0086026A">
            <w:pPr>
              <w:ind w:left="-57" w:right="-57"/>
              <w:jc w:val="center"/>
              <w:rPr>
                <w:rFonts w:asciiTheme="minorHAnsi" w:hAnsiTheme="minorHAnsi" w:cstheme="minorHAnsi"/>
                <w:b/>
                <w:sz w:val="20"/>
                <w:szCs w:val="20"/>
                <w:lang w:val="sr-Cyrl-CS"/>
              </w:rPr>
            </w:pPr>
            <w:r w:rsidRPr="001D4DB7">
              <w:rPr>
                <w:rFonts w:asciiTheme="minorHAnsi" w:hAnsiTheme="minorHAnsi" w:cstheme="minorHAnsi"/>
                <w:b/>
                <w:sz w:val="20"/>
                <w:szCs w:val="20"/>
                <w:lang w:val="sr-Cyrl-CS"/>
              </w:rPr>
              <w:t>4.</w:t>
            </w:r>
          </w:p>
        </w:tc>
        <w:tc>
          <w:tcPr>
            <w:tcW w:w="2666" w:type="pct"/>
            <w:tcBorders>
              <w:bottom w:val="single" w:sz="4" w:space="0" w:color="auto"/>
            </w:tcBorders>
            <w:shd w:val="clear" w:color="auto" w:fill="auto"/>
            <w:vAlign w:val="center"/>
          </w:tcPr>
          <w:p w14:paraId="09477AF0" w14:textId="77777777" w:rsidR="00635CB7" w:rsidRPr="001D4DB7" w:rsidRDefault="00635CB7" w:rsidP="0086026A">
            <w:pPr>
              <w:ind w:left="-57" w:right="-57"/>
              <w:rPr>
                <w:rFonts w:asciiTheme="minorHAnsi" w:hAnsiTheme="minorHAnsi" w:cstheme="minorHAnsi"/>
                <w:b/>
                <w:sz w:val="21"/>
                <w:szCs w:val="21"/>
                <w:lang w:val="sr-Cyrl-CS"/>
              </w:rPr>
            </w:pPr>
            <w:r w:rsidRPr="001D4DB7">
              <w:rPr>
                <w:rFonts w:asciiTheme="minorHAnsi" w:hAnsiTheme="minorHAnsi" w:cstheme="minorHAnsi"/>
                <w:b/>
                <w:sz w:val="21"/>
                <w:szCs w:val="21"/>
                <w:lang w:val="sr-Cyrl-CS"/>
              </w:rPr>
              <w:t>Разграничени приходи и примљене донације</w:t>
            </w:r>
          </w:p>
        </w:tc>
        <w:tc>
          <w:tcPr>
            <w:tcW w:w="667" w:type="pct"/>
            <w:tcBorders>
              <w:bottom w:val="single" w:sz="4" w:space="0" w:color="auto"/>
            </w:tcBorders>
            <w:shd w:val="clear" w:color="auto" w:fill="auto"/>
            <w:vAlign w:val="center"/>
          </w:tcPr>
          <w:p w14:paraId="164408CE" w14:textId="77777777" w:rsidR="00635CB7" w:rsidRPr="001D4DB7" w:rsidRDefault="00635CB7" w:rsidP="00D90A51">
            <w:pPr>
              <w:ind w:left="-57" w:right="-57"/>
              <w:jc w:val="right"/>
              <w:rPr>
                <w:rFonts w:asciiTheme="minorHAnsi" w:hAnsiTheme="minorHAnsi" w:cstheme="minorHAnsi"/>
                <w:b/>
                <w:sz w:val="20"/>
                <w:szCs w:val="20"/>
                <w:lang w:val="sr-Cyrl-BA"/>
              </w:rPr>
            </w:pPr>
            <w:r w:rsidRPr="001D4DB7">
              <w:rPr>
                <w:rFonts w:ascii="Calibri" w:hAnsi="Calibri"/>
                <w:b/>
                <w:bCs/>
                <w:sz w:val="20"/>
                <w:szCs w:val="20"/>
                <w:lang w:val="sr-Cyrl-BA"/>
              </w:rPr>
              <w:t>55.944</w:t>
            </w:r>
          </w:p>
        </w:tc>
        <w:tc>
          <w:tcPr>
            <w:tcW w:w="371" w:type="pct"/>
            <w:tcBorders>
              <w:bottom w:val="single" w:sz="4" w:space="0" w:color="auto"/>
            </w:tcBorders>
            <w:shd w:val="clear" w:color="auto" w:fill="auto"/>
            <w:vAlign w:val="center"/>
          </w:tcPr>
          <w:p w14:paraId="4B12827A" w14:textId="77777777" w:rsidR="00635CB7" w:rsidRPr="001D4DB7" w:rsidRDefault="00635CB7" w:rsidP="00D90A51">
            <w:pPr>
              <w:ind w:left="-57" w:right="-57"/>
              <w:jc w:val="right"/>
              <w:rPr>
                <w:rFonts w:asciiTheme="minorHAnsi" w:hAnsiTheme="minorHAnsi" w:cstheme="minorHAnsi"/>
                <w:b/>
                <w:sz w:val="20"/>
                <w:szCs w:val="20"/>
                <w:lang w:val="sr-Cyrl-BA"/>
              </w:rPr>
            </w:pPr>
            <w:r w:rsidRPr="001D4DB7">
              <w:rPr>
                <w:rFonts w:ascii="Calibri" w:hAnsi="Calibri"/>
                <w:b/>
                <w:bCs/>
                <w:sz w:val="20"/>
                <w:szCs w:val="20"/>
                <w:lang w:val="sr-Cyrl-BA"/>
              </w:rPr>
              <w:t>0,06</w:t>
            </w:r>
          </w:p>
        </w:tc>
        <w:tc>
          <w:tcPr>
            <w:tcW w:w="592" w:type="pct"/>
            <w:tcBorders>
              <w:bottom w:val="single" w:sz="4" w:space="0" w:color="auto"/>
            </w:tcBorders>
            <w:shd w:val="clear" w:color="auto" w:fill="auto"/>
            <w:vAlign w:val="center"/>
          </w:tcPr>
          <w:p w14:paraId="202472A4" w14:textId="77777777" w:rsidR="00635CB7" w:rsidRPr="001D4DB7" w:rsidRDefault="00635CB7" w:rsidP="00D90A51">
            <w:pPr>
              <w:ind w:left="-57" w:right="-57"/>
              <w:jc w:val="right"/>
              <w:rPr>
                <w:rFonts w:asciiTheme="minorHAnsi" w:hAnsiTheme="minorHAnsi" w:cstheme="minorHAnsi"/>
                <w:b/>
                <w:sz w:val="20"/>
                <w:szCs w:val="20"/>
                <w:lang w:val="sr-Cyrl-BA"/>
              </w:rPr>
            </w:pPr>
            <w:r w:rsidRPr="001D4DB7">
              <w:rPr>
                <w:rFonts w:asciiTheme="minorHAnsi" w:hAnsiTheme="minorHAnsi" w:cstheme="minorHAnsi"/>
                <w:b/>
                <w:bCs/>
                <w:sz w:val="20"/>
                <w:szCs w:val="20"/>
              </w:rPr>
              <w:t>69.272</w:t>
            </w:r>
          </w:p>
        </w:tc>
        <w:tc>
          <w:tcPr>
            <w:tcW w:w="336" w:type="pct"/>
            <w:tcBorders>
              <w:bottom w:val="single" w:sz="4" w:space="0" w:color="auto"/>
            </w:tcBorders>
            <w:shd w:val="clear" w:color="auto" w:fill="auto"/>
            <w:vAlign w:val="center"/>
          </w:tcPr>
          <w:p w14:paraId="314EBBC5" w14:textId="77777777" w:rsidR="00635CB7" w:rsidRPr="001D4DB7" w:rsidRDefault="00635CB7" w:rsidP="00D90A51">
            <w:pPr>
              <w:ind w:left="-57" w:right="-57"/>
              <w:jc w:val="right"/>
              <w:rPr>
                <w:rFonts w:asciiTheme="minorHAnsi" w:hAnsiTheme="minorHAnsi" w:cstheme="minorHAnsi"/>
                <w:b/>
                <w:sz w:val="20"/>
                <w:szCs w:val="20"/>
                <w:lang w:val="sr-Cyrl-BA"/>
              </w:rPr>
            </w:pPr>
            <w:r w:rsidRPr="001D4DB7">
              <w:rPr>
                <w:rFonts w:asciiTheme="minorHAnsi" w:hAnsiTheme="minorHAnsi" w:cstheme="minorHAnsi"/>
                <w:b/>
                <w:sz w:val="20"/>
                <w:szCs w:val="20"/>
                <w:lang w:val="sr-Cyrl-BA"/>
              </w:rPr>
              <w:t>0,08</w:t>
            </w:r>
          </w:p>
        </w:tc>
      </w:tr>
      <w:tr w:rsidR="001D4DB7" w:rsidRPr="001D4DB7" w14:paraId="31AE4B52" w14:textId="77777777" w:rsidTr="0086026A">
        <w:trPr>
          <w:trHeight w:val="300"/>
          <w:jc w:val="center"/>
        </w:trPr>
        <w:tc>
          <w:tcPr>
            <w:tcW w:w="368" w:type="pct"/>
            <w:vMerge w:val="restart"/>
            <w:shd w:val="clear" w:color="auto" w:fill="auto"/>
            <w:vAlign w:val="center"/>
          </w:tcPr>
          <w:p w14:paraId="1E1C0D3C" w14:textId="77777777" w:rsidR="00635CB7" w:rsidRPr="001D4DB7" w:rsidRDefault="00635CB7" w:rsidP="0086026A">
            <w:pPr>
              <w:ind w:left="-57" w:right="-57"/>
              <w:rPr>
                <w:rFonts w:asciiTheme="minorHAnsi" w:hAnsiTheme="minorHAnsi" w:cstheme="minorHAnsi"/>
                <w:b/>
                <w:sz w:val="20"/>
                <w:szCs w:val="20"/>
                <w:lang w:val="sr-Latn-BA"/>
              </w:rPr>
            </w:pPr>
          </w:p>
        </w:tc>
        <w:tc>
          <w:tcPr>
            <w:tcW w:w="2666" w:type="pct"/>
            <w:tcBorders>
              <w:bottom w:val="dotted" w:sz="4" w:space="0" w:color="auto"/>
            </w:tcBorders>
            <w:shd w:val="clear" w:color="auto" w:fill="auto"/>
            <w:vAlign w:val="center"/>
          </w:tcPr>
          <w:p w14:paraId="35346DDF" w14:textId="77777777" w:rsidR="00635CB7" w:rsidRPr="001D4DB7" w:rsidRDefault="00635CB7" w:rsidP="0086026A">
            <w:pPr>
              <w:ind w:left="-57" w:right="-57"/>
              <w:rPr>
                <w:rFonts w:asciiTheme="minorHAnsi" w:hAnsiTheme="minorHAnsi" w:cstheme="minorHAnsi"/>
                <w:b/>
                <w:sz w:val="21"/>
                <w:szCs w:val="21"/>
              </w:rPr>
            </w:pPr>
            <w:r w:rsidRPr="001D4DB7">
              <w:rPr>
                <w:rFonts w:asciiTheme="minorHAnsi" w:hAnsiTheme="minorHAnsi" w:cstheme="minorHAnsi"/>
                <w:b/>
                <w:sz w:val="21"/>
                <w:szCs w:val="21"/>
                <w:lang w:val="sr-Cyrl-CS"/>
              </w:rPr>
              <w:t>КРАТКОРОЧНЕ ОБАВЕЗЕ</w:t>
            </w:r>
          </w:p>
        </w:tc>
        <w:tc>
          <w:tcPr>
            <w:tcW w:w="667" w:type="pct"/>
            <w:tcBorders>
              <w:bottom w:val="dotted" w:sz="4" w:space="0" w:color="auto"/>
            </w:tcBorders>
            <w:shd w:val="clear" w:color="auto" w:fill="auto"/>
            <w:vAlign w:val="center"/>
          </w:tcPr>
          <w:p w14:paraId="3767CAE5" w14:textId="77777777" w:rsidR="00635CB7" w:rsidRPr="001D4DB7" w:rsidRDefault="00635CB7" w:rsidP="00D90A51">
            <w:pPr>
              <w:ind w:left="-57" w:right="-57"/>
              <w:jc w:val="right"/>
              <w:rPr>
                <w:rFonts w:asciiTheme="minorHAnsi" w:hAnsiTheme="minorHAnsi" w:cstheme="minorHAnsi"/>
                <w:b/>
                <w:sz w:val="20"/>
                <w:szCs w:val="20"/>
                <w:lang w:val="sr-Cyrl-BA"/>
              </w:rPr>
            </w:pPr>
            <w:r w:rsidRPr="001D4DB7">
              <w:rPr>
                <w:rFonts w:ascii="Calibri" w:hAnsi="Calibri"/>
                <w:b/>
                <w:bCs/>
                <w:sz w:val="20"/>
                <w:szCs w:val="20"/>
                <w:lang w:val="sr-Cyrl-BA"/>
              </w:rPr>
              <w:t>20.558.498</w:t>
            </w:r>
          </w:p>
        </w:tc>
        <w:tc>
          <w:tcPr>
            <w:tcW w:w="371" w:type="pct"/>
            <w:tcBorders>
              <w:bottom w:val="dotted" w:sz="4" w:space="0" w:color="auto"/>
            </w:tcBorders>
            <w:shd w:val="clear" w:color="auto" w:fill="auto"/>
            <w:vAlign w:val="center"/>
          </w:tcPr>
          <w:p w14:paraId="23DF8697" w14:textId="77777777" w:rsidR="00635CB7" w:rsidRPr="001D4DB7" w:rsidRDefault="00635CB7" w:rsidP="00D90A51">
            <w:pPr>
              <w:ind w:left="-57" w:right="-57"/>
              <w:jc w:val="right"/>
              <w:rPr>
                <w:rFonts w:asciiTheme="minorHAnsi" w:hAnsiTheme="minorHAnsi" w:cstheme="minorHAnsi"/>
                <w:b/>
                <w:sz w:val="20"/>
                <w:szCs w:val="20"/>
                <w:lang w:val="sr-Cyrl-BA"/>
              </w:rPr>
            </w:pPr>
            <w:r w:rsidRPr="001D4DB7">
              <w:rPr>
                <w:rFonts w:ascii="Calibri" w:hAnsi="Calibri"/>
                <w:b/>
                <w:bCs/>
                <w:sz w:val="20"/>
                <w:szCs w:val="20"/>
                <w:lang w:val="sr-Cyrl-BA"/>
              </w:rPr>
              <w:t>21,50</w:t>
            </w:r>
          </w:p>
        </w:tc>
        <w:tc>
          <w:tcPr>
            <w:tcW w:w="592" w:type="pct"/>
            <w:tcBorders>
              <w:bottom w:val="dotted" w:sz="4" w:space="0" w:color="auto"/>
            </w:tcBorders>
            <w:shd w:val="clear" w:color="auto" w:fill="auto"/>
            <w:vAlign w:val="center"/>
          </w:tcPr>
          <w:p w14:paraId="513B08B3" w14:textId="77777777" w:rsidR="00635CB7" w:rsidRPr="001D4DB7" w:rsidRDefault="00635CB7" w:rsidP="00D90A51">
            <w:pPr>
              <w:ind w:left="-57" w:right="-57"/>
              <w:jc w:val="right"/>
              <w:rPr>
                <w:rFonts w:asciiTheme="minorHAnsi" w:hAnsiTheme="minorHAnsi" w:cstheme="minorHAnsi"/>
                <w:b/>
                <w:sz w:val="20"/>
                <w:szCs w:val="20"/>
                <w:lang w:val="sr-Cyrl-BA"/>
              </w:rPr>
            </w:pPr>
            <w:r w:rsidRPr="001D4DB7">
              <w:rPr>
                <w:rFonts w:asciiTheme="minorHAnsi" w:hAnsiTheme="minorHAnsi" w:cstheme="minorHAnsi"/>
                <w:b/>
                <w:bCs/>
                <w:sz w:val="20"/>
                <w:szCs w:val="20"/>
              </w:rPr>
              <w:t>17.504.193</w:t>
            </w:r>
          </w:p>
        </w:tc>
        <w:tc>
          <w:tcPr>
            <w:tcW w:w="336" w:type="pct"/>
            <w:tcBorders>
              <w:bottom w:val="dotted" w:sz="4" w:space="0" w:color="auto"/>
            </w:tcBorders>
            <w:shd w:val="clear" w:color="auto" w:fill="auto"/>
            <w:vAlign w:val="center"/>
          </w:tcPr>
          <w:p w14:paraId="60C99D8E" w14:textId="77777777" w:rsidR="00635CB7" w:rsidRPr="001D4DB7" w:rsidRDefault="00635CB7" w:rsidP="00D90A51">
            <w:pPr>
              <w:ind w:left="-57" w:right="-57"/>
              <w:jc w:val="right"/>
              <w:rPr>
                <w:rFonts w:asciiTheme="minorHAnsi" w:hAnsiTheme="minorHAnsi" w:cstheme="minorHAnsi"/>
                <w:b/>
                <w:sz w:val="20"/>
                <w:szCs w:val="20"/>
                <w:lang w:val="sr-Cyrl-BA"/>
              </w:rPr>
            </w:pPr>
            <w:r w:rsidRPr="001D4DB7">
              <w:rPr>
                <w:rFonts w:asciiTheme="minorHAnsi" w:hAnsiTheme="minorHAnsi" w:cstheme="minorHAnsi"/>
                <w:b/>
                <w:sz w:val="20"/>
                <w:szCs w:val="20"/>
                <w:lang w:val="sr-Cyrl-BA"/>
              </w:rPr>
              <w:t>19,14</w:t>
            </w:r>
          </w:p>
        </w:tc>
      </w:tr>
      <w:tr w:rsidR="001D4DB7" w:rsidRPr="001D4DB7" w14:paraId="0FB2D498" w14:textId="77777777" w:rsidTr="0086026A">
        <w:trPr>
          <w:trHeight w:val="300"/>
          <w:jc w:val="center"/>
        </w:trPr>
        <w:tc>
          <w:tcPr>
            <w:tcW w:w="368" w:type="pct"/>
            <w:vMerge/>
            <w:vAlign w:val="center"/>
          </w:tcPr>
          <w:p w14:paraId="068C5080" w14:textId="77777777" w:rsidR="00635CB7" w:rsidRPr="001D4DB7" w:rsidRDefault="00635CB7" w:rsidP="00F91316">
            <w:pPr>
              <w:rPr>
                <w:rFonts w:asciiTheme="minorHAnsi" w:hAnsiTheme="minorHAnsi" w:cstheme="minorHAnsi"/>
                <w:sz w:val="20"/>
                <w:szCs w:val="20"/>
              </w:rPr>
            </w:pPr>
          </w:p>
        </w:tc>
        <w:tc>
          <w:tcPr>
            <w:tcW w:w="2666" w:type="pct"/>
            <w:tcBorders>
              <w:top w:val="dotted" w:sz="4" w:space="0" w:color="auto"/>
              <w:bottom w:val="dotted" w:sz="4" w:space="0" w:color="auto"/>
            </w:tcBorders>
            <w:shd w:val="clear" w:color="auto" w:fill="auto"/>
            <w:vAlign w:val="center"/>
          </w:tcPr>
          <w:p w14:paraId="4FF8EB75" w14:textId="77777777" w:rsidR="00635CB7" w:rsidRPr="001D4DB7" w:rsidRDefault="00635CB7" w:rsidP="0086026A">
            <w:pPr>
              <w:ind w:left="-57" w:right="-57"/>
              <w:rPr>
                <w:rFonts w:asciiTheme="minorHAnsi" w:hAnsiTheme="minorHAnsi" w:cstheme="minorHAnsi"/>
                <w:sz w:val="21"/>
                <w:szCs w:val="21"/>
              </w:rPr>
            </w:pPr>
            <w:r w:rsidRPr="001D4DB7">
              <w:rPr>
                <w:rFonts w:asciiTheme="minorHAnsi" w:hAnsiTheme="minorHAnsi" w:cstheme="minorHAnsi"/>
                <w:sz w:val="21"/>
                <w:szCs w:val="21"/>
                <w:lang w:val="sr-Cyrl-CS"/>
              </w:rPr>
              <w:t>- Краткорочне финансијске обавезе</w:t>
            </w:r>
          </w:p>
        </w:tc>
        <w:tc>
          <w:tcPr>
            <w:tcW w:w="667" w:type="pct"/>
            <w:tcBorders>
              <w:top w:val="dotted" w:sz="4" w:space="0" w:color="auto"/>
              <w:bottom w:val="dotted" w:sz="4" w:space="0" w:color="auto"/>
            </w:tcBorders>
            <w:shd w:val="clear" w:color="auto" w:fill="auto"/>
            <w:vAlign w:val="center"/>
          </w:tcPr>
          <w:p w14:paraId="1B6DC0BF"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4.516.889</w:t>
            </w:r>
          </w:p>
        </w:tc>
        <w:tc>
          <w:tcPr>
            <w:tcW w:w="371" w:type="pct"/>
            <w:tcBorders>
              <w:top w:val="dotted" w:sz="4" w:space="0" w:color="auto"/>
              <w:bottom w:val="dotted" w:sz="4" w:space="0" w:color="auto"/>
            </w:tcBorders>
            <w:shd w:val="clear" w:color="auto" w:fill="auto"/>
            <w:vAlign w:val="center"/>
          </w:tcPr>
          <w:p w14:paraId="5C881FAC"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4,72</w:t>
            </w:r>
          </w:p>
        </w:tc>
        <w:tc>
          <w:tcPr>
            <w:tcW w:w="592" w:type="pct"/>
            <w:tcBorders>
              <w:top w:val="dotted" w:sz="4" w:space="0" w:color="auto"/>
              <w:bottom w:val="dotted" w:sz="4" w:space="0" w:color="auto"/>
            </w:tcBorders>
            <w:shd w:val="clear" w:color="auto" w:fill="auto"/>
            <w:vAlign w:val="center"/>
          </w:tcPr>
          <w:p w14:paraId="6D3403D7"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rPr>
              <w:t>4.304.378</w:t>
            </w:r>
          </w:p>
        </w:tc>
        <w:tc>
          <w:tcPr>
            <w:tcW w:w="336" w:type="pct"/>
            <w:tcBorders>
              <w:top w:val="dotted" w:sz="4" w:space="0" w:color="auto"/>
              <w:bottom w:val="dotted" w:sz="4" w:space="0" w:color="auto"/>
            </w:tcBorders>
            <w:shd w:val="clear" w:color="auto" w:fill="auto"/>
            <w:vAlign w:val="center"/>
          </w:tcPr>
          <w:p w14:paraId="7F8440B1"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4,71</w:t>
            </w:r>
          </w:p>
        </w:tc>
      </w:tr>
      <w:tr w:rsidR="001D4DB7" w:rsidRPr="001D4DB7" w14:paraId="52F402AF" w14:textId="77777777" w:rsidTr="0086026A">
        <w:trPr>
          <w:trHeight w:val="300"/>
          <w:jc w:val="center"/>
        </w:trPr>
        <w:tc>
          <w:tcPr>
            <w:tcW w:w="368" w:type="pct"/>
            <w:vMerge/>
            <w:vAlign w:val="center"/>
          </w:tcPr>
          <w:p w14:paraId="5A927C4C" w14:textId="77777777" w:rsidR="00635CB7" w:rsidRPr="001D4DB7" w:rsidRDefault="00635CB7" w:rsidP="00F91316">
            <w:pPr>
              <w:rPr>
                <w:rFonts w:asciiTheme="minorHAnsi" w:hAnsiTheme="minorHAnsi" w:cstheme="minorHAnsi"/>
                <w:sz w:val="20"/>
                <w:szCs w:val="20"/>
              </w:rPr>
            </w:pPr>
          </w:p>
        </w:tc>
        <w:tc>
          <w:tcPr>
            <w:tcW w:w="2666" w:type="pct"/>
            <w:tcBorders>
              <w:top w:val="dotted" w:sz="4" w:space="0" w:color="auto"/>
              <w:bottom w:val="dotted" w:sz="4" w:space="0" w:color="auto"/>
            </w:tcBorders>
            <w:shd w:val="clear" w:color="auto" w:fill="auto"/>
            <w:vAlign w:val="center"/>
          </w:tcPr>
          <w:p w14:paraId="40B7487A" w14:textId="77777777" w:rsidR="00635CB7" w:rsidRPr="001D4DB7" w:rsidRDefault="00635CB7" w:rsidP="0086026A">
            <w:pPr>
              <w:ind w:left="-57" w:right="-57"/>
              <w:rPr>
                <w:rFonts w:asciiTheme="minorHAnsi" w:hAnsiTheme="minorHAnsi" w:cstheme="minorHAnsi"/>
                <w:sz w:val="21"/>
                <w:szCs w:val="21"/>
              </w:rPr>
            </w:pPr>
            <w:r w:rsidRPr="001D4DB7">
              <w:rPr>
                <w:rFonts w:asciiTheme="minorHAnsi" w:hAnsiTheme="minorHAnsi" w:cstheme="minorHAnsi"/>
                <w:sz w:val="21"/>
                <w:szCs w:val="21"/>
                <w:lang w:val="sr-Cyrl-CS"/>
              </w:rPr>
              <w:t>- Обавезе из пословања</w:t>
            </w:r>
          </w:p>
        </w:tc>
        <w:tc>
          <w:tcPr>
            <w:tcW w:w="667" w:type="pct"/>
            <w:tcBorders>
              <w:top w:val="dotted" w:sz="4" w:space="0" w:color="auto"/>
              <w:bottom w:val="dotted" w:sz="4" w:space="0" w:color="auto"/>
            </w:tcBorders>
            <w:shd w:val="clear" w:color="auto" w:fill="auto"/>
            <w:vAlign w:val="center"/>
          </w:tcPr>
          <w:p w14:paraId="52643421"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8.375.925</w:t>
            </w:r>
          </w:p>
        </w:tc>
        <w:tc>
          <w:tcPr>
            <w:tcW w:w="371" w:type="pct"/>
            <w:tcBorders>
              <w:top w:val="dotted" w:sz="4" w:space="0" w:color="auto"/>
              <w:bottom w:val="dotted" w:sz="4" w:space="0" w:color="auto"/>
            </w:tcBorders>
            <w:shd w:val="clear" w:color="auto" w:fill="auto"/>
            <w:vAlign w:val="center"/>
          </w:tcPr>
          <w:p w14:paraId="6930BE96"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8,76</w:t>
            </w:r>
          </w:p>
        </w:tc>
        <w:tc>
          <w:tcPr>
            <w:tcW w:w="592" w:type="pct"/>
            <w:tcBorders>
              <w:top w:val="dotted" w:sz="4" w:space="0" w:color="auto"/>
              <w:bottom w:val="dotted" w:sz="4" w:space="0" w:color="auto"/>
            </w:tcBorders>
            <w:shd w:val="clear" w:color="auto" w:fill="auto"/>
            <w:vAlign w:val="center"/>
          </w:tcPr>
          <w:p w14:paraId="0E0C7037"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rPr>
              <w:t>6.140.744</w:t>
            </w:r>
          </w:p>
        </w:tc>
        <w:tc>
          <w:tcPr>
            <w:tcW w:w="336" w:type="pct"/>
            <w:tcBorders>
              <w:top w:val="dotted" w:sz="4" w:space="0" w:color="auto"/>
              <w:bottom w:val="dotted" w:sz="4" w:space="0" w:color="auto"/>
            </w:tcBorders>
            <w:shd w:val="clear" w:color="auto" w:fill="auto"/>
            <w:vAlign w:val="center"/>
          </w:tcPr>
          <w:p w14:paraId="0E399ACA"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6,71</w:t>
            </w:r>
          </w:p>
        </w:tc>
      </w:tr>
      <w:tr w:rsidR="001D4DB7" w:rsidRPr="001D4DB7" w14:paraId="5D3F3684" w14:textId="77777777" w:rsidTr="0086026A">
        <w:trPr>
          <w:trHeight w:val="300"/>
          <w:jc w:val="center"/>
        </w:trPr>
        <w:tc>
          <w:tcPr>
            <w:tcW w:w="368" w:type="pct"/>
            <w:vMerge/>
            <w:vAlign w:val="center"/>
          </w:tcPr>
          <w:p w14:paraId="7617E277" w14:textId="77777777" w:rsidR="00635CB7" w:rsidRPr="001D4DB7" w:rsidRDefault="00635CB7" w:rsidP="00F91316">
            <w:pPr>
              <w:rPr>
                <w:rFonts w:asciiTheme="minorHAnsi" w:hAnsiTheme="minorHAnsi" w:cstheme="minorHAnsi"/>
                <w:sz w:val="20"/>
                <w:szCs w:val="20"/>
              </w:rPr>
            </w:pPr>
          </w:p>
        </w:tc>
        <w:tc>
          <w:tcPr>
            <w:tcW w:w="2666" w:type="pct"/>
            <w:tcBorders>
              <w:top w:val="dotted" w:sz="4" w:space="0" w:color="auto"/>
              <w:bottom w:val="dotted" w:sz="4" w:space="0" w:color="auto"/>
            </w:tcBorders>
            <w:shd w:val="clear" w:color="auto" w:fill="auto"/>
            <w:vAlign w:val="center"/>
          </w:tcPr>
          <w:p w14:paraId="0D57E8D8" w14:textId="77777777" w:rsidR="00635CB7" w:rsidRPr="001D4DB7" w:rsidRDefault="00635CB7" w:rsidP="0086026A">
            <w:pPr>
              <w:ind w:left="-57" w:right="-57"/>
              <w:rPr>
                <w:rFonts w:asciiTheme="minorHAnsi" w:hAnsiTheme="minorHAnsi" w:cstheme="minorHAnsi"/>
                <w:sz w:val="21"/>
                <w:szCs w:val="21"/>
                <w:lang w:val="ru-RU"/>
              </w:rPr>
            </w:pPr>
            <w:r w:rsidRPr="001D4DB7">
              <w:rPr>
                <w:rFonts w:asciiTheme="minorHAnsi" w:hAnsiTheme="minorHAnsi" w:cstheme="minorHAnsi"/>
                <w:sz w:val="21"/>
                <w:szCs w:val="21"/>
                <w:lang w:val="sr-Cyrl-CS"/>
              </w:rPr>
              <w:t>- Обавезе за плате и накнаде плата</w:t>
            </w:r>
          </w:p>
        </w:tc>
        <w:tc>
          <w:tcPr>
            <w:tcW w:w="667" w:type="pct"/>
            <w:tcBorders>
              <w:top w:val="dotted" w:sz="4" w:space="0" w:color="auto"/>
              <w:bottom w:val="dotted" w:sz="4" w:space="0" w:color="auto"/>
            </w:tcBorders>
            <w:shd w:val="clear" w:color="auto" w:fill="auto"/>
            <w:vAlign w:val="center"/>
          </w:tcPr>
          <w:p w14:paraId="008C5275"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6.116.478</w:t>
            </w:r>
          </w:p>
        </w:tc>
        <w:tc>
          <w:tcPr>
            <w:tcW w:w="371" w:type="pct"/>
            <w:tcBorders>
              <w:top w:val="dotted" w:sz="4" w:space="0" w:color="auto"/>
              <w:bottom w:val="dotted" w:sz="4" w:space="0" w:color="auto"/>
            </w:tcBorders>
            <w:shd w:val="clear" w:color="auto" w:fill="auto"/>
            <w:vAlign w:val="center"/>
          </w:tcPr>
          <w:p w14:paraId="2243F785"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6,40</w:t>
            </w:r>
          </w:p>
        </w:tc>
        <w:tc>
          <w:tcPr>
            <w:tcW w:w="592" w:type="pct"/>
            <w:tcBorders>
              <w:top w:val="dotted" w:sz="4" w:space="0" w:color="auto"/>
              <w:bottom w:val="dotted" w:sz="4" w:space="0" w:color="auto"/>
            </w:tcBorders>
            <w:shd w:val="clear" w:color="auto" w:fill="auto"/>
            <w:vAlign w:val="center"/>
          </w:tcPr>
          <w:p w14:paraId="247B78D2"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rPr>
              <w:t>5.487.786</w:t>
            </w:r>
          </w:p>
        </w:tc>
        <w:tc>
          <w:tcPr>
            <w:tcW w:w="336" w:type="pct"/>
            <w:tcBorders>
              <w:top w:val="dotted" w:sz="4" w:space="0" w:color="auto"/>
              <w:bottom w:val="dotted" w:sz="4" w:space="0" w:color="auto"/>
            </w:tcBorders>
            <w:shd w:val="clear" w:color="auto" w:fill="auto"/>
            <w:vAlign w:val="center"/>
          </w:tcPr>
          <w:p w14:paraId="2FD6C48E"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6,00</w:t>
            </w:r>
          </w:p>
        </w:tc>
      </w:tr>
      <w:tr w:rsidR="001D4DB7" w:rsidRPr="001D4DB7" w14:paraId="635B9E0E" w14:textId="77777777" w:rsidTr="0086026A">
        <w:trPr>
          <w:trHeight w:val="300"/>
          <w:jc w:val="center"/>
        </w:trPr>
        <w:tc>
          <w:tcPr>
            <w:tcW w:w="368" w:type="pct"/>
            <w:vMerge/>
            <w:vAlign w:val="center"/>
          </w:tcPr>
          <w:p w14:paraId="5D1B4D9D" w14:textId="77777777" w:rsidR="00635CB7" w:rsidRPr="001D4DB7" w:rsidRDefault="00635CB7" w:rsidP="00F91316">
            <w:pPr>
              <w:rPr>
                <w:rFonts w:asciiTheme="minorHAnsi" w:hAnsiTheme="minorHAnsi" w:cstheme="minorHAnsi"/>
                <w:sz w:val="20"/>
                <w:szCs w:val="20"/>
                <w:lang w:val="ru-RU"/>
              </w:rPr>
            </w:pPr>
          </w:p>
        </w:tc>
        <w:tc>
          <w:tcPr>
            <w:tcW w:w="2666" w:type="pct"/>
            <w:tcBorders>
              <w:top w:val="dotted" w:sz="4" w:space="0" w:color="auto"/>
              <w:bottom w:val="dotted" w:sz="4" w:space="0" w:color="auto"/>
            </w:tcBorders>
            <w:shd w:val="clear" w:color="auto" w:fill="auto"/>
            <w:vAlign w:val="center"/>
          </w:tcPr>
          <w:p w14:paraId="7B7D7884" w14:textId="77777777" w:rsidR="00635CB7" w:rsidRPr="001D4DB7" w:rsidRDefault="00635CB7" w:rsidP="0086026A">
            <w:pPr>
              <w:ind w:left="-57" w:right="-57"/>
              <w:rPr>
                <w:rFonts w:asciiTheme="minorHAnsi" w:hAnsiTheme="minorHAnsi" w:cstheme="minorHAnsi"/>
                <w:sz w:val="21"/>
                <w:szCs w:val="21"/>
                <w:lang w:val="ru-RU"/>
              </w:rPr>
            </w:pPr>
            <w:r w:rsidRPr="001D4DB7">
              <w:rPr>
                <w:rFonts w:asciiTheme="minorHAnsi" w:hAnsiTheme="minorHAnsi" w:cstheme="minorHAnsi"/>
                <w:sz w:val="21"/>
                <w:szCs w:val="21"/>
                <w:lang w:val="sr-Cyrl-CS"/>
              </w:rPr>
              <w:t>- Остале  обавезе</w:t>
            </w:r>
          </w:p>
        </w:tc>
        <w:tc>
          <w:tcPr>
            <w:tcW w:w="667" w:type="pct"/>
            <w:tcBorders>
              <w:top w:val="dotted" w:sz="4" w:space="0" w:color="auto"/>
              <w:bottom w:val="dotted" w:sz="4" w:space="0" w:color="auto"/>
            </w:tcBorders>
            <w:shd w:val="clear" w:color="auto" w:fill="auto"/>
            <w:vAlign w:val="center"/>
          </w:tcPr>
          <w:p w14:paraId="17856328"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33.164</w:t>
            </w:r>
          </w:p>
        </w:tc>
        <w:tc>
          <w:tcPr>
            <w:tcW w:w="371" w:type="pct"/>
            <w:tcBorders>
              <w:top w:val="dotted" w:sz="4" w:space="0" w:color="auto"/>
              <w:bottom w:val="dotted" w:sz="4" w:space="0" w:color="auto"/>
            </w:tcBorders>
            <w:shd w:val="clear" w:color="auto" w:fill="auto"/>
            <w:vAlign w:val="center"/>
          </w:tcPr>
          <w:p w14:paraId="7339AB1A"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0,03</w:t>
            </w:r>
          </w:p>
        </w:tc>
        <w:tc>
          <w:tcPr>
            <w:tcW w:w="592" w:type="pct"/>
            <w:tcBorders>
              <w:top w:val="dotted" w:sz="4" w:space="0" w:color="auto"/>
              <w:bottom w:val="dotted" w:sz="4" w:space="0" w:color="auto"/>
            </w:tcBorders>
            <w:shd w:val="clear" w:color="auto" w:fill="auto"/>
            <w:vAlign w:val="center"/>
          </w:tcPr>
          <w:p w14:paraId="0665FFC8"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rPr>
              <w:t>133.220</w:t>
            </w:r>
          </w:p>
        </w:tc>
        <w:tc>
          <w:tcPr>
            <w:tcW w:w="336" w:type="pct"/>
            <w:tcBorders>
              <w:top w:val="dotted" w:sz="4" w:space="0" w:color="auto"/>
              <w:bottom w:val="dotted" w:sz="4" w:space="0" w:color="auto"/>
            </w:tcBorders>
            <w:shd w:val="clear" w:color="auto" w:fill="auto"/>
            <w:vAlign w:val="center"/>
          </w:tcPr>
          <w:p w14:paraId="12124E89"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0,15</w:t>
            </w:r>
          </w:p>
        </w:tc>
      </w:tr>
      <w:tr w:rsidR="001D4DB7" w:rsidRPr="001D4DB7" w14:paraId="1C3E0A6D" w14:textId="77777777" w:rsidTr="0086026A">
        <w:trPr>
          <w:trHeight w:val="300"/>
          <w:jc w:val="center"/>
        </w:trPr>
        <w:tc>
          <w:tcPr>
            <w:tcW w:w="368" w:type="pct"/>
            <w:vMerge/>
            <w:vAlign w:val="center"/>
          </w:tcPr>
          <w:p w14:paraId="4CCB7972" w14:textId="77777777" w:rsidR="00635CB7" w:rsidRPr="001D4DB7" w:rsidRDefault="00635CB7" w:rsidP="00F91316">
            <w:pPr>
              <w:rPr>
                <w:rFonts w:asciiTheme="minorHAnsi" w:hAnsiTheme="minorHAnsi" w:cstheme="minorHAnsi"/>
                <w:sz w:val="20"/>
                <w:szCs w:val="20"/>
                <w:lang w:val="ru-RU"/>
              </w:rPr>
            </w:pPr>
          </w:p>
        </w:tc>
        <w:tc>
          <w:tcPr>
            <w:tcW w:w="2666" w:type="pct"/>
            <w:tcBorders>
              <w:top w:val="dotted" w:sz="4" w:space="0" w:color="auto"/>
              <w:bottom w:val="dotted" w:sz="4" w:space="0" w:color="auto"/>
            </w:tcBorders>
            <w:shd w:val="clear" w:color="auto" w:fill="auto"/>
            <w:vAlign w:val="center"/>
          </w:tcPr>
          <w:p w14:paraId="34FED5A5" w14:textId="77777777" w:rsidR="00635CB7" w:rsidRPr="001D4DB7" w:rsidRDefault="00635CB7" w:rsidP="0086026A">
            <w:pPr>
              <w:ind w:left="-57" w:right="-57"/>
              <w:rPr>
                <w:rFonts w:asciiTheme="minorHAnsi" w:hAnsiTheme="minorHAnsi" w:cstheme="minorHAnsi"/>
                <w:sz w:val="21"/>
                <w:szCs w:val="21"/>
                <w:lang w:val="ru-RU"/>
              </w:rPr>
            </w:pPr>
            <w:r w:rsidRPr="001D4DB7">
              <w:rPr>
                <w:rFonts w:asciiTheme="minorHAnsi" w:hAnsiTheme="minorHAnsi" w:cstheme="minorHAnsi"/>
                <w:sz w:val="21"/>
                <w:szCs w:val="21"/>
                <w:lang w:val="sr-Cyrl-CS"/>
              </w:rPr>
              <w:t>- Порез на додату вриједност</w:t>
            </w:r>
          </w:p>
        </w:tc>
        <w:tc>
          <w:tcPr>
            <w:tcW w:w="667" w:type="pct"/>
            <w:tcBorders>
              <w:top w:val="dotted" w:sz="4" w:space="0" w:color="auto"/>
              <w:bottom w:val="dotted" w:sz="4" w:space="0" w:color="auto"/>
            </w:tcBorders>
            <w:shd w:val="clear" w:color="auto" w:fill="auto"/>
            <w:vAlign w:val="center"/>
          </w:tcPr>
          <w:p w14:paraId="2F56DC81"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53.894</w:t>
            </w:r>
          </w:p>
        </w:tc>
        <w:tc>
          <w:tcPr>
            <w:tcW w:w="371" w:type="pct"/>
            <w:tcBorders>
              <w:top w:val="dotted" w:sz="4" w:space="0" w:color="auto"/>
              <w:bottom w:val="dotted" w:sz="4" w:space="0" w:color="auto"/>
            </w:tcBorders>
            <w:shd w:val="clear" w:color="auto" w:fill="auto"/>
            <w:vAlign w:val="center"/>
          </w:tcPr>
          <w:p w14:paraId="3256183B"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0,06</w:t>
            </w:r>
          </w:p>
        </w:tc>
        <w:tc>
          <w:tcPr>
            <w:tcW w:w="592" w:type="pct"/>
            <w:tcBorders>
              <w:top w:val="dotted" w:sz="4" w:space="0" w:color="auto"/>
              <w:bottom w:val="dotted" w:sz="4" w:space="0" w:color="auto"/>
            </w:tcBorders>
            <w:shd w:val="clear" w:color="auto" w:fill="auto"/>
            <w:vAlign w:val="center"/>
          </w:tcPr>
          <w:p w14:paraId="2BEC6155"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rPr>
              <w:t>47.754</w:t>
            </w:r>
          </w:p>
        </w:tc>
        <w:tc>
          <w:tcPr>
            <w:tcW w:w="336" w:type="pct"/>
            <w:tcBorders>
              <w:top w:val="dotted" w:sz="4" w:space="0" w:color="auto"/>
              <w:bottom w:val="dotted" w:sz="4" w:space="0" w:color="auto"/>
            </w:tcBorders>
            <w:shd w:val="clear" w:color="auto" w:fill="auto"/>
            <w:vAlign w:val="center"/>
          </w:tcPr>
          <w:p w14:paraId="265EC1D0"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0,05</w:t>
            </w:r>
          </w:p>
        </w:tc>
      </w:tr>
      <w:tr w:rsidR="001D4DB7" w:rsidRPr="001D4DB7" w14:paraId="24D50B5B" w14:textId="77777777" w:rsidTr="0086026A">
        <w:trPr>
          <w:trHeight w:val="300"/>
          <w:jc w:val="center"/>
        </w:trPr>
        <w:tc>
          <w:tcPr>
            <w:tcW w:w="368" w:type="pct"/>
            <w:vMerge/>
            <w:vAlign w:val="center"/>
          </w:tcPr>
          <w:p w14:paraId="1322C47A" w14:textId="77777777" w:rsidR="00635CB7" w:rsidRPr="001D4DB7" w:rsidRDefault="00635CB7" w:rsidP="00F91316">
            <w:pPr>
              <w:rPr>
                <w:rFonts w:asciiTheme="minorHAnsi" w:hAnsiTheme="minorHAnsi" w:cstheme="minorHAnsi"/>
                <w:sz w:val="20"/>
                <w:szCs w:val="20"/>
              </w:rPr>
            </w:pPr>
          </w:p>
        </w:tc>
        <w:tc>
          <w:tcPr>
            <w:tcW w:w="2666" w:type="pct"/>
            <w:tcBorders>
              <w:top w:val="dotted" w:sz="4" w:space="0" w:color="auto"/>
              <w:bottom w:val="dotted" w:sz="4" w:space="0" w:color="auto"/>
            </w:tcBorders>
            <w:shd w:val="clear" w:color="auto" w:fill="auto"/>
            <w:vAlign w:val="center"/>
          </w:tcPr>
          <w:p w14:paraId="37D83DBC" w14:textId="4E905393" w:rsidR="00635CB7" w:rsidRPr="001D4DB7" w:rsidRDefault="00635CB7" w:rsidP="0086026A">
            <w:pPr>
              <w:ind w:left="-57" w:right="-57" w:hanging="151"/>
              <w:jc w:val="both"/>
              <w:rPr>
                <w:rFonts w:asciiTheme="minorHAnsi" w:hAnsiTheme="minorHAnsi" w:cstheme="minorHAnsi"/>
                <w:sz w:val="21"/>
                <w:szCs w:val="21"/>
                <w:lang w:val="sr-Cyrl-CS"/>
              </w:rPr>
            </w:pPr>
            <w:r w:rsidRPr="001D4DB7">
              <w:rPr>
                <w:rFonts w:asciiTheme="minorHAnsi" w:hAnsiTheme="minorHAnsi" w:cstheme="minorHAnsi"/>
                <w:sz w:val="21"/>
                <w:szCs w:val="21"/>
                <w:lang w:val="sr-Cyrl-CS"/>
              </w:rPr>
              <w:t xml:space="preserve">- </w:t>
            </w:r>
            <w:r w:rsidR="0086026A" w:rsidRPr="001D4DB7">
              <w:rPr>
                <w:rFonts w:asciiTheme="minorHAnsi" w:hAnsiTheme="minorHAnsi" w:cstheme="minorHAnsi"/>
                <w:sz w:val="21"/>
                <w:szCs w:val="21"/>
                <w:lang w:val="sr-Cyrl-CS"/>
              </w:rPr>
              <w:t xml:space="preserve">- </w:t>
            </w:r>
            <w:r w:rsidRPr="001D4DB7">
              <w:rPr>
                <w:rFonts w:asciiTheme="minorHAnsi" w:hAnsiTheme="minorHAnsi" w:cstheme="minorHAnsi"/>
                <w:sz w:val="21"/>
                <w:szCs w:val="21"/>
                <w:lang w:val="sr-Cyrl-CS"/>
              </w:rPr>
              <w:t>Обавезе за остале порезе, доприносе и друге дажбине</w:t>
            </w:r>
          </w:p>
        </w:tc>
        <w:tc>
          <w:tcPr>
            <w:tcW w:w="667" w:type="pct"/>
            <w:tcBorders>
              <w:top w:val="dotted" w:sz="4" w:space="0" w:color="auto"/>
              <w:bottom w:val="dotted" w:sz="4" w:space="0" w:color="auto"/>
            </w:tcBorders>
            <w:shd w:val="clear" w:color="auto" w:fill="auto"/>
            <w:vAlign w:val="center"/>
          </w:tcPr>
          <w:p w14:paraId="7DC51EB9"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71.510</w:t>
            </w:r>
          </w:p>
        </w:tc>
        <w:tc>
          <w:tcPr>
            <w:tcW w:w="371" w:type="pct"/>
            <w:tcBorders>
              <w:top w:val="dotted" w:sz="4" w:space="0" w:color="auto"/>
              <w:bottom w:val="dotted" w:sz="4" w:space="0" w:color="auto"/>
            </w:tcBorders>
            <w:shd w:val="clear" w:color="auto" w:fill="auto"/>
            <w:vAlign w:val="center"/>
          </w:tcPr>
          <w:p w14:paraId="0E389FB6"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0,07</w:t>
            </w:r>
          </w:p>
        </w:tc>
        <w:tc>
          <w:tcPr>
            <w:tcW w:w="592" w:type="pct"/>
            <w:tcBorders>
              <w:top w:val="dotted" w:sz="4" w:space="0" w:color="auto"/>
              <w:bottom w:val="dotted" w:sz="4" w:space="0" w:color="auto"/>
            </w:tcBorders>
            <w:shd w:val="clear" w:color="auto" w:fill="auto"/>
            <w:vAlign w:val="center"/>
          </w:tcPr>
          <w:p w14:paraId="2D53D060"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rPr>
              <w:t>68.441</w:t>
            </w:r>
          </w:p>
        </w:tc>
        <w:tc>
          <w:tcPr>
            <w:tcW w:w="336" w:type="pct"/>
            <w:tcBorders>
              <w:top w:val="dotted" w:sz="4" w:space="0" w:color="auto"/>
              <w:bottom w:val="dotted" w:sz="4" w:space="0" w:color="auto"/>
            </w:tcBorders>
            <w:shd w:val="clear" w:color="auto" w:fill="auto"/>
            <w:vAlign w:val="center"/>
          </w:tcPr>
          <w:p w14:paraId="036DC2C1"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0,07</w:t>
            </w:r>
          </w:p>
        </w:tc>
      </w:tr>
      <w:tr w:rsidR="001D4DB7" w:rsidRPr="001D4DB7" w14:paraId="672E887A" w14:textId="77777777" w:rsidTr="0086026A">
        <w:trPr>
          <w:trHeight w:val="300"/>
          <w:jc w:val="center"/>
        </w:trPr>
        <w:tc>
          <w:tcPr>
            <w:tcW w:w="368" w:type="pct"/>
            <w:vMerge/>
            <w:vAlign w:val="center"/>
          </w:tcPr>
          <w:p w14:paraId="1C21601A" w14:textId="77777777" w:rsidR="00635CB7" w:rsidRPr="001D4DB7" w:rsidRDefault="00635CB7" w:rsidP="00F91316">
            <w:pPr>
              <w:rPr>
                <w:rFonts w:asciiTheme="minorHAnsi" w:hAnsiTheme="minorHAnsi" w:cstheme="minorHAnsi"/>
                <w:sz w:val="22"/>
                <w:szCs w:val="22"/>
              </w:rPr>
            </w:pPr>
          </w:p>
        </w:tc>
        <w:tc>
          <w:tcPr>
            <w:tcW w:w="2666" w:type="pct"/>
            <w:tcBorders>
              <w:top w:val="dotted" w:sz="4" w:space="0" w:color="auto"/>
              <w:bottom w:val="dotted" w:sz="4" w:space="0" w:color="auto"/>
            </w:tcBorders>
            <w:shd w:val="clear" w:color="auto" w:fill="auto"/>
            <w:vAlign w:val="center"/>
          </w:tcPr>
          <w:p w14:paraId="47708835" w14:textId="77777777" w:rsidR="00635CB7" w:rsidRPr="001D4DB7" w:rsidRDefault="00635CB7" w:rsidP="0086026A">
            <w:pPr>
              <w:ind w:left="-57" w:right="-57"/>
              <w:rPr>
                <w:rFonts w:asciiTheme="minorHAnsi" w:hAnsiTheme="minorHAnsi" w:cstheme="minorHAnsi"/>
                <w:sz w:val="21"/>
                <w:szCs w:val="21"/>
                <w:lang w:val="sr-Cyrl-CS"/>
              </w:rPr>
            </w:pPr>
            <w:r w:rsidRPr="001D4DB7">
              <w:rPr>
                <w:rFonts w:asciiTheme="minorHAnsi" w:hAnsiTheme="minorHAnsi" w:cstheme="minorHAnsi"/>
                <w:sz w:val="21"/>
                <w:szCs w:val="21"/>
                <w:lang w:val="sr-Cyrl-CS"/>
              </w:rPr>
              <w:t>- Обавезе за порез на добит</w:t>
            </w:r>
          </w:p>
        </w:tc>
        <w:tc>
          <w:tcPr>
            <w:tcW w:w="667" w:type="pct"/>
            <w:tcBorders>
              <w:top w:val="dotted" w:sz="4" w:space="0" w:color="auto"/>
              <w:bottom w:val="dotted" w:sz="4" w:space="0" w:color="auto"/>
            </w:tcBorders>
            <w:shd w:val="clear" w:color="auto" w:fill="auto"/>
            <w:vAlign w:val="center"/>
          </w:tcPr>
          <w:p w14:paraId="43262D06" w14:textId="357CACBE" w:rsidR="00635CB7" w:rsidRPr="001D4DB7" w:rsidRDefault="004F057C" w:rsidP="00D90A51">
            <w:pPr>
              <w:ind w:left="-57" w:right="-57"/>
              <w:jc w:val="right"/>
              <w:rPr>
                <w:rFonts w:ascii="Calibri" w:hAnsi="Calibri"/>
                <w:sz w:val="20"/>
                <w:szCs w:val="20"/>
                <w:lang w:val="sr-Cyrl-BA"/>
              </w:rPr>
            </w:pPr>
            <w:r w:rsidRPr="001D4DB7">
              <w:rPr>
                <w:rFonts w:ascii="Calibri" w:hAnsi="Calibri"/>
                <w:sz w:val="20"/>
                <w:szCs w:val="20"/>
                <w:lang w:val="sr-Cyrl-BA"/>
              </w:rPr>
              <w:t>0</w:t>
            </w:r>
            <w:r w:rsidR="00635CB7" w:rsidRPr="001D4DB7">
              <w:rPr>
                <w:rFonts w:ascii="Calibri" w:hAnsi="Calibri"/>
                <w:sz w:val="20"/>
                <w:szCs w:val="20"/>
                <w:lang w:val="sr-Cyrl-BA"/>
              </w:rPr>
              <w:t> </w:t>
            </w:r>
          </w:p>
        </w:tc>
        <w:tc>
          <w:tcPr>
            <w:tcW w:w="371" w:type="pct"/>
            <w:tcBorders>
              <w:top w:val="dotted" w:sz="4" w:space="0" w:color="auto"/>
              <w:bottom w:val="dotted" w:sz="4" w:space="0" w:color="auto"/>
            </w:tcBorders>
            <w:shd w:val="clear" w:color="auto" w:fill="auto"/>
            <w:vAlign w:val="center"/>
          </w:tcPr>
          <w:p w14:paraId="2A9A1BDE" w14:textId="4E5C3889" w:rsidR="00635CB7" w:rsidRPr="001D4DB7" w:rsidRDefault="004F057C" w:rsidP="00D90A51">
            <w:pPr>
              <w:ind w:left="-57" w:right="-57"/>
              <w:jc w:val="right"/>
              <w:rPr>
                <w:rFonts w:ascii="Calibri" w:hAnsi="Calibri"/>
                <w:sz w:val="20"/>
                <w:szCs w:val="20"/>
                <w:lang w:val="sr-Cyrl-BA"/>
              </w:rPr>
            </w:pPr>
            <w:r w:rsidRPr="001D4DB7">
              <w:rPr>
                <w:rFonts w:ascii="Calibri" w:hAnsi="Calibri"/>
                <w:sz w:val="20"/>
                <w:szCs w:val="20"/>
                <w:lang w:val="sr-Cyrl-BA"/>
              </w:rPr>
              <w:t>0,00</w:t>
            </w:r>
            <w:r w:rsidR="00635CB7" w:rsidRPr="001D4DB7">
              <w:rPr>
                <w:rFonts w:ascii="Calibri" w:hAnsi="Calibri"/>
                <w:sz w:val="20"/>
                <w:szCs w:val="20"/>
                <w:lang w:val="sr-Cyrl-BA"/>
              </w:rPr>
              <w:t> </w:t>
            </w:r>
          </w:p>
        </w:tc>
        <w:tc>
          <w:tcPr>
            <w:tcW w:w="592" w:type="pct"/>
            <w:tcBorders>
              <w:top w:val="dotted" w:sz="4" w:space="0" w:color="auto"/>
              <w:bottom w:val="dotted" w:sz="4" w:space="0" w:color="auto"/>
            </w:tcBorders>
            <w:shd w:val="clear" w:color="auto" w:fill="auto"/>
            <w:vAlign w:val="center"/>
          </w:tcPr>
          <w:p w14:paraId="752BE192" w14:textId="4EA9A47F" w:rsidR="00635CB7" w:rsidRPr="001D4DB7" w:rsidRDefault="004F057C" w:rsidP="00D90A51">
            <w:pPr>
              <w:ind w:left="-57" w:right="-57"/>
              <w:jc w:val="right"/>
              <w:rPr>
                <w:rFonts w:ascii="Calibri" w:hAnsi="Calibri"/>
                <w:sz w:val="20"/>
                <w:szCs w:val="20"/>
                <w:lang w:val="sr-Cyrl-BA"/>
              </w:rPr>
            </w:pPr>
            <w:r w:rsidRPr="001D4DB7">
              <w:rPr>
                <w:rFonts w:ascii="Calibri" w:hAnsi="Calibri"/>
                <w:sz w:val="20"/>
                <w:szCs w:val="20"/>
                <w:lang w:val="sr-Cyrl-BA"/>
              </w:rPr>
              <w:t>0</w:t>
            </w:r>
          </w:p>
        </w:tc>
        <w:tc>
          <w:tcPr>
            <w:tcW w:w="336" w:type="pct"/>
            <w:tcBorders>
              <w:top w:val="dotted" w:sz="4" w:space="0" w:color="auto"/>
              <w:bottom w:val="dotted" w:sz="4" w:space="0" w:color="auto"/>
            </w:tcBorders>
            <w:shd w:val="clear" w:color="auto" w:fill="auto"/>
            <w:vAlign w:val="center"/>
          </w:tcPr>
          <w:p w14:paraId="2F799AA5" w14:textId="58451A5E" w:rsidR="00635CB7" w:rsidRPr="001D4DB7" w:rsidRDefault="004F057C" w:rsidP="00D90A51">
            <w:pPr>
              <w:ind w:left="-57" w:right="-57"/>
              <w:jc w:val="right"/>
              <w:rPr>
                <w:rFonts w:ascii="Calibri" w:hAnsi="Calibri"/>
                <w:sz w:val="20"/>
                <w:szCs w:val="20"/>
                <w:lang w:val="sr-Cyrl-BA"/>
              </w:rPr>
            </w:pPr>
            <w:r w:rsidRPr="001D4DB7">
              <w:rPr>
                <w:rFonts w:ascii="Calibri" w:hAnsi="Calibri"/>
                <w:sz w:val="20"/>
                <w:szCs w:val="20"/>
                <w:lang w:val="sr-Cyrl-BA"/>
              </w:rPr>
              <w:t>0,00</w:t>
            </w:r>
          </w:p>
        </w:tc>
      </w:tr>
      <w:tr w:rsidR="001D4DB7" w:rsidRPr="001D4DB7" w14:paraId="302B579E" w14:textId="77777777" w:rsidTr="0086026A">
        <w:trPr>
          <w:trHeight w:val="300"/>
          <w:jc w:val="center"/>
        </w:trPr>
        <w:tc>
          <w:tcPr>
            <w:tcW w:w="368" w:type="pct"/>
            <w:vMerge/>
            <w:vAlign w:val="center"/>
          </w:tcPr>
          <w:p w14:paraId="7F3696AB" w14:textId="77777777" w:rsidR="00635CB7" w:rsidRPr="001D4DB7" w:rsidRDefault="00635CB7" w:rsidP="00F91316">
            <w:pPr>
              <w:rPr>
                <w:rFonts w:asciiTheme="minorHAnsi" w:hAnsiTheme="minorHAnsi" w:cstheme="minorHAnsi"/>
                <w:sz w:val="22"/>
                <w:szCs w:val="22"/>
              </w:rPr>
            </w:pPr>
          </w:p>
        </w:tc>
        <w:tc>
          <w:tcPr>
            <w:tcW w:w="2666" w:type="pct"/>
            <w:tcBorders>
              <w:top w:val="dotted" w:sz="4" w:space="0" w:color="auto"/>
            </w:tcBorders>
            <w:shd w:val="clear" w:color="auto" w:fill="auto"/>
            <w:vAlign w:val="center"/>
          </w:tcPr>
          <w:p w14:paraId="6C3F22F7" w14:textId="77777777" w:rsidR="00635CB7" w:rsidRPr="001D4DB7" w:rsidRDefault="00635CB7" w:rsidP="0086026A">
            <w:pPr>
              <w:ind w:left="-57" w:right="-57"/>
              <w:rPr>
                <w:rFonts w:asciiTheme="minorHAnsi" w:hAnsiTheme="minorHAnsi" w:cstheme="minorHAnsi"/>
                <w:sz w:val="21"/>
                <w:szCs w:val="21"/>
              </w:rPr>
            </w:pPr>
            <w:r w:rsidRPr="001D4DB7">
              <w:rPr>
                <w:rFonts w:asciiTheme="minorHAnsi" w:hAnsiTheme="minorHAnsi" w:cstheme="minorHAnsi"/>
                <w:sz w:val="21"/>
                <w:szCs w:val="21"/>
                <w:lang w:val="sr-Cyrl-CS"/>
              </w:rPr>
              <w:t>- Краткорочна разграничења</w:t>
            </w:r>
          </w:p>
        </w:tc>
        <w:tc>
          <w:tcPr>
            <w:tcW w:w="667" w:type="pct"/>
            <w:tcBorders>
              <w:top w:val="dotted" w:sz="4" w:space="0" w:color="auto"/>
            </w:tcBorders>
            <w:shd w:val="clear" w:color="auto" w:fill="auto"/>
            <w:vAlign w:val="center"/>
          </w:tcPr>
          <w:p w14:paraId="4D2D5FE1"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1.390.638</w:t>
            </w:r>
          </w:p>
        </w:tc>
        <w:tc>
          <w:tcPr>
            <w:tcW w:w="371" w:type="pct"/>
            <w:tcBorders>
              <w:top w:val="dotted" w:sz="4" w:space="0" w:color="auto"/>
            </w:tcBorders>
            <w:shd w:val="clear" w:color="auto" w:fill="auto"/>
            <w:vAlign w:val="center"/>
          </w:tcPr>
          <w:p w14:paraId="60C42835"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Calibri" w:hAnsi="Calibri"/>
                <w:sz w:val="20"/>
                <w:szCs w:val="20"/>
                <w:lang w:val="sr-Cyrl-BA"/>
              </w:rPr>
              <w:t>1,45</w:t>
            </w:r>
          </w:p>
        </w:tc>
        <w:tc>
          <w:tcPr>
            <w:tcW w:w="592" w:type="pct"/>
            <w:tcBorders>
              <w:top w:val="dotted" w:sz="4" w:space="0" w:color="auto"/>
            </w:tcBorders>
            <w:shd w:val="clear" w:color="auto" w:fill="auto"/>
            <w:vAlign w:val="center"/>
          </w:tcPr>
          <w:p w14:paraId="6047618D"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rPr>
              <w:t>1.321.870</w:t>
            </w:r>
          </w:p>
        </w:tc>
        <w:tc>
          <w:tcPr>
            <w:tcW w:w="336" w:type="pct"/>
            <w:tcBorders>
              <w:top w:val="dotted" w:sz="4" w:space="0" w:color="auto"/>
            </w:tcBorders>
            <w:shd w:val="clear" w:color="auto" w:fill="auto"/>
            <w:vAlign w:val="center"/>
          </w:tcPr>
          <w:p w14:paraId="2D76586F" w14:textId="77777777" w:rsidR="00635CB7" w:rsidRPr="001D4DB7" w:rsidRDefault="00635CB7" w:rsidP="00D90A51">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1,45</w:t>
            </w:r>
          </w:p>
        </w:tc>
      </w:tr>
      <w:tr w:rsidR="001D4DB7" w:rsidRPr="001D4DB7" w14:paraId="19BA41DE" w14:textId="77777777" w:rsidTr="0086026A">
        <w:trPr>
          <w:trHeight w:val="435"/>
          <w:jc w:val="center"/>
        </w:trPr>
        <w:tc>
          <w:tcPr>
            <w:tcW w:w="3034" w:type="pct"/>
            <w:gridSpan w:val="2"/>
            <w:shd w:val="clear" w:color="auto" w:fill="FFFF99"/>
            <w:vAlign w:val="center"/>
          </w:tcPr>
          <w:p w14:paraId="09CD1235" w14:textId="77777777" w:rsidR="00635CB7" w:rsidRPr="001D4DB7" w:rsidRDefault="00635CB7" w:rsidP="00F91316">
            <w:pPr>
              <w:jc w:val="center"/>
              <w:rPr>
                <w:rFonts w:asciiTheme="minorHAnsi" w:hAnsiTheme="minorHAnsi" w:cstheme="minorHAnsi"/>
                <w:b/>
                <w:bCs/>
                <w:sz w:val="22"/>
                <w:szCs w:val="22"/>
              </w:rPr>
            </w:pPr>
            <w:r w:rsidRPr="001D4DB7">
              <w:rPr>
                <w:rFonts w:asciiTheme="minorHAnsi" w:hAnsiTheme="minorHAnsi" w:cstheme="minorHAnsi"/>
                <w:b/>
                <w:bCs/>
                <w:sz w:val="22"/>
                <w:szCs w:val="22"/>
                <w:lang w:val="sr-Cyrl-CS"/>
              </w:rPr>
              <w:t>У К У П Н О:</w:t>
            </w:r>
          </w:p>
        </w:tc>
        <w:tc>
          <w:tcPr>
            <w:tcW w:w="667" w:type="pct"/>
            <w:shd w:val="clear" w:color="auto" w:fill="FFFF99"/>
            <w:vAlign w:val="center"/>
          </w:tcPr>
          <w:p w14:paraId="1C6A8367" w14:textId="0EE60C1D" w:rsidR="00635CB7" w:rsidRPr="001D4DB7" w:rsidRDefault="00635CB7" w:rsidP="0086026A">
            <w:pPr>
              <w:ind w:left="-57" w:right="-57"/>
              <w:jc w:val="right"/>
              <w:rPr>
                <w:rFonts w:asciiTheme="minorHAnsi" w:hAnsiTheme="minorHAnsi" w:cstheme="minorHAnsi"/>
                <w:b/>
                <w:bCs/>
                <w:sz w:val="20"/>
                <w:szCs w:val="20"/>
                <w:lang w:val="sr-Cyrl-BA"/>
              </w:rPr>
            </w:pPr>
            <w:r w:rsidRPr="001D4DB7">
              <w:rPr>
                <w:rFonts w:ascii="Calibri" w:hAnsi="Calibri"/>
                <w:b/>
                <w:bCs/>
                <w:sz w:val="20"/>
                <w:szCs w:val="20"/>
                <w:lang w:val="sr-Cyrl-BA"/>
              </w:rPr>
              <w:t>95.615.692</w:t>
            </w:r>
          </w:p>
        </w:tc>
        <w:tc>
          <w:tcPr>
            <w:tcW w:w="371" w:type="pct"/>
            <w:shd w:val="clear" w:color="auto" w:fill="FFFF99"/>
            <w:vAlign w:val="center"/>
          </w:tcPr>
          <w:p w14:paraId="3D3FC489" w14:textId="77777777" w:rsidR="00635CB7" w:rsidRPr="001D4DB7" w:rsidRDefault="00635CB7" w:rsidP="00D90A51">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100,00</w:t>
            </w:r>
          </w:p>
        </w:tc>
        <w:tc>
          <w:tcPr>
            <w:tcW w:w="592" w:type="pct"/>
            <w:shd w:val="clear" w:color="auto" w:fill="FFFF99"/>
            <w:vAlign w:val="center"/>
          </w:tcPr>
          <w:p w14:paraId="52638580" w14:textId="77777777" w:rsidR="00635CB7" w:rsidRPr="001D4DB7" w:rsidRDefault="00635CB7" w:rsidP="00D90A51">
            <w:pPr>
              <w:ind w:left="-57" w:right="-57"/>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Latn-BA"/>
              </w:rPr>
              <w:t>91.475.790</w:t>
            </w:r>
          </w:p>
        </w:tc>
        <w:tc>
          <w:tcPr>
            <w:tcW w:w="336" w:type="pct"/>
            <w:shd w:val="clear" w:color="auto" w:fill="FFFF99"/>
            <w:vAlign w:val="center"/>
          </w:tcPr>
          <w:p w14:paraId="4F054F26" w14:textId="77777777" w:rsidR="00635CB7" w:rsidRPr="001D4DB7" w:rsidRDefault="00635CB7" w:rsidP="00D90A51">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100,00</w:t>
            </w:r>
          </w:p>
        </w:tc>
      </w:tr>
    </w:tbl>
    <w:p w14:paraId="197DAC0E" w14:textId="77777777" w:rsidR="00635CB7" w:rsidRPr="001D4DB7" w:rsidRDefault="00635CB7" w:rsidP="005223A4">
      <w:bookmarkStart w:id="109" w:name="_Toc434567667"/>
      <w:bookmarkStart w:id="110" w:name="_Toc489360228"/>
    </w:p>
    <w:p w14:paraId="053E56BA" w14:textId="77777777" w:rsidR="00635CB7" w:rsidRPr="001D4DB7" w:rsidRDefault="00635CB7" w:rsidP="00635CB7">
      <w:pPr>
        <w:pStyle w:val="Heading2"/>
        <w:numPr>
          <w:ilvl w:val="0"/>
          <w:numId w:val="0"/>
        </w:numPr>
        <w:ind w:left="270"/>
        <w:jc w:val="left"/>
        <w:rPr>
          <w:rFonts w:asciiTheme="minorHAnsi" w:hAnsiTheme="minorHAnsi" w:cstheme="minorHAnsi"/>
          <w:sz w:val="22"/>
          <w:szCs w:val="22"/>
        </w:rPr>
      </w:pPr>
      <w:bookmarkStart w:id="111" w:name="_Toc48204317"/>
      <w:bookmarkStart w:id="112" w:name="_Toc182225121"/>
      <w:bookmarkStart w:id="113" w:name="_Toc194476070"/>
      <w:r w:rsidRPr="001D4DB7">
        <w:rPr>
          <w:rFonts w:asciiTheme="minorHAnsi" w:hAnsiTheme="minorHAnsi" w:cstheme="minorHAnsi"/>
          <w:sz w:val="22"/>
          <w:szCs w:val="22"/>
        </w:rPr>
        <w:t>1</w:t>
      </w:r>
      <w:r w:rsidRPr="001D4DB7">
        <w:rPr>
          <w:rFonts w:asciiTheme="minorHAnsi" w:hAnsiTheme="minorHAnsi" w:cstheme="minorHAnsi"/>
          <w:sz w:val="22"/>
          <w:szCs w:val="22"/>
          <w:lang w:val="sr-Latn-BA"/>
        </w:rPr>
        <w:t>2</w:t>
      </w:r>
      <w:r w:rsidRPr="001D4DB7">
        <w:rPr>
          <w:rFonts w:asciiTheme="minorHAnsi" w:hAnsiTheme="minorHAnsi" w:cstheme="minorHAnsi"/>
          <w:sz w:val="22"/>
          <w:szCs w:val="22"/>
        </w:rPr>
        <w:t>.1</w:t>
      </w:r>
      <w:r w:rsidRPr="001D4DB7">
        <w:rPr>
          <w:rFonts w:asciiTheme="minorHAnsi" w:hAnsiTheme="minorHAnsi" w:cstheme="minorHAnsi"/>
          <w:sz w:val="22"/>
          <w:szCs w:val="22"/>
          <w:lang w:val="sr-Cyrl-BA"/>
        </w:rPr>
        <w:t>.</w:t>
      </w:r>
      <w:r w:rsidRPr="001D4DB7">
        <w:rPr>
          <w:rFonts w:asciiTheme="minorHAnsi" w:hAnsiTheme="minorHAnsi" w:cstheme="minorHAnsi"/>
          <w:sz w:val="22"/>
          <w:szCs w:val="22"/>
        </w:rPr>
        <w:t xml:space="preserve"> Капитал</w:t>
      </w:r>
      <w:bookmarkEnd w:id="109"/>
      <w:bookmarkEnd w:id="110"/>
      <w:bookmarkEnd w:id="111"/>
      <w:bookmarkEnd w:id="112"/>
      <w:bookmarkEnd w:id="113"/>
    </w:p>
    <w:p w14:paraId="4391D58B" w14:textId="77777777" w:rsidR="00635CB7" w:rsidRPr="001D4DB7" w:rsidRDefault="00635CB7" w:rsidP="00635CB7">
      <w:pPr>
        <w:rPr>
          <w:rFonts w:asciiTheme="minorHAnsi" w:hAnsiTheme="minorHAnsi" w:cstheme="minorHAnsi"/>
          <w:sz w:val="10"/>
          <w:szCs w:val="10"/>
          <w:lang w:val="ru-RU"/>
        </w:rPr>
      </w:pPr>
    </w:p>
    <w:p w14:paraId="4CBA0345" w14:textId="77777777" w:rsidR="00635CB7" w:rsidRPr="001D4DB7" w:rsidRDefault="00635CB7" w:rsidP="00635CB7">
      <w:pPr>
        <w:ind w:firstLine="270"/>
        <w:jc w:val="both"/>
        <w:rPr>
          <w:rFonts w:asciiTheme="minorHAnsi" w:hAnsiTheme="minorHAnsi" w:cstheme="minorHAnsi"/>
          <w:sz w:val="22"/>
          <w:szCs w:val="22"/>
          <w:lang w:val="sr-Cyrl-CS"/>
        </w:rPr>
      </w:pPr>
      <w:r w:rsidRPr="001D4DB7">
        <w:rPr>
          <w:rFonts w:asciiTheme="minorHAnsi" w:hAnsiTheme="minorHAnsi" w:cstheme="minorHAnsi"/>
          <w:sz w:val="22"/>
          <w:szCs w:val="22"/>
          <w:lang w:val="sr-Cyrl-CS"/>
        </w:rPr>
        <w:t xml:space="preserve">У структури пословних извора, капитал чини </w:t>
      </w:r>
      <w:r w:rsidRPr="001D4DB7">
        <w:rPr>
          <w:rFonts w:asciiTheme="minorHAnsi" w:hAnsiTheme="minorHAnsi" w:cstheme="minorHAnsi"/>
          <w:sz w:val="22"/>
          <w:szCs w:val="22"/>
          <w:lang w:val="sr-Cyrl-BA"/>
        </w:rPr>
        <w:t>70,89</w:t>
      </w:r>
      <w:r w:rsidRPr="001D4DB7">
        <w:rPr>
          <w:rFonts w:asciiTheme="minorHAnsi" w:hAnsiTheme="minorHAnsi" w:cstheme="minorHAnsi"/>
          <w:sz w:val="22"/>
          <w:szCs w:val="22"/>
          <w:lang w:val="sr-Cyrl-CS"/>
        </w:rPr>
        <w:t xml:space="preserve">% учешћа. Основни капитал чини </w:t>
      </w:r>
      <w:r w:rsidRPr="001D4DB7">
        <w:rPr>
          <w:rFonts w:asciiTheme="minorHAnsi" w:hAnsiTheme="minorHAnsi" w:cstheme="minorHAnsi"/>
          <w:sz w:val="22"/>
          <w:szCs w:val="22"/>
          <w:lang w:val="sr-Cyrl-BA"/>
        </w:rPr>
        <w:t>40,53</w:t>
      </w:r>
      <w:r w:rsidRPr="001D4DB7">
        <w:rPr>
          <w:rFonts w:asciiTheme="minorHAnsi" w:hAnsiTheme="minorHAnsi" w:cstheme="minorHAnsi"/>
          <w:sz w:val="22"/>
          <w:szCs w:val="22"/>
          <w:lang w:val="sr-Cyrl-CS"/>
        </w:rPr>
        <w:t>%, а ревалоризационе резерве 25,90% учешћа.</w:t>
      </w:r>
    </w:p>
    <w:p w14:paraId="171C5CBD" w14:textId="77777777" w:rsidR="00635CB7" w:rsidRPr="001D4DB7" w:rsidRDefault="00635CB7" w:rsidP="00635CB7">
      <w:pPr>
        <w:jc w:val="both"/>
        <w:rPr>
          <w:rFonts w:asciiTheme="minorHAnsi" w:hAnsiTheme="minorHAnsi" w:cstheme="minorHAnsi"/>
          <w:sz w:val="22"/>
          <w:szCs w:val="22"/>
          <w:lang w:val="sr-Cyrl-CS"/>
        </w:rPr>
      </w:pPr>
      <w:r w:rsidRPr="001D4DB7">
        <w:rPr>
          <w:rFonts w:asciiTheme="minorHAnsi" w:hAnsiTheme="minorHAnsi" w:cstheme="minorHAnsi"/>
          <w:sz w:val="22"/>
          <w:szCs w:val="22"/>
          <w:lang w:val="sr-Cyrl-CS"/>
        </w:rPr>
        <w:t>Акцијски капитал у Поштама Српске чини:</w:t>
      </w:r>
    </w:p>
    <w:p w14:paraId="361E7D00" w14:textId="77777777" w:rsidR="00635CB7" w:rsidRPr="001D4DB7" w:rsidRDefault="00635CB7" w:rsidP="00635CB7">
      <w:pPr>
        <w:jc w:val="both"/>
        <w:rPr>
          <w:rFonts w:asciiTheme="minorHAnsi" w:hAnsiTheme="minorHAnsi" w:cstheme="minorHAnsi"/>
          <w:sz w:val="14"/>
          <w:szCs w:val="14"/>
          <w:lang w:val="bs-Latn-BA"/>
        </w:rPr>
      </w:pPr>
    </w:p>
    <w:tbl>
      <w:tblP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898"/>
        <w:gridCol w:w="1350"/>
        <w:gridCol w:w="2160"/>
      </w:tblGrid>
      <w:tr w:rsidR="001D4DB7" w:rsidRPr="001D4DB7" w14:paraId="7930729A" w14:textId="77777777" w:rsidTr="0035708D">
        <w:tc>
          <w:tcPr>
            <w:tcW w:w="2898" w:type="dxa"/>
            <w:shd w:val="clear" w:color="auto" w:fill="auto"/>
          </w:tcPr>
          <w:p w14:paraId="43CBA3A7" w14:textId="440DDC20" w:rsidR="001C26ED" w:rsidRPr="001D4DB7" w:rsidRDefault="001C26ED" w:rsidP="001C26ED">
            <w:pPr>
              <w:jc w:val="both"/>
              <w:rPr>
                <w:rFonts w:asciiTheme="minorHAnsi" w:hAnsiTheme="minorHAnsi" w:cstheme="minorHAnsi"/>
                <w:sz w:val="22"/>
                <w:szCs w:val="22"/>
                <w:lang w:val="bs-Latn-BA"/>
              </w:rPr>
            </w:pPr>
            <w:r w:rsidRPr="001D4DB7">
              <w:rPr>
                <w:rFonts w:asciiTheme="minorHAnsi" w:hAnsiTheme="minorHAnsi" w:cstheme="minorHAnsi"/>
                <w:sz w:val="22"/>
                <w:szCs w:val="22"/>
                <w:lang w:val="bs-Latn-BA"/>
              </w:rPr>
              <w:t>Акцијски Фонд РС</w:t>
            </w:r>
          </w:p>
        </w:tc>
        <w:tc>
          <w:tcPr>
            <w:tcW w:w="1350" w:type="dxa"/>
            <w:shd w:val="clear" w:color="auto" w:fill="auto"/>
          </w:tcPr>
          <w:p w14:paraId="765220A5" w14:textId="36606CF0" w:rsidR="001C26ED" w:rsidRPr="001D4DB7" w:rsidRDefault="001C26ED" w:rsidP="00F91316">
            <w:pPr>
              <w:jc w:val="center"/>
              <w:rPr>
                <w:rFonts w:asciiTheme="minorHAnsi" w:hAnsiTheme="minorHAnsi" w:cstheme="minorHAnsi"/>
                <w:sz w:val="22"/>
                <w:szCs w:val="22"/>
                <w:lang w:val="en-US"/>
              </w:rPr>
            </w:pPr>
            <w:r w:rsidRPr="001D4DB7">
              <w:rPr>
                <w:rFonts w:asciiTheme="minorHAnsi" w:hAnsiTheme="minorHAnsi" w:cstheme="minorHAnsi"/>
                <w:sz w:val="22"/>
                <w:szCs w:val="22"/>
                <w:lang w:val="en-US"/>
              </w:rPr>
              <w:t>65%</w:t>
            </w:r>
          </w:p>
        </w:tc>
        <w:tc>
          <w:tcPr>
            <w:tcW w:w="2160" w:type="dxa"/>
            <w:shd w:val="clear" w:color="auto" w:fill="auto"/>
          </w:tcPr>
          <w:p w14:paraId="47BB581F" w14:textId="1BC55266" w:rsidR="001C26ED" w:rsidRPr="001D4DB7" w:rsidRDefault="001C26ED" w:rsidP="00F91316">
            <w:pPr>
              <w:jc w:val="right"/>
              <w:rPr>
                <w:rFonts w:asciiTheme="minorHAnsi" w:hAnsiTheme="minorHAnsi" w:cstheme="minorHAnsi"/>
                <w:sz w:val="22"/>
                <w:szCs w:val="22"/>
                <w:lang w:val="bs-Cyrl-BA"/>
              </w:rPr>
            </w:pPr>
            <w:r w:rsidRPr="001D4DB7">
              <w:rPr>
                <w:rFonts w:asciiTheme="minorHAnsi" w:hAnsiTheme="minorHAnsi" w:cstheme="minorHAnsi"/>
                <w:sz w:val="22"/>
                <w:szCs w:val="22"/>
                <w:lang w:val="bs-Latn-BA"/>
              </w:rPr>
              <w:t>25.190.566 КМ</w:t>
            </w:r>
          </w:p>
        </w:tc>
      </w:tr>
      <w:tr w:rsidR="001D4DB7" w:rsidRPr="001D4DB7" w14:paraId="3FEB5A91" w14:textId="77777777" w:rsidTr="0035708D">
        <w:tc>
          <w:tcPr>
            <w:tcW w:w="2898" w:type="dxa"/>
            <w:shd w:val="clear" w:color="auto" w:fill="auto"/>
          </w:tcPr>
          <w:p w14:paraId="52A979E0" w14:textId="756F0743" w:rsidR="001C26ED" w:rsidRPr="001D4DB7" w:rsidRDefault="001C26ED" w:rsidP="00F91316">
            <w:pPr>
              <w:jc w:val="both"/>
              <w:rPr>
                <w:rFonts w:asciiTheme="minorHAnsi" w:hAnsiTheme="minorHAnsi" w:cstheme="minorHAnsi"/>
                <w:sz w:val="22"/>
                <w:szCs w:val="22"/>
                <w:lang w:val="bs-Latn-BA"/>
              </w:rPr>
            </w:pPr>
            <w:r w:rsidRPr="001D4DB7">
              <w:rPr>
                <w:rFonts w:asciiTheme="minorHAnsi" w:hAnsiTheme="minorHAnsi" w:cstheme="minorHAnsi"/>
                <w:sz w:val="22"/>
                <w:szCs w:val="22"/>
                <w:lang w:val="bs-Latn-BA"/>
              </w:rPr>
              <w:t xml:space="preserve">Октан Промет                         </w:t>
            </w:r>
          </w:p>
        </w:tc>
        <w:tc>
          <w:tcPr>
            <w:tcW w:w="1350" w:type="dxa"/>
            <w:shd w:val="clear" w:color="auto" w:fill="auto"/>
          </w:tcPr>
          <w:p w14:paraId="4AB570FF" w14:textId="29758882" w:rsidR="001C26ED" w:rsidRPr="001D4DB7" w:rsidRDefault="001C26ED" w:rsidP="00F91316">
            <w:pPr>
              <w:jc w:val="center"/>
              <w:rPr>
                <w:rFonts w:asciiTheme="minorHAnsi" w:hAnsiTheme="minorHAnsi" w:cstheme="minorHAnsi"/>
                <w:sz w:val="22"/>
                <w:szCs w:val="22"/>
                <w:lang w:val="en-US"/>
              </w:rPr>
            </w:pPr>
            <w:r w:rsidRPr="001D4DB7">
              <w:rPr>
                <w:rFonts w:asciiTheme="minorHAnsi" w:hAnsiTheme="minorHAnsi" w:cstheme="minorHAnsi"/>
                <w:sz w:val="22"/>
                <w:szCs w:val="22"/>
                <w:lang w:val="en-US"/>
              </w:rPr>
              <w:t>12%</w:t>
            </w:r>
          </w:p>
        </w:tc>
        <w:tc>
          <w:tcPr>
            <w:tcW w:w="2160" w:type="dxa"/>
            <w:shd w:val="clear" w:color="auto" w:fill="auto"/>
          </w:tcPr>
          <w:p w14:paraId="2DBCD2AF" w14:textId="61BF1B09" w:rsidR="001C26ED" w:rsidRPr="001D4DB7" w:rsidRDefault="001C26ED" w:rsidP="00F91316">
            <w:pPr>
              <w:jc w:val="right"/>
              <w:rPr>
                <w:rFonts w:asciiTheme="minorHAnsi" w:hAnsiTheme="minorHAnsi" w:cstheme="minorHAnsi"/>
                <w:sz w:val="22"/>
                <w:szCs w:val="22"/>
                <w:lang w:val="bs-Cyrl-BA"/>
              </w:rPr>
            </w:pPr>
            <w:r w:rsidRPr="001D4DB7">
              <w:rPr>
                <w:rFonts w:asciiTheme="minorHAnsi" w:hAnsiTheme="minorHAnsi" w:cstheme="minorHAnsi"/>
                <w:sz w:val="22"/>
                <w:szCs w:val="22"/>
                <w:lang w:val="bs-Cyrl-BA"/>
              </w:rPr>
              <w:t>4.676.190 КМ</w:t>
            </w:r>
          </w:p>
        </w:tc>
      </w:tr>
      <w:tr w:rsidR="001D4DB7" w:rsidRPr="001D4DB7" w14:paraId="58714037" w14:textId="77777777" w:rsidTr="0035708D">
        <w:tc>
          <w:tcPr>
            <w:tcW w:w="2898" w:type="dxa"/>
            <w:shd w:val="clear" w:color="auto" w:fill="auto"/>
          </w:tcPr>
          <w:p w14:paraId="42FE4218" w14:textId="73D54097" w:rsidR="001C26ED" w:rsidRPr="001D4DB7" w:rsidRDefault="001C26ED" w:rsidP="00F91316">
            <w:pPr>
              <w:jc w:val="both"/>
              <w:rPr>
                <w:rFonts w:asciiTheme="minorHAnsi" w:hAnsiTheme="minorHAnsi" w:cstheme="minorHAnsi"/>
                <w:sz w:val="22"/>
                <w:szCs w:val="22"/>
                <w:lang w:val="bs-Latn-BA"/>
              </w:rPr>
            </w:pPr>
            <w:r w:rsidRPr="001D4DB7">
              <w:rPr>
                <w:rFonts w:asciiTheme="minorHAnsi" w:hAnsiTheme="minorHAnsi" w:cstheme="minorHAnsi"/>
                <w:sz w:val="22"/>
                <w:szCs w:val="22"/>
                <w:lang w:val="bs-Latn-BA"/>
              </w:rPr>
              <w:t xml:space="preserve">Преф ад                                    </w:t>
            </w:r>
          </w:p>
        </w:tc>
        <w:tc>
          <w:tcPr>
            <w:tcW w:w="1350" w:type="dxa"/>
            <w:shd w:val="clear" w:color="auto" w:fill="auto"/>
          </w:tcPr>
          <w:p w14:paraId="2F3A6F42" w14:textId="141E3658" w:rsidR="001C26ED" w:rsidRPr="001D4DB7" w:rsidRDefault="001C26ED" w:rsidP="00F91316">
            <w:pPr>
              <w:jc w:val="center"/>
              <w:rPr>
                <w:rFonts w:asciiTheme="minorHAnsi" w:hAnsiTheme="minorHAnsi" w:cstheme="minorHAnsi"/>
                <w:sz w:val="22"/>
                <w:szCs w:val="22"/>
                <w:lang w:val="bs-Cyrl-BA"/>
              </w:rPr>
            </w:pPr>
            <w:r w:rsidRPr="001D4DB7">
              <w:rPr>
                <w:rFonts w:asciiTheme="minorHAnsi" w:hAnsiTheme="minorHAnsi" w:cstheme="minorHAnsi"/>
                <w:sz w:val="22"/>
                <w:szCs w:val="22"/>
                <w:lang w:val="bs-Latn-BA"/>
              </w:rPr>
              <w:t>9%</w:t>
            </w:r>
          </w:p>
        </w:tc>
        <w:tc>
          <w:tcPr>
            <w:tcW w:w="2160" w:type="dxa"/>
            <w:shd w:val="clear" w:color="auto" w:fill="auto"/>
          </w:tcPr>
          <w:p w14:paraId="6FCAF6F6" w14:textId="3A4A3829" w:rsidR="001C26ED" w:rsidRPr="001D4DB7" w:rsidRDefault="001C26ED" w:rsidP="00F91316">
            <w:pPr>
              <w:jc w:val="right"/>
              <w:rPr>
                <w:rFonts w:asciiTheme="minorHAnsi" w:hAnsiTheme="minorHAnsi" w:cstheme="minorHAnsi"/>
                <w:sz w:val="22"/>
                <w:szCs w:val="22"/>
                <w:lang w:val="bs-Cyrl-BA"/>
              </w:rPr>
            </w:pPr>
            <w:r w:rsidRPr="001D4DB7">
              <w:rPr>
                <w:rFonts w:asciiTheme="minorHAnsi" w:hAnsiTheme="minorHAnsi" w:cstheme="minorHAnsi"/>
                <w:sz w:val="22"/>
                <w:szCs w:val="22"/>
                <w:lang w:val="bs-Latn-BA"/>
              </w:rPr>
              <w:t>3.875.423 КМ</w:t>
            </w:r>
          </w:p>
        </w:tc>
      </w:tr>
      <w:tr w:rsidR="001D4DB7" w:rsidRPr="001D4DB7" w14:paraId="6E158EC6" w14:textId="77777777" w:rsidTr="0035708D">
        <w:tc>
          <w:tcPr>
            <w:tcW w:w="2898" w:type="dxa"/>
            <w:shd w:val="clear" w:color="auto" w:fill="auto"/>
          </w:tcPr>
          <w:p w14:paraId="4AAE47A2" w14:textId="0209B7F4" w:rsidR="00635CB7" w:rsidRPr="001D4DB7" w:rsidRDefault="001C26ED" w:rsidP="00F91316">
            <w:pPr>
              <w:jc w:val="both"/>
              <w:rPr>
                <w:rFonts w:asciiTheme="minorHAnsi" w:hAnsiTheme="minorHAnsi" w:cstheme="minorHAnsi"/>
                <w:sz w:val="22"/>
                <w:szCs w:val="22"/>
                <w:lang w:val="bs-Latn-BA"/>
              </w:rPr>
            </w:pPr>
            <w:r w:rsidRPr="001D4DB7">
              <w:rPr>
                <w:rFonts w:asciiTheme="minorHAnsi" w:hAnsiTheme="minorHAnsi" w:cstheme="minorHAnsi"/>
                <w:sz w:val="22"/>
                <w:szCs w:val="22"/>
                <w:lang w:val="bs-Latn-BA"/>
              </w:rPr>
              <w:t xml:space="preserve">Фонд за реституцију                 </w:t>
            </w:r>
          </w:p>
        </w:tc>
        <w:tc>
          <w:tcPr>
            <w:tcW w:w="1350" w:type="dxa"/>
            <w:shd w:val="clear" w:color="auto" w:fill="auto"/>
          </w:tcPr>
          <w:p w14:paraId="1AFEFB81" w14:textId="05888574" w:rsidR="00635CB7" w:rsidRPr="001D4DB7" w:rsidRDefault="001C26ED" w:rsidP="00F91316">
            <w:pPr>
              <w:jc w:val="center"/>
              <w:rPr>
                <w:rFonts w:asciiTheme="minorHAnsi" w:hAnsiTheme="minorHAnsi" w:cstheme="minorHAnsi"/>
                <w:sz w:val="22"/>
                <w:szCs w:val="22"/>
                <w:lang w:val="bs-Latn-BA"/>
              </w:rPr>
            </w:pPr>
            <w:r w:rsidRPr="001D4DB7">
              <w:rPr>
                <w:rFonts w:asciiTheme="minorHAnsi" w:hAnsiTheme="minorHAnsi" w:cstheme="minorHAnsi"/>
                <w:sz w:val="22"/>
                <w:szCs w:val="22"/>
                <w:lang w:val="bs-Latn-BA"/>
              </w:rPr>
              <w:t>5%</w:t>
            </w:r>
          </w:p>
        </w:tc>
        <w:tc>
          <w:tcPr>
            <w:tcW w:w="2160" w:type="dxa"/>
            <w:shd w:val="clear" w:color="auto" w:fill="auto"/>
          </w:tcPr>
          <w:p w14:paraId="43033BAF" w14:textId="756D7AE4" w:rsidR="00635CB7" w:rsidRPr="001D4DB7" w:rsidRDefault="001C26ED" w:rsidP="00F91316">
            <w:pPr>
              <w:jc w:val="right"/>
              <w:rPr>
                <w:rFonts w:asciiTheme="minorHAnsi" w:hAnsiTheme="minorHAnsi" w:cstheme="minorHAnsi"/>
                <w:sz w:val="22"/>
                <w:szCs w:val="22"/>
                <w:lang w:val="bs-Latn-BA"/>
              </w:rPr>
            </w:pPr>
            <w:r w:rsidRPr="001D4DB7">
              <w:rPr>
                <w:rFonts w:asciiTheme="minorHAnsi" w:hAnsiTheme="minorHAnsi" w:cstheme="minorHAnsi"/>
                <w:sz w:val="22"/>
                <w:szCs w:val="22"/>
                <w:lang w:val="bs-Latn-BA"/>
              </w:rPr>
              <w:t>1.937.712 КМ</w:t>
            </w:r>
          </w:p>
        </w:tc>
      </w:tr>
      <w:tr w:rsidR="001D4DB7" w:rsidRPr="001D4DB7" w14:paraId="4D8DA703" w14:textId="77777777" w:rsidTr="0035708D">
        <w:tc>
          <w:tcPr>
            <w:tcW w:w="2898" w:type="dxa"/>
            <w:tcBorders>
              <w:bottom w:val="nil"/>
            </w:tcBorders>
            <w:shd w:val="clear" w:color="auto" w:fill="auto"/>
          </w:tcPr>
          <w:p w14:paraId="4C1338D7" w14:textId="47CDC6B7" w:rsidR="00635CB7" w:rsidRPr="001D4DB7" w:rsidRDefault="001C26ED" w:rsidP="00F91316">
            <w:pPr>
              <w:jc w:val="both"/>
              <w:rPr>
                <w:rFonts w:asciiTheme="minorHAnsi" w:hAnsiTheme="minorHAnsi" w:cstheme="minorHAnsi"/>
                <w:sz w:val="22"/>
                <w:szCs w:val="22"/>
                <w:lang w:val="bs-Latn-BA"/>
              </w:rPr>
            </w:pPr>
            <w:r w:rsidRPr="001D4DB7">
              <w:rPr>
                <w:rFonts w:asciiTheme="minorHAnsi" w:hAnsiTheme="minorHAnsi" w:cstheme="minorHAnsi"/>
                <w:sz w:val="22"/>
                <w:szCs w:val="22"/>
                <w:lang w:val="bs-Latn-BA"/>
              </w:rPr>
              <w:t xml:space="preserve">ОИМФ ВБ фонд                       </w:t>
            </w:r>
          </w:p>
        </w:tc>
        <w:tc>
          <w:tcPr>
            <w:tcW w:w="1350" w:type="dxa"/>
            <w:tcBorders>
              <w:bottom w:val="nil"/>
            </w:tcBorders>
            <w:shd w:val="clear" w:color="auto" w:fill="auto"/>
          </w:tcPr>
          <w:p w14:paraId="18787423" w14:textId="38A14557" w:rsidR="00635CB7" w:rsidRPr="001D4DB7" w:rsidRDefault="001C26ED" w:rsidP="00F91316">
            <w:pPr>
              <w:jc w:val="center"/>
              <w:rPr>
                <w:rFonts w:asciiTheme="minorHAnsi" w:hAnsiTheme="minorHAnsi" w:cstheme="minorHAnsi"/>
                <w:sz w:val="22"/>
                <w:szCs w:val="22"/>
                <w:lang w:val="bs-Latn-BA"/>
              </w:rPr>
            </w:pPr>
            <w:r w:rsidRPr="001D4DB7">
              <w:rPr>
                <w:rFonts w:asciiTheme="minorHAnsi" w:hAnsiTheme="minorHAnsi" w:cstheme="minorHAnsi"/>
                <w:sz w:val="22"/>
                <w:szCs w:val="22"/>
                <w:lang w:val="bs-Latn-BA"/>
              </w:rPr>
              <w:t>2%</w:t>
            </w:r>
          </w:p>
        </w:tc>
        <w:tc>
          <w:tcPr>
            <w:tcW w:w="2160" w:type="dxa"/>
            <w:tcBorders>
              <w:bottom w:val="nil"/>
            </w:tcBorders>
            <w:shd w:val="clear" w:color="auto" w:fill="auto"/>
          </w:tcPr>
          <w:p w14:paraId="600C28FF" w14:textId="039180C4" w:rsidR="00635CB7" w:rsidRPr="001D4DB7" w:rsidRDefault="001C26ED" w:rsidP="00F91316">
            <w:pPr>
              <w:jc w:val="right"/>
              <w:rPr>
                <w:rFonts w:asciiTheme="minorHAnsi" w:hAnsiTheme="minorHAnsi" w:cstheme="minorHAnsi"/>
                <w:sz w:val="22"/>
                <w:szCs w:val="22"/>
                <w:lang w:val="bs-Latn-BA"/>
              </w:rPr>
            </w:pPr>
            <w:r w:rsidRPr="001D4DB7">
              <w:rPr>
                <w:rFonts w:asciiTheme="minorHAnsi" w:hAnsiTheme="minorHAnsi" w:cstheme="minorHAnsi"/>
                <w:sz w:val="22"/>
                <w:szCs w:val="22"/>
                <w:lang w:val="bs-Latn-BA"/>
              </w:rPr>
              <w:t>1.002.616 КМ</w:t>
            </w:r>
          </w:p>
        </w:tc>
      </w:tr>
      <w:tr w:rsidR="001D4DB7" w:rsidRPr="001D4DB7" w14:paraId="2B6A1609" w14:textId="77777777" w:rsidTr="0035708D">
        <w:tc>
          <w:tcPr>
            <w:tcW w:w="2898" w:type="dxa"/>
            <w:tcBorders>
              <w:top w:val="nil"/>
              <w:left w:val="nil"/>
              <w:bottom w:val="single" w:sz="4" w:space="0" w:color="auto"/>
              <w:right w:val="nil"/>
            </w:tcBorders>
            <w:shd w:val="clear" w:color="auto" w:fill="auto"/>
          </w:tcPr>
          <w:p w14:paraId="4E4CF8E7" w14:textId="5FC5AA66" w:rsidR="00635CB7" w:rsidRPr="001D4DB7" w:rsidRDefault="001C26ED" w:rsidP="00F91316">
            <w:pPr>
              <w:jc w:val="both"/>
              <w:rPr>
                <w:rFonts w:asciiTheme="minorHAnsi" w:hAnsiTheme="minorHAnsi" w:cstheme="minorHAnsi"/>
                <w:sz w:val="22"/>
                <w:szCs w:val="22"/>
                <w:lang w:val="bs-Latn-BA"/>
              </w:rPr>
            </w:pPr>
            <w:r w:rsidRPr="001D4DB7">
              <w:rPr>
                <w:rFonts w:asciiTheme="minorHAnsi" w:hAnsiTheme="minorHAnsi" w:cstheme="minorHAnsi"/>
                <w:sz w:val="22"/>
                <w:szCs w:val="22"/>
                <w:lang w:val="bs-Latn-BA"/>
              </w:rPr>
              <w:t xml:space="preserve">Ситни акционари                        </w:t>
            </w:r>
          </w:p>
        </w:tc>
        <w:tc>
          <w:tcPr>
            <w:tcW w:w="1350" w:type="dxa"/>
            <w:tcBorders>
              <w:top w:val="nil"/>
              <w:left w:val="nil"/>
              <w:bottom w:val="single" w:sz="4" w:space="0" w:color="auto"/>
              <w:right w:val="nil"/>
            </w:tcBorders>
            <w:shd w:val="clear" w:color="auto" w:fill="auto"/>
          </w:tcPr>
          <w:p w14:paraId="79F59573" w14:textId="049D6448" w:rsidR="00635CB7" w:rsidRPr="001D4DB7" w:rsidRDefault="001C26ED" w:rsidP="00F91316">
            <w:pPr>
              <w:jc w:val="center"/>
              <w:rPr>
                <w:rFonts w:asciiTheme="minorHAnsi" w:hAnsiTheme="minorHAnsi" w:cstheme="minorHAnsi"/>
                <w:sz w:val="22"/>
                <w:szCs w:val="22"/>
                <w:lang w:val="bs-Latn-BA"/>
              </w:rPr>
            </w:pPr>
            <w:r w:rsidRPr="001D4DB7">
              <w:rPr>
                <w:rFonts w:asciiTheme="minorHAnsi" w:hAnsiTheme="minorHAnsi" w:cstheme="minorHAnsi"/>
                <w:sz w:val="22"/>
                <w:szCs w:val="22"/>
                <w:lang w:val="bs-Latn-BA"/>
              </w:rPr>
              <w:t>7%</w:t>
            </w:r>
          </w:p>
        </w:tc>
        <w:tc>
          <w:tcPr>
            <w:tcW w:w="2160" w:type="dxa"/>
            <w:tcBorders>
              <w:top w:val="nil"/>
              <w:left w:val="nil"/>
              <w:bottom w:val="single" w:sz="4" w:space="0" w:color="auto"/>
              <w:right w:val="nil"/>
            </w:tcBorders>
            <w:shd w:val="clear" w:color="auto" w:fill="auto"/>
          </w:tcPr>
          <w:p w14:paraId="5D734D51" w14:textId="4904974D" w:rsidR="00635CB7" w:rsidRPr="001D4DB7" w:rsidRDefault="001C26ED" w:rsidP="00F91316">
            <w:pPr>
              <w:jc w:val="right"/>
              <w:rPr>
                <w:rFonts w:asciiTheme="minorHAnsi" w:hAnsiTheme="minorHAnsi" w:cstheme="minorHAnsi"/>
                <w:sz w:val="22"/>
                <w:szCs w:val="22"/>
                <w:lang w:val="bs-Latn-BA"/>
              </w:rPr>
            </w:pPr>
            <w:r w:rsidRPr="001D4DB7">
              <w:rPr>
                <w:rFonts w:asciiTheme="minorHAnsi" w:hAnsiTheme="minorHAnsi" w:cstheme="minorHAnsi"/>
                <w:sz w:val="22"/>
                <w:szCs w:val="22"/>
                <w:lang w:val="bs-Latn-BA"/>
              </w:rPr>
              <w:t>2.071.726 КМ</w:t>
            </w:r>
          </w:p>
        </w:tc>
      </w:tr>
      <w:tr w:rsidR="0076318D" w:rsidRPr="001D4DB7" w14:paraId="33885333" w14:textId="77777777" w:rsidTr="0035708D">
        <w:tc>
          <w:tcPr>
            <w:tcW w:w="2898" w:type="dxa"/>
            <w:tcBorders>
              <w:top w:val="single" w:sz="4" w:space="0" w:color="auto"/>
              <w:left w:val="nil"/>
              <w:bottom w:val="nil"/>
              <w:right w:val="nil"/>
            </w:tcBorders>
            <w:shd w:val="clear" w:color="auto" w:fill="auto"/>
          </w:tcPr>
          <w:p w14:paraId="6EE5B249" w14:textId="77777777" w:rsidR="00635CB7" w:rsidRPr="001D4DB7" w:rsidRDefault="00635CB7" w:rsidP="00F91316">
            <w:pPr>
              <w:jc w:val="both"/>
              <w:rPr>
                <w:rFonts w:asciiTheme="minorHAnsi" w:hAnsiTheme="minorHAnsi" w:cstheme="minorHAnsi"/>
                <w:sz w:val="22"/>
                <w:szCs w:val="22"/>
                <w:lang w:val="bs-Latn-BA"/>
              </w:rPr>
            </w:pPr>
          </w:p>
        </w:tc>
        <w:tc>
          <w:tcPr>
            <w:tcW w:w="1350" w:type="dxa"/>
            <w:tcBorders>
              <w:top w:val="single" w:sz="4" w:space="0" w:color="auto"/>
              <w:left w:val="nil"/>
              <w:bottom w:val="nil"/>
              <w:right w:val="nil"/>
            </w:tcBorders>
            <w:shd w:val="clear" w:color="auto" w:fill="auto"/>
          </w:tcPr>
          <w:p w14:paraId="7CF59686" w14:textId="77777777" w:rsidR="00635CB7" w:rsidRPr="001D4DB7" w:rsidRDefault="00635CB7" w:rsidP="00F91316">
            <w:pPr>
              <w:jc w:val="both"/>
              <w:rPr>
                <w:rFonts w:asciiTheme="minorHAnsi" w:hAnsiTheme="minorHAnsi" w:cstheme="minorHAnsi"/>
                <w:sz w:val="22"/>
                <w:szCs w:val="22"/>
                <w:lang w:val="bs-Cyrl-BA"/>
              </w:rPr>
            </w:pPr>
            <w:r w:rsidRPr="001D4DB7">
              <w:rPr>
                <w:rFonts w:asciiTheme="minorHAnsi" w:hAnsiTheme="minorHAnsi" w:cstheme="minorHAnsi"/>
                <w:sz w:val="22"/>
                <w:szCs w:val="22"/>
                <w:lang w:val="bs-Cyrl-BA"/>
              </w:rPr>
              <w:t xml:space="preserve">      100%</w:t>
            </w:r>
          </w:p>
        </w:tc>
        <w:tc>
          <w:tcPr>
            <w:tcW w:w="2160" w:type="dxa"/>
            <w:tcBorders>
              <w:top w:val="single" w:sz="4" w:space="0" w:color="auto"/>
              <w:left w:val="nil"/>
              <w:bottom w:val="nil"/>
              <w:right w:val="nil"/>
            </w:tcBorders>
            <w:shd w:val="clear" w:color="auto" w:fill="auto"/>
          </w:tcPr>
          <w:p w14:paraId="749C8431" w14:textId="77777777" w:rsidR="00635CB7" w:rsidRPr="001D4DB7" w:rsidRDefault="00635CB7" w:rsidP="00F91316">
            <w:pPr>
              <w:jc w:val="right"/>
              <w:rPr>
                <w:rFonts w:asciiTheme="minorHAnsi" w:hAnsiTheme="minorHAnsi" w:cstheme="minorHAnsi"/>
                <w:sz w:val="22"/>
                <w:szCs w:val="22"/>
                <w:lang w:val="bs-Latn-BA"/>
              </w:rPr>
            </w:pPr>
            <w:r w:rsidRPr="001D4DB7">
              <w:rPr>
                <w:rFonts w:asciiTheme="minorHAnsi" w:hAnsiTheme="minorHAnsi" w:cstheme="minorHAnsi"/>
                <w:sz w:val="22"/>
                <w:szCs w:val="22"/>
              </w:rPr>
              <w:t>38.754.233 КМ</w:t>
            </w:r>
          </w:p>
        </w:tc>
      </w:tr>
    </w:tbl>
    <w:p w14:paraId="0FEC87B3" w14:textId="77777777" w:rsidR="00635CB7" w:rsidRPr="001D4DB7" w:rsidRDefault="00635CB7" w:rsidP="00635CB7">
      <w:pPr>
        <w:jc w:val="both"/>
        <w:rPr>
          <w:rFonts w:asciiTheme="minorHAnsi" w:hAnsiTheme="minorHAnsi" w:cstheme="minorHAnsi"/>
          <w:sz w:val="14"/>
          <w:szCs w:val="14"/>
          <w:lang w:val="bs-Latn-BA"/>
        </w:rPr>
      </w:pPr>
    </w:p>
    <w:p w14:paraId="0131C0A2" w14:textId="77777777" w:rsidR="001C26ED" w:rsidRPr="001D4DB7" w:rsidRDefault="001C26ED" w:rsidP="00635CB7">
      <w:pPr>
        <w:jc w:val="both"/>
        <w:rPr>
          <w:rFonts w:asciiTheme="minorHAnsi" w:hAnsiTheme="minorHAnsi" w:cstheme="minorHAnsi"/>
          <w:sz w:val="14"/>
          <w:szCs w:val="14"/>
          <w:lang w:val="bs-Latn-BA"/>
        </w:rPr>
      </w:pPr>
    </w:p>
    <w:p w14:paraId="001E8C0A" w14:textId="77777777" w:rsidR="00635CB7" w:rsidRPr="001D4DB7" w:rsidRDefault="00635CB7" w:rsidP="00635CB7">
      <w:pPr>
        <w:pStyle w:val="Heading2"/>
        <w:numPr>
          <w:ilvl w:val="0"/>
          <w:numId w:val="0"/>
        </w:numPr>
        <w:ind w:left="270"/>
        <w:jc w:val="left"/>
        <w:rPr>
          <w:rFonts w:asciiTheme="minorHAnsi" w:hAnsiTheme="minorHAnsi" w:cstheme="minorHAnsi"/>
          <w:sz w:val="22"/>
          <w:szCs w:val="22"/>
        </w:rPr>
      </w:pPr>
      <w:bookmarkStart w:id="114" w:name="_Toc2941033"/>
      <w:bookmarkStart w:id="115" w:name="_Toc48204318"/>
      <w:bookmarkStart w:id="116" w:name="_Toc182225122"/>
      <w:bookmarkStart w:id="117" w:name="_Toc194476071"/>
      <w:bookmarkStart w:id="118" w:name="_Toc434567668"/>
      <w:bookmarkStart w:id="119" w:name="_Toc489360229"/>
      <w:r w:rsidRPr="001D4DB7">
        <w:rPr>
          <w:rFonts w:asciiTheme="minorHAnsi" w:hAnsiTheme="minorHAnsi" w:cstheme="minorHAnsi"/>
          <w:sz w:val="22"/>
          <w:szCs w:val="22"/>
        </w:rPr>
        <w:t>1</w:t>
      </w:r>
      <w:r w:rsidRPr="001D4DB7">
        <w:rPr>
          <w:rFonts w:asciiTheme="minorHAnsi" w:hAnsiTheme="minorHAnsi" w:cstheme="minorHAnsi"/>
          <w:sz w:val="22"/>
          <w:szCs w:val="22"/>
          <w:lang w:val="sr-Latn-BA"/>
        </w:rPr>
        <w:t>2</w:t>
      </w:r>
      <w:r w:rsidRPr="001D4DB7">
        <w:rPr>
          <w:rFonts w:asciiTheme="minorHAnsi" w:hAnsiTheme="minorHAnsi" w:cstheme="minorHAnsi"/>
          <w:sz w:val="22"/>
          <w:szCs w:val="22"/>
        </w:rPr>
        <w:t xml:space="preserve">.2.  </w:t>
      </w:r>
      <w:bookmarkEnd w:id="114"/>
      <w:bookmarkEnd w:id="115"/>
      <w:r w:rsidRPr="001D4DB7">
        <w:rPr>
          <w:rFonts w:asciiTheme="minorHAnsi" w:hAnsiTheme="minorHAnsi" w:cstheme="minorHAnsi"/>
          <w:sz w:val="22"/>
          <w:szCs w:val="22"/>
          <w:lang w:val="sr-Cyrl-BA"/>
        </w:rPr>
        <w:t>Дугорочна р</w:t>
      </w:r>
      <w:r w:rsidRPr="001D4DB7">
        <w:rPr>
          <w:rFonts w:asciiTheme="minorHAnsi" w:hAnsiTheme="minorHAnsi" w:cstheme="minorHAnsi"/>
          <w:sz w:val="22"/>
          <w:szCs w:val="22"/>
        </w:rPr>
        <w:t>езервисања,  разграничени приходи</w:t>
      </w:r>
      <w:r w:rsidRPr="001D4DB7">
        <w:rPr>
          <w:rFonts w:asciiTheme="minorHAnsi" w:hAnsiTheme="minorHAnsi" w:cstheme="minorHAnsi"/>
          <w:sz w:val="22"/>
          <w:szCs w:val="22"/>
          <w:lang w:val="sr-Cyrl-BA"/>
        </w:rPr>
        <w:t xml:space="preserve"> и примљене донације</w:t>
      </w:r>
      <w:bookmarkEnd w:id="116"/>
      <w:bookmarkEnd w:id="117"/>
    </w:p>
    <w:p w14:paraId="2EEEFCFA" w14:textId="77777777" w:rsidR="00635CB7" w:rsidRPr="001D4DB7" w:rsidRDefault="00635CB7" w:rsidP="00635CB7">
      <w:pPr>
        <w:jc w:val="both"/>
        <w:rPr>
          <w:rFonts w:asciiTheme="minorHAnsi" w:hAnsiTheme="minorHAnsi" w:cstheme="minorHAnsi"/>
          <w:b/>
          <w:sz w:val="14"/>
          <w:szCs w:val="14"/>
          <w:lang w:val="sr-Cyrl-CS"/>
        </w:rPr>
      </w:pPr>
    </w:p>
    <w:p w14:paraId="216BD625" w14:textId="77777777" w:rsidR="00635CB7" w:rsidRPr="001D4DB7" w:rsidRDefault="00635CB7" w:rsidP="00635CB7">
      <w:pPr>
        <w:ind w:firstLine="270"/>
        <w:jc w:val="both"/>
        <w:rPr>
          <w:rFonts w:asciiTheme="minorHAnsi" w:hAnsiTheme="minorHAnsi" w:cstheme="minorHAnsi"/>
          <w:sz w:val="22"/>
          <w:szCs w:val="22"/>
          <w:lang w:val="sr-Cyrl-CS"/>
        </w:rPr>
      </w:pPr>
      <w:r w:rsidRPr="001D4DB7">
        <w:rPr>
          <w:rFonts w:asciiTheme="minorHAnsi" w:hAnsiTheme="minorHAnsi" w:cstheme="minorHAnsi"/>
          <w:b/>
          <w:sz w:val="22"/>
          <w:szCs w:val="22"/>
          <w:lang w:val="sr-Cyrl-CS"/>
        </w:rPr>
        <w:t xml:space="preserve">Дугорочна резервисања </w:t>
      </w:r>
      <w:r w:rsidRPr="001D4DB7">
        <w:rPr>
          <w:rFonts w:asciiTheme="minorHAnsi" w:hAnsiTheme="minorHAnsi" w:cstheme="minorHAnsi"/>
          <w:sz w:val="22"/>
          <w:szCs w:val="22"/>
          <w:lang w:val="bs-Cyrl-BA"/>
        </w:rPr>
        <w:t>на дан 3</w:t>
      </w:r>
      <w:r w:rsidRPr="001D4DB7">
        <w:rPr>
          <w:rFonts w:asciiTheme="minorHAnsi" w:hAnsiTheme="minorHAnsi" w:cstheme="minorHAnsi"/>
          <w:sz w:val="22"/>
          <w:szCs w:val="22"/>
          <w:lang w:val="ru-RU"/>
        </w:rPr>
        <w:t>1.12</w:t>
      </w:r>
      <w:r w:rsidRPr="001D4DB7">
        <w:rPr>
          <w:rFonts w:asciiTheme="minorHAnsi" w:hAnsiTheme="minorHAnsi" w:cstheme="minorHAnsi"/>
          <w:sz w:val="22"/>
          <w:szCs w:val="22"/>
          <w:lang w:val="bs-Cyrl-BA"/>
        </w:rPr>
        <w:t>.2024. године и</w:t>
      </w:r>
      <w:r w:rsidRPr="001D4DB7">
        <w:rPr>
          <w:rFonts w:asciiTheme="minorHAnsi" w:hAnsiTheme="minorHAnsi" w:cstheme="minorHAnsi"/>
          <w:sz w:val="22"/>
          <w:szCs w:val="22"/>
          <w:lang w:val="sr-Cyrl-CS"/>
        </w:rPr>
        <w:t>зносе 4.069.346 КМ, а односе се на резервисања за:</w:t>
      </w:r>
    </w:p>
    <w:p w14:paraId="41030AB4" w14:textId="2916F5FD" w:rsidR="00635CB7" w:rsidRPr="001D4DB7" w:rsidRDefault="0076318D"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O</w:t>
      </w:r>
      <w:r w:rsidR="00635CB7" w:rsidRPr="001D4DB7">
        <w:rPr>
          <w:rFonts w:asciiTheme="minorHAnsi" w:hAnsiTheme="minorHAnsi" w:cstheme="minorHAnsi"/>
          <w:sz w:val="22"/>
          <w:szCs w:val="22"/>
          <w:lang w:val="sr-Cyrl-BA"/>
        </w:rPr>
        <w:t>тпремнину, код одласка радника у пензију (према МРС 19) у износу 791.600 КМ</w:t>
      </w:r>
      <w:r w:rsidRPr="001D4DB7">
        <w:rPr>
          <w:rFonts w:asciiTheme="minorHAnsi" w:hAnsiTheme="minorHAnsi" w:cstheme="minorHAnsi"/>
          <w:sz w:val="22"/>
          <w:szCs w:val="22"/>
          <w:lang w:val="sr-Cyrl-BA"/>
        </w:rPr>
        <w:t xml:space="preserve"> и</w:t>
      </w:r>
    </w:p>
    <w:p w14:paraId="2CBE7D40" w14:textId="61605018" w:rsidR="00635CB7" w:rsidRPr="001D4DB7" w:rsidRDefault="0076318D"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O</w:t>
      </w:r>
      <w:r w:rsidR="00635CB7" w:rsidRPr="001D4DB7">
        <w:rPr>
          <w:rFonts w:asciiTheme="minorHAnsi" w:hAnsiTheme="minorHAnsi" w:cstheme="minorHAnsi"/>
          <w:sz w:val="22"/>
          <w:szCs w:val="22"/>
          <w:lang w:val="sr-Cyrl-BA"/>
        </w:rPr>
        <w:t>стала дугорочна резервисања – пословни објекти и резервисања за судске спорове  у износу од 3.277.746 КМ</w:t>
      </w:r>
      <w:r w:rsidRPr="001D4DB7">
        <w:rPr>
          <w:rFonts w:asciiTheme="minorHAnsi" w:hAnsiTheme="minorHAnsi" w:cstheme="minorHAnsi"/>
          <w:sz w:val="22"/>
          <w:szCs w:val="22"/>
          <w:lang w:val="sr-Cyrl-BA"/>
        </w:rPr>
        <w:t>.</w:t>
      </w:r>
    </w:p>
    <w:p w14:paraId="495E6980" w14:textId="77777777" w:rsidR="00635CB7" w:rsidRPr="001D4DB7" w:rsidRDefault="00635CB7" w:rsidP="00635CB7">
      <w:pPr>
        <w:pStyle w:val="BodyText"/>
        <w:rPr>
          <w:rFonts w:asciiTheme="minorHAnsi" w:hAnsiTheme="minorHAnsi" w:cstheme="minorHAnsi"/>
          <w:sz w:val="20"/>
          <w:szCs w:val="20"/>
          <w:lang w:val="bs-Cyrl-BA"/>
        </w:rPr>
      </w:pPr>
    </w:p>
    <w:p w14:paraId="46022373" w14:textId="77777777" w:rsidR="00635CB7" w:rsidRPr="001D4DB7" w:rsidRDefault="00635CB7" w:rsidP="00635CB7">
      <w:pPr>
        <w:ind w:firstLine="270"/>
        <w:jc w:val="both"/>
        <w:rPr>
          <w:rFonts w:asciiTheme="minorHAnsi" w:hAnsiTheme="minorHAnsi" w:cstheme="minorHAnsi"/>
          <w:sz w:val="22"/>
          <w:szCs w:val="22"/>
          <w:lang w:val="sr-Cyrl-CS"/>
        </w:rPr>
      </w:pPr>
      <w:r w:rsidRPr="001D4DB7">
        <w:rPr>
          <w:rFonts w:asciiTheme="minorHAnsi" w:hAnsiTheme="minorHAnsi" w:cstheme="minorHAnsi"/>
          <w:b/>
          <w:sz w:val="22"/>
          <w:szCs w:val="22"/>
          <w:lang w:val="sr-Cyrl-CS"/>
        </w:rPr>
        <w:t xml:space="preserve">Разграничени приходи по основу примљених донација </w:t>
      </w:r>
      <w:r w:rsidRPr="001D4DB7">
        <w:rPr>
          <w:rFonts w:asciiTheme="minorHAnsi" w:hAnsiTheme="minorHAnsi" w:cstheme="minorHAnsi"/>
          <w:sz w:val="22"/>
          <w:szCs w:val="22"/>
          <w:lang w:val="sr-Cyrl-CS"/>
        </w:rPr>
        <w:t xml:space="preserve">– опрема за мјерење квалитета преноса пошиљака у износу од </w:t>
      </w:r>
      <w:r w:rsidRPr="001D4DB7">
        <w:rPr>
          <w:rFonts w:asciiTheme="minorHAnsi" w:hAnsiTheme="minorHAnsi" w:cstheme="minorHAnsi"/>
          <w:sz w:val="22"/>
          <w:szCs w:val="22"/>
          <w:lang w:val="ru-RU"/>
        </w:rPr>
        <w:t>55.944</w:t>
      </w:r>
      <w:r w:rsidRPr="001D4DB7">
        <w:rPr>
          <w:rFonts w:asciiTheme="minorHAnsi" w:hAnsiTheme="minorHAnsi" w:cstheme="minorHAnsi"/>
          <w:sz w:val="22"/>
          <w:szCs w:val="22"/>
          <w:lang w:val="sr-Cyrl-CS"/>
        </w:rPr>
        <w:t xml:space="preserve"> КМ.</w:t>
      </w:r>
    </w:p>
    <w:p w14:paraId="5B16C559" w14:textId="77777777" w:rsidR="00635CB7" w:rsidRPr="001D4DB7" w:rsidRDefault="00635CB7" w:rsidP="00635CB7">
      <w:pPr>
        <w:ind w:firstLine="270"/>
        <w:jc w:val="both"/>
        <w:rPr>
          <w:rFonts w:asciiTheme="minorHAnsi" w:hAnsiTheme="minorHAnsi" w:cstheme="minorHAnsi"/>
          <w:sz w:val="22"/>
          <w:szCs w:val="22"/>
          <w:lang w:val="sr-Cyrl-CS"/>
        </w:rPr>
      </w:pPr>
    </w:p>
    <w:p w14:paraId="139DC79E" w14:textId="77777777" w:rsidR="00635CB7" w:rsidRPr="001D4DB7" w:rsidRDefault="00635CB7" w:rsidP="00635CB7">
      <w:pPr>
        <w:pStyle w:val="Heading2"/>
        <w:numPr>
          <w:ilvl w:val="0"/>
          <w:numId w:val="0"/>
        </w:numPr>
        <w:ind w:left="270"/>
        <w:jc w:val="left"/>
        <w:rPr>
          <w:rFonts w:asciiTheme="minorHAnsi" w:hAnsiTheme="minorHAnsi" w:cstheme="minorHAnsi"/>
          <w:sz w:val="22"/>
          <w:szCs w:val="22"/>
          <w:lang w:val="bs-Cyrl-BA"/>
        </w:rPr>
      </w:pPr>
      <w:bookmarkStart w:id="120" w:name="_Toc48204319"/>
      <w:bookmarkStart w:id="121" w:name="_Toc182225123"/>
      <w:bookmarkStart w:id="122" w:name="_Toc194476072"/>
      <w:r w:rsidRPr="001D4DB7">
        <w:rPr>
          <w:rFonts w:asciiTheme="minorHAnsi" w:hAnsiTheme="minorHAnsi" w:cstheme="minorHAnsi"/>
          <w:sz w:val="22"/>
          <w:szCs w:val="22"/>
        </w:rPr>
        <w:t>1</w:t>
      </w:r>
      <w:r w:rsidRPr="001D4DB7">
        <w:rPr>
          <w:rFonts w:asciiTheme="minorHAnsi" w:hAnsiTheme="minorHAnsi" w:cstheme="minorHAnsi"/>
          <w:sz w:val="22"/>
          <w:szCs w:val="22"/>
          <w:lang w:val="sr-Latn-BA"/>
        </w:rPr>
        <w:t>2</w:t>
      </w:r>
      <w:r w:rsidRPr="001D4DB7">
        <w:rPr>
          <w:rFonts w:asciiTheme="minorHAnsi" w:hAnsiTheme="minorHAnsi" w:cstheme="minorHAnsi"/>
          <w:sz w:val="22"/>
          <w:szCs w:val="22"/>
        </w:rPr>
        <w:t>.3. Дугорочне обавезе</w:t>
      </w:r>
      <w:bookmarkEnd w:id="118"/>
      <w:bookmarkEnd w:id="119"/>
      <w:bookmarkEnd w:id="120"/>
      <w:bookmarkEnd w:id="121"/>
      <w:bookmarkEnd w:id="122"/>
      <w:r w:rsidRPr="001D4DB7">
        <w:rPr>
          <w:rFonts w:asciiTheme="minorHAnsi" w:hAnsiTheme="minorHAnsi" w:cstheme="minorHAnsi"/>
          <w:sz w:val="22"/>
          <w:szCs w:val="22"/>
        </w:rPr>
        <w:t xml:space="preserve"> </w:t>
      </w:r>
    </w:p>
    <w:p w14:paraId="26FFBB89" w14:textId="77777777" w:rsidR="00635CB7" w:rsidRPr="001D4DB7" w:rsidRDefault="00635CB7" w:rsidP="00635CB7">
      <w:pPr>
        <w:rPr>
          <w:rFonts w:asciiTheme="minorHAnsi" w:hAnsiTheme="minorHAnsi" w:cstheme="minorHAnsi"/>
          <w:sz w:val="10"/>
          <w:szCs w:val="10"/>
          <w:lang w:val="bs-Cyrl-BA"/>
        </w:rPr>
      </w:pPr>
    </w:p>
    <w:p w14:paraId="3BCA4705" w14:textId="77777777" w:rsidR="00635CB7" w:rsidRPr="001D4DB7" w:rsidRDefault="00635CB7" w:rsidP="00635CB7">
      <w:pPr>
        <w:jc w:val="both"/>
        <w:rPr>
          <w:rFonts w:asciiTheme="minorHAnsi" w:hAnsiTheme="minorHAnsi" w:cstheme="minorHAnsi"/>
          <w:sz w:val="22"/>
          <w:szCs w:val="22"/>
          <w:lang w:val="sr-Latn-BA"/>
        </w:rPr>
      </w:pPr>
      <w:bookmarkStart w:id="123" w:name="_Toc434567669"/>
      <w:bookmarkStart w:id="124" w:name="_Toc489360230"/>
      <w:r w:rsidRPr="001D4DB7">
        <w:rPr>
          <w:rFonts w:asciiTheme="minorHAnsi" w:hAnsiTheme="minorHAnsi" w:cstheme="minorHAnsi"/>
          <w:b/>
          <w:bCs/>
          <w:sz w:val="22"/>
          <w:szCs w:val="22"/>
          <w:lang w:val="sr-Cyrl-CS"/>
        </w:rPr>
        <w:t>Дугорочне обавезе</w:t>
      </w:r>
      <w:r w:rsidRPr="001D4DB7">
        <w:rPr>
          <w:rFonts w:asciiTheme="minorHAnsi" w:hAnsiTheme="minorHAnsi" w:cstheme="minorHAnsi"/>
          <w:sz w:val="22"/>
          <w:szCs w:val="22"/>
          <w:lang w:val="sr-Cyrl-CS"/>
        </w:rPr>
        <w:t xml:space="preserve"> на дан </w:t>
      </w:r>
      <w:r w:rsidRPr="001D4DB7">
        <w:rPr>
          <w:rFonts w:asciiTheme="minorHAnsi" w:hAnsiTheme="minorHAnsi" w:cstheme="minorHAnsi"/>
          <w:sz w:val="22"/>
          <w:szCs w:val="22"/>
          <w:lang w:val="ru-RU"/>
        </w:rPr>
        <w:t>31.12</w:t>
      </w:r>
      <w:r w:rsidRPr="001D4DB7">
        <w:rPr>
          <w:rFonts w:asciiTheme="minorHAnsi" w:hAnsiTheme="minorHAnsi" w:cstheme="minorHAnsi"/>
          <w:sz w:val="22"/>
          <w:szCs w:val="22"/>
          <w:lang w:val="sr-Cyrl-CS"/>
        </w:rPr>
        <w:t xml:space="preserve">.2024. године износе </w:t>
      </w:r>
      <w:r w:rsidRPr="001D4DB7">
        <w:rPr>
          <w:rFonts w:asciiTheme="minorHAnsi" w:hAnsiTheme="minorHAnsi" w:cstheme="minorHAnsi"/>
          <w:b/>
          <w:sz w:val="22"/>
          <w:szCs w:val="22"/>
          <w:lang w:val="ru-RU"/>
        </w:rPr>
        <w:t>3.150.790</w:t>
      </w:r>
      <w:r w:rsidRPr="001D4DB7">
        <w:rPr>
          <w:rFonts w:asciiTheme="minorHAnsi" w:hAnsiTheme="minorHAnsi" w:cstheme="minorHAnsi"/>
          <w:b/>
          <w:sz w:val="22"/>
          <w:szCs w:val="22"/>
          <w:lang w:val="sr-Cyrl-CS"/>
        </w:rPr>
        <w:t xml:space="preserve"> КМ</w:t>
      </w:r>
      <w:r w:rsidRPr="001D4DB7">
        <w:rPr>
          <w:rFonts w:asciiTheme="minorHAnsi" w:hAnsiTheme="minorHAnsi" w:cstheme="minorHAnsi"/>
          <w:sz w:val="22"/>
          <w:szCs w:val="22"/>
          <w:lang w:val="sr-Cyrl-CS"/>
        </w:rPr>
        <w:t xml:space="preserve"> и чине их</w:t>
      </w:r>
      <w:r w:rsidRPr="001D4DB7">
        <w:rPr>
          <w:rFonts w:asciiTheme="minorHAnsi" w:hAnsiTheme="minorHAnsi" w:cstheme="minorHAnsi"/>
          <w:sz w:val="22"/>
          <w:szCs w:val="22"/>
          <w:lang w:val="sr-Latn-BA"/>
        </w:rPr>
        <w:t>:</w:t>
      </w:r>
    </w:p>
    <w:p w14:paraId="5A1352E5" w14:textId="6285C4D8" w:rsidR="00635CB7" w:rsidRPr="001D4DB7" w:rsidRDefault="0076318D"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Д</w:t>
      </w:r>
      <w:r w:rsidR="00635CB7" w:rsidRPr="001D4DB7">
        <w:rPr>
          <w:rFonts w:asciiTheme="minorHAnsi" w:hAnsiTheme="minorHAnsi" w:cstheme="minorHAnsi"/>
          <w:sz w:val="22"/>
          <w:szCs w:val="22"/>
          <w:lang w:val="sr-Cyrl-BA"/>
        </w:rPr>
        <w:t xml:space="preserve">угорочни кредит у износу 2.916.667 КМ - дана 09.10.2023. године реализован је дугорочни кредит код Нове Банке а.д. Бања Лука у износу од 5.000.000 КМ, са каматном стопом од 4,90 % и роком отплате до 60 мјесеци, период враћања 01.11.2028. године, </w:t>
      </w:r>
    </w:p>
    <w:p w14:paraId="3260115B" w14:textId="72ECCA81" w:rsidR="00635CB7" w:rsidRPr="001D4DB7" w:rsidRDefault="0076318D"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Д</w:t>
      </w:r>
      <w:r w:rsidR="00635CB7" w:rsidRPr="001D4DB7">
        <w:rPr>
          <w:rFonts w:asciiTheme="minorHAnsi" w:hAnsiTheme="minorHAnsi" w:cstheme="minorHAnsi"/>
          <w:sz w:val="22"/>
          <w:szCs w:val="22"/>
          <w:lang w:val="sr-Cyrl-BA"/>
        </w:rPr>
        <w:t>угорочи кредит</w:t>
      </w:r>
      <w:r w:rsidRPr="001D4DB7">
        <w:rPr>
          <w:rFonts w:asciiTheme="minorHAnsi" w:hAnsiTheme="minorHAnsi" w:cstheme="minorHAnsi"/>
          <w:sz w:val="22"/>
          <w:szCs w:val="22"/>
          <w:lang w:val="sr-Cyrl-BA"/>
        </w:rPr>
        <w:t xml:space="preserve"> </w:t>
      </w:r>
      <w:r w:rsidR="00635CB7" w:rsidRPr="001D4DB7">
        <w:rPr>
          <w:rFonts w:asciiTheme="minorHAnsi" w:hAnsiTheme="minorHAnsi" w:cstheme="minorHAnsi"/>
          <w:sz w:val="22"/>
          <w:szCs w:val="22"/>
          <w:lang w:val="sr-Cyrl-BA"/>
        </w:rPr>
        <w:t>у износу 160.43</w:t>
      </w:r>
      <w:r w:rsidR="0069672F" w:rsidRPr="001D4DB7">
        <w:rPr>
          <w:rFonts w:asciiTheme="minorHAnsi" w:hAnsiTheme="minorHAnsi" w:cstheme="minorHAnsi"/>
          <w:sz w:val="22"/>
          <w:szCs w:val="22"/>
          <w:lang w:val="sr-Cyrl-BA"/>
        </w:rPr>
        <w:t>3</w:t>
      </w:r>
      <w:r w:rsidR="00635CB7" w:rsidRPr="001D4DB7">
        <w:rPr>
          <w:rFonts w:asciiTheme="minorHAnsi" w:hAnsiTheme="minorHAnsi" w:cstheme="minorHAnsi"/>
          <w:sz w:val="22"/>
          <w:szCs w:val="22"/>
          <w:lang w:val="sr-Cyrl-BA"/>
        </w:rPr>
        <w:t xml:space="preserve"> КМ - дана 09.10.2023. године реализован је дугорочни кредит код Нове Банке а.д. Бања Лука у износу од 500.000 КМ, са каматном стопом од 4,90 % и роком отплате до 36 мјесеци, период враћања 01.11.2026. године</w:t>
      </w:r>
      <w:r w:rsidR="00265710" w:rsidRPr="001D4DB7">
        <w:rPr>
          <w:rFonts w:asciiTheme="minorHAnsi" w:hAnsiTheme="minorHAnsi" w:cstheme="minorHAnsi"/>
          <w:sz w:val="22"/>
          <w:szCs w:val="22"/>
          <w:lang w:val="sr-Cyrl-BA"/>
        </w:rPr>
        <w:t>,</w:t>
      </w:r>
      <w:r w:rsidR="00635CB7" w:rsidRPr="001D4DB7">
        <w:rPr>
          <w:rFonts w:asciiTheme="minorHAnsi" w:hAnsiTheme="minorHAnsi" w:cstheme="minorHAnsi"/>
          <w:sz w:val="22"/>
          <w:szCs w:val="22"/>
          <w:lang w:val="sr-Cyrl-BA"/>
        </w:rPr>
        <w:t xml:space="preserve"> </w:t>
      </w:r>
    </w:p>
    <w:p w14:paraId="2A8694B2" w14:textId="7115CB1C" w:rsidR="00635CB7" w:rsidRPr="001D4DB7" w:rsidRDefault="0076318D"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Д</w:t>
      </w:r>
      <w:r w:rsidR="00635CB7" w:rsidRPr="001D4DB7">
        <w:rPr>
          <w:rFonts w:asciiTheme="minorHAnsi" w:hAnsiTheme="minorHAnsi" w:cstheme="minorHAnsi"/>
          <w:sz w:val="22"/>
          <w:szCs w:val="22"/>
          <w:lang w:val="sr-Cyrl-BA"/>
        </w:rPr>
        <w:t>угорочне обавезе по лизингу (финанс</w:t>
      </w:r>
      <w:r w:rsidR="00265710" w:rsidRPr="001D4DB7">
        <w:rPr>
          <w:rFonts w:asciiTheme="minorHAnsi" w:hAnsiTheme="minorHAnsi" w:cstheme="minorHAnsi"/>
          <w:sz w:val="22"/>
          <w:szCs w:val="22"/>
          <w:lang w:val="sr-Cyrl-BA"/>
        </w:rPr>
        <w:t>ијски</w:t>
      </w:r>
      <w:r w:rsidR="00635CB7" w:rsidRPr="001D4DB7">
        <w:rPr>
          <w:rFonts w:asciiTheme="minorHAnsi" w:hAnsiTheme="minorHAnsi" w:cstheme="minorHAnsi"/>
          <w:sz w:val="22"/>
          <w:szCs w:val="22"/>
          <w:lang w:val="sr-Cyrl-BA"/>
        </w:rPr>
        <w:t xml:space="preserve"> лизинг)</w:t>
      </w:r>
      <w:r w:rsidR="00265710" w:rsidRPr="001D4DB7">
        <w:rPr>
          <w:rFonts w:asciiTheme="minorHAnsi" w:hAnsiTheme="minorHAnsi" w:cstheme="minorHAnsi"/>
          <w:sz w:val="22"/>
          <w:szCs w:val="22"/>
          <w:lang w:val="sr-Cyrl-BA"/>
        </w:rPr>
        <w:t xml:space="preserve"> </w:t>
      </w:r>
      <w:r w:rsidR="00635CB7" w:rsidRPr="001D4DB7">
        <w:rPr>
          <w:rFonts w:asciiTheme="minorHAnsi" w:hAnsiTheme="minorHAnsi" w:cstheme="minorHAnsi"/>
          <w:sz w:val="22"/>
          <w:szCs w:val="22"/>
          <w:lang w:val="sr-Cyrl-BA"/>
        </w:rPr>
        <w:t>- остала правна лица у земљи у износу 73.691 КМ.</w:t>
      </w:r>
    </w:p>
    <w:p w14:paraId="080332D4" w14:textId="77777777" w:rsidR="00635CB7" w:rsidRPr="001D4DB7" w:rsidRDefault="00635CB7" w:rsidP="00635CB7">
      <w:pPr>
        <w:ind w:firstLine="270"/>
        <w:jc w:val="both"/>
        <w:rPr>
          <w:rFonts w:asciiTheme="minorHAnsi" w:hAnsiTheme="minorHAnsi" w:cstheme="minorHAnsi"/>
          <w:sz w:val="22"/>
          <w:szCs w:val="22"/>
          <w:lang w:val="sr-Cyrl-CS"/>
        </w:rPr>
      </w:pPr>
    </w:p>
    <w:p w14:paraId="7DC1B166" w14:textId="77777777" w:rsidR="00635CB7" w:rsidRPr="001D4DB7" w:rsidRDefault="00635CB7" w:rsidP="00635CB7">
      <w:pPr>
        <w:pStyle w:val="Heading2"/>
        <w:numPr>
          <w:ilvl w:val="0"/>
          <w:numId w:val="0"/>
        </w:numPr>
        <w:ind w:left="270"/>
        <w:jc w:val="left"/>
        <w:rPr>
          <w:rFonts w:asciiTheme="minorHAnsi" w:hAnsiTheme="minorHAnsi" w:cstheme="minorHAnsi"/>
          <w:sz w:val="22"/>
          <w:szCs w:val="22"/>
          <w:lang w:val="sr-Cyrl-BA"/>
        </w:rPr>
      </w:pPr>
      <w:bookmarkStart w:id="125" w:name="_Toc48204320"/>
      <w:bookmarkStart w:id="126" w:name="_Toc182225124"/>
      <w:bookmarkStart w:id="127" w:name="_Toc194476073"/>
      <w:r w:rsidRPr="001D4DB7">
        <w:rPr>
          <w:rFonts w:asciiTheme="minorHAnsi" w:hAnsiTheme="minorHAnsi" w:cstheme="minorHAnsi"/>
          <w:sz w:val="22"/>
          <w:szCs w:val="22"/>
        </w:rPr>
        <w:lastRenderedPageBreak/>
        <w:t>1</w:t>
      </w:r>
      <w:r w:rsidRPr="001D4DB7">
        <w:rPr>
          <w:rFonts w:asciiTheme="minorHAnsi" w:hAnsiTheme="minorHAnsi" w:cstheme="minorHAnsi"/>
          <w:sz w:val="22"/>
          <w:szCs w:val="22"/>
          <w:lang w:val="sr-Latn-BA"/>
        </w:rPr>
        <w:t>2</w:t>
      </w:r>
      <w:r w:rsidRPr="001D4DB7">
        <w:rPr>
          <w:rFonts w:asciiTheme="minorHAnsi" w:hAnsiTheme="minorHAnsi" w:cstheme="minorHAnsi"/>
          <w:sz w:val="22"/>
          <w:szCs w:val="22"/>
        </w:rPr>
        <w:t>.</w:t>
      </w:r>
      <w:r w:rsidRPr="001D4DB7">
        <w:rPr>
          <w:rFonts w:asciiTheme="minorHAnsi" w:hAnsiTheme="minorHAnsi" w:cstheme="minorHAnsi"/>
          <w:sz w:val="22"/>
          <w:szCs w:val="22"/>
          <w:lang w:val="bs-Cyrl-BA"/>
        </w:rPr>
        <w:t>4</w:t>
      </w:r>
      <w:r w:rsidRPr="001D4DB7">
        <w:rPr>
          <w:rFonts w:asciiTheme="minorHAnsi" w:hAnsiTheme="minorHAnsi" w:cstheme="minorHAnsi"/>
          <w:sz w:val="22"/>
          <w:szCs w:val="22"/>
        </w:rPr>
        <w:t>. Краткорочне обавезе</w:t>
      </w:r>
      <w:bookmarkEnd w:id="123"/>
      <w:bookmarkEnd w:id="124"/>
      <w:bookmarkEnd w:id="125"/>
      <w:bookmarkEnd w:id="126"/>
      <w:bookmarkEnd w:id="127"/>
    </w:p>
    <w:p w14:paraId="0ABF93B7" w14:textId="77777777" w:rsidR="00635CB7" w:rsidRPr="001D4DB7" w:rsidRDefault="00635CB7" w:rsidP="00635CB7">
      <w:pPr>
        <w:jc w:val="both"/>
        <w:rPr>
          <w:rFonts w:asciiTheme="minorHAnsi" w:hAnsiTheme="minorHAnsi" w:cstheme="minorHAnsi"/>
          <w:sz w:val="10"/>
          <w:szCs w:val="10"/>
          <w:lang w:val="sr-Cyrl-CS"/>
        </w:rPr>
      </w:pPr>
    </w:p>
    <w:p w14:paraId="7292781E" w14:textId="77777777" w:rsidR="00635CB7" w:rsidRPr="001D4DB7" w:rsidRDefault="00635CB7" w:rsidP="00635CB7">
      <w:pPr>
        <w:ind w:firstLine="270"/>
        <w:jc w:val="both"/>
        <w:rPr>
          <w:rFonts w:asciiTheme="minorHAnsi" w:hAnsiTheme="minorHAnsi" w:cstheme="minorHAnsi"/>
          <w:sz w:val="22"/>
          <w:szCs w:val="22"/>
          <w:lang w:val="sr-Cyrl-CS"/>
        </w:rPr>
      </w:pPr>
      <w:r w:rsidRPr="001D4DB7">
        <w:rPr>
          <w:rFonts w:asciiTheme="minorHAnsi" w:hAnsiTheme="minorHAnsi" w:cstheme="minorHAnsi"/>
          <w:b/>
          <w:sz w:val="22"/>
          <w:szCs w:val="22"/>
          <w:lang w:val="sr-Cyrl-CS"/>
        </w:rPr>
        <w:t>Краткорочне обавезе</w:t>
      </w:r>
      <w:r w:rsidRPr="001D4DB7">
        <w:rPr>
          <w:rFonts w:asciiTheme="minorHAnsi" w:hAnsiTheme="minorHAnsi" w:cstheme="minorHAnsi"/>
          <w:sz w:val="22"/>
          <w:szCs w:val="22"/>
          <w:lang w:val="sr-Cyrl-CS"/>
        </w:rPr>
        <w:t xml:space="preserve"> на дан 3</w:t>
      </w:r>
      <w:r w:rsidRPr="001D4DB7">
        <w:rPr>
          <w:rFonts w:asciiTheme="minorHAnsi" w:hAnsiTheme="minorHAnsi" w:cstheme="minorHAnsi"/>
          <w:sz w:val="22"/>
          <w:szCs w:val="22"/>
          <w:lang w:val="ru-RU"/>
        </w:rPr>
        <w:t>1.12</w:t>
      </w:r>
      <w:r w:rsidRPr="001D4DB7">
        <w:rPr>
          <w:rFonts w:asciiTheme="minorHAnsi" w:hAnsiTheme="minorHAnsi" w:cstheme="minorHAnsi"/>
          <w:sz w:val="22"/>
          <w:szCs w:val="22"/>
          <w:lang w:val="sr-Cyrl-CS"/>
        </w:rPr>
        <w:t xml:space="preserve">.2024. године износе </w:t>
      </w:r>
      <w:r w:rsidRPr="001D4DB7">
        <w:rPr>
          <w:rFonts w:asciiTheme="minorHAnsi" w:hAnsiTheme="minorHAnsi" w:cstheme="minorHAnsi"/>
          <w:bCs/>
          <w:sz w:val="22"/>
          <w:szCs w:val="22"/>
          <w:lang w:val="sr-Cyrl-CS"/>
        </w:rPr>
        <w:t>20.558.498 КМ, а у односу</w:t>
      </w:r>
      <w:r w:rsidRPr="001D4DB7">
        <w:rPr>
          <w:rFonts w:asciiTheme="minorHAnsi" w:hAnsiTheme="minorHAnsi" w:cstheme="minorHAnsi"/>
          <w:sz w:val="22"/>
          <w:szCs w:val="22"/>
          <w:lang w:val="sr-Cyrl-CS"/>
        </w:rPr>
        <w:t xml:space="preserve"> </w:t>
      </w:r>
      <w:r w:rsidRPr="001D4DB7">
        <w:rPr>
          <w:rFonts w:asciiTheme="minorHAnsi" w:hAnsiTheme="minorHAnsi" w:cstheme="minorHAnsi"/>
          <w:sz w:val="22"/>
          <w:szCs w:val="22"/>
          <w:lang w:val="sr-Cyrl-BA"/>
        </w:rPr>
        <w:t>на</w:t>
      </w:r>
      <w:r w:rsidRPr="001D4DB7">
        <w:rPr>
          <w:rFonts w:asciiTheme="minorHAnsi" w:hAnsiTheme="minorHAnsi" w:cstheme="minorHAnsi"/>
          <w:sz w:val="22"/>
          <w:szCs w:val="22"/>
          <w:lang w:val="sr-Cyrl-CS"/>
        </w:rPr>
        <w:t xml:space="preserve"> 2023. годину веће су за 17% или за 3.054.305 КМ. Структура краткорочних обавеза приказана је у следећој табели:</w:t>
      </w:r>
    </w:p>
    <w:p w14:paraId="78171047" w14:textId="77777777" w:rsidR="00635CB7" w:rsidRPr="001D4DB7" w:rsidRDefault="00635CB7" w:rsidP="00635CB7">
      <w:pPr>
        <w:jc w:val="both"/>
        <w:rPr>
          <w:rFonts w:asciiTheme="minorHAnsi" w:hAnsiTheme="minorHAnsi" w:cstheme="minorHAnsi"/>
          <w:sz w:val="22"/>
          <w:szCs w:val="22"/>
          <w:lang w:val="ru-RU"/>
        </w:rPr>
      </w:pPr>
    </w:p>
    <w:p w14:paraId="27D87DE3" w14:textId="5F907C4A" w:rsidR="00635CB7" w:rsidRPr="001D4DB7" w:rsidRDefault="00635CB7" w:rsidP="00635CB7">
      <w:pPr>
        <w:pStyle w:val="Caption"/>
        <w:keepNext/>
        <w:jc w:val="both"/>
        <w:rPr>
          <w:rFonts w:asciiTheme="minorHAnsi" w:hAnsiTheme="minorHAnsi" w:cstheme="minorHAnsi"/>
          <w:b w:val="0"/>
          <w:sz w:val="22"/>
          <w:szCs w:val="22"/>
          <w:lang w:val="ru-RU"/>
        </w:rPr>
      </w:pPr>
      <w:bookmarkStart w:id="128" w:name="_Toc489360546"/>
      <w:bookmarkStart w:id="129" w:name="_Toc489968451"/>
      <w:r w:rsidRPr="001D4DB7">
        <w:rPr>
          <w:rFonts w:asciiTheme="minorHAnsi" w:hAnsiTheme="minorHAnsi" w:cstheme="minorHAnsi"/>
          <w:b w:val="0"/>
          <w:sz w:val="22"/>
          <w:szCs w:val="22"/>
          <w:lang w:val="ru-RU"/>
        </w:rPr>
        <w:t xml:space="preserve">Табела бр.  </w:t>
      </w:r>
      <w:r w:rsidRPr="001D4DB7">
        <w:rPr>
          <w:rFonts w:asciiTheme="minorHAnsi" w:hAnsiTheme="minorHAnsi" w:cstheme="minorHAnsi"/>
          <w:b w:val="0"/>
          <w:sz w:val="22"/>
          <w:szCs w:val="22"/>
          <w:lang w:val="ru-RU"/>
        </w:rPr>
        <w:fldChar w:fldCharType="begin"/>
      </w:r>
      <w:r w:rsidRPr="001D4DB7">
        <w:rPr>
          <w:rFonts w:asciiTheme="minorHAnsi" w:hAnsiTheme="minorHAnsi" w:cstheme="minorHAnsi"/>
          <w:b w:val="0"/>
          <w:sz w:val="22"/>
          <w:szCs w:val="22"/>
          <w:lang w:val="ru-RU"/>
        </w:rPr>
        <w:instrText xml:space="preserve"> SEQ Табела_бр._ \* ARABIC </w:instrText>
      </w:r>
      <w:r w:rsidRPr="001D4DB7">
        <w:rPr>
          <w:rFonts w:asciiTheme="minorHAnsi" w:hAnsiTheme="minorHAnsi" w:cstheme="minorHAnsi"/>
          <w:b w:val="0"/>
          <w:sz w:val="22"/>
          <w:szCs w:val="22"/>
          <w:lang w:val="ru-RU"/>
        </w:rPr>
        <w:fldChar w:fldCharType="separate"/>
      </w:r>
      <w:r w:rsidR="001D4DB7">
        <w:rPr>
          <w:rFonts w:asciiTheme="minorHAnsi" w:hAnsiTheme="minorHAnsi" w:cstheme="minorHAnsi"/>
          <w:b w:val="0"/>
          <w:noProof/>
          <w:sz w:val="22"/>
          <w:szCs w:val="22"/>
          <w:lang w:val="ru-RU"/>
        </w:rPr>
        <w:t>29</w:t>
      </w:r>
      <w:r w:rsidRPr="001D4DB7">
        <w:rPr>
          <w:rFonts w:asciiTheme="minorHAnsi" w:hAnsiTheme="minorHAnsi" w:cstheme="minorHAnsi"/>
          <w:b w:val="0"/>
          <w:sz w:val="22"/>
          <w:szCs w:val="22"/>
          <w:lang w:val="ru-RU"/>
        </w:rPr>
        <w:fldChar w:fldCharType="end"/>
      </w:r>
      <w:r w:rsidRPr="001D4DB7">
        <w:rPr>
          <w:rFonts w:asciiTheme="minorHAnsi" w:hAnsiTheme="minorHAnsi" w:cstheme="minorHAnsi"/>
          <w:b w:val="0"/>
          <w:sz w:val="22"/>
          <w:szCs w:val="22"/>
          <w:lang w:val="ru-RU"/>
        </w:rPr>
        <w:t xml:space="preserve"> - Преглед краткорочних обавеза на дан 31.12.2024. године</w:t>
      </w:r>
      <w:bookmarkEnd w:id="128"/>
      <w:bookmarkEnd w:id="129"/>
    </w:p>
    <w:tbl>
      <w:tblPr>
        <w:tblW w:w="5000" w:type="pct"/>
        <w:tblLook w:val="04A0" w:firstRow="1" w:lastRow="0" w:firstColumn="1" w:lastColumn="0" w:noHBand="0" w:noVBand="1"/>
      </w:tblPr>
      <w:tblGrid>
        <w:gridCol w:w="379"/>
        <w:gridCol w:w="5336"/>
        <w:gridCol w:w="1188"/>
        <w:gridCol w:w="1299"/>
        <w:gridCol w:w="721"/>
        <w:gridCol w:w="814"/>
      </w:tblGrid>
      <w:tr w:rsidR="001D4DB7" w:rsidRPr="001D4DB7" w14:paraId="70274C53" w14:textId="77777777" w:rsidTr="00225521">
        <w:trPr>
          <w:trHeight w:val="379"/>
          <w:tblHeader/>
        </w:trPr>
        <w:tc>
          <w:tcPr>
            <w:tcW w:w="2935" w:type="pct"/>
            <w:gridSpan w:val="2"/>
            <w:tcBorders>
              <w:top w:val="single" w:sz="4" w:space="0" w:color="000000"/>
              <w:left w:val="single" w:sz="4" w:space="0" w:color="000000"/>
              <w:bottom w:val="nil"/>
              <w:right w:val="single" w:sz="4" w:space="0" w:color="000000"/>
            </w:tcBorders>
            <w:shd w:val="clear" w:color="000000" w:fill="FFFF99"/>
            <w:vAlign w:val="center"/>
            <w:hideMark/>
          </w:tcPr>
          <w:p w14:paraId="37623E50" w14:textId="69C5CCF4" w:rsidR="00225521" w:rsidRPr="001D4DB7" w:rsidRDefault="00225521" w:rsidP="00F91316">
            <w:pPr>
              <w:jc w:val="center"/>
              <w:rPr>
                <w:rFonts w:asciiTheme="minorHAnsi" w:hAnsiTheme="minorHAnsi" w:cstheme="minorHAnsi"/>
                <w:b/>
                <w:bCs/>
                <w:sz w:val="20"/>
                <w:szCs w:val="20"/>
                <w:lang w:val="en-US"/>
              </w:rPr>
            </w:pPr>
            <w:proofErr w:type="spellStart"/>
            <w:r w:rsidRPr="001D4DB7">
              <w:rPr>
                <w:rFonts w:asciiTheme="minorHAnsi" w:hAnsiTheme="minorHAnsi" w:cstheme="minorHAnsi"/>
                <w:b/>
                <w:bCs/>
                <w:sz w:val="20"/>
                <w:szCs w:val="20"/>
                <w:lang w:val="en-US"/>
              </w:rPr>
              <w:t>Обавезе</w:t>
            </w:r>
            <w:proofErr w:type="spellEnd"/>
          </w:p>
        </w:tc>
        <w:tc>
          <w:tcPr>
            <w:tcW w:w="610" w:type="pct"/>
            <w:tcBorders>
              <w:top w:val="single" w:sz="4" w:space="0" w:color="000000"/>
              <w:left w:val="single" w:sz="4" w:space="0" w:color="000000"/>
              <w:bottom w:val="nil"/>
              <w:right w:val="single" w:sz="4" w:space="0" w:color="000000"/>
            </w:tcBorders>
            <w:shd w:val="clear" w:color="000000" w:fill="FFFF99"/>
            <w:vAlign w:val="center"/>
            <w:hideMark/>
          </w:tcPr>
          <w:p w14:paraId="4EFD5C87" w14:textId="4E206242" w:rsidR="00225521" w:rsidRPr="001D4DB7" w:rsidRDefault="00225521" w:rsidP="00225521">
            <w:pPr>
              <w:ind w:left="-57" w:right="-57"/>
              <w:jc w:val="center"/>
              <w:rPr>
                <w:rFonts w:asciiTheme="minorHAnsi" w:hAnsiTheme="minorHAnsi" w:cstheme="minorHAnsi"/>
                <w:b/>
                <w:bCs/>
                <w:sz w:val="20"/>
                <w:szCs w:val="20"/>
                <w:lang w:val="en-US"/>
              </w:rPr>
            </w:pPr>
            <w:r w:rsidRPr="001D4DB7">
              <w:rPr>
                <w:rFonts w:asciiTheme="minorHAnsi" w:hAnsiTheme="minorHAnsi" w:cstheme="minorHAnsi"/>
                <w:b/>
                <w:bCs/>
                <w:sz w:val="20"/>
                <w:szCs w:val="20"/>
                <w:lang w:val="en-US"/>
              </w:rPr>
              <w:t>31.12.20</w:t>
            </w:r>
            <w:r w:rsidRPr="001D4DB7">
              <w:rPr>
                <w:rFonts w:asciiTheme="minorHAnsi" w:hAnsiTheme="minorHAnsi" w:cstheme="minorHAnsi"/>
                <w:b/>
                <w:bCs/>
                <w:sz w:val="20"/>
                <w:szCs w:val="20"/>
                <w:lang w:val="bs-Cyrl-BA"/>
              </w:rPr>
              <w:t>24</w:t>
            </w:r>
            <w:r w:rsidRPr="001D4DB7">
              <w:rPr>
                <w:rFonts w:asciiTheme="minorHAnsi" w:hAnsiTheme="minorHAnsi" w:cstheme="minorHAnsi"/>
                <w:b/>
                <w:bCs/>
                <w:sz w:val="20"/>
                <w:szCs w:val="20"/>
                <w:lang w:val="en-US"/>
              </w:rPr>
              <w:t>.</w:t>
            </w:r>
          </w:p>
        </w:tc>
        <w:tc>
          <w:tcPr>
            <w:tcW w:w="667" w:type="pct"/>
            <w:tcBorders>
              <w:top w:val="single" w:sz="4" w:space="0" w:color="000000"/>
              <w:left w:val="single" w:sz="4" w:space="0" w:color="000000"/>
              <w:bottom w:val="nil"/>
              <w:right w:val="single" w:sz="4" w:space="0" w:color="000000"/>
            </w:tcBorders>
            <w:shd w:val="clear" w:color="000000" w:fill="FFFF99"/>
            <w:vAlign w:val="center"/>
            <w:hideMark/>
          </w:tcPr>
          <w:p w14:paraId="68D37C3C" w14:textId="2FAF3CAE" w:rsidR="00225521" w:rsidRPr="001D4DB7" w:rsidRDefault="00225521" w:rsidP="00225521">
            <w:pPr>
              <w:ind w:left="-57" w:right="-57"/>
              <w:jc w:val="center"/>
              <w:rPr>
                <w:rFonts w:asciiTheme="minorHAnsi" w:hAnsiTheme="minorHAnsi" w:cstheme="minorHAnsi"/>
                <w:b/>
                <w:bCs/>
                <w:sz w:val="20"/>
                <w:szCs w:val="20"/>
                <w:lang w:val="en-US"/>
              </w:rPr>
            </w:pPr>
            <w:r w:rsidRPr="001D4DB7">
              <w:rPr>
                <w:rFonts w:asciiTheme="minorHAnsi" w:hAnsiTheme="minorHAnsi" w:cstheme="minorHAnsi"/>
                <w:b/>
                <w:bCs/>
                <w:sz w:val="20"/>
                <w:szCs w:val="20"/>
                <w:lang w:val="en-US"/>
              </w:rPr>
              <w:t>31.12.20</w:t>
            </w:r>
            <w:r w:rsidRPr="001D4DB7">
              <w:rPr>
                <w:rFonts w:asciiTheme="minorHAnsi" w:hAnsiTheme="minorHAnsi" w:cstheme="minorHAnsi"/>
                <w:b/>
                <w:bCs/>
                <w:sz w:val="20"/>
                <w:szCs w:val="20"/>
                <w:lang w:val="bs-Cyrl-BA"/>
              </w:rPr>
              <w:t>23</w:t>
            </w:r>
            <w:r w:rsidRPr="001D4DB7">
              <w:rPr>
                <w:rFonts w:asciiTheme="minorHAnsi" w:hAnsiTheme="minorHAnsi" w:cstheme="minorHAnsi"/>
                <w:b/>
                <w:bCs/>
                <w:sz w:val="20"/>
                <w:szCs w:val="20"/>
                <w:lang w:val="en-US"/>
              </w:rPr>
              <w:t>.</w:t>
            </w:r>
          </w:p>
        </w:tc>
        <w:tc>
          <w:tcPr>
            <w:tcW w:w="370" w:type="pct"/>
            <w:tcBorders>
              <w:top w:val="single" w:sz="4" w:space="0" w:color="000000"/>
              <w:left w:val="single" w:sz="4" w:space="0" w:color="000000"/>
              <w:right w:val="single" w:sz="4" w:space="0" w:color="000000"/>
            </w:tcBorders>
            <w:shd w:val="clear" w:color="000000" w:fill="FFFF99"/>
            <w:vAlign w:val="center"/>
          </w:tcPr>
          <w:p w14:paraId="1451F7CB" w14:textId="4ECAECDE" w:rsidR="00225521" w:rsidRPr="001D4DB7" w:rsidRDefault="00225521" w:rsidP="00225521">
            <w:pPr>
              <w:ind w:left="-57" w:right="-57"/>
              <w:jc w:val="center"/>
              <w:rPr>
                <w:rFonts w:asciiTheme="minorHAnsi" w:hAnsiTheme="minorHAnsi" w:cstheme="minorHAnsi"/>
                <w:b/>
                <w:bCs/>
                <w:sz w:val="16"/>
                <w:szCs w:val="16"/>
                <w:lang w:val="en-US"/>
              </w:rPr>
            </w:pPr>
            <w:r w:rsidRPr="001D4DB7">
              <w:rPr>
                <w:rFonts w:asciiTheme="minorHAnsi" w:hAnsiTheme="minorHAnsi" w:cstheme="minorHAnsi"/>
                <w:b/>
                <w:bCs/>
                <w:sz w:val="16"/>
                <w:szCs w:val="16"/>
                <w:lang w:val="en-US"/>
              </w:rPr>
              <w:t xml:space="preserve">% </w:t>
            </w:r>
            <w:proofErr w:type="spellStart"/>
            <w:r w:rsidRPr="001D4DB7">
              <w:rPr>
                <w:rFonts w:asciiTheme="minorHAnsi" w:hAnsiTheme="minorHAnsi" w:cstheme="minorHAnsi"/>
                <w:b/>
                <w:bCs/>
                <w:sz w:val="16"/>
                <w:szCs w:val="16"/>
                <w:lang w:val="en-US"/>
              </w:rPr>
              <w:t>учешћа</w:t>
            </w:r>
            <w:proofErr w:type="spellEnd"/>
          </w:p>
          <w:p w14:paraId="279BF31A" w14:textId="343E8714" w:rsidR="00225521" w:rsidRPr="001D4DB7" w:rsidRDefault="00225521" w:rsidP="00225521">
            <w:pPr>
              <w:ind w:left="-57" w:right="-57"/>
              <w:jc w:val="center"/>
              <w:rPr>
                <w:rFonts w:asciiTheme="minorHAnsi" w:hAnsiTheme="minorHAnsi" w:cstheme="minorHAnsi"/>
                <w:b/>
                <w:bCs/>
                <w:sz w:val="16"/>
                <w:szCs w:val="16"/>
                <w:lang w:val="en-US"/>
              </w:rPr>
            </w:pPr>
            <w:r w:rsidRPr="001D4DB7">
              <w:rPr>
                <w:rFonts w:asciiTheme="minorHAnsi" w:hAnsiTheme="minorHAnsi" w:cstheme="minorHAnsi"/>
                <w:b/>
                <w:bCs/>
                <w:sz w:val="16"/>
                <w:szCs w:val="16"/>
                <w:lang w:val="en-US"/>
              </w:rPr>
              <w:t>202</w:t>
            </w:r>
            <w:r w:rsidRPr="001D4DB7">
              <w:rPr>
                <w:rFonts w:asciiTheme="minorHAnsi" w:hAnsiTheme="minorHAnsi" w:cstheme="minorHAnsi"/>
                <w:b/>
                <w:bCs/>
                <w:sz w:val="16"/>
                <w:szCs w:val="16"/>
                <w:lang w:val="sr-Cyrl-BA"/>
              </w:rPr>
              <w:t>4</w:t>
            </w:r>
            <w:r w:rsidRPr="001D4DB7">
              <w:rPr>
                <w:rFonts w:asciiTheme="minorHAnsi" w:hAnsiTheme="minorHAnsi" w:cstheme="minorHAnsi"/>
                <w:b/>
                <w:bCs/>
                <w:sz w:val="16"/>
                <w:szCs w:val="16"/>
                <w:lang w:val="en-US"/>
              </w:rPr>
              <w:t>.</w:t>
            </w:r>
          </w:p>
        </w:tc>
        <w:tc>
          <w:tcPr>
            <w:tcW w:w="418" w:type="pct"/>
            <w:tcBorders>
              <w:top w:val="single" w:sz="4" w:space="0" w:color="000000"/>
              <w:left w:val="single" w:sz="4" w:space="0" w:color="000000"/>
              <w:right w:val="single" w:sz="4" w:space="0" w:color="000000"/>
            </w:tcBorders>
            <w:shd w:val="clear" w:color="000000" w:fill="FFFF99"/>
            <w:vAlign w:val="center"/>
            <w:hideMark/>
          </w:tcPr>
          <w:p w14:paraId="24C9E372" w14:textId="1F15F08A" w:rsidR="00225521" w:rsidRPr="001D4DB7" w:rsidRDefault="00225521" w:rsidP="00225521">
            <w:pPr>
              <w:ind w:left="-57" w:right="-57"/>
              <w:jc w:val="center"/>
              <w:rPr>
                <w:rFonts w:asciiTheme="minorHAnsi" w:hAnsiTheme="minorHAnsi" w:cstheme="minorHAnsi"/>
                <w:b/>
                <w:bCs/>
                <w:sz w:val="18"/>
                <w:szCs w:val="18"/>
                <w:lang w:val="en-US"/>
              </w:rPr>
            </w:pPr>
            <w:proofErr w:type="spellStart"/>
            <w:r w:rsidRPr="001D4DB7">
              <w:rPr>
                <w:rFonts w:asciiTheme="minorHAnsi" w:hAnsiTheme="minorHAnsi" w:cstheme="minorHAnsi"/>
                <w:b/>
                <w:bCs/>
                <w:sz w:val="18"/>
                <w:szCs w:val="18"/>
                <w:lang w:val="en-US"/>
              </w:rPr>
              <w:t>Индекс</w:t>
            </w:r>
            <w:proofErr w:type="spellEnd"/>
            <w:r w:rsidRPr="001D4DB7">
              <w:rPr>
                <w:rFonts w:asciiTheme="minorHAnsi" w:hAnsiTheme="minorHAnsi" w:cstheme="minorHAnsi"/>
                <w:b/>
                <w:bCs/>
                <w:sz w:val="18"/>
                <w:szCs w:val="18"/>
                <w:lang w:val="en-US"/>
              </w:rPr>
              <w:t xml:space="preserve"> 3/4</w:t>
            </w:r>
          </w:p>
        </w:tc>
      </w:tr>
      <w:tr w:rsidR="001D4DB7" w:rsidRPr="001D4DB7" w14:paraId="07359E0E" w14:textId="77777777" w:rsidTr="00225521">
        <w:trPr>
          <w:trHeight w:val="134"/>
          <w:tblHeader/>
        </w:trPr>
        <w:tc>
          <w:tcPr>
            <w:tcW w:w="195" w:type="pct"/>
            <w:tcBorders>
              <w:top w:val="single" w:sz="4" w:space="0" w:color="000000"/>
              <w:left w:val="single" w:sz="4" w:space="0" w:color="000000"/>
              <w:bottom w:val="single" w:sz="4" w:space="0" w:color="000000"/>
              <w:right w:val="single" w:sz="4" w:space="0" w:color="000000"/>
            </w:tcBorders>
            <w:shd w:val="clear" w:color="000000" w:fill="FBD4B4"/>
            <w:vAlign w:val="center"/>
            <w:hideMark/>
          </w:tcPr>
          <w:p w14:paraId="52A288C0" w14:textId="77777777" w:rsidR="00635CB7" w:rsidRPr="001D4DB7" w:rsidRDefault="00635CB7" w:rsidP="00F91316">
            <w:pPr>
              <w:jc w:val="center"/>
              <w:rPr>
                <w:rFonts w:asciiTheme="minorHAnsi" w:hAnsiTheme="minorHAnsi" w:cstheme="minorHAnsi"/>
                <w:sz w:val="16"/>
                <w:szCs w:val="16"/>
                <w:lang w:val="bs-Cyrl-BA"/>
              </w:rPr>
            </w:pPr>
            <w:r w:rsidRPr="001D4DB7">
              <w:rPr>
                <w:rFonts w:asciiTheme="minorHAnsi" w:hAnsiTheme="minorHAnsi" w:cstheme="minorHAnsi"/>
                <w:sz w:val="16"/>
                <w:szCs w:val="16"/>
                <w:lang w:val="bs-Cyrl-BA"/>
              </w:rPr>
              <w:t>1</w:t>
            </w:r>
          </w:p>
        </w:tc>
        <w:tc>
          <w:tcPr>
            <w:tcW w:w="2740" w:type="pct"/>
            <w:tcBorders>
              <w:top w:val="single" w:sz="4" w:space="0" w:color="000000"/>
              <w:left w:val="single" w:sz="4" w:space="0" w:color="000000"/>
              <w:bottom w:val="single" w:sz="4" w:space="0" w:color="000000"/>
              <w:right w:val="single" w:sz="4" w:space="0" w:color="000000"/>
            </w:tcBorders>
            <w:shd w:val="clear" w:color="000000" w:fill="FBD4B4"/>
            <w:vAlign w:val="center"/>
            <w:hideMark/>
          </w:tcPr>
          <w:p w14:paraId="406503FE" w14:textId="77777777" w:rsidR="00635CB7" w:rsidRPr="001D4DB7" w:rsidRDefault="00635CB7" w:rsidP="00F91316">
            <w:pPr>
              <w:jc w:val="center"/>
              <w:rPr>
                <w:rFonts w:asciiTheme="minorHAnsi" w:hAnsiTheme="minorHAnsi" w:cstheme="minorHAnsi"/>
                <w:sz w:val="16"/>
                <w:szCs w:val="16"/>
                <w:lang w:val="en-US"/>
              </w:rPr>
            </w:pPr>
            <w:r w:rsidRPr="001D4DB7">
              <w:rPr>
                <w:rFonts w:asciiTheme="minorHAnsi" w:hAnsiTheme="minorHAnsi" w:cstheme="minorHAnsi"/>
                <w:sz w:val="16"/>
                <w:szCs w:val="16"/>
                <w:lang w:val="en-US"/>
              </w:rPr>
              <w:t>2</w:t>
            </w:r>
          </w:p>
        </w:tc>
        <w:tc>
          <w:tcPr>
            <w:tcW w:w="610" w:type="pct"/>
            <w:tcBorders>
              <w:top w:val="single" w:sz="4" w:space="0" w:color="000000"/>
              <w:left w:val="single" w:sz="4" w:space="0" w:color="000000"/>
              <w:bottom w:val="single" w:sz="4" w:space="0" w:color="000000"/>
              <w:right w:val="single" w:sz="4" w:space="0" w:color="000000"/>
            </w:tcBorders>
            <w:shd w:val="clear" w:color="000000" w:fill="FBD4B4"/>
            <w:vAlign w:val="center"/>
            <w:hideMark/>
          </w:tcPr>
          <w:p w14:paraId="7E5703BB" w14:textId="77777777" w:rsidR="00635CB7" w:rsidRPr="001D4DB7" w:rsidRDefault="00635CB7" w:rsidP="00F91316">
            <w:pPr>
              <w:jc w:val="center"/>
              <w:rPr>
                <w:rFonts w:asciiTheme="minorHAnsi" w:hAnsiTheme="minorHAnsi" w:cstheme="minorHAnsi"/>
                <w:sz w:val="16"/>
                <w:szCs w:val="16"/>
                <w:lang w:val="en-US"/>
              </w:rPr>
            </w:pPr>
            <w:r w:rsidRPr="001D4DB7">
              <w:rPr>
                <w:rFonts w:asciiTheme="minorHAnsi" w:hAnsiTheme="minorHAnsi" w:cstheme="minorHAnsi"/>
                <w:sz w:val="16"/>
                <w:szCs w:val="16"/>
                <w:lang w:val="en-US"/>
              </w:rPr>
              <w:t>3</w:t>
            </w:r>
          </w:p>
        </w:tc>
        <w:tc>
          <w:tcPr>
            <w:tcW w:w="667" w:type="pct"/>
            <w:tcBorders>
              <w:top w:val="single" w:sz="4" w:space="0" w:color="000000"/>
              <w:left w:val="single" w:sz="4" w:space="0" w:color="000000"/>
              <w:bottom w:val="single" w:sz="4" w:space="0" w:color="000000"/>
              <w:right w:val="single" w:sz="4" w:space="0" w:color="000000"/>
            </w:tcBorders>
            <w:shd w:val="clear" w:color="000000" w:fill="FBD4B4"/>
            <w:vAlign w:val="center"/>
            <w:hideMark/>
          </w:tcPr>
          <w:p w14:paraId="6B3722AE" w14:textId="77777777" w:rsidR="00635CB7" w:rsidRPr="001D4DB7" w:rsidRDefault="00635CB7" w:rsidP="00F91316">
            <w:pPr>
              <w:jc w:val="center"/>
              <w:rPr>
                <w:rFonts w:asciiTheme="minorHAnsi" w:hAnsiTheme="minorHAnsi" w:cstheme="minorHAnsi"/>
                <w:sz w:val="16"/>
                <w:szCs w:val="16"/>
                <w:lang w:val="en-US"/>
              </w:rPr>
            </w:pPr>
            <w:r w:rsidRPr="001D4DB7">
              <w:rPr>
                <w:rFonts w:asciiTheme="minorHAnsi" w:hAnsiTheme="minorHAnsi" w:cstheme="minorHAnsi"/>
                <w:sz w:val="16"/>
                <w:szCs w:val="16"/>
                <w:lang w:val="en-US"/>
              </w:rPr>
              <w:t>4</w:t>
            </w:r>
          </w:p>
        </w:tc>
        <w:tc>
          <w:tcPr>
            <w:tcW w:w="370" w:type="pct"/>
            <w:tcBorders>
              <w:top w:val="single" w:sz="4" w:space="0" w:color="000000"/>
              <w:left w:val="single" w:sz="4" w:space="0" w:color="000000"/>
              <w:bottom w:val="single" w:sz="4" w:space="0" w:color="000000"/>
              <w:right w:val="single" w:sz="4" w:space="0" w:color="000000"/>
            </w:tcBorders>
            <w:shd w:val="clear" w:color="000000" w:fill="FBD4B4"/>
            <w:vAlign w:val="center"/>
          </w:tcPr>
          <w:p w14:paraId="3D3A4FE4" w14:textId="77777777" w:rsidR="00635CB7" w:rsidRPr="001D4DB7" w:rsidRDefault="00635CB7" w:rsidP="00F91316">
            <w:pPr>
              <w:jc w:val="center"/>
              <w:rPr>
                <w:rFonts w:asciiTheme="minorHAnsi" w:hAnsiTheme="minorHAnsi" w:cstheme="minorHAnsi"/>
                <w:sz w:val="16"/>
                <w:szCs w:val="16"/>
                <w:lang w:val="bs-Cyrl-BA"/>
              </w:rPr>
            </w:pPr>
            <w:r w:rsidRPr="001D4DB7">
              <w:rPr>
                <w:rFonts w:asciiTheme="minorHAnsi" w:hAnsiTheme="minorHAnsi" w:cstheme="minorHAnsi"/>
                <w:sz w:val="16"/>
                <w:szCs w:val="16"/>
                <w:lang w:val="bs-Cyrl-BA"/>
              </w:rPr>
              <w:t>5</w:t>
            </w:r>
          </w:p>
        </w:tc>
        <w:tc>
          <w:tcPr>
            <w:tcW w:w="418" w:type="pct"/>
            <w:tcBorders>
              <w:top w:val="single" w:sz="4" w:space="0" w:color="000000"/>
              <w:left w:val="single" w:sz="4" w:space="0" w:color="000000"/>
              <w:bottom w:val="single" w:sz="4" w:space="0" w:color="000000"/>
              <w:right w:val="single" w:sz="4" w:space="0" w:color="000000"/>
            </w:tcBorders>
            <w:shd w:val="clear" w:color="000000" w:fill="FBD4B4"/>
            <w:vAlign w:val="center"/>
            <w:hideMark/>
          </w:tcPr>
          <w:p w14:paraId="0117C037" w14:textId="77777777" w:rsidR="00635CB7" w:rsidRPr="001D4DB7" w:rsidRDefault="00635CB7" w:rsidP="00F91316">
            <w:pPr>
              <w:jc w:val="center"/>
              <w:rPr>
                <w:rFonts w:asciiTheme="minorHAnsi" w:hAnsiTheme="minorHAnsi" w:cstheme="minorHAnsi"/>
                <w:sz w:val="16"/>
                <w:szCs w:val="16"/>
                <w:lang w:val="bs-Cyrl-BA"/>
              </w:rPr>
            </w:pPr>
            <w:r w:rsidRPr="001D4DB7">
              <w:rPr>
                <w:rFonts w:asciiTheme="minorHAnsi" w:hAnsiTheme="minorHAnsi" w:cstheme="minorHAnsi"/>
                <w:sz w:val="16"/>
                <w:szCs w:val="16"/>
                <w:lang w:val="bs-Cyrl-BA"/>
              </w:rPr>
              <w:t>6</w:t>
            </w:r>
          </w:p>
        </w:tc>
      </w:tr>
      <w:tr w:rsidR="001D4DB7" w:rsidRPr="001D4DB7" w14:paraId="34B62A29" w14:textId="77777777" w:rsidTr="00225521">
        <w:trPr>
          <w:trHeight w:val="360"/>
        </w:trPr>
        <w:tc>
          <w:tcPr>
            <w:tcW w:w="195" w:type="pct"/>
            <w:vMerge w:val="restart"/>
            <w:tcBorders>
              <w:top w:val="nil"/>
              <w:left w:val="single" w:sz="4" w:space="0" w:color="000000"/>
              <w:right w:val="single" w:sz="4" w:space="0" w:color="000000"/>
            </w:tcBorders>
            <w:shd w:val="clear" w:color="auto" w:fill="auto"/>
            <w:vAlign w:val="center"/>
            <w:hideMark/>
          </w:tcPr>
          <w:p w14:paraId="2EFD28AC" w14:textId="77777777" w:rsidR="00635CB7" w:rsidRPr="001D4DB7" w:rsidRDefault="00635CB7" w:rsidP="00F91316">
            <w:pPr>
              <w:jc w:val="center"/>
              <w:rPr>
                <w:rFonts w:asciiTheme="minorHAnsi" w:hAnsiTheme="minorHAnsi" w:cstheme="minorHAnsi"/>
                <w:bCs/>
                <w:sz w:val="20"/>
                <w:szCs w:val="20"/>
                <w:lang w:val="en-US"/>
              </w:rPr>
            </w:pPr>
            <w:r w:rsidRPr="001D4DB7">
              <w:rPr>
                <w:rFonts w:asciiTheme="minorHAnsi" w:hAnsiTheme="minorHAnsi" w:cstheme="minorHAnsi"/>
                <w:bCs/>
                <w:sz w:val="20"/>
                <w:szCs w:val="20"/>
                <w:lang w:val="en-US"/>
              </w:rPr>
              <w:t>1.</w:t>
            </w:r>
          </w:p>
        </w:tc>
        <w:tc>
          <w:tcPr>
            <w:tcW w:w="2740" w:type="pct"/>
            <w:tcBorders>
              <w:top w:val="nil"/>
              <w:left w:val="single" w:sz="4" w:space="0" w:color="000000"/>
              <w:bottom w:val="dotted" w:sz="4" w:space="0" w:color="auto"/>
              <w:right w:val="single" w:sz="4" w:space="0" w:color="000000"/>
            </w:tcBorders>
            <w:shd w:val="clear" w:color="auto" w:fill="auto"/>
            <w:vAlign w:val="center"/>
            <w:hideMark/>
          </w:tcPr>
          <w:p w14:paraId="410E2C8F" w14:textId="77777777" w:rsidR="00635CB7" w:rsidRPr="001D4DB7" w:rsidRDefault="00635CB7" w:rsidP="00225521">
            <w:pPr>
              <w:ind w:left="-57" w:right="-57"/>
              <w:rPr>
                <w:rFonts w:asciiTheme="minorHAnsi" w:hAnsiTheme="minorHAnsi" w:cstheme="minorHAnsi"/>
                <w:b/>
                <w:sz w:val="20"/>
                <w:szCs w:val="20"/>
                <w:lang w:val="en-US"/>
              </w:rPr>
            </w:pPr>
            <w:proofErr w:type="spellStart"/>
            <w:r w:rsidRPr="001D4DB7">
              <w:rPr>
                <w:rFonts w:asciiTheme="minorHAnsi" w:hAnsiTheme="minorHAnsi" w:cstheme="minorHAnsi"/>
                <w:b/>
                <w:sz w:val="20"/>
                <w:szCs w:val="20"/>
                <w:lang w:val="en-US"/>
              </w:rPr>
              <w:t>Краткорочне</w:t>
            </w:r>
            <w:proofErr w:type="spellEnd"/>
            <w:r w:rsidRPr="001D4DB7">
              <w:rPr>
                <w:rFonts w:asciiTheme="minorHAnsi" w:hAnsiTheme="minorHAnsi" w:cstheme="minorHAnsi"/>
                <w:b/>
                <w:sz w:val="20"/>
                <w:szCs w:val="20"/>
                <w:lang w:val="en-US"/>
              </w:rPr>
              <w:t xml:space="preserve"> </w:t>
            </w:r>
            <w:proofErr w:type="spellStart"/>
            <w:r w:rsidRPr="001D4DB7">
              <w:rPr>
                <w:rFonts w:asciiTheme="minorHAnsi" w:hAnsiTheme="minorHAnsi" w:cstheme="minorHAnsi"/>
                <w:b/>
                <w:sz w:val="20"/>
                <w:szCs w:val="20"/>
                <w:lang w:val="en-US"/>
              </w:rPr>
              <w:t>финансијске</w:t>
            </w:r>
            <w:proofErr w:type="spellEnd"/>
            <w:r w:rsidRPr="001D4DB7">
              <w:rPr>
                <w:rFonts w:asciiTheme="minorHAnsi" w:hAnsiTheme="minorHAnsi" w:cstheme="minorHAnsi"/>
                <w:b/>
                <w:sz w:val="20"/>
                <w:szCs w:val="20"/>
                <w:lang w:val="en-US"/>
              </w:rPr>
              <w:t xml:space="preserve"> </w:t>
            </w:r>
            <w:proofErr w:type="spellStart"/>
            <w:r w:rsidRPr="001D4DB7">
              <w:rPr>
                <w:rFonts w:asciiTheme="minorHAnsi" w:hAnsiTheme="minorHAnsi" w:cstheme="minorHAnsi"/>
                <w:b/>
                <w:sz w:val="20"/>
                <w:szCs w:val="20"/>
                <w:lang w:val="en-US"/>
              </w:rPr>
              <w:t>обавезе</w:t>
            </w:r>
            <w:proofErr w:type="spellEnd"/>
          </w:p>
        </w:tc>
        <w:tc>
          <w:tcPr>
            <w:tcW w:w="610" w:type="pct"/>
            <w:tcBorders>
              <w:top w:val="nil"/>
              <w:left w:val="single" w:sz="4" w:space="0" w:color="000000"/>
              <w:bottom w:val="dotted" w:sz="4" w:space="0" w:color="auto"/>
              <w:right w:val="single" w:sz="4" w:space="0" w:color="000000"/>
            </w:tcBorders>
            <w:shd w:val="clear" w:color="auto" w:fill="auto"/>
            <w:vAlign w:val="center"/>
          </w:tcPr>
          <w:p w14:paraId="57D03284" w14:textId="77777777" w:rsidR="00635CB7" w:rsidRPr="001D4DB7" w:rsidRDefault="00635CB7" w:rsidP="004E1F5F">
            <w:pPr>
              <w:ind w:left="-57" w:right="-57"/>
              <w:jc w:val="right"/>
              <w:rPr>
                <w:rFonts w:asciiTheme="minorHAnsi" w:hAnsiTheme="minorHAnsi" w:cstheme="minorHAnsi"/>
                <w:b/>
                <w:sz w:val="20"/>
                <w:szCs w:val="20"/>
                <w:lang w:val="sr-Cyrl-BA"/>
              </w:rPr>
            </w:pPr>
            <w:r w:rsidRPr="001D4DB7">
              <w:rPr>
                <w:rFonts w:asciiTheme="minorHAnsi" w:hAnsiTheme="minorHAnsi" w:cstheme="minorHAnsi"/>
                <w:b/>
                <w:bCs/>
                <w:sz w:val="20"/>
                <w:szCs w:val="20"/>
              </w:rPr>
              <w:t>4</w:t>
            </w:r>
            <w:r w:rsidRPr="001D4DB7">
              <w:rPr>
                <w:rFonts w:asciiTheme="minorHAnsi" w:hAnsiTheme="minorHAnsi" w:cstheme="minorHAnsi"/>
                <w:b/>
                <w:bCs/>
                <w:sz w:val="20"/>
                <w:szCs w:val="20"/>
                <w:lang w:val="sr-Cyrl-BA"/>
              </w:rPr>
              <w:t>.</w:t>
            </w:r>
            <w:r w:rsidRPr="001D4DB7">
              <w:rPr>
                <w:rFonts w:asciiTheme="minorHAnsi" w:hAnsiTheme="minorHAnsi" w:cstheme="minorHAnsi"/>
                <w:b/>
                <w:bCs/>
                <w:sz w:val="20"/>
                <w:szCs w:val="20"/>
              </w:rPr>
              <w:t>516</w:t>
            </w:r>
            <w:r w:rsidRPr="001D4DB7">
              <w:rPr>
                <w:rFonts w:asciiTheme="minorHAnsi" w:hAnsiTheme="minorHAnsi" w:cstheme="minorHAnsi"/>
                <w:b/>
                <w:bCs/>
                <w:sz w:val="20"/>
                <w:szCs w:val="20"/>
                <w:lang w:val="sr-Cyrl-BA"/>
              </w:rPr>
              <w:t>.</w:t>
            </w:r>
            <w:r w:rsidRPr="001D4DB7">
              <w:rPr>
                <w:rFonts w:asciiTheme="minorHAnsi" w:hAnsiTheme="minorHAnsi" w:cstheme="minorHAnsi"/>
                <w:b/>
                <w:bCs/>
                <w:sz w:val="20"/>
                <w:szCs w:val="20"/>
              </w:rPr>
              <w:t>889</w:t>
            </w:r>
          </w:p>
        </w:tc>
        <w:tc>
          <w:tcPr>
            <w:tcW w:w="667" w:type="pct"/>
            <w:tcBorders>
              <w:top w:val="nil"/>
              <w:left w:val="single" w:sz="4" w:space="0" w:color="000000"/>
              <w:bottom w:val="dotted" w:sz="4" w:space="0" w:color="auto"/>
              <w:right w:val="single" w:sz="4" w:space="0" w:color="000000"/>
            </w:tcBorders>
            <w:shd w:val="clear" w:color="auto" w:fill="auto"/>
            <w:vAlign w:val="center"/>
          </w:tcPr>
          <w:p w14:paraId="692EDBE6" w14:textId="77777777" w:rsidR="00635CB7" w:rsidRPr="001D4DB7" w:rsidRDefault="00635CB7" w:rsidP="004E1F5F">
            <w:pPr>
              <w:ind w:left="-57" w:right="-57"/>
              <w:jc w:val="right"/>
              <w:rPr>
                <w:rFonts w:asciiTheme="minorHAnsi" w:hAnsiTheme="minorHAnsi" w:cstheme="minorHAnsi"/>
                <w:b/>
                <w:sz w:val="20"/>
                <w:szCs w:val="20"/>
                <w:lang w:val="sr-Cyrl-BA"/>
              </w:rPr>
            </w:pPr>
            <w:r w:rsidRPr="001D4DB7">
              <w:rPr>
                <w:rFonts w:asciiTheme="minorHAnsi" w:hAnsiTheme="minorHAnsi" w:cstheme="minorHAnsi"/>
                <w:b/>
                <w:bCs/>
                <w:sz w:val="20"/>
                <w:szCs w:val="20"/>
                <w:lang w:val="sr-Cyrl-BA"/>
              </w:rPr>
              <w:t>4.304.378</w:t>
            </w:r>
          </w:p>
        </w:tc>
        <w:tc>
          <w:tcPr>
            <w:tcW w:w="370" w:type="pct"/>
            <w:tcBorders>
              <w:top w:val="nil"/>
              <w:left w:val="single" w:sz="4" w:space="0" w:color="000000"/>
              <w:bottom w:val="dotted" w:sz="4" w:space="0" w:color="auto"/>
              <w:right w:val="single" w:sz="4" w:space="0" w:color="000000"/>
            </w:tcBorders>
            <w:vAlign w:val="center"/>
          </w:tcPr>
          <w:p w14:paraId="45B7009D" w14:textId="77777777" w:rsidR="00635CB7" w:rsidRPr="001D4DB7" w:rsidRDefault="00635CB7" w:rsidP="004E1F5F">
            <w:pPr>
              <w:ind w:left="-57" w:right="-57"/>
              <w:jc w:val="right"/>
              <w:rPr>
                <w:rFonts w:asciiTheme="minorHAnsi" w:hAnsiTheme="minorHAnsi" w:cstheme="minorHAnsi"/>
                <w:b/>
                <w:sz w:val="20"/>
                <w:szCs w:val="20"/>
                <w:lang w:val="sr-Cyrl-BA"/>
              </w:rPr>
            </w:pPr>
            <w:r w:rsidRPr="001D4DB7">
              <w:rPr>
                <w:rFonts w:asciiTheme="minorHAnsi" w:hAnsiTheme="minorHAnsi" w:cstheme="minorHAnsi"/>
                <w:b/>
                <w:bCs/>
                <w:sz w:val="20"/>
                <w:szCs w:val="20"/>
                <w:lang w:val="sr-Cyrl-BA"/>
              </w:rPr>
              <w:t>21,97</w:t>
            </w:r>
          </w:p>
        </w:tc>
        <w:tc>
          <w:tcPr>
            <w:tcW w:w="418" w:type="pct"/>
            <w:tcBorders>
              <w:top w:val="nil"/>
              <w:left w:val="single" w:sz="4" w:space="0" w:color="000000"/>
              <w:bottom w:val="dotted" w:sz="4" w:space="0" w:color="auto"/>
              <w:right w:val="single" w:sz="4" w:space="0" w:color="000000"/>
            </w:tcBorders>
            <w:shd w:val="clear" w:color="auto" w:fill="auto"/>
            <w:vAlign w:val="center"/>
          </w:tcPr>
          <w:p w14:paraId="189F5CC1" w14:textId="77777777" w:rsidR="00635CB7" w:rsidRPr="001D4DB7" w:rsidRDefault="00635CB7" w:rsidP="004E1F5F">
            <w:pPr>
              <w:ind w:left="-57" w:right="-57"/>
              <w:jc w:val="right"/>
              <w:rPr>
                <w:rFonts w:asciiTheme="minorHAnsi" w:hAnsiTheme="minorHAnsi" w:cstheme="minorHAnsi"/>
                <w:b/>
                <w:sz w:val="20"/>
                <w:szCs w:val="20"/>
                <w:lang w:val="sr-Cyrl-BA"/>
              </w:rPr>
            </w:pPr>
            <w:r w:rsidRPr="001D4DB7">
              <w:rPr>
                <w:rFonts w:asciiTheme="minorHAnsi" w:hAnsiTheme="minorHAnsi" w:cstheme="minorHAnsi"/>
                <w:b/>
                <w:bCs/>
                <w:sz w:val="20"/>
                <w:szCs w:val="20"/>
              </w:rPr>
              <w:t>105</w:t>
            </w:r>
          </w:p>
        </w:tc>
      </w:tr>
      <w:tr w:rsidR="001D4DB7" w:rsidRPr="001D4DB7" w14:paraId="6434BC75" w14:textId="77777777" w:rsidTr="00225521">
        <w:trPr>
          <w:trHeight w:val="331"/>
        </w:trPr>
        <w:tc>
          <w:tcPr>
            <w:tcW w:w="195" w:type="pct"/>
            <w:vMerge/>
            <w:tcBorders>
              <w:left w:val="single" w:sz="4" w:space="0" w:color="000000"/>
              <w:right w:val="single" w:sz="4" w:space="0" w:color="000000"/>
            </w:tcBorders>
            <w:shd w:val="clear" w:color="auto" w:fill="auto"/>
            <w:vAlign w:val="center"/>
            <w:hideMark/>
          </w:tcPr>
          <w:p w14:paraId="4B7C3CC3" w14:textId="77777777" w:rsidR="00635CB7" w:rsidRPr="001D4DB7" w:rsidRDefault="00635CB7" w:rsidP="00F91316">
            <w:pPr>
              <w:jc w:val="center"/>
              <w:rPr>
                <w:rFonts w:asciiTheme="minorHAnsi" w:hAnsiTheme="minorHAnsi" w:cstheme="minorHAnsi"/>
                <w:bCs/>
                <w:iCs/>
                <w:sz w:val="20"/>
                <w:szCs w:val="20"/>
                <w:lang w:val="en-US"/>
              </w:rPr>
            </w:pPr>
          </w:p>
        </w:tc>
        <w:tc>
          <w:tcPr>
            <w:tcW w:w="2740" w:type="pct"/>
            <w:tcBorders>
              <w:top w:val="nil"/>
              <w:left w:val="single" w:sz="4" w:space="0" w:color="000000"/>
              <w:bottom w:val="dotted" w:sz="4" w:space="0" w:color="auto"/>
              <w:right w:val="single" w:sz="4" w:space="0" w:color="000000"/>
            </w:tcBorders>
            <w:shd w:val="clear" w:color="auto" w:fill="auto"/>
            <w:vAlign w:val="center"/>
            <w:hideMark/>
          </w:tcPr>
          <w:p w14:paraId="7833E4D2" w14:textId="77777777" w:rsidR="00635CB7" w:rsidRPr="001D4DB7" w:rsidRDefault="00635CB7" w:rsidP="00225521">
            <w:pPr>
              <w:ind w:left="-57" w:right="-57"/>
              <w:rPr>
                <w:rFonts w:asciiTheme="minorHAnsi" w:hAnsiTheme="minorHAnsi" w:cstheme="minorHAnsi"/>
                <w:iCs/>
                <w:sz w:val="20"/>
                <w:szCs w:val="20"/>
                <w:lang w:val="en-US"/>
              </w:rPr>
            </w:pPr>
            <w:proofErr w:type="spellStart"/>
            <w:r w:rsidRPr="001D4DB7">
              <w:rPr>
                <w:rFonts w:asciiTheme="minorHAnsi" w:hAnsiTheme="minorHAnsi" w:cstheme="minorHAnsi"/>
                <w:iCs/>
                <w:sz w:val="20"/>
                <w:szCs w:val="20"/>
                <w:lang w:val="en-US"/>
              </w:rPr>
              <w:t>Краткорочни</w:t>
            </w:r>
            <w:proofErr w:type="spellEnd"/>
            <w:r w:rsidRPr="001D4DB7">
              <w:rPr>
                <w:rFonts w:asciiTheme="minorHAnsi" w:hAnsiTheme="minorHAnsi" w:cstheme="minorHAnsi"/>
                <w:iCs/>
                <w:sz w:val="20"/>
                <w:szCs w:val="20"/>
                <w:lang w:val="en-US"/>
              </w:rPr>
              <w:t xml:space="preserve"> </w:t>
            </w:r>
            <w:proofErr w:type="spellStart"/>
            <w:r w:rsidRPr="001D4DB7">
              <w:rPr>
                <w:rFonts w:asciiTheme="minorHAnsi" w:hAnsiTheme="minorHAnsi" w:cstheme="minorHAnsi"/>
                <w:iCs/>
                <w:sz w:val="20"/>
                <w:szCs w:val="20"/>
                <w:lang w:val="en-US"/>
              </w:rPr>
              <w:t>кредити</w:t>
            </w:r>
            <w:proofErr w:type="spellEnd"/>
            <w:r w:rsidRPr="001D4DB7">
              <w:rPr>
                <w:rFonts w:asciiTheme="minorHAnsi" w:hAnsiTheme="minorHAnsi" w:cstheme="minorHAnsi"/>
                <w:iCs/>
                <w:sz w:val="20"/>
                <w:szCs w:val="20"/>
                <w:lang w:val="en-US"/>
              </w:rPr>
              <w:t xml:space="preserve"> </w:t>
            </w:r>
          </w:p>
        </w:tc>
        <w:tc>
          <w:tcPr>
            <w:tcW w:w="610" w:type="pct"/>
            <w:tcBorders>
              <w:top w:val="nil"/>
              <w:left w:val="single" w:sz="4" w:space="0" w:color="000000"/>
              <w:bottom w:val="dotted" w:sz="4" w:space="0" w:color="auto"/>
              <w:right w:val="single" w:sz="4" w:space="0" w:color="000000"/>
            </w:tcBorders>
            <w:shd w:val="clear" w:color="auto" w:fill="auto"/>
            <w:vAlign w:val="center"/>
          </w:tcPr>
          <w:p w14:paraId="79DE4046" w14:textId="77777777" w:rsidR="00635CB7" w:rsidRPr="001D4DB7" w:rsidRDefault="00635CB7" w:rsidP="004E1F5F">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4.163.691</w:t>
            </w:r>
          </w:p>
        </w:tc>
        <w:tc>
          <w:tcPr>
            <w:tcW w:w="667" w:type="pct"/>
            <w:tcBorders>
              <w:top w:val="nil"/>
              <w:left w:val="single" w:sz="4" w:space="0" w:color="000000"/>
              <w:bottom w:val="dotted" w:sz="4" w:space="0" w:color="auto"/>
              <w:right w:val="single" w:sz="4" w:space="0" w:color="000000"/>
            </w:tcBorders>
            <w:shd w:val="clear" w:color="auto" w:fill="auto"/>
            <w:vAlign w:val="center"/>
          </w:tcPr>
          <w:p w14:paraId="5E54C486" w14:textId="77777777" w:rsidR="00635CB7" w:rsidRPr="001D4DB7" w:rsidRDefault="00635CB7" w:rsidP="004E1F5F">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3.813.230</w:t>
            </w:r>
          </w:p>
        </w:tc>
        <w:tc>
          <w:tcPr>
            <w:tcW w:w="370" w:type="pct"/>
            <w:tcBorders>
              <w:top w:val="nil"/>
              <w:left w:val="single" w:sz="4" w:space="0" w:color="000000"/>
              <w:bottom w:val="dotted" w:sz="4" w:space="0" w:color="auto"/>
              <w:right w:val="single" w:sz="4" w:space="0" w:color="000000"/>
            </w:tcBorders>
            <w:vAlign w:val="center"/>
          </w:tcPr>
          <w:p w14:paraId="750435B3" w14:textId="77777777" w:rsidR="00635CB7" w:rsidRPr="001D4DB7" w:rsidRDefault="00635CB7" w:rsidP="004E1F5F">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20,25</w:t>
            </w:r>
          </w:p>
        </w:tc>
        <w:tc>
          <w:tcPr>
            <w:tcW w:w="418" w:type="pct"/>
            <w:tcBorders>
              <w:top w:val="nil"/>
              <w:left w:val="single" w:sz="4" w:space="0" w:color="000000"/>
              <w:bottom w:val="dotted" w:sz="4" w:space="0" w:color="auto"/>
              <w:right w:val="single" w:sz="4" w:space="0" w:color="000000"/>
            </w:tcBorders>
            <w:shd w:val="clear" w:color="auto" w:fill="auto"/>
            <w:vAlign w:val="center"/>
          </w:tcPr>
          <w:p w14:paraId="3D8CF8E2" w14:textId="77777777" w:rsidR="00635CB7" w:rsidRPr="001D4DB7" w:rsidRDefault="00635CB7" w:rsidP="004E1F5F">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109</w:t>
            </w:r>
          </w:p>
        </w:tc>
      </w:tr>
      <w:tr w:rsidR="001D4DB7" w:rsidRPr="001D4DB7" w14:paraId="389507D2" w14:textId="77777777" w:rsidTr="00225521">
        <w:trPr>
          <w:trHeight w:val="331"/>
        </w:trPr>
        <w:tc>
          <w:tcPr>
            <w:tcW w:w="195" w:type="pct"/>
            <w:vMerge/>
            <w:tcBorders>
              <w:left w:val="single" w:sz="4" w:space="0" w:color="000000"/>
              <w:right w:val="single" w:sz="4" w:space="0" w:color="000000"/>
            </w:tcBorders>
            <w:shd w:val="clear" w:color="auto" w:fill="auto"/>
            <w:vAlign w:val="center"/>
          </w:tcPr>
          <w:p w14:paraId="4196F7ED" w14:textId="77777777" w:rsidR="00635CB7" w:rsidRPr="001D4DB7" w:rsidRDefault="00635CB7" w:rsidP="00F91316">
            <w:pPr>
              <w:jc w:val="center"/>
              <w:rPr>
                <w:rFonts w:asciiTheme="minorHAnsi" w:hAnsiTheme="minorHAnsi" w:cstheme="minorHAnsi"/>
                <w:bCs/>
                <w:iCs/>
                <w:sz w:val="20"/>
                <w:szCs w:val="20"/>
                <w:lang w:val="ru-RU"/>
              </w:rPr>
            </w:pPr>
          </w:p>
        </w:tc>
        <w:tc>
          <w:tcPr>
            <w:tcW w:w="2740" w:type="pct"/>
            <w:tcBorders>
              <w:top w:val="nil"/>
              <w:left w:val="single" w:sz="4" w:space="0" w:color="000000"/>
              <w:bottom w:val="dotted" w:sz="4" w:space="0" w:color="auto"/>
              <w:right w:val="single" w:sz="4" w:space="0" w:color="000000"/>
            </w:tcBorders>
            <w:shd w:val="clear" w:color="auto" w:fill="auto"/>
            <w:vAlign w:val="center"/>
          </w:tcPr>
          <w:p w14:paraId="57B2260C" w14:textId="77777777" w:rsidR="00635CB7" w:rsidRPr="001D4DB7" w:rsidRDefault="00635CB7" w:rsidP="00225521">
            <w:pPr>
              <w:ind w:left="-57" w:right="-57"/>
              <w:rPr>
                <w:rFonts w:asciiTheme="minorHAnsi" w:hAnsiTheme="minorHAnsi" w:cstheme="minorHAnsi"/>
                <w:iCs/>
                <w:sz w:val="20"/>
                <w:szCs w:val="20"/>
                <w:lang w:val="ru-RU"/>
              </w:rPr>
            </w:pPr>
            <w:r w:rsidRPr="001D4DB7">
              <w:rPr>
                <w:rFonts w:asciiTheme="minorHAnsi" w:hAnsiTheme="minorHAnsi" w:cstheme="minorHAnsi"/>
                <w:iCs/>
                <w:sz w:val="20"/>
                <w:szCs w:val="20"/>
                <w:lang w:val="ru-RU"/>
              </w:rPr>
              <w:t>Краткорочне обавезе по лизингу</w:t>
            </w:r>
          </w:p>
        </w:tc>
        <w:tc>
          <w:tcPr>
            <w:tcW w:w="610" w:type="pct"/>
            <w:tcBorders>
              <w:top w:val="nil"/>
              <w:left w:val="single" w:sz="4" w:space="0" w:color="000000"/>
              <w:bottom w:val="dotted" w:sz="4" w:space="0" w:color="auto"/>
              <w:right w:val="single" w:sz="4" w:space="0" w:color="000000"/>
            </w:tcBorders>
            <w:shd w:val="clear" w:color="auto" w:fill="auto"/>
            <w:vAlign w:val="center"/>
          </w:tcPr>
          <w:p w14:paraId="686A8A3A" w14:textId="77777777" w:rsidR="00635CB7" w:rsidRPr="001D4DB7" w:rsidRDefault="00635CB7" w:rsidP="004E1F5F">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rPr>
              <w:t>24</w:t>
            </w:r>
            <w:r w:rsidRPr="001D4DB7">
              <w:rPr>
                <w:rFonts w:asciiTheme="minorHAnsi" w:hAnsiTheme="minorHAnsi" w:cstheme="minorHAnsi"/>
                <w:sz w:val="20"/>
                <w:szCs w:val="20"/>
                <w:lang w:val="sr-Cyrl-BA"/>
              </w:rPr>
              <w:t>.</w:t>
            </w:r>
            <w:r w:rsidRPr="001D4DB7">
              <w:rPr>
                <w:rFonts w:asciiTheme="minorHAnsi" w:hAnsiTheme="minorHAnsi" w:cstheme="minorHAnsi"/>
                <w:sz w:val="20"/>
                <w:szCs w:val="20"/>
              </w:rPr>
              <w:t>873</w:t>
            </w:r>
          </w:p>
        </w:tc>
        <w:tc>
          <w:tcPr>
            <w:tcW w:w="667" w:type="pct"/>
            <w:tcBorders>
              <w:top w:val="nil"/>
              <w:left w:val="single" w:sz="4" w:space="0" w:color="000000"/>
              <w:bottom w:val="dotted" w:sz="4" w:space="0" w:color="auto"/>
              <w:right w:val="single" w:sz="4" w:space="0" w:color="000000"/>
            </w:tcBorders>
            <w:shd w:val="clear" w:color="auto" w:fill="auto"/>
            <w:vAlign w:val="center"/>
          </w:tcPr>
          <w:p w14:paraId="5A45B42D" w14:textId="6179F938" w:rsidR="00635CB7" w:rsidRPr="001D4DB7" w:rsidRDefault="000F5891" w:rsidP="004E1F5F">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0</w:t>
            </w:r>
          </w:p>
        </w:tc>
        <w:tc>
          <w:tcPr>
            <w:tcW w:w="370" w:type="pct"/>
            <w:tcBorders>
              <w:top w:val="nil"/>
              <w:left w:val="single" w:sz="4" w:space="0" w:color="000000"/>
              <w:bottom w:val="dotted" w:sz="4" w:space="0" w:color="auto"/>
              <w:right w:val="single" w:sz="4" w:space="0" w:color="000000"/>
            </w:tcBorders>
            <w:vAlign w:val="center"/>
          </w:tcPr>
          <w:p w14:paraId="3F1E0BC6" w14:textId="77777777" w:rsidR="00635CB7" w:rsidRPr="001D4DB7" w:rsidRDefault="00635CB7" w:rsidP="004E1F5F">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rPr>
              <w:t>0</w:t>
            </w:r>
            <w:r w:rsidRPr="001D4DB7">
              <w:rPr>
                <w:rFonts w:asciiTheme="minorHAnsi" w:hAnsiTheme="minorHAnsi" w:cstheme="minorHAnsi"/>
                <w:sz w:val="20"/>
                <w:szCs w:val="20"/>
                <w:lang w:val="sr-Cyrl-BA"/>
              </w:rPr>
              <w:t>,</w:t>
            </w:r>
            <w:r w:rsidRPr="001D4DB7">
              <w:rPr>
                <w:rFonts w:asciiTheme="minorHAnsi" w:hAnsiTheme="minorHAnsi" w:cstheme="minorHAnsi"/>
                <w:sz w:val="20"/>
                <w:szCs w:val="20"/>
              </w:rPr>
              <w:t>12</w:t>
            </w:r>
          </w:p>
        </w:tc>
        <w:tc>
          <w:tcPr>
            <w:tcW w:w="418" w:type="pct"/>
            <w:tcBorders>
              <w:top w:val="nil"/>
              <w:left w:val="single" w:sz="4" w:space="0" w:color="000000"/>
              <w:bottom w:val="dotted" w:sz="4" w:space="0" w:color="auto"/>
              <w:right w:val="single" w:sz="4" w:space="0" w:color="000000"/>
            </w:tcBorders>
            <w:shd w:val="clear" w:color="auto" w:fill="auto"/>
            <w:vAlign w:val="center"/>
          </w:tcPr>
          <w:p w14:paraId="7EB67435" w14:textId="088D774E" w:rsidR="00635CB7" w:rsidRPr="001D4DB7" w:rsidRDefault="000F5891" w:rsidP="004E1F5F">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w:t>
            </w:r>
            <w:r w:rsidR="00635CB7" w:rsidRPr="001D4DB7">
              <w:rPr>
                <w:rFonts w:asciiTheme="minorHAnsi" w:hAnsiTheme="minorHAnsi" w:cstheme="minorHAnsi"/>
                <w:sz w:val="20"/>
                <w:szCs w:val="20"/>
              </w:rPr>
              <w:t> </w:t>
            </w:r>
          </w:p>
        </w:tc>
      </w:tr>
      <w:tr w:rsidR="001D4DB7" w:rsidRPr="001D4DB7" w14:paraId="153CBB07" w14:textId="77777777" w:rsidTr="00225521">
        <w:trPr>
          <w:trHeight w:val="331"/>
        </w:trPr>
        <w:tc>
          <w:tcPr>
            <w:tcW w:w="195" w:type="pct"/>
            <w:vMerge/>
            <w:tcBorders>
              <w:left w:val="single" w:sz="4" w:space="0" w:color="000000"/>
              <w:bottom w:val="single" w:sz="4" w:space="0" w:color="auto"/>
              <w:right w:val="single" w:sz="4" w:space="0" w:color="000000"/>
            </w:tcBorders>
            <w:shd w:val="clear" w:color="auto" w:fill="auto"/>
            <w:vAlign w:val="center"/>
            <w:hideMark/>
          </w:tcPr>
          <w:p w14:paraId="4859D2CA" w14:textId="77777777" w:rsidR="00635CB7" w:rsidRPr="001D4DB7" w:rsidRDefault="00635CB7" w:rsidP="00F91316">
            <w:pPr>
              <w:jc w:val="center"/>
              <w:rPr>
                <w:rFonts w:asciiTheme="minorHAnsi" w:hAnsiTheme="minorHAnsi" w:cstheme="minorHAnsi"/>
                <w:bCs/>
                <w:iCs/>
                <w:sz w:val="20"/>
                <w:szCs w:val="20"/>
                <w:lang w:val="en-US"/>
              </w:rPr>
            </w:pPr>
          </w:p>
        </w:tc>
        <w:tc>
          <w:tcPr>
            <w:tcW w:w="2740" w:type="pct"/>
            <w:tcBorders>
              <w:top w:val="nil"/>
              <w:left w:val="single" w:sz="4" w:space="0" w:color="000000"/>
              <w:bottom w:val="single" w:sz="4" w:space="0" w:color="auto"/>
              <w:right w:val="single" w:sz="4" w:space="0" w:color="000000"/>
            </w:tcBorders>
            <w:shd w:val="clear" w:color="auto" w:fill="auto"/>
            <w:vAlign w:val="center"/>
            <w:hideMark/>
          </w:tcPr>
          <w:p w14:paraId="38F85E82" w14:textId="77777777" w:rsidR="00635CB7" w:rsidRPr="001D4DB7" w:rsidRDefault="00635CB7" w:rsidP="00225521">
            <w:pPr>
              <w:ind w:left="-57" w:right="-57"/>
              <w:rPr>
                <w:rFonts w:asciiTheme="minorHAnsi" w:hAnsiTheme="minorHAnsi" w:cstheme="minorHAnsi"/>
                <w:iCs/>
                <w:sz w:val="20"/>
                <w:szCs w:val="20"/>
                <w:lang w:val="sr-Cyrl-BA"/>
              </w:rPr>
            </w:pPr>
            <w:r w:rsidRPr="001D4DB7">
              <w:rPr>
                <w:rFonts w:asciiTheme="minorHAnsi" w:hAnsiTheme="minorHAnsi" w:cstheme="minorHAnsi"/>
                <w:iCs/>
                <w:sz w:val="20"/>
                <w:szCs w:val="20"/>
                <w:lang w:val="en-US"/>
              </w:rPr>
              <w:t>O</w:t>
            </w:r>
            <w:r w:rsidRPr="001D4DB7">
              <w:rPr>
                <w:rFonts w:asciiTheme="minorHAnsi" w:hAnsiTheme="minorHAnsi" w:cstheme="minorHAnsi"/>
                <w:iCs/>
                <w:sz w:val="20"/>
                <w:szCs w:val="20"/>
                <w:lang w:val="ru-RU"/>
              </w:rPr>
              <w:t>стале</w:t>
            </w:r>
            <w:r w:rsidRPr="001D4DB7">
              <w:rPr>
                <w:rFonts w:asciiTheme="minorHAnsi" w:hAnsiTheme="minorHAnsi" w:cstheme="minorHAnsi"/>
                <w:iCs/>
                <w:sz w:val="20"/>
                <w:szCs w:val="20"/>
                <w:lang w:val="sr-Cyrl-BA"/>
              </w:rPr>
              <w:t xml:space="preserve"> </w:t>
            </w:r>
            <w:r w:rsidRPr="001D4DB7">
              <w:rPr>
                <w:rFonts w:asciiTheme="minorHAnsi" w:hAnsiTheme="minorHAnsi" w:cstheme="minorHAnsi"/>
                <w:iCs/>
                <w:sz w:val="20"/>
                <w:szCs w:val="20"/>
                <w:lang w:val="ru-RU"/>
              </w:rPr>
              <w:t xml:space="preserve"> обавезе</w:t>
            </w:r>
            <w:r w:rsidRPr="001D4DB7">
              <w:rPr>
                <w:rFonts w:asciiTheme="minorHAnsi" w:hAnsiTheme="minorHAnsi" w:cstheme="minorHAnsi"/>
                <w:iCs/>
                <w:sz w:val="20"/>
                <w:szCs w:val="20"/>
                <w:lang w:val="sr-Cyrl-BA"/>
              </w:rPr>
              <w:t xml:space="preserve"> по амортизованој вриједности</w:t>
            </w:r>
          </w:p>
        </w:tc>
        <w:tc>
          <w:tcPr>
            <w:tcW w:w="610" w:type="pct"/>
            <w:tcBorders>
              <w:top w:val="nil"/>
              <w:left w:val="single" w:sz="4" w:space="0" w:color="000000"/>
              <w:bottom w:val="single" w:sz="4" w:space="0" w:color="auto"/>
              <w:right w:val="single" w:sz="4" w:space="0" w:color="000000"/>
            </w:tcBorders>
            <w:shd w:val="clear" w:color="auto" w:fill="auto"/>
            <w:vAlign w:val="center"/>
          </w:tcPr>
          <w:p w14:paraId="2B4E73E0" w14:textId="77777777" w:rsidR="00635CB7" w:rsidRPr="001D4DB7" w:rsidRDefault="00635CB7" w:rsidP="004E1F5F">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328.325</w:t>
            </w:r>
          </w:p>
        </w:tc>
        <w:tc>
          <w:tcPr>
            <w:tcW w:w="667" w:type="pct"/>
            <w:tcBorders>
              <w:top w:val="nil"/>
              <w:left w:val="single" w:sz="4" w:space="0" w:color="000000"/>
              <w:bottom w:val="single" w:sz="4" w:space="0" w:color="auto"/>
              <w:right w:val="single" w:sz="4" w:space="0" w:color="000000"/>
            </w:tcBorders>
            <w:shd w:val="clear" w:color="auto" w:fill="auto"/>
            <w:vAlign w:val="center"/>
          </w:tcPr>
          <w:p w14:paraId="7BC01942" w14:textId="77777777" w:rsidR="00635CB7" w:rsidRPr="001D4DB7" w:rsidRDefault="00635CB7" w:rsidP="004E1F5F">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491.148</w:t>
            </w:r>
          </w:p>
        </w:tc>
        <w:tc>
          <w:tcPr>
            <w:tcW w:w="370" w:type="pct"/>
            <w:tcBorders>
              <w:top w:val="nil"/>
              <w:left w:val="single" w:sz="4" w:space="0" w:color="000000"/>
              <w:bottom w:val="single" w:sz="4" w:space="0" w:color="auto"/>
              <w:right w:val="single" w:sz="4" w:space="0" w:color="000000"/>
            </w:tcBorders>
            <w:vAlign w:val="center"/>
          </w:tcPr>
          <w:p w14:paraId="139604B9" w14:textId="77777777" w:rsidR="00635CB7" w:rsidRPr="001D4DB7" w:rsidRDefault="00635CB7" w:rsidP="004E1F5F">
            <w:pPr>
              <w:ind w:right="-57"/>
              <w:jc w:val="right"/>
              <w:rPr>
                <w:rFonts w:asciiTheme="minorHAnsi" w:hAnsiTheme="minorHAnsi" w:cstheme="minorHAnsi"/>
                <w:bCs/>
                <w:sz w:val="20"/>
                <w:szCs w:val="20"/>
                <w:lang w:val="sr-Cyrl-BA"/>
              </w:rPr>
            </w:pPr>
            <w:r w:rsidRPr="001D4DB7">
              <w:rPr>
                <w:rFonts w:asciiTheme="minorHAnsi" w:hAnsiTheme="minorHAnsi" w:cstheme="minorHAnsi"/>
                <w:sz w:val="20"/>
                <w:szCs w:val="20"/>
                <w:lang w:val="sr-Cyrl-BA"/>
              </w:rPr>
              <w:t>1,60</w:t>
            </w:r>
          </w:p>
        </w:tc>
        <w:tc>
          <w:tcPr>
            <w:tcW w:w="418" w:type="pct"/>
            <w:tcBorders>
              <w:top w:val="nil"/>
              <w:left w:val="single" w:sz="4" w:space="0" w:color="000000"/>
              <w:bottom w:val="single" w:sz="4" w:space="0" w:color="auto"/>
              <w:right w:val="single" w:sz="4" w:space="0" w:color="000000"/>
            </w:tcBorders>
            <w:shd w:val="clear" w:color="auto" w:fill="auto"/>
            <w:vAlign w:val="center"/>
          </w:tcPr>
          <w:p w14:paraId="7D3FD78A" w14:textId="77777777" w:rsidR="00635CB7" w:rsidRPr="001D4DB7" w:rsidRDefault="00635CB7" w:rsidP="004E1F5F">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67</w:t>
            </w:r>
          </w:p>
        </w:tc>
      </w:tr>
      <w:tr w:rsidR="001D4DB7" w:rsidRPr="001D4DB7" w14:paraId="08CD3396" w14:textId="77777777" w:rsidTr="00225521">
        <w:trPr>
          <w:trHeight w:val="360"/>
        </w:trPr>
        <w:tc>
          <w:tcPr>
            <w:tcW w:w="195" w:type="pct"/>
            <w:vMerge w:val="restart"/>
            <w:tcBorders>
              <w:top w:val="single" w:sz="4" w:space="0" w:color="auto"/>
              <w:left w:val="single" w:sz="4" w:space="0" w:color="000000"/>
              <w:right w:val="single" w:sz="4" w:space="0" w:color="000000"/>
            </w:tcBorders>
            <w:shd w:val="clear" w:color="auto" w:fill="auto"/>
            <w:vAlign w:val="center"/>
            <w:hideMark/>
          </w:tcPr>
          <w:p w14:paraId="55DFB29D" w14:textId="77777777" w:rsidR="00635CB7" w:rsidRPr="001D4DB7" w:rsidRDefault="00635CB7" w:rsidP="00F91316">
            <w:pPr>
              <w:jc w:val="center"/>
              <w:rPr>
                <w:rFonts w:asciiTheme="minorHAnsi" w:hAnsiTheme="minorHAnsi" w:cstheme="minorHAnsi"/>
                <w:bCs/>
                <w:sz w:val="20"/>
                <w:szCs w:val="20"/>
                <w:lang w:val="en-US"/>
              </w:rPr>
            </w:pPr>
            <w:r w:rsidRPr="001D4DB7">
              <w:rPr>
                <w:rFonts w:asciiTheme="minorHAnsi" w:hAnsiTheme="minorHAnsi" w:cstheme="minorHAnsi"/>
                <w:bCs/>
                <w:sz w:val="20"/>
                <w:szCs w:val="20"/>
                <w:lang w:val="en-US"/>
              </w:rPr>
              <w:t>2.</w:t>
            </w:r>
          </w:p>
        </w:tc>
        <w:tc>
          <w:tcPr>
            <w:tcW w:w="2740" w:type="pct"/>
            <w:tcBorders>
              <w:top w:val="single" w:sz="4" w:space="0" w:color="auto"/>
              <w:left w:val="single" w:sz="4" w:space="0" w:color="000000"/>
              <w:bottom w:val="dotted" w:sz="4" w:space="0" w:color="auto"/>
              <w:right w:val="single" w:sz="4" w:space="0" w:color="000000"/>
            </w:tcBorders>
            <w:shd w:val="clear" w:color="auto" w:fill="auto"/>
            <w:vAlign w:val="center"/>
            <w:hideMark/>
          </w:tcPr>
          <w:p w14:paraId="01D41E49" w14:textId="77777777" w:rsidR="00635CB7" w:rsidRPr="001D4DB7" w:rsidRDefault="00635CB7" w:rsidP="00225521">
            <w:pPr>
              <w:ind w:left="-57" w:right="-57"/>
              <w:rPr>
                <w:rFonts w:asciiTheme="minorHAnsi" w:hAnsiTheme="minorHAnsi" w:cstheme="minorHAnsi"/>
                <w:b/>
                <w:sz w:val="20"/>
                <w:szCs w:val="20"/>
                <w:lang w:val="en-US"/>
              </w:rPr>
            </w:pPr>
            <w:proofErr w:type="spellStart"/>
            <w:r w:rsidRPr="001D4DB7">
              <w:rPr>
                <w:rFonts w:asciiTheme="minorHAnsi" w:hAnsiTheme="minorHAnsi" w:cstheme="minorHAnsi"/>
                <w:b/>
                <w:sz w:val="20"/>
                <w:szCs w:val="20"/>
                <w:lang w:val="en-US"/>
              </w:rPr>
              <w:t>Обавезе</w:t>
            </w:r>
            <w:proofErr w:type="spellEnd"/>
            <w:r w:rsidRPr="001D4DB7">
              <w:rPr>
                <w:rFonts w:asciiTheme="minorHAnsi" w:hAnsiTheme="minorHAnsi" w:cstheme="minorHAnsi"/>
                <w:b/>
                <w:sz w:val="20"/>
                <w:szCs w:val="20"/>
                <w:lang w:val="en-US"/>
              </w:rPr>
              <w:t xml:space="preserve"> </w:t>
            </w:r>
            <w:proofErr w:type="spellStart"/>
            <w:r w:rsidRPr="001D4DB7">
              <w:rPr>
                <w:rFonts w:asciiTheme="minorHAnsi" w:hAnsiTheme="minorHAnsi" w:cstheme="minorHAnsi"/>
                <w:b/>
                <w:sz w:val="20"/>
                <w:szCs w:val="20"/>
                <w:lang w:val="en-US"/>
              </w:rPr>
              <w:t>из</w:t>
            </w:r>
            <w:proofErr w:type="spellEnd"/>
            <w:r w:rsidRPr="001D4DB7">
              <w:rPr>
                <w:rFonts w:asciiTheme="minorHAnsi" w:hAnsiTheme="minorHAnsi" w:cstheme="minorHAnsi"/>
                <w:b/>
                <w:sz w:val="20"/>
                <w:szCs w:val="20"/>
                <w:lang w:val="en-US"/>
              </w:rPr>
              <w:t xml:space="preserve"> </w:t>
            </w:r>
            <w:proofErr w:type="spellStart"/>
            <w:r w:rsidRPr="001D4DB7">
              <w:rPr>
                <w:rFonts w:asciiTheme="minorHAnsi" w:hAnsiTheme="minorHAnsi" w:cstheme="minorHAnsi"/>
                <w:b/>
                <w:sz w:val="20"/>
                <w:szCs w:val="20"/>
                <w:lang w:val="en-US"/>
              </w:rPr>
              <w:t>пословања</w:t>
            </w:r>
            <w:proofErr w:type="spellEnd"/>
          </w:p>
        </w:tc>
        <w:tc>
          <w:tcPr>
            <w:tcW w:w="610" w:type="pct"/>
            <w:tcBorders>
              <w:top w:val="single" w:sz="4" w:space="0" w:color="auto"/>
              <w:left w:val="single" w:sz="4" w:space="0" w:color="000000"/>
              <w:bottom w:val="dotted" w:sz="4" w:space="0" w:color="auto"/>
              <w:right w:val="single" w:sz="4" w:space="0" w:color="000000"/>
            </w:tcBorders>
            <w:shd w:val="clear" w:color="auto" w:fill="auto"/>
            <w:vAlign w:val="center"/>
          </w:tcPr>
          <w:p w14:paraId="419A838D" w14:textId="77777777" w:rsidR="00635CB7" w:rsidRPr="001D4DB7" w:rsidRDefault="00635CB7" w:rsidP="004E1F5F">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8.375.925</w:t>
            </w:r>
          </w:p>
        </w:tc>
        <w:tc>
          <w:tcPr>
            <w:tcW w:w="667" w:type="pct"/>
            <w:tcBorders>
              <w:top w:val="single" w:sz="4" w:space="0" w:color="auto"/>
              <w:left w:val="single" w:sz="4" w:space="0" w:color="000000"/>
              <w:bottom w:val="dotted" w:sz="4" w:space="0" w:color="auto"/>
              <w:right w:val="single" w:sz="4" w:space="0" w:color="000000"/>
            </w:tcBorders>
            <w:shd w:val="clear" w:color="auto" w:fill="auto"/>
            <w:vAlign w:val="center"/>
          </w:tcPr>
          <w:p w14:paraId="5FB5986E" w14:textId="77777777" w:rsidR="00635CB7" w:rsidRPr="001D4DB7" w:rsidRDefault="00635CB7" w:rsidP="004E1F5F">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6.140.744</w:t>
            </w:r>
          </w:p>
        </w:tc>
        <w:tc>
          <w:tcPr>
            <w:tcW w:w="370" w:type="pct"/>
            <w:tcBorders>
              <w:top w:val="single" w:sz="4" w:space="0" w:color="auto"/>
              <w:left w:val="single" w:sz="4" w:space="0" w:color="000000"/>
              <w:bottom w:val="dotted" w:sz="4" w:space="0" w:color="auto"/>
              <w:right w:val="single" w:sz="4" w:space="0" w:color="000000"/>
            </w:tcBorders>
            <w:vAlign w:val="center"/>
          </w:tcPr>
          <w:p w14:paraId="54A5AD7E" w14:textId="77777777" w:rsidR="00635CB7" w:rsidRPr="001D4DB7" w:rsidRDefault="00635CB7" w:rsidP="004E1F5F">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40,74</w:t>
            </w:r>
          </w:p>
        </w:tc>
        <w:tc>
          <w:tcPr>
            <w:tcW w:w="418" w:type="pct"/>
            <w:tcBorders>
              <w:top w:val="single" w:sz="4" w:space="0" w:color="auto"/>
              <w:left w:val="single" w:sz="4" w:space="0" w:color="000000"/>
              <w:bottom w:val="dotted" w:sz="4" w:space="0" w:color="auto"/>
              <w:right w:val="single" w:sz="4" w:space="0" w:color="000000"/>
            </w:tcBorders>
            <w:shd w:val="clear" w:color="auto" w:fill="auto"/>
            <w:vAlign w:val="center"/>
          </w:tcPr>
          <w:p w14:paraId="72FDAC70" w14:textId="77777777" w:rsidR="00635CB7" w:rsidRPr="001D4DB7" w:rsidRDefault="00635CB7" w:rsidP="004E1F5F">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136</w:t>
            </w:r>
          </w:p>
        </w:tc>
      </w:tr>
      <w:tr w:rsidR="001D4DB7" w:rsidRPr="001D4DB7" w14:paraId="25E426E0" w14:textId="77777777" w:rsidTr="00225521">
        <w:trPr>
          <w:trHeight w:val="331"/>
        </w:trPr>
        <w:tc>
          <w:tcPr>
            <w:tcW w:w="195" w:type="pct"/>
            <w:vMerge/>
            <w:tcBorders>
              <w:left w:val="single" w:sz="4" w:space="0" w:color="000000"/>
              <w:right w:val="single" w:sz="4" w:space="0" w:color="000000"/>
            </w:tcBorders>
            <w:shd w:val="clear" w:color="auto" w:fill="auto"/>
            <w:vAlign w:val="center"/>
            <w:hideMark/>
          </w:tcPr>
          <w:p w14:paraId="4340AE60" w14:textId="77777777" w:rsidR="00635CB7" w:rsidRPr="001D4DB7" w:rsidRDefault="00635CB7" w:rsidP="00F91316">
            <w:pPr>
              <w:jc w:val="center"/>
              <w:rPr>
                <w:rFonts w:asciiTheme="minorHAnsi" w:hAnsiTheme="minorHAnsi" w:cstheme="minorHAnsi"/>
                <w:bCs/>
                <w:iCs/>
                <w:sz w:val="20"/>
                <w:szCs w:val="20"/>
                <w:lang w:val="en-US"/>
              </w:rPr>
            </w:pPr>
          </w:p>
        </w:tc>
        <w:tc>
          <w:tcPr>
            <w:tcW w:w="2740" w:type="pct"/>
            <w:tcBorders>
              <w:top w:val="nil"/>
              <w:left w:val="single" w:sz="4" w:space="0" w:color="000000"/>
              <w:bottom w:val="dotted" w:sz="4" w:space="0" w:color="auto"/>
              <w:right w:val="single" w:sz="4" w:space="0" w:color="000000"/>
            </w:tcBorders>
            <w:shd w:val="clear" w:color="auto" w:fill="auto"/>
            <w:vAlign w:val="center"/>
            <w:hideMark/>
          </w:tcPr>
          <w:p w14:paraId="236E6B26" w14:textId="77777777" w:rsidR="00635CB7" w:rsidRPr="001D4DB7" w:rsidRDefault="00635CB7" w:rsidP="00225521">
            <w:pPr>
              <w:ind w:left="-57" w:right="-57"/>
              <w:rPr>
                <w:rFonts w:asciiTheme="minorHAnsi" w:hAnsiTheme="minorHAnsi" w:cstheme="minorHAnsi"/>
                <w:iCs/>
                <w:sz w:val="20"/>
                <w:szCs w:val="20"/>
                <w:lang w:val="ru-RU"/>
              </w:rPr>
            </w:pPr>
            <w:r w:rsidRPr="001D4DB7">
              <w:rPr>
                <w:rFonts w:asciiTheme="minorHAnsi" w:hAnsiTheme="minorHAnsi" w:cstheme="minorHAnsi"/>
                <w:iCs/>
                <w:sz w:val="20"/>
                <w:szCs w:val="20"/>
                <w:lang w:val="ru-RU"/>
              </w:rPr>
              <w:t>Примљени аванси, депозити и кауције</w:t>
            </w:r>
          </w:p>
        </w:tc>
        <w:tc>
          <w:tcPr>
            <w:tcW w:w="610" w:type="pct"/>
            <w:tcBorders>
              <w:top w:val="nil"/>
              <w:left w:val="single" w:sz="4" w:space="0" w:color="000000"/>
              <w:bottom w:val="dotted" w:sz="4" w:space="0" w:color="auto"/>
              <w:right w:val="single" w:sz="4" w:space="0" w:color="000000"/>
            </w:tcBorders>
            <w:shd w:val="clear" w:color="auto" w:fill="auto"/>
            <w:vAlign w:val="center"/>
          </w:tcPr>
          <w:p w14:paraId="5E115536" w14:textId="77777777" w:rsidR="00635CB7" w:rsidRPr="001D4DB7" w:rsidRDefault="00635CB7" w:rsidP="004E1F5F">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265.268</w:t>
            </w:r>
          </w:p>
        </w:tc>
        <w:tc>
          <w:tcPr>
            <w:tcW w:w="667" w:type="pct"/>
            <w:tcBorders>
              <w:top w:val="nil"/>
              <w:left w:val="single" w:sz="4" w:space="0" w:color="000000"/>
              <w:bottom w:val="dotted" w:sz="4" w:space="0" w:color="auto"/>
              <w:right w:val="single" w:sz="4" w:space="0" w:color="000000"/>
            </w:tcBorders>
            <w:shd w:val="clear" w:color="auto" w:fill="auto"/>
            <w:vAlign w:val="center"/>
          </w:tcPr>
          <w:p w14:paraId="59FEF299" w14:textId="77777777" w:rsidR="00635CB7" w:rsidRPr="001D4DB7" w:rsidRDefault="00635CB7" w:rsidP="004E1F5F">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242.353</w:t>
            </w:r>
          </w:p>
        </w:tc>
        <w:tc>
          <w:tcPr>
            <w:tcW w:w="370" w:type="pct"/>
            <w:tcBorders>
              <w:top w:val="nil"/>
              <w:left w:val="single" w:sz="4" w:space="0" w:color="000000"/>
              <w:bottom w:val="dotted" w:sz="4" w:space="0" w:color="auto"/>
              <w:right w:val="single" w:sz="4" w:space="0" w:color="000000"/>
            </w:tcBorders>
            <w:vAlign w:val="center"/>
          </w:tcPr>
          <w:p w14:paraId="24ADCCB2" w14:textId="77777777" w:rsidR="00635CB7" w:rsidRPr="001D4DB7" w:rsidRDefault="00635CB7" w:rsidP="004E1F5F">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1,29</w:t>
            </w:r>
          </w:p>
        </w:tc>
        <w:tc>
          <w:tcPr>
            <w:tcW w:w="418" w:type="pct"/>
            <w:tcBorders>
              <w:top w:val="nil"/>
              <w:left w:val="single" w:sz="4" w:space="0" w:color="000000"/>
              <w:bottom w:val="dotted" w:sz="4" w:space="0" w:color="auto"/>
              <w:right w:val="single" w:sz="4" w:space="0" w:color="000000"/>
            </w:tcBorders>
            <w:shd w:val="clear" w:color="auto" w:fill="auto"/>
            <w:vAlign w:val="center"/>
          </w:tcPr>
          <w:p w14:paraId="3A929ED5" w14:textId="77777777" w:rsidR="00635CB7" w:rsidRPr="001D4DB7" w:rsidRDefault="00635CB7" w:rsidP="004E1F5F">
            <w:pPr>
              <w:ind w:right="-57"/>
              <w:jc w:val="right"/>
              <w:rPr>
                <w:rFonts w:asciiTheme="minorHAnsi" w:hAnsiTheme="minorHAnsi" w:cstheme="minorHAnsi"/>
                <w:sz w:val="20"/>
                <w:szCs w:val="20"/>
                <w:lang w:val="sr-Cyrl-BA"/>
              </w:rPr>
            </w:pPr>
            <w:r w:rsidRPr="001D4DB7">
              <w:rPr>
                <w:rFonts w:asciiTheme="minorHAnsi" w:hAnsiTheme="minorHAnsi" w:cstheme="minorHAnsi"/>
                <w:b/>
                <w:bCs/>
                <w:sz w:val="20"/>
                <w:szCs w:val="20"/>
                <w:lang w:val="sr-Cyrl-BA"/>
              </w:rPr>
              <w:t>109</w:t>
            </w:r>
          </w:p>
        </w:tc>
      </w:tr>
      <w:tr w:rsidR="001D4DB7" w:rsidRPr="001D4DB7" w14:paraId="7170D375" w14:textId="77777777" w:rsidTr="00225521">
        <w:trPr>
          <w:trHeight w:val="331"/>
        </w:trPr>
        <w:tc>
          <w:tcPr>
            <w:tcW w:w="195" w:type="pct"/>
            <w:vMerge/>
            <w:tcBorders>
              <w:left w:val="single" w:sz="4" w:space="0" w:color="000000"/>
              <w:right w:val="single" w:sz="4" w:space="0" w:color="000000"/>
            </w:tcBorders>
            <w:shd w:val="clear" w:color="auto" w:fill="auto"/>
            <w:vAlign w:val="center"/>
            <w:hideMark/>
          </w:tcPr>
          <w:p w14:paraId="3CB41C84" w14:textId="77777777" w:rsidR="00635CB7" w:rsidRPr="001D4DB7" w:rsidRDefault="00635CB7" w:rsidP="00F91316">
            <w:pPr>
              <w:jc w:val="center"/>
              <w:rPr>
                <w:rFonts w:asciiTheme="minorHAnsi" w:hAnsiTheme="minorHAnsi" w:cstheme="minorHAnsi"/>
                <w:bCs/>
                <w:iCs/>
                <w:sz w:val="20"/>
                <w:szCs w:val="20"/>
                <w:lang w:val="en-US"/>
              </w:rPr>
            </w:pPr>
          </w:p>
        </w:tc>
        <w:tc>
          <w:tcPr>
            <w:tcW w:w="2740" w:type="pct"/>
            <w:tcBorders>
              <w:top w:val="nil"/>
              <w:left w:val="single" w:sz="4" w:space="0" w:color="000000"/>
              <w:bottom w:val="dotted" w:sz="4" w:space="0" w:color="auto"/>
              <w:right w:val="single" w:sz="4" w:space="0" w:color="000000"/>
            </w:tcBorders>
            <w:shd w:val="clear" w:color="auto" w:fill="auto"/>
            <w:vAlign w:val="center"/>
            <w:hideMark/>
          </w:tcPr>
          <w:p w14:paraId="64B6D62F" w14:textId="77777777" w:rsidR="00635CB7" w:rsidRPr="001D4DB7" w:rsidRDefault="00635CB7" w:rsidP="00225521">
            <w:pPr>
              <w:ind w:left="-57" w:right="-57"/>
              <w:rPr>
                <w:rFonts w:asciiTheme="minorHAnsi" w:hAnsiTheme="minorHAnsi" w:cstheme="minorHAnsi"/>
                <w:iCs/>
                <w:sz w:val="20"/>
                <w:szCs w:val="20"/>
                <w:lang w:val="en-US"/>
              </w:rPr>
            </w:pPr>
            <w:proofErr w:type="spellStart"/>
            <w:r w:rsidRPr="001D4DB7">
              <w:rPr>
                <w:rFonts w:asciiTheme="minorHAnsi" w:hAnsiTheme="minorHAnsi" w:cstheme="minorHAnsi"/>
                <w:iCs/>
                <w:sz w:val="20"/>
                <w:szCs w:val="20"/>
                <w:lang w:val="en-US"/>
              </w:rPr>
              <w:t>Добављачи</w:t>
            </w:r>
            <w:proofErr w:type="spellEnd"/>
            <w:r w:rsidRPr="001D4DB7">
              <w:rPr>
                <w:rFonts w:asciiTheme="minorHAnsi" w:hAnsiTheme="minorHAnsi" w:cstheme="minorHAnsi"/>
                <w:iCs/>
                <w:sz w:val="20"/>
                <w:szCs w:val="20"/>
                <w:lang w:val="en-US"/>
              </w:rPr>
              <w:t xml:space="preserve"> у </w:t>
            </w:r>
            <w:proofErr w:type="spellStart"/>
            <w:r w:rsidRPr="001D4DB7">
              <w:rPr>
                <w:rFonts w:asciiTheme="minorHAnsi" w:hAnsiTheme="minorHAnsi" w:cstheme="minorHAnsi"/>
                <w:iCs/>
                <w:sz w:val="20"/>
                <w:szCs w:val="20"/>
                <w:lang w:val="en-US"/>
              </w:rPr>
              <w:t>земљи</w:t>
            </w:r>
            <w:proofErr w:type="spellEnd"/>
          </w:p>
        </w:tc>
        <w:tc>
          <w:tcPr>
            <w:tcW w:w="610" w:type="pct"/>
            <w:tcBorders>
              <w:top w:val="nil"/>
              <w:left w:val="single" w:sz="4" w:space="0" w:color="000000"/>
              <w:bottom w:val="dotted" w:sz="4" w:space="0" w:color="auto"/>
              <w:right w:val="single" w:sz="4" w:space="0" w:color="000000"/>
            </w:tcBorders>
            <w:shd w:val="clear" w:color="auto" w:fill="auto"/>
            <w:vAlign w:val="center"/>
          </w:tcPr>
          <w:p w14:paraId="5543A7EF" w14:textId="77777777" w:rsidR="00635CB7" w:rsidRPr="001D4DB7" w:rsidRDefault="00635CB7" w:rsidP="004E1F5F">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7.657.844</w:t>
            </w:r>
          </w:p>
        </w:tc>
        <w:tc>
          <w:tcPr>
            <w:tcW w:w="667" w:type="pct"/>
            <w:tcBorders>
              <w:top w:val="nil"/>
              <w:left w:val="single" w:sz="4" w:space="0" w:color="000000"/>
              <w:bottom w:val="dotted" w:sz="4" w:space="0" w:color="auto"/>
              <w:right w:val="single" w:sz="4" w:space="0" w:color="000000"/>
            </w:tcBorders>
            <w:shd w:val="clear" w:color="auto" w:fill="auto"/>
            <w:vAlign w:val="center"/>
          </w:tcPr>
          <w:p w14:paraId="1F8E5404" w14:textId="77777777" w:rsidR="00635CB7" w:rsidRPr="001D4DB7" w:rsidRDefault="00635CB7" w:rsidP="004E1F5F">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5.078.355</w:t>
            </w:r>
          </w:p>
        </w:tc>
        <w:tc>
          <w:tcPr>
            <w:tcW w:w="370" w:type="pct"/>
            <w:tcBorders>
              <w:top w:val="nil"/>
              <w:left w:val="single" w:sz="4" w:space="0" w:color="000000"/>
              <w:bottom w:val="dotted" w:sz="4" w:space="0" w:color="auto"/>
              <w:right w:val="single" w:sz="4" w:space="0" w:color="000000"/>
            </w:tcBorders>
            <w:vAlign w:val="center"/>
          </w:tcPr>
          <w:p w14:paraId="3239EF47" w14:textId="77777777" w:rsidR="00635CB7" w:rsidRPr="001D4DB7" w:rsidRDefault="00635CB7" w:rsidP="004E1F5F">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37,25</w:t>
            </w:r>
          </w:p>
        </w:tc>
        <w:tc>
          <w:tcPr>
            <w:tcW w:w="418" w:type="pct"/>
            <w:tcBorders>
              <w:top w:val="nil"/>
              <w:left w:val="single" w:sz="4" w:space="0" w:color="000000"/>
              <w:bottom w:val="dotted" w:sz="4" w:space="0" w:color="auto"/>
              <w:right w:val="single" w:sz="4" w:space="0" w:color="000000"/>
            </w:tcBorders>
            <w:shd w:val="clear" w:color="auto" w:fill="auto"/>
            <w:vAlign w:val="center"/>
          </w:tcPr>
          <w:p w14:paraId="739D37C1" w14:textId="77777777" w:rsidR="00635CB7" w:rsidRPr="001D4DB7" w:rsidRDefault="00635CB7" w:rsidP="004E1F5F">
            <w:pPr>
              <w:ind w:right="-57"/>
              <w:jc w:val="right"/>
              <w:rPr>
                <w:rFonts w:asciiTheme="minorHAnsi" w:hAnsiTheme="minorHAnsi" w:cstheme="minorHAnsi"/>
                <w:sz w:val="20"/>
                <w:szCs w:val="20"/>
                <w:lang w:val="sr-Cyrl-BA"/>
              </w:rPr>
            </w:pPr>
            <w:r w:rsidRPr="001D4DB7">
              <w:rPr>
                <w:rFonts w:asciiTheme="minorHAnsi" w:hAnsiTheme="minorHAnsi" w:cstheme="minorHAnsi"/>
                <w:b/>
                <w:bCs/>
                <w:sz w:val="20"/>
                <w:szCs w:val="20"/>
                <w:lang w:val="sr-Cyrl-BA"/>
              </w:rPr>
              <w:t>151</w:t>
            </w:r>
          </w:p>
        </w:tc>
      </w:tr>
      <w:tr w:rsidR="001D4DB7" w:rsidRPr="001D4DB7" w14:paraId="2C6AE8A5" w14:textId="77777777" w:rsidTr="00225521">
        <w:trPr>
          <w:trHeight w:val="331"/>
        </w:trPr>
        <w:tc>
          <w:tcPr>
            <w:tcW w:w="195" w:type="pct"/>
            <w:vMerge/>
            <w:tcBorders>
              <w:left w:val="single" w:sz="4" w:space="0" w:color="000000"/>
              <w:right w:val="single" w:sz="4" w:space="0" w:color="000000"/>
            </w:tcBorders>
            <w:shd w:val="clear" w:color="auto" w:fill="auto"/>
            <w:vAlign w:val="center"/>
            <w:hideMark/>
          </w:tcPr>
          <w:p w14:paraId="106D2286" w14:textId="77777777" w:rsidR="00635CB7" w:rsidRPr="001D4DB7" w:rsidRDefault="00635CB7" w:rsidP="00F91316">
            <w:pPr>
              <w:jc w:val="center"/>
              <w:rPr>
                <w:rFonts w:asciiTheme="minorHAnsi" w:hAnsiTheme="minorHAnsi" w:cstheme="minorHAnsi"/>
                <w:bCs/>
                <w:iCs/>
                <w:sz w:val="20"/>
                <w:szCs w:val="20"/>
                <w:lang w:val="en-US"/>
              </w:rPr>
            </w:pPr>
          </w:p>
        </w:tc>
        <w:tc>
          <w:tcPr>
            <w:tcW w:w="2740" w:type="pct"/>
            <w:tcBorders>
              <w:top w:val="nil"/>
              <w:left w:val="single" w:sz="4" w:space="0" w:color="000000"/>
              <w:bottom w:val="dotted" w:sz="4" w:space="0" w:color="auto"/>
              <w:right w:val="single" w:sz="4" w:space="0" w:color="000000"/>
            </w:tcBorders>
            <w:shd w:val="clear" w:color="auto" w:fill="auto"/>
            <w:vAlign w:val="center"/>
            <w:hideMark/>
          </w:tcPr>
          <w:p w14:paraId="45D21B43" w14:textId="77777777" w:rsidR="00635CB7" w:rsidRPr="001D4DB7" w:rsidRDefault="00635CB7" w:rsidP="00225521">
            <w:pPr>
              <w:ind w:left="-57" w:right="-57"/>
              <w:rPr>
                <w:rFonts w:asciiTheme="minorHAnsi" w:hAnsiTheme="minorHAnsi" w:cstheme="minorHAnsi"/>
                <w:iCs/>
                <w:sz w:val="20"/>
                <w:szCs w:val="20"/>
                <w:lang w:val="en-US"/>
              </w:rPr>
            </w:pPr>
            <w:proofErr w:type="spellStart"/>
            <w:r w:rsidRPr="001D4DB7">
              <w:rPr>
                <w:rFonts w:asciiTheme="minorHAnsi" w:hAnsiTheme="minorHAnsi" w:cstheme="minorHAnsi"/>
                <w:iCs/>
                <w:sz w:val="20"/>
                <w:szCs w:val="20"/>
                <w:lang w:val="en-US"/>
              </w:rPr>
              <w:t>Добављачи</w:t>
            </w:r>
            <w:proofErr w:type="spellEnd"/>
            <w:r w:rsidRPr="001D4DB7">
              <w:rPr>
                <w:rFonts w:asciiTheme="minorHAnsi" w:hAnsiTheme="minorHAnsi" w:cstheme="minorHAnsi"/>
                <w:iCs/>
                <w:sz w:val="20"/>
                <w:szCs w:val="20"/>
                <w:lang w:val="en-US"/>
              </w:rPr>
              <w:t xml:space="preserve"> </w:t>
            </w:r>
            <w:proofErr w:type="spellStart"/>
            <w:r w:rsidRPr="001D4DB7">
              <w:rPr>
                <w:rFonts w:asciiTheme="minorHAnsi" w:hAnsiTheme="minorHAnsi" w:cstheme="minorHAnsi"/>
                <w:iCs/>
                <w:sz w:val="20"/>
                <w:szCs w:val="20"/>
                <w:lang w:val="en-US"/>
              </w:rPr>
              <w:t>из</w:t>
            </w:r>
            <w:proofErr w:type="spellEnd"/>
            <w:r w:rsidRPr="001D4DB7">
              <w:rPr>
                <w:rFonts w:asciiTheme="minorHAnsi" w:hAnsiTheme="minorHAnsi" w:cstheme="minorHAnsi"/>
                <w:iCs/>
                <w:sz w:val="20"/>
                <w:szCs w:val="20"/>
                <w:lang w:val="en-US"/>
              </w:rPr>
              <w:t xml:space="preserve"> </w:t>
            </w:r>
            <w:proofErr w:type="spellStart"/>
            <w:r w:rsidRPr="001D4DB7">
              <w:rPr>
                <w:rFonts w:asciiTheme="minorHAnsi" w:hAnsiTheme="minorHAnsi" w:cstheme="minorHAnsi"/>
                <w:iCs/>
                <w:sz w:val="20"/>
                <w:szCs w:val="20"/>
                <w:lang w:val="en-US"/>
              </w:rPr>
              <w:t>иностранства</w:t>
            </w:r>
            <w:proofErr w:type="spellEnd"/>
          </w:p>
        </w:tc>
        <w:tc>
          <w:tcPr>
            <w:tcW w:w="610" w:type="pct"/>
            <w:tcBorders>
              <w:top w:val="nil"/>
              <w:left w:val="single" w:sz="4" w:space="0" w:color="000000"/>
              <w:bottom w:val="dotted" w:sz="4" w:space="0" w:color="auto"/>
              <w:right w:val="single" w:sz="4" w:space="0" w:color="000000"/>
            </w:tcBorders>
            <w:shd w:val="clear" w:color="auto" w:fill="auto"/>
            <w:vAlign w:val="center"/>
          </w:tcPr>
          <w:p w14:paraId="286CB61A" w14:textId="77777777" w:rsidR="00635CB7" w:rsidRPr="001D4DB7" w:rsidRDefault="00635CB7" w:rsidP="004E1F5F">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434.748</w:t>
            </w:r>
          </w:p>
        </w:tc>
        <w:tc>
          <w:tcPr>
            <w:tcW w:w="667" w:type="pct"/>
            <w:tcBorders>
              <w:top w:val="nil"/>
              <w:left w:val="single" w:sz="4" w:space="0" w:color="000000"/>
              <w:bottom w:val="dotted" w:sz="4" w:space="0" w:color="auto"/>
              <w:right w:val="single" w:sz="4" w:space="0" w:color="000000"/>
            </w:tcBorders>
            <w:shd w:val="clear" w:color="auto" w:fill="auto"/>
            <w:vAlign w:val="center"/>
          </w:tcPr>
          <w:p w14:paraId="6D92D856" w14:textId="77777777" w:rsidR="00635CB7" w:rsidRPr="001D4DB7" w:rsidRDefault="00635CB7" w:rsidP="004E1F5F">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807.004</w:t>
            </w:r>
          </w:p>
        </w:tc>
        <w:tc>
          <w:tcPr>
            <w:tcW w:w="370" w:type="pct"/>
            <w:tcBorders>
              <w:top w:val="nil"/>
              <w:left w:val="single" w:sz="4" w:space="0" w:color="000000"/>
              <w:bottom w:val="dotted" w:sz="4" w:space="0" w:color="auto"/>
              <w:right w:val="single" w:sz="4" w:space="0" w:color="000000"/>
            </w:tcBorders>
            <w:vAlign w:val="center"/>
          </w:tcPr>
          <w:p w14:paraId="358253BA" w14:textId="77777777" w:rsidR="00635CB7" w:rsidRPr="001D4DB7" w:rsidRDefault="00635CB7" w:rsidP="004E1F5F">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2,11</w:t>
            </w:r>
          </w:p>
        </w:tc>
        <w:tc>
          <w:tcPr>
            <w:tcW w:w="418" w:type="pct"/>
            <w:tcBorders>
              <w:top w:val="nil"/>
              <w:left w:val="single" w:sz="4" w:space="0" w:color="000000"/>
              <w:bottom w:val="dotted" w:sz="4" w:space="0" w:color="auto"/>
              <w:right w:val="single" w:sz="4" w:space="0" w:color="000000"/>
            </w:tcBorders>
            <w:shd w:val="clear" w:color="auto" w:fill="auto"/>
            <w:vAlign w:val="center"/>
          </w:tcPr>
          <w:p w14:paraId="63D2E368" w14:textId="77777777" w:rsidR="00635CB7" w:rsidRPr="001D4DB7" w:rsidRDefault="00635CB7" w:rsidP="004E1F5F">
            <w:pPr>
              <w:ind w:right="-57"/>
              <w:jc w:val="right"/>
              <w:rPr>
                <w:rFonts w:asciiTheme="minorHAnsi" w:hAnsiTheme="minorHAnsi" w:cstheme="minorHAnsi"/>
                <w:sz w:val="20"/>
                <w:szCs w:val="20"/>
                <w:lang w:val="sr-Cyrl-BA"/>
              </w:rPr>
            </w:pPr>
            <w:r w:rsidRPr="001D4DB7">
              <w:rPr>
                <w:rFonts w:asciiTheme="minorHAnsi" w:hAnsiTheme="minorHAnsi" w:cstheme="minorHAnsi"/>
                <w:b/>
                <w:bCs/>
                <w:sz w:val="20"/>
                <w:szCs w:val="20"/>
                <w:lang w:val="sr-Cyrl-BA"/>
              </w:rPr>
              <w:t>54</w:t>
            </w:r>
          </w:p>
        </w:tc>
      </w:tr>
      <w:tr w:rsidR="001D4DB7" w:rsidRPr="001D4DB7" w14:paraId="3053B694" w14:textId="77777777" w:rsidTr="00225521">
        <w:trPr>
          <w:trHeight w:val="331"/>
        </w:trPr>
        <w:tc>
          <w:tcPr>
            <w:tcW w:w="195" w:type="pct"/>
            <w:vMerge/>
            <w:tcBorders>
              <w:left w:val="single" w:sz="4" w:space="0" w:color="000000"/>
              <w:bottom w:val="single" w:sz="4" w:space="0" w:color="auto"/>
              <w:right w:val="single" w:sz="4" w:space="0" w:color="000000"/>
            </w:tcBorders>
            <w:shd w:val="clear" w:color="auto" w:fill="auto"/>
            <w:vAlign w:val="center"/>
            <w:hideMark/>
          </w:tcPr>
          <w:p w14:paraId="1C6BCFF2" w14:textId="77777777" w:rsidR="00635CB7" w:rsidRPr="001D4DB7" w:rsidRDefault="00635CB7" w:rsidP="00F91316">
            <w:pPr>
              <w:jc w:val="center"/>
              <w:rPr>
                <w:rFonts w:asciiTheme="minorHAnsi" w:hAnsiTheme="minorHAnsi" w:cstheme="minorHAnsi"/>
                <w:bCs/>
                <w:iCs/>
                <w:sz w:val="20"/>
                <w:szCs w:val="20"/>
                <w:lang w:val="en-US"/>
              </w:rPr>
            </w:pPr>
          </w:p>
        </w:tc>
        <w:tc>
          <w:tcPr>
            <w:tcW w:w="2740" w:type="pct"/>
            <w:tcBorders>
              <w:top w:val="nil"/>
              <w:left w:val="single" w:sz="4" w:space="0" w:color="000000"/>
              <w:bottom w:val="single" w:sz="4" w:space="0" w:color="auto"/>
              <w:right w:val="single" w:sz="4" w:space="0" w:color="000000"/>
            </w:tcBorders>
            <w:shd w:val="clear" w:color="auto" w:fill="auto"/>
            <w:vAlign w:val="center"/>
            <w:hideMark/>
          </w:tcPr>
          <w:p w14:paraId="6F152DC2" w14:textId="77777777" w:rsidR="00635CB7" w:rsidRPr="001D4DB7" w:rsidRDefault="00635CB7" w:rsidP="00225521">
            <w:pPr>
              <w:ind w:left="-57" w:right="-57"/>
              <w:rPr>
                <w:rFonts w:asciiTheme="minorHAnsi" w:hAnsiTheme="minorHAnsi" w:cstheme="minorHAnsi"/>
                <w:iCs/>
                <w:sz w:val="20"/>
                <w:szCs w:val="20"/>
                <w:lang w:val="en-US"/>
              </w:rPr>
            </w:pPr>
            <w:proofErr w:type="spellStart"/>
            <w:r w:rsidRPr="001D4DB7">
              <w:rPr>
                <w:rFonts w:asciiTheme="minorHAnsi" w:hAnsiTheme="minorHAnsi" w:cstheme="minorHAnsi"/>
                <w:iCs/>
                <w:sz w:val="20"/>
                <w:szCs w:val="20"/>
                <w:lang w:val="en-US"/>
              </w:rPr>
              <w:t>Остале</w:t>
            </w:r>
            <w:proofErr w:type="spellEnd"/>
            <w:r w:rsidRPr="001D4DB7">
              <w:rPr>
                <w:rFonts w:asciiTheme="minorHAnsi" w:hAnsiTheme="minorHAnsi" w:cstheme="minorHAnsi"/>
                <w:iCs/>
                <w:sz w:val="20"/>
                <w:szCs w:val="20"/>
                <w:lang w:val="en-US"/>
              </w:rPr>
              <w:t xml:space="preserve"> </w:t>
            </w:r>
            <w:proofErr w:type="spellStart"/>
            <w:r w:rsidRPr="001D4DB7">
              <w:rPr>
                <w:rFonts w:asciiTheme="minorHAnsi" w:hAnsiTheme="minorHAnsi" w:cstheme="minorHAnsi"/>
                <w:iCs/>
                <w:sz w:val="20"/>
                <w:szCs w:val="20"/>
                <w:lang w:val="en-US"/>
              </w:rPr>
              <w:t>обавезе</w:t>
            </w:r>
            <w:proofErr w:type="spellEnd"/>
            <w:r w:rsidRPr="001D4DB7">
              <w:rPr>
                <w:rFonts w:asciiTheme="minorHAnsi" w:hAnsiTheme="minorHAnsi" w:cstheme="minorHAnsi"/>
                <w:iCs/>
                <w:sz w:val="20"/>
                <w:szCs w:val="20"/>
                <w:lang w:val="en-US"/>
              </w:rPr>
              <w:t xml:space="preserve"> </w:t>
            </w:r>
            <w:proofErr w:type="spellStart"/>
            <w:r w:rsidRPr="001D4DB7">
              <w:rPr>
                <w:rFonts w:asciiTheme="minorHAnsi" w:hAnsiTheme="minorHAnsi" w:cstheme="minorHAnsi"/>
                <w:iCs/>
                <w:sz w:val="20"/>
                <w:szCs w:val="20"/>
                <w:lang w:val="en-US"/>
              </w:rPr>
              <w:t>из</w:t>
            </w:r>
            <w:proofErr w:type="spellEnd"/>
            <w:r w:rsidRPr="001D4DB7">
              <w:rPr>
                <w:rFonts w:asciiTheme="minorHAnsi" w:hAnsiTheme="minorHAnsi" w:cstheme="minorHAnsi"/>
                <w:iCs/>
                <w:sz w:val="20"/>
                <w:szCs w:val="20"/>
                <w:lang w:val="en-US"/>
              </w:rPr>
              <w:t xml:space="preserve"> </w:t>
            </w:r>
            <w:proofErr w:type="spellStart"/>
            <w:r w:rsidRPr="001D4DB7">
              <w:rPr>
                <w:rFonts w:asciiTheme="minorHAnsi" w:hAnsiTheme="minorHAnsi" w:cstheme="minorHAnsi"/>
                <w:iCs/>
                <w:sz w:val="20"/>
                <w:szCs w:val="20"/>
                <w:lang w:val="en-US"/>
              </w:rPr>
              <w:t>пословања</w:t>
            </w:r>
            <w:proofErr w:type="spellEnd"/>
          </w:p>
        </w:tc>
        <w:tc>
          <w:tcPr>
            <w:tcW w:w="610" w:type="pct"/>
            <w:tcBorders>
              <w:top w:val="nil"/>
              <w:left w:val="single" w:sz="4" w:space="0" w:color="000000"/>
              <w:bottom w:val="single" w:sz="4" w:space="0" w:color="auto"/>
              <w:right w:val="single" w:sz="4" w:space="0" w:color="000000"/>
            </w:tcBorders>
            <w:shd w:val="clear" w:color="auto" w:fill="auto"/>
            <w:vAlign w:val="center"/>
          </w:tcPr>
          <w:p w14:paraId="1A896A2F" w14:textId="77777777" w:rsidR="00635CB7" w:rsidRPr="001D4DB7" w:rsidRDefault="00635CB7" w:rsidP="004E1F5F">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18.065</w:t>
            </w:r>
          </w:p>
        </w:tc>
        <w:tc>
          <w:tcPr>
            <w:tcW w:w="667" w:type="pct"/>
            <w:tcBorders>
              <w:top w:val="nil"/>
              <w:left w:val="single" w:sz="4" w:space="0" w:color="000000"/>
              <w:bottom w:val="single" w:sz="4" w:space="0" w:color="auto"/>
              <w:right w:val="single" w:sz="4" w:space="0" w:color="000000"/>
            </w:tcBorders>
            <w:shd w:val="clear" w:color="auto" w:fill="auto"/>
            <w:vAlign w:val="center"/>
          </w:tcPr>
          <w:p w14:paraId="24BB468C" w14:textId="77777777" w:rsidR="00635CB7" w:rsidRPr="001D4DB7" w:rsidRDefault="00635CB7" w:rsidP="004E1F5F">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13.032</w:t>
            </w:r>
          </w:p>
        </w:tc>
        <w:tc>
          <w:tcPr>
            <w:tcW w:w="370" w:type="pct"/>
            <w:tcBorders>
              <w:top w:val="nil"/>
              <w:left w:val="single" w:sz="4" w:space="0" w:color="000000"/>
              <w:bottom w:val="single" w:sz="4" w:space="0" w:color="auto"/>
              <w:right w:val="single" w:sz="4" w:space="0" w:color="000000"/>
            </w:tcBorders>
            <w:vAlign w:val="center"/>
          </w:tcPr>
          <w:p w14:paraId="3F8E288C" w14:textId="77777777" w:rsidR="00635CB7" w:rsidRPr="001D4DB7" w:rsidRDefault="00635CB7" w:rsidP="004E1F5F">
            <w:pPr>
              <w:ind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0,09</w:t>
            </w:r>
          </w:p>
        </w:tc>
        <w:tc>
          <w:tcPr>
            <w:tcW w:w="418" w:type="pct"/>
            <w:tcBorders>
              <w:top w:val="nil"/>
              <w:left w:val="single" w:sz="4" w:space="0" w:color="000000"/>
              <w:bottom w:val="single" w:sz="4" w:space="0" w:color="auto"/>
              <w:right w:val="single" w:sz="4" w:space="0" w:color="000000"/>
            </w:tcBorders>
            <w:shd w:val="clear" w:color="auto" w:fill="auto"/>
            <w:vAlign w:val="center"/>
          </w:tcPr>
          <w:p w14:paraId="4BB66BD5" w14:textId="77777777" w:rsidR="00635CB7" w:rsidRPr="001D4DB7" w:rsidRDefault="00635CB7" w:rsidP="004E1F5F">
            <w:pPr>
              <w:ind w:right="-57"/>
              <w:jc w:val="right"/>
              <w:rPr>
                <w:rFonts w:asciiTheme="minorHAnsi" w:hAnsiTheme="minorHAnsi" w:cstheme="minorHAnsi"/>
                <w:sz w:val="20"/>
                <w:szCs w:val="20"/>
                <w:lang w:val="sr-Cyrl-BA"/>
              </w:rPr>
            </w:pPr>
            <w:r w:rsidRPr="001D4DB7">
              <w:rPr>
                <w:rFonts w:asciiTheme="minorHAnsi" w:hAnsiTheme="minorHAnsi" w:cstheme="minorHAnsi"/>
                <w:b/>
                <w:bCs/>
                <w:sz w:val="20"/>
                <w:szCs w:val="20"/>
                <w:lang w:val="sr-Cyrl-BA"/>
              </w:rPr>
              <w:t>139</w:t>
            </w:r>
          </w:p>
        </w:tc>
      </w:tr>
      <w:tr w:rsidR="001D4DB7" w:rsidRPr="001D4DB7" w14:paraId="0A7D4C09" w14:textId="77777777" w:rsidTr="00225521">
        <w:trPr>
          <w:trHeight w:val="360"/>
        </w:trPr>
        <w:tc>
          <w:tcPr>
            <w:tcW w:w="195" w:type="pct"/>
            <w:tcBorders>
              <w:top w:val="single" w:sz="4" w:space="0" w:color="auto"/>
              <w:left w:val="single" w:sz="4" w:space="0" w:color="000000"/>
              <w:bottom w:val="single" w:sz="4" w:space="0" w:color="auto"/>
              <w:right w:val="single" w:sz="4" w:space="0" w:color="000000"/>
            </w:tcBorders>
            <w:shd w:val="clear" w:color="auto" w:fill="auto"/>
            <w:vAlign w:val="center"/>
            <w:hideMark/>
          </w:tcPr>
          <w:p w14:paraId="16900A55" w14:textId="77777777" w:rsidR="00635CB7" w:rsidRPr="001D4DB7" w:rsidRDefault="00635CB7" w:rsidP="00F91316">
            <w:pPr>
              <w:jc w:val="center"/>
              <w:rPr>
                <w:rFonts w:asciiTheme="minorHAnsi" w:hAnsiTheme="minorHAnsi" w:cstheme="minorHAnsi"/>
                <w:bCs/>
                <w:sz w:val="20"/>
                <w:szCs w:val="20"/>
                <w:lang w:val="en-US"/>
              </w:rPr>
            </w:pPr>
            <w:r w:rsidRPr="001D4DB7">
              <w:rPr>
                <w:rFonts w:asciiTheme="minorHAnsi" w:hAnsiTheme="minorHAnsi" w:cstheme="minorHAnsi"/>
                <w:bCs/>
                <w:sz w:val="20"/>
                <w:szCs w:val="20"/>
                <w:lang w:val="en-US"/>
              </w:rPr>
              <w:t>3.</w:t>
            </w:r>
          </w:p>
        </w:tc>
        <w:tc>
          <w:tcPr>
            <w:tcW w:w="2740" w:type="pct"/>
            <w:tcBorders>
              <w:top w:val="single" w:sz="4" w:space="0" w:color="auto"/>
              <w:left w:val="single" w:sz="4" w:space="0" w:color="000000"/>
              <w:bottom w:val="single" w:sz="4" w:space="0" w:color="auto"/>
              <w:right w:val="single" w:sz="4" w:space="0" w:color="000000"/>
            </w:tcBorders>
            <w:shd w:val="clear" w:color="auto" w:fill="auto"/>
            <w:vAlign w:val="center"/>
            <w:hideMark/>
          </w:tcPr>
          <w:p w14:paraId="2EE92C0E" w14:textId="77777777" w:rsidR="00635CB7" w:rsidRPr="001D4DB7" w:rsidRDefault="00635CB7" w:rsidP="00225521">
            <w:pPr>
              <w:ind w:left="-57" w:right="-57"/>
              <w:rPr>
                <w:rFonts w:asciiTheme="minorHAnsi" w:hAnsiTheme="minorHAnsi" w:cstheme="minorHAnsi"/>
                <w:b/>
                <w:sz w:val="20"/>
                <w:szCs w:val="20"/>
                <w:lang w:val="sr-Cyrl-BA"/>
              </w:rPr>
            </w:pPr>
            <w:r w:rsidRPr="001D4DB7">
              <w:rPr>
                <w:rFonts w:asciiTheme="minorHAnsi" w:hAnsiTheme="minorHAnsi" w:cstheme="minorHAnsi"/>
                <w:b/>
                <w:sz w:val="20"/>
                <w:szCs w:val="20"/>
                <w:lang w:val="ru-RU"/>
              </w:rPr>
              <w:t xml:space="preserve">Обавезе за </w:t>
            </w:r>
            <w:r w:rsidRPr="001D4DB7">
              <w:rPr>
                <w:rFonts w:asciiTheme="minorHAnsi" w:hAnsiTheme="minorHAnsi" w:cstheme="minorHAnsi"/>
                <w:b/>
                <w:sz w:val="20"/>
                <w:szCs w:val="20"/>
                <w:lang w:val="sr-Cyrl-BA"/>
              </w:rPr>
              <w:t>плате</w:t>
            </w:r>
            <w:r w:rsidRPr="001D4DB7">
              <w:rPr>
                <w:rFonts w:asciiTheme="minorHAnsi" w:hAnsiTheme="minorHAnsi" w:cstheme="minorHAnsi"/>
                <w:b/>
                <w:sz w:val="20"/>
                <w:szCs w:val="20"/>
                <w:lang w:val="ru-RU"/>
              </w:rPr>
              <w:t xml:space="preserve"> и накнаде </w:t>
            </w:r>
            <w:r w:rsidRPr="001D4DB7">
              <w:rPr>
                <w:rFonts w:asciiTheme="minorHAnsi" w:hAnsiTheme="minorHAnsi" w:cstheme="minorHAnsi"/>
                <w:b/>
                <w:sz w:val="20"/>
                <w:szCs w:val="20"/>
                <w:lang w:val="sr-Cyrl-BA"/>
              </w:rPr>
              <w:t>плата</w:t>
            </w:r>
          </w:p>
        </w:tc>
        <w:tc>
          <w:tcPr>
            <w:tcW w:w="610" w:type="pct"/>
            <w:tcBorders>
              <w:top w:val="single" w:sz="4" w:space="0" w:color="auto"/>
              <w:left w:val="single" w:sz="4" w:space="0" w:color="000000"/>
              <w:bottom w:val="single" w:sz="4" w:space="0" w:color="auto"/>
              <w:right w:val="single" w:sz="4" w:space="0" w:color="000000"/>
            </w:tcBorders>
            <w:shd w:val="clear" w:color="auto" w:fill="auto"/>
            <w:vAlign w:val="center"/>
          </w:tcPr>
          <w:p w14:paraId="424BF25F" w14:textId="77777777" w:rsidR="00635CB7" w:rsidRPr="001D4DB7" w:rsidRDefault="00635CB7" w:rsidP="004E1F5F">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6.116.478</w:t>
            </w:r>
          </w:p>
        </w:tc>
        <w:tc>
          <w:tcPr>
            <w:tcW w:w="667" w:type="pct"/>
            <w:tcBorders>
              <w:top w:val="single" w:sz="4" w:space="0" w:color="auto"/>
              <w:left w:val="single" w:sz="4" w:space="0" w:color="000000"/>
              <w:bottom w:val="single" w:sz="4" w:space="0" w:color="auto"/>
              <w:right w:val="single" w:sz="4" w:space="0" w:color="000000"/>
            </w:tcBorders>
            <w:shd w:val="clear" w:color="auto" w:fill="auto"/>
            <w:vAlign w:val="center"/>
          </w:tcPr>
          <w:p w14:paraId="769E05D1" w14:textId="77777777" w:rsidR="00635CB7" w:rsidRPr="001D4DB7" w:rsidRDefault="00635CB7" w:rsidP="004E1F5F">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5.487.786</w:t>
            </w:r>
          </w:p>
        </w:tc>
        <w:tc>
          <w:tcPr>
            <w:tcW w:w="370" w:type="pct"/>
            <w:tcBorders>
              <w:top w:val="single" w:sz="4" w:space="0" w:color="auto"/>
              <w:left w:val="single" w:sz="4" w:space="0" w:color="000000"/>
              <w:bottom w:val="single" w:sz="4" w:space="0" w:color="auto"/>
              <w:right w:val="single" w:sz="4" w:space="0" w:color="000000"/>
            </w:tcBorders>
            <w:vAlign w:val="center"/>
          </w:tcPr>
          <w:p w14:paraId="275224EE" w14:textId="77777777" w:rsidR="00635CB7" w:rsidRPr="001D4DB7" w:rsidRDefault="00635CB7" w:rsidP="004E1F5F">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29,75</w:t>
            </w:r>
          </w:p>
        </w:tc>
        <w:tc>
          <w:tcPr>
            <w:tcW w:w="418" w:type="pct"/>
            <w:tcBorders>
              <w:top w:val="single" w:sz="4" w:space="0" w:color="auto"/>
              <w:left w:val="single" w:sz="4" w:space="0" w:color="000000"/>
              <w:bottom w:val="single" w:sz="4" w:space="0" w:color="auto"/>
              <w:right w:val="single" w:sz="4" w:space="0" w:color="000000"/>
            </w:tcBorders>
            <w:shd w:val="clear" w:color="auto" w:fill="auto"/>
            <w:vAlign w:val="center"/>
          </w:tcPr>
          <w:p w14:paraId="155F77A2" w14:textId="77777777" w:rsidR="00635CB7" w:rsidRPr="001D4DB7" w:rsidRDefault="00635CB7" w:rsidP="004E1F5F">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111</w:t>
            </w:r>
          </w:p>
        </w:tc>
      </w:tr>
      <w:tr w:rsidR="001D4DB7" w:rsidRPr="001D4DB7" w14:paraId="52847533" w14:textId="77777777" w:rsidTr="00225521">
        <w:trPr>
          <w:trHeight w:val="360"/>
        </w:trPr>
        <w:tc>
          <w:tcPr>
            <w:tcW w:w="195" w:type="pct"/>
            <w:tcBorders>
              <w:top w:val="single" w:sz="4" w:space="0" w:color="auto"/>
              <w:left w:val="single" w:sz="4" w:space="0" w:color="000000"/>
              <w:bottom w:val="single" w:sz="4" w:space="0" w:color="auto"/>
              <w:right w:val="single" w:sz="4" w:space="0" w:color="000000"/>
            </w:tcBorders>
            <w:shd w:val="clear" w:color="auto" w:fill="auto"/>
            <w:vAlign w:val="center"/>
            <w:hideMark/>
          </w:tcPr>
          <w:p w14:paraId="03DAA201" w14:textId="77777777" w:rsidR="00635CB7" w:rsidRPr="001D4DB7" w:rsidRDefault="00635CB7" w:rsidP="00F91316">
            <w:pPr>
              <w:jc w:val="center"/>
              <w:rPr>
                <w:rFonts w:asciiTheme="minorHAnsi" w:hAnsiTheme="minorHAnsi" w:cstheme="minorHAnsi"/>
                <w:bCs/>
                <w:sz w:val="20"/>
                <w:szCs w:val="20"/>
                <w:lang w:val="en-US"/>
              </w:rPr>
            </w:pPr>
            <w:r w:rsidRPr="001D4DB7">
              <w:rPr>
                <w:rFonts w:asciiTheme="minorHAnsi" w:hAnsiTheme="minorHAnsi" w:cstheme="minorHAnsi"/>
                <w:bCs/>
                <w:sz w:val="20"/>
                <w:szCs w:val="20"/>
                <w:lang w:val="en-US"/>
              </w:rPr>
              <w:t>4.</w:t>
            </w:r>
          </w:p>
        </w:tc>
        <w:tc>
          <w:tcPr>
            <w:tcW w:w="2740" w:type="pct"/>
            <w:tcBorders>
              <w:top w:val="single" w:sz="4" w:space="0" w:color="auto"/>
              <w:left w:val="single" w:sz="4" w:space="0" w:color="000000"/>
              <w:bottom w:val="single" w:sz="4" w:space="0" w:color="auto"/>
              <w:right w:val="single" w:sz="4" w:space="0" w:color="000000"/>
            </w:tcBorders>
            <w:shd w:val="clear" w:color="auto" w:fill="auto"/>
            <w:vAlign w:val="center"/>
            <w:hideMark/>
          </w:tcPr>
          <w:p w14:paraId="7585C4B2" w14:textId="77777777" w:rsidR="00635CB7" w:rsidRPr="001D4DB7" w:rsidRDefault="00635CB7" w:rsidP="00225521">
            <w:pPr>
              <w:ind w:left="-57" w:right="-57"/>
              <w:rPr>
                <w:rFonts w:asciiTheme="minorHAnsi" w:hAnsiTheme="minorHAnsi" w:cstheme="minorHAnsi"/>
                <w:b/>
                <w:sz w:val="20"/>
                <w:szCs w:val="20"/>
                <w:lang w:val="en-US"/>
              </w:rPr>
            </w:pPr>
            <w:r w:rsidRPr="001D4DB7">
              <w:rPr>
                <w:rFonts w:asciiTheme="minorHAnsi" w:hAnsiTheme="minorHAnsi" w:cstheme="minorHAnsi"/>
                <w:b/>
                <w:sz w:val="20"/>
                <w:szCs w:val="20"/>
                <w:lang w:val="sr-Cyrl-BA"/>
              </w:rPr>
              <w:t>Остале</w:t>
            </w:r>
            <w:r w:rsidRPr="001D4DB7">
              <w:rPr>
                <w:rFonts w:asciiTheme="minorHAnsi" w:hAnsiTheme="minorHAnsi" w:cstheme="minorHAnsi"/>
                <w:b/>
                <w:sz w:val="20"/>
                <w:szCs w:val="20"/>
                <w:lang w:val="en-US"/>
              </w:rPr>
              <w:t xml:space="preserve"> </w:t>
            </w:r>
            <w:proofErr w:type="spellStart"/>
            <w:r w:rsidRPr="001D4DB7">
              <w:rPr>
                <w:rFonts w:asciiTheme="minorHAnsi" w:hAnsiTheme="minorHAnsi" w:cstheme="minorHAnsi"/>
                <w:b/>
                <w:sz w:val="20"/>
                <w:szCs w:val="20"/>
                <w:lang w:val="en-US"/>
              </w:rPr>
              <w:t>обавезе</w:t>
            </w:r>
            <w:proofErr w:type="spellEnd"/>
          </w:p>
        </w:tc>
        <w:tc>
          <w:tcPr>
            <w:tcW w:w="610" w:type="pct"/>
            <w:tcBorders>
              <w:top w:val="single" w:sz="4" w:space="0" w:color="auto"/>
              <w:left w:val="single" w:sz="4" w:space="0" w:color="000000"/>
              <w:bottom w:val="single" w:sz="4" w:space="0" w:color="auto"/>
              <w:right w:val="single" w:sz="4" w:space="0" w:color="000000"/>
            </w:tcBorders>
            <w:shd w:val="clear" w:color="auto" w:fill="auto"/>
            <w:vAlign w:val="center"/>
          </w:tcPr>
          <w:p w14:paraId="27D7D3AE" w14:textId="77777777" w:rsidR="00635CB7" w:rsidRPr="001D4DB7" w:rsidRDefault="00635CB7" w:rsidP="004E1F5F">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33.164</w:t>
            </w:r>
          </w:p>
        </w:tc>
        <w:tc>
          <w:tcPr>
            <w:tcW w:w="667" w:type="pct"/>
            <w:tcBorders>
              <w:top w:val="single" w:sz="4" w:space="0" w:color="auto"/>
              <w:left w:val="single" w:sz="4" w:space="0" w:color="000000"/>
              <w:bottom w:val="single" w:sz="4" w:space="0" w:color="auto"/>
              <w:right w:val="single" w:sz="4" w:space="0" w:color="000000"/>
            </w:tcBorders>
            <w:shd w:val="clear" w:color="auto" w:fill="auto"/>
            <w:vAlign w:val="center"/>
          </w:tcPr>
          <w:p w14:paraId="1DE08D29" w14:textId="77777777" w:rsidR="00635CB7" w:rsidRPr="001D4DB7" w:rsidRDefault="00635CB7" w:rsidP="004E1F5F">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133.220</w:t>
            </w:r>
          </w:p>
        </w:tc>
        <w:tc>
          <w:tcPr>
            <w:tcW w:w="370" w:type="pct"/>
            <w:tcBorders>
              <w:top w:val="single" w:sz="4" w:space="0" w:color="auto"/>
              <w:left w:val="single" w:sz="4" w:space="0" w:color="000000"/>
              <w:bottom w:val="single" w:sz="4" w:space="0" w:color="auto"/>
              <w:right w:val="single" w:sz="4" w:space="0" w:color="000000"/>
            </w:tcBorders>
            <w:vAlign w:val="center"/>
          </w:tcPr>
          <w:p w14:paraId="4A94144B" w14:textId="77777777" w:rsidR="00635CB7" w:rsidRPr="001D4DB7" w:rsidRDefault="00635CB7" w:rsidP="004E1F5F">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0,16</w:t>
            </w:r>
          </w:p>
        </w:tc>
        <w:tc>
          <w:tcPr>
            <w:tcW w:w="418" w:type="pct"/>
            <w:tcBorders>
              <w:top w:val="single" w:sz="4" w:space="0" w:color="auto"/>
              <w:left w:val="single" w:sz="4" w:space="0" w:color="000000"/>
              <w:bottom w:val="single" w:sz="4" w:space="0" w:color="auto"/>
              <w:right w:val="single" w:sz="4" w:space="0" w:color="000000"/>
            </w:tcBorders>
            <w:shd w:val="clear" w:color="auto" w:fill="auto"/>
            <w:vAlign w:val="center"/>
          </w:tcPr>
          <w:p w14:paraId="2DDB5624" w14:textId="77777777" w:rsidR="00635CB7" w:rsidRPr="001D4DB7" w:rsidRDefault="00635CB7" w:rsidP="004E1F5F">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25</w:t>
            </w:r>
          </w:p>
        </w:tc>
      </w:tr>
      <w:tr w:rsidR="001D4DB7" w:rsidRPr="001D4DB7" w14:paraId="668C5EC0" w14:textId="77777777" w:rsidTr="00225521">
        <w:trPr>
          <w:trHeight w:val="360"/>
        </w:trPr>
        <w:tc>
          <w:tcPr>
            <w:tcW w:w="195" w:type="pct"/>
            <w:tcBorders>
              <w:top w:val="single" w:sz="4" w:space="0" w:color="auto"/>
              <w:left w:val="single" w:sz="4" w:space="0" w:color="000000"/>
              <w:bottom w:val="single" w:sz="4" w:space="0" w:color="auto"/>
              <w:right w:val="single" w:sz="4" w:space="0" w:color="000000"/>
            </w:tcBorders>
            <w:shd w:val="clear" w:color="auto" w:fill="auto"/>
            <w:vAlign w:val="center"/>
            <w:hideMark/>
          </w:tcPr>
          <w:p w14:paraId="3E91025D" w14:textId="77777777" w:rsidR="00635CB7" w:rsidRPr="001D4DB7" w:rsidRDefault="00635CB7" w:rsidP="00F91316">
            <w:pPr>
              <w:jc w:val="center"/>
              <w:rPr>
                <w:rFonts w:asciiTheme="minorHAnsi" w:hAnsiTheme="minorHAnsi" w:cstheme="minorHAnsi"/>
                <w:bCs/>
                <w:sz w:val="20"/>
                <w:szCs w:val="20"/>
                <w:lang w:val="en-US"/>
              </w:rPr>
            </w:pPr>
            <w:r w:rsidRPr="001D4DB7">
              <w:rPr>
                <w:rFonts w:asciiTheme="minorHAnsi" w:hAnsiTheme="minorHAnsi" w:cstheme="minorHAnsi"/>
                <w:bCs/>
                <w:sz w:val="20"/>
                <w:szCs w:val="20"/>
                <w:lang w:val="en-US"/>
              </w:rPr>
              <w:t>5.</w:t>
            </w:r>
          </w:p>
        </w:tc>
        <w:tc>
          <w:tcPr>
            <w:tcW w:w="2740" w:type="pct"/>
            <w:tcBorders>
              <w:top w:val="single" w:sz="4" w:space="0" w:color="auto"/>
              <w:left w:val="single" w:sz="4" w:space="0" w:color="000000"/>
              <w:bottom w:val="single" w:sz="4" w:space="0" w:color="auto"/>
              <w:right w:val="single" w:sz="4" w:space="0" w:color="000000"/>
            </w:tcBorders>
            <w:shd w:val="clear" w:color="auto" w:fill="auto"/>
            <w:vAlign w:val="center"/>
            <w:hideMark/>
          </w:tcPr>
          <w:p w14:paraId="5C1485A5" w14:textId="77777777" w:rsidR="00635CB7" w:rsidRPr="001D4DB7" w:rsidRDefault="00635CB7" w:rsidP="00225521">
            <w:pPr>
              <w:ind w:left="-57" w:right="-57"/>
              <w:rPr>
                <w:rFonts w:asciiTheme="minorHAnsi" w:hAnsiTheme="minorHAnsi" w:cstheme="minorHAnsi"/>
                <w:b/>
                <w:sz w:val="20"/>
                <w:szCs w:val="20"/>
                <w:lang w:val="en-US"/>
              </w:rPr>
            </w:pPr>
            <w:proofErr w:type="spellStart"/>
            <w:r w:rsidRPr="001D4DB7">
              <w:rPr>
                <w:rFonts w:asciiTheme="minorHAnsi" w:hAnsiTheme="minorHAnsi" w:cstheme="minorHAnsi"/>
                <w:b/>
                <w:sz w:val="20"/>
                <w:szCs w:val="20"/>
                <w:lang w:val="en-US"/>
              </w:rPr>
              <w:t>Порез</w:t>
            </w:r>
            <w:proofErr w:type="spellEnd"/>
            <w:r w:rsidRPr="001D4DB7">
              <w:rPr>
                <w:rFonts w:asciiTheme="minorHAnsi" w:hAnsiTheme="minorHAnsi" w:cstheme="minorHAnsi"/>
                <w:b/>
                <w:sz w:val="20"/>
                <w:szCs w:val="20"/>
                <w:lang w:val="en-US"/>
              </w:rPr>
              <w:t xml:space="preserve"> </w:t>
            </w:r>
            <w:proofErr w:type="spellStart"/>
            <w:r w:rsidRPr="001D4DB7">
              <w:rPr>
                <w:rFonts w:asciiTheme="minorHAnsi" w:hAnsiTheme="minorHAnsi" w:cstheme="minorHAnsi"/>
                <w:b/>
                <w:sz w:val="20"/>
                <w:szCs w:val="20"/>
                <w:lang w:val="en-US"/>
              </w:rPr>
              <w:t>на</w:t>
            </w:r>
            <w:proofErr w:type="spellEnd"/>
            <w:r w:rsidRPr="001D4DB7">
              <w:rPr>
                <w:rFonts w:asciiTheme="minorHAnsi" w:hAnsiTheme="minorHAnsi" w:cstheme="minorHAnsi"/>
                <w:b/>
                <w:sz w:val="20"/>
                <w:szCs w:val="20"/>
                <w:lang w:val="en-US"/>
              </w:rPr>
              <w:t xml:space="preserve"> </w:t>
            </w:r>
            <w:proofErr w:type="spellStart"/>
            <w:r w:rsidRPr="001D4DB7">
              <w:rPr>
                <w:rFonts w:asciiTheme="minorHAnsi" w:hAnsiTheme="minorHAnsi" w:cstheme="minorHAnsi"/>
                <w:b/>
                <w:sz w:val="20"/>
                <w:szCs w:val="20"/>
                <w:lang w:val="en-US"/>
              </w:rPr>
              <w:t>додату</w:t>
            </w:r>
            <w:proofErr w:type="spellEnd"/>
            <w:r w:rsidRPr="001D4DB7">
              <w:rPr>
                <w:rFonts w:asciiTheme="minorHAnsi" w:hAnsiTheme="minorHAnsi" w:cstheme="minorHAnsi"/>
                <w:b/>
                <w:sz w:val="20"/>
                <w:szCs w:val="20"/>
                <w:lang w:val="en-US"/>
              </w:rPr>
              <w:t xml:space="preserve"> </w:t>
            </w:r>
            <w:proofErr w:type="spellStart"/>
            <w:r w:rsidRPr="001D4DB7">
              <w:rPr>
                <w:rFonts w:asciiTheme="minorHAnsi" w:hAnsiTheme="minorHAnsi" w:cstheme="minorHAnsi"/>
                <w:b/>
                <w:sz w:val="20"/>
                <w:szCs w:val="20"/>
                <w:lang w:val="en-US"/>
              </w:rPr>
              <w:t>вриједност</w:t>
            </w:r>
            <w:proofErr w:type="spellEnd"/>
          </w:p>
        </w:tc>
        <w:tc>
          <w:tcPr>
            <w:tcW w:w="610" w:type="pct"/>
            <w:tcBorders>
              <w:top w:val="single" w:sz="4" w:space="0" w:color="auto"/>
              <w:left w:val="single" w:sz="4" w:space="0" w:color="000000"/>
              <w:bottom w:val="single" w:sz="4" w:space="0" w:color="auto"/>
              <w:right w:val="single" w:sz="4" w:space="0" w:color="000000"/>
            </w:tcBorders>
            <w:shd w:val="clear" w:color="auto" w:fill="auto"/>
            <w:vAlign w:val="center"/>
          </w:tcPr>
          <w:p w14:paraId="1A57FF4F" w14:textId="77777777" w:rsidR="00635CB7" w:rsidRPr="001D4DB7" w:rsidRDefault="00635CB7" w:rsidP="004E1F5F">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53.894</w:t>
            </w:r>
          </w:p>
        </w:tc>
        <w:tc>
          <w:tcPr>
            <w:tcW w:w="667" w:type="pct"/>
            <w:tcBorders>
              <w:top w:val="single" w:sz="4" w:space="0" w:color="auto"/>
              <w:left w:val="single" w:sz="4" w:space="0" w:color="000000"/>
              <w:bottom w:val="single" w:sz="4" w:space="0" w:color="auto"/>
              <w:right w:val="single" w:sz="4" w:space="0" w:color="000000"/>
            </w:tcBorders>
            <w:shd w:val="clear" w:color="auto" w:fill="auto"/>
            <w:vAlign w:val="center"/>
          </w:tcPr>
          <w:p w14:paraId="3CEA308C" w14:textId="77777777" w:rsidR="00635CB7" w:rsidRPr="001D4DB7" w:rsidRDefault="00635CB7" w:rsidP="004E1F5F">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47.754</w:t>
            </w:r>
          </w:p>
        </w:tc>
        <w:tc>
          <w:tcPr>
            <w:tcW w:w="370" w:type="pct"/>
            <w:tcBorders>
              <w:top w:val="single" w:sz="4" w:space="0" w:color="auto"/>
              <w:left w:val="single" w:sz="4" w:space="0" w:color="000000"/>
              <w:bottom w:val="single" w:sz="4" w:space="0" w:color="auto"/>
              <w:right w:val="single" w:sz="4" w:space="0" w:color="000000"/>
            </w:tcBorders>
            <w:vAlign w:val="center"/>
          </w:tcPr>
          <w:p w14:paraId="7F554332" w14:textId="77777777" w:rsidR="00635CB7" w:rsidRPr="001D4DB7" w:rsidRDefault="00635CB7" w:rsidP="004E1F5F">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0,26</w:t>
            </w:r>
          </w:p>
        </w:tc>
        <w:tc>
          <w:tcPr>
            <w:tcW w:w="418" w:type="pct"/>
            <w:tcBorders>
              <w:top w:val="single" w:sz="4" w:space="0" w:color="auto"/>
              <w:left w:val="single" w:sz="4" w:space="0" w:color="000000"/>
              <w:bottom w:val="single" w:sz="4" w:space="0" w:color="auto"/>
              <w:right w:val="single" w:sz="4" w:space="0" w:color="000000"/>
            </w:tcBorders>
            <w:shd w:val="clear" w:color="auto" w:fill="auto"/>
            <w:vAlign w:val="center"/>
          </w:tcPr>
          <w:p w14:paraId="04FFDB4A" w14:textId="77777777" w:rsidR="00635CB7" w:rsidRPr="001D4DB7" w:rsidRDefault="00635CB7" w:rsidP="004E1F5F">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113</w:t>
            </w:r>
          </w:p>
        </w:tc>
      </w:tr>
      <w:tr w:rsidR="001D4DB7" w:rsidRPr="001D4DB7" w14:paraId="196F886B" w14:textId="77777777" w:rsidTr="00225521">
        <w:trPr>
          <w:trHeight w:val="360"/>
        </w:trPr>
        <w:tc>
          <w:tcPr>
            <w:tcW w:w="195" w:type="pct"/>
            <w:tcBorders>
              <w:top w:val="single" w:sz="4" w:space="0" w:color="auto"/>
              <w:left w:val="single" w:sz="4" w:space="0" w:color="000000"/>
              <w:bottom w:val="single" w:sz="4" w:space="0" w:color="auto"/>
              <w:right w:val="single" w:sz="4" w:space="0" w:color="000000"/>
            </w:tcBorders>
            <w:shd w:val="clear" w:color="auto" w:fill="auto"/>
            <w:vAlign w:val="center"/>
            <w:hideMark/>
          </w:tcPr>
          <w:p w14:paraId="321BE6C9" w14:textId="77777777" w:rsidR="00635CB7" w:rsidRPr="001D4DB7" w:rsidRDefault="00635CB7" w:rsidP="00F91316">
            <w:pPr>
              <w:jc w:val="center"/>
              <w:rPr>
                <w:rFonts w:asciiTheme="minorHAnsi" w:hAnsiTheme="minorHAnsi" w:cstheme="minorHAnsi"/>
                <w:bCs/>
                <w:sz w:val="20"/>
                <w:szCs w:val="20"/>
                <w:lang w:val="en-US"/>
              </w:rPr>
            </w:pPr>
            <w:r w:rsidRPr="001D4DB7">
              <w:rPr>
                <w:rFonts w:asciiTheme="minorHAnsi" w:hAnsiTheme="minorHAnsi" w:cstheme="minorHAnsi"/>
                <w:bCs/>
                <w:sz w:val="20"/>
                <w:szCs w:val="20"/>
                <w:lang w:val="en-US"/>
              </w:rPr>
              <w:t xml:space="preserve">6. </w:t>
            </w:r>
          </w:p>
        </w:tc>
        <w:tc>
          <w:tcPr>
            <w:tcW w:w="2740" w:type="pct"/>
            <w:tcBorders>
              <w:top w:val="single" w:sz="4" w:space="0" w:color="auto"/>
              <w:left w:val="single" w:sz="4" w:space="0" w:color="000000"/>
              <w:bottom w:val="single" w:sz="4" w:space="0" w:color="auto"/>
              <w:right w:val="single" w:sz="4" w:space="0" w:color="000000"/>
            </w:tcBorders>
            <w:shd w:val="clear" w:color="auto" w:fill="auto"/>
            <w:vAlign w:val="center"/>
            <w:hideMark/>
          </w:tcPr>
          <w:p w14:paraId="73716A3C" w14:textId="77777777" w:rsidR="00635CB7" w:rsidRPr="001D4DB7" w:rsidRDefault="00635CB7" w:rsidP="00225521">
            <w:pPr>
              <w:ind w:left="-57" w:right="-57"/>
              <w:rPr>
                <w:rFonts w:asciiTheme="minorHAnsi" w:hAnsiTheme="minorHAnsi" w:cstheme="minorHAnsi"/>
                <w:b/>
                <w:sz w:val="20"/>
                <w:szCs w:val="20"/>
                <w:lang w:val="ru-RU"/>
              </w:rPr>
            </w:pPr>
            <w:r w:rsidRPr="001D4DB7">
              <w:rPr>
                <w:rFonts w:asciiTheme="minorHAnsi" w:hAnsiTheme="minorHAnsi" w:cstheme="minorHAnsi"/>
                <w:b/>
                <w:sz w:val="20"/>
                <w:szCs w:val="20"/>
                <w:lang w:val="ru-RU"/>
              </w:rPr>
              <w:t>Оба</w:t>
            </w:r>
            <w:r w:rsidRPr="001D4DB7">
              <w:rPr>
                <w:rFonts w:asciiTheme="minorHAnsi" w:hAnsiTheme="minorHAnsi" w:cstheme="minorHAnsi"/>
                <w:b/>
                <w:sz w:val="20"/>
                <w:szCs w:val="20"/>
                <w:lang w:val="bs-Cyrl-BA"/>
              </w:rPr>
              <w:t>везе</w:t>
            </w:r>
            <w:r w:rsidRPr="001D4DB7">
              <w:rPr>
                <w:rFonts w:asciiTheme="minorHAnsi" w:hAnsiTheme="minorHAnsi" w:cstheme="minorHAnsi"/>
                <w:b/>
                <w:sz w:val="20"/>
                <w:szCs w:val="20"/>
                <w:lang w:val="ru-RU"/>
              </w:rPr>
              <w:t xml:space="preserve"> за остале порезе и допр</w:t>
            </w:r>
            <w:r w:rsidRPr="001D4DB7">
              <w:rPr>
                <w:rFonts w:asciiTheme="minorHAnsi" w:hAnsiTheme="minorHAnsi" w:cstheme="minorHAnsi"/>
                <w:b/>
                <w:sz w:val="20"/>
                <w:szCs w:val="20"/>
                <w:lang w:val="bs-Cyrl-BA"/>
              </w:rPr>
              <w:t xml:space="preserve">иносе </w:t>
            </w:r>
            <w:r w:rsidRPr="001D4DB7">
              <w:rPr>
                <w:rFonts w:asciiTheme="minorHAnsi" w:hAnsiTheme="minorHAnsi" w:cstheme="minorHAnsi"/>
                <w:b/>
                <w:sz w:val="20"/>
                <w:szCs w:val="20"/>
                <w:lang w:val="ru-RU"/>
              </w:rPr>
              <w:t xml:space="preserve"> и др</w:t>
            </w:r>
            <w:r w:rsidRPr="001D4DB7">
              <w:rPr>
                <w:rFonts w:asciiTheme="minorHAnsi" w:hAnsiTheme="minorHAnsi" w:cstheme="minorHAnsi"/>
                <w:b/>
                <w:sz w:val="20"/>
                <w:szCs w:val="20"/>
                <w:lang w:val="bs-Cyrl-BA"/>
              </w:rPr>
              <w:t xml:space="preserve">уге </w:t>
            </w:r>
            <w:r w:rsidRPr="001D4DB7">
              <w:rPr>
                <w:rFonts w:asciiTheme="minorHAnsi" w:hAnsiTheme="minorHAnsi" w:cstheme="minorHAnsi"/>
                <w:b/>
                <w:sz w:val="20"/>
                <w:szCs w:val="20"/>
                <w:lang w:val="ru-RU"/>
              </w:rPr>
              <w:t>дажбине</w:t>
            </w:r>
          </w:p>
        </w:tc>
        <w:tc>
          <w:tcPr>
            <w:tcW w:w="610" w:type="pct"/>
            <w:tcBorders>
              <w:top w:val="single" w:sz="4" w:space="0" w:color="auto"/>
              <w:left w:val="single" w:sz="4" w:space="0" w:color="000000"/>
              <w:bottom w:val="single" w:sz="4" w:space="0" w:color="auto"/>
              <w:right w:val="single" w:sz="4" w:space="0" w:color="000000"/>
            </w:tcBorders>
            <w:shd w:val="clear" w:color="auto" w:fill="auto"/>
            <w:vAlign w:val="center"/>
          </w:tcPr>
          <w:p w14:paraId="610568FF" w14:textId="77777777" w:rsidR="00635CB7" w:rsidRPr="001D4DB7" w:rsidRDefault="00635CB7" w:rsidP="004E1F5F">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71.510</w:t>
            </w:r>
          </w:p>
        </w:tc>
        <w:tc>
          <w:tcPr>
            <w:tcW w:w="667" w:type="pct"/>
            <w:tcBorders>
              <w:top w:val="single" w:sz="4" w:space="0" w:color="auto"/>
              <w:left w:val="single" w:sz="4" w:space="0" w:color="000000"/>
              <w:bottom w:val="single" w:sz="4" w:space="0" w:color="auto"/>
              <w:right w:val="single" w:sz="4" w:space="0" w:color="000000"/>
            </w:tcBorders>
            <w:shd w:val="clear" w:color="auto" w:fill="auto"/>
            <w:vAlign w:val="center"/>
          </w:tcPr>
          <w:p w14:paraId="2799D960" w14:textId="77777777" w:rsidR="00635CB7" w:rsidRPr="001D4DB7" w:rsidRDefault="00635CB7" w:rsidP="004E1F5F">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68.441</w:t>
            </w:r>
          </w:p>
        </w:tc>
        <w:tc>
          <w:tcPr>
            <w:tcW w:w="370" w:type="pct"/>
            <w:tcBorders>
              <w:top w:val="single" w:sz="4" w:space="0" w:color="auto"/>
              <w:left w:val="single" w:sz="4" w:space="0" w:color="000000"/>
              <w:bottom w:val="single" w:sz="4" w:space="0" w:color="auto"/>
              <w:right w:val="single" w:sz="4" w:space="0" w:color="000000"/>
            </w:tcBorders>
            <w:vAlign w:val="center"/>
          </w:tcPr>
          <w:p w14:paraId="54351070" w14:textId="77777777" w:rsidR="00635CB7" w:rsidRPr="001D4DB7" w:rsidRDefault="00635CB7" w:rsidP="004E1F5F">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0,35</w:t>
            </w:r>
          </w:p>
        </w:tc>
        <w:tc>
          <w:tcPr>
            <w:tcW w:w="418" w:type="pct"/>
            <w:tcBorders>
              <w:top w:val="single" w:sz="4" w:space="0" w:color="auto"/>
              <w:left w:val="single" w:sz="4" w:space="0" w:color="000000"/>
              <w:bottom w:val="single" w:sz="4" w:space="0" w:color="auto"/>
              <w:right w:val="single" w:sz="4" w:space="0" w:color="000000"/>
            </w:tcBorders>
            <w:shd w:val="clear" w:color="auto" w:fill="auto"/>
            <w:vAlign w:val="center"/>
          </w:tcPr>
          <w:p w14:paraId="12C48D5B" w14:textId="77777777" w:rsidR="00635CB7" w:rsidRPr="001D4DB7" w:rsidRDefault="00635CB7" w:rsidP="004E1F5F">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104</w:t>
            </w:r>
          </w:p>
        </w:tc>
      </w:tr>
      <w:tr w:rsidR="001D4DB7" w:rsidRPr="001D4DB7" w14:paraId="38110EF3" w14:textId="77777777" w:rsidTr="00225521">
        <w:trPr>
          <w:trHeight w:val="360"/>
        </w:trPr>
        <w:tc>
          <w:tcPr>
            <w:tcW w:w="195" w:type="pct"/>
            <w:tcBorders>
              <w:top w:val="single" w:sz="4" w:space="0" w:color="auto"/>
              <w:left w:val="single" w:sz="4" w:space="0" w:color="000000"/>
              <w:bottom w:val="single" w:sz="4" w:space="0" w:color="auto"/>
              <w:right w:val="single" w:sz="4" w:space="0" w:color="000000"/>
            </w:tcBorders>
            <w:shd w:val="clear" w:color="auto" w:fill="auto"/>
            <w:vAlign w:val="center"/>
            <w:hideMark/>
          </w:tcPr>
          <w:p w14:paraId="66D138BA" w14:textId="77777777" w:rsidR="00635CB7" w:rsidRPr="001D4DB7" w:rsidRDefault="00635CB7" w:rsidP="00F91316">
            <w:pPr>
              <w:jc w:val="center"/>
              <w:rPr>
                <w:rFonts w:asciiTheme="minorHAnsi" w:hAnsiTheme="minorHAnsi" w:cstheme="minorHAnsi"/>
                <w:bCs/>
                <w:sz w:val="20"/>
                <w:szCs w:val="20"/>
                <w:lang w:val="bs-Cyrl-BA"/>
              </w:rPr>
            </w:pPr>
            <w:r w:rsidRPr="001D4DB7">
              <w:rPr>
                <w:rFonts w:asciiTheme="minorHAnsi" w:hAnsiTheme="minorHAnsi" w:cstheme="minorHAnsi"/>
                <w:bCs/>
                <w:sz w:val="20"/>
                <w:szCs w:val="20"/>
                <w:lang w:val="bs-Cyrl-BA"/>
              </w:rPr>
              <w:t>7.</w:t>
            </w:r>
          </w:p>
        </w:tc>
        <w:tc>
          <w:tcPr>
            <w:tcW w:w="2740" w:type="pct"/>
            <w:tcBorders>
              <w:top w:val="single" w:sz="4" w:space="0" w:color="auto"/>
              <w:left w:val="single" w:sz="4" w:space="0" w:color="000000"/>
              <w:bottom w:val="single" w:sz="4" w:space="0" w:color="auto"/>
              <w:right w:val="single" w:sz="4" w:space="0" w:color="000000"/>
            </w:tcBorders>
            <w:shd w:val="clear" w:color="auto" w:fill="auto"/>
            <w:vAlign w:val="center"/>
            <w:hideMark/>
          </w:tcPr>
          <w:p w14:paraId="037A18D5" w14:textId="77777777" w:rsidR="00635CB7" w:rsidRPr="001D4DB7" w:rsidRDefault="00635CB7" w:rsidP="00225521">
            <w:pPr>
              <w:ind w:left="-57" w:right="-57"/>
              <w:rPr>
                <w:rFonts w:asciiTheme="minorHAnsi" w:hAnsiTheme="minorHAnsi" w:cstheme="minorHAnsi"/>
                <w:b/>
                <w:sz w:val="20"/>
                <w:szCs w:val="20"/>
                <w:lang w:val="ru-RU"/>
              </w:rPr>
            </w:pPr>
            <w:r w:rsidRPr="001D4DB7">
              <w:rPr>
                <w:rFonts w:asciiTheme="minorHAnsi" w:hAnsiTheme="minorHAnsi" w:cstheme="minorHAnsi"/>
                <w:b/>
                <w:noProof/>
                <w:sz w:val="20"/>
                <w:szCs w:val="20"/>
                <w:lang w:val="sr-Cyrl-CS"/>
              </w:rPr>
              <w:t>Обавезе за порез на добит</w:t>
            </w:r>
          </w:p>
        </w:tc>
        <w:tc>
          <w:tcPr>
            <w:tcW w:w="610" w:type="pct"/>
            <w:tcBorders>
              <w:top w:val="single" w:sz="4" w:space="0" w:color="auto"/>
              <w:left w:val="single" w:sz="4" w:space="0" w:color="000000"/>
              <w:bottom w:val="single" w:sz="4" w:space="0" w:color="auto"/>
              <w:right w:val="single" w:sz="4" w:space="0" w:color="000000"/>
            </w:tcBorders>
            <w:shd w:val="clear" w:color="auto" w:fill="auto"/>
            <w:vAlign w:val="center"/>
          </w:tcPr>
          <w:p w14:paraId="7E174E02" w14:textId="522569AB" w:rsidR="00635CB7" w:rsidRPr="001D4DB7" w:rsidRDefault="004E1F5F" w:rsidP="004E1F5F">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0</w:t>
            </w:r>
          </w:p>
        </w:tc>
        <w:tc>
          <w:tcPr>
            <w:tcW w:w="667" w:type="pct"/>
            <w:tcBorders>
              <w:top w:val="single" w:sz="4" w:space="0" w:color="auto"/>
              <w:left w:val="single" w:sz="4" w:space="0" w:color="000000"/>
              <w:bottom w:val="single" w:sz="4" w:space="0" w:color="auto"/>
              <w:right w:val="single" w:sz="4" w:space="0" w:color="000000"/>
            </w:tcBorders>
            <w:shd w:val="clear" w:color="auto" w:fill="auto"/>
            <w:vAlign w:val="center"/>
          </w:tcPr>
          <w:p w14:paraId="5F18B07D" w14:textId="25BAD5E0" w:rsidR="00635CB7" w:rsidRPr="001D4DB7" w:rsidRDefault="004E1F5F" w:rsidP="004E1F5F">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0</w:t>
            </w:r>
          </w:p>
        </w:tc>
        <w:tc>
          <w:tcPr>
            <w:tcW w:w="370" w:type="pct"/>
            <w:tcBorders>
              <w:top w:val="single" w:sz="4" w:space="0" w:color="auto"/>
              <w:left w:val="single" w:sz="4" w:space="0" w:color="000000"/>
              <w:bottom w:val="single" w:sz="4" w:space="0" w:color="auto"/>
              <w:right w:val="single" w:sz="4" w:space="0" w:color="000000"/>
            </w:tcBorders>
            <w:vAlign w:val="center"/>
          </w:tcPr>
          <w:p w14:paraId="51379EB9" w14:textId="539915A8" w:rsidR="00635CB7" w:rsidRPr="001D4DB7" w:rsidRDefault="004E1F5F" w:rsidP="004E1F5F">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w:t>
            </w:r>
            <w:r w:rsidR="00635CB7" w:rsidRPr="001D4DB7">
              <w:rPr>
                <w:rFonts w:asciiTheme="minorHAnsi" w:hAnsiTheme="minorHAnsi" w:cstheme="minorHAnsi"/>
                <w:b/>
                <w:bCs/>
                <w:sz w:val="20"/>
                <w:szCs w:val="20"/>
              </w:rPr>
              <w:t> </w:t>
            </w:r>
          </w:p>
        </w:tc>
        <w:tc>
          <w:tcPr>
            <w:tcW w:w="418" w:type="pct"/>
            <w:tcBorders>
              <w:top w:val="single" w:sz="4" w:space="0" w:color="auto"/>
              <w:left w:val="single" w:sz="4" w:space="0" w:color="000000"/>
              <w:bottom w:val="single" w:sz="4" w:space="0" w:color="auto"/>
              <w:right w:val="single" w:sz="4" w:space="0" w:color="000000"/>
            </w:tcBorders>
            <w:shd w:val="clear" w:color="auto" w:fill="auto"/>
            <w:vAlign w:val="center"/>
          </w:tcPr>
          <w:p w14:paraId="5DD10DF3" w14:textId="71CB2E34" w:rsidR="00635CB7" w:rsidRPr="001D4DB7" w:rsidRDefault="004E1F5F" w:rsidP="004E1F5F">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w:t>
            </w:r>
            <w:r w:rsidR="00635CB7" w:rsidRPr="001D4DB7">
              <w:rPr>
                <w:rFonts w:asciiTheme="minorHAnsi" w:hAnsiTheme="minorHAnsi" w:cstheme="minorHAnsi"/>
                <w:b/>
                <w:bCs/>
                <w:sz w:val="20"/>
                <w:szCs w:val="20"/>
              </w:rPr>
              <w:t> </w:t>
            </w:r>
          </w:p>
        </w:tc>
      </w:tr>
      <w:tr w:rsidR="001D4DB7" w:rsidRPr="001D4DB7" w14:paraId="4F9FE597" w14:textId="77777777" w:rsidTr="00225521">
        <w:trPr>
          <w:trHeight w:val="360"/>
        </w:trPr>
        <w:tc>
          <w:tcPr>
            <w:tcW w:w="195" w:type="pct"/>
            <w:tcBorders>
              <w:top w:val="single" w:sz="4" w:space="0" w:color="auto"/>
              <w:left w:val="single" w:sz="4" w:space="0" w:color="000000"/>
              <w:bottom w:val="single" w:sz="4" w:space="0" w:color="auto"/>
              <w:right w:val="single" w:sz="4" w:space="0" w:color="000000"/>
            </w:tcBorders>
            <w:shd w:val="clear" w:color="auto" w:fill="auto"/>
            <w:vAlign w:val="center"/>
            <w:hideMark/>
          </w:tcPr>
          <w:p w14:paraId="01775ACB" w14:textId="77777777" w:rsidR="00635CB7" w:rsidRPr="001D4DB7" w:rsidRDefault="00635CB7" w:rsidP="00F91316">
            <w:pPr>
              <w:jc w:val="center"/>
              <w:rPr>
                <w:rFonts w:asciiTheme="minorHAnsi" w:hAnsiTheme="minorHAnsi" w:cstheme="minorHAnsi"/>
                <w:bCs/>
                <w:sz w:val="20"/>
                <w:szCs w:val="20"/>
                <w:lang w:val="bs-Cyrl-BA"/>
              </w:rPr>
            </w:pPr>
            <w:r w:rsidRPr="001D4DB7">
              <w:rPr>
                <w:rFonts w:asciiTheme="minorHAnsi" w:hAnsiTheme="minorHAnsi" w:cstheme="minorHAnsi"/>
                <w:bCs/>
                <w:sz w:val="20"/>
                <w:szCs w:val="20"/>
                <w:lang w:val="bs-Cyrl-BA"/>
              </w:rPr>
              <w:t>8.</w:t>
            </w:r>
          </w:p>
        </w:tc>
        <w:tc>
          <w:tcPr>
            <w:tcW w:w="2740" w:type="pct"/>
            <w:tcBorders>
              <w:top w:val="single" w:sz="4" w:space="0" w:color="auto"/>
              <w:left w:val="single" w:sz="4" w:space="0" w:color="000000"/>
              <w:bottom w:val="single" w:sz="4" w:space="0" w:color="auto"/>
              <w:right w:val="single" w:sz="4" w:space="0" w:color="000000"/>
            </w:tcBorders>
            <w:shd w:val="clear" w:color="auto" w:fill="auto"/>
            <w:vAlign w:val="center"/>
            <w:hideMark/>
          </w:tcPr>
          <w:p w14:paraId="5AE2E168" w14:textId="77777777" w:rsidR="00635CB7" w:rsidRPr="001D4DB7" w:rsidRDefault="00635CB7" w:rsidP="00225521">
            <w:pPr>
              <w:ind w:left="-57" w:right="-57"/>
              <w:rPr>
                <w:rFonts w:asciiTheme="minorHAnsi" w:hAnsiTheme="minorHAnsi" w:cstheme="minorHAnsi"/>
                <w:b/>
                <w:sz w:val="20"/>
                <w:szCs w:val="20"/>
                <w:lang w:val="en-US"/>
              </w:rPr>
            </w:pPr>
            <w:r w:rsidRPr="001D4DB7">
              <w:rPr>
                <w:rFonts w:asciiTheme="minorHAnsi" w:hAnsiTheme="minorHAnsi" w:cstheme="minorHAnsi"/>
                <w:b/>
                <w:sz w:val="20"/>
                <w:szCs w:val="20"/>
                <w:lang w:val="sr-Cyrl-BA"/>
              </w:rPr>
              <w:t>Краткорочна</w:t>
            </w:r>
            <w:r w:rsidRPr="001D4DB7">
              <w:rPr>
                <w:rFonts w:asciiTheme="minorHAnsi" w:hAnsiTheme="minorHAnsi" w:cstheme="minorHAnsi"/>
                <w:b/>
                <w:sz w:val="20"/>
                <w:szCs w:val="20"/>
                <w:lang w:val="en-US"/>
              </w:rPr>
              <w:t xml:space="preserve"> </w:t>
            </w:r>
            <w:proofErr w:type="spellStart"/>
            <w:r w:rsidRPr="001D4DB7">
              <w:rPr>
                <w:rFonts w:asciiTheme="minorHAnsi" w:hAnsiTheme="minorHAnsi" w:cstheme="minorHAnsi"/>
                <w:b/>
                <w:sz w:val="20"/>
                <w:szCs w:val="20"/>
                <w:lang w:val="en-US"/>
              </w:rPr>
              <w:t>разграничења</w:t>
            </w:r>
            <w:proofErr w:type="spellEnd"/>
          </w:p>
        </w:tc>
        <w:tc>
          <w:tcPr>
            <w:tcW w:w="610" w:type="pct"/>
            <w:tcBorders>
              <w:top w:val="single" w:sz="4" w:space="0" w:color="auto"/>
              <w:left w:val="single" w:sz="4" w:space="0" w:color="000000"/>
              <w:bottom w:val="single" w:sz="4" w:space="0" w:color="auto"/>
              <w:right w:val="single" w:sz="4" w:space="0" w:color="000000"/>
            </w:tcBorders>
            <w:shd w:val="clear" w:color="auto" w:fill="auto"/>
            <w:vAlign w:val="center"/>
          </w:tcPr>
          <w:p w14:paraId="4CEE2D72" w14:textId="77777777" w:rsidR="00635CB7" w:rsidRPr="001D4DB7" w:rsidRDefault="00635CB7" w:rsidP="004E1F5F">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1.390.638</w:t>
            </w:r>
          </w:p>
        </w:tc>
        <w:tc>
          <w:tcPr>
            <w:tcW w:w="667" w:type="pct"/>
            <w:tcBorders>
              <w:top w:val="single" w:sz="4" w:space="0" w:color="auto"/>
              <w:left w:val="single" w:sz="4" w:space="0" w:color="000000"/>
              <w:bottom w:val="single" w:sz="4" w:space="0" w:color="auto"/>
              <w:right w:val="single" w:sz="4" w:space="0" w:color="000000"/>
            </w:tcBorders>
            <w:shd w:val="clear" w:color="auto" w:fill="auto"/>
            <w:vAlign w:val="center"/>
          </w:tcPr>
          <w:p w14:paraId="68524B79" w14:textId="77777777" w:rsidR="00635CB7" w:rsidRPr="001D4DB7" w:rsidRDefault="00635CB7" w:rsidP="004E1F5F">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1.321.870</w:t>
            </w:r>
          </w:p>
        </w:tc>
        <w:tc>
          <w:tcPr>
            <w:tcW w:w="370" w:type="pct"/>
            <w:tcBorders>
              <w:top w:val="single" w:sz="4" w:space="0" w:color="auto"/>
              <w:left w:val="single" w:sz="4" w:space="0" w:color="000000"/>
              <w:bottom w:val="single" w:sz="4" w:space="0" w:color="auto"/>
              <w:right w:val="single" w:sz="4" w:space="0" w:color="000000"/>
            </w:tcBorders>
            <w:vAlign w:val="center"/>
          </w:tcPr>
          <w:p w14:paraId="382651BA" w14:textId="77777777" w:rsidR="00635CB7" w:rsidRPr="001D4DB7" w:rsidRDefault="00635CB7" w:rsidP="004E1F5F">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6,76</w:t>
            </w:r>
          </w:p>
        </w:tc>
        <w:tc>
          <w:tcPr>
            <w:tcW w:w="418" w:type="pct"/>
            <w:tcBorders>
              <w:top w:val="single" w:sz="4" w:space="0" w:color="auto"/>
              <w:left w:val="single" w:sz="4" w:space="0" w:color="000000"/>
              <w:bottom w:val="single" w:sz="4" w:space="0" w:color="auto"/>
              <w:right w:val="single" w:sz="4" w:space="0" w:color="000000"/>
            </w:tcBorders>
            <w:shd w:val="clear" w:color="auto" w:fill="auto"/>
            <w:vAlign w:val="center"/>
          </w:tcPr>
          <w:p w14:paraId="311A0E35" w14:textId="77777777" w:rsidR="00635CB7" w:rsidRPr="001D4DB7" w:rsidRDefault="00635CB7" w:rsidP="004E1F5F">
            <w:pPr>
              <w:ind w:left="-57" w:right="-57"/>
              <w:jc w:val="right"/>
              <w:rPr>
                <w:rFonts w:asciiTheme="minorHAnsi" w:hAnsiTheme="minorHAnsi" w:cstheme="minorHAnsi"/>
                <w:b/>
                <w:bCs/>
                <w:sz w:val="20"/>
                <w:szCs w:val="20"/>
              </w:rPr>
            </w:pPr>
            <w:r w:rsidRPr="001D4DB7">
              <w:rPr>
                <w:rFonts w:asciiTheme="minorHAnsi" w:hAnsiTheme="minorHAnsi" w:cstheme="minorHAnsi"/>
                <w:b/>
                <w:bCs/>
                <w:sz w:val="20"/>
                <w:szCs w:val="20"/>
              </w:rPr>
              <w:t>105</w:t>
            </w:r>
          </w:p>
        </w:tc>
      </w:tr>
      <w:tr w:rsidR="001D4DB7" w:rsidRPr="001D4DB7" w14:paraId="43A88D02" w14:textId="77777777" w:rsidTr="00225521">
        <w:trPr>
          <w:trHeight w:val="296"/>
        </w:trPr>
        <w:tc>
          <w:tcPr>
            <w:tcW w:w="2935" w:type="pct"/>
            <w:gridSpan w:val="2"/>
            <w:tcBorders>
              <w:top w:val="single" w:sz="4" w:space="0" w:color="auto"/>
              <w:left w:val="single" w:sz="4" w:space="0" w:color="000000"/>
              <w:bottom w:val="single" w:sz="4" w:space="0" w:color="000000"/>
              <w:right w:val="single" w:sz="4" w:space="0" w:color="000000"/>
            </w:tcBorders>
            <w:shd w:val="clear" w:color="000000" w:fill="FFFF99"/>
            <w:vAlign w:val="center"/>
            <w:hideMark/>
          </w:tcPr>
          <w:p w14:paraId="44379FA2" w14:textId="77777777" w:rsidR="00635CB7" w:rsidRPr="001D4DB7" w:rsidRDefault="00635CB7" w:rsidP="00F91316">
            <w:pPr>
              <w:jc w:val="center"/>
              <w:rPr>
                <w:rFonts w:asciiTheme="minorHAnsi" w:hAnsiTheme="minorHAnsi" w:cstheme="minorHAnsi"/>
                <w:b/>
                <w:bCs/>
                <w:sz w:val="20"/>
                <w:szCs w:val="20"/>
                <w:lang w:val="en-US"/>
              </w:rPr>
            </w:pPr>
            <w:proofErr w:type="spellStart"/>
            <w:r w:rsidRPr="001D4DB7">
              <w:rPr>
                <w:rFonts w:asciiTheme="minorHAnsi" w:hAnsiTheme="minorHAnsi" w:cstheme="minorHAnsi"/>
                <w:b/>
                <w:bCs/>
                <w:sz w:val="20"/>
                <w:szCs w:val="20"/>
                <w:lang w:val="en-US"/>
              </w:rPr>
              <w:t>Укупно</w:t>
            </w:r>
            <w:proofErr w:type="spellEnd"/>
            <w:r w:rsidRPr="001D4DB7">
              <w:rPr>
                <w:rFonts w:asciiTheme="minorHAnsi" w:hAnsiTheme="minorHAnsi" w:cstheme="minorHAnsi"/>
                <w:b/>
                <w:bCs/>
                <w:sz w:val="20"/>
                <w:szCs w:val="20"/>
                <w:lang w:val="en-US"/>
              </w:rPr>
              <w:t>:</w:t>
            </w:r>
          </w:p>
        </w:tc>
        <w:tc>
          <w:tcPr>
            <w:tcW w:w="610" w:type="pct"/>
            <w:tcBorders>
              <w:top w:val="single" w:sz="4" w:space="0" w:color="auto"/>
              <w:left w:val="single" w:sz="4" w:space="0" w:color="000000"/>
              <w:bottom w:val="single" w:sz="4" w:space="0" w:color="000000"/>
              <w:right w:val="single" w:sz="4" w:space="0" w:color="000000"/>
            </w:tcBorders>
            <w:shd w:val="clear" w:color="000000" w:fill="FFFF99"/>
            <w:vAlign w:val="center"/>
          </w:tcPr>
          <w:p w14:paraId="24F3D229" w14:textId="77777777" w:rsidR="00635CB7" w:rsidRPr="001D4DB7" w:rsidRDefault="00635CB7" w:rsidP="00225521">
            <w:pPr>
              <w:ind w:left="-57" w:right="-57"/>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20.558.498</w:t>
            </w:r>
          </w:p>
        </w:tc>
        <w:tc>
          <w:tcPr>
            <w:tcW w:w="667" w:type="pct"/>
            <w:tcBorders>
              <w:top w:val="single" w:sz="4" w:space="0" w:color="auto"/>
              <w:left w:val="single" w:sz="4" w:space="0" w:color="000000"/>
              <w:bottom w:val="single" w:sz="4" w:space="0" w:color="000000"/>
              <w:right w:val="single" w:sz="4" w:space="0" w:color="000000"/>
            </w:tcBorders>
            <w:shd w:val="clear" w:color="000000" w:fill="FFFF99"/>
            <w:vAlign w:val="center"/>
          </w:tcPr>
          <w:p w14:paraId="38D22D3C" w14:textId="77777777" w:rsidR="00635CB7" w:rsidRPr="001D4DB7" w:rsidRDefault="00635CB7" w:rsidP="00225521">
            <w:pPr>
              <w:ind w:left="-57" w:right="-57"/>
              <w:jc w:val="right"/>
              <w:rPr>
                <w:rFonts w:asciiTheme="minorHAnsi" w:hAnsiTheme="minorHAnsi" w:cstheme="minorHAnsi"/>
                <w:b/>
                <w:bCs/>
                <w:sz w:val="20"/>
                <w:szCs w:val="20"/>
                <w:lang w:val="sr-Cyrl-BA"/>
              </w:rPr>
            </w:pPr>
            <w:r w:rsidRPr="001D4DB7">
              <w:rPr>
                <w:rFonts w:ascii="Calibri" w:hAnsi="Calibri" w:cs="Calibri"/>
                <w:b/>
                <w:bCs/>
                <w:sz w:val="20"/>
                <w:szCs w:val="20"/>
                <w:lang w:val="sr-Cyrl-BA"/>
              </w:rPr>
              <w:t>17.504.193</w:t>
            </w:r>
          </w:p>
        </w:tc>
        <w:tc>
          <w:tcPr>
            <w:tcW w:w="370" w:type="pct"/>
            <w:tcBorders>
              <w:top w:val="single" w:sz="4" w:space="0" w:color="auto"/>
              <w:left w:val="single" w:sz="4" w:space="0" w:color="000000"/>
              <w:bottom w:val="single" w:sz="4" w:space="0" w:color="000000"/>
              <w:right w:val="single" w:sz="4" w:space="0" w:color="000000"/>
            </w:tcBorders>
            <w:shd w:val="clear" w:color="000000" w:fill="FFFF99"/>
            <w:vAlign w:val="center"/>
          </w:tcPr>
          <w:p w14:paraId="721E356E" w14:textId="77777777" w:rsidR="00635CB7" w:rsidRPr="001D4DB7" w:rsidRDefault="00635CB7" w:rsidP="00225521">
            <w:pPr>
              <w:ind w:left="-57" w:right="-57"/>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rPr>
              <w:t>100,00</w:t>
            </w:r>
          </w:p>
        </w:tc>
        <w:tc>
          <w:tcPr>
            <w:tcW w:w="418" w:type="pct"/>
            <w:tcBorders>
              <w:top w:val="single" w:sz="4" w:space="0" w:color="auto"/>
              <w:left w:val="single" w:sz="4" w:space="0" w:color="000000"/>
              <w:bottom w:val="single" w:sz="4" w:space="0" w:color="000000"/>
              <w:right w:val="single" w:sz="4" w:space="0" w:color="000000"/>
            </w:tcBorders>
            <w:shd w:val="clear" w:color="000000" w:fill="FFFF99"/>
            <w:vAlign w:val="center"/>
          </w:tcPr>
          <w:p w14:paraId="0BF4A69D" w14:textId="77777777" w:rsidR="00635CB7" w:rsidRPr="001D4DB7" w:rsidRDefault="00635CB7" w:rsidP="00225521">
            <w:pPr>
              <w:ind w:left="-57" w:right="-57"/>
              <w:jc w:val="right"/>
              <w:rPr>
                <w:rFonts w:asciiTheme="minorHAnsi" w:hAnsiTheme="minorHAnsi" w:cstheme="minorHAnsi"/>
                <w:b/>
                <w:bCs/>
                <w:sz w:val="20"/>
                <w:szCs w:val="20"/>
                <w:lang w:val="en-US"/>
              </w:rPr>
            </w:pPr>
            <w:r w:rsidRPr="001D4DB7">
              <w:rPr>
                <w:rFonts w:asciiTheme="minorHAnsi" w:hAnsiTheme="minorHAnsi" w:cstheme="minorHAnsi"/>
                <w:b/>
                <w:bCs/>
                <w:sz w:val="20"/>
                <w:szCs w:val="20"/>
                <w:lang w:val="en-US"/>
              </w:rPr>
              <w:t>117</w:t>
            </w:r>
          </w:p>
        </w:tc>
      </w:tr>
    </w:tbl>
    <w:p w14:paraId="34365381" w14:textId="77777777" w:rsidR="00635CB7" w:rsidRPr="001D4DB7" w:rsidRDefault="00635CB7" w:rsidP="00635CB7">
      <w:pPr>
        <w:rPr>
          <w:rFonts w:asciiTheme="minorHAnsi" w:hAnsiTheme="minorHAnsi" w:cstheme="minorHAnsi"/>
          <w:lang w:val="ru-RU"/>
        </w:rPr>
      </w:pPr>
    </w:p>
    <w:p w14:paraId="232E442C" w14:textId="0A6090C0" w:rsidR="00635CB7" w:rsidRPr="001D4DB7" w:rsidRDefault="00635CB7" w:rsidP="00635CB7">
      <w:pPr>
        <w:ind w:firstLine="270"/>
        <w:jc w:val="both"/>
        <w:rPr>
          <w:rFonts w:ascii="Calibri" w:hAnsi="Calibri"/>
          <w:sz w:val="22"/>
          <w:szCs w:val="22"/>
          <w:lang w:val="sr-Cyrl-CS"/>
        </w:rPr>
      </w:pPr>
      <w:r w:rsidRPr="001D4DB7">
        <w:rPr>
          <w:rFonts w:asciiTheme="minorHAnsi" w:hAnsiTheme="minorHAnsi" w:cstheme="minorHAnsi"/>
          <w:sz w:val="22"/>
          <w:szCs w:val="22"/>
          <w:lang w:val="sr-Cyrl-CS"/>
        </w:rPr>
        <w:t>У укупним краткорочним обавезама највеће учешће имају обавезе</w:t>
      </w:r>
      <w:r w:rsidRPr="001D4DB7">
        <w:rPr>
          <w:rFonts w:asciiTheme="minorHAnsi" w:hAnsiTheme="minorHAnsi" w:cstheme="minorHAnsi"/>
          <w:sz w:val="22"/>
          <w:szCs w:val="22"/>
          <w:lang w:val="ru-RU"/>
        </w:rPr>
        <w:t xml:space="preserve"> из пословања које </w:t>
      </w:r>
      <w:r w:rsidRPr="001D4DB7">
        <w:rPr>
          <w:rFonts w:ascii="Calibri" w:hAnsi="Calibri"/>
          <w:sz w:val="22"/>
          <w:szCs w:val="22"/>
          <w:lang w:val="sr-Cyrl-CS"/>
        </w:rPr>
        <w:t xml:space="preserve">чине </w:t>
      </w:r>
      <w:r w:rsidRPr="001D4DB7">
        <w:rPr>
          <w:rFonts w:ascii="Calibri" w:hAnsi="Calibri"/>
          <w:sz w:val="22"/>
          <w:szCs w:val="22"/>
          <w:lang w:val="sr-Cyrl-BA"/>
        </w:rPr>
        <w:t>40,74</w:t>
      </w:r>
      <w:r w:rsidRPr="001D4DB7">
        <w:rPr>
          <w:rFonts w:ascii="Calibri" w:hAnsi="Calibri"/>
          <w:sz w:val="22"/>
          <w:szCs w:val="22"/>
          <w:lang w:val="sr-Cyrl-CS"/>
        </w:rPr>
        <w:t xml:space="preserve">% укупних краткорочних обавеза. Сачињавају их обавезе према добављачима у земљи у износу </w:t>
      </w:r>
      <w:r w:rsidRPr="001D4DB7">
        <w:rPr>
          <w:rFonts w:ascii="Calibri" w:hAnsi="Calibri"/>
          <w:sz w:val="22"/>
          <w:szCs w:val="22"/>
          <w:lang w:val="sr-Cyrl-BA"/>
        </w:rPr>
        <w:t>7.657.844</w:t>
      </w:r>
      <w:r w:rsidRPr="001D4DB7">
        <w:rPr>
          <w:rFonts w:ascii="Calibri" w:hAnsi="Calibri"/>
          <w:sz w:val="22"/>
          <w:szCs w:val="22"/>
          <w:lang w:val="sr-Cyrl-CS"/>
        </w:rPr>
        <w:t xml:space="preserve"> КМ, обавезе према добављачима из иностранства у износу </w:t>
      </w:r>
      <w:r w:rsidRPr="001D4DB7">
        <w:rPr>
          <w:rFonts w:ascii="Calibri" w:hAnsi="Calibri"/>
          <w:sz w:val="22"/>
          <w:szCs w:val="22"/>
          <w:lang w:val="sr-Cyrl-BA"/>
        </w:rPr>
        <w:t>434.748</w:t>
      </w:r>
      <w:r w:rsidRPr="001D4DB7">
        <w:rPr>
          <w:rFonts w:ascii="Calibri" w:hAnsi="Calibri"/>
          <w:sz w:val="22"/>
          <w:szCs w:val="22"/>
          <w:lang w:val="sr-Cyrl-CS"/>
        </w:rPr>
        <w:t xml:space="preserve"> КМ, примљени аванси, депозити и кауције у износу </w:t>
      </w:r>
      <w:r w:rsidRPr="001D4DB7">
        <w:rPr>
          <w:rFonts w:ascii="Calibri" w:hAnsi="Calibri"/>
          <w:sz w:val="22"/>
          <w:szCs w:val="22"/>
          <w:lang w:val="sr-Cyrl-BA"/>
        </w:rPr>
        <w:t>265.268</w:t>
      </w:r>
      <w:r w:rsidRPr="001D4DB7">
        <w:rPr>
          <w:rFonts w:ascii="Calibri" w:hAnsi="Calibri"/>
          <w:sz w:val="22"/>
          <w:szCs w:val="22"/>
          <w:lang w:val="sr-Cyrl-CS"/>
        </w:rPr>
        <w:t xml:space="preserve"> КМ и остале обавезе из пословања у износу </w:t>
      </w:r>
      <w:r w:rsidRPr="001D4DB7">
        <w:rPr>
          <w:rFonts w:ascii="Calibri" w:hAnsi="Calibri"/>
          <w:sz w:val="22"/>
          <w:szCs w:val="22"/>
          <w:lang w:val="sr-Cyrl-BA"/>
        </w:rPr>
        <w:t>18.065</w:t>
      </w:r>
      <w:r w:rsidRPr="001D4DB7">
        <w:rPr>
          <w:rFonts w:ascii="Calibri" w:hAnsi="Calibri"/>
          <w:sz w:val="22"/>
          <w:szCs w:val="22"/>
          <w:lang w:val="sr-Cyrl-CS"/>
        </w:rPr>
        <w:t xml:space="preserve"> КМ (вишак готовине поште у износу </w:t>
      </w:r>
      <w:r w:rsidRPr="001D4DB7">
        <w:rPr>
          <w:rFonts w:ascii="Calibri" w:hAnsi="Calibri"/>
          <w:sz w:val="22"/>
          <w:szCs w:val="22"/>
          <w:lang w:val="sr-Cyrl-BA"/>
        </w:rPr>
        <w:t>10.729</w:t>
      </w:r>
      <w:r w:rsidRPr="001D4DB7">
        <w:rPr>
          <w:rFonts w:ascii="Calibri" w:hAnsi="Calibri"/>
          <w:sz w:val="22"/>
          <w:szCs w:val="22"/>
          <w:lang w:val="sr-Cyrl-CS"/>
        </w:rPr>
        <w:t xml:space="preserve"> КМ и погрешне уплате – примљене у износу </w:t>
      </w:r>
      <w:r w:rsidRPr="001D4DB7">
        <w:rPr>
          <w:rFonts w:ascii="Calibri" w:hAnsi="Calibri"/>
          <w:sz w:val="22"/>
          <w:szCs w:val="22"/>
          <w:lang w:val="sr-Cyrl-BA"/>
        </w:rPr>
        <w:t>7.336</w:t>
      </w:r>
      <w:r w:rsidRPr="001D4DB7">
        <w:rPr>
          <w:rFonts w:ascii="Calibri" w:hAnsi="Calibri"/>
          <w:sz w:val="22"/>
          <w:szCs w:val="22"/>
          <w:lang w:val="sr-Cyrl-CS"/>
        </w:rPr>
        <w:t xml:space="preserve"> КМ). </w:t>
      </w:r>
    </w:p>
    <w:p w14:paraId="0E586D9F" w14:textId="77777777" w:rsidR="004E1F5F" w:rsidRPr="001D4DB7" w:rsidRDefault="004E1F5F" w:rsidP="00635CB7">
      <w:pPr>
        <w:ind w:firstLine="270"/>
        <w:jc w:val="both"/>
        <w:rPr>
          <w:rFonts w:ascii="Calibri" w:hAnsi="Calibri"/>
          <w:sz w:val="14"/>
          <w:szCs w:val="14"/>
          <w:lang w:val="sr-Cyrl-CS"/>
        </w:rPr>
      </w:pPr>
    </w:p>
    <w:p w14:paraId="48A438AB" w14:textId="71722FF8" w:rsidR="00635CB7" w:rsidRPr="001D4DB7" w:rsidRDefault="00635CB7" w:rsidP="00635CB7">
      <w:pPr>
        <w:ind w:firstLine="270"/>
        <w:jc w:val="both"/>
        <w:rPr>
          <w:rFonts w:asciiTheme="minorHAnsi" w:hAnsiTheme="minorHAnsi" w:cstheme="minorHAnsi"/>
          <w:sz w:val="22"/>
          <w:szCs w:val="22"/>
          <w:lang w:val="sr-Cyrl-CS"/>
        </w:rPr>
      </w:pPr>
      <w:r w:rsidRPr="001D4DB7">
        <w:rPr>
          <w:rFonts w:ascii="Calibri" w:hAnsi="Calibri"/>
          <w:b/>
          <w:bCs/>
          <w:sz w:val="22"/>
          <w:szCs w:val="22"/>
          <w:lang w:val="sr-Cyrl-BA"/>
        </w:rPr>
        <w:t>О</w:t>
      </w:r>
      <w:r w:rsidRPr="001D4DB7">
        <w:rPr>
          <w:rFonts w:ascii="Calibri" w:hAnsi="Calibri"/>
          <w:b/>
          <w:bCs/>
          <w:sz w:val="22"/>
          <w:szCs w:val="22"/>
          <w:lang w:val="sr-Cyrl-CS"/>
        </w:rPr>
        <w:t>бавезе за плате и накнаде плата</w:t>
      </w:r>
      <w:r w:rsidRPr="001D4DB7">
        <w:rPr>
          <w:rFonts w:ascii="Calibri" w:hAnsi="Calibri"/>
          <w:sz w:val="22"/>
          <w:szCs w:val="22"/>
          <w:lang w:val="sr-Cyrl-CS"/>
        </w:rPr>
        <w:t xml:space="preserve"> у износу </w:t>
      </w:r>
      <w:r w:rsidRPr="001D4DB7">
        <w:rPr>
          <w:rFonts w:ascii="Calibri" w:hAnsi="Calibri"/>
          <w:sz w:val="22"/>
          <w:szCs w:val="22"/>
          <w:lang w:val="sr-Cyrl-BA"/>
        </w:rPr>
        <w:t>6.116.478</w:t>
      </w:r>
      <w:r w:rsidRPr="001D4DB7">
        <w:rPr>
          <w:rFonts w:ascii="Calibri" w:hAnsi="Calibri"/>
          <w:sz w:val="22"/>
          <w:szCs w:val="22"/>
          <w:lang w:val="ru-RU"/>
        </w:rPr>
        <w:t xml:space="preserve"> </w:t>
      </w:r>
      <w:r w:rsidRPr="001D4DB7">
        <w:rPr>
          <w:rFonts w:ascii="Calibri" w:hAnsi="Calibri"/>
          <w:sz w:val="22"/>
          <w:szCs w:val="22"/>
          <w:lang w:val="sr-Cyrl-CS"/>
        </w:rPr>
        <w:t xml:space="preserve">КМ са </w:t>
      </w:r>
      <w:r w:rsidRPr="001D4DB7">
        <w:rPr>
          <w:rFonts w:ascii="Calibri" w:hAnsi="Calibri"/>
          <w:sz w:val="22"/>
          <w:szCs w:val="22"/>
          <w:lang w:val="sr-Cyrl-BA"/>
        </w:rPr>
        <w:t>29,75</w:t>
      </w:r>
      <w:r w:rsidRPr="001D4DB7">
        <w:rPr>
          <w:rFonts w:ascii="Calibri" w:hAnsi="Calibri"/>
          <w:sz w:val="22"/>
          <w:szCs w:val="22"/>
          <w:lang w:val="ru-RU"/>
        </w:rPr>
        <w:t>%</w:t>
      </w:r>
      <w:r w:rsidRPr="001D4DB7">
        <w:rPr>
          <w:rFonts w:ascii="Calibri" w:hAnsi="Calibri"/>
          <w:sz w:val="22"/>
          <w:szCs w:val="22"/>
          <w:lang w:val="sr-Cyrl-CS"/>
        </w:rPr>
        <w:t xml:space="preserve"> учешћа у укупним </w:t>
      </w:r>
      <w:r w:rsidRPr="001D4DB7">
        <w:rPr>
          <w:rFonts w:ascii="Calibri" w:hAnsi="Calibri"/>
          <w:sz w:val="22"/>
          <w:szCs w:val="22"/>
          <w:lang w:val="sr-Cyrl-BA"/>
        </w:rPr>
        <w:t>краткорочним</w:t>
      </w:r>
      <w:r w:rsidRPr="001D4DB7">
        <w:rPr>
          <w:rFonts w:ascii="Calibri" w:hAnsi="Calibri"/>
          <w:sz w:val="22"/>
          <w:szCs w:val="22"/>
          <w:lang w:val="ru-RU"/>
        </w:rPr>
        <w:t xml:space="preserve"> </w:t>
      </w:r>
      <w:r w:rsidRPr="001D4DB7">
        <w:rPr>
          <w:rFonts w:ascii="Calibri" w:hAnsi="Calibri"/>
          <w:sz w:val="22"/>
          <w:szCs w:val="22"/>
          <w:lang w:val="sr-Cyrl-CS"/>
        </w:rPr>
        <w:t xml:space="preserve">обавезама. </w:t>
      </w:r>
      <w:r w:rsidRPr="001D4DB7">
        <w:rPr>
          <w:rFonts w:asciiTheme="minorHAnsi" w:hAnsiTheme="minorHAnsi" w:cstheme="minorHAnsi"/>
          <w:sz w:val="22"/>
          <w:szCs w:val="22"/>
          <w:lang w:val="sr-Cyrl-CS"/>
        </w:rPr>
        <w:t>На позицији обавеза за зараде запослених са 31.12.2024. године евидентиране су обавезе за нето плату</w:t>
      </w:r>
      <w:r w:rsidR="00DD29C2" w:rsidRPr="001D4DB7">
        <w:rPr>
          <w:rFonts w:asciiTheme="minorHAnsi" w:hAnsiTheme="minorHAnsi" w:cstheme="minorHAnsi"/>
          <w:sz w:val="22"/>
          <w:szCs w:val="22"/>
          <w:lang w:val="sr-Latn-BA"/>
        </w:rPr>
        <w:t xml:space="preserve">, </w:t>
      </w:r>
      <w:r w:rsidR="00DD29C2" w:rsidRPr="001D4DB7">
        <w:rPr>
          <w:rFonts w:asciiTheme="minorHAnsi" w:hAnsiTheme="minorHAnsi" w:cstheme="minorHAnsi"/>
          <w:sz w:val="22"/>
          <w:szCs w:val="22"/>
          <w:lang w:val="sr-Cyrl-BA"/>
        </w:rPr>
        <w:t xml:space="preserve">као и </w:t>
      </w:r>
      <w:r w:rsidR="00DD29C2" w:rsidRPr="001D4DB7">
        <w:rPr>
          <w:rFonts w:asciiTheme="minorHAnsi" w:hAnsiTheme="minorHAnsi" w:cstheme="minorHAnsi"/>
          <w:sz w:val="22"/>
          <w:szCs w:val="22"/>
          <w:lang w:val="sr-Cyrl-CS"/>
        </w:rPr>
        <w:t xml:space="preserve">обавезе за порезе и доприносе </w:t>
      </w:r>
      <w:r w:rsidRPr="001D4DB7">
        <w:rPr>
          <w:rFonts w:asciiTheme="minorHAnsi" w:hAnsiTheme="minorHAnsi" w:cstheme="minorHAnsi"/>
          <w:sz w:val="22"/>
          <w:szCs w:val="22"/>
          <w:lang w:val="sr-Cyrl-CS"/>
        </w:rPr>
        <w:t xml:space="preserve">за </w:t>
      </w:r>
      <w:r w:rsidR="004014D5" w:rsidRPr="001D4DB7">
        <w:rPr>
          <w:rFonts w:asciiTheme="minorHAnsi" w:hAnsiTheme="minorHAnsi" w:cstheme="minorHAnsi"/>
          <w:sz w:val="22"/>
          <w:szCs w:val="22"/>
          <w:lang w:val="sr-Cyrl-BA"/>
        </w:rPr>
        <w:t>децембар</w:t>
      </w:r>
      <w:r w:rsidRPr="001D4DB7">
        <w:rPr>
          <w:rFonts w:asciiTheme="minorHAnsi" w:hAnsiTheme="minorHAnsi" w:cstheme="minorHAnsi"/>
          <w:sz w:val="22"/>
          <w:szCs w:val="22"/>
          <w:lang w:val="sr-Cyrl-CS"/>
        </w:rPr>
        <w:t xml:space="preserve"> </w:t>
      </w:r>
      <w:r w:rsidR="00DD29C2" w:rsidRPr="001D4DB7">
        <w:rPr>
          <w:rFonts w:asciiTheme="minorHAnsi" w:hAnsiTheme="minorHAnsi" w:cstheme="minorHAnsi"/>
          <w:sz w:val="22"/>
          <w:szCs w:val="22"/>
          <w:lang w:val="sr-Cyrl-CS"/>
        </w:rPr>
        <w:t xml:space="preserve">мјесец </w:t>
      </w:r>
      <w:r w:rsidRPr="001D4DB7">
        <w:rPr>
          <w:rFonts w:asciiTheme="minorHAnsi" w:hAnsiTheme="minorHAnsi" w:cstheme="minorHAnsi"/>
          <w:sz w:val="22"/>
          <w:szCs w:val="22"/>
          <w:lang w:val="sr-Cyrl-CS"/>
        </w:rPr>
        <w:t>2024. године.</w:t>
      </w:r>
    </w:p>
    <w:p w14:paraId="5F1ED64E" w14:textId="77777777" w:rsidR="00635CB7" w:rsidRPr="001D4DB7" w:rsidRDefault="00635CB7" w:rsidP="00635CB7">
      <w:pPr>
        <w:ind w:firstLine="270"/>
        <w:jc w:val="both"/>
        <w:rPr>
          <w:rFonts w:asciiTheme="minorHAnsi" w:hAnsiTheme="minorHAnsi" w:cstheme="minorHAnsi"/>
          <w:sz w:val="14"/>
          <w:szCs w:val="14"/>
          <w:lang w:val="sr-Cyrl-CS"/>
        </w:rPr>
      </w:pPr>
    </w:p>
    <w:p w14:paraId="3D10548A" w14:textId="77777777" w:rsidR="00635CB7" w:rsidRPr="001D4DB7" w:rsidRDefault="00635CB7" w:rsidP="00635CB7">
      <w:pPr>
        <w:ind w:firstLine="270"/>
        <w:jc w:val="both"/>
        <w:rPr>
          <w:rFonts w:asciiTheme="minorHAnsi" w:hAnsiTheme="minorHAnsi" w:cstheme="minorHAnsi"/>
          <w:sz w:val="22"/>
          <w:szCs w:val="22"/>
          <w:lang w:val="sr-Cyrl-CS"/>
        </w:rPr>
      </w:pPr>
      <w:r w:rsidRPr="001D4DB7">
        <w:rPr>
          <w:rFonts w:asciiTheme="minorHAnsi" w:hAnsiTheme="minorHAnsi" w:cstheme="minorHAnsi"/>
          <w:sz w:val="22"/>
          <w:szCs w:val="22"/>
          <w:lang w:val="sr-Cyrl-CS"/>
        </w:rPr>
        <w:t>Краткорочне финансијске обавезе на дан 31.12.202</w:t>
      </w:r>
      <w:r w:rsidRPr="001D4DB7">
        <w:rPr>
          <w:rFonts w:asciiTheme="minorHAnsi" w:hAnsiTheme="minorHAnsi" w:cstheme="minorHAnsi"/>
          <w:sz w:val="22"/>
          <w:szCs w:val="22"/>
          <w:lang w:val="ru-RU"/>
        </w:rPr>
        <w:t>4</w:t>
      </w:r>
      <w:r w:rsidRPr="001D4DB7">
        <w:rPr>
          <w:rFonts w:asciiTheme="minorHAnsi" w:hAnsiTheme="minorHAnsi" w:cstheme="minorHAnsi"/>
          <w:sz w:val="22"/>
          <w:szCs w:val="22"/>
          <w:lang w:val="sr-Cyrl-CS"/>
        </w:rPr>
        <w:t xml:space="preserve">. године износе </w:t>
      </w:r>
      <w:r w:rsidRPr="001D4DB7">
        <w:rPr>
          <w:rFonts w:asciiTheme="minorHAnsi" w:hAnsiTheme="minorHAnsi" w:cstheme="minorHAnsi"/>
          <w:sz w:val="22"/>
          <w:szCs w:val="22"/>
          <w:lang w:val="ru-RU"/>
        </w:rPr>
        <w:t>4.516.889</w:t>
      </w:r>
      <w:r w:rsidRPr="001D4DB7">
        <w:rPr>
          <w:rFonts w:asciiTheme="minorHAnsi" w:hAnsiTheme="minorHAnsi" w:cstheme="minorHAnsi"/>
          <w:sz w:val="22"/>
          <w:szCs w:val="22"/>
          <w:lang w:val="sr-Cyrl-CS"/>
        </w:rPr>
        <w:t xml:space="preserve"> КМ и чине</w:t>
      </w:r>
      <w:r w:rsidRPr="001D4DB7">
        <w:rPr>
          <w:rFonts w:asciiTheme="minorHAnsi" w:hAnsiTheme="minorHAnsi" w:cstheme="minorHAnsi"/>
          <w:sz w:val="22"/>
          <w:szCs w:val="22"/>
          <w:lang w:val="sr-Latn-BA"/>
        </w:rPr>
        <w:t xml:space="preserve"> </w:t>
      </w:r>
      <w:r w:rsidRPr="001D4DB7">
        <w:rPr>
          <w:rFonts w:asciiTheme="minorHAnsi" w:hAnsiTheme="minorHAnsi" w:cstheme="minorHAnsi"/>
          <w:sz w:val="22"/>
          <w:szCs w:val="22"/>
          <w:lang w:val="sr-Cyrl-BA"/>
        </w:rPr>
        <w:t>21,97</w:t>
      </w:r>
      <w:r w:rsidRPr="001D4DB7">
        <w:rPr>
          <w:rFonts w:asciiTheme="minorHAnsi" w:hAnsiTheme="minorHAnsi" w:cstheme="minorHAnsi"/>
          <w:sz w:val="22"/>
          <w:szCs w:val="22"/>
          <w:lang w:val="sr-Cyrl-CS"/>
        </w:rPr>
        <w:t>% краткорочних обавеза. Садрже их:</w:t>
      </w:r>
    </w:p>
    <w:p w14:paraId="29033079" w14:textId="6398174A" w:rsidR="00F841BE" w:rsidRPr="001D4DB7" w:rsidRDefault="00635CB7"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Краткорочни кредити у износу 4.163.691 КМ</w:t>
      </w:r>
      <w:r w:rsidR="00F841BE" w:rsidRPr="001D4DB7">
        <w:rPr>
          <w:rFonts w:asciiTheme="minorHAnsi" w:hAnsiTheme="minorHAnsi" w:cstheme="minorHAnsi"/>
          <w:sz w:val="22"/>
          <w:szCs w:val="22"/>
          <w:lang w:val="sr-Cyrl-BA"/>
        </w:rPr>
        <w:t xml:space="preserve"> са следећом структуром:</w:t>
      </w:r>
    </w:p>
    <w:p w14:paraId="6A23FF5C" w14:textId="77777777" w:rsidR="00F841BE" w:rsidRPr="001D4DB7" w:rsidRDefault="00635CB7" w:rsidP="00F841BE">
      <w:pPr>
        <w:numPr>
          <w:ilvl w:val="0"/>
          <w:numId w:val="2"/>
        </w:numPr>
        <w:tabs>
          <w:tab w:val="clear" w:pos="810"/>
          <w:tab w:val="num" w:pos="1134"/>
        </w:tabs>
        <w:ind w:left="1134"/>
        <w:jc w:val="both"/>
        <w:rPr>
          <w:rFonts w:asciiTheme="minorHAnsi" w:hAnsiTheme="minorHAnsi" w:cstheme="minorHAnsi"/>
          <w:sz w:val="22"/>
          <w:szCs w:val="22"/>
          <w:lang w:val="ru-RU"/>
        </w:rPr>
      </w:pPr>
      <w:r w:rsidRPr="001D4DB7">
        <w:rPr>
          <w:rFonts w:asciiTheme="minorHAnsi" w:hAnsiTheme="minorHAnsi" w:cstheme="minorHAnsi"/>
          <w:sz w:val="22"/>
          <w:szCs w:val="22"/>
          <w:lang w:val="ru-RU"/>
        </w:rPr>
        <w:t xml:space="preserve">дио дугорочног кредита који доспијева до 1 године – 3.500.000 КМ - Поштанска штедионица у износу од 507.617 КМ; </w:t>
      </w:r>
    </w:p>
    <w:p w14:paraId="16AF59A6" w14:textId="77777777" w:rsidR="00F841BE" w:rsidRPr="001D4DB7" w:rsidRDefault="00635CB7" w:rsidP="00F841BE">
      <w:pPr>
        <w:numPr>
          <w:ilvl w:val="0"/>
          <w:numId w:val="2"/>
        </w:numPr>
        <w:tabs>
          <w:tab w:val="clear" w:pos="810"/>
          <w:tab w:val="num" w:pos="1134"/>
        </w:tabs>
        <w:ind w:left="1134"/>
        <w:jc w:val="both"/>
        <w:rPr>
          <w:rFonts w:asciiTheme="minorHAnsi" w:hAnsiTheme="minorHAnsi" w:cstheme="minorHAnsi"/>
          <w:sz w:val="22"/>
          <w:szCs w:val="22"/>
          <w:lang w:val="ru-RU"/>
        </w:rPr>
      </w:pPr>
      <w:r w:rsidRPr="001D4DB7">
        <w:rPr>
          <w:rFonts w:asciiTheme="minorHAnsi" w:hAnsiTheme="minorHAnsi" w:cstheme="minorHAnsi"/>
          <w:sz w:val="22"/>
          <w:szCs w:val="22"/>
          <w:lang w:val="ru-RU"/>
        </w:rPr>
        <w:t xml:space="preserve">дио дугорочног кредита који доспијева до 1 године 5.000.000 КМ – Нова банка у износу од 1.000.000 КМ и </w:t>
      </w:r>
    </w:p>
    <w:p w14:paraId="1ADBB12B" w14:textId="0208624A" w:rsidR="00635CB7" w:rsidRPr="001D4DB7" w:rsidRDefault="00635CB7" w:rsidP="00F841BE">
      <w:pPr>
        <w:numPr>
          <w:ilvl w:val="0"/>
          <w:numId w:val="2"/>
        </w:numPr>
        <w:tabs>
          <w:tab w:val="clear" w:pos="810"/>
          <w:tab w:val="num" w:pos="1134"/>
        </w:tabs>
        <w:ind w:left="1134"/>
        <w:jc w:val="both"/>
        <w:rPr>
          <w:rFonts w:asciiTheme="minorHAnsi" w:hAnsiTheme="minorHAnsi" w:cstheme="minorHAnsi"/>
          <w:sz w:val="22"/>
          <w:szCs w:val="22"/>
          <w:lang w:val="ru-RU"/>
        </w:rPr>
      </w:pPr>
      <w:r w:rsidRPr="001D4DB7">
        <w:rPr>
          <w:rFonts w:asciiTheme="minorHAnsi" w:hAnsiTheme="minorHAnsi" w:cstheme="minorHAnsi"/>
          <w:sz w:val="22"/>
          <w:szCs w:val="22"/>
          <w:lang w:val="ru-RU"/>
        </w:rPr>
        <w:t>дио дугорочног кредита који доспијева до 1 године – 500.000 КМ – Нова банка у износу од 167.412 КМ)</w:t>
      </w:r>
      <w:r w:rsidR="00EA013A" w:rsidRPr="001D4DB7">
        <w:rPr>
          <w:rFonts w:asciiTheme="minorHAnsi" w:hAnsiTheme="minorHAnsi" w:cstheme="minorHAnsi"/>
          <w:sz w:val="22"/>
          <w:szCs w:val="22"/>
          <w:lang w:val="ru-RU"/>
        </w:rPr>
        <w:t xml:space="preserve">, </w:t>
      </w:r>
      <w:r w:rsidRPr="001D4DB7">
        <w:rPr>
          <w:rFonts w:asciiTheme="minorHAnsi" w:hAnsiTheme="minorHAnsi" w:cstheme="minorHAnsi"/>
          <w:sz w:val="22"/>
          <w:szCs w:val="22"/>
          <w:lang w:val="en-US"/>
        </w:rPr>
        <w:t>overdraft</w:t>
      </w:r>
      <w:r w:rsidRPr="001D4DB7">
        <w:rPr>
          <w:rFonts w:asciiTheme="minorHAnsi" w:hAnsiTheme="minorHAnsi" w:cstheme="minorHAnsi"/>
          <w:sz w:val="22"/>
          <w:szCs w:val="22"/>
          <w:lang w:val="ru-RU"/>
        </w:rPr>
        <w:t xml:space="preserve"> кредити Поштанска штедионица у износу 1.184.311 КМ и </w:t>
      </w:r>
      <w:r w:rsidRPr="001D4DB7">
        <w:rPr>
          <w:rFonts w:asciiTheme="minorHAnsi" w:hAnsiTheme="minorHAnsi" w:cstheme="minorHAnsi"/>
          <w:sz w:val="22"/>
          <w:szCs w:val="22"/>
          <w:lang w:val="en-US"/>
        </w:rPr>
        <w:t>overdraft</w:t>
      </w:r>
      <w:r w:rsidRPr="001D4DB7">
        <w:rPr>
          <w:rFonts w:asciiTheme="minorHAnsi" w:hAnsiTheme="minorHAnsi" w:cstheme="minorHAnsi"/>
          <w:sz w:val="22"/>
          <w:szCs w:val="22"/>
          <w:lang w:val="ru-RU"/>
        </w:rPr>
        <w:t xml:space="preserve"> кредит Нова банка у износу 1.304.351 КМ,</w:t>
      </w:r>
    </w:p>
    <w:p w14:paraId="79287DEF" w14:textId="2A2C8CD7" w:rsidR="00635CB7" w:rsidRPr="001D4DB7" w:rsidRDefault="00F841BE"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К</w:t>
      </w:r>
      <w:r w:rsidR="00635CB7" w:rsidRPr="001D4DB7">
        <w:rPr>
          <w:rFonts w:asciiTheme="minorHAnsi" w:hAnsiTheme="minorHAnsi" w:cstheme="minorHAnsi"/>
          <w:sz w:val="22"/>
          <w:szCs w:val="22"/>
          <w:lang w:val="sr-Cyrl-BA"/>
        </w:rPr>
        <w:t>раткорочне обавезе по лизингу (финанс</w:t>
      </w:r>
      <w:r w:rsidR="0069672F" w:rsidRPr="001D4DB7">
        <w:rPr>
          <w:rFonts w:asciiTheme="minorHAnsi" w:hAnsiTheme="minorHAnsi" w:cstheme="minorHAnsi"/>
          <w:sz w:val="22"/>
          <w:szCs w:val="22"/>
          <w:lang w:val="sr-Cyrl-BA"/>
        </w:rPr>
        <w:t>ијски</w:t>
      </w:r>
      <w:r w:rsidR="00635CB7" w:rsidRPr="001D4DB7">
        <w:rPr>
          <w:rFonts w:asciiTheme="minorHAnsi" w:hAnsiTheme="minorHAnsi" w:cstheme="minorHAnsi"/>
          <w:sz w:val="22"/>
          <w:szCs w:val="22"/>
          <w:lang w:val="sr-Cyrl-BA"/>
        </w:rPr>
        <w:t xml:space="preserve"> лизинг) – остала правна лица у земљи у износу од 24.873 КМ и  </w:t>
      </w:r>
    </w:p>
    <w:p w14:paraId="21742653" w14:textId="774C8B8F" w:rsidR="00635CB7" w:rsidRPr="001D4DB7" w:rsidRDefault="00635CB7"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lastRenderedPageBreak/>
        <w:t>Остале обавезе по амортизованој вриједности у износу 328.32</w:t>
      </w:r>
      <w:r w:rsidR="0069672F" w:rsidRPr="001D4DB7">
        <w:rPr>
          <w:rFonts w:asciiTheme="minorHAnsi" w:hAnsiTheme="minorHAnsi" w:cstheme="minorHAnsi"/>
          <w:sz w:val="22"/>
          <w:szCs w:val="22"/>
          <w:lang w:val="sr-Cyrl-BA"/>
        </w:rPr>
        <w:t>5</w:t>
      </w:r>
      <w:r w:rsidRPr="001D4DB7">
        <w:rPr>
          <w:rFonts w:asciiTheme="minorHAnsi" w:hAnsiTheme="minorHAnsi" w:cstheme="minorHAnsi"/>
          <w:sz w:val="22"/>
          <w:szCs w:val="22"/>
          <w:lang w:val="sr-Cyrl-BA"/>
        </w:rPr>
        <w:t xml:space="preserve"> КМ (репрограм пореског дуга по рјешењу Пореске управе). </w:t>
      </w:r>
    </w:p>
    <w:p w14:paraId="7FEEF239" w14:textId="77777777" w:rsidR="00635CB7" w:rsidRPr="001D4DB7" w:rsidRDefault="00635CB7" w:rsidP="00635CB7">
      <w:pPr>
        <w:ind w:firstLine="270"/>
        <w:jc w:val="both"/>
        <w:rPr>
          <w:rFonts w:asciiTheme="minorHAnsi" w:hAnsiTheme="minorHAnsi" w:cstheme="minorHAnsi"/>
          <w:sz w:val="22"/>
          <w:szCs w:val="22"/>
          <w:lang w:val="sr-Cyrl-CS"/>
        </w:rPr>
      </w:pPr>
    </w:p>
    <w:p w14:paraId="0CCF7E21" w14:textId="77777777" w:rsidR="00635CB7" w:rsidRPr="001D4DB7" w:rsidRDefault="00635CB7" w:rsidP="00635CB7">
      <w:pPr>
        <w:ind w:firstLine="270"/>
        <w:jc w:val="both"/>
        <w:rPr>
          <w:rFonts w:asciiTheme="minorHAnsi" w:hAnsiTheme="minorHAnsi" w:cstheme="minorHAnsi"/>
          <w:sz w:val="22"/>
          <w:szCs w:val="22"/>
          <w:lang w:val="sr-Cyrl-CS"/>
        </w:rPr>
      </w:pPr>
      <w:r w:rsidRPr="001D4DB7">
        <w:rPr>
          <w:rFonts w:asciiTheme="minorHAnsi" w:hAnsiTheme="minorHAnsi" w:cstheme="minorHAnsi"/>
          <w:sz w:val="22"/>
          <w:szCs w:val="22"/>
          <w:lang w:val="sr-Cyrl-CS"/>
        </w:rPr>
        <w:t>Краткорочна разграничења на дан 3</w:t>
      </w:r>
      <w:r w:rsidRPr="001D4DB7">
        <w:rPr>
          <w:rFonts w:asciiTheme="minorHAnsi" w:hAnsiTheme="minorHAnsi" w:cstheme="minorHAnsi"/>
          <w:sz w:val="22"/>
          <w:szCs w:val="22"/>
          <w:lang w:val="ru-RU"/>
        </w:rPr>
        <w:t>1.12</w:t>
      </w:r>
      <w:r w:rsidRPr="001D4DB7">
        <w:rPr>
          <w:rFonts w:asciiTheme="minorHAnsi" w:hAnsiTheme="minorHAnsi" w:cstheme="minorHAnsi"/>
          <w:sz w:val="22"/>
          <w:szCs w:val="22"/>
          <w:lang w:val="sr-Cyrl-CS"/>
        </w:rPr>
        <w:t>.2024. године износе 1.390.638 КМ и чине</w:t>
      </w:r>
      <w:r w:rsidRPr="001D4DB7">
        <w:rPr>
          <w:rFonts w:asciiTheme="minorHAnsi" w:hAnsiTheme="minorHAnsi" w:cstheme="minorHAnsi"/>
          <w:sz w:val="22"/>
          <w:szCs w:val="22"/>
          <w:lang w:val="sr-Cyrl-BA"/>
        </w:rPr>
        <w:t xml:space="preserve"> 6,76</w:t>
      </w:r>
      <w:r w:rsidRPr="001D4DB7">
        <w:rPr>
          <w:rFonts w:asciiTheme="minorHAnsi" w:hAnsiTheme="minorHAnsi" w:cstheme="minorHAnsi"/>
          <w:sz w:val="22"/>
          <w:szCs w:val="22"/>
          <w:lang w:val="sr-Cyrl-CS"/>
        </w:rPr>
        <w:t>% укупних краткорочних обавеза и садрже их:</w:t>
      </w:r>
    </w:p>
    <w:p w14:paraId="0F267090" w14:textId="70E39C4F" w:rsidR="00635CB7" w:rsidRPr="001D4DB7" w:rsidRDefault="00F841BE"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Р</w:t>
      </w:r>
      <w:r w:rsidR="00635CB7" w:rsidRPr="001D4DB7">
        <w:rPr>
          <w:rFonts w:asciiTheme="minorHAnsi" w:hAnsiTheme="minorHAnsi" w:cstheme="minorHAnsi"/>
          <w:sz w:val="22"/>
          <w:szCs w:val="22"/>
          <w:lang w:val="sr-Cyrl-BA"/>
        </w:rPr>
        <w:t>азграничени приходи по основу финансирања запошљавања радника у износу 42.619 КМ,</w:t>
      </w:r>
    </w:p>
    <w:p w14:paraId="50B8FD1C" w14:textId="2FA4BA17" w:rsidR="00635CB7" w:rsidRPr="001D4DB7" w:rsidRDefault="00F841BE"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О</w:t>
      </w:r>
      <w:r w:rsidR="00635CB7" w:rsidRPr="001D4DB7">
        <w:rPr>
          <w:rFonts w:asciiTheme="minorHAnsi" w:hAnsiTheme="minorHAnsi" w:cstheme="minorHAnsi"/>
          <w:sz w:val="22"/>
          <w:szCs w:val="22"/>
          <w:lang w:val="sr-Cyrl-BA"/>
        </w:rPr>
        <w:t>брачунати трошкови текућег обрачунског периода, којег чине обавезе по основу међународног и међуоператорског обрачуна за 2024. годину у износу 1.311.638 КМ, а за које нису приспјеле фактуре поштанских оператера, већ је област за поштански саобраћај извршила процјену на основу физичког обима извршених услуга до 31.12.2024. године,</w:t>
      </w:r>
    </w:p>
    <w:p w14:paraId="63D2E8DF" w14:textId="5C5CC6F2" w:rsidR="00635CB7" w:rsidRPr="001D4DB7" w:rsidRDefault="00F841BE"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У</w:t>
      </w:r>
      <w:r w:rsidR="00635CB7" w:rsidRPr="001D4DB7">
        <w:rPr>
          <w:rFonts w:asciiTheme="minorHAnsi" w:hAnsiTheme="minorHAnsi" w:cstheme="minorHAnsi"/>
          <w:sz w:val="22"/>
          <w:szCs w:val="22"/>
          <w:lang w:val="sr-Cyrl-BA"/>
        </w:rPr>
        <w:t>напр</w:t>
      </w:r>
      <w:r w:rsidRPr="001D4DB7">
        <w:rPr>
          <w:rFonts w:asciiTheme="minorHAnsi" w:hAnsiTheme="minorHAnsi" w:cstheme="minorHAnsi"/>
          <w:sz w:val="22"/>
          <w:szCs w:val="22"/>
          <w:lang w:val="sr-Cyrl-BA"/>
        </w:rPr>
        <w:t>иј</w:t>
      </w:r>
      <w:r w:rsidR="00635CB7" w:rsidRPr="001D4DB7">
        <w:rPr>
          <w:rFonts w:asciiTheme="minorHAnsi" w:hAnsiTheme="minorHAnsi" w:cstheme="minorHAnsi"/>
          <w:sz w:val="22"/>
          <w:szCs w:val="22"/>
          <w:lang w:val="sr-Cyrl-BA"/>
        </w:rPr>
        <w:t>ед наплаћени остали приходи у износу 35.780 КМ и</w:t>
      </w:r>
    </w:p>
    <w:p w14:paraId="2D3C9AB7" w14:textId="0299E532" w:rsidR="00635CB7" w:rsidRPr="001D4DB7" w:rsidRDefault="00F841BE"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Р</w:t>
      </w:r>
      <w:r w:rsidR="00635CB7" w:rsidRPr="001D4DB7">
        <w:rPr>
          <w:rFonts w:asciiTheme="minorHAnsi" w:hAnsiTheme="minorHAnsi" w:cstheme="minorHAnsi"/>
          <w:sz w:val="22"/>
          <w:szCs w:val="22"/>
          <w:lang w:val="sr-Cyrl-BA"/>
        </w:rPr>
        <w:t>азграничени приходи по основу потраживања од радника у износу 600 КМ.</w:t>
      </w:r>
    </w:p>
    <w:p w14:paraId="090820F2" w14:textId="77777777" w:rsidR="00635CB7" w:rsidRPr="001D4DB7" w:rsidRDefault="00635CB7" w:rsidP="00635CB7">
      <w:pPr>
        <w:pStyle w:val="BodyText"/>
        <w:ind w:left="426"/>
        <w:rPr>
          <w:rFonts w:asciiTheme="minorHAnsi" w:hAnsiTheme="minorHAnsi" w:cstheme="minorHAnsi"/>
          <w:sz w:val="22"/>
          <w:szCs w:val="22"/>
          <w:lang w:val="bs-Cyrl-BA"/>
        </w:rPr>
      </w:pPr>
    </w:p>
    <w:p w14:paraId="17E49BD0" w14:textId="77777777" w:rsidR="00635CB7" w:rsidRPr="001D4DB7" w:rsidRDefault="00635CB7" w:rsidP="00635CB7">
      <w:pPr>
        <w:ind w:firstLine="270"/>
        <w:jc w:val="both"/>
        <w:rPr>
          <w:rFonts w:asciiTheme="minorHAnsi" w:hAnsiTheme="minorHAnsi" w:cstheme="minorHAnsi"/>
          <w:sz w:val="22"/>
          <w:szCs w:val="22"/>
          <w:lang w:val="sr-Cyrl-CS"/>
        </w:rPr>
      </w:pPr>
      <w:r w:rsidRPr="001D4DB7">
        <w:rPr>
          <w:rFonts w:asciiTheme="minorHAnsi" w:hAnsiTheme="minorHAnsi" w:cstheme="minorHAnsi"/>
          <w:sz w:val="22"/>
          <w:szCs w:val="22"/>
          <w:lang w:val="sr-Cyrl-CS"/>
        </w:rPr>
        <w:t>Обавезе за остале порезе и доприносе  и друге дажбине на дан 3</w:t>
      </w:r>
      <w:r w:rsidRPr="001D4DB7">
        <w:rPr>
          <w:rFonts w:asciiTheme="minorHAnsi" w:hAnsiTheme="minorHAnsi" w:cstheme="minorHAnsi"/>
          <w:sz w:val="22"/>
          <w:szCs w:val="22"/>
          <w:lang w:val="ru-RU"/>
        </w:rPr>
        <w:t>1.12</w:t>
      </w:r>
      <w:r w:rsidRPr="001D4DB7">
        <w:rPr>
          <w:rFonts w:asciiTheme="minorHAnsi" w:hAnsiTheme="minorHAnsi" w:cstheme="minorHAnsi"/>
          <w:sz w:val="22"/>
          <w:szCs w:val="22"/>
          <w:lang w:val="sr-Cyrl-CS"/>
        </w:rPr>
        <w:t xml:space="preserve">.2024. године износе </w:t>
      </w:r>
      <w:r w:rsidRPr="001D4DB7">
        <w:rPr>
          <w:rFonts w:asciiTheme="minorHAnsi" w:hAnsiTheme="minorHAnsi" w:cstheme="minorHAnsi"/>
          <w:sz w:val="22"/>
          <w:szCs w:val="22"/>
          <w:lang w:val="ru-RU"/>
        </w:rPr>
        <w:t>71.510</w:t>
      </w:r>
      <w:r w:rsidRPr="001D4DB7">
        <w:rPr>
          <w:rFonts w:asciiTheme="minorHAnsi" w:hAnsiTheme="minorHAnsi" w:cstheme="minorHAnsi"/>
          <w:sz w:val="22"/>
          <w:szCs w:val="22"/>
          <w:lang w:val="sr-Cyrl-CS"/>
        </w:rPr>
        <w:t xml:space="preserve"> КМ, а садрже их:</w:t>
      </w:r>
    </w:p>
    <w:p w14:paraId="383A415F" w14:textId="1EF0C3CB" w:rsidR="00635CB7" w:rsidRPr="001D4DB7" w:rsidRDefault="002F1EE3"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Н</w:t>
      </w:r>
      <w:r w:rsidR="00635CB7" w:rsidRPr="001D4DB7">
        <w:rPr>
          <w:rFonts w:asciiTheme="minorHAnsi" w:hAnsiTheme="minorHAnsi" w:cstheme="minorHAnsi"/>
          <w:sz w:val="22"/>
          <w:szCs w:val="22"/>
          <w:lang w:val="sr-Cyrl-BA"/>
        </w:rPr>
        <w:t>акнада за кориштење шума у износу од 34.709 КМ,</w:t>
      </w:r>
    </w:p>
    <w:p w14:paraId="2DEAA5F1" w14:textId="05DA4358" w:rsidR="00635CB7" w:rsidRPr="001D4DB7" w:rsidRDefault="002F1EE3"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Н</w:t>
      </w:r>
      <w:r w:rsidR="00635CB7" w:rsidRPr="001D4DB7">
        <w:rPr>
          <w:rFonts w:asciiTheme="minorHAnsi" w:hAnsiTheme="minorHAnsi" w:cstheme="minorHAnsi"/>
          <w:sz w:val="22"/>
          <w:szCs w:val="22"/>
          <w:lang w:val="sr-Cyrl-BA"/>
        </w:rPr>
        <w:t>акнада за противпожарну заштиту у износу од 15.348 КМ,</w:t>
      </w:r>
    </w:p>
    <w:p w14:paraId="1DECCC85" w14:textId="350FC9E2" w:rsidR="00635CB7" w:rsidRPr="001D4DB7" w:rsidRDefault="006429F0"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О</w:t>
      </w:r>
      <w:r w:rsidR="00635CB7" w:rsidRPr="001D4DB7">
        <w:rPr>
          <w:rFonts w:asciiTheme="minorHAnsi" w:hAnsiTheme="minorHAnsi" w:cstheme="minorHAnsi"/>
          <w:sz w:val="22"/>
          <w:szCs w:val="22"/>
          <w:lang w:val="sr-Cyrl-BA"/>
        </w:rPr>
        <w:t xml:space="preserve">бавезе за доприносе за запошљавање и професионалну рехабилитацију инвалида у износу 9.596 КМ, </w:t>
      </w:r>
    </w:p>
    <w:p w14:paraId="206EC61D" w14:textId="324B3928" w:rsidR="00635CB7" w:rsidRPr="001D4DB7" w:rsidRDefault="006429F0"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Н</w:t>
      </w:r>
      <w:r w:rsidR="00635CB7" w:rsidRPr="001D4DB7">
        <w:rPr>
          <w:rFonts w:asciiTheme="minorHAnsi" w:hAnsiTheme="minorHAnsi" w:cstheme="minorHAnsi"/>
          <w:sz w:val="22"/>
          <w:szCs w:val="22"/>
          <w:lang w:val="sr-Cyrl-BA"/>
        </w:rPr>
        <w:t xml:space="preserve">акнада за кориштење вода у износу 2.659 КМ, </w:t>
      </w:r>
    </w:p>
    <w:p w14:paraId="54B2F810" w14:textId="02BE0AA0" w:rsidR="00635CB7" w:rsidRPr="001D4DB7" w:rsidRDefault="006429F0"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Д</w:t>
      </w:r>
      <w:r w:rsidR="00635CB7" w:rsidRPr="001D4DB7">
        <w:rPr>
          <w:rFonts w:asciiTheme="minorHAnsi" w:hAnsiTheme="minorHAnsi" w:cstheme="minorHAnsi"/>
          <w:sz w:val="22"/>
          <w:szCs w:val="22"/>
          <w:lang w:val="sr-Cyrl-BA"/>
        </w:rPr>
        <w:t>оприноси на уговор о дјелу и привременим и повременим пословима у износу 2.64</w:t>
      </w:r>
      <w:r w:rsidR="0069672F" w:rsidRPr="001D4DB7">
        <w:rPr>
          <w:rFonts w:asciiTheme="minorHAnsi" w:hAnsiTheme="minorHAnsi" w:cstheme="minorHAnsi"/>
          <w:sz w:val="22"/>
          <w:szCs w:val="22"/>
          <w:lang w:val="sr-Cyrl-BA"/>
        </w:rPr>
        <w:t xml:space="preserve">2 </w:t>
      </w:r>
      <w:r w:rsidR="00635CB7" w:rsidRPr="001D4DB7">
        <w:rPr>
          <w:rFonts w:asciiTheme="minorHAnsi" w:hAnsiTheme="minorHAnsi" w:cstheme="minorHAnsi"/>
          <w:sz w:val="22"/>
          <w:szCs w:val="22"/>
          <w:lang w:val="sr-Cyrl-BA"/>
        </w:rPr>
        <w:t>КМ,</w:t>
      </w:r>
    </w:p>
    <w:p w14:paraId="70E35A1F" w14:textId="538E9AB0" w:rsidR="00635CB7" w:rsidRPr="001D4DB7" w:rsidRDefault="006429F0"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О</w:t>
      </w:r>
      <w:r w:rsidR="00635CB7" w:rsidRPr="001D4DB7">
        <w:rPr>
          <w:rFonts w:asciiTheme="minorHAnsi" w:hAnsiTheme="minorHAnsi" w:cstheme="minorHAnsi"/>
          <w:sz w:val="22"/>
          <w:szCs w:val="22"/>
          <w:lang w:val="sr-Cyrl-BA"/>
        </w:rPr>
        <w:t>бавезе за порезе и доприносе – Надзорни одбор и Одбор за ревизију у износу 2.397 КМ,</w:t>
      </w:r>
    </w:p>
    <w:p w14:paraId="5D054F12" w14:textId="3509C7F4" w:rsidR="00635CB7" w:rsidRPr="001D4DB7" w:rsidRDefault="006429F0"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П</w:t>
      </w:r>
      <w:r w:rsidR="00635CB7" w:rsidRPr="001D4DB7">
        <w:rPr>
          <w:rFonts w:asciiTheme="minorHAnsi" w:hAnsiTheme="minorHAnsi" w:cstheme="minorHAnsi"/>
          <w:sz w:val="22"/>
          <w:szCs w:val="22"/>
          <w:lang w:val="sr-Cyrl-BA"/>
        </w:rPr>
        <w:t>орези – привремени и повремени послови и уговори о дјелу – ауторска права у износу 1.865 КМ,</w:t>
      </w:r>
    </w:p>
    <w:p w14:paraId="2FB75077" w14:textId="69D8437B" w:rsidR="00635CB7" w:rsidRPr="001D4DB7" w:rsidRDefault="006429F0"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Д</w:t>
      </w:r>
      <w:r w:rsidR="00635CB7" w:rsidRPr="001D4DB7">
        <w:rPr>
          <w:rFonts w:asciiTheme="minorHAnsi" w:hAnsiTheme="minorHAnsi" w:cstheme="minorHAnsi"/>
          <w:sz w:val="22"/>
          <w:szCs w:val="22"/>
          <w:lang w:val="sr-Cyrl-BA"/>
        </w:rPr>
        <w:t>оприноси за ПИО са увећаним трајањем у износу 1.849 КМ</w:t>
      </w:r>
      <w:r w:rsidRPr="001D4DB7">
        <w:rPr>
          <w:rFonts w:asciiTheme="minorHAnsi" w:hAnsiTheme="minorHAnsi" w:cstheme="minorHAnsi"/>
          <w:sz w:val="22"/>
          <w:szCs w:val="22"/>
          <w:lang w:val="sr-Cyrl-BA"/>
        </w:rPr>
        <w:t xml:space="preserve"> и</w:t>
      </w:r>
    </w:p>
    <w:p w14:paraId="2696A06D" w14:textId="21EED6EE" w:rsidR="00635CB7" w:rsidRPr="001D4DB7" w:rsidRDefault="006429F0" w:rsidP="00852335">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О</w:t>
      </w:r>
      <w:r w:rsidR="00635CB7" w:rsidRPr="001D4DB7">
        <w:rPr>
          <w:rFonts w:asciiTheme="minorHAnsi" w:hAnsiTheme="minorHAnsi" w:cstheme="minorHAnsi"/>
          <w:sz w:val="22"/>
          <w:szCs w:val="22"/>
          <w:lang w:val="sr-Cyrl-BA"/>
        </w:rPr>
        <w:t xml:space="preserve">бавезе за порез – закупнина у износу 446 КМ. </w:t>
      </w:r>
    </w:p>
    <w:p w14:paraId="7B953C1A" w14:textId="77777777" w:rsidR="00635CB7" w:rsidRPr="001D4DB7" w:rsidRDefault="00635CB7" w:rsidP="00635CB7">
      <w:pPr>
        <w:jc w:val="both"/>
        <w:rPr>
          <w:rFonts w:asciiTheme="minorHAnsi" w:hAnsiTheme="minorHAnsi" w:cstheme="minorHAnsi"/>
          <w:sz w:val="16"/>
          <w:szCs w:val="16"/>
          <w:lang w:val="sr-Cyrl-CS"/>
        </w:rPr>
      </w:pPr>
    </w:p>
    <w:p w14:paraId="272FAEBA" w14:textId="77777777" w:rsidR="00635CB7" w:rsidRPr="001D4DB7" w:rsidRDefault="00635CB7" w:rsidP="00635CB7">
      <w:pPr>
        <w:ind w:firstLine="270"/>
        <w:jc w:val="both"/>
        <w:rPr>
          <w:rFonts w:asciiTheme="minorHAnsi" w:hAnsiTheme="minorHAnsi" w:cstheme="minorHAnsi"/>
          <w:sz w:val="22"/>
          <w:szCs w:val="22"/>
          <w:lang w:val="sr-Cyrl-CS"/>
        </w:rPr>
      </w:pPr>
      <w:r w:rsidRPr="001D4DB7">
        <w:rPr>
          <w:rFonts w:asciiTheme="minorHAnsi" w:hAnsiTheme="minorHAnsi" w:cstheme="minorHAnsi"/>
          <w:sz w:val="22"/>
          <w:szCs w:val="22"/>
          <w:lang w:val="sr-Cyrl-CS"/>
        </w:rPr>
        <w:t>Порез на додату вриједност на дан 3</w:t>
      </w:r>
      <w:r w:rsidRPr="001D4DB7">
        <w:rPr>
          <w:rFonts w:asciiTheme="minorHAnsi" w:hAnsiTheme="minorHAnsi" w:cstheme="minorHAnsi"/>
          <w:sz w:val="22"/>
          <w:szCs w:val="22"/>
          <w:lang w:val="ru-RU"/>
        </w:rPr>
        <w:t>1.12</w:t>
      </w:r>
      <w:r w:rsidRPr="001D4DB7">
        <w:rPr>
          <w:rFonts w:asciiTheme="minorHAnsi" w:hAnsiTheme="minorHAnsi" w:cstheme="minorHAnsi"/>
          <w:sz w:val="22"/>
          <w:szCs w:val="22"/>
          <w:lang w:val="sr-Cyrl-CS"/>
        </w:rPr>
        <w:t>.202</w:t>
      </w:r>
      <w:r w:rsidRPr="001D4DB7">
        <w:rPr>
          <w:rFonts w:asciiTheme="minorHAnsi" w:hAnsiTheme="minorHAnsi" w:cstheme="minorHAnsi"/>
          <w:sz w:val="22"/>
          <w:szCs w:val="22"/>
          <w:lang w:val="ru-RU"/>
        </w:rPr>
        <w:t>4</w:t>
      </w:r>
      <w:r w:rsidRPr="001D4DB7">
        <w:rPr>
          <w:rFonts w:asciiTheme="minorHAnsi" w:hAnsiTheme="minorHAnsi" w:cstheme="minorHAnsi"/>
          <w:sz w:val="22"/>
          <w:szCs w:val="22"/>
          <w:lang w:val="sr-Cyrl-CS"/>
        </w:rPr>
        <w:t xml:space="preserve">. године износи </w:t>
      </w:r>
      <w:r w:rsidRPr="001D4DB7">
        <w:rPr>
          <w:rFonts w:asciiTheme="minorHAnsi" w:hAnsiTheme="minorHAnsi" w:cstheme="minorHAnsi"/>
          <w:sz w:val="22"/>
          <w:szCs w:val="22"/>
          <w:lang w:val="ru-RU"/>
        </w:rPr>
        <w:t>53.894</w:t>
      </w:r>
      <w:r w:rsidRPr="001D4DB7">
        <w:rPr>
          <w:rFonts w:asciiTheme="minorHAnsi" w:hAnsiTheme="minorHAnsi" w:cstheme="minorHAnsi"/>
          <w:sz w:val="22"/>
          <w:szCs w:val="22"/>
          <w:lang w:val="sr-Cyrl-CS"/>
        </w:rPr>
        <w:t xml:space="preserve"> КМ, а чине га обавезе за порез на додатну вриједност у износу </w:t>
      </w:r>
      <w:r w:rsidRPr="001D4DB7">
        <w:rPr>
          <w:rFonts w:asciiTheme="minorHAnsi" w:hAnsiTheme="minorHAnsi" w:cstheme="minorHAnsi"/>
          <w:sz w:val="22"/>
          <w:szCs w:val="22"/>
          <w:lang w:val="ru-RU"/>
        </w:rPr>
        <w:t>50.824</w:t>
      </w:r>
      <w:r w:rsidRPr="001D4DB7">
        <w:rPr>
          <w:rFonts w:asciiTheme="minorHAnsi" w:hAnsiTheme="minorHAnsi" w:cstheme="minorHAnsi"/>
          <w:sz w:val="22"/>
          <w:szCs w:val="22"/>
          <w:lang w:val="sr-Cyrl-CS"/>
        </w:rPr>
        <w:t xml:space="preserve"> КМ, као и разграничени излазни ПДВ у износу </w:t>
      </w:r>
      <w:r w:rsidRPr="001D4DB7">
        <w:rPr>
          <w:rFonts w:asciiTheme="minorHAnsi" w:hAnsiTheme="minorHAnsi" w:cstheme="minorHAnsi"/>
          <w:sz w:val="22"/>
          <w:szCs w:val="22"/>
          <w:lang w:val="ru-RU"/>
        </w:rPr>
        <w:t>3.070</w:t>
      </w:r>
      <w:r w:rsidRPr="001D4DB7">
        <w:rPr>
          <w:rFonts w:asciiTheme="minorHAnsi" w:hAnsiTheme="minorHAnsi" w:cstheme="minorHAnsi"/>
          <w:sz w:val="22"/>
          <w:szCs w:val="22"/>
          <w:lang w:val="sr-Cyrl-CS"/>
        </w:rPr>
        <w:t xml:space="preserve"> КМ.</w:t>
      </w:r>
    </w:p>
    <w:p w14:paraId="6B4EE405" w14:textId="77777777" w:rsidR="00635CB7" w:rsidRPr="001D4DB7" w:rsidRDefault="00635CB7" w:rsidP="00635CB7">
      <w:pPr>
        <w:ind w:firstLine="270"/>
        <w:jc w:val="both"/>
        <w:rPr>
          <w:rFonts w:asciiTheme="minorHAnsi" w:hAnsiTheme="minorHAnsi" w:cstheme="minorHAnsi"/>
          <w:sz w:val="22"/>
          <w:szCs w:val="22"/>
          <w:lang w:val="sr-Cyrl-CS"/>
        </w:rPr>
      </w:pPr>
    </w:p>
    <w:p w14:paraId="4C8E7479" w14:textId="77777777" w:rsidR="00635CB7" w:rsidRPr="001D4DB7" w:rsidRDefault="00635CB7" w:rsidP="00635CB7">
      <w:pPr>
        <w:jc w:val="both"/>
        <w:rPr>
          <w:rFonts w:asciiTheme="minorHAnsi" w:hAnsiTheme="minorHAnsi" w:cstheme="minorHAnsi"/>
          <w:sz w:val="22"/>
          <w:szCs w:val="22"/>
          <w:lang w:val="sr-Cyrl-CS"/>
        </w:rPr>
      </w:pPr>
      <w:r w:rsidRPr="001D4DB7">
        <w:rPr>
          <w:rFonts w:asciiTheme="minorHAnsi" w:hAnsiTheme="minorHAnsi" w:cstheme="minorHAnsi"/>
          <w:sz w:val="22"/>
          <w:szCs w:val="22"/>
          <w:lang w:val="sr-Cyrl-CS"/>
        </w:rPr>
        <w:t xml:space="preserve">    Остале обавезе на дан 3</w:t>
      </w:r>
      <w:r w:rsidRPr="001D4DB7">
        <w:rPr>
          <w:rFonts w:asciiTheme="minorHAnsi" w:hAnsiTheme="minorHAnsi" w:cstheme="minorHAnsi"/>
          <w:sz w:val="22"/>
          <w:szCs w:val="22"/>
          <w:lang w:val="ru-RU"/>
        </w:rPr>
        <w:t>1.12</w:t>
      </w:r>
      <w:r w:rsidRPr="001D4DB7">
        <w:rPr>
          <w:rFonts w:asciiTheme="minorHAnsi" w:hAnsiTheme="minorHAnsi" w:cstheme="minorHAnsi"/>
          <w:sz w:val="22"/>
          <w:szCs w:val="22"/>
          <w:lang w:val="sr-Cyrl-CS"/>
        </w:rPr>
        <w:t>.202</w:t>
      </w:r>
      <w:r w:rsidRPr="001D4DB7">
        <w:rPr>
          <w:rFonts w:asciiTheme="minorHAnsi" w:hAnsiTheme="minorHAnsi" w:cstheme="minorHAnsi"/>
          <w:sz w:val="22"/>
          <w:szCs w:val="22"/>
          <w:lang w:val="ru-RU"/>
        </w:rPr>
        <w:t>4</w:t>
      </w:r>
      <w:r w:rsidRPr="001D4DB7">
        <w:rPr>
          <w:rFonts w:asciiTheme="minorHAnsi" w:hAnsiTheme="minorHAnsi" w:cstheme="minorHAnsi"/>
          <w:sz w:val="22"/>
          <w:szCs w:val="22"/>
          <w:lang w:val="sr-Cyrl-CS"/>
        </w:rPr>
        <w:t xml:space="preserve">. године износе </w:t>
      </w:r>
      <w:r w:rsidRPr="001D4DB7">
        <w:rPr>
          <w:rFonts w:asciiTheme="minorHAnsi" w:hAnsiTheme="minorHAnsi" w:cstheme="minorHAnsi"/>
          <w:sz w:val="22"/>
          <w:szCs w:val="22"/>
          <w:lang w:val="ru-RU"/>
        </w:rPr>
        <w:t>33.164</w:t>
      </w:r>
      <w:r w:rsidRPr="001D4DB7">
        <w:rPr>
          <w:rFonts w:asciiTheme="minorHAnsi" w:hAnsiTheme="minorHAnsi" w:cstheme="minorHAnsi"/>
          <w:sz w:val="22"/>
          <w:szCs w:val="22"/>
          <w:lang w:val="sr-Cyrl-CS"/>
        </w:rPr>
        <w:t xml:space="preserve"> КМ, а сачињавају их:</w:t>
      </w:r>
    </w:p>
    <w:p w14:paraId="10172C16" w14:textId="2EF7C108" w:rsidR="00635CB7" w:rsidRPr="001D4DB7" w:rsidRDefault="00E86288" w:rsidP="009B756E">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О</w:t>
      </w:r>
      <w:r w:rsidR="00635CB7" w:rsidRPr="001D4DB7">
        <w:rPr>
          <w:rFonts w:asciiTheme="minorHAnsi" w:hAnsiTheme="minorHAnsi" w:cstheme="minorHAnsi"/>
          <w:sz w:val="22"/>
          <w:szCs w:val="22"/>
          <w:lang w:val="sr-Cyrl-BA"/>
        </w:rPr>
        <w:t>бавезе за плаћање – спор Д. Џајић и М. Пуцар износе 16.132 КМ,</w:t>
      </w:r>
    </w:p>
    <w:p w14:paraId="64031192" w14:textId="4E2C14C4" w:rsidR="00635CB7" w:rsidRPr="001D4DB7" w:rsidRDefault="00E86288" w:rsidP="009B756E">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О</w:t>
      </w:r>
      <w:r w:rsidR="00635CB7" w:rsidRPr="001D4DB7">
        <w:rPr>
          <w:rFonts w:asciiTheme="minorHAnsi" w:hAnsiTheme="minorHAnsi" w:cstheme="minorHAnsi"/>
          <w:sz w:val="22"/>
          <w:szCs w:val="22"/>
          <w:lang w:val="sr-Cyrl-BA"/>
        </w:rPr>
        <w:t>бавезе уговора о дјелу – нето у износу од 9.224 КМ</w:t>
      </w:r>
      <w:r w:rsidR="0069672F" w:rsidRPr="001D4DB7">
        <w:rPr>
          <w:rFonts w:asciiTheme="minorHAnsi" w:hAnsiTheme="minorHAnsi" w:cstheme="minorHAnsi"/>
          <w:sz w:val="22"/>
          <w:szCs w:val="22"/>
          <w:lang w:val="sr-Cyrl-BA"/>
        </w:rPr>
        <w:t>,</w:t>
      </w:r>
    </w:p>
    <w:p w14:paraId="64C5F61D" w14:textId="14BC665C" w:rsidR="00635CB7" w:rsidRPr="001D4DB7" w:rsidRDefault="00E86288" w:rsidP="009B756E">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О</w:t>
      </w:r>
      <w:r w:rsidR="00635CB7" w:rsidRPr="001D4DB7">
        <w:rPr>
          <w:rFonts w:asciiTheme="minorHAnsi" w:hAnsiTheme="minorHAnsi" w:cstheme="minorHAnsi"/>
          <w:sz w:val="22"/>
          <w:szCs w:val="22"/>
          <w:lang w:val="sr-Cyrl-BA"/>
        </w:rPr>
        <w:t>бавезе за судска извршења радника у износу од 4.208 КМ</w:t>
      </w:r>
      <w:r w:rsidR="0069672F" w:rsidRPr="001D4DB7">
        <w:rPr>
          <w:rFonts w:asciiTheme="minorHAnsi" w:hAnsiTheme="minorHAnsi" w:cstheme="minorHAnsi"/>
          <w:sz w:val="22"/>
          <w:szCs w:val="22"/>
          <w:lang w:val="sr-Cyrl-BA"/>
        </w:rPr>
        <w:t xml:space="preserve"> и</w:t>
      </w:r>
    </w:p>
    <w:p w14:paraId="197F9BD7" w14:textId="5F8C7BE4" w:rsidR="00635CB7" w:rsidRPr="001D4DB7" w:rsidRDefault="00E86288" w:rsidP="009B756E">
      <w:pPr>
        <w:numPr>
          <w:ilvl w:val="0"/>
          <w:numId w:val="2"/>
        </w:numPr>
        <w:tabs>
          <w:tab w:val="clear" w:pos="810"/>
          <w:tab w:val="num" w:pos="567"/>
        </w:tabs>
        <w:ind w:left="567" w:hanging="283"/>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О</w:t>
      </w:r>
      <w:r w:rsidR="00635CB7" w:rsidRPr="001D4DB7">
        <w:rPr>
          <w:rFonts w:asciiTheme="minorHAnsi" w:hAnsiTheme="minorHAnsi" w:cstheme="minorHAnsi"/>
          <w:sz w:val="22"/>
          <w:szCs w:val="22"/>
          <w:lang w:val="sr-Cyrl-BA"/>
        </w:rPr>
        <w:t>бавезе према члановима Надзорног одбора и Одбора за ревизију у износу 3.600 КМ.</w:t>
      </w:r>
    </w:p>
    <w:p w14:paraId="40BF64B2" w14:textId="3B4CB84D" w:rsidR="00EE7A65" w:rsidRPr="001D4DB7" w:rsidRDefault="00EE7A65" w:rsidP="00635CB7">
      <w:pPr>
        <w:pStyle w:val="BodyText"/>
        <w:ind w:left="284"/>
        <w:rPr>
          <w:rFonts w:asciiTheme="minorHAnsi" w:hAnsiTheme="minorHAnsi" w:cstheme="minorHAnsi"/>
          <w:b/>
          <w:bCs/>
          <w:iCs/>
          <w:sz w:val="22"/>
          <w:szCs w:val="22"/>
          <w:lang w:val="ru-RU"/>
        </w:rPr>
      </w:pPr>
    </w:p>
    <w:p w14:paraId="12377466" w14:textId="77777777" w:rsidR="00D90A51" w:rsidRPr="001D4DB7" w:rsidRDefault="00D90A51">
      <w:pPr>
        <w:rPr>
          <w:rFonts w:asciiTheme="minorHAnsi" w:hAnsiTheme="minorHAnsi" w:cstheme="minorHAnsi"/>
          <w:b/>
          <w:bCs/>
          <w:iCs/>
          <w:noProof/>
          <w:kern w:val="32"/>
          <w:sz w:val="22"/>
          <w:szCs w:val="22"/>
          <w:lang w:val="sr-Cyrl-CS"/>
        </w:rPr>
      </w:pPr>
      <w:r w:rsidRPr="001D4DB7">
        <w:rPr>
          <w:rFonts w:asciiTheme="minorHAnsi" w:hAnsiTheme="minorHAnsi" w:cstheme="minorHAnsi"/>
          <w:iCs/>
          <w:noProof/>
          <w:sz w:val="22"/>
          <w:szCs w:val="22"/>
          <w:lang w:val="sr-Cyrl-CS"/>
        </w:rPr>
        <w:br w:type="page"/>
      </w:r>
    </w:p>
    <w:p w14:paraId="0986C753" w14:textId="571315C8" w:rsidR="00EE7A65" w:rsidRPr="001D4DB7" w:rsidRDefault="00EE7A65" w:rsidP="00EE7A65">
      <w:pPr>
        <w:pStyle w:val="Heading1"/>
        <w:numPr>
          <w:ilvl w:val="0"/>
          <w:numId w:val="3"/>
        </w:numPr>
        <w:spacing w:before="0" w:after="0"/>
        <w:rPr>
          <w:rFonts w:asciiTheme="minorHAnsi" w:hAnsiTheme="minorHAnsi" w:cstheme="minorHAnsi"/>
          <w:iCs/>
          <w:noProof/>
          <w:sz w:val="22"/>
          <w:szCs w:val="22"/>
          <w:lang w:val="sr-Cyrl-CS"/>
        </w:rPr>
      </w:pPr>
      <w:bookmarkStart w:id="130" w:name="_Toc194476074"/>
      <w:r w:rsidRPr="001D4DB7">
        <w:rPr>
          <w:rFonts w:asciiTheme="minorHAnsi" w:hAnsiTheme="minorHAnsi" w:cstheme="minorHAnsi"/>
          <w:iCs/>
          <w:noProof/>
          <w:sz w:val="22"/>
          <w:szCs w:val="22"/>
          <w:lang w:val="sr-Cyrl-CS"/>
        </w:rPr>
        <w:lastRenderedPageBreak/>
        <w:t>ТОКОВИ  ГОТОВИНЕ</w:t>
      </w:r>
      <w:bookmarkEnd w:id="69"/>
      <w:bookmarkEnd w:id="70"/>
      <w:bookmarkEnd w:id="71"/>
      <w:bookmarkEnd w:id="130"/>
    </w:p>
    <w:p w14:paraId="129979A5" w14:textId="77777777" w:rsidR="00EE7A65" w:rsidRPr="001D4DB7" w:rsidRDefault="00EE7A65" w:rsidP="00EE7A65">
      <w:pPr>
        <w:jc w:val="both"/>
        <w:rPr>
          <w:rFonts w:asciiTheme="minorHAnsi" w:hAnsiTheme="minorHAnsi" w:cstheme="minorHAnsi"/>
          <w:sz w:val="14"/>
          <w:szCs w:val="14"/>
          <w:lang w:val="en-US"/>
        </w:rPr>
      </w:pPr>
    </w:p>
    <w:p w14:paraId="24DC7527" w14:textId="77777777" w:rsidR="00EE7A65" w:rsidRPr="001D4DB7" w:rsidRDefault="00EE7A65" w:rsidP="00EE7A65">
      <w:pPr>
        <w:jc w:val="both"/>
        <w:rPr>
          <w:rFonts w:asciiTheme="minorHAnsi" w:hAnsiTheme="minorHAnsi" w:cstheme="minorHAnsi"/>
          <w:sz w:val="22"/>
          <w:szCs w:val="22"/>
          <w:lang w:val="sr-Cyrl-CS"/>
        </w:rPr>
      </w:pPr>
      <w:r w:rsidRPr="001D4DB7">
        <w:rPr>
          <w:rFonts w:asciiTheme="minorHAnsi" w:hAnsiTheme="minorHAnsi" w:cstheme="minorHAnsi"/>
          <w:sz w:val="22"/>
          <w:szCs w:val="22"/>
          <w:lang w:val="sr-Cyrl-CS"/>
        </w:rPr>
        <w:t>Готовина на почетку обрачунског периода</w:t>
      </w:r>
      <w:r w:rsidRPr="001D4DB7">
        <w:rPr>
          <w:rFonts w:asciiTheme="minorHAnsi" w:hAnsiTheme="minorHAnsi" w:cstheme="minorHAnsi"/>
          <w:sz w:val="22"/>
          <w:szCs w:val="22"/>
          <w:lang w:val="sr-Cyrl-BA"/>
        </w:rPr>
        <w:t xml:space="preserve"> </w:t>
      </w:r>
      <w:r w:rsidRPr="001D4DB7">
        <w:rPr>
          <w:rFonts w:asciiTheme="minorHAnsi" w:hAnsiTheme="minorHAnsi" w:cstheme="minorHAnsi"/>
          <w:sz w:val="22"/>
          <w:szCs w:val="22"/>
          <w:lang w:val="sr-Cyrl-CS"/>
        </w:rPr>
        <w:t xml:space="preserve">износи </w:t>
      </w:r>
      <w:r w:rsidRPr="001D4DB7">
        <w:rPr>
          <w:rFonts w:asciiTheme="minorHAnsi" w:hAnsiTheme="minorHAnsi" w:cstheme="minorHAnsi"/>
          <w:sz w:val="22"/>
          <w:szCs w:val="22"/>
          <w:lang w:val="ru-RU"/>
        </w:rPr>
        <w:t>1.087</w:t>
      </w:r>
      <w:r w:rsidRPr="001D4DB7">
        <w:rPr>
          <w:rFonts w:asciiTheme="minorHAnsi" w:hAnsiTheme="minorHAnsi" w:cstheme="minorHAnsi"/>
          <w:bCs/>
          <w:noProof/>
          <w:sz w:val="22"/>
          <w:szCs w:val="22"/>
          <w:lang w:val="sr-Latn-BA"/>
        </w:rPr>
        <w:t>.007</w:t>
      </w:r>
      <w:r w:rsidRPr="001D4DB7">
        <w:rPr>
          <w:rFonts w:asciiTheme="minorHAnsi" w:hAnsiTheme="minorHAnsi" w:cstheme="minorHAnsi"/>
          <w:sz w:val="22"/>
          <w:szCs w:val="22"/>
          <w:lang w:val="sr-Cyrl-CS"/>
        </w:rPr>
        <w:t xml:space="preserve"> КМ.</w:t>
      </w:r>
    </w:p>
    <w:p w14:paraId="38871436" w14:textId="77777777" w:rsidR="00EE7A65" w:rsidRPr="001D4DB7" w:rsidRDefault="00EE7A65" w:rsidP="00EE7A65">
      <w:pPr>
        <w:jc w:val="both"/>
        <w:rPr>
          <w:rFonts w:asciiTheme="minorHAnsi" w:hAnsiTheme="minorHAnsi" w:cstheme="minorHAnsi"/>
          <w:sz w:val="14"/>
          <w:szCs w:val="14"/>
          <w:lang w:val="sr-Cyrl-BA"/>
        </w:rPr>
      </w:pPr>
      <w:r w:rsidRPr="001D4DB7">
        <w:rPr>
          <w:rFonts w:asciiTheme="minorHAnsi" w:hAnsiTheme="minorHAnsi" w:cstheme="minorHAnsi"/>
          <w:sz w:val="14"/>
          <w:szCs w:val="14"/>
          <w:lang w:val="ru-RU"/>
        </w:rPr>
        <w:t xml:space="preserve">            </w:t>
      </w:r>
    </w:p>
    <w:p w14:paraId="311F3A8D" w14:textId="430DB9E7" w:rsidR="00EE7A65" w:rsidRPr="001D4DB7" w:rsidRDefault="00EE7A65" w:rsidP="00EE7A65">
      <w:pPr>
        <w:pStyle w:val="Caption"/>
        <w:keepNext/>
        <w:jc w:val="both"/>
        <w:rPr>
          <w:rFonts w:asciiTheme="minorHAnsi" w:hAnsiTheme="minorHAnsi" w:cstheme="minorHAnsi"/>
          <w:b w:val="0"/>
          <w:sz w:val="22"/>
          <w:szCs w:val="22"/>
          <w:lang w:val="ru-RU"/>
        </w:rPr>
      </w:pPr>
      <w:bookmarkStart w:id="131" w:name="_Toc489360547"/>
      <w:bookmarkStart w:id="132" w:name="_Toc489968452"/>
      <w:r w:rsidRPr="001D4DB7">
        <w:rPr>
          <w:rFonts w:asciiTheme="minorHAnsi" w:hAnsiTheme="minorHAnsi" w:cstheme="minorHAnsi"/>
          <w:b w:val="0"/>
          <w:sz w:val="22"/>
          <w:szCs w:val="22"/>
          <w:lang w:val="ru-RU"/>
        </w:rPr>
        <w:t xml:space="preserve">Табела бр.  </w:t>
      </w:r>
      <w:r w:rsidRPr="001D4DB7">
        <w:rPr>
          <w:rFonts w:asciiTheme="minorHAnsi" w:hAnsiTheme="minorHAnsi" w:cstheme="minorHAnsi"/>
          <w:b w:val="0"/>
          <w:sz w:val="22"/>
          <w:szCs w:val="22"/>
          <w:lang w:val="ru-RU"/>
        </w:rPr>
        <w:fldChar w:fldCharType="begin"/>
      </w:r>
      <w:r w:rsidRPr="001D4DB7">
        <w:rPr>
          <w:rFonts w:asciiTheme="minorHAnsi" w:hAnsiTheme="minorHAnsi" w:cstheme="minorHAnsi"/>
          <w:b w:val="0"/>
          <w:sz w:val="22"/>
          <w:szCs w:val="22"/>
          <w:lang w:val="ru-RU"/>
        </w:rPr>
        <w:instrText xml:space="preserve"> SEQ Табела_бр._ \* ARABIC </w:instrText>
      </w:r>
      <w:r w:rsidRPr="001D4DB7">
        <w:rPr>
          <w:rFonts w:asciiTheme="minorHAnsi" w:hAnsiTheme="minorHAnsi" w:cstheme="minorHAnsi"/>
          <w:b w:val="0"/>
          <w:sz w:val="22"/>
          <w:szCs w:val="22"/>
          <w:lang w:val="ru-RU"/>
        </w:rPr>
        <w:fldChar w:fldCharType="separate"/>
      </w:r>
      <w:r w:rsidR="001D4DB7">
        <w:rPr>
          <w:rFonts w:asciiTheme="minorHAnsi" w:hAnsiTheme="minorHAnsi" w:cstheme="minorHAnsi"/>
          <w:b w:val="0"/>
          <w:noProof/>
          <w:sz w:val="22"/>
          <w:szCs w:val="22"/>
          <w:lang w:val="ru-RU"/>
        </w:rPr>
        <w:t>30</w:t>
      </w:r>
      <w:r w:rsidRPr="001D4DB7">
        <w:rPr>
          <w:rFonts w:asciiTheme="minorHAnsi" w:hAnsiTheme="minorHAnsi" w:cstheme="minorHAnsi"/>
          <w:b w:val="0"/>
          <w:sz w:val="22"/>
          <w:szCs w:val="22"/>
          <w:lang w:val="ru-RU"/>
        </w:rPr>
        <w:fldChar w:fldCharType="end"/>
      </w:r>
      <w:r w:rsidRPr="001D4DB7">
        <w:rPr>
          <w:rFonts w:asciiTheme="minorHAnsi" w:hAnsiTheme="minorHAnsi" w:cstheme="minorHAnsi"/>
          <w:b w:val="0"/>
          <w:sz w:val="22"/>
          <w:szCs w:val="22"/>
          <w:lang w:val="ru-RU"/>
        </w:rPr>
        <w:t xml:space="preserve"> - Прилив и одлив готовине </w:t>
      </w:r>
      <w:bookmarkEnd w:id="131"/>
      <w:bookmarkEnd w:id="132"/>
      <w:r w:rsidR="00822409" w:rsidRPr="001D4DB7">
        <w:rPr>
          <w:rFonts w:asciiTheme="minorHAnsi" w:hAnsiTheme="minorHAnsi" w:cstheme="minorHAnsi"/>
          <w:b w:val="0"/>
          <w:sz w:val="22"/>
          <w:szCs w:val="22"/>
          <w:lang w:val="ru-RU"/>
        </w:rPr>
        <w:t>на дан 31.12</w:t>
      </w:r>
      <w:r w:rsidRPr="001D4DB7">
        <w:rPr>
          <w:rFonts w:asciiTheme="minorHAnsi" w:hAnsiTheme="minorHAnsi" w:cstheme="minorHAnsi"/>
          <w:b w:val="0"/>
          <w:sz w:val="22"/>
          <w:szCs w:val="22"/>
          <w:lang w:val="ru-RU"/>
        </w:rPr>
        <w:t>.2024. године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4"/>
        <w:gridCol w:w="1276"/>
        <w:gridCol w:w="1237"/>
      </w:tblGrid>
      <w:tr w:rsidR="001D4DB7" w:rsidRPr="001D4DB7" w14:paraId="6D2A3B4E" w14:textId="77777777" w:rsidTr="00E86288">
        <w:trPr>
          <w:trHeight w:val="471"/>
          <w:tblHeader/>
          <w:jc w:val="center"/>
        </w:trPr>
        <w:tc>
          <w:tcPr>
            <w:tcW w:w="3710" w:type="pct"/>
            <w:tcBorders>
              <w:bottom w:val="single" w:sz="4" w:space="0" w:color="auto"/>
            </w:tcBorders>
            <w:shd w:val="clear" w:color="auto" w:fill="FFFF99"/>
            <w:vAlign w:val="center"/>
          </w:tcPr>
          <w:p w14:paraId="16161262" w14:textId="77777777" w:rsidR="00EE7A65" w:rsidRPr="001D4DB7" w:rsidRDefault="00EE7A65" w:rsidP="00C7790D">
            <w:pPr>
              <w:jc w:val="center"/>
              <w:rPr>
                <w:rFonts w:asciiTheme="minorHAnsi" w:hAnsiTheme="minorHAnsi" w:cstheme="minorHAnsi"/>
                <w:b/>
                <w:sz w:val="20"/>
                <w:szCs w:val="20"/>
                <w:lang w:val="bs-Cyrl-BA"/>
              </w:rPr>
            </w:pPr>
            <w:r w:rsidRPr="001D4DB7">
              <w:rPr>
                <w:rFonts w:asciiTheme="minorHAnsi" w:hAnsiTheme="minorHAnsi" w:cstheme="minorHAnsi"/>
                <w:b/>
                <w:sz w:val="20"/>
                <w:szCs w:val="20"/>
                <w:lang w:val="bs-Cyrl-BA"/>
              </w:rPr>
              <w:t>Опис</w:t>
            </w:r>
          </w:p>
        </w:tc>
        <w:tc>
          <w:tcPr>
            <w:tcW w:w="655" w:type="pct"/>
            <w:tcBorders>
              <w:bottom w:val="single" w:sz="4" w:space="0" w:color="auto"/>
            </w:tcBorders>
            <w:shd w:val="clear" w:color="auto" w:fill="FFFF99"/>
            <w:vAlign w:val="center"/>
          </w:tcPr>
          <w:p w14:paraId="67CC074D" w14:textId="52D03689" w:rsidR="00EE7A65" w:rsidRPr="001D4DB7" w:rsidRDefault="00822409" w:rsidP="00E86288">
            <w:pPr>
              <w:ind w:left="-57" w:right="-57"/>
              <w:jc w:val="center"/>
              <w:rPr>
                <w:rFonts w:asciiTheme="minorHAnsi" w:hAnsiTheme="minorHAnsi" w:cstheme="minorHAnsi"/>
                <w:b/>
                <w:sz w:val="20"/>
                <w:szCs w:val="20"/>
                <w:lang w:val="sr-Cyrl-BA"/>
              </w:rPr>
            </w:pPr>
            <w:r w:rsidRPr="001D4DB7">
              <w:rPr>
                <w:rFonts w:asciiTheme="minorHAnsi" w:hAnsiTheme="minorHAnsi" w:cstheme="minorHAnsi"/>
                <w:b/>
                <w:sz w:val="20"/>
                <w:szCs w:val="20"/>
                <w:lang w:val="bs-Cyrl-BA"/>
              </w:rPr>
              <w:t>3</w:t>
            </w:r>
            <w:r w:rsidRPr="001D4DB7">
              <w:rPr>
                <w:rFonts w:asciiTheme="minorHAnsi" w:hAnsiTheme="minorHAnsi" w:cstheme="minorHAnsi"/>
                <w:b/>
                <w:sz w:val="20"/>
                <w:szCs w:val="20"/>
                <w:lang w:val="en-US"/>
              </w:rPr>
              <w:t>1.12</w:t>
            </w:r>
            <w:r w:rsidR="00EE7A65" w:rsidRPr="001D4DB7">
              <w:rPr>
                <w:rFonts w:asciiTheme="minorHAnsi" w:hAnsiTheme="minorHAnsi" w:cstheme="minorHAnsi"/>
                <w:b/>
                <w:sz w:val="20"/>
                <w:szCs w:val="20"/>
                <w:lang w:val="bs-Cyrl-BA"/>
              </w:rPr>
              <w:t>.</w:t>
            </w:r>
            <w:r w:rsidR="00EE7A65" w:rsidRPr="001D4DB7">
              <w:rPr>
                <w:rFonts w:asciiTheme="minorHAnsi" w:hAnsiTheme="minorHAnsi" w:cstheme="minorHAnsi"/>
                <w:b/>
                <w:sz w:val="20"/>
                <w:szCs w:val="20"/>
                <w:lang w:val="sr-Latn-CS"/>
              </w:rPr>
              <w:t>2024</w:t>
            </w:r>
            <w:r w:rsidR="00EE7A65" w:rsidRPr="001D4DB7">
              <w:rPr>
                <w:rFonts w:asciiTheme="minorHAnsi" w:hAnsiTheme="minorHAnsi" w:cstheme="minorHAnsi"/>
                <w:b/>
                <w:sz w:val="20"/>
                <w:szCs w:val="20"/>
                <w:lang w:val="sr-Cyrl-BA"/>
              </w:rPr>
              <w:t>.</w:t>
            </w:r>
          </w:p>
        </w:tc>
        <w:tc>
          <w:tcPr>
            <w:tcW w:w="635" w:type="pct"/>
            <w:tcBorders>
              <w:bottom w:val="single" w:sz="4" w:space="0" w:color="auto"/>
            </w:tcBorders>
            <w:shd w:val="clear" w:color="auto" w:fill="FFFF99"/>
            <w:vAlign w:val="center"/>
          </w:tcPr>
          <w:p w14:paraId="1940FCAD" w14:textId="33610048" w:rsidR="00EE7A65" w:rsidRPr="001D4DB7" w:rsidRDefault="00822409" w:rsidP="00E86288">
            <w:pPr>
              <w:ind w:left="-57" w:right="-57"/>
              <w:jc w:val="center"/>
              <w:rPr>
                <w:rFonts w:asciiTheme="minorHAnsi" w:hAnsiTheme="minorHAnsi" w:cstheme="minorHAnsi"/>
                <w:b/>
                <w:sz w:val="20"/>
                <w:szCs w:val="20"/>
                <w:lang w:val="sr-Cyrl-BA"/>
              </w:rPr>
            </w:pPr>
            <w:r w:rsidRPr="001D4DB7">
              <w:rPr>
                <w:rFonts w:asciiTheme="minorHAnsi" w:hAnsiTheme="minorHAnsi" w:cstheme="minorHAnsi"/>
                <w:b/>
                <w:sz w:val="20"/>
                <w:szCs w:val="20"/>
                <w:lang w:val="bs-Cyrl-BA"/>
              </w:rPr>
              <w:t>3</w:t>
            </w:r>
            <w:r w:rsidRPr="001D4DB7">
              <w:rPr>
                <w:rFonts w:asciiTheme="minorHAnsi" w:hAnsiTheme="minorHAnsi" w:cstheme="minorHAnsi"/>
                <w:b/>
                <w:sz w:val="20"/>
                <w:szCs w:val="20"/>
                <w:lang w:val="en-US"/>
              </w:rPr>
              <w:t>1.12</w:t>
            </w:r>
            <w:r w:rsidR="00EE7A65" w:rsidRPr="001D4DB7">
              <w:rPr>
                <w:rFonts w:asciiTheme="minorHAnsi" w:hAnsiTheme="minorHAnsi" w:cstheme="minorHAnsi"/>
                <w:b/>
                <w:sz w:val="20"/>
                <w:szCs w:val="20"/>
                <w:lang w:val="bs-Cyrl-BA"/>
              </w:rPr>
              <w:t>.</w:t>
            </w:r>
            <w:r w:rsidR="00EE7A65" w:rsidRPr="001D4DB7">
              <w:rPr>
                <w:rFonts w:asciiTheme="minorHAnsi" w:hAnsiTheme="minorHAnsi" w:cstheme="minorHAnsi"/>
                <w:b/>
                <w:sz w:val="20"/>
                <w:szCs w:val="20"/>
                <w:lang w:val="sr-Latn-CS"/>
              </w:rPr>
              <w:t>20</w:t>
            </w:r>
            <w:r w:rsidR="00EE7A65" w:rsidRPr="001D4DB7">
              <w:rPr>
                <w:rFonts w:asciiTheme="minorHAnsi" w:hAnsiTheme="minorHAnsi" w:cstheme="minorHAnsi"/>
                <w:b/>
                <w:sz w:val="20"/>
                <w:szCs w:val="20"/>
                <w:lang w:val="bs-Cyrl-BA"/>
              </w:rPr>
              <w:t>23.</w:t>
            </w:r>
          </w:p>
        </w:tc>
      </w:tr>
      <w:tr w:rsidR="001D4DB7" w:rsidRPr="001D4DB7" w14:paraId="2FDAD78A" w14:textId="77777777" w:rsidTr="00E86288">
        <w:trPr>
          <w:trHeight w:val="495"/>
          <w:jc w:val="center"/>
        </w:trPr>
        <w:tc>
          <w:tcPr>
            <w:tcW w:w="3710" w:type="pct"/>
            <w:tcBorders>
              <w:bottom w:val="dotted" w:sz="4" w:space="0" w:color="auto"/>
            </w:tcBorders>
            <w:shd w:val="clear" w:color="auto" w:fill="auto"/>
            <w:vAlign w:val="center"/>
          </w:tcPr>
          <w:p w14:paraId="083223F6" w14:textId="77777777" w:rsidR="00822409" w:rsidRPr="001D4DB7" w:rsidRDefault="00822409" w:rsidP="00E86288">
            <w:pPr>
              <w:jc w:val="both"/>
              <w:rPr>
                <w:rFonts w:asciiTheme="minorHAnsi" w:hAnsiTheme="minorHAnsi" w:cstheme="minorHAnsi"/>
                <w:sz w:val="20"/>
                <w:szCs w:val="20"/>
                <w:lang w:val="sr-Latn-CS"/>
              </w:rPr>
            </w:pPr>
            <w:r w:rsidRPr="001D4DB7">
              <w:rPr>
                <w:rFonts w:asciiTheme="minorHAnsi" w:hAnsiTheme="minorHAnsi" w:cstheme="minorHAnsi"/>
                <w:sz w:val="20"/>
                <w:szCs w:val="20"/>
                <w:lang w:val="sr-Cyrl-BA"/>
              </w:rPr>
              <w:t>П</w:t>
            </w:r>
            <w:r w:rsidRPr="001D4DB7">
              <w:rPr>
                <w:rFonts w:asciiTheme="minorHAnsi" w:hAnsiTheme="minorHAnsi" w:cstheme="minorHAnsi"/>
                <w:sz w:val="20"/>
                <w:szCs w:val="20"/>
                <w:lang w:val="sr-Latn-CS"/>
              </w:rPr>
              <w:t>р</w:t>
            </w:r>
            <w:r w:rsidRPr="001D4DB7">
              <w:rPr>
                <w:rFonts w:asciiTheme="minorHAnsi" w:hAnsiTheme="minorHAnsi" w:cstheme="minorHAnsi"/>
                <w:sz w:val="20"/>
                <w:szCs w:val="20"/>
                <w:lang w:val="sr-Cyrl-CS"/>
              </w:rPr>
              <w:t>илив  готовине из пословних активности</w:t>
            </w:r>
          </w:p>
        </w:tc>
        <w:tc>
          <w:tcPr>
            <w:tcW w:w="655" w:type="pct"/>
            <w:tcBorders>
              <w:bottom w:val="dotted" w:sz="4" w:space="0" w:color="auto"/>
            </w:tcBorders>
            <w:shd w:val="clear" w:color="auto" w:fill="auto"/>
            <w:vAlign w:val="center"/>
          </w:tcPr>
          <w:p w14:paraId="6AAE5983" w14:textId="03856E50" w:rsidR="00822409" w:rsidRPr="001D4DB7" w:rsidRDefault="002E1B3D" w:rsidP="00E86288">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102.719.689</w:t>
            </w:r>
          </w:p>
        </w:tc>
        <w:tc>
          <w:tcPr>
            <w:tcW w:w="635" w:type="pct"/>
            <w:tcBorders>
              <w:bottom w:val="dotted" w:sz="4" w:space="0" w:color="auto"/>
            </w:tcBorders>
            <w:shd w:val="clear" w:color="auto" w:fill="auto"/>
            <w:vAlign w:val="center"/>
          </w:tcPr>
          <w:p w14:paraId="3DACF90A" w14:textId="0A6AFA2F" w:rsidR="00822409" w:rsidRPr="001D4DB7" w:rsidRDefault="00822409" w:rsidP="00E86288">
            <w:pPr>
              <w:ind w:left="-57" w:right="-57"/>
              <w:jc w:val="right"/>
              <w:rPr>
                <w:rFonts w:asciiTheme="minorHAnsi" w:hAnsiTheme="minorHAnsi" w:cstheme="minorHAnsi"/>
                <w:sz w:val="20"/>
                <w:szCs w:val="20"/>
                <w:lang w:val="sr-Cyrl-BA"/>
              </w:rPr>
            </w:pPr>
            <w:r w:rsidRPr="001D4DB7">
              <w:rPr>
                <w:rFonts w:ascii="Calibri" w:hAnsi="Calibri" w:cs="Calibri"/>
                <w:sz w:val="20"/>
                <w:szCs w:val="20"/>
              </w:rPr>
              <w:t>102.694.991</w:t>
            </w:r>
          </w:p>
        </w:tc>
      </w:tr>
      <w:tr w:rsidR="001D4DB7" w:rsidRPr="001D4DB7" w14:paraId="7EB14A5A" w14:textId="77777777" w:rsidTr="00E86288">
        <w:trPr>
          <w:trHeight w:val="288"/>
          <w:jc w:val="center"/>
        </w:trPr>
        <w:tc>
          <w:tcPr>
            <w:tcW w:w="3710" w:type="pct"/>
            <w:tcBorders>
              <w:top w:val="dotted" w:sz="4" w:space="0" w:color="auto"/>
              <w:bottom w:val="dotted" w:sz="4" w:space="0" w:color="auto"/>
            </w:tcBorders>
            <w:shd w:val="clear" w:color="auto" w:fill="auto"/>
            <w:vAlign w:val="center"/>
          </w:tcPr>
          <w:p w14:paraId="798B99FA" w14:textId="77777777" w:rsidR="00822409" w:rsidRPr="001D4DB7" w:rsidRDefault="00822409" w:rsidP="00E86288">
            <w:pPr>
              <w:jc w:val="both"/>
              <w:rPr>
                <w:rFonts w:asciiTheme="minorHAnsi" w:hAnsiTheme="minorHAnsi" w:cstheme="minorHAnsi"/>
                <w:sz w:val="20"/>
                <w:szCs w:val="20"/>
                <w:lang w:val="sr-Cyrl-CS"/>
              </w:rPr>
            </w:pPr>
            <w:r w:rsidRPr="001D4DB7">
              <w:rPr>
                <w:rFonts w:asciiTheme="minorHAnsi" w:hAnsiTheme="minorHAnsi" w:cstheme="minorHAnsi"/>
                <w:sz w:val="20"/>
                <w:szCs w:val="20"/>
                <w:lang w:val="sr-Cyrl-CS"/>
              </w:rPr>
              <w:t>Прилив  готовине из активности инвестирања</w:t>
            </w:r>
          </w:p>
          <w:p w14:paraId="7B9F0BA5" w14:textId="77777777" w:rsidR="00822409" w:rsidRPr="001D4DB7" w:rsidRDefault="00822409" w:rsidP="00E86288">
            <w:pPr>
              <w:pStyle w:val="Header"/>
              <w:jc w:val="both"/>
              <w:rPr>
                <w:rFonts w:asciiTheme="minorHAnsi" w:hAnsiTheme="minorHAnsi" w:cstheme="minorHAnsi"/>
                <w:sz w:val="20"/>
                <w:szCs w:val="20"/>
                <w:lang w:val="sr-Cyrl-CS"/>
              </w:rPr>
            </w:pPr>
            <w:r w:rsidRPr="001D4DB7">
              <w:rPr>
                <w:rFonts w:asciiTheme="minorHAnsi" w:hAnsiTheme="minorHAnsi" w:cstheme="minorHAnsi"/>
                <w:sz w:val="20"/>
                <w:szCs w:val="20"/>
                <w:lang w:val="sr-Cyrl-CS"/>
              </w:rPr>
              <w:t>(приливи по основу продаје некретнина, постројења и опреме и приливи по основу камата)</w:t>
            </w:r>
          </w:p>
        </w:tc>
        <w:tc>
          <w:tcPr>
            <w:tcW w:w="655" w:type="pct"/>
            <w:tcBorders>
              <w:top w:val="dotted" w:sz="4" w:space="0" w:color="auto"/>
              <w:bottom w:val="dotted" w:sz="4" w:space="0" w:color="auto"/>
            </w:tcBorders>
            <w:shd w:val="clear" w:color="auto" w:fill="auto"/>
            <w:vAlign w:val="center"/>
          </w:tcPr>
          <w:p w14:paraId="1F8EB4A6" w14:textId="5A0588F8" w:rsidR="00822409" w:rsidRPr="001D4DB7" w:rsidRDefault="002E1B3D" w:rsidP="00E86288">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596.816</w:t>
            </w:r>
          </w:p>
        </w:tc>
        <w:tc>
          <w:tcPr>
            <w:tcW w:w="635" w:type="pct"/>
            <w:tcBorders>
              <w:top w:val="dotted" w:sz="4" w:space="0" w:color="auto"/>
              <w:bottom w:val="dotted" w:sz="4" w:space="0" w:color="auto"/>
            </w:tcBorders>
            <w:shd w:val="clear" w:color="auto" w:fill="auto"/>
            <w:vAlign w:val="center"/>
          </w:tcPr>
          <w:p w14:paraId="40B519F3" w14:textId="450C8BFB" w:rsidR="00822409" w:rsidRPr="001D4DB7" w:rsidRDefault="00822409" w:rsidP="00E86288">
            <w:pPr>
              <w:ind w:left="-57" w:right="-57"/>
              <w:jc w:val="right"/>
              <w:rPr>
                <w:rFonts w:asciiTheme="minorHAnsi" w:hAnsiTheme="minorHAnsi" w:cstheme="minorHAnsi"/>
                <w:sz w:val="20"/>
                <w:szCs w:val="20"/>
                <w:lang w:val="sr-Cyrl-BA"/>
              </w:rPr>
            </w:pPr>
            <w:r w:rsidRPr="001D4DB7">
              <w:rPr>
                <w:rFonts w:ascii="Calibri" w:hAnsi="Calibri" w:cs="Calibri"/>
                <w:sz w:val="20"/>
                <w:szCs w:val="20"/>
              </w:rPr>
              <w:t>561.753</w:t>
            </w:r>
          </w:p>
        </w:tc>
      </w:tr>
      <w:tr w:rsidR="001D4DB7" w:rsidRPr="001D4DB7" w14:paraId="50459B2C" w14:textId="77777777" w:rsidTr="00E86288">
        <w:trPr>
          <w:trHeight w:val="595"/>
          <w:jc w:val="center"/>
        </w:trPr>
        <w:tc>
          <w:tcPr>
            <w:tcW w:w="3710" w:type="pct"/>
            <w:tcBorders>
              <w:top w:val="dotted" w:sz="4" w:space="0" w:color="auto"/>
            </w:tcBorders>
            <w:shd w:val="clear" w:color="auto" w:fill="auto"/>
            <w:vAlign w:val="center"/>
          </w:tcPr>
          <w:p w14:paraId="727E5F0B" w14:textId="77777777" w:rsidR="00822409" w:rsidRPr="001D4DB7" w:rsidRDefault="00822409" w:rsidP="00E86288">
            <w:pPr>
              <w:jc w:val="both"/>
              <w:rPr>
                <w:rFonts w:asciiTheme="minorHAnsi" w:hAnsiTheme="minorHAnsi" w:cstheme="minorHAnsi"/>
                <w:sz w:val="20"/>
                <w:szCs w:val="20"/>
                <w:lang w:val="sr-Cyrl-CS"/>
              </w:rPr>
            </w:pPr>
            <w:r w:rsidRPr="001D4DB7">
              <w:rPr>
                <w:rFonts w:asciiTheme="minorHAnsi" w:hAnsiTheme="minorHAnsi" w:cstheme="minorHAnsi"/>
                <w:sz w:val="20"/>
                <w:szCs w:val="20"/>
                <w:lang w:val="sr-Cyrl-CS"/>
              </w:rPr>
              <w:t xml:space="preserve">Прилив готовине  из активности финансирања </w:t>
            </w:r>
          </w:p>
          <w:p w14:paraId="75112F0A" w14:textId="77777777" w:rsidR="00822409" w:rsidRPr="001D4DB7" w:rsidRDefault="00822409" w:rsidP="00E86288">
            <w:pPr>
              <w:jc w:val="both"/>
              <w:rPr>
                <w:rFonts w:asciiTheme="minorHAnsi" w:hAnsiTheme="minorHAnsi" w:cstheme="minorHAnsi"/>
                <w:sz w:val="20"/>
                <w:szCs w:val="20"/>
                <w:lang w:val="sr-Cyrl-CS"/>
              </w:rPr>
            </w:pPr>
            <w:r w:rsidRPr="001D4DB7">
              <w:rPr>
                <w:rFonts w:asciiTheme="minorHAnsi" w:hAnsiTheme="minorHAnsi" w:cstheme="minorHAnsi"/>
                <w:sz w:val="20"/>
                <w:szCs w:val="20"/>
                <w:lang w:val="sr-Cyrl-CS"/>
              </w:rPr>
              <w:t>(приливи по основу краткорочних кредита)</w:t>
            </w:r>
          </w:p>
        </w:tc>
        <w:tc>
          <w:tcPr>
            <w:tcW w:w="655" w:type="pct"/>
            <w:tcBorders>
              <w:top w:val="dotted" w:sz="4" w:space="0" w:color="auto"/>
            </w:tcBorders>
            <w:shd w:val="clear" w:color="auto" w:fill="auto"/>
            <w:vAlign w:val="center"/>
          </w:tcPr>
          <w:p w14:paraId="2F469130" w14:textId="7A116845" w:rsidR="00822409" w:rsidRPr="001D4DB7" w:rsidRDefault="002E1B3D" w:rsidP="00E86288">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57.571.451</w:t>
            </w:r>
          </w:p>
        </w:tc>
        <w:tc>
          <w:tcPr>
            <w:tcW w:w="635" w:type="pct"/>
            <w:tcBorders>
              <w:top w:val="dotted" w:sz="4" w:space="0" w:color="auto"/>
            </w:tcBorders>
            <w:shd w:val="clear" w:color="auto" w:fill="auto"/>
            <w:vAlign w:val="center"/>
          </w:tcPr>
          <w:p w14:paraId="413CB056" w14:textId="0D62EAC9" w:rsidR="00822409" w:rsidRPr="001D4DB7" w:rsidRDefault="00822409" w:rsidP="00E86288">
            <w:pPr>
              <w:ind w:left="-57" w:right="-57"/>
              <w:jc w:val="right"/>
              <w:rPr>
                <w:rFonts w:asciiTheme="minorHAnsi" w:hAnsiTheme="minorHAnsi" w:cstheme="minorHAnsi"/>
                <w:sz w:val="20"/>
                <w:szCs w:val="20"/>
                <w:lang w:val="sr-Cyrl-BA"/>
              </w:rPr>
            </w:pPr>
            <w:r w:rsidRPr="001D4DB7">
              <w:rPr>
                <w:rFonts w:ascii="Calibri" w:hAnsi="Calibri" w:cs="Calibri"/>
                <w:sz w:val="20"/>
                <w:szCs w:val="20"/>
              </w:rPr>
              <w:t>53.554.548</w:t>
            </w:r>
          </w:p>
        </w:tc>
      </w:tr>
      <w:tr w:rsidR="001D4DB7" w:rsidRPr="001D4DB7" w14:paraId="26D0FEA7" w14:textId="77777777" w:rsidTr="00E86288">
        <w:trPr>
          <w:trHeight w:val="360"/>
          <w:jc w:val="center"/>
        </w:trPr>
        <w:tc>
          <w:tcPr>
            <w:tcW w:w="3710" w:type="pct"/>
            <w:tcBorders>
              <w:bottom w:val="single" w:sz="4" w:space="0" w:color="auto"/>
            </w:tcBorders>
            <w:shd w:val="clear" w:color="auto" w:fill="FFFFCC"/>
            <w:vAlign w:val="center"/>
          </w:tcPr>
          <w:p w14:paraId="195ECF36" w14:textId="77777777" w:rsidR="00822409" w:rsidRPr="001D4DB7" w:rsidRDefault="00822409" w:rsidP="00E86288">
            <w:pPr>
              <w:jc w:val="both"/>
              <w:rPr>
                <w:rFonts w:asciiTheme="minorHAnsi" w:hAnsiTheme="minorHAnsi" w:cstheme="minorHAnsi"/>
                <w:b/>
                <w:sz w:val="20"/>
                <w:szCs w:val="20"/>
                <w:lang w:val="sr-Cyrl-CS"/>
              </w:rPr>
            </w:pPr>
            <w:r w:rsidRPr="001D4DB7">
              <w:rPr>
                <w:rFonts w:asciiTheme="minorHAnsi" w:hAnsiTheme="minorHAnsi" w:cstheme="minorHAnsi"/>
                <w:b/>
                <w:sz w:val="20"/>
                <w:szCs w:val="20"/>
                <w:lang w:val="sr-Cyrl-CS"/>
              </w:rPr>
              <w:t>УКУПАН ПРИЛИВ ГОТОВИНЕ</w:t>
            </w:r>
          </w:p>
        </w:tc>
        <w:tc>
          <w:tcPr>
            <w:tcW w:w="655" w:type="pct"/>
            <w:tcBorders>
              <w:bottom w:val="single" w:sz="4" w:space="0" w:color="auto"/>
            </w:tcBorders>
            <w:shd w:val="clear" w:color="auto" w:fill="FFFFCC"/>
            <w:vAlign w:val="center"/>
          </w:tcPr>
          <w:p w14:paraId="6540177E" w14:textId="45C8190A" w:rsidR="00822409" w:rsidRPr="001D4DB7" w:rsidRDefault="00C677E5" w:rsidP="00E86288">
            <w:pPr>
              <w:ind w:left="-57" w:right="-57"/>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160.887.956</w:t>
            </w:r>
          </w:p>
        </w:tc>
        <w:tc>
          <w:tcPr>
            <w:tcW w:w="635" w:type="pct"/>
            <w:tcBorders>
              <w:bottom w:val="single" w:sz="4" w:space="0" w:color="auto"/>
            </w:tcBorders>
            <w:shd w:val="clear" w:color="auto" w:fill="FFFFCC"/>
            <w:vAlign w:val="center"/>
          </w:tcPr>
          <w:p w14:paraId="66D2248C" w14:textId="26D5E941" w:rsidR="00822409" w:rsidRPr="001D4DB7" w:rsidRDefault="00822409" w:rsidP="00E86288">
            <w:pPr>
              <w:ind w:left="-57" w:right="-57"/>
              <w:jc w:val="right"/>
              <w:rPr>
                <w:rFonts w:asciiTheme="minorHAnsi" w:hAnsiTheme="minorHAnsi" w:cstheme="minorHAnsi"/>
                <w:b/>
                <w:bCs/>
                <w:sz w:val="20"/>
                <w:szCs w:val="20"/>
                <w:lang w:val="sr-Cyrl-BA"/>
              </w:rPr>
            </w:pPr>
            <w:r w:rsidRPr="001D4DB7">
              <w:rPr>
                <w:rFonts w:ascii="Calibri" w:hAnsi="Calibri" w:cs="Calibri"/>
                <w:b/>
                <w:bCs/>
                <w:sz w:val="20"/>
                <w:szCs w:val="20"/>
              </w:rPr>
              <w:t>156.811.292</w:t>
            </w:r>
          </w:p>
        </w:tc>
      </w:tr>
      <w:tr w:rsidR="001D4DB7" w:rsidRPr="001D4DB7" w14:paraId="315B6A4F" w14:textId="77777777" w:rsidTr="00E86288">
        <w:trPr>
          <w:trHeight w:val="288"/>
          <w:jc w:val="center"/>
        </w:trPr>
        <w:tc>
          <w:tcPr>
            <w:tcW w:w="3710" w:type="pct"/>
            <w:tcBorders>
              <w:bottom w:val="dotted" w:sz="4" w:space="0" w:color="auto"/>
            </w:tcBorders>
            <w:shd w:val="clear" w:color="auto" w:fill="auto"/>
            <w:vAlign w:val="center"/>
          </w:tcPr>
          <w:p w14:paraId="3AC626CF" w14:textId="77777777" w:rsidR="00822409" w:rsidRPr="001D4DB7" w:rsidRDefault="00822409" w:rsidP="00E86288">
            <w:pPr>
              <w:jc w:val="both"/>
              <w:rPr>
                <w:rFonts w:asciiTheme="minorHAnsi" w:hAnsiTheme="minorHAnsi" w:cstheme="minorHAnsi"/>
                <w:sz w:val="20"/>
                <w:szCs w:val="20"/>
                <w:lang w:val="sr-Cyrl-CS"/>
              </w:rPr>
            </w:pPr>
            <w:r w:rsidRPr="001D4DB7">
              <w:rPr>
                <w:rFonts w:asciiTheme="minorHAnsi" w:hAnsiTheme="minorHAnsi" w:cstheme="minorHAnsi"/>
                <w:sz w:val="20"/>
                <w:szCs w:val="20"/>
                <w:lang w:val="sr-Cyrl-CS"/>
              </w:rPr>
              <w:t>Одлив  готовине из пословних активности</w:t>
            </w:r>
          </w:p>
          <w:p w14:paraId="5ECB9A61" w14:textId="77777777" w:rsidR="00822409" w:rsidRPr="001D4DB7" w:rsidRDefault="00822409" w:rsidP="00E86288">
            <w:pPr>
              <w:jc w:val="both"/>
              <w:rPr>
                <w:rFonts w:asciiTheme="minorHAnsi" w:hAnsiTheme="minorHAnsi" w:cstheme="minorHAnsi"/>
                <w:sz w:val="20"/>
                <w:szCs w:val="20"/>
                <w:lang w:val="sr-Latn-CS"/>
              </w:rPr>
            </w:pPr>
            <w:r w:rsidRPr="001D4DB7">
              <w:rPr>
                <w:rFonts w:asciiTheme="minorHAnsi" w:hAnsiTheme="minorHAnsi" w:cstheme="minorHAnsi"/>
                <w:sz w:val="20"/>
                <w:szCs w:val="20"/>
                <w:lang w:val="sr-Cyrl-CS"/>
              </w:rPr>
              <w:t>(одливи по основу</w:t>
            </w:r>
            <w:r w:rsidRPr="001D4DB7">
              <w:rPr>
                <w:rFonts w:asciiTheme="minorHAnsi" w:hAnsiTheme="minorHAnsi" w:cstheme="minorHAnsi"/>
                <w:sz w:val="20"/>
                <w:szCs w:val="20"/>
                <w:lang w:val="hr-HR"/>
              </w:rPr>
              <w:t xml:space="preserve"> плаћања добављач</w:t>
            </w:r>
            <w:r w:rsidRPr="001D4DB7">
              <w:rPr>
                <w:rFonts w:asciiTheme="minorHAnsi" w:hAnsiTheme="minorHAnsi" w:cstheme="minorHAnsi"/>
                <w:sz w:val="20"/>
                <w:szCs w:val="20"/>
                <w:lang w:val="sr-Cyrl-BA"/>
              </w:rPr>
              <w:t xml:space="preserve">има, </w:t>
            </w:r>
            <w:r w:rsidRPr="001D4DB7">
              <w:rPr>
                <w:rFonts w:asciiTheme="minorHAnsi" w:hAnsiTheme="minorHAnsi" w:cstheme="minorHAnsi"/>
                <w:sz w:val="20"/>
                <w:szCs w:val="20"/>
                <w:lang w:val="hr-HR"/>
              </w:rPr>
              <w:t xml:space="preserve">плаћања запосленим </w:t>
            </w:r>
            <w:r w:rsidRPr="001D4DB7">
              <w:rPr>
                <w:rFonts w:asciiTheme="minorHAnsi" w:hAnsiTheme="minorHAnsi" w:cstheme="minorHAnsi"/>
                <w:sz w:val="20"/>
                <w:szCs w:val="20"/>
                <w:lang w:val="sr-Cyrl-BA"/>
              </w:rPr>
              <w:t xml:space="preserve">и </w:t>
            </w:r>
            <w:r w:rsidRPr="001D4DB7">
              <w:rPr>
                <w:rFonts w:asciiTheme="minorHAnsi" w:hAnsiTheme="minorHAnsi" w:cstheme="minorHAnsi"/>
                <w:sz w:val="20"/>
                <w:szCs w:val="20"/>
                <w:lang w:val="hr-HR"/>
              </w:rPr>
              <w:t xml:space="preserve"> остали одливи посло</w:t>
            </w:r>
            <w:r w:rsidRPr="001D4DB7">
              <w:rPr>
                <w:rFonts w:asciiTheme="minorHAnsi" w:hAnsiTheme="minorHAnsi" w:cstheme="minorHAnsi"/>
                <w:sz w:val="20"/>
                <w:szCs w:val="20"/>
                <w:lang w:val="sr-Cyrl-BA"/>
              </w:rPr>
              <w:t xml:space="preserve">вних </w:t>
            </w:r>
            <w:r w:rsidRPr="001D4DB7">
              <w:rPr>
                <w:rFonts w:asciiTheme="minorHAnsi" w:hAnsiTheme="minorHAnsi" w:cstheme="minorHAnsi"/>
                <w:sz w:val="20"/>
                <w:szCs w:val="20"/>
                <w:lang w:val="hr-HR"/>
              </w:rPr>
              <w:t>активност</w:t>
            </w:r>
            <w:r w:rsidRPr="001D4DB7">
              <w:rPr>
                <w:rFonts w:asciiTheme="minorHAnsi" w:hAnsiTheme="minorHAnsi" w:cstheme="minorHAnsi"/>
                <w:sz w:val="20"/>
                <w:szCs w:val="20"/>
                <w:lang w:val="sr-Cyrl-BA"/>
              </w:rPr>
              <w:t xml:space="preserve">и </w:t>
            </w:r>
            <w:r w:rsidRPr="001D4DB7">
              <w:rPr>
                <w:rFonts w:asciiTheme="minorHAnsi" w:hAnsiTheme="minorHAnsi" w:cstheme="minorHAnsi"/>
                <w:sz w:val="20"/>
                <w:szCs w:val="20"/>
                <w:lang w:val="sr-Cyrl-CS"/>
              </w:rPr>
              <w:t>)</w:t>
            </w:r>
          </w:p>
        </w:tc>
        <w:tc>
          <w:tcPr>
            <w:tcW w:w="655" w:type="pct"/>
            <w:tcBorders>
              <w:bottom w:val="dotted" w:sz="4" w:space="0" w:color="auto"/>
            </w:tcBorders>
            <w:shd w:val="clear" w:color="auto" w:fill="auto"/>
            <w:vAlign w:val="center"/>
          </w:tcPr>
          <w:p w14:paraId="43EE6A82" w14:textId="71BCE55D" w:rsidR="00822409" w:rsidRPr="001D4DB7" w:rsidRDefault="00C677E5" w:rsidP="00E86288">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98.766.404</w:t>
            </w:r>
          </w:p>
        </w:tc>
        <w:tc>
          <w:tcPr>
            <w:tcW w:w="635" w:type="pct"/>
            <w:tcBorders>
              <w:bottom w:val="dotted" w:sz="4" w:space="0" w:color="auto"/>
            </w:tcBorders>
            <w:shd w:val="clear" w:color="auto" w:fill="auto"/>
            <w:vAlign w:val="center"/>
          </w:tcPr>
          <w:p w14:paraId="2C78CCF4" w14:textId="776219FB" w:rsidR="00822409" w:rsidRPr="001D4DB7" w:rsidRDefault="00822409" w:rsidP="00E86288">
            <w:pPr>
              <w:ind w:left="-57" w:right="-57"/>
              <w:jc w:val="right"/>
              <w:rPr>
                <w:rFonts w:asciiTheme="minorHAnsi" w:hAnsiTheme="minorHAnsi" w:cstheme="minorHAnsi"/>
                <w:sz w:val="20"/>
                <w:szCs w:val="20"/>
                <w:lang w:val="sr-Cyrl-BA"/>
              </w:rPr>
            </w:pPr>
            <w:r w:rsidRPr="001D4DB7">
              <w:rPr>
                <w:rFonts w:ascii="Calibri" w:hAnsi="Calibri" w:cs="Calibri"/>
                <w:sz w:val="20"/>
                <w:szCs w:val="20"/>
              </w:rPr>
              <w:t>98.200.541</w:t>
            </w:r>
          </w:p>
        </w:tc>
      </w:tr>
      <w:tr w:rsidR="001D4DB7" w:rsidRPr="001D4DB7" w14:paraId="1241840F" w14:textId="77777777" w:rsidTr="00E86288">
        <w:trPr>
          <w:trHeight w:val="288"/>
          <w:jc w:val="center"/>
        </w:trPr>
        <w:tc>
          <w:tcPr>
            <w:tcW w:w="3710" w:type="pct"/>
            <w:tcBorders>
              <w:top w:val="dotted" w:sz="4" w:space="0" w:color="auto"/>
              <w:bottom w:val="dotted" w:sz="4" w:space="0" w:color="auto"/>
            </w:tcBorders>
            <w:shd w:val="clear" w:color="auto" w:fill="auto"/>
            <w:vAlign w:val="center"/>
          </w:tcPr>
          <w:p w14:paraId="1B0A1EFC" w14:textId="77777777" w:rsidR="00822409" w:rsidRPr="001D4DB7" w:rsidRDefault="00822409" w:rsidP="00E86288">
            <w:pPr>
              <w:jc w:val="both"/>
              <w:rPr>
                <w:rFonts w:asciiTheme="minorHAnsi" w:hAnsiTheme="minorHAnsi" w:cstheme="minorHAnsi"/>
                <w:sz w:val="20"/>
                <w:szCs w:val="20"/>
                <w:lang w:val="sr-Cyrl-CS"/>
              </w:rPr>
            </w:pPr>
            <w:r w:rsidRPr="001D4DB7">
              <w:rPr>
                <w:rFonts w:asciiTheme="minorHAnsi" w:hAnsiTheme="minorHAnsi" w:cstheme="minorHAnsi"/>
                <w:sz w:val="20"/>
                <w:szCs w:val="20"/>
                <w:lang w:val="sr-Cyrl-CS"/>
              </w:rPr>
              <w:t>Одлив  готовине из активности инвестирања</w:t>
            </w:r>
          </w:p>
          <w:p w14:paraId="6E536B8E" w14:textId="77777777" w:rsidR="00822409" w:rsidRPr="001D4DB7" w:rsidRDefault="00822409" w:rsidP="00E86288">
            <w:pPr>
              <w:pStyle w:val="Header"/>
              <w:jc w:val="both"/>
              <w:rPr>
                <w:rFonts w:asciiTheme="minorHAnsi" w:hAnsiTheme="minorHAnsi" w:cstheme="minorHAnsi"/>
                <w:sz w:val="20"/>
                <w:szCs w:val="20"/>
                <w:lang w:val="sr-Cyrl-CS"/>
              </w:rPr>
            </w:pPr>
            <w:r w:rsidRPr="001D4DB7">
              <w:rPr>
                <w:rFonts w:asciiTheme="minorHAnsi" w:hAnsiTheme="minorHAnsi" w:cstheme="minorHAnsi"/>
                <w:sz w:val="20"/>
                <w:szCs w:val="20"/>
                <w:lang w:val="sr-Cyrl-CS"/>
              </w:rPr>
              <w:t>(одлив по основу куповине некретнина, постројења, опреме и нематеријалних средстава)</w:t>
            </w:r>
          </w:p>
        </w:tc>
        <w:tc>
          <w:tcPr>
            <w:tcW w:w="655" w:type="pct"/>
            <w:tcBorders>
              <w:top w:val="dotted" w:sz="4" w:space="0" w:color="auto"/>
              <w:bottom w:val="dotted" w:sz="4" w:space="0" w:color="auto"/>
            </w:tcBorders>
            <w:shd w:val="clear" w:color="auto" w:fill="auto"/>
            <w:vAlign w:val="center"/>
          </w:tcPr>
          <w:p w14:paraId="115227C4" w14:textId="5C82B28A" w:rsidR="00822409" w:rsidRPr="001D4DB7" w:rsidRDefault="00C677E5" w:rsidP="00E86288">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3.221.696</w:t>
            </w:r>
          </w:p>
        </w:tc>
        <w:tc>
          <w:tcPr>
            <w:tcW w:w="635" w:type="pct"/>
            <w:tcBorders>
              <w:top w:val="dotted" w:sz="4" w:space="0" w:color="auto"/>
              <w:bottom w:val="dotted" w:sz="4" w:space="0" w:color="auto"/>
            </w:tcBorders>
            <w:shd w:val="clear" w:color="auto" w:fill="auto"/>
            <w:vAlign w:val="center"/>
          </w:tcPr>
          <w:p w14:paraId="17CC4360" w14:textId="098BBB4E" w:rsidR="00822409" w:rsidRPr="001D4DB7" w:rsidRDefault="00822409" w:rsidP="00E86288">
            <w:pPr>
              <w:ind w:left="-57" w:right="-57"/>
              <w:jc w:val="right"/>
              <w:rPr>
                <w:rFonts w:asciiTheme="minorHAnsi" w:hAnsiTheme="minorHAnsi" w:cstheme="minorHAnsi"/>
                <w:sz w:val="20"/>
                <w:szCs w:val="20"/>
                <w:lang w:val="sr-Cyrl-BA"/>
              </w:rPr>
            </w:pPr>
            <w:r w:rsidRPr="001D4DB7">
              <w:rPr>
                <w:rFonts w:ascii="Calibri" w:hAnsi="Calibri" w:cs="Calibri"/>
                <w:sz w:val="20"/>
                <w:szCs w:val="20"/>
              </w:rPr>
              <w:t>9.170.771</w:t>
            </w:r>
          </w:p>
        </w:tc>
      </w:tr>
      <w:tr w:rsidR="001D4DB7" w:rsidRPr="001D4DB7" w14:paraId="2E7179FA" w14:textId="77777777" w:rsidTr="00E86288">
        <w:trPr>
          <w:trHeight w:val="288"/>
          <w:jc w:val="center"/>
        </w:trPr>
        <w:tc>
          <w:tcPr>
            <w:tcW w:w="3710" w:type="pct"/>
            <w:tcBorders>
              <w:top w:val="dotted" w:sz="4" w:space="0" w:color="auto"/>
            </w:tcBorders>
            <w:shd w:val="clear" w:color="auto" w:fill="auto"/>
            <w:vAlign w:val="center"/>
          </w:tcPr>
          <w:p w14:paraId="7673E02E" w14:textId="77777777" w:rsidR="00822409" w:rsidRPr="001D4DB7" w:rsidRDefault="00822409" w:rsidP="00E86288">
            <w:pPr>
              <w:jc w:val="both"/>
              <w:rPr>
                <w:rFonts w:asciiTheme="minorHAnsi" w:hAnsiTheme="minorHAnsi" w:cstheme="minorHAnsi"/>
                <w:sz w:val="20"/>
                <w:szCs w:val="20"/>
                <w:lang w:val="sr-Cyrl-CS"/>
              </w:rPr>
            </w:pPr>
            <w:r w:rsidRPr="001D4DB7">
              <w:rPr>
                <w:rFonts w:asciiTheme="minorHAnsi" w:hAnsiTheme="minorHAnsi" w:cstheme="minorHAnsi"/>
                <w:sz w:val="20"/>
                <w:szCs w:val="20"/>
                <w:lang w:val="sr-Cyrl-CS"/>
              </w:rPr>
              <w:t>Одлив готовине  из активности финансирања</w:t>
            </w:r>
          </w:p>
          <w:p w14:paraId="566C2F68" w14:textId="77777777" w:rsidR="00822409" w:rsidRPr="001D4DB7" w:rsidRDefault="00822409" w:rsidP="00E86288">
            <w:pPr>
              <w:jc w:val="both"/>
              <w:rPr>
                <w:rFonts w:asciiTheme="minorHAnsi" w:hAnsiTheme="minorHAnsi" w:cstheme="minorHAnsi"/>
                <w:sz w:val="20"/>
                <w:szCs w:val="20"/>
                <w:lang w:val="sr-Cyrl-CS"/>
              </w:rPr>
            </w:pPr>
            <w:r w:rsidRPr="001D4DB7">
              <w:rPr>
                <w:rFonts w:asciiTheme="minorHAnsi" w:hAnsiTheme="minorHAnsi" w:cstheme="minorHAnsi"/>
                <w:sz w:val="20"/>
                <w:szCs w:val="20"/>
                <w:lang w:val="sr-Cyrl-CS"/>
              </w:rPr>
              <w:t>(одливи по основу дугорочних и краткорочних кредита)</w:t>
            </w:r>
          </w:p>
        </w:tc>
        <w:tc>
          <w:tcPr>
            <w:tcW w:w="655" w:type="pct"/>
            <w:tcBorders>
              <w:top w:val="dotted" w:sz="4" w:space="0" w:color="auto"/>
            </w:tcBorders>
            <w:shd w:val="clear" w:color="auto" w:fill="auto"/>
            <w:vAlign w:val="center"/>
          </w:tcPr>
          <w:p w14:paraId="0F639BCD" w14:textId="0F6FEF3B" w:rsidR="00822409" w:rsidRPr="001D4DB7" w:rsidRDefault="00C677E5" w:rsidP="00E86288">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58.904.121</w:t>
            </w:r>
          </w:p>
        </w:tc>
        <w:tc>
          <w:tcPr>
            <w:tcW w:w="635" w:type="pct"/>
            <w:tcBorders>
              <w:top w:val="dotted" w:sz="4" w:space="0" w:color="auto"/>
            </w:tcBorders>
            <w:shd w:val="clear" w:color="auto" w:fill="auto"/>
            <w:vAlign w:val="center"/>
          </w:tcPr>
          <w:p w14:paraId="7B5CB3FA" w14:textId="509D6265" w:rsidR="00822409" w:rsidRPr="001D4DB7" w:rsidRDefault="00822409" w:rsidP="00E86288">
            <w:pPr>
              <w:ind w:left="-57" w:right="-57"/>
              <w:jc w:val="right"/>
              <w:rPr>
                <w:rFonts w:asciiTheme="minorHAnsi" w:hAnsiTheme="minorHAnsi" w:cstheme="minorHAnsi"/>
                <w:sz w:val="20"/>
                <w:szCs w:val="20"/>
                <w:lang w:val="sr-Cyrl-BA"/>
              </w:rPr>
            </w:pPr>
            <w:r w:rsidRPr="001D4DB7">
              <w:rPr>
                <w:rFonts w:ascii="Calibri" w:hAnsi="Calibri" w:cs="Calibri"/>
                <w:sz w:val="20"/>
                <w:szCs w:val="20"/>
              </w:rPr>
              <w:t>49.213.588</w:t>
            </w:r>
          </w:p>
        </w:tc>
      </w:tr>
      <w:tr w:rsidR="001D4DB7" w:rsidRPr="001D4DB7" w14:paraId="25CF7DF3" w14:textId="77777777" w:rsidTr="00E86288">
        <w:trPr>
          <w:trHeight w:val="360"/>
          <w:jc w:val="center"/>
        </w:trPr>
        <w:tc>
          <w:tcPr>
            <w:tcW w:w="3710" w:type="pct"/>
            <w:tcBorders>
              <w:bottom w:val="single" w:sz="4" w:space="0" w:color="auto"/>
            </w:tcBorders>
            <w:shd w:val="clear" w:color="auto" w:fill="FFFFCC"/>
            <w:vAlign w:val="center"/>
          </w:tcPr>
          <w:p w14:paraId="526144E9" w14:textId="77777777" w:rsidR="00822409" w:rsidRPr="001D4DB7" w:rsidRDefault="00822409" w:rsidP="00E86288">
            <w:pPr>
              <w:jc w:val="both"/>
              <w:rPr>
                <w:rFonts w:asciiTheme="minorHAnsi" w:hAnsiTheme="minorHAnsi" w:cstheme="minorHAnsi"/>
                <w:b/>
                <w:sz w:val="20"/>
                <w:szCs w:val="20"/>
                <w:lang w:val="sr-Cyrl-CS"/>
              </w:rPr>
            </w:pPr>
            <w:r w:rsidRPr="001D4DB7">
              <w:rPr>
                <w:rFonts w:asciiTheme="minorHAnsi" w:hAnsiTheme="minorHAnsi" w:cstheme="minorHAnsi"/>
                <w:b/>
                <w:sz w:val="20"/>
                <w:szCs w:val="20"/>
                <w:lang w:val="sr-Cyrl-CS"/>
              </w:rPr>
              <w:t>УКУПАН ОДЛИВ ГОТОВИНЕ</w:t>
            </w:r>
          </w:p>
        </w:tc>
        <w:tc>
          <w:tcPr>
            <w:tcW w:w="655" w:type="pct"/>
            <w:tcBorders>
              <w:bottom w:val="single" w:sz="4" w:space="0" w:color="auto"/>
            </w:tcBorders>
            <w:shd w:val="clear" w:color="auto" w:fill="FFFFCC"/>
            <w:vAlign w:val="center"/>
          </w:tcPr>
          <w:p w14:paraId="789D775B" w14:textId="3D924D8B" w:rsidR="00822409" w:rsidRPr="001D4DB7" w:rsidRDefault="00C677E5" w:rsidP="00E86288">
            <w:pPr>
              <w:ind w:left="-57" w:right="-57"/>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160.892.221</w:t>
            </w:r>
          </w:p>
        </w:tc>
        <w:tc>
          <w:tcPr>
            <w:tcW w:w="635" w:type="pct"/>
            <w:tcBorders>
              <w:bottom w:val="single" w:sz="4" w:space="0" w:color="auto"/>
            </w:tcBorders>
            <w:shd w:val="clear" w:color="auto" w:fill="FFFFCC"/>
            <w:vAlign w:val="center"/>
          </w:tcPr>
          <w:p w14:paraId="4BF8E0A9" w14:textId="40D4AC56" w:rsidR="00822409" w:rsidRPr="001D4DB7" w:rsidRDefault="00822409" w:rsidP="00E86288">
            <w:pPr>
              <w:ind w:left="-57" w:right="-57"/>
              <w:jc w:val="right"/>
              <w:rPr>
                <w:rFonts w:asciiTheme="minorHAnsi" w:hAnsiTheme="minorHAnsi" w:cstheme="minorHAnsi"/>
                <w:b/>
                <w:bCs/>
                <w:sz w:val="20"/>
                <w:szCs w:val="20"/>
                <w:lang w:val="sr-Cyrl-BA"/>
              </w:rPr>
            </w:pPr>
            <w:r w:rsidRPr="001D4DB7">
              <w:rPr>
                <w:rFonts w:ascii="Calibri" w:hAnsi="Calibri" w:cs="Calibri"/>
                <w:b/>
                <w:bCs/>
                <w:sz w:val="20"/>
                <w:szCs w:val="20"/>
              </w:rPr>
              <w:t>156.584.900</w:t>
            </w:r>
          </w:p>
        </w:tc>
      </w:tr>
      <w:tr w:rsidR="001D4DB7" w:rsidRPr="001D4DB7" w14:paraId="1DEE2169" w14:textId="77777777" w:rsidTr="00E86288">
        <w:trPr>
          <w:trHeight w:val="331"/>
          <w:jc w:val="center"/>
        </w:trPr>
        <w:tc>
          <w:tcPr>
            <w:tcW w:w="3710" w:type="pct"/>
            <w:tcBorders>
              <w:bottom w:val="dotted" w:sz="4" w:space="0" w:color="auto"/>
            </w:tcBorders>
            <w:shd w:val="clear" w:color="auto" w:fill="auto"/>
            <w:vAlign w:val="center"/>
          </w:tcPr>
          <w:p w14:paraId="241FA2DA" w14:textId="77777777" w:rsidR="00822409" w:rsidRPr="001D4DB7" w:rsidRDefault="00822409" w:rsidP="00E86288">
            <w:pPr>
              <w:jc w:val="both"/>
              <w:rPr>
                <w:rFonts w:asciiTheme="minorHAnsi" w:hAnsiTheme="minorHAnsi" w:cstheme="minorHAnsi"/>
                <w:b/>
                <w:sz w:val="20"/>
                <w:szCs w:val="20"/>
                <w:lang w:val="sr-Cyrl-CS"/>
              </w:rPr>
            </w:pPr>
            <w:r w:rsidRPr="001D4DB7">
              <w:rPr>
                <w:rFonts w:asciiTheme="minorHAnsi" w:hAnsiTheme="minorHAnsi" w:cstheme="minorHAnsi"/>
                <w:b/>
                <w:sz w:val="20"/>
                <w:szCs w:val="20"/>
                <w:lang w:val="sr-Cyrl-CS"/>
              </w:rPr>
              <w:t>НЕТО ПРИЛИВ ГОТОВИНЕ</w:t>
            </w:r>
          </w:p>
        </w:tc>
        <w:tc>
          <w:tcPr>
            <w:tcW w:w="655" w:type="pct"/>
            <w:tcBorders>
              <w:bottom w:val="dotted" w:sz="4" w:space="0" w:color="auto"/>
            </w:tcBorders>
            <w:shd w:val="clear" w:color="auto" w:fill="auto"/>
            <w:vAlign w:val="center"/>
          </w:tcPr>
          <w:p w14:paraId="6CB75B49" w14:textId="30B5A89C" w:rsidR="00822409" w:rsidRPr="001D4DB7" w:rsidRDefault="00C677E5" w:rsidP="00E86288">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0</w:t>
            </w:r>
          </w:p>
        </w:tc>
        <w:tc>
          <w:tcPr>
            <w:tcW w:w="635" w:type="pct"/>
            <w:tcBorders>
              <w:bottom w:val="dotted" w:sz="4" w:space="0" w:color="auto"/>
            </w:tcBorders>
            <w:shd w:val="clear" w:color="auto" w:fill="auto"/>
            <w:vAlign w:val="center"/>
          </w:tcPr>
          <w:p w14:paraId="5135F468" w14:textId="39E42B72" w:rsidR="00822409" w:rsidRPr="001D4DB7" w:rsidRDefault="00822409" w:rsidP="00E86288">
            <w:pPr>
              <w:ind w:left="-57" w:right="-57"/>
              <w:jc w:val="right"/>
              <w:rPr>
                <w:rFonts w:asciiTheme="minorHAnsi" w:hAnsiTheme="minorHAnsi" w:cstheme="minorHAnsi"/>
                <w:sz w:val="20"/>
                <w:szCs w:val="20"/>
                <w:lang w:val="sr-Cyrl-BA"/>
              </w:rPr>
            </w:pPr>
            <w:r w:rsidRPr="001D4DB7">
              <w:rPr>
                <w:rFonts w:ascii="Calibri" w:hAnsi="Calibri" w:cs="Calibri"/>
                <w:sz w:val="20"/>
                <w:szCs w:val="20"/>
                <w:lang w:val="sr-Latn-BA"/>
              </w:rPr>
              <w:t>226.392</w:t>
            </w:r>
          </w:p>
        </w:tc>
      </w:tr>
      <w:tr w:rsidR="001D4DB7" w:rsidRPr="001D4DB7" w14:paraId="48921867" w14:textId="77777777" w:rsidTr="00E86288">
        <w:trPr>
          <w:trHeight w:val="331"/>
          <w:jc w:val="center"/>
        </w:trPr>
        <w:tc>
          <w:tcPr>
            <w:tcW w:w="3710" w:type="pct"/>
            <w:tcBorders>
              <w:top w:val="dotted" w:sz="4" w:space="0" w:color="auto"/>
            </w:tcBorders>
            <w:shd w:val="clear" w:color="auto" w:fill="auto"/>
            <w:vAlign w:val="center"/>
          </w:tcPr>
          <w:p w14:paraId="538474A3" w14:textId="77777777" w:rsidR="00822409" w:rsidRPr="001D4DB7" w:rsidRDefault="00822409" w:rsidP="00E86288">
            <w:pPr>
              <w:jc w:val="both"/>
              <w:rPr>
                <w:rFonts w:asciiTheme="minorHAnsi" w:hAnsiTheme="minorHAnsi" w:cstheme="minorHAnsi"/>
                <w:b/>
                <w:sz w:val="20"/>
                <w:szCs w:val="20"/>
                <w:lang w:val="sr-Cyrl-CS"/>
              </w:rPr>
            </w:pPr>
            <w:r w:rsidRPr="001D4DB7">
              <w:rPr>
                <w:rFonts w:asciiTheme="minorHAnsi" w:hAnsiTheme="minorHAnsi" w:cstheme="minorHAnsi"/>
                <w:b/>
                <w:sz w:val="20"/>
                <w:szCs w:val="20"/>
                <w:lang w:val="sr-Cyrl-CS"/>
              </w:rPr>
              <w:t>НЕТО ОДЛИВ  ГОТОВИНЕ</w:t>
            </w:r>
          </w:p>
        </w:tc>
        <w:tc>
          <w:tcPr>
            <w:tcW w:w="655" w:type="pct"/>
            <w:tcBorders>
              <w:top w:val="dotted" w:sz="4" w:space="0" w:color="auto"/>
            </w:tcBorders>
            <w:shd w:val="clear" w:color="auto" w:fill="auto"/>
            <w:vAlign w:val="center"/>
          </w:tcPr>
          <w:p w14:paraId="1B7B7399" w14:textId="3DA97908" w:rsidR="00822409" w:rsidRPr="001D4DB7" w:rsidRDefault="00C677E5" w:rsidP="00E86288">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4.265</w:t>
            </w:r>
          </w:p>
        </w:tc>
        <w:tc>
          <w:tcPr>
            <w:tcW w:w="635" w:type="pct"/>
            <w:tcBorders>
              <w:top w:val="dotted" w:sz="4" w:space="0" w:color="auto"/>
            </w:tcBorders>
            <w:shd w:val="clear" w:color="auto" w:fill="auto"/>
            <w:vAlign w:val="center"/>
          </w:tcPr>
          <w:p w14:paraId="6A0E7B03" w14:textId="016383D8" w:rsidR="00822409" w:rsidRPr="001D4DB7" w:rsidRDefault="00822409" w:rsidP="00E86288">
            <w:pPr>
              <w:ind w:left="-57" w:right="-57"/>
              <w:jc w:val="right"/>
              <w:rPr>
                <w:rFonts w:asciiTheme="minorHAnsi" w:hAnsiTheme="minorHAnsi" w:cstheme="minorHAnsi"/>
                <w:sz w:val="20"/>
                <w:szCs w:val="20"/>
                <w:lang w:val="sr-Cyrl-BA"/>
              </w:rPr>
            </w:pPr>
            <w:r w:rsidRPr="001D4DB7">
              <w:rPr>
                <w:rFonts w:ascii="Calibri" w:hAnsi="Calibri" w:cs="Calibri"/>
                <w:sz w:val="20"/>
                <w:szCs w:val="20"/>
              </w:rPr>
              <w:t>0</w:t>
            </w:r>
          </w:p>
        </w:tc>
      </w:tr>
      <w:tr w:rsidR="001D4DB7" w:rsidRPr="001D4DB7" w14:paraId="375F6E39" w14:textId="77777777" w:rsidTr="00E86288">
        <w:trPr>
          <w:trHeight w:val="331"/>
          <w:jc w:val="center"/>
        </w:trPr>
        <w:tc>
          <w:tcPr>
            <w:tcW w:w="3710" w:type="pct"/>
            <w:shd w:val="clear" w:color="auto" w:fill="auto"/>
            <w:vAlign w:val="center"/>
          </w:tcPr>
          <w:p w14:paraId="27BEF9FE" w14:textId="77777777" w:rsidR="00822409" w:rsidRPr="001D4DB7" w:rsidRDefault="00822409" w:rsidP="00E86288">
            <w:pPr>
              <w:jc w:val="both"/>
              <w:rPr>
                <w:rFonts w:asciiTheme="minorHAnsi" w:hAnsiTheme="minorHAnsi" w:cstheme="minorHAnsi"/>
                <w:b/>
                <w:sz w:val="20"/>
                <w:szCs w:val="20"/>
                <w:lang w:val="sr-Cyrl-CS"/>
              </w:rPr>
            </w:pPr>
            <w:r w:rsidRPr="001D4DB7">
              <w:rPr>
                <w:rFonts w:asciiTheme="minorHAnsi" w:hAnsiTheme="minorHAnsi" w:cstheme="minorHAnsi"/>
                <w:b/>
                <w:sz w:val="20"/>
                <w:szCs w:val="20"/>
                <w:lang w:val="sr-Cyrl-CS"/>
              </w:rPr>
              <w:t>ГОТОВИНА НА ПОЧЕТКУ ОБРАЧУНСКОГ ПЕРИОДА</w:t>
            </w:r>
          </w:p>
        </w:tc>
        <w:tc>
          <w:tcPr>
            <w:tcW w:w="655" w:type="pct"/>
            <w:shd w:val="clear" w:color="auto" w:fill="auto"/>
            <w:vAlign w:val="center"/>
          </w:tcPr>
          <w:p w14:paraId="64893F31" w14:textId="352B4E22" w:rsidR="00822409" w:rsidRPr="001D4DB7" w:rsidRDefault="00C677E5" w:rsidP="00E86288">
            <w:pPr>
              <w:ind w:left="-57" w:right="-57"/>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1.087.007</w:t>
            </w:r>
          </w:p>
        </w:tc>
        <w:tc>
          <w:tcPr>
            <w:tcW w:w="635" w:type="pct"/>
            <w:shd w:val="clear" w:color="auto" w:fill="auto"/>
            <w:vAlign w:val="center"/>
          </w:tcPr>
          <w:p w14:paraId="004A244E" w14:textId="61C59742" w:rsidR="00822409" w:rsidRPr="001D4DB7" w:rsidRDefault="00822409" w:rsidP="00E86288">
            <w:pPr>
              <w:ind w:left="-57" w:right="-57"/>
              <w:jc w:val="right"/>
              <w:rPr>
                <w:rFonts w:asciiTheme="minorHAnsi" w:hAnsiTheme="minorHAnsi" w:cstheme="minorHAnsi"/>
                <w:b/>
                <w:bCs/>
                <w:sz w:val="20"/>
                <w:szCs w:val="20"/>
                <w:lang w:val="sr-Cyrl-BA"/>
              </w:rPr>
            </w:pPr>
            <w:r w:rsidRPr="001D4DB7">
              <w:rPr>
                <w:rFonts w:ascii="Calibri" w:hAnsi="Calibri" w:cs="Calibri"/>
                <w:b/>
                <w:bCs/>
                <w:sz w:val="20"/>
                <w:szCs w:val="20"/>
              </w:rPr>
              <w:t>860.783</w:t>
            </w:r>
          </w:p>
        </w:tc>
      </w:tr>
      <w:tr w:rsidR="001D4DB7" w:rsidRPr="001D4DB7" w14:paraId="04DD8B4A" w14:textId="77777777" w:rsidTr="00E86288">
        <w:trPr>
          <w:trHeight w:val="331"/>
          <w:jc w:val="center"/>
        </w:trPr>
        <w:tc>
          <w:tcPr>
            <w:tcW w:w="3710" w:type="pct"/>
            <w:shd w:val="clear" w:color="auto" w:fill="auto"/>
            <w:vAlign w:val="center"/>
          </w:tcPr>
          <w:p w14:paraId="631448CA" w14:textId="77777777" w:rsidR="00822409" w:rsidRPr="001D4DB7" w:rsidRDefault="00822409" w:rsidP="00E86288">
            <w:pPr>
              <w:jc w:val="both"/>
              <w:rPr>
                <w:rFonts w:asciiTheme="minorHAnsi" w:hAnsiTheme="minorHAnsi" w:cstheme="minorHAnsi"/>
                <w:sz w:val="20"/>
                <w:szCs w:val="20"/>
                <w:lang w:val="sr-Cyrl-CS"/>
              </w:rPr>
            </w:pPr>
            <w:r w:rsidRPr="001D4DB7">
              <w:rPr>
                <w:rFonts w:asciiTheme="minorHAnsi" w:hAnsiTheme="minorHAnsi" w:cstheme="minorHAnsi"/>
                <w:sz w:val="20"/>
                <w:szCs w:val="20"/>
                <w:lang w:val="sr-Cyrl-CS"/>
              </w:rPr>
              <w:t>Позитивне курсне разлике</w:t>
            </w:r>
          </w:p>
        </w:tc>
        <w:tc>
          <w:tcPr>
            <w:tcW w:w="655" w:type="pct"/>
            <w:shd w:val="clear" w:color="auto" w:fill="auto"/>
            <w:vAlign w:val="center"/>
          </w:tcPr>
          <w:p w14:paraId="1C394B92" w14:textId="0038BE39" w:rsidR="00822409" w:rsidRPr="001D4DB7" w:rsidRDefault="00C677E5" w:rsidP="00E86288">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84</w:t>
            </w:r>
          </w:p>
        </w:tc>
        <w:tc>
          <w:tcPr>
            <w:tcW w:w="635" w:type="pct"/>
            <w:shd w:val="clear" w:color="auto" w:fill="auto"/>
            <w:vAlign w:val="center"/>
          </w:tcPr>
          <w:p w14:paraId="5D14DFE0" w14:textId="7448BC1B" w:rsidR="00822409" w:rsidRPr="001D4DB7" w:rsidRDefault="00822409" w:rsidP="00E86288">
            <w:pPr>
              <w:ind w:left="-57" w:right="-57"/>
              <w:jc w:val="right"/>
              <w:rPr>
                <w:rFonts w:asciiTheme="minorHAnsi" w:hAnsiTheme="minorHAnsi" w:cstheme="minorHAnsi"/>
                <w:sz w:val="20"/>
                <w:szCs w:val="20"/>
                <w:lang w:val="sr-Cyrl-BA"/>
              </w:rPr>
            </w:pPr>
            <w:r w:rsidRPr="001D4DB7">
              <w:rPr>
                <w:rFonts w:ascii="Calibri" w:hAnsi="Calibri" w:cs="Calibri"/>
                <w:sz w:val="20"/>
                <w:szCs w:val="20"/>
              </w:rPr>
              <w:t>292</w:t>
            </w:r>
          </w:p>
        </w:tc>
      </w:tr>
      <w:tr w:rsidR="001D4DB7" w:rsidRPr="001D4DB7" w14:paraId="4699D5C5" w14:textId="77777777" w:rsidTr="00E86288">
        <w:trPr>
          <w:trHeight w:val="331"/>
          <w:jc w:val="center"/>
        </w:trPr>
        <w:tc>
          <w:tcPr>
            <w:tcW w:w="3710" w:type="pct"/>
            <w:shd w:val="clear" w:color="auto" w:fill="auto"/>
            <w:vAlign w:val="center"/>
          </w:tcPr>
          <w:p w14:paraId="42355379" w14:textId="77777777" w:rsidR="00822409" w:rsidRPr="001D4DB7" w:rsidRDefault="00822409" w:rsidP="00E86288">
            <w:pPr>
              <w:jc w:val="both"/>
              <w:rPr>
                <w:rFonts w:asciiTheme="minorHAnsi" w:hAnsiTheme="minorHAnsi" w:cstheme="minorHAnsi"/>
                <w:sz w:val="20"/>
                <w:szCs w:val="20"/>
                <w:lang w:val="sr-Cyrl-CS"/>
              </w:rPr>
            </w:pPr>
            <w:r w:rsidRPr="001D4DB7">
              <w:rPr>
                <w:rFonts w:asciiTheme="minorHAnsi" w:hAnsiTheme="minorHAnsi" w:cstheme="minorHAnsi"/>
                <w:sz w:val="20"/>
                <w:szCs w:val="20"/>
                <w:lang w:val="sr-Cyrl-CS"/>
              </w:rPr>
              <w:t>Негативне курсне разлике</w:t>
            </w:r>
          </w:p>
        </w:tc>
        <w:tc>
          <w:tcPr>
            <w:tcW w:w="655" w:type="pct"/>
            <w:shd w:val="clear" w:color="auto" w:fill="auto"/>
            <w:vAlign w:val="center"/>
          </w:tcPr>
          <w:p w14:paraId="12D02EA3" w14:textId="1BE64A2E" w:rsidR="00822409" w:rsidRPr="001D4DB7" w:rsidRDefault="00C677E5" w:rsidP="00E86288">
            <w:pPr>
              <w:ind w:left="-57" w:right="-57"/>
              <w:jc w:val="right"/>
              <w:rPr>
                <w:rFonts w:asciiTheme="minorHAnsi" w:hAnsiTheme="minorHAnsi" w:cstheme="minorHAnsi"/>
                <w:sz w:val="20"/>
                <w:szCs w:val="20"/>
                <w:lang w:val="sr-Cyrl-BA"/>
              </w:rPr>
            </w:pPr>
            <w:r w:rsidRPr="001D4DB7">
              <w:rPr>
                <w:rFonts w:asciiTheme="minorHAnsi" w:hAnsiTheme="minorHAnsi" w:cstheme="minorHAnsi"/>
                <w:sz w:val="20"/>
                <w:szCs w:val="20"/>
                <w:lang w:val="sr-Cyrl-BA"/>
              </w:rPr>
              <w:t>3</w:t>
            </w:r>
          </w:p>
        </w:tc>
        <w:tc>
          <w:tcPr>
            <w:tcW w:w="635" w:type="pct"/>
            <w:shd w:val="clear" w:color="auto" w:fill="auto"/>
            <w:vAlign w:val="center"/>
          </w:tcPr>
          <w:p w14:paraId="5799E959" w14:textId="25654A27" w:rsidR="00822409" w:rsidRPr="001D4DB7" w:rsidRDefault="00822409" w:rsidP="00E86288">
            <w:pPr>
              <w:ind w:left="-57" w:right="-57"/>
              <w:jc w:val="right"/>
              <w:rPr>
                <w:rFonts w:asciiTheme="minorHAnsi" w:hAnsiTheme="minorHAnsi" w:cstheme="minorHAnsi"/>
                <w:sz w:val="20"/>
                <w:szCs w:val="20"/>
                <w:lang w:val="sr-Cyrl-BA"/>
              </w:rPr>
            </w:pPr>
            <w:r w:rsidRPr="001D4DB7">
              <w:rPr>
                <w:rFonts w:ascii="Calibri" w:hAnsi="Calibri" w:cs="Calibri"/>
                <w:sz w:val="20"/>
                <w:szCs w:val="20"/>
              </w:rPr>
              <w:t>460</w:t>
            </w:r>
          </w:p>
        </w:tc>
      </w:tr>
      <w:tr w:rsidR="00E86288" w:rsidRPr="001D4DB7" w14:paraId="3936C693" w14:textId="77777777" w:rsidTr="00E86288">
        <w:trPr>
          <w:trHeight w:val="331"/>
          <w:jc w:val="center"/>
        </w:trPr>
        <w:tc>
          <w:tcPr>
            <w:tcW w:w="3710" w:type="pct"/>
            <w:shd w:val="clear" w:color="auto" w:fill="auto"/>
            <w:vAlign w:val="center"/>
          </w:tcPr>
          <w:p w14:paraId="16AAC9A0" w14:textId="77777777" w:rsidR="00822409" w:rsidRPr="001D4DB7" w:rsidRDefault="00822409" w:rsidP="00E86288">
            <w:pPr>
              <w:jc w:val="both"/>
              <w:rPr>
                <w:rFonts w:asciiTheme="minorHAnsi" w:hAnsiTheme="minorHAnsi" w:cstheme="minorHAnsi"/>
                <w:b/>
                <w:sz w:val="20"/>
                <w:szCs w:val="20"/>
                <w:lang w:val="sr-Cyrl-CS"/>
              </w:rPr>
            </w:pPr>
            <w:r w:rsidRPr="001D4DB7">
              <w:rPr>
                <w:rFonts w:asciiTheme="minorHAnsi" w:hAnsiTheme="minorHAnsi" w:cstheme="minorHAnsi"/>
                <w:b/>
                <w:sz w:val="20"/>
                <w:szCs w:val="20"/>
                <w:lang w:val="sr-Cyrl-CS"/>
              </w:rPr>
              <w:t>ГОТОВИНА НА КРАЈУ ОБРАЧУНСКОГ ПЕРИОДА</w:t>
            </w:r>
          </w:p>
        </w:tc>
        <w:tc>
          <w:tcPr>
            <w:tcW w:w="655" w:type="pct"/>
            <w:shd w:val="clear" w:color="auto" w:fill="auto"/>
            <w:vAlign w:val="center"/>
          </w:tcPr>
          <w:p w14:paraId="3105B78C" w14:textId="523B21F4" w:rsidR="00822409" w:rsidRPr="001D4DB7" w:rsidRDefault="00C677E5" w:rsidP="00E86288">
            <w:pPr>
              <w:ind w:left="-57" w:right="-57"/>
              <w:jc w:val="right"/>
              <w:rPr>
                <w:rFonts w:asciiTheme="minorHAnsi" w:hAnsiTheme="minorHAnsi" w:cstheme="minorHAnsi"/>
                <w:b/>
                <w:bCs/>
                <w:sz w:val="20"/>
                <w:szCs w:val="20"/>
                <w:lang w:val="sr-Cyrl-BA"/>
              </w:rPr>
            </w:pPr>
            <w:r w:rsidRPr="001D4DB7">
              <w:rPr>
                <w:rFonts w:asciiTheme="minorHAnsi" w:hAnsiTheme="minorHAnsi" w:cstheme="minorHAnsi"/>
                <w:b/>
                <w:bCs/>
                <w:sz w:val="20"/>
                <w:szCs w:val="20"/>
                <w:lang w:val="sr-Cyrl-BA"/>
              </w:rPr>
              <w:t>1.082.823</w:t>
            </w:r>
          </w:p>
        </w:tc>
        <w:tc>
          <w:tcPr>
            <w:tcW w:w="635" w:type="pct"/>
            <w:shd w:val="clear" w:color="auto" w:fill="auto"/>
            <w:vAlign w:val="center"/>
          </w:tcPr>
          <w:p w14:paraId="435F4715" w14:textId="39DA74D6" w:rsidR="00822409" w:rsidRPr="001D4DB7" w:rsidRDefault="00822409" w:rsidP="00E86288">
            <w:pPr>
              <w:ind w:left="-57" w:right="-57"/>
              <w:jc w:val="right"/>
              <w:rPr>
                <w:rFonts w:asciiTheme="minorHAnsi" w:hAnsiTheme="minorHAnsi" w:cstheme="minorHAnsi"/>
                <w:b/>
                <w:bCs/>
                <w:sz w:val="20"/>
                <w:szCs w:val="20"/>
                <w:lang w:val="sr-Cyrl-BA"/>
              </w:rPr>
            </w:pPr>
            <w:r w:rsidRPr="001D4DB7">
              <w:rPr>
                <w:rFonts w:ascii="Calibri" w:hAnsi="Calibri" w:cs="Calibri"/>
                <w:b/>
                <w:bCs/>
                <w:sz w:val="20"/>
                <w:szCs w:val="20"/>
              </w:rPr>
              <w:t>1.087.007</w:t>
            </w:r>
          </w:p>
        </w:tc>
      </w:tr>
    </w:tbl>
    <w:p w14:paraId="056CB5FF" w14:textId="77777777" w:rsidR="00EE7A65" w:rsidRPr="001D4DB7" w:rsidRDefault="00EE7A65" w:rsidP="00EE7A65">
      <w:pPr>
        <w:jc w:val="both"/>
        <w:rPr>
          <w:rFonts w:asciiTheme="minorHAnsi" w:hAnsiTheme="minorHAnsi" w:cstheme="minorHAnsi"/>
          <w:sz w:val="14"/>
          <w:szCs w:val="14"/>
          <w:lang w:val="en-US"/>
        </w:rPr>
      </w:pPr>
    </w:p>
    <w:p w14:paraId="368E9AC7" w14:textId="2D3726EB" w:rsidR="00EE7A65" w:rsidRPr="001D4DB7" w:rsidRDefault="00EE7A65" w:rsidP="00EE7A65">
      <w:pPr>
        <w:ind w:firstLine="270"/>
        <w:jc w:val="both"/>
        <w:rPr>
          <w:rFonts w:asciiTheme="minorHAnsi" w:hAnsiTheme="minorHAnsi" w:cstheme="minorHAnsi"/>
          <w:sz w:val="22"/>
          <w:szCs w:val="22"/>
          <w:lang w:val="sr-Cyrl-BA"/>
        </w:rPr>
      </w:pPr>
      <w:r w:rsidRPr="001D4DB7">
        <w:rPr>
          <w:rFonts w:asciiTheme="minorHAnsi" w:hAnsiTheme="minorHAnsi" w:cstheme="minorHAnsi"/>
          <w:sz w:val="22"/>
          <w:szCs w:val="22"/>
          <w:lang w:val="hr-HR"/>
        </w:rPr>
        <w:t>Укуп</w:t>
      </w:r>
      <w:r w:rsidRPr="001D4DB7">
        <w:rPr>
          <w:rFonts w:asciiTheme="minorHAnsi" w:hAnsiTheme="minorHAnsi" w:cstheme="minorHAnsi"/>
          <w:sz w:val="22"/>
          <w:szCs w:val="22"/>
          <w:lang w:val="sr-Cyrl-BA"/>
        </w:rPr>
        <w:t>ни</w:t>
      </w:r>
      <w:r w:rsidRPr="001D4DB7">
        <w:rPr>
          <w:rFonts w:asciiTheme="minorHAnsi" w:hAnsiTheme="minorHAnsi" w:cstheme="minorHAnsi"/>
          <w:sz w:val="22"/>
          <w:szCs w:val="22"/>
          <w:lang w:val="hr-HR"/>
        </w:rPr>
        <w:t xml:space="preserve"> прилив</w:t>
      </w:r>
      <w:r w:rsidRPr="001D4DB7">
        <w:rPr>
          <w:rFonts w:asciiTheme="minorHAnsi" w:hAnsiTheme="minorHAnsi" w:cstheme="minorHAnsi"/>
          <w:sz w:val="22"/>
          <w:szCs w:val="22"/>
          <w:lang w:val="sr-Cyrl-BA"/>
        </w:rPr>
        <w:t>и</w:t>
      </w:r>
      <w:r w:rsidRPr="001D4DB7">
        <w:rPr>
          <w:rFonts w:asciiTheme="minorHAnsi" w:hAnsiTheme="minorHAnsi" w:cstheme="minorHAnsi"/>
          <w:sz w:val="22"/>
          <w:szCs w:val="22"/>
          <w:lang w:val="hr-HR"/>
        </w:rPr>
        <w:t xml:space="preserve"> готовине у  периоду</w:t>
      </w:r>
      <w:r w:rsidRPr="001D4DB7">
        <w:rPr>
          <w:rFonts w:asciiTheme="minorHAnsi" w:hAnsiTheme="minorHAnsi" w:cstheme="minorHAnsi"/>
          <w:sz w:val="22"/>
          <w:szCs w:val="22"/>
          <w:lang w:val="sr-Cyrl-BA"/>
        </w:rPr>
        <w:t xml:space="preserve"> </w:t>
      </w:r>
      <w:r w:rsidRPr="001D4DB7">
        <w:rPr>
          <w:rFonts w:asciiTheme="minorHAnsi" w:hAnsiTheme="minorHAnsi" w:cstheme="minorHAnsi"/>
          <w:sz w:val="22"/>
          <w:szCs w:val="22"/>
          <w:lang w:val="hr-HR"/>
        </w:rPr>
        <w:t xml:space="preserve"> 01.01.</w:t>
      </w:r>
      <w:r w:rsidRPr="001D4DB7">
        <w:rPr>
          <w:rFonts w:asciiTheme="minorHAnsi" w:hAnsiTheme="minorHAnsi" w:cstheme="minorHAnsi"/>
          <w:sz w:val="22"/>
          <w:szCs w:val="22"/>
          <w:lang w:val="sr-Cyrl-BA"/>
        </w:rPr>
        <w:t xml:space="preserve"> </w:t>
      </w:r>
      <w:r w:rsidRPr="001D4DB7">
        <w:rPr>
          <w:rFonts w:asciiTheme="minorHAnsi" w:hAnsiTheme="minorHAnsi" w:cstheme="minorHAnsi"/>
          <w:sz w:val="22"/>
          <w:szCs w:val="22"/>
          <w:lang w:val="hr-HR"/>
        </w:rPr>
        <w:t>–</w:t>
      </w:r>
      <w:r w:rsidR="00822409" w:rsidRPr="001D4DB7">
        <w:rPr>
          <w:rFonts w:asciiTheme="minorHAnsi" w:hAnsiTheme="minorHAnsi" w:cstheme="minorHAnsi"/>
          <w:sz w:val="22"/>
          <w:szCs w:val="22"/>
          <w:lang w:val="sr-Cyrl-BA"/>
        </w:rPr>
        <w:t xml:space="preserve"> 3</w:t>
      </w:r>
      <w:r w:rsidR="00822409" w:rsidRPr="001D4DB7">
        <w:rPr>
          <w:rFonts w:asciiTheme="minorHAnsi" w:hAnsiTheme="minorHAnsi" w:cstheme="minorHAnsi"/>
          <w:sz w:val="22"/>
          <w:szCs w:val="22"/>
          <w:lang w:val="ru-RU"/>
        </w:rPr>
        <w:t>1.12</w:t>
      </w:r>
      <w:r w:rsidRPr="001D4DB7">
        <w:rPr>
          <w:rFonts w:asciiTheme="minorHAnsi" w:hAnsiTheme="minorHAnsi" w:cstheme="minorHAnsi"/>
          <w:sz w:val="22"/>
          <w:szCs w:val="22"/>
          <w:lang w:val="sr-Cyrl-BA"/>
        </w:rPr>
        <w:t>.20</w:t>
      </w:r>
      <w:r w:rsidRPr="001D4DB7">
        <w:rPr>
          <w:rFonts w:asciiTheme="minorHAnsi" w:hAnsiTheme="minorHAnsi" w:cstheme="minorHAnsi"/>
          <w:sz w:val="22"/>
          <w:szCs w:val="22"/>
          <w:lang w:val="ru-RU"/>
        </w:rPr>
        <w:t>24</w:t>
      </w:r>
      <w:r w:rsidRPr="001D4DB7">
        <w:rPr>
          <w:rFonts w:asciiTheme="minorHAnsi" w:hAnsiTheme="minorHAnsi" w:cstheme="minorHAnsi"/>
          <w:sz w:val="22"/>
          <w:szCs w:val="22"/>
          <w:lang w:val="sr-Cyrl-BA"/>
        </w:rPr>
        <w:t xml:space="preserve">. </w:t>
      </w:r>
      <w:r w:rsidRPr="001D4DB7">
        <w:rPr>
          <w:rFonts w:asciiTheme="minorHAnsi" w:hAnsiTheme="minorHAnsi" w:cstheme="minorHAnsi"/>
          <w:sz w:val="22"/>
          <w:szCs w:val="22"/>
          <w:lang w:val="hr-HR"/>
        </w:rPr>
        <w:t>године износ</w:t>
      </w:r>
      <w:r w:rsidRPr="001D4DB7">
        <w:rPr>
          <w:rFonts w:asciiTheme="minorHAnsi" w:hAnsiTheme="minorHAnsi" w:cstheme="minorHAnsi"/>
          <w:sz w:val="22"/>
          <w:szCs w:val="22"/>
          <w:lang w:val="sr-Cyrl-BA"/>
        </w:rPr>
        <w:t>е</w:t>
      </w:r>
      <w:r w:rsidRPr="001D4DB7">
        <w:rPr>
          <w:rFonts w:asciiTheme="minorHAnsi" w:hAnsiTheme="minorHAnsi" w:cstheme="minorHAnsi"/>
          <w:sz w:val="22"/>
          <w:szCs w:val="22"/>
          <w:lang w:val="hr-HR"/>
        </w:rPr>
        <w:t xml:space="preserve">  </w:t>
      </w:r>
      <w:r w:rsidR="00F7359D" w:rsidRPr="001D4DB7">
        <w:rPr>
          <w:rFonts w:asciiTheme="minorHAnsi" w:hAnsiTheme="minorHAnsi" w:cstheme="minorHAnsi"/>
          <w:b/>
          <w:sz w:val="22"/>
          <w:szCs w:val="22"/>
          <w:lang w:val="sr-Cyrl-BA"/>
        </w:rPr>
        <w:t>160.887.956</w:t>
      </w:r>
      <w:r w:rsidRPr="001D4DB7">
        <w:rPr>
          <w:rFonts w:asciiTheme="minorHAnsi" w:hAnsiTheme="minorHAnsi" w:cstheme="minorHAnsi"/>
          <w:b/>
          <w:sz w:val="22"/>
          <w:szCs w:val="22"/>
          <w:lang w:val="sr-Cyrl-BA"/>
        </w:rPr>
        <w:t xml:space="preserve"> </w:t>
      </w:r>
      <w:r w:rsidRPr="001D4DB7">
        <w:rPr>
          <w:rFonts w:asciiTheme="minorHAnsi" w:hAnsiTheme="minorHAnsi" w:cstheme="minorHAnsi"/>
          <w:b/>
          <w:sz w:val="22"/>
          <w:szCs w:val="22"/>
          <w:lang w:val="hr-HR"/>
        </w:rPr>
        <w:t>КМ</w:t>
      </w:r>
      <w:r w:rsidRPr="001D4DB7">
        <w:rPr>
          <w:rFonts w:asciiTheme="minorHAnsi" w:hAnsiTheme="minorHAnsi" w:cstheme="minorHAnsi"/>
          <w:sz w:val="22"/>
          <w:szCs w:val="22"/>
          <w:lang w:val="sr-Cyrl-BA"/>
        </w:rPr>
        <w:t>,</w:t>
      </w:r>
      <w:r w:rsidRPr="001D4DB7">
        <w:rPr>
          <w:rFonts w:asciiTheme="minorHAnsi" w:hAnsiTheme="minorHAnsi" w:cstheme="minorHAnsi"/>
          <w:sz w:val="22"/>
          <w:szCs w:val="22"/>
          <w:lang w:val="hr-HR"/>
        </w:rPr>
        <w:t xml:space="preserve"> а </w:t>
      </w:r>
      <w:r w:rsidRPr="001D4DB7">
        <w:rPr>
          <w:rFonts w:asciiTheme="minorHAnsi" w:hAnsiTheme="minorHAnsi" w:cstheme="minorHAnsi"/>
          <w:sz w:val="22"/>
          <w:szCs w:val="22"/>
          <w:lang w:val="sr-Cyrl-BA"/>
        </w:rPr>
        <w:t>у</w:t>
      </w:r>
      <w:r w:rsidRPr="001D4DB7">
        <w:rPr>
          <w:rFonts w:asciiTheme="minorHAnsi" w:hAnsiTheme="minorHAnsi" w:cstheme="minorHAnsi"/>
          <w:sz w:val="22"/>
          <w:szCs w:val="22"/>
          <w:lang w:val="hr-HR"/>
        </w:rPr>
        <w:t>куп</w:t>
      </w:r>
      <w:r w:rsidRPr="001D4DB7">
        <w:rPr>
          <w:rFonts w:asciiTheme="minorHAnsi" w:hAnsiTheme="minorHAnsi" w:cstheme="minorHAnsi"/>
          <w:sz w:val="22"/>
          <w:szCs w:val="22"/>
          <w:lang w:val="sr-Cyrl-BA"/>
        </w:rPr>
        <w:t>ни</w:t>
      </w:r>
      <w:r w:rsidRPr="001D4DB7">
        <w:rPr>
          <w:rFonts w:asciiTheme="minorHAnsi" w:hAnsiTheme="minorHAnsi" w:cstheme="minorHAnsi"/>
          <w:sz w:val="22"/>
          <w:szCs w:val="22"/>
          <w:lang w:val="hr-HR"/>
        </w:rPr>
        <w:t xml:space="preserve"> одлив</w:t>
      </w:r>
      <w:r w:rsidRPr="001D4DB7">
        <w:rPr>
          <w:rFonts w:asciiTheme="minorHAnsi" w:hAnsiTheme="minorHAnsi" w:cstheme="minorHAnsi"/>
          <w:sz w:val="22"/>
          <w:szCs w:val="22"/>
          <w:lang w:val="sr-Cyrl-BA"/>
        </w:rPr>
        <w:t>и</w:t>
      </w:r>
      <w:r w:rsidRPr="001D4DB7">
        <w:rPr>
          <w:rFonts w:asciiTheme="minorHAnsi" w:hAnsiTheme="minorHAnsi" w:cstheme="minorHAnsi"/>
          <w:sz w:val="22"/>
          <w:szCs w:val="22"/>
          <w:lang w:val="hr-HR"/>
        </w:rPr>
        <w:t xml:space="preserve"> готовине у периоду</w:t>
      </w:r>
      <w:r w:rsidRPr="001D4DB7">
        <w:rPr>
          <w:rFonts w:asciiTheme="minorHAnsi" w:hAnsiTheme="minorHAnsi" w:cstheme="minorHAnsi"/>
          <w:sz w:val="22"/>
          <w:szCs w:val="22"/>
          <w:lang w:val="sr-Cyrl-BA"/>
        </w:rPr>
        <w:t xml:space="preserve"> </w:t>
      </w:r>
      <w:r w:rsidRPr="001D4DB7">
        <w:rPr>
          <w:rFonts w:asciiTheme="minorHAnsi" w:hAnsiTheme="minorHAnsi" w:cstheme="minorHAnsi"/>
          <w:sz w:val="22"/>
          <w:szCs w:val="22"/>
          <w:lang w:val="hr-HR"/>
        </w:rPr>
        <w:t xml:space="preserve"> 01.01. – </w:t>
      </w:r>
      <w:r w:rsidR="00822409" w:rsidRPr="001D4DB7">
        <w:rPr>
          <w:rFonts w:asciiTheme="minorHAnsi" w:hAnsiTheme="minorHAnsi" w:cstheme="minorHAnsi"/>
          <w:sz w:val="22"/>
          <w:szCs w:val="22"/>
          <w:lang w:val="bs-Cyrl-BA"/>
        </w:rPr>
        <w:t>3</w:t>
      </w:r>
      <w:r w:rsidR="00822409" w:rsidRPr="001D4DB7">
        <w:rPr>
          <w:rFonts w:asciiTheme="minorHAnsi" w:hAnsiTheme="minorHAnsi" w:cstheme="minorHAnsi"/>
          <w:sz w:val="22"/>
          <w:szCs w:val="22"/>
          <w:lang w:val="ru-RU"/>
        </w:rPr>
        <w:t>1.12</w:t>
      </w:r>
      <w:r w:rsidRPr="001D4DB7">
        <w:rPr>
          <w:rFonts w:asciiTheme="minorHAnsi" w:hAnsiTheme="minorHAnsi" w:cstheme="minorHAnsi"/>
          <w:sz w:val="22"/>
          <w:szCs w:val="22"/>
          <w:lang w:val="hr-HR"/>
        </w:rPr>
        <w:t>.202</w:t>
      </w:r>
      <w:r w:rsidRPr="001D4DB7">
        <w:rPr>
          <w:rFonts w:asciiTheme="minorHAnsi" w:hAnsiTheme="minorHAnsi" w:cstheme="minorHAnsi"/>
          <w:sz w:val="22"/>
          <w:szCs w:val="22"/>
          <w:lang w:val="sr-Cyrl-BA"/>
        </w:rPr>
        <w:t>4</w:t>
      </w:r>
      <w:r w:rsidRPr="001D4DB7">
        <w:rPr>
          <w:rFonts w:asciiTheme="minorHAnsi" w:hAnsiTheme="minorHAnsi" w:cstheme="minorHAnsi"/>
          <w:sz w:val="22"/>
          <w:szCs w:val="22"/>
          <w:lang w:val="hr-HR"/>
        </w:rPr>
        <w:t>. године</w:t>
      </w:r>
      <w:r w:rsidRPr="001D4DB7">
        <w:rPr>
          <w:rFonts w:asciiTheme="minorHAnsi" w:hAnsiTheme="minorHAnsi" w:cstheme="minorHAnsi"/>
          <w:sz w:val="22"/>
          <w:szCs w:val="22"/>
          <w:lang w:val="sr-Cyrl-BA"/>
        </w:rPr>
        <w:t xml:space="preserve"> </w:t>
      </w:r>
      <w:r w:rsidRPr="001D4DB7">
        <w:rPr>
          <w:rFonts w:asciiTheme="minorHAnsi" w:hAnsiTheme="minorHAnsi" w:cstheme="minorHAnsi"/>
          <w:sz w:val="22"/>
          <w:szCs w:val="22"/>
          <w:lang w:val="hr-HR"/>
        </w:rPr>
        <w:t>износ</w:t>
      </w:r>
      <w:r w:rsidRPr="001D4DB7">
        <w:rPr>
          <w:rFonts w:asciiTheme="minorHAnsi" w:hAnsiTheme="minorHAnsi" w:cstheme="minorHAnsi"/>
          <w:sz w:val="22"/>
          <w:szCs w:val="22"/>
          <w:lang w:val="sr-Cyrl-BA"/>
        </w:rPr>
        <w:t xml:space="preserve">е </w:t>
      </w:r>
      <w:r w:rsidR="00F7359D" w:rsidRPr="001D4DB7">
        <w:rPr>
          <w:rFonts w:asciiTheme="minorHAnsi" w:hAnsiTheme="minorHAnsi" w:cstheme="minorHAnsi"/>
          <w:b/>
          <w:sz w:val="22"/>
          <w:szCs w:val="22"/>
          <w:lang w:val="sr-Cyrl-BA"/>
        </w:rPr>
        <w:t>160.892.221</w:t>
      </w:r>
      <w:r w:rsidRPr="001D4DB7">
        <w:rPr>
          <w:rFonts w:asciiTheme="minorHAnsi" w:hAnsiTheme="minorHAnsi" w:cstheme="minorHAnsi"/>
          <w:b/>
          <w:sz w:val="22"/>
          <w:szCs w:val="22"/>
          <w:lang w:val="sr-Cyrl-BA"/>
        </w:rPr>
        <w:t xml:space="preserve"> </w:t>
      </w:r>
      <w:r w:rsidRPr="001D4DB7">
        <w:rPr>
          <w:rFonts w:asciiTheme="minorHAnsi" w:hAnsiTheme="minorHAnsi" w:cstheme="minorHAnsi"/>
          <w:b/>
          <w:sz w:val="22"/>
          <w:szCs w:val="22"/>
          <w:lang w:val="hr-HR"/>
        </w:rPr>
        <w:t>КМ</w:t>
      </w:r>
      <w:r w:rsidRPr="001D4DB7">
        <w:rPr>
          <w:rFonts w:asciiTheme="minorHAnsi" w:hAnsiTheme="minorHAnsi" w:cstheme="minorHAnsi"/>
          <w:b/>
          <w:sz w:val="22"/>
          <w:szCs w:val="22"/>
          <w:lang w:val="sr-Cyrl-BA"/>
        </w:rPr>
        <w:t>.</w:t>
      </w:r>
      <w:r w:rsidRPr="001D4DB7">
        <w:rPr>
          <w:rFonts w:asciiTheme="minorHAnsi" w:hAnsiTheme="minorHAnsi" w:cstheme="minorHAnsi"/>
          <w:sz w:val="22"/>
          <w:szCs w:val="22"/>
          <w:lang w:val="sr-Cyrl-BA"/>
        </w:rPr>
        <w:t xml:space="preserve"> Готовина на почетку обрачунског периода износила је </w:t>
      </w:r>
      <w:r w:rsidRPr="001D4DB7">
        <w:rPr>
          <w:rFonts w:asciiTheme="minorHAnsi" w:hAnsiTheme="minorHAnsi" w:cstheme="minorHAnsi"/>
          <w:sz w:val="22"/>
          <w:szCs w:val="22"/>
          <w:lang w:val="sr-Latn-BA"/>
        </w:rPr>
        <w:t xml:space="preserve">1.087.007 </w:t>
      </w:r>
      <w:r w:rsidRPr="001D4DB7">
        <w:rPr>
          <w:rFonts w:asciiTheme="minorHAnsi" w:hAnsiTheme="minorHAnsi" w:cstheme="minorHAnsi"/>
          <w:sz w:val="22"/>
          <w:szCs w:val="22"/>
          <w:lang w:val="sr-Cyrl-BA"/>
        </w:rPr>
        <w:t xml:space="preserve">КМ, тако да </w:t>
      </w:r>
      <w:r w:rsidRPr="001D4DB7">
        <w:rPr>
          <w:rFonts w:asciiTheme="minorHAnsi" w:hAnsiTheme="minorHAnsi" w:cstheme="minorHAnsi"/>
          <w:b/>
          <w:sz w:val="22"/>
          <w:szCs w:val="22"/>
          <w:lang w:val="sr-Cyrl-BA"/>
        </w:rPr>
        <w:t>готовина на крају обрачунског периода износи</w:t>
      </w:r>
      <w:r w:rsidRPr="001D4DB7">
        <w:rPr>
          <w:rFonts w:asciiTheme="minorHAnsi" w:hAnsiTheme="minorHAnsi" w:cstheme="minorHAnsi"/>
          <w:sz w:val="22"/>
          <w:szCs w:val="22"/>
          <w:lang w:val="sr-Cyrl-BA"/>
        </w:rPr>
        <w:t xml:space="preserve"> </w:t>
      </w:r>
      <w:r w:rsidR="00F7359D" w:rsidRPr="001D4DB7">
        <w:rPr>
          <w:rFonts w:asciiTheme="minorHAnsi" w:hAnsiTheme="minorHAnsi" w:cstheme="minorHAnsi"/>
          <w:b/>
          <w:sz w:val="22"/>
          <w:szCs w:val="22"/>
          <w:lang w:val="sr-Cyrl-BA"/>
        </w:rPr>
        <w:t>1.082.823</w:t>
      </w:r>
      <w:r w:rsidRPr="001D4DB7">
        <w:rPr>
          <w:rFonts w:asciiTheme="minorHAnsi" w:hAnsiTheme="minorHAnsi" w:cstheme="minorHAnsi"/>
          <w:b/>
          <w:sz w:val="22"/>
          <w:szCs w:val="22"/>
          <w:lang w:val="sr-Cyrl-BA"/>
        </w:rPr>
        <w:t xml:space="preserve"> </w:t>
      </w:r>
      <w:r w:rsidRPr="001D4DB7">
        <w:rPr>
          <w:rFonts w:asciiTheme="minorHAnsi" w:hAnsiTheme="minorHAnsi" w:cstheme="minorHAnsi"/>
          <w:b/>
          <w:sz w:val="22"/>
          <w:szCs w:val="22"/>
          <w:lang w:val="sr-Cyrl-CS"/>
        </w:rPr>
        <w:t>КМ</w:t>
      </w:r>
      <w:r w:rsidRPr="001D4DB7">
        <w:rPr>
          <w:rFonts w:asciiTheme="minorHAnsi" w:hAnsiTheme="minorHAnsi" w:cstheme="minorHAnsi"/>
          <w:b/>
          <w:sz w:val="22"/>
          <w:szCs w:val="22"/>
          <w:lang w:val="sr-Cyrl-BA"/>
        </w:rPr>
        <w:t>.</w:t>
      </w:r>
      <w:r w:rsidRPr="001D4DB7">
        <w:rPr>
          <w:rFonts w:asciiTheme="minorHAnsi" w:hAnsiTheme="minorHAnsi" w:cstheme="minorHAnsi"/>
          <w:sz w:val="22"/>
          <w:szCs w:val="22"/>
          <w:lang w:val="sr-Cyrl-BA"/>
        </w:rPr>
        <w:t xml:space="preserve">   </w:t>
      </w:r>
    </w:p>
    <w:p w14:paraId="37DCC6EF" w14:textId="4936A7B2" w:rsidR="00836AD2" w:rsidRPr="001D4DB7" w:rsidRDefault="00836AD2" w:rsidP="00EE7A65">
      <w:pPr>
        <w:ind w:firstLine="270"/>
        <w:jc w:val="both"/>
        <w:rPr>
          <w:rFonts w:asciiTheme="minorHAnsi" w:hAnsiTheme="minorHAnsi" w:cstheme="minorHAnsi"/>
          <w:sz w:val="22"/>
          <w:szCs w:val="22"/>
          <w:lang w:val="sr-Cyrl-BA"/>
        </w:rPr>
      </w:pPr>
      <w:r w:rsidRPr="001D4DB7">
        <w:rPr>
          <w:rFonts w:asciiTheme="minorHAnsi" w:hAnsiTheme="minorHAnsi" w:cstheme="minorHAnsi"/>
          <w:sz w:val="22"/>
          <w:szCs w:val="22"/>
          <w:lang w:val="sr-Cyrl-BA"/>
        </w:rPr>
        <w:tab/>
      </w:r>
    </w:p>
    <w:p w14:paraId="50CC45F5" w14:textId="47A4B03B" w:rsidR="00836AD2" w:rsidRPr="001D4DB7" w:rsidRDefault="00836AD2" w:rsidP="00EE7A65">
      <w:pPr>
        <w:ind w:firstLine="270"/>
        <w:jc w:val="both"/>
        <w:rPr>
          <w:rFonts w:asciiTheme="minorHAnsi" w:hAnsiTheme="minorHAnsi" w:cstheme="minorHAnsi"/>
          <w:sz w:val="22"/>
          <w:szCs w:val="22"/>
          <w:lang w:val="sr-Cyrl-BA"/>
        </w:rPr>
      </w:pPr>
    </w:p>
    <w:p w14:paraId="14099450" w14:textId="3A7BDEE4" w:rsidR="00836AD2" w:rsidRPr="001D4DB7" w:rsidRDefault="00836AD2" w:rsidP="00EE7A65">
      <w:pPr>
        <w:ind w:firstLine="270"/>
        <w:jc w:val="both"/>
        <w:rPr>
          <w:rFonts w:asciiTheme="minorHAnsi" w:hAnsiTheme="minorHAnsi" w:cstheme="minorHAnsi"/>
          <w:sz w:val="22"/>
          <w:szCs w:val="22"/>
          <w:lang w:val="sr-Cyrl-BA"/>
        </w:rPr>
      </w:pPr>
    </w:p>
    <w:p w14:paraId="3D229803" w14:textId="16E72674" w:rsidR="00836AD2" w:rsidRPr="001D4DB7" w:rsidRDefault="00836AD2" w:rsidP="00EE7A65">
      <w:pPr>
        <w:ind w:firstLine="270"/>
        <w:jc w:val="both"/>
        <w:rPr>
          <w:rFonts w:asciiTheme="minorHAnsi" w:hAnsiTheme="minorHAnsi" w:cstheme="minorHAnsi"/>
          <w:sz w:val="22"/>
          <w:szCs w:val="22"/>
          <w:lang w:val="sr-Cyrl-BA"/>
        </w:rPr>
      </w:pPr>
    </w:p>
    <w:p w14:paraId="3CBAF66D" w14:textId="46B3C095" w:rsidR="00836AD2" w:rsidRPr="001D4DB7" w:rsidRDefault="00836AD2" w:rsidP="00EE7A65">
      <w:pPr>
        <w:ind w:firstLine="270"/>
        <w:jc w:val="both"/>
        <w:rPr>
          <w:rFonts w:asciiTheme="minorHAnsi" w:hAnsiTheme="minorHAnsi" w:cstheme="minorHAnsi"/>
          <w:sz w:val="22"/>
          <w:szCs w:val="22"/>
          <w:lang w:val="sr-Cyrl-BA"/>
        </w:rPr>
      </w:pPr>
    </w:p>
    <w:p w14:paraId="78EFDE4E" w14:textId="36E406F0" w:rsidR="00836AD2" w:rsidRPr="001D4DB7" w:rsidRDefault="00836AD2" w:rsidP="00EE7A65">
      <w:pPr>
        <w:ind w:firstLine="270"/>
        <w:jc w:val="both"/>
        <w:rPr>
          <w:rFonts w:asciiTheme="minorHAnsi" w:hAnsiTheme="minorHAnsi" w:cstheme="minorHAnsi"/>
          <w:sz w:val="22"/>
          <w:szCs w:val="22"/>
          <w:lang w:val="sr-Cyrl-BA"/>
        </w:rPr>
      </w:pPr>
    </w:p>
    <w:p w14:paraId="64EAF3EF" w14:textId="04A850BB" w:rsidR="00836AD2" w:rsidRPr="001D4DB7" w:rsidRDefault="00836AD2" w:rsidP="00EE7A65">
      <w:pPr>
        <w:ind w:firstLine="270"/>
        <w:jc w:val="both"/>
        <w:rPr>
          <w:rFonts w:asciiTheme="minorHAnsi" w:hAnsiTheme="minorHAnsi" w:cstheme="minorHAnsi"/>
          <w:sz w:val="22"/>
          <w:szCs w:val="22"/>
          <w:lang w:val="sr-Cyrl-BA"/>
        </w:rPr>
      </w:pPr>
    </w:p>
    <w:p w14:paraId="482DD1CD" w14:textId="635A495C" w:rsidR="00836AD2" w:rsidRPr="001D4DB7" w:rsidRDefault="00836AD2" w:rsidP="00EE7A65">
      <w:pPr>
        <w:ind w:firstLine="270"/>
        <w:jc w:val="both"/>
        <w:rPr>
          <w:rFonts w:asciiTheme="minorHAnsi" w:hAnsiTheme="minorHAnsi" w:cstheme="minorHAnsi"/>
          <w:sz w:val="22"/>
          <w:szCs w:val="22"/>
          <w:lang w:val="sr-Cyrl-BA"/>
        </w:rPr>
      </w:pPr>
    </w:p>
    <w:p w14:paraId="19BD35C0" w14:textId="4334C168" w:rsidR="00836AD2" w:rsidRPr="001D4DB7" w:rsidRDefault="00836AD2" w:rsidP="00EE7A65">
      <w:pPr>
        <w:ind w:firstLine="270"/>
        <w:jc w:val="both"/>
        <w:rPr>
          <w:rFonts w:asciiTheme="minorHAnsi" w:hAnsiTheme="minorHAnsi" w:cstheme="minorHAnsi"/>
          <w:sz w:val="22"/>
          <w:szCs w:val="22"/>
          <w:lang w:val="sr-Cyrl-BA"/>
        </w:rPr>
      </w:pPr>
    </w:p>
    <w:p w14:paraId="59EC90D1" w14:textId="7966BE0F" w:rsidR="00836AD2" w:rsidRPr="001D4DB7" w:rsidRDefault="00836AD2" w:rsidP="00EE7A65">
      <w:pPr>
        <w:ind w:firstLine="270"/>
        <w:jc w:val="both"/>
        <w:rPr>
          <w:rFonts w:asciiTheme="minorHAnsi" w:hAnsiTheme="minorHAnsi" w:cstheme="minorHAnsi"/>
          <w:sz w:val="22"/>
          <w:szCs w:val="22"/>
          <w:lang w:val="sr-Cyrl-BA"/>
        </w:rPr>
      </w:pPr>
    </w:p>
    <w:p w14:paraId="7596322B" w14:textId="59F3E4E7" w:rsidR="00836AD2" w:rsidRPr="001D4DB7" w:rsidRDefault="00836AD2" w:rsidP="00EE7A65">
      <w:pPr>
        <w:ind w:firstLine="270"/>
        <w:jc w:val="both"/>
        <w:rPr>
          <w:rFonts w:asciiTheme="minorHAnsi" w:hAnsiTheme="minorHAnsi" w:cstheme="minorHAnsi"/>
          <w:sz w:val="22"/>
          <w:szCs w:val="22"/>
          <w:lang w:val="sr-Cyrl-BA"/>
        </w:rPr>
      </w:pPr>
    </w:p>
    <w:p w14:paraId="7CA15B30" w14:textId="78D1D028" w:rsidR="00836AD2" w:rsidRPr="001D4DB7" w:rsidRDefault="00836AD2" w:rsidP="00EE7A65">
      <w:pPr>
        <w:ind w:firstLine="270"/>
        <w:jc w:val="both"/>
        <w:rPr>
          <w:rFonts w:asciiTheme="minorHAnsi" w:hAnsiTheme="minorHAnsi" w:cstheme="minorHAnsi"/>
          <w:sz w:val="22"/>
          <w:szCs w:val="22"/>
          <w:lang w:val="sr-Cyrl-BA"/>
        </w:rPr>
      </w:pPr>
    </w:p>
    <w:p w14:paraId="65B0F546" w14:textId="77777777" w:rsidR="00D90A51" w:rsidRPr="001D4DB7" w:rsidRDefault="00D90A51">
      <w:pPr>
        <w:rPr>
          <w:rFonts w:ascii="Calibri" w:hAnsi="Calibri"/>
          <w:b/>
          <w:bCs/>
          <w:iCs/>
          <w:noProof/>
          <w:kern w:val="32"/>
          <w:sz w:val="22"/>
          <w:szCs w:val="22"/>
          <w:lang w:val="sr-Cyrl-CS"/>
        </w:rPr>
      </w:pPr>
      <w:bookmarkStart w:id="133" w:name="_Toc162000337"/>
      <w:r w:rsidRPr="001D4DB7">
        <w:rPr>
          <w:rFonts w:ascii="Calibri" w:hAnsi="Calibri"/>
          <w:iCs/>
          <w:noProof/>
          <w:sz w:val="22"/>
          <w:szCs w:val="22"/>
          <w:lang w:val="sr-Cyrl-CS"/>
        </w:rPr>
        <w:br w:type="page"/>
      </w:r>
    </w:p>
    <w:p w14:paraId="21C52BB3" w14:textId="74791F41" w:rsidR="00836AD2" w:rsidRPr="001D4DB7" w:rsidRDefault="00836AD2" w:rsidP="00836AD2">
      <w:pPr>
        <w:pStyle w:val="Heading1"/>
        <w:numPr>
          <w:ilvl w:val="0"/>
          <w:numId w:val="3"/>
        </w:numPr>
        <w:spacing w:before="0" w:after="0"/>
        <w:ind w:left="720"/>
        <w:rPr>
          <w:rFonts w:ascii="Calibri" w:hAnsi="Calibri" w:cs="Times New Roman"/>
          <w:iCs/>
          <w:noProof/>
          <w:sz w:val="22"/>
          <w:szCs w:val="22"/>
          <w:lang w:val="sr-Cyrl-CS"/>
        </w:rPr>
      </w:pPr>
      <w:bookmarkStart w:id="134" w:name="_Toc194476075"/>
      <w:r w:rsidRPr="001D4DB7">
        <w:rPr>
          <w:rFonts w:ascii="Calibri" w:hAnsi="Calibri" w:cs="Times New Roman"/>
          <w:iCs/>
          <w:noProof/>
          <w:sz w:val="22"/>
          <w:szCs w:val="22"/>
          <w:lang w:val="sr-Cyrl-CS"/>
        </w:rPr>
        <w:lastRenderedPageBreak/>
        <w:t>ОБРАЗЛОЖЕЊЕ</w:t>
      </w:r>
      <w:bookmarkEnd w:id="133"/>
      <w:bookmarkEnd w:id="134"/>
    </w:p>
    <w:p w14:paraId="242A23B5" w14:textId="77777777" w:rsidR="00836AD2" w:rsidRPr="001D4DB7" w:rsidRDefault="00836AD2" w:rsidP="00836AD2">
      <w:pPr>
        <w:autoSpaceDE w:val="0"/>
        <w:autoSpaceDN w:val="0"/>
        <w:adjustRightInd w:val="0"/>
        <w:rPr>
          <w:rFonts w:ascii="Calibri" w:hAnsi="Calibri" w:cs="Calibri"/>
          <w:sz w:val="23"/>
          <w:szCs w:val="23"/>
          <w:lang w:val="en-US"/>
        </w:rPr>
      </w:pPr>
    </w:p>
    <w:p w14:paraId="7FA89AA3" w14:textId="77777777" w:rsidR="00836AD2" w:rsidRPr="001D4DB7" w:rsidRDefault="00836AD2" w:rsidP="00836AD2">
      <w:pPr>
        <w:autoSpaceDE w:val="0"/>
        <w:autoSpaceDN w:val="0"/>
        <w:adjustRightInd w:val="0"/>
        <w:jc w:val="center"/>
        <w:rPr>
          <w:rFonts w:ascii="Calibri" w:hAnsi="Calibri" w:cs="Calibri"/>
          <w:sz w:val="23"/>
          <w:szCs w:val="23"/>
          <w:lang w:val="ru-RU"/>
        </w:rPr>
      </w:pPr>
      <w:r w:rsidRPr="001D4DB7">
        <w:rPr>
          <w:rFonts w:ascii="Calibri" w:hAnsi="Calibri" w:cs="Calibri"/>
          <w:b/>
          <w:bCs/>
          <w:sz w:val="23"/>
          <w:szCs w:val="23"/>
          <w:lang w:val="ru-RU"/>
        </w:rPr>
        <w:t>Уз Годишњи извјештај о пословању у складу са чланом 24. Закона о рачуноводству</w:t>
      </w:r>
    </w:p>
    <w:p w14:paraId="02414ECA" w14:textId="77777777" w:rsidR="00836AD2" w:rsidRPr="001D4DB7" w:rsidRDefault="00836AD2" w:rsidP="00836AD2">
      <w:pPr>
        <w:autoSpaceDE w:val="0"/>
        <w:autoSpaceDN w:val="0"/>
        <w:adjustRightInd w:val="0"/>
        <w:jc w:val="center"/>
        <w:rPr>
          <w:rFonts w:ascii="Calibri" w:hAnsi="Calibri" w:cs="Calibri"/>
          <w:sz w:val="23"/>
          <w:szCs w:val="23"/>
          <w:lang w:val="ru-RU"/>
        </w:rPr>
      </w:pPr>
      <w:r w:rsidRPr="001D4DB7">
        <w:rPr>
          <w:rFonts w:ascii="Calibri" w:hAnsi="Calibri" w:cs="Calibri"/>
          <w:b/>
          <w:bCs/>
          <w:sz w:val="23"/>
          <w:szCs w:val="23"/>
          <w:lang w:val="ru-RU"/>
        </w:rPr>
        <w:t>и ревизије Републике Срп</w:t>
      </w:r>
      <w:r w:rsidRPr="001D4DB7">
        <w:rPr>
          <w:rFonts w:ascii="Calibri" w:hAnsi="Calibri" w:cs="Calibri"/>
          <w:b/>
          <w:bCs/>
          <w:sz w:val="23"/>
          <w:szCs w:val="23"/>
          <w:lang w:val="sr-Latn-BA"/>
        </w:rPr>
        <w:t>c</w:t>
      </w:r>
      <w:r w:rsidRPr="001D4DB7">
        <w:rPr>
          <w:rFonts w:ascii="Calibri" w:hAnsi="Calibri" w:cs="Calibri"/>
          <w:b/>
          <w:bCs/>
          <w:sz w:val="23"/>
          <w:szCs w:val="23"/>
          <w:lang w:val="ru-RU"/>
        </w:rPr>
        <w:t>ке и чланом 282. Закона о привредним друштвима</w:t>
      </w:r>
    </w:p>
    <w:p w14:paraId="1E783A55" w14:textId="77777777" w:rsidR="00836AD2" w:rsidRPr="001D4DB7" w:rsidRDefault="00836AD2" w:rsidP="00836AD2">
      <w:pPr>
        <w:autoSpaceDE w:val="0"/>
        <w:autoSpaceDN w:val="0"/>
        <w:adjustRightInd w:val="0"/>
        <w:jc w:val="center"/>
        <w:rPr>
          <w:rFonts w:ascii="Calibri" w:hAnsi="Calibri" w:cs="Calibri"/>
          <w:b/>
          <w:bCs/>
          <w:sz w:val="22"/>
          <w:szCs w:val="22"/>
          <w:lang w:val="ru-RU"/>
        </w:rPr>
      </w:pPr>
      <w:r w:rsidRPr="001D4DB7">
        <w:rPr>
          <w:rFonts w:ascii="Calibri" w:hAnsi="Calibri" w:cs="Calibri"/>
          <w:b/>
          <w:bCs/>
          <w:sz w:val="22"/>
          <w:szCs w:val="22"/>
          <w:lang w:val="ru-RU"/>
        </w:rPr>
        <w:t>Републике Српске</w:t>
      </w:r>
    </w:p>
    <w:p w14:paraId="05628309" w14:textId="77777777" w:rsidR="00836AD2" w:rsidRPr="001D4DB7" w:rsidRDefault="00836AD2" w:rsidP="00836AD2">
      <w:pPr>
        <w:autoSpaceDE w:val="0"/>
        <w:autoSpaceDN w:val="0"/>
        <w:adjustRightInd w:val="0"/>
        <w:jc w:val="center"/>
        <w:rPr>
          <w:rFonts w:ascii="Calibri" w:hAnsi="Calibri" w:cs="Calibri"/>
          <w:sz w:val="22"/>
          <w:szCs w:val="22"/>
          <w:lang w:val="ru-RU"/>
        </w:rPr>
      </w:pPr>
    </w:p>
    <w:p w14:paraId="2F49A492" w14:textId="77777777" w:rsidR="00836AD2" w:rsidRPr="001D4DB7" w:rsidRDefault="00836AD2" w:rsidP="00836AD2">
      <w:pPr>
        <w:numPr>
          <w:ilvl w:val="0"/>
          <w:numId w:val="29"/>
        </w:numPr>
        <w:autoSpaceDE w:val="0"/>
        <w:autoSpaceDN w:val="0"/>
        <w:adjustRightInd w:val="0"/>
        <w:spacing w:after="17"/>
        <w:jc w:val="both"/>
        <w:rPr>
          <w:rFonts w:ascii="Calibri" w:hAnsi="Calibri" w:cs="Calibri"/>
          <w:sz w:val="22"/>
          <w:szCs w:val="22"/>
          <w:lang w:val="ru-RU"/>
        </w:rPr>
      </w:pPr>
      <w:r w:rsidRPr="001D4DB7">
        <w:rPr>
          <w:rFonts w:ascii="Calibri" w:hAnsi="Calibri" w:cs="Calibri"/>
          <w:sz w:val="22"/>
          <w:szCs w:val="22"/>
          <w:lang w:val="en-US"/>
        </w:rPr>
        <w:t>a</w:t>
      </w:r>
      <w:r w:rsidRPr="001D4DB7">
        <w:rPr>
          <w:rFonts w:ascii="Calibri" w:hAnsi="Calibri" w:cs="Calibri"/>
          <w:sz w:val="22"/>
          <w:szCs w:val="22"/>
          <w:lang w:val="ru-RU"/>
        </w:rPr>
        <w:t xml:space="preserve">) Сви важнији пословни догађаји након истека пословне године </w:t>
      </w:r>
    </w:p>
    <w:p w14:paraId="373B46A3" w14:textId="77777777" w:rsidR="00836AD2" w:rsidRPr="001D4DB7" w:rsidRDefault="00836AD2" w:rsidP="00836AD2">
      <w:pPr>
        <w:pStyle w:val="BodyText"/>
        <w:numPr>
          <w:ilvl w:val="0"/>
          <w:numId w:val="5"/>
        </w:numPr>
        <w:ind w:left="426" w:hanging="142"/>
        <w:rPr>
          <w:rFonts w:ascii="Calibri" w:hAnsi="Calibri"/>
          <w:sz w:val="22"/>
          <w:szCs w:val="22"/>
          <w:lang w:val="sr-Cyrl-BA"/>
        </w:rPr>
      </w:pPr>
      <w:r w:rsidRPr="001D4DB7">
        <w:rPr>
          <w:rFonts w:ascii="Calibri" w:hAnsi="Calibri"/>
          <w:sz w:val="22"/>
          <w:szCs w:val="22"/>
          <w:lang w:val="sr-Cyrl-BA"/>
        </w:rPr>
        <w:t xml:space="preserve">Наставак редовних активности из своје дјелатности на доследној примјени Закона о поштанским услугама; </w:t>
      </w:r>
    </w:p>
    <w:p w14:paraId="7811ADA2" w14:textId="77777777" w:rsidR="00836AD2" w:rsidRPr="001D4DB7" w:rsidRDefault="00836AD2" w:rsidP="00836AD2">
      <w:pPr>
        <w:autoSpaceDE w:val="0"/>
        <w:autoSpaceDN w:val="0"/>
        <w:adjustRightInd w:val="0"/>
        <w:jc w:val="both"/>
        <w:rPr>
          <w:rFonts w:ascii="Calibri" w:hAnsi="Calibri" w:cs="Calibri"/>
          <w:sz w:val="14"/>
          <w:szCs w:val="14"/>
          <w:lang w:val="ru-RU"/>
        </w:rPr>
      </w:pPr>
    </w:p>
    <w:p w14:paraId="593F188F" w14:textId="77777777" w:rsidR="00836AD2" w:rsidRPr="001D4DB7" w:rsidRDefault="00836AD2" w:rsidP="00836AD2">
      <w:pPr>
        <w:autoSpaceDE w:val="0"/>
        <w:autoSpaceDN w:val="0"/>
        <w:adjustRightInd w:val="0"/>
        <w:jc w:val="both"/>
        <w:rPr>
          <w:rFonts w:ascii="Calibri" w:hAnsi="Calibri" w:cs="Calibri"/>
          <w:sz w:val="22"/>
          <w:szCs w:val="22"/>
          <w:lang w:val="ru-RU"/>
        </w:rPr>
      </w:pPr>
      <w:r w:rsidRPr="001D4DB7">
        <w:rPr>
          <w:rFonts w:ascii="Calibri" w:hAnsi="Calibri" w:cs="Calibri"/>
          <w:sz w:val="22"/>
          <w:szCs w:val="22"/>
          <w:lang w:val="ru-RU"/>
        </w:rPr>
        <w:t xml:space="preserve">б) Очекивани развој акционарског друштва </w:t>
      </w:r>
    </w:p>
    <w:p w14:paraId="649E17C3" w14:textId="77777777" w:rsidR="00836AD2" w:rsidRPr="001D4DB7" w:rsidRDefault="00836AD2" w:rsidP="00836AD2">
      <w:pPr>
        <w:pStyle w:val="BodyText"/>
        <w:numPr>
          <w:ilvl w:val="0"/>
          <w:numId w:val="5"/>
        </w:numPr>
        <w:ind w:left="426" w:hanging="142"/>
        <w:rPr>
          <w:rFonts w:ascii="Calibri" w:hAnsi="Calibri"/>
          <w:sz w:val="22"/>
          <w:szCs w:val="22"/>
          <w:lang w:val="sr-Cyrl-BA"/>
        </w:rPr>
      </w:pPr>
      <w:r w:rsidRPr="001D4DB7">
        <w:rPr>
          <w:rFonts w:ascii="Calibri" w:hAnsi="Calibri"/>
          <w:sz w:val="22"/>
          <w:szCs w:val="22"/>
          <w:lang w:val="sr-Cyrl-BA"/>
        </w:rPr>
        <w:t xml:space="preserve">Унапређењу односа са свим корисницима кроз чешће контакте и обострану размјену информација у циљу бољег сагледавања њихових потреба, што омогућава боље планирање и организацију технолошког процеса вршења поштанских услуга, </w:t>
      </w:r>
    </w:p>
    <w:p w14:paraId="200290AC" w14:textId="77777777" w:rsidR="00836AD2" w:rsidRPr="001D4DB7" w:rsidRDefault="00836AD2" w:rsidP="00836AD2">
      <w:pPr>
        <w:pStyle w:val="BodyText"/>
        <w:numPr>
          <w:ilvl w:val="0"/>
          <w:numId w:val="5"/>
        </w:numPr>
        <w:ind w:left="426" w:hanging="142"/>
        <w:rPr>
          <w:rFonts w:ascii="Calibri" w:hAnsi="Calibri"/>
          <w:sz w:val="22"/>
          <w:szCs w:val="22"/>
          <w:lang w:val="sr-Cyrl-BA"/>
        </w:rPr>
      </w:pPr>
      <w:r w:rsidRPr="001D4DB7">
        <w:rPr>
          <w:rFonts w:ascii="Calibri" w:hAnsi="Calibri"/>
          <w:sz w:val="22"/>
          <w:szCs w:val="22"/>
          <w:lang w:val="sr-Cyrl-BA"/>
        </w:rPr>
        <w:t xml:space="preserve">Реорганизација поштанске мреже, са циљем смањења губитка непрофитабилних пошта, </w:t>
      </w:r>
    </w:p>
    <w:p w14:paraId="1D74E17D" w14:textId="77777777" w:rsidR="00836AD2" w:rsidRPr="001D4DB7" w:rsidRDefault="00836AD2" w:rsidP="00836AD2">
      <w:pPr>
        <w:pStyle w:val="BodyText"/>
        <w:numPr>
          <w:ilvl w:val="0"/>
          <w:numId w:val="5"/>
        </w:numPr>
        <w:ind w:left="426" w:hanging="142"/>
        <w:rPr>
          <w:rFonts w:ascii="Calibri" w:hAnsi="Calibri"/>
          <w:sz w:val="22"/>
          <w:szCs w:val="22"/>
          <w:lang w:val="sr-Cyrl-BA"/>
        </w:rPr>
      </w:pPr>
      <w:r w:rsidRPr="001D4DB7">
        <w:rPr>
          <w:rFonts w:ascii="Calibri" w:hAnsi="Calibri"/>
          <w:sz w:val="22"/>
          <w:szCs w:val="22"/>
          <w:lang w:val="sr-Cyrl-BA"/>
        </w:rPr>
        <w:t xml:space="preserve">Организовање покретне поште, увођење флексибилне доставе у руралним подручјима, </w:t>
      </w:r>
    </w:p>
    <w:p w14:paraId="27FB4B6F" w14:textId="77777777" w:rsidR="00836AD2" w:rsidRPr="001D4DB7" w:rsidRDefault="00836AD2" w:rsidP="00836AD2">
      <w:pPr>
        <w:pStyle w:val="BodyText"/>
        <w:numPr>
          <w:ilvl w:val="0"/>
          <w:numId w:val="5"/>
        </w:numPr>
        <w:ind w:left="426" w:hanging="142"/>
        <w:rPr>
          <w:rFonts w:ascii="Calibri" w:hAnsi="Calibri"/>
          <w:sz w:val="22"/>
          <w:szCs w:val="22"/>
          <w:lang w:val="sr-Cyrl-BA"/>
        </w:rPr>
      </w:pPr>
      <w:r w:rsidRPr="001D4DB7">
        <w:rPr>
          <w:rFonts w:ascii="Calibri" w:hAnsi="Calibri"/>
          <w:sz w:val="22"/>
          <w:szCs w:val="22"/>
          <w:lang w:val="sr-Cyrl-BA"/>
        </w:rPr>
        <w:t xml:space="preserve">Продају објеката који нису неопходни за обављање дјелатности и који изискују значајна средства како по основу инвестиционог одржавања тако и по основу нових законских обавеза тј. пореза на непокретност, </w:t>
      </w:r>
    </w:p>
    <w:p w14:paraId="6E899EB0" w14:textId="77777777" w:rsidR="00836AD2" w:rsidRPr="001D4DB7" w:rsidRDefault="00836AD2" w:rsidP="00836AD2">
      <w:pPr>
        <w:pStyle w:val="BodyText"/>
        <w:numPr>
          <w:ilvl w:val="0"/>
          <w:numId w:val="5"/>
        </w:numPr>
        <w:ind w:left="426" w:hanging="142"/>
        <w:rPr>
          <w:rFonts w:ascii="Calibri" w:hAnsi="Calibri"/>
          <w:sz w:val="22"/>
          <w:szCs w:val="22"/>
          <w:lang w:val="sr-Cyrl-BA"/>
        </w:rPr>
      </w:pPr>
      <w:r w:rsidRPr="001D4DB7">
        <w:rPr>
          <w:rFonts w:ascii="Calibri" w:hAnsi="Calibri"/>
          <w:sz w:val="22"/>
          <w:szCs w:val="22"/>
          <w:lang w:val="sr-Cyrl-BA"/>
        </w:rPr>
        <w:t xml:space="preserve">Наставак развоја сервиса брзе поште, курирске услуге, пакетских услуга, хибридне поште, директне поште и услуге на адреси корисника, </w:t>
      </w:r>
    </w:p>
    <w:p w14:paraId="3099BD13" w14:textId="77777777" w:rsidR="00836AD2" w:rsidRPr="001D4DB7" w:rsidRDefault="00836AD2" w:rsidP="00836AD2">
      <w:pPr>
        <w:pStyle w:val="BodyText"/>
        <w:numPr>
          <w:ilvl w:val="0"/>
          <w:numId w:val="5"/>
        </w:numPr>
        <w:ind w:left="426" w:hanging="142"/>
        <w:rPr>
          <w:rFonts w:ascii="Calibri" w:hAnsi="Calibri"/>
          <w:sz w:val="22"/>
          <w:szCs w:val="22"/>
          <w:lang w:val="sr-Cyrl-BA"/>
        </w:rPr>
      </w:pPr>
      <w:r w:rsidRPr="001D4DB7">
        <w:rPr>
          <w:rFonts w:ascii="Calibri" w:hAnsi="Calibri"/>
          <w:sz w:val="22"/>
          <w:szCs w:val="22"/>
          <w:lang w:val="sr-Cyrl-BA"/>
        </w:rPr>
        <w:t xml:space="preserve">Развој ИКТ система у циљу комерцијализације слободних комуникационих капацитета, </w:t>
      </w:r>
    </w:p>
    <w:p w14:paraId="14F7548D" w14:textId="77777777" w:rsidR="00836AD2" w:rsidRPr="001D4DB7" w:rsidRDefault="00836AD2" w:rsidP="00836AD2">
      <w:pPr>
        <w:pStyle w:val="BodyText"/>
        <w:numPr>
          <w:ilvl w:val="0"/>
          <w:numId w:val="5"/>
        </w:numPr>
        <w:ind w:left="426" w:hanging="142"/>
        <w:rPr>
          <w:rFonts w:ascii="Calibri" w:hAnsi="Calibri"/>
          <w:sz w:val="22"/>
          <w:szCs w:val="22"/>
          <w:lang w:val="sr-Cyrl-BA"/>
        </w:rPr>
      </w:pPr>
      <w:r w:rsidRPr="001D4DB7">
        <w:rPr>
          <w:rFonts w:ascii="Calibri" w:hAnsi="Calibri"/>
          <w:sz w:val="22"/>
          <w:szCs w:val="22"/>
          <w:lang w:val="sr-Cyrl-BA"/>
        </w:rPr>
        <w:t xml:space="preserve">Обнављање шалтерске и доставне службе модернизоване са новим информационим рјешењима и </w:t>
      </w:r>
    </w:p>
    <w:p w14:paraId="6F73661C" w14:textId="77777777" w:rsidR="00836AD2" w:rsidRPr="001D4DB7" w:rsidRDefault="00836AD2" w:rsidP="00836AD2">
      <w:pPr>
        <w:pStyle w:val="BodyText"/>
        <w:numPr>
          <w:ilvl w:val="0"/>
          <w:numId w:val="5"/>
        </w:numPr>
        <w:ind w:left="426" w:hanging="142"/>
        <w:rPr>
          <w:rFonts w:ascii="Calibri" w:hAnsi="Calibri"/>
          <w:sz w:val="22"/>
          <w:szCs w:val="22"/>
          <w:lang w:val="sr-Cyrl-BA"/>
        </w:rPr>
      </w:pPr>
      <w:r w:rsidRPr="001D4DB7">
        <w:rPr>
          <w:rFonts w:ascii="Calibri" w:hAnsi="Calibri"/>
          <w:sz w:val="22"/>
          <w:szCs w:val="22"/>
          <w:lang w:val="sr-Cyrl-BA"/>
        </w:rPr>
        <w:t xml:space="preserve">Умрежавање и аутоматизација пошта; </w:t>
      </w:r>
    </w:p>
    <w:p w14:paraId="3921258D" w14:textId="77777777" w:rsidR="00836AD2" w:rsidRPr="001D4DB7" w:rsidRDefault="00836AD2" w:rsidP="00836AD2">
      <w:pPr>
        <w:autoSpaceDE w:val="0"/>
        <w:autoSpaceDN w:val="0"/>
        <w:adjustRightInd w:val="0"/>
        <w:rPr>
          <w:rFonts w:ascii="Calibri" w:hAnsi="Calibri" w:cs="Calibri"/>
          <w:sz w:val="14"/>
          <w:szCs w:val="14"/>
          <w:lang w:val="ru-RU"/>
        </w:rPr>
      </w:pPr>
    </w:p>
    <w:p w14:paraId="47AA62EC" w14:textId="77777777" w:rsidR="00836AD2" w:rsidRPr="001D4DB7" w:rsidRDefault="00836AD2" w:rsidP="00836AD2">
      <w:pPr>
        <w:autoSpaceDE w:val="0"/>
        <w:autoSpaceDN w:val="0"/>
        <w:adjustRightInd w:val="0"/>
        <w:rPr>
          <w:rFonts w:ascii="Calibri" w:hAnsi="Calibri" w:cs="Calibri"/>
          <w:sz w:val="22"/>
          <w:szCs w:val="22"/>
          <w:lang w:val="ru-RU"/>
        </w:rPr>
      </w:pPr>
      <w:r w:rsidRPr="001D4DB7">
        <w:rPr>
          <w:rFonts w:ascii="Calibri" w:hAnsi="Calibri" w:cs="Calibri"/>
          <w:sz w:val="22"/>
          <w:szCs w:val="22"/>
          <w:lang w:val="ru-RU"/>
        </w:rPr>
        <w:t xml:space="preserve">в) Активности друштва на развоју у будућности: </w:t>
      </w:r>
    </w:p>
    <w:p w14:paraId="6EA1C342" w14:textId="2C9B7DBB" w:rsidR="00836AD2" w:rsidRPr="001D4DB7" w:rsidRDefault="00836AD2" w:rsidP="00836AD2">
      <w:pPr>
        <w:pStyle w:val="BodyText"/>
        <w:numPr>
          <w:ilvl w:val="0"/>
          <w:numId w:val="5"/>
        </w:numPr>
        <w:ind w:left="426" w:hanging="142"/>
        <w:rPr>
          <w:rFonts w:ascii="Calibri" w:hAnsi="Calibri"/>
          <w:sz w:val="22"/>
          <w:szCs w:val="22"/>
          <w:lang w:val="sr-Cyrl-BA"/>
        </w:rPr>
      </w:pPr>
      <w:r w:rsidRPr="001D4DB7">
        <w:rPr>
          <w:rFonts w:ascii="Calibri" w:hAnsi="Calibri"/>
          <w:sz w:val="22"/>
          <w:szCs w:val="22"/>
          <w:lang w:val="sr-Cyrl-BA"/>
        </w:rPr>
        <w:t xml:space="preserve">Повећање обима услуга за </w:t>
      </w:r>
      <w:r w:rsidR="00783A41" w:rsidRPr="001D4DB7">
        <w:rPr>
          <w:rFonts w:ascii="Calibri" w:hAnsi="Calibri"/>
          <w:sz w:val="22"/>
          <w:szCs w:val="22"/>
          <w:lang w:val="sr-Latn-BA"/>
        </w:rPr>
        <w:t>3</w:t>
      </w:r>
      <w:r w:rsidRPr="001D4DB7">
        <w:rPr>
          <w:rFonts w:ascii="Calibri" w:hAnsi="Calibri"/>
          <w:sz w:val="22"/>
          <w:szCs w:val="22"/>
          <w:lang w:val="sr-Cyrl-BA"/>
        </w:rPr>
        <w:t>% у односу на процијењени обим услуга за 202</w:t>
      </w:r>
      <w:r w:rsidR="005D686B" w:rsidRPr="001D4DB7">
        <w:rPr>
          <w:rFonts w:ascii="Calibri" w:hAnsi="Calibri"/>
          <w:sz w:val="22"/>
          <w:szCs w:val="22"/>
          <w:lang w:val="sr-Latn-BA"/>
        </w:rPr>
        <w:t>4</w:t>
      </w:r>
      <w:r w:rsidRPr="001D4DB7">
        <w:rPr>
          <w:rFonts w:ascii="Calibri" w:hAnsi="Calibri"/>
          <w:sz w:val="22"/>
          <w:szCs w:val="22"/>
          <w:lang w:val="sr-Cyrl-BA"/>
        </w:rPr>
        <w:t xml:space="preserve">. годину, </w:t>
      </w:r>
    </w:p>
    <w:p w14:paraId="4ECCBEC6" w14:textId="189844C3" w:rsidR="00836AD2" w:rsidRPr="001D4DB7" w:rsidRDefault="00836AD2" w:rsidP="00836AD2">
      <w:pPr>
        <w:pStyle w:val="BodyText"/>
        <w:numPr>
          <w:ilvl w:val="0"/>
          <w:numId w:val="5"/>
        </w:numPr>
        <w:ind w:left="426" w:hanging="142"/>
        <w:rPr>
          <w:rFonts w:ascii="Calibri" w:hAnsi="Calibri"/>
          <w:sz w:val="22"/>
          <w:szCs w:val="22"/>
          <w:lang w:val="sr-Cyrl-BA"/>
        </w:rPr>
      </w:pPr>
      <w:r w:rsidRPr="001D4DB7">
        <w:rPr>
          <w:rFonts w:ascii="Calibri" w:hAnsi="Calibri"/>
          <w:sz w:val="22"/>
          <w:szCs w:val="22"/>
          <w:lang w:val="sr-Cyrl-BA"/>
        </w:rPr>
        <w:t xml:space="preserve">Очекиваним раст пословних прихода за </w:t>
      </w:r>
      <w:r w:rsidR="005D686B" w:rsidRPr="001D4DB7">
        <w:rPr>
          <w:rFonts w:ascii="Calibri" w:hAnsi="Calibri"/>
          <w:sz w:val="22"/>
          <w:szCs w:val="22"/>
          <w:lang w:val="sr-Latn-BA"/>
        </w:rPr>
        <w:t>6</w:t>
      </w:r>
      <w:r w:rsidRPr="001D4DB7">
        <w:rPr>
          <w:rFonts w:ascii="Calibri" w:hAnsi="Calibri"/>
          <w:sz w:val="22"/>
          <w:szCs w:val="22"/>
          <w:lang w:val="sr-Cyrl-BA"/>
        </w:rPr>
        <w:t xml:space="preserve">% или </w:t>
      </w:r>
      <w:r w:rsidR="005D686B" w:rsidRPr="001D4DB7">
        <w:rPr>
          <w:rFonts w:ascii="Calibri" w:hAnsi="Calibri"/>
          <w:sz w:val="22"/>
          <w:szCs w:val="22"/>
          <w:lang w:val="sr-Latn-BA"/>
        </w:rPr>
        <w:t>5.659.079</w:t>
      </w:r>
      <w:r w:rsidRPr="001D4DB7">
        <w:rPr>
          <w:rFonts w:ascii="Calibri" w:hAnsi="Calibri"/>
          <w:sz w:val="22"/>
          <w:szCs w:val="22"/>
          <w:lang w:val="sr-Cyrl-BA"/>
        </w:rPr>
        <w:t xml:space="preserve"> КМ у односу на процијењене пословне приходе за 202</w:t>
      </w:r>
      <w:r w:rsidR="005D686B" w:rsidRPr="001D4DB7">
        <w:rPr>
          <w:rFonts w:ascii="Calibri" w:hAnsi="Calibri"/>
          <w:sz w:val="22"/>
          <w:szCs w:val="22"/>
          <w:lang w:val="sr-Latn-BA"/>
        </w:rPr>
        <w:t>4</w:t>
      </w:r>
      <w:r w:rsidRPr="001D4DB7">
        <w:rPr>
          <w:rFonts w:ascii="Calibri" w:hAnsi="Calibri"/>
          <w:sz w:val="22"/>
          <w:szCs w:val="22"/>
          <w:lang w:val="sr-Cyrl-BA"/>
        </w:rPr>
        <w:t xml:space="preserve">. годину, </w:t>
      </w:r>
    </w:p>
    <w:p w14:paraId="1FBF9F41" w14:textId="36980269" w:rsidR="00836AD2" w:rsidRPr="001D4DB7" w:rsidRDefault="00836AD2" w:rsidP="00836AD2">
      <w:pPr>
        <w:pStyle w:val="BodyText"/>
        <w:numPr>
          <w:ilvl w:val="0"/>
          <w:numId w:val="5"/>
        </w:numPr>
        <w:ind w:left="426" w:hanging="142"/>
        <w:rPr>
          <w:rFonts w:ascii="Calibri" w:hAnsi="Calibri"/>
          <w:sz w:val="22"/>
          <w:szCs w:val="22"/>
          <w:lang w:val="sr-Cyrl-BA"/>
        </w:rPr>
      </w:pPr>
      <w:r w:rsidRPr="001D4DB7">
        <w:rPr>
          <w:rFonts w:ascii="Calibri" w:hAnsi="Calibri"/>
          <w:sz w:val="22"/>
          <w:szCs w:val="22"/>
          <w:lang w:val="sr-Cyrl-BA"/>
        </w:rPr>
        <w:t xml:space="preserve">Очекиваним растом укупних прихода за 3% или за </w:t>
      </w:r>
      <w:r w:rsidR="005D686B" w:rsidRPr="001D4DB7">
        <w:rPr>
          <w:rFonts w:ascii="Calibri" w:hAnsi="Calibri"/>
          <w:sz w:val="22"/>
          <w:szCs w:val="22"/>
          <w:lang w:val="sr-Latn-BA"/>
        </w:rPr>
        <w:t>2.844.742</w:t>
      </w:r>
      <w:r w:rsidRPr="001D4DB7">
        <w:rPr>
          <w:rFonts w:ascii="Calibri" w:hAnsi="Calibri"/>
          <w:sz w:val="22"/>
          <w:szCs w:val="22"/>
          <w:lang w:val="sr-Cyrl-BA"/>
        </w:rPr>
        <w:t xml:space="preserve"> КМ у односу на процијењене приходе за 202</w:t>
      </w:r>
      <w:r w:rsidR="005D686B" w:rsidRPr="001D4DB7">
        <w:rPr>
          <w:rFonts w:ascii="Calibri" w:hAnsi="Calibri"/>
          <w:sz w:val="22"/>
          <w:szCs w:val="22"/>
          <w:lang w:val="sr-Latn-BA"/>
        </w:rPr>
        <w:t>4</w:t>
      </w:r>
      <w:r w:rsidRPr="001D4DB7">
        <w:rPr>
          <w:rFonts w:ascii="Calibri" w:hAnsi="Calibri"/>
          <w:sz w:val="22"/>
          <w:szCs w:val="22"/>
          <w:lang w:val="sr-Cyrl-BA"/>
        </w:rPr>
        <w:t xml:space="preserve">. годину, </w:t>
      </w:r>
    </w:p>
    <w:p w14:paraId="154D349E" w14:textId="237D50E8" w:rsidR="00836AD2" w:rsidRPr="001D4DB7" w:rsidRDefault="00836AD2" w:rsidP="00836AD2">
      <w:pPr>
        <w:pStyle w:val="BodyText"/>
        <w:numPr>
          <w:ilvl w:val="0"/>
          <w:numId w:val="5"/>
        </w:numPr>
        <w:ind w:left="426" w:hanging="142"/>
        <w:rPr>
          <w:rFonts w:ascii="Calibri" w:hAnsi="Calibri"/>
          <w:sz w:val="22"/>
          <w:szCs w:val="22"/>
          <w:lang w:val="sr-Cyrl-BA"/>
        </w:rPr>
      </w:pPr>
      <w:r w:rsidRPr="001D4DB7">
        <w:rPr>
          <w:rFonts w:ascii="Calibri" w:hAnsi="Calibri"/>
          <w:sz w:val="22"/>
          <w:szCs w:val="22"/>
          <w:lang w:val="sr-Cyrl-BA"/>
        </w:rPr>
        <w:t xml:space="preserve">Повећање укупних расхода за </w:t>
      </w:r>
      <w:r w:rsidR="00783A41" w:rsidRPr="001D4DB7">
        <w:rPr>
          <w:rFonts w:ascii="Calibri" w:hAnsi="Calibri"/>
          <w:sz w:val="22"/>
          <w:szCs w:val="22"/>
          <w:lang w:val="sr-Latn-BA"/>
        </w:rPr>
        <w:t>6</w:t>
      </w:r>
      <w:r w:rsidRPr="001D4DB7">
        <w:rPr>
          <w:rFonts w:ascii="Calibri" w:hAnsi="Calibri"/>
          <w:sz w:val="22"/>
          <w:szCs w:val="22"/>
          <w:lang w:val="sr-Cyrl-BA"/>
        </w:rPr>
        <w:t>% у односу на процијењене укупне расходе за 202</w:t>
      </w:r>
      <w:r w:rsidR="00783A41" w:rsidRPr="001D4DB7">
        <w:rPr>
          <w:rFonts w:ascii="Calibri" w:hAnsi="Calibri"/>
          <w:sz w:val="22"/>
          <w:szCs w:val="22"/>
          <w:lang w:val="sr-Latn-BA"/>
        </w:rPr>
        <w:t>4</w:t>
      </w:r>
      <w:r w:rsidRPr="001D4DB7">
        <w:rPr>
          <w:rFonts w:ascii="Calibri" w:hAnsi="Calibri"/>
          <w:sz w:val="22"/>
          <w:szCs w:val="22"/>
          <w:lang w:val="sr-Cyrl-BA"/>
        </w:rPr>
        <w:t xml:space="preserve">. годину; </w:t>
      </w:r>
    </w:p>
    <w:p w14:paraId="4DE8471F" w14:textId="77777777" w:rsidR="00836AD2" w:rsidRPr="001D4DB7" w:rsidRDefault="00836AD2" w:rsidP="00836AD2">
      <w:pPr>
        <w:autoSpaceDE w:val="0"/>
        <w:autoSpaceDN w:val="0"/>
        <w:adjustRightInd w:val="0"/>
        <w:rPr>
          <w:rFonts w:ascii="Calibri" w:hAnsi="Calibri" w:cs="Calibri"/>
          <w:sz w:val="14"/>
          <w:szCs w:val="14"/>
          <w:lang w:val="ru-RU"/>
        </w:rPr>
      </w:pPr>
    </w:p>
    <w:p w14:paraId="62FD532A" w14:textId="77777777" w:rsidR="00836AD2" w:rsidRPr="001D4DB7" w:rsidRDefault="00836AD2" w:rsidP="00836AD2">
      <w:pPr>
        <w:autoSpaceDE w:val="0"/>
        <w:autoSpaceDN w:val="0"/>
        <w:adjustRightInd w:val="0"/>
        <w:rPr>
          <w:rFonts w:ascii="Calibri" w:hAnsi="Calibri" w:cs="Calibri"/>
          <w:sz w:val="22"/>
          <w:szCs w:val="22"/>
          <w:lang w:val="ru-RU"/>
        </w:rPr>
      </w:pPr>
      <w:r w:rsidRPr="001D4DB7">
        <w:rPr>
          <w:rFonts w:ascii="Calibri" w:hAnsi="Calibri" w:cs="Calibri"/>
          <w:sz w:val="22"/>
          <w:szCs w:val="22"/>
          <w:lang w:val="ru-RU"/>
        </w:rPr>
        <w:t xml:space="preserve">г) Подаци о стицању сопствених акција друштва </w:t>
      </w:r>
    </w:p>
    <w:p w14:paraId="2B6C6978" w14:textId="77777777" w:rsidR="00836AD2" w:rsidRPr="001D4DB7" w:rsidRDefault="00836AD2" w:rsidP="00836AD2">
      <w:pPr>
        <w:pStyle w:val="BodyText"/>
        <w:numPr>
          <w:ilvl w:val="0"/>
          <w:numId w:val="5"/>
        </w:numPr>
        <w:ind w:left="426" w:hanging="142"/>
        <w:rPr>
          <w:rFonts w:ascii="Calibri" w:hAnsi="Calibri"/>
          <w:sz w:val="22"/>
          <w:szCs w:val="22"/>
          <w:lang w:val="sr-Cyrl-BA"/>
        </w:rPr>
      </w:pPr>
      <w:r w:rsidRPr="001D4DB7">
        <w:rPr>
          <w:rFonts w:ascii="Calibri" w:hAnsi="Calibri"/>
          <w:sz w:val="22"/>
          <w:szCs w:val="22"/>
          <w:lang w:val="sr-Cyrl-BA"/>
        </w:rPr>
        <w:t xml:space="preserve">„Поште Српске“ неће вршити промјену власничке структуре без одлуке Владе Републике Срспке; </w:t>
      </w:r>
    </w:p>
    <w:p w14:paraId="7916FA0E" w14:textId="77777777" w:rsidR="00836AD2" w:rsidRPr="001D4DB7" w:rsidRDefault="00836AD2" w:rsidP="00836AD2">
      <w:pPr>
        <w:autoSpaceDE w:val="0"/>
        <w:autoSpaceDN w:val="0"/>
        <w:adjustRightInd w:val="0"/>
        <w:rPr>
          <w:rFonts w:ascii="Calibri" w:hAnsi="Calibri" w:cs="Calibri"/>
          <w:sz w:val="14"/>
          <w:szCs w:val="14"/>
          <w:lang w:val="ru-RU"/>
        </w:rPr>
      </w:pPr>
    </w:p>
    <w:p w14:paraId="0183E6A6" w14:textId="77777777" w:rsidR="00836AD2" w:rsidRPr="001D4DB7" w:rsidRDefault="00836AD2" w:rsidP="00836AD2">
      <w:pPr>
        <w:autoSpaceDE w:val="0"/>
        <w:autoSpaceDN w:val="0"/>
        <w:adjustRightInd w:val="0"/>
        <w:rPr>
          <w:rFonts w:ascii="Calibri" w:hAnsi="Calibri" w:cs="Calibri"/>
          <w:sz w:val="22"/>
          <w:szCs w:val="22"/>
          <w:lang w:val="ru-RU"/>
        </w:rPr>
      </w:pPr>
      <w:r w:rsidRPr="001D4DB7">
        <w:rPr>
          <w:rFonts w:ascii="Calibri" w:hAnsi="Calibri" w:cs="Calibri"/>
          <w:sz w:val="22"/>
          <w:szCs w:val="22"/>
          <w:lang w:val="ru-RU"/>
        </w:rPr>
        <w:t xml:space="preserve">д) Подаци о постојању пословних јединица друштва </w:t>
      </w:r>
    </w:p>
    <w:p w14:paraId="3C340FA6" w14:textId="77777777" w:rsidR="00836AD2" w:rsidRPr="001D4DB7" w:rsidRDefault="00836AD2" w:rsidP="00836AD2">
      <w:pPr>
        <w:pStyle w:val="BodyText"/>
        <w:numPr>
          <w:ilvl w:val="0"/>
          <w:numId w:val="5"/>
        </w:numPr>
        <w:ind w:left="426" w:hanging="142"/>
        <w:rPr>
          <w:rFonts w:ascii="Calibri" w:hAnsi="Calibri"/>
          <w:sz w:val="22"/>
          <w:szCs w:val="22"/>
          <w:lang w:val="sr-Cyrl-BA"/>
        </w:rPr>
      </w:pPr>
      <w:r w:rsidRPr="001D4DB7">
        <w:rPr>
          <w:rFonts w:ascii="Calibri" w:hAnsi="Calibri"/>
          <w:sz w:val="22"/>
          <w:szCs w:val="22"/>
          <w:lang w:val="sr-Cyrl-BA"/>
        </w:rPr>
        <w:t xml:space="preserve">Према територијалној подјели организација „Пошта Српске“ подијељена је у 9 (девет) Радних јединица (Бања Лука, Приједор, Добој, Брчко, Бијељина, Зворник, Соколац, Фоча и Требиње) као и специјализована Радне јединице ПСЦ Бањалука. </w:t>
      </w:r>
    </w:p>
    <w:p w14:paraId="344926A1" w14:textId="77777777" w:rsidR="00836AD2" w:rsidRPr="001D4DB7" w:rsidRDefault="00836AD2" w:rsidP="00836AD2">
      <w:pPr>
        <w:autoSpaceDE w:val="0"/>
        <w:autoSpaceDN w:val="0"/>
        <w:adjustRightInd w:val="0"/>
        <w:rPr>
          <w:rFonts w:ascii="Calibri" w:hAnsi="Calibri" w:cs="Calibri"/>
          <w:sz w:val="14"/>
          <w:szCs w:val="14"/>
          <w:lang w:val="ru-RU"/>
        </w:rPr>
      </w:pPr>
    </w:p>
    <w:p w14:paraId="755BACD3" w14:textId="77777777" w:rsidR="00836AD2" w:rsidRPr="001D4DB7" w:rsidRDefault="00836AD2" w:rsidP="00836AD2">
      <w:pPr>
        <w:autoSpaceDE w:val="0"/>
        <w:autoSpaceDN w:val="0"/>
        <w:adjustRightInd w:val="0"/>
        <w:jc w:val="both"/>
        <w:rPr>
          <w:rFonts w:ascii="Calibri" w:hAnsi="Calibri" w:cs="Calibri"/>
          <w:sz w:val="22"/>
          <w:szCs w:val="22"/>
          <w:lang w:val="ru-RU"/>
        </w:rPr>
      </w:pPr>
      <w:r w:rsidRPr="001D4DB7">
        <w:rPr>
          <w:rFonts w:ascii="Calibri" w:hAnsi="Calibri" w:cs="Calibri"/>
          <w:sz w:val="22"/>
          <w:szCs w:val="22"/>
          <w:lang w:val="ru-RU"/>
        </w:rPr>
        <w:t xml:space="preserve">ђ) Подаци о кориштењу финансијских инструмената, те подаци битни за процјену стања имовине друштва, његових обавеза, финансијског положаја, добити и губитка, начин управљања финансијским ризицима и политикама, укључујући и политику предузимања мјера заштите од губитка, </w:t>
      </w:r>
    </w:p>
    <w:p w14:paraId="59021FA6" w14:textId="77777777" w:rsidR="00836AD2" w:rsidRPr="001D4DB7" w:rsidRDefault="00836AD2" w:rsidP="00836AD2">
      <w:pPr>
        <w:pStyle w:val="BodyText"/>
        <w:numPr>
          <w:ilvl w:val="0"/>
          <w:numId w:val="5"/>
        </w:numPr>
        <w:ind w:left="426" w:hanging="142"/>
        <w:rPr>
          <w:rFonts w:ascii="Calibri" w:hAnsi="Calibri"/>
          <w:sz w:val="22"/>
          <w:szCs w:val="22"/>
          <w:lang w:val="sr-Cyrl-BA"/>
        </w:rPr>
      </w:pPr>
      <w:r w:rsidRPr="001D4DB7">
        <w:rPr>
          <w:rFonts w:ascii="Calibri" w:hAnsi="Calibri"/>
          <w:sz w:val="22"/>
          <w:szCs w:val="22"/>
          <w:lang w:val="sr-Cyrl-BA"/>
        </w:rPr>
        <w:t xml:space="preserve">Степен ризика код пословања Предузећа процјењује се код сталних средстава (није ријешена власничка структура), </w:t>
      </w:r>
    </w:p>
    <w:p w14:paraId="41850D07" w14:textId="77777777" w:rsidR="00836AD2" w:rsidRPr="001D4DB7" w:rsidRDefault="00836AD2" w:rsidP="00836AD2">
      <w:pPr>
        <w:pStyle w:val="BodyText"/>
        <w:numPr>
          <w:ilvl w:val="0"/>
          <w:numId w:val="5"/>
        </w:numPr>
        <w:ind w:left="426" w:hanging="142"/>
        <w:rPr>
          <w:rFonts w:ascii="Calibri" w:hAnsi="Calibri"/>
          <w:sz w:val="22"/>
          <w:szCs w:val="22"/>
          <w:lang w:val="sr-Cyrl-BA"/>
        </w:rPr>
      </w:pPr>
      <w:r w:rsidRPr="001D4DB7">
        <w:rPr>
          <w:rFonts w:ascii="Calibri" w:hAnsi="Calibri"/>
          <w:sz w:val="22"/>
          <w:szCs w:val="22"/>
          <w:lang w:val="sr-Cyrl-BA"/>
        </w:rPr>
        <w:t xml:space="preserve">Инвестиције трају дуго и по неколико година, а један од фактора су и административне процедуре локалних заједница, </w:t>
      </w:r>
    </w:p>
    <w:p w14:paraId="2851AAB3" w14:textId="77777777" w:rsidR="00836AD2" w:rsidRPr="001D4DB7" w:rsidRDefault="00836AD2" w:rsidP="00836AD2">
      <w:pPr>
        <w:pStyle w:val="BodyText"/>
        <w:numPr>
          <w:ilvl w:val="0"/>
          <w:numId w:val="5"/>
        </w:numPr>
        <w:ind w:left="426" w:hanging="142"/>
        <w:rPr>
          <w:rFonts w:ascii="Calibri" w:hAnsi="Calibri"/>
          <w:sz w:val="22"/>
          <w:szCs w:val="22"/>
          <w:lang w:val="sr-Cyrl-BA"/>
        </w:rPr>
      </w:pPr>
      <w:r w:rsidRPr="001D4DB7">
        <w:rPr>
          <w:rFonts w:ascii="Calibri" w:hAnsi="Calibri"/>
          <w:sz w:val="22"/>
          <w:szCs w:val="22"/>
          <w:lang w:val="sr-Cyrl-BA"/>
        </w:rPr>
        <w:t xml:space="preserve">Ризици су присутни и код наплате потраживања, јер на исте утичу и спољни фактори, </w:t>
      </w:r>
    </w:p>
    <w:p w14:paraId="600E50BE" w14:textId="77777777" w:rsidR="00836AD2" w:rsidRPr="001D4DB7" w:rsidRDefault="00836AD2" w:rsidP="00836AD2">
      <w:pPr>
        <w:pStyle w:val="BodyText"/>
        <w:numPr>
          <w:ilvl w:val="0"/>
          <w:numId w:val="5"/>
        </w:numPr>
        <w:ind w:left="426" w:hanging="142"/>
        <w:rPr>
          <w:rFonts w:ascii="Calibri" w:hAnsi="Calibri"/>
          <w:sz w:val="22"/>
          <w:szCs w:val="22"/>
          <w:lang w:val="sr-Cyrl-BA"/>
        </w:rPr>
      </w:pPr>
      <w:r w:rsidRPr="001D4DB7">
        <w:rPr>
          <w:rFonts w:ascii="Calibri" w:hAnsi="Calibri"/>
          <w:sz w:val="22"/>
          <w:szCs w:val="22"/>
          <w:lang w:val="sr-Cyrl-BA"/>
        </w:rPr>
        <w:t xml:space="preserve">Ризик је такође висок, и код новчаних средстава знајући да Предузеће ради са готовином. Велика је могућност отуђивања истог приликом транспорта, манипулације у поштама и код поштоноше, затим појава фалсификованог новца. </w:t>
      </w:r>
    </w:p>
    <w:p w14:paraId="203C8050" w14:textId="77777777" w:rsidR="00836AD2" w:rsidRPr="001D4DB7" w:rsidRDefault="00836AD2" w:rsidP="00836AD2">
      <w:pPr>
        <w:autoSpaceDE w:val="0"/>
        <w:autoSpaceDN w:val="0"/>
        <w:adjustRightInd w:val="0"/>
        <w:rPr>
          <w:rFonts w:ascii="Calibri" w:hAnsi="Calibri" w:cs="Calibri"/>
          <w:sz w:val="22"/>
          <w:szCs w:val="22"/>
          <w:lang w:val="ru-RU"/>
        </w:rPr>
      </w:pPr>
    </w:p>
    <w:p w14:paraId="4C133722" w14:textId="77777777" w:rsidR="00836AD2" w:rsidRPr="001D4DB7" w:rsidRDefault="00836AD2" w:rsidP="00836AD2">
      <w:pPr>
        <w:autoSpaceDE w:val="0"/>
        <w:autoSpaceDN w:val="0"/>
        <w:adjustRightInd w:val="0"/>
        <w:jc w:val="center"/>
        <w:rPr>
          <w:rFonts w:ascii="Calibri" w:hAnsi="Calibri" w:cs="Calibri"/>
          <w:sz w:val="22"/>
          <w:szCs w:val="22"/>
          <w:lang w:val="ru-RU"/>
        </w:rPr>
      </w:pPr>
      <w:r w:rsidRPr="001D4DB7">
        <w:rPr>
          <w:rFonts w:ascii="Calibri" w:hAnsi="Calibri" w:cs="Calibri"/>
          <w:b/>
          <w:bCs/>
          <w:sz w:val="22"/>
          <w:szCs w:val="22"/>
          <w:lang w:val="ru-RU"/>
        </w:rPr>
        <w:t>Члан 309. став 3. и 4. Закона о привредним друштвима</w:t>
      </w:r>
    </w:p>
    <w:p w14:paraId="1836E46D" w14:textId="77777777" w:rsidR="00836AD2" w:rsidRPr="001D4DB7" w:rsidRDefault="00836AD2" w:rsidP="00836AD2">
      <w:pPr>
        <w:autoSpaceDE w:val="0"/>
        <w:autoSpaceDN w:val="0"/>
        <w:adjustRightInd w:val="0"/>
        <w:jc w:val="center"/>
        <w:rPr>
          <w:rFonts w:ascii="Calibri" w:hAnsi="Calibri" w:cs="Calibri"/>
          <w:b/>
          <w:bCs/>
          <w:sz w:val="22"/>
          <w:szCs w:val="22"/>
          <w:lang w:val="ru-RU"/>
        </w:rPr>
      </w:pPr>
      <w:r w:rsidRPr="001D4DB7">
        <w:rPr>
          <w:rFonts w:ascii="Calibri" w:hAnsi="Calibri" w:cs="Calibri"/>
          <w:b/>
          <w:bCs/>
          <w:sz w:val="22"/>
          <w:szCs w:val="22"/>
          <w:lang w:val="ru-RU"/>
        </w:rPr>
        <w:t>(„Службени гласник РС“ број 127/08, 58/09, 100/11)</w:t>
      </w:r>
    </w:p>
    <w:p w14:paraId="0CE5F19B" w14:textId="77777777" w:rsidR="00836AD2" w:rsidRPr="001D4DB7" w:rsidRDefault="00836AD2" w:rsidP="00836AD2">
      <w:pPr>
        <w:autoSpaceDE w:val="0"/>
        <w:autoSpaceDN w:val="0"/>
        <w:adjustRightInd w:val="0"/>
        <w:jc w:val="center"/>
        <w:rPr>
          <w:rFonts w:ascii="Calibri" w:hAnsi="Calibri" w:cs="Calibri"/>
          <w:sz w:val="22"/>
          <w:szCs w:val="22"/>
          <w:lang w:val="ru-RU"/>
        </w:rPr>
      </w:pPr>
    </w:p>
    <w:p w14:paraId="6C729023" w14:textId="77777777" w:rsidR="00836AD2" w:rsidRPr="001D4DB7" w:rsidRDefault="00836AD2" w:rsidP="00836AD2">
      <w:pPr>
        <w:autoSpaceDE w:val="0"/>
        <w:autoSpaceDN w:val="0"/>
        <w:adjustRightInd w:val="0"/>
        <w:rPr>
          <w:rFonts w:ascii="Calibri" w:hAnsi="Calibri" w:cs="Calibri"/>
          <w:sz w:val="22"/>
          <w:szCs w:val="22"/>
          <w:lang w:val="ru-RU"/>
        </w:rPr>
      </w:pPr>
      <w:r w:rsidRPr="001D4DB7">
        <w:rPr>
          <w:rFonts w:ascii="Calibri" w:hAnsi="Calibri" w:cs="Calibri"/>
          <w:b/>
          <w:bCs/>
          <w:i/>
          <w:iCs/>
          <w:sz w:val="22"/>
          <w:szCs w:val="22"/>
          <w:lang w:val="ru-RU"/>
        </w:rPr>
        <w:t xml:space="preserve">Подаци о члановима Управе и Надзорног одбора </w:t>
      </w:r>
    </w:p>
    <w:p w14:paraId="02107DD6" w14:textId="77777777" w:rsidR="00836AD2" w:rsidRPr="001D4DB7" w:rsidRDefault="00836AD2" w:rsidP="00836AD2">
      <w:pPr>
        <w:autoSpaceDE w:val="0"/>
        <w:autoSpaceDN w:val="0"/>
        <w:adjustRightInd w:val="0"/>
        <w:rPr>
          <w:rFonts w:ascii="Calibri" w:hAnsi="Calibri" w:cs="Calibri"/>
          <w:sz w:val="22"/>
          <w:szCs w:val="22"/>
          <w:lang w:val="ru-RU"/>
        </w:rPr>
      </w:pPr>
      <w:r w:rsidRPr="001D4DB7">
        <w:rPr>
          <w:rFonts w:ascii="Calibri" w:hAnsi="Calibri" w:cs="Calibri"/>
          <w:sz w:val="22"/>
          <w:szCs w:val="22"/>
          <w:lang w:val="ru-RU"/>
        </w:rPr>
        <w:t xml:space="preserve">Одлуком Скупштине акционара Предузећа број 1.-1901-3/21 од 09.07.2021. године именовани су чланови Надзорног одбора Предузећа у саставу: </w:t>
      </w:r>
    </w:p>
    <w:p w14:paraId="4DB83C9B" w14:textId="77777777" w:rsidR="00836AD2" w:rsidRPr="001D4DB7" w:rsidRDefault="00836AD2" w:rsidP="00836AD2">
      <w:pPr>
        <w:pStyle w:val="ListParagraph"/>
        <w:numPr>
          <w:ilvl w:val="0"/>
          <w:numId w:val="30"/>
        </w:numPr>
        <w:autoSpaceDE w:val="0"/>
        <w:autoSpaceDN w:val="0"/>
        <w:adjustRightInd w:val="0"/>
        <w:rPr>
          <w:rFonts w:ascii="Calibri" w:hAnsi="Calibri" w:cs="Calibri"/>
          <w:sz w:val="22"/>
          <w:szCs w:val="22"/>
          <w:lang w:val="ru-RU"/>
        </w:rPr>
      </w:pPr>
      <w:r w:rsidRPr="001D4DB7">
        <w:rPr>
          <w:rFonts w:ascii="Calibri" w:hAnsi="Calibri" w:cs="Calibri"/>
          <w:sz w:val="22"/>
          <w:szCs w:val="22"/>
          <w:lang w:val="ru-RU"/>
        </w:rPr>
        <w:t xml:space="preserve">Марко Михајловић, дипломирани инжењер електротехнике и рачуноводства – спецјалиста, из Бијељине, </w:t>
      </w:r>
    </w:p>
    <w:p w14:paraId="2FF9D330" w14:textId="77777777" w:rsidR="00836AD2" w:rsidRPr="001D4DB7" w:rsidRDefault="00836AD2" w:rsidP="00836AD2">
      <w:pPr>
        <w:pStyle w:val="ListParagraph"/>
        <w:numPr>
          <w:ilvl w:val="0"/>
          <w:numId w:val="30"/>
        </w:numPr>
        <w:autoSpaceDE w:val="0"/>
        <w:autoSpaceDN w:val="0"/>
        <w:adjustRightInd w:val="0"/>
        <w:rPr>
          <w:rFonts w:ascii="Calibri" w:hAnsi="Calibri" w:cs="Calibri"/>
          <w:sz w:val="22"/>
          <w:szCs w:val="22"/>
          <w:lang w:val="ru-RU"/>
        </w:rPr>
      </w:pPr>
      <w:r w:rsidRPr="001D4DB7">
        <w:rPr>
          <w:rFonts w:ascii="Calibri" w:hAnsi="Calibri" w:cs="Calibri"/>
          <w:sz w:val="22"/>
          <w:szCs w:val="22"/>
          <w:lang w:val="ru-RU"/>
        </w:rPr>
        <w:t xml:space="preserve">Невен Станић, магистар међународних односа из Бања Луке, </w:t>
      </w:r>
    </w:p>
    <w:p w14:paraId="1E27B0DB" w14:textId="77777777" w:rsidR="00836AD2" w:rsidRPr="001D4DB7" w:rsidRDefault="00836AD2" w:rsidP="00836AD2">
      <w:pPr>
        <w:pStyle w:val="ListParagraph"/>
        <w:numPr>
          <w:ilvl w:val="0"/>
          <w:numId w:val="30"/>
        </w:numPr>
        <w:autoSpaceDE w:val="0"/>
        <w:autoSpaceDN w:val="0"/>
        <w:adjustRightInd w:val="0"/>
        <w:rPr>
          <w:rFonts w:ascii="Calibri" w:hAnsi="Calibri" w:cs="Calibri"/>
          <w:sz w:val="22"/>
          <w:szCs w:val="22"/>
          <w:lang w:val="ru-RU"/>
        </w:rPr>
      </w:pPr>
      <w:r w:rsidRPr="001D4DB7">
        <w:rPr>
          <w:rFonts w:ascii="Calibri" w:hAnsi="Calibri" w:cs="Calibri"/>
          <w:sz w:val="22"/>
          <w:szCs w:val="22"/>
          <w:lang w:val="ru-RU"/>
        </w:rPr>
        <w:t xml:space="preserve">Драгана Дубајић, мастер инжењер електротехнике и рачуноводства из Бијељине, </w:t>
      </w:r>
    </w:p>
    <w:p w14:paraId="73B881EB" w14:textId="77777777" w:rsidR="00836AD2" w:rsidRPr="001D4DB7" w:rsidRDefault="00836AD2" w:rsidP="00836AD2">
      <w:pPr>
        <w:pStyle w:val="ListParagraph"/>
        <w:numPr>
          <w:ilvl w:val="0"/>
          <w:numId w:val="30"/>
        </w:numPr>
        <w:autoSpaceDE w:val="0"/>
        <w:autoSpaceDN w:val="0"/>
        <w:adjustRightInd w:val="0"/>
        <w:rPr>
          <w:rFonts w:ascii="Calibri" w:hAnsi="Calibri" w:cs="Calibri"/>
          <w:sz w:val="22"/>
          <w:szCs w:val="22"/>
          <w:lang w:val="ru-RU"/>
        </w:rPr>
      </w:pPr>
      <w:r w:rsidRPr="001D4DB7">
        <w:rPr>
          <w:rFonts w:ascii="Calibri" w:hAnsi="Calibri" w:cs="Calibri"/>
          <w:sz w:val="22"/>
          <w:szCs w:val="22"/>
          <w:lang w:val="ru-RU"/>
        </w:rPr>
        <w:t xml:space="preserve">Борис Дмитрашиновић, дипломирани економиста из Бања Луке и </w:t>
      </w:r>
    </w:p>
    <w:p w14:paraId="085D15B3" w14:textId="77777777" w:rsidR="00836AD2" w:rsidRPr="001D4DB7" w:rsidRDefault="00836AD2" w:rsidP="00836AD2">
      <w:pPr>
        <w:pStyle w:val="ListParagraph"/>
        <w:numPr>
          <w:ilvl w:val="0"/>
          <w:numId w:val="30"/>
        </w:numPr>
        <w:autoSpaceDE w:val="0"/>
        <w:autoSpaceDN w:val="0"/>
        <w:adjustRightInd w:val="0"/>
        <w:rPr>
          <w:rFonts w:ascii="Calibri" w:hAnsi="Calibri" w:cs="Calibri"/>
          <w:sz w:val="22"/>
          <w:szCs w:val="22"/>
          <w:lang w:val="ru-RU"/>
        </w:rPr>
      </w:pPr>
      <w:r w:rsidRPr="001D4DB7">
        <w:rPr>
          <w:rFonts w:ascii="Calibri" w:hAnsi="Calibri" w:cs="Calibri"/>
          <w:sz w:val="22"/>
          <w:szCs w:val="22"/>
          <w:lang w:val="ru-RU"/>
        </w:rPr>
        <w:t xml:space="preserve">Александар Врховац, мастер права из Бања Луке. </w:t>
      </w:r>
    </w:p>
    <w:p w14:paraId="76163B48" w14:textId="77777777" w:rsidR="00836AD2" w:rsidRPr="001D4DB7" w:rsidRDefault="00836AD2" w:rsidP="00836AD2">
      <w:pPr>
        <w:autoSpaceDE w:val="0"/>
        <w:autoSpaceDN w:val="0"/>
        <w:adjustRightInd w:val="0"/>
        <w:rPr>
          <w:rFonts w:ascii="Calibri" w:hAnsi="Calibri" w:cs="Calibri"/>
          <w:sz w:val="22"/>
          <w:szCs w:val="22"/>
          <w:lang w:val="ru-RU"/>
        </w:rPr>
      </w:pPr>
    </w:p>
    <w:p w14:paraId="4DED2F65" w14:textId="77777777" w:rsidR="00836AD2" w:rsidRPr="001D4DB7" w:rsidRDefault="00836AD2" w:rsidP="00836AD2">
      <w:pPr>
        <w:autoSpaceDE w:val="0"/>
        <w:autoSpaceDN w:val="0"/>
        <w:adjustRightInd w:val="0"/>
        <w:rPr>
          <w:rFonts w:ascii="Calibri" w:hAnsi="Calibri" w:cs="Calibri"/>
          <w:sz w:val="22"/>
          <w:szCs w:val="22"/>
          <w:lang w:val="ru-RU"/>
        </w:rPr>
      </w:pPr>
      <w:r w:rsidRPr="001D4DB7">
        <w:rPr>
          <w:rFonts w:ascii="Calibri" w:hAnsi="Calibri" w:cs="Calibri"/>
          <w:b/>
          <w:bCs/>
          <w:sz w:val="22"/>
          <w:szCs w:val="22"/>
          <w:lang w:val="ru-RU"/>
        </w:rPr>
        <w:t xml:space="preserve">Управа Предузећа </w:t>
      </w:r>
    </w:p>
    <w:p w14:paraId="1F400172" w14:textId="77777777" w:rsidR="00836AD2" w:rsidRPr="001D4DB7" w:rsidRDefault="00836AD2" w:rsidP="00836AD2">
      <w:pPr>
        <w:autoSpaceDE w:val="0"/>
        <w:autoSpaceDN w:val="0"/>
        <w:adjustRightInd w:val="0"/>
        <w:rPr>
          <w:rFonts w:ascii="Calibri" w:hAnsi="Calibri" w:cs="Calibri"/>
          <w:sz w:val="22"/>
          <w:szCs w:val="22"/>
          <w:lang w:val="ru-RU"/>
        </w:rPr>
      </w:pPr>
      <w:r w:rsidRPr="001D4DB7">
        <w:rPr>
          <w:rFonts w:ascii="Calibri" w:hAnsi="Calibri" w:cs="Calibri"/>
          <w:b/>
          <w:bCs/>
          <w:sz w:val="22"/>
          <w:szCs w:val="22"/>
          <w:lang w:val="ru-RU"/>
        </w:rPr>
        <w:t xml:space="preserve">Миладин Радовић, дипл. инж. саобраћаја </w:t>
      </w:r>
    </w:p>
    <w:p w14:paraId="75843E63" w14:textId="77777777" w:rsidR="00836AD2" w:rsidRPr="001D4DB7" w:rsidRDefault="00836AD2" w:rsidP="00836AD2">
      <w:pPr>
        <w:autoSpaceDE w:val="0"/>
        <w:autoSpaceDN w:val="0"/>
        <w:adjustRightInd w:val="0"/>
        <w:rPr>
          <w:rFonts w:ascii="Calibri" w:hAnsi="Calibri" w:cs="Calibri"/>
          <w:sz w:val="22"/>
          <w:szCs w:val="22"/>
          <w:lang w:val="ru-RU"/>
        </w:rPr>
      </w:pPr>
      <w:r w:rsidRPr="001D4DB7">
        <w:rPr>
          <w:rFonts w:ascii="Calibri" w:hAnsi="Calibri" w:cs="Calibri"/>
          <w:b/>
          <w:bCs/>
          <w:sz w:val="22"/>
          <w:szCs w:val="22"/>
          <w:lang w:val="ru-RU"/>
        </w:rPr>
        <w:t xml:space="preserve">Директор </w:t>
      </w:r>
    </w:p>
    <w:p w14:paraId="6D5A6335" w14:textId="77777777" w:rsidR="00836AD2" w:rsidRPr="001D4DB7" w:rsidRDefault="00836AD2" w:rsidP="00836AD2">
      <w:pPr>
        <w:autoSpaceDE w:val="0"/>
        <w:autoSpaceDN w:val="0"/>
        <w:adjustRightInd w:val="0"/>
        <w:ind w:left="284"/>
        <w:rPr>
          <w:rFonts w:ascii="Calibri" w:hAnsi="Calibri" w:cs="Calibri"/>
          <w:sz w:val="22"/>
          <w:szCs w:val="22"/>
          <w:lang w:val="ru-RU"/>
        </w:rPr>
      </w:pPr>
      <w:r w:rsidRPr="001D4DB7">
        <w:rPr>
          <w:rFonts w:ascii="Calibri" w:hAnsi="Calibri" w:cs="Calibri"/>
          <w:sz w:val="22"/>
          <w:szCs w:val="22"/>
          <w:lang w:val="ru-RU"/>
        </w:rPr>
        <w:t xml:space="preserve">Рођен 06. јули 1988. године у Љубовији. </w:t>
      </w:r>
    </w:p>
    <w:p w14:paraId="3F9CE336" w14:textId="77777777" w:rsidR="00836AD2" w:rsidRPr="001D4DB7" w:rsidRDefault="00836AD2" w:rsidP="00836AD2">
      <w:pPr>
        <w:autoSpaceDE w:val="0"/>
        <w:autoSpaceDN w:val="0"/>
        <w:adjustRightInd w:val="0"/>
        <w:ind w:left="284"/>
        <w:rPr>
          <w:rFonts w:ascii="Calibri" w:hAnsi="Calibri" w:cs="Calibri"/>
          <w:sz w:val="22"/>
          <w:szCs w:val="22"/>
          <w:lang w:val="ru-RU"/>
        </w:rPr>
      </w:pPr>
      <w:r w:rsidRPr="001D4DB7">
        <w:rPr>
          <w:rFonts w:ascii="Calibri" w:hAnsi="Calibri" w:cs="Calibri"/>
          <w:sz w:val="22"/>
          <w:szCs w:val="22"/>
          <w:lang w:val="ru-RU"/>
        </w:rPr>
        <w:t xml:space="preserve">Дипломирани инжењер саобраћаја и власник више приватних предузећа. </w:t>
      </w:r>
    </w:p>
    <w:p w14:paraId="00C56B4F" w14:textId="77777777" w:rsidR="00836AD2" w:rsidRPr="001D4DB7" w:rsidRDefault="00836AD2" w:rsidP="00836AD2">
      <w:pPr>
        <w:autoSpaceDE w:val="0"/>
        <w:autoSpaceDN w:val="0"/>
        <w:adjustRightInd w:val="0"/>
        <w:ind w:left="284"/>
        <w:rPr>
          <w:rFonts w:ascii="Calibri" w:hAnsi="Calibri" w:cs="Calibri"/>
          <w:sz w:val="22"/>
          <w:szCs w:val="22"/>
          <w:lang w:val="ru-RU"/>
        </w:rPr>
      </w:pPr>
      <w:r w:rsidRPr="001D4DB7">
        <w:rPr>
          <w:rFonts w:ascii="Calibri" w:hAnsi="Calibri" w:cs="Calibri"/>
          <w:sz w:val="22"/>
          <w:szCs w:val="22"/>
          <w:lang w:val="ru-RU"/>
        </w:rPr>
        <w:t>Директ</w:t>
      </w:r>
      <w:r w:rsidRPr="001D4DB7">
        <w:rPr>
          <w:rFonts w:ascii="Calibri" w:hAnsi="Calibri" w:cs="Calibri"/>
          <w:sz w:val="22"/>
          <w:szCs w:val="22"/>
          <w:lang w:val="sr-Cyrl-BA"/>
        </w:rPr>
        <w:t>ор</w:t>
      </w:r>
      <w:r w:rsidRPr="001D4DB7">
        <w:rPr>
          <w:rFonts w:ascii="Calibri" w:hAnsi="Calibri" w:cs="Calibri"/>
          <w:sz w:val="22"/>
          <w:szCs w:val="22"/>
          <w:lang w:val="ru-RU"/>
        </w:rPr>
        <w:t xml:space="preserve"> Предузећа од 02.09.2019. године. </w:t>
      </w:r>
    </w:p>
    <w:p w14:paraId="30B25D43" w14:textId="77777777" w:rsidR="00836AD2" w:rsidRPr="001D4DB7" w:rsidRDefault="00836AD2" w:rsidP="00836AD2">
      <w:pPr>
        <w:autoSpaceDE w:val="0"/>
        <w:autoSpaceDN w:val="0"/>
        <w:adjustRightInd w:val="0"/>
        <w:rPr>
          <w:rFonts w:ascii="Calibri" w:hAnsi="Calibri" w:cs="Calibri"/>
          <w:sz w:val="22"/>
          <w:szCs w:val="22"/>
          <w:lang w:val="ru-RU"/>
        </w:rPr>
      </w:pPr>
    </w:p>
    <w:p w14:paraId="45B0A995" w14:textId="77777777" w:rsidR="00836AD2" w:rsidRPr="001D4DB7" w:rsidRDefault="00836AD2" w:rsidP="00836AD2">
      <w:pPr>
        <w:autoSpaceDE w:val="0"/>
        <w:autoSpaceDN w:val="0"/>
        <w:adjustRightInd w:val="0"/>
        <w:rPr>
          <w:rFonts w:ascii="Calibri" w:hAnsi="Calibri" w:cs="Calibri"/>
          <w:b/>
          <w:bCs/>
          <w:sz w:val="22"/>
          <w:szCs w:val="22"/>
          <w:lang w:val="ru-RU"/>
        </w:rPr>
      </w:pPr>
      <w:r w:rsidRPr="001D4DB7">
        <w:rPr>
          <w:rFonts w:ascii="Calibri" w:hAnsi="Calibri" w:cs="Calibri"/>
          <w:b/>
          <w:bCs/>
          <w:sz w:val="22"/>
          <w:szCs w:val="22"/>
          <w:lang w:val="ru-RU"/>
        </w:rPr>
        <w:t xml:space="preserve">Зоран Вујмиловић дипл. ек. </w:t>
      </w:r>
    </w:p>
    <w:p w14:paraId="2566A118" w14:textId="77777777" w:rsidR="00836AD2" w:rsidRPr="001D4DB7" w:rsidRDefault="00836AD2" w:rsidP="00836AD2">
      <w:pPr>
        <w:autoSpaceDE w:val="0"/>
        <w:autoSpaceDN w:val="0"/>
        <w:adjustRightInd w:val="0"/>
        <w:rPr>
          <w:rFonts w:ascii="Calibri" w:hAnsi="Calibri" w:cs="Calibri"/>
          <w:sz w:val="22"/>
          <w:szCs w:val="22"/>
          <w:lang w:val="ru-RU"/>
        </w:rPr>
      </w:pPr>
      <w:r w:rsidRPr="001D4DB7">
        <w:rPr>
          <w:rFonts w:ascii="Calibri" w:hAnsi="Calibri" w:cs="Calibri"/>
          <w:b/>
          <w:bCs/>
          <w:sz w:val="22"/>
          <w:szCs w:val="22"/>
          <w:lang w:val="ru-RU"/>
        </w:rPr>
        <w:t xml:space="preserve">Извршни директор за економске и рачуноводствене послове </w:t>
      </w:r>
    </w:p>
    <w:p w14:paraId="6D3EDD59" w14:textId="77777777" w:rsidR="00836AD2" w:rsidRPr="001D4DB7" w:rsidRDefault="00836AD2" w:rsidP="00836AD2">
      <w:pPr>
        <w:autoSpaceDE w:val="0"/>
        <w:autoSpaceDN w:val="0"/>
        <w:adjustRightInd w:val="0"/>
        <w:ind w:left="284"/>
        <w:rPr>
          <w:rFonts w:ascii="Calibri" w:hAnsi="Calibri" w:cs="Calibri"/>
          <w:sz w:val="22"/>
          <w:szCs w:val="22"/>
          <w:lang w:val="ru-RU"/>
        </w:rPr>
      </w:pPr>
      <w:r w:rsidRPr="001D4DB7">
        <w:rPr>
          <w:rFonts w:ascii="Calibri" w:hAnsi="Calibri" w:cs="Calibri"/>
          <w:sz w:val="22"/>
          <w:szCs w:val="22"/>
          <w:lang w:val="ru-RU"/>
        </w:rPr>
        <w:t xml:space="preserve">Зоран Вујмиловић, рођен је 02.04.1972. године у Бањој Луци. </w:t>
      </w:r>
    </w:p>
    <w:p w14:paraId="1FBE920D" w14:textId="77777777" w:rsidR="00836AD2" w:rsidRPr="001D4DB7" w:rsidRDefault="00836AD2" w:rsidP="00836AD2">
      <w:pPr>
        <w:autoSpaceDE w:val="0"/>
        <w:autoSpaceDN w:val="0"/>
        <w:adjustRightInd w:val="0"/>
        <w:ind w:left="284"/>
        <w:rPr>
          <w:rFonts w:ascii="Calibri" w:hAnsi="Calibri" w:cs="Calibri"/>
          <w:sz w:val="22"/>
          <w:szCs w:val="22"/>
          <w:lang w:val="ru-RU"/>
        </w:rPr>
      </w:pPr>
      <w:r w:rsidRPr="001D4DB7">
        <w:rPr>
          <w:rFonts w:ascii="Calibri" w:hAnsi="Calibri" w:cs="Calibri"/>
          <w:sz w:val="22"/>
          <w:szCs w:val="22"/>
          <w:lang w:val="ru-RU"/>
        </w:rPr>
        <w:t xml:space="preserve">Економски факултет Универзитета у Бањој Луци завршио је 2004. године. </w:t>
      </w:r>
    </w:p>
    <w:p w14:paraId="6CF5B3CB" w14:textId="59E693B2" w:rsidR="00836AD2" w:rsidRPr="001D4DB7" w:rsidRDefault="00836AD2" w:rsidP="00836AD2">
      <w:pPr>
        <w:autoSpaceDE w:val="0"/>
        <w:autoSpaceDN w:val="0"/>
        <w:adjustRightInd w:val="0"/>
        <w:ind w:left="284"/>
        <w:rPr>
          <w:rFonts w:ascii="Calibri" w:hAnsi="Calibri" w:cs="Calibri"/>
          <w:sz w:val="22"/>
          <w:szCs w:val="22"/>
          <w:lang w:val="ru-RU"/>
        </w:rPr>
      </w:pPr>
      <w:r w:rsidRPr="001D4DB7">
        <w:rPr>
          <w:rFonts w:ascii="Calibri" w:hAnsi="Calibri" w:cs="Calibri"/>
          <w:sz w:val="22"/>
          <w:szCs w:val="22"/>
          <w:lang w:val="ru-RU"/>
        </w:rPr>
        <w:t xml:space="preserve">У поштама Српске ради од </w:t>
      </w:r>
      <w:r w:rsidR="00526943" w:rsidRPr="001D4DB7">
        <w:rPr>
          <w:rFonts w:ascii="Calibri" w:hAnsi="Calibri" w:cs="Calibri"/>
          <w:sz w:val="22"/>
          <w:szCs w:val="22"/>
          <w:lang w:val="ru-RU"/>
        </w:rPr>
        <w:t>17.08.</w:t>
      </w:r>
      <w:r w:rsidRPr="001D4DB7">
        <w:rPr>
          <w:rFonts w:ascii="Calibri" w:hAnsi="Calibri" w:cs="Calibri"/>
          <w:sz w:val="22"/>
          <w:szCs w:val="22"/>
          <w:lang w:val="ru-RU"/>
        </w:rPr>
        <w:t xml:space="preserve">2004. године. </w:t>
      </w:r>
    </w:p>
    <w:p w14:paraId="28FF5FFE" w14:textId="0B42A24A" w:rsidR="00836AD2" w:rsidRPr="001D4DB7" w:rsidRDefault="00836AD2" w:rsidP="00383E05">
      <w:pPr>
        <w:autoSpaceDE w:val="0"/>
        <w:autoSpaceDN w:val="0"/>
        <w:adjustRightInd w:val="0"/>
        <w:ind w:left="284"/>
        <w:jc w:val="both"/>
        <w:rPr>
          <w:rFonts w:ascii="Calibri" w:hAnsi="Calibri" w:cs="Calibri"/>
          <w:sz w:val="22"/>
          <w:szCs w:val="22"/>
          <w:lang w:val="ru-RU"/>
        </w:rPr>
      </w:pPr>
      <w:r w:rsidRPr="001D4DB7">
        <w:rPr>
          <w:rFonts w:ascii="Calibri" w:hAnsi="Calibri" w:cs="Calibri"/>
          <w:sz w:val="22"/>
          <w:szCs w:val="22"/>
          <w:lang w:val="ru-RU"/>
        </w:rPr>
        <w:t xml:space="preserve">Извршни директор за економске и рачуноводствене послове одговоран </w:t>
      </w:r>
      <w:r w:rsidR="00383E05" w:rsidRPr="001D4DB7">
        <w:rPr>
          <w:rFonts w:ascii="Calibri" w:hAnsi="Calibri" w:cs="Calibri"/>
          <w:sz w:val="22"/>
          <w:szCs w:val="22"/>
          <w:lang w:val="ru-RU"/>
        </w:rPr>
        <w:t xml:space="preserve">је </w:t>
      </w:r>
      <w:r w:rsidRPr="001D4DB7">
        <w:rPr>
          <w:rFonts w:ascii="Calibri" w:hAnsi="Calibri" w:cs="Calibri"/>
          <w:sz w:val="22"/>
          <w:szCs w:val="22"/>
          <w:lang w:val="ru-RU"/>
        </w:rPr>
        <w:t xml:space="preserve">за рад Области за рачуноводство и финансије. </w:t>
      </w:r>
    </w:p>
    <w:p w14:paraId="681266D1" w14:textId="77777777" w:rsidR="00836AD2" w:rsidRPr="001D4DB7" w:rsidRDefault="00836AD2" w:rsidP="00836AD2">
      <w:pPr>
        <w:autoSpaceDE w:val="0"/>
        <w:autoSpaceDN w:val="0"/>
        <w:adjustRightInd w:val="0"/>
        <w:rPr>
          <w:rFonts w:ascii="Calibri" w:hAnsi="Calibri" w:cs="Calibri"/>
          <w:b/>
          <w:bCs/>
          <w:sz w:val="22"/>
          <w:szCs w:val="22"/>
          <w:lang w:val="ru-RU"/>
        </w:rPr>
      </w:pPr>
    </w:p>
    <w:p w14:paraId="24FF4E13" w14:textId="2BF984D5" w:rsidR="00836AD2" w:rsidRPr="001D4DB7" w:rsidRDefault="009B3885" w:rsidP="00836AD2">
      <w:pPr>
        <w:autoSpaceDE w:val="0"/>
        <w:autoSpaceDN w:val="0"/>
        <w:adjustRightInd w:val="0"/>
        <w:rPr>
          <w:rFonts w:ascii="Calibri" w:hAnsi="Calibri" w:cs="Calibri"/>
          <w:sz w:val="22"/>
          <w:szCs w:val="22"/>
          <w:lang w:val="ru-RU"/>
        </w:rPr>
      </w:pPr>
      <w:r w:rsidRPr="001D4DB7">
        <w:rPr>
          <w:rFonts w:ascii="Calibri" w:hAnsi="Calibri" w:cs="Calibri"/>
          <w:b/>
          <w:bCs/>
          <w:sz w:val="22"/>
          <w:szCs w:val="22"/>
          <w:lang w:val="ru-RU"/>
        </w:rPr>
        <w:t xml:space="preserve">Мр </w:t>
      </w:r>
      <w:r w:rsidR="00836AD2" w:rsidRPr="001D4DB7">
        <w:rPr>
          <w:rFonts w:ascii="Calibri" w:hAnsi="Calibri" w:cs="Calibri"/>
          <w:b/>
          <w:bCs/>
          <w:sz w:val="22"/>
          <w:szCs w:val="22"/>
          <w:lang w:val="ru-RU"/>
        </w:rPr>
        <w:t>Миленко Вучета дипл. ин</w:t>
      </w:r>
      <w:r w:rsidRPr="001D4DB7">
        <w:rPr>
          <w:rFonts w:ascii="Calibri" w:hAnsi="Calibri" w:cs="Calibri"/>
          <w:b/>
          <w:bCs/>
          <w:sz w:val="22"/>
          <w:szCs w:val="22"/>
          <w:lang w:val="ru-RU"/>
        </w:rPr>
        <w:t>ж</w:t>
      </w:r>
      <w:r w:rsidR="00836AD2" w:rsidRPr="001D4DB7">
        <w:rPr>
          <w:rFonts w:ascii="Calibri" w:hAnsi="Calibri" w:cs="Calibri"/>
          <w:b/>
          <w:bCs/>
          <w:sz w:val="22"/>
          <w:szCs w:val="22"/>
          <w:lang w:val="ru-RU"/>
        </w:rPr>
        <w:t xml:space="preserve">. </w:t>
      </w:r>
    </w:p>
    <w:p w14:paraId="7162E2D3" w14:textId="5DD205C9" w:rsidR="00836AD2" w:rsidRPr="001D4DB7" w:rsidRDefault="00836AD2" w:rsidP="00836AD2">
      <w:pPr>
        <w:autoSpaceDE w:val="0"/>
        <w:autoSpaceDN w:val="0"/>
        <w:adjustRightInd w:val="0"/>
        <w:rPr>
          <w:rFonts w:ascii="Calibri" w:hAnsi="Calibri" w:cs="Calibri"/>
          <w:sz w:val="22"/>
          <w:szCs w:val="22"/>
          <w:lang w:val="ru-RU"/>
        </w:rPr>
      </w:pPr>
      <w:r w:rsidRPr="001D4DB7">
        <w:rPr>
          <w:rFonts w:ascii="Calibri" w:hAnsi="Calibri" w:cs="Calibri"/>
          <w:b/>
          <w:bCs/>
          <w:sz w:val="22"/>
          <w:szCs w:val="22"/>
          <w:lang w:val="ru-RU"/>
        </w:rPr>
        <w:t xml:space="preserve">Извршни директор за </w:t>
      </w:r>
      <w:r w:rsidR="009B3885" w:rsidRPr="001D4DB7">
        <w:rPr>
          <w:rFonts w:ascii="Calibri" w:hAnsi="Calibri" w:cs="Calibri"/>
          <w:b/>
          <w:bCs/>
          <w:sz w:val="22"/>
          <w:szCs w:val="22"/>
          <w:lang w:val="ru-RU"/>
        </w:rPr>
        <w:t>финансијске услуге</w:t>
      </w:r>
      <w:r w:rsidRPr="001D4DB7">
        <w:rPr>
          <w:rFonts w:ascii="Calibri" w:hAnsi="Calibri" w:cs="Calibri"/>
          <w:b/>
          <w:bCs/>
          <w:sz w:val="22"/>
          <w:szCs w:val="22"/>
          <w:lang w:val="ru-RU"/>
        </w:rPr>
        <w:t xml:space="preserve"> </w:t>
      </w:r>
    </w:p>
    <w:p w14:paraId="79A4B422" w14:textId="77777777" w:rsidR="00836AD2" w:rsidRPr="001D4DB7" w:rsidRDefault="00836AD2" w:rsidP="00836AD2">
      <w:pPr>
        <w:autoSpaceDE w:val="0"/>
        <w:autoSpaceDN w:val="0"/>
        <w:adjustRightInd w:val="0"/>
        <w:ind w:left="284"/>
        <w:rPr>
          <w:rFonts w:ascii="Calibri" w:hAnsi="Calibri" w:cs="Calibri"/>
          <w:sz w:val="22"/>
          <w:szCs w:val="22"/>
          <w:lang w:val="ru-RU"/>
        </w:rPr>
      </w:pPr>
      <w:r w:rsidRPr="001D4DB7">
        <w:rPr>
          <w:rFonts w:ascii="Calibri" w:hAnsi="Calibri" w:cs="Calibri"/>
          <w:sz w:val="22"/>
          <w:szCs w:val="22"/>
          <w:lang w:val="ru-RU"/>
        </w:rPr>
        <w:t xml:space="preserve">Миленко Вучета, рођен је 24. јуна 1966. године у Нишевићима код Приједора. </w:t>
      </w:r>
    </w:p>
    <w:p w14:paraId="3E9F6361" w14:textId="77777777" w:rsidR="00836AD2" w:rsidRPr="001D4DB7" w:rsidRDefault="00836AD2" w:rsidP="00836AD2">
      <w:pPr>
        <w:autoSpaceDE w:val="0"/>
        <w:autoSpaceDN w:val="0"/>
        <w:adjustRightInd w:val="0"/>
        <w:ind w:left="284"/>
        <w:rPr>
          <w:rFonts w:ascii="Calibri" w:hAnsi="Calibri" w:cs="Calibri"/>
          <w:sz w:val="22"/>
          <w:szCs w:val="22"/>
          <w:lang w:val="ru-RU"/>
        </w:rPr>
      </w:pPr>
      <w:r w:rsidRPr="001D4DB7">
        <w:rPr>
          <w:rFonts w:ascii="Calibri" w:hAnsi="Calibri" w:cs="Calibri"/>
          <w:sz w:val="22"/>
          <w:szCs w:val="22"/>
          <w:lang w:val="ru-RU"/>
        </w:rPr>
        <w:t xml:space="preserve">Факултет прометних знаности, смјер ПТТ промет, завршио је у Загребу 1990. године, те је на истом факултету и магистрирао. </w:t>
      </w:r>
    </w:p>
    <w:p w14:paraId="03B450CA" w14:textId="77777777" w:rsidR="00836AD2" w:rsidRPr="001D4DB7" w:rsidRDefault="00836AD2" w:rsidP="00836AD2">
      <w:pPr>
        <w:autoSpaceDE w:val="0"/>
        <w:autoSpaceDN w:val="0"/>
        <w:adjustRightInd w:val="0"/>
        <w:ind w:left="284"/>
        <w:rPr>
          <w:rFonts w:ascii="Calibri" w:hAnsi="Calibri" w:cs="Calibri"/>
          <w:sz w:val="22"/>
          <w:szCs w:val="22"/>
          <w:lang w:val="ru-RU"/>
        </w:rPr>
      </w:pPr>
      <w:r w:rsidRPr="001D4DB7">
        <w:rPr>
          <w:rFonts w:ascii="Calibri" w:hAnsi="Calibri" w:cs="Calibri"/>
          <w:sz w:val="22"/>
          <w:szCs w:val="22"/>
          <w:lang w:val="ru-RU"/>
        </w:rPr>
        <w:t xml:space="preserve">У Поштама Српске ради од 01.02.1994. године. </w:t>
      </w:r>
    </w:p>
    <w:p w14:paraId="6497C4D9" w14:textId="2AE588B5" w:rsidR="00836AD2" w:rsidRPr="001D4DB7" w:rsidRDefault="00836AD2" w:rsidP="00383E05">
      <w:pPr>
        <w:autoSpaceDE w:val="0"/>
        <w:autoSpaceDN w:val="0"/>
        <w:adjustRightInd w:val="0"/>
        <w:ind w:left="284"/>
        <w:jc w:val="both"/>
        <w:rPr>
          <w:rFonts w:ascii="Calibri" w:hAnsi="Calibri" w:cs="Calibri"/>
          <w:sz w:val="22"/>
          <w:szCs w:val="22"/>
          <w:lang w:val="ru-RU"/>
        </w:rPr>
      </w:pPr>
      <w:r w:rsidRPr="001D4DB7">
        <w:rPr>
          <w:rFonts w:ascii="Calibri" w:hAnsi="Calibri" w:cs="Calibri"/>
          <w:sz w:val="22"/>
          <w:szCs w:val="22"/>
          <w:lang w:val="ru-RU"/>
        </w:rPr>
        <w:t xml:space="preserve">Извршни директор за </w:t>
      </w:r>
      <w:r w:rsidR="00383E05" w:rsidRPr="001D4DB7">
        <w:rPr>
          <w:rFonts w:ascii="Calibri" w:hAnsi="Calibri" w:cs="Calibri"/>
          <w:sz w:val="22"/>
          <w:szCs w:val="22"/>
          <w:lang w:val="ru-RU"/>
        </w:rPr>
        <w:t>финансијске услуге</w:t>
      </w:r>
      <w:r w:rsidRPr="001D4DB7">
        <w:rPr>
          <w:rFonts w:ascii="Calibri" w:hAnsi="Calibri" w:cs="Calibri"/>
          <w:sz w:val="22"/>
          <w:szCs w:val="22"/>
          <w:lang w:val="ru-RU"/>
        </w:rPr>
        <w:t xml:space="preserve"> одговоран је за рад</w:t>
      </w:r>
      <w:r w:rsidR="00383E05" w:rsidRPr="001D4DB7">
        <w:rPr>
          <w:rFonts w:ascii="Calibri" w:hAnsi="Calibri" w:cs="Calibri"/>
          <w:sz w:val="22"/>
          <w:szCs w:val="22"/>
          <w:lang w:val="ru-RU"/>
        </w:rPr>
        <w:t xml:space="preserve"> Области </w:t>
      </w:r>
      <w:r w:rsidRPr="001D4DB7">
        <w:rPr>
          <w:rFonts w:ascii="Calibri" w:hAnsi="Calibri" w:cs="Calibri"/>
          <w:sz w:val="22"/>
          <w:szCs w:val="22"/>
          <w:lang w:val="ru-RU"/>
        </w:rPr>
        <w:t xml:space="preserve">финансијских услуга. </w:t>
      </w:r>
    </w:p>
    <w:p w14:paraId="2D679346" w14:textId="77777777" w:rsidR="00836AD2" w:rsidRPr="001D4DB7" w:rsidRDefault="00836AD2" w:rsidP="00836AD2">
      <w:pPr>
        <w:autoSpaceDE w:val="0"/>
        <w:autoSpaceDN w:val="0"/>
        <w:adjustRightInd w:val="0"/>
        <w:rPr>
          <w:rFonts w:ascii="Calibri" w:hAnsi="Calibri" w:cs="Calibri"/>
          <w:b/>
          <w:bCs/>
          <w:sz w:val="22"/>
          <w:szCs w:val="22"/>
          <w:lang w:val="ru-RU"/>
        </w:rPr>
      </w:pPr>
    </w:p>
    <w:p w14:paraId="7989A11E" w14:textId="57D26C2F" w:rsidR="00836AD2" w:rsidRPr="001D4DB7" w:rsidRDefault="00836AD2" w:rsidP="00836AD2">
      <w:pPr>
        <w:autoSpaceDE w:val="0"/>
        <w:autoSpaceDN w:val="0"/>
        <w:adjustRightInd w:val="0"/>
        <w:rPr>
          <w:rFonts w:ascii="Calibri" w:hAnsi="Calibri" w:cs="Calibri"/>
          <w:sz w:val="22"/>
          <w:szCs w:val="22"/>
          <w:lang w:val="ru-RU"/>
        </w:rPr>
      </w:pPr>
      <w:r w:rsidRPr="001D4DB7">
        <w:rPr>
          <w:rFonts w:ascii="Calibri" w:hAnsi="Calibri" w:cs="Calibri"/>
          <w:b/>
          <w:bCs/>
          <w:sz w:val="22"/>
          <w:szCs w:val="22"/>
          <w:lang w:val="ru-RU"/>
        </w:rPr>
        <w:t>Зоран Протић дипл. ин</w:t>
      </w:r>
      <w:r w:rsidR="00FE7EEA" w:rsidRPr="001D4DB7">
        <w:rPr>
          <w:rFonts w:ascii="Calibri" w:hAnsi="Calibri" w:cs="Calibri"/>
          <w:b/>
          <w:bCs/>
          <w:sz w:val="22"/>
          <w:szCs w:val="22"/>
          <w:lang w:val="ru-RU"/>
        </w:rPr>
        <w:t>ж</w:t>
      </w:r>
      <w:r w:rsidRPr="001D4DB7">
        <w:rPr>
          <w:rFonts w:ascii="Calibri" w:hAnsi="Calibri" w:cs="Calibri"/>
          <w:b/>
          <w:bCs/>
          <w:sz w:val="22"/>
          <w:szCs w:val="22"/>
          <w:lang w:val="ru-RU"/>
        </w:rPr>
        <w:t>. ел</w:t>
      </w:r>
      <w:r w:rsidR="00FE7EEA" w:rsidRPr="001D4DB7">
        <w:rPr>
          <w:rFonts w:ascii="Calibri" w:hAnsi="Calibri" w:cs="Calibri"/>
          <w:b/>
          <w:bCs/>
          <w:sz w:val="22"/>
          <w:szCs w:val="22"/>
          <w:lang w:val="ru-RU"/>
        </w:rPr>
        <w:t>ектротехнике</w:t>
      </w:r>
      <w:r w:rsidRPr="001D4DB7">
        <w:rPr>
          <w:rFonts w:ascii="Calibri" w:hAnsi="Calibri" w:cs="Calibri"/>
          <w:b/>
          <w:bCs/>
          <w:sz w:val="22"/>
          <w:szCs w:val="22"/>
          <w:lang w:val="ru-RU"/>
        </w:rPr>
        <w:t xml:space="preserve"> </w:t>
      </w:r>
    </w:p>
    <w:p w14:paraId="2FF7010C" w14:textId="06A751F1" w:rsidR="00836AD2" w:rsidRPr="001D4DB7" w:rsidRDefault="00836AD2" w:rsidP="00836AD2">
      <w:pPr>
        <w:autoSpaceDE w:val="0"/>
        <w:autoSpaceDN w:val="0"/>
        <w:adjustRightInd w:val="0"/>
        <w:rPr>
          <w:rFonts w:ascii="Calibri" w:hAnsi="Calibri" w:cs="Calibri"/>
          <w:sz w:val="22"/>
          <w:szCs w:val="22"/>
          <w:lang w:val="ru-RU"/>
        </w:rPr>
      </w:pPr>
      <w:r w:rsidRPr="001D4DB7">
        <w:rPr>
          <w:rFonts w:ascii="Calibri" w:hAnsi="Calibri" w:cs="Calibri"/>
          <w:b/>
          <w:bCs/>
          <w:sz w:val="22"/>
          <w:szCs w:val="22"/>
          <w:lang w:val="ru-RU"/>
        </w:rPr>
        <w:t>Извршни директор за информационо-комуникационе технологије</w:t>
      </w:r>
      <w:r w:rsidR="00383E05" w:rsidRPr="001D4DB7">
        <w:rPr>
          <w:rFonts w:ascii="Calibri" w:hAnsi="Calibri" w:cs="Calibri"/>
          <w:b/>
          <w:bCs/>
          <w:sz w:val="22"/>
          <w:szCs w:val="22"/>
          <w:lang w:val="ru-RU"/>
        </w:rPr>
        <w:t xml:space="preserve"> и</w:t>
      </w:r>
      <w:r w:rsidRPr="001D4DB7">
        <w:rPr>
          <w:rFonts w:ascii="Calibri" w:hAnsi="Calibri" w:cs="Calibri"/>
          <w:b/>
          <w:bCs/>
          <w:sz w:val="22"/>
          <w:szCs w:val="22"/>
          <w:lang w:val="ru-RU"/>
        </w:rPr>
        <w:t xml:space="preserve"> развој </w:t>
      </w:r>
    </w:p>
    <w:p w14:paraId="31EFFAA8" w14:textId="5BFF3988" w:rsidR="00836AD2" w:rsidRPr="001D4DB7" w:rsidRDefault="00836AD2" w:rsidP="00836AD2">
      <w:pPr>
        <w:autoSpaceDE w:val="0"/>
        <w:autoSpaceDN w:val="0"/>
        <w:adjustRightInd w:val="0"/>
        <w:ind w:left="284"/>
        <w:rPr>
          <w:rFonts w:ascii="Calibri" w:hAnsi="Calibri" w:cs="Calibri"/>
          <w:sz w:val="22"/>
          <w:szCs w:val="22"/>
          <w:lang w:val="ru-RU"/>
        </w:rPr>
      </w:pPr>
      <w:r w:rsidRPr="001D4DB7">
        <w:rPr>
          <w:rFonts w:ascii="Calibri" w:hAnsi="Calibri" w:cs="Calibri"/>
          <w:sz w:val="22"/>
          <w:szCs w:val="22"/>
          <w:lang w:val="ru-RU"/>
        </w:rPr>
        <w:t>Зоран Протић рођен је 11.</w:t>
      </w:r>
      <w:r w:rsidR="00383E05" w:rsidRPr="001D4DB7">
        <w:rPr>
          <w:rFonts w:ascii="Calibri" w:hAnsi="Calibri" w:cs="Calibri"/>
          <w:sz w:val="22"/>
          <w:szCs w:val="22"/>
          <w:lang w:val="ru-RU"/>
        </w:rPr>
        <w:t xml:space="preserve"> </w:t>
      </w:r>
      <w:r w:rsidRPr="001D4DB7">
        <w:rPr>
          <w:rFonts w:ascii="Calibri" w:hAnsi="Calibri" w:cs="Calibri"/>
          <w:sz w:val="22"/>
          <w:szCs w:val="22"/>
          <w:lang w:val="ru-RU"/>
        </w:rPr>
        <w:t xml:space="preserve">септембра 1975. године у Бањој Луци. </w:t>
      </w:r>
    </w:p>
    <w:p w14:paraId="5E6FDBF1" w14:textId="77777777" w:rsidR="00836AD2" w:rsidRPr="001D4DB7" w:rsidRDefault="00836AD2" w:rsidP="00836AD2">
      <w:pPr>
        <w:autoSpaceDE w:val="0"/>
        <w:autoSpaceDN w:val="0"/>
        <w:adjustRightInd w:val="0"/>
        <w:ind w:left="284"/>
        <w:rPr>
          <w:rFonts w:ascii="Calibri" w:hAnsi="Calibri" w:cs="Calibri"/>
          <w:sz w:val="22"/>
          <w:szCs w:val="22"/>
          <w:lang w:val="ru-RU"/>
        </w:rPr>
      </w:pPr>
      <w:r w:rsidRPr="001D4DB7">
        <w:rPr>
          <w:rFonts w:ascii="Calibri" w:hAnsi="Calibri" w:cs="Calibri"/>
          <w:sz w:val="22"/>
          <w:szCs w:val="22"/>
          <w:lang w:val="ru-RU"/>
        </w:rPr>
        <w:t xml:space="preserve">Електротехнички факултет, Универзитет у Бањој Луци завршио је 2004. године. </w:t>
      </w:r>
    </w:p>
    <w:p w14:paraId="04558F63" w14:textId="77777777" w:rsidR="00836AD2" w:rsidRPr="001D4DB7" w:rsidRDefault="00836AD2" w:rsidP="00836AD2">
      <w:pPr>
        <w:autoSpaceDE w:val="0"/>
        <w:autoSpaceDN w:val="0"/>
        <w:adjustRightInd w:val="0"/>
        <w:ind w:left="284"/>
        <w:rPr>
          <w:rFonts w:ascii="Calibri" w:hAnsi="Calibri" w:cs="Calibri"/>
          <w:sz w:val="22"/>
          <w:szCs w:val="22"/>
          <w:lang w:val="ru-RU"/>
        </w:rPr>
      </w:pPr>
      <w:r w:rsidRPr="001D4DB7">
        <w:rPr>
          <w:rFonts w:ascii="Calibri" w:hAnsi="Calibri" w:cs="Calibri"/>
          <w:sz w:val="22"/>
          <w:szCs w:val="22"/>
          <w:lang w:val="ru-RU"/>
        </w:rPr>
        <w:t xml:space="preserve">У Поштама Српске ради од 15.07.2004. године. </w:t>
      </w:r>
    </w:p>
    <w:p w14:paraId="253E3834" w14:textId="77777777" w:rsidR="00383E05" w:rsidRPr="001D4DB7" w:rsidRDefault="00836AD2" w:rsidP="00383E05">
      <w:pPr>
        <w:autoSpaceDE w:val="0"/>
        <w:autoSpaceDN w:val="0"/>
        <w:adjustRightInd w:val="0"/>
        <w:ind w:left="284"/>
        <w:rPr>
          <w:rFonts w:ascii="Calibri" w:hAnsi="Calibri"/>
          <w:sz w:val="22"/>
          <w:szCs w:val="22"/>
          <w:lang w:val="sr-Cyrl-BA"/>
        </w:rPr>
      </w:pPr>
      <w:r w:rsidRPr="001D4DB7">
        <w:rPr>
          <w:rFonts w:ascii="Calibri" w:hAnsi="Calibri" w:cs="Calibri"/>
          <w:sz w:val="22"/>
          <w:szCs w:val="22"/>
          <w:lang w:val="ru-RU"/>
        </w:rPr>
        <w:t>Извршни директор за информационо – комуникационе технологије</w:t>
      </w:r>
      <w:r w:rsidR="00383E05" w:rsidRPr="001D4DB7">
        <w:rPr>
          <w:rFonts w:ascii="Calibri" w:hAnsi="Calibri" w:cs="Calibri"/>
          <w:sz w:val="22"/>
          <w:szCs w:val="22"/>
          <w:lang w:val="ru-RU"/>
        </w:rPr>
        <w:t xml:space="preserve"> и</w:t>
      </w:r>
      <w:r w:rsidRPr="001D4DB7">
        <w:rPr>
          <w:rFonts w:ascii="Calibri" w:hAnsi="Calibri" w:cs="Calibri"/>
          <w:sz w:val="22"/>
          <w:szCs w:val="22"/>
          <w:lang w:val="ru-RU"/>
        </w:rPr>
        <w:t xml:space="preserve"> развој одговоран је за рад</w:t>
      </w:r>
      <w:r w:rsidR="00383E05" w:rsidRPr="001D4DB7">
        <w:rPr>
          <w:rFonts w:ascii="Calibri" w:hAnsi="Calibri" w:cs="Calibri"/>
          <w:sz w:val="22"/>
          <w:szCs w:val="22"/>
          <w:lang w:val="ru-RU"/>
        </w:rPr>
        <w:t xml:space="preserve"> </w:t>
      </w:r>
      <w:r w:rsidRPr="001D4DB7">
        <w:rPr>
          <w:rFonts w:ascii="Calibri" w:hAnsi="Calibri"/>
          <w:sz w:val="22"/>
          <w:szCs w:val="22"/>
          <w:lang w:val="sr-Cyrl-BA"/>
        </w:rPr>
        <w:t>Области информационо-комуникационих технологија и развоја</w:t>
      </w:r>
      <w:r w:rsidR="00383E05" w:rsidRPr="001D4DB7">
        <w:rPr>
          <w:rFonts w:ascii="Calibri" w:hAnsi="Calibri"/>
          <w:sz w:val="22"/>
          <w:szCs w:val="22"/>
          <w:lang w:val="sr-Cyrl-BA"/>
        </w:rPr>
        <w:t>.</w:t>
      </w:r>
    </w:p>
    <w:p w14:paraId="34678DBC" w14:textId="77777777" w:rsidR="00DC0201" w:rsidRPr="001D4DB7" w:rsidRDefault="00DC0201" w:rsidP="00836AD2">
      <w:pPr>
        <w:autoSpaceDE w:val="0"/>
        <w:autoSpaceDN w:val="0"/>
        <w:adjustRightInd w:val="0"/>
        <w:rPr>
          <w:rFonts w:ascii="Calibri" w:hAnsi="Calibri" w:cs="Calibri"/>
          <w:b/>
          <w:bCs/>
          <w:sz w:val="22"/>
          <w:szCs w:val="22"/>
          <w:lang w:val="ru-RU"/>
        </w:rPr>
      </w:pPr>
    </w:p>
    <w:p w14:paraId="490C7A8C" w14:textId="77777777" w:rsidR="00836AD2" w:rsidRPr="001D4DB7" w:rsidRDefault="00836AD2" w:rsidP="00836AD2">
      <w:pPr>
        <w:autoSpaceDE w:val="0"/>
        <w:autoSpaceDN w:val="0"/>
        <w:adjustRightInd w:val="0"/>
        <w:rPr>
          <w:rFonts w:ascii="Calibri" w:hAnsi="Calibri" w:cs="Calibri"/>
          <w:sz w:val="22"/>
          <w:szCs w:val="22"/>
          <w:lang w:val="ru-RU"/>
        </w:rPr>
      </w:pPr>
      <w:r w:rsidRPr="001D4DB7">
        <w:rPr>
          <w:rFonts w:ascii="Calibri" w:hAnsi="Calibri" w:cs="Calibri"/>
          <w:b/>
          <w:bCs/>
          <w:sz w:val="22"/>
          <w:szCs w:val="22"/>
          <w:lang w:val="ru-RU"/>
        </w:rPr>
        <w:t xml:space="preserve">Сњежана Мартић дипл. саобраћајни инж. </w:t>
      </w:r>
    </w:p>
    <w:p w14:paraId="7EC61E61" w14:textId="4EC22943" w:rsidR="00836AD2" w:rsidRPr="001D4DB7" w:rsidRDefault="00836AD2" w:rsidP="00836AD2">
      <w:pPr>
        <w:autoSpaceDE w:val="0"/>
        <w:autoSpaceDN w:val="0"/>
        <w:adjustRightInd w:val="0"/>
        <w:rPr>
          <w:rFonts w:ascii="Calibri" w:hAnsi="Calibri" w:cs="Calibri"/>
          <w:sz w:val="22"/>
          <w:szCs w:val="22"/>
          <w:lang w:val="ru-RU"/>
        </w:rPr>
      </w:pPr>
      <w:r w:rsidRPr="001D4DB7">
        <w:rPr>
          <w:rFonts w:ascii="Calibri" w:hAnsi="Calibri" w:cs="Calibri"/>
          <w:b/>
          <w:bCs/>
          <w:sz w:val="22"/>
          <w:szCs w:val="22"/>
          <w:lang w:val="ru-RU"/>
        </w:rPr>
        <w:t>Извршни директор за правне, опште</w:t>
      </w:r>
      <w:r w:rsidR="00FE7EEA" w:rsidRPr="001D4DB7">
        <w:rPr>
          <w:rFonts w:ascii="Calibri" w:hAnsi="Calibri" w:cs="Calibri"/>
          <w:b/>
          <w:bCs/>
          <w:sz w:val="22"/>
          <w:szCs w:val="22"/>
          <w:lang w:val="ru-RU"/>
        </w:rPr>
        <w:t xml:space="preserve"> послове, </w:t>
      </w:r>
      <w:r w:rsidRPr="001D4DB7">
        <w:rPr>
          <w:rFonts w:ascii="Calibri" w:hAnsi="Calibri" w:cs="Calibri"/>
          <w:b/>
          <w:bCs/>
          <w:sz w:val="22"/>
          <w:szCs w:val="22"/>
          <w:lang w:val="ru-RU"/>
        </w:rPr>
        <w:t>људск</w:t>
      </w:r>
      <w:r w:rsidR="00FE7EEA" w:rsidRPr="001D4DB7">
        <w:rPr>
          <w:rFonts w:ascii="Calibri" w:hAnsi="Calibri" w:cs="Calibri"/>
          <w:b/>
          <w:bCs/>
          <w:sz w:val="22"/>
          <w:szCs w:val="22"/>
          <w:lang w:val="ru-RU"/>
        </w:rPr>
        <w:t xml:space="preserve">е ресурсе и </w:t>
      </w:r>
      <w:r w:rsidRPr="001D4DB7">
        <w:rPr>
          <w:rFonts w:ascii="Calibri" w:hAnsi="Calibri" w:cs="Calibri"/>
          <w:b/>
          <w:bCs/>
          <w:sz w:val="22"/>
          <w:szCs w:val="22"/>
          <w:lang w:val="ru-RU"/>
        </w:rPr>
        <w:t>инвестициј</w:t>
      </w:r>
      <w:r w:rsidR="00FE7EEA" w:rsidRPr="001D4DB7">
        <w:rPr>
          <w:rFonts w:ascii="Calibri" w:hAnsi="Calibri" w:cs="Calibri"/>
          <w:b/>
          <w:bCs/>
          <w:sz w:val="22"/>
          <w:szCs w:val="22"/>
          <w:lang w:val="ru-RU"/>
        </w:rPr>
        <w:t>е</w:t>
      </w:r>
    </w:p>
    <w:p w14:paraId="1188610F" w14:textId="77777777" w:rsidR="00836AD2" w:rsidRPr="001D4DB7" w:rsidRDefault="00836AD2" w:rsidP="00836AD2">
      <w:pPr>
        <w:autoSpaceDE w:val="0"/>
        <w:autoSpaceDN w:val="0"/>
        <w:adjustRightInd w:val="0"/>
        <w:ind w:left="284"/>
        <w:rPr>
          <w:rFonts w:ascii="Calibri" w:hAnsi="Calibri" w:cs="Calibri"/>
          <w:sz w:val="22"/>
          <w:szCs w:val="22"/>
          <w:lang w:val="ru-RU"/>
        </w:rPr>
      </w:pPr>
      <w:r w:rsidRPr="001D4DB7">
        <w:rPr>
          <w:rFonts w:ascii="Calibri" w:hAnsi="Calibri" w:cs="Calibri"/>
          <w:sz w:val="22"/>
          <w:szCs w:val="22"/>
          <w:lang w:val="ru-RU"/>
        </w:rPr>
        <w:t xml:space="preserve">Сњежана Мартић рођена је 30.03.1963. године у Котор Варошу. </w:t>
      </w:r>
    </w:p>
    <w:p w14:paraId="38002CA1" w14:textId="77777777" w:rsidR="00836AD2" w:rsidRPr="001D4DB7" w:rsidRDefault="00836AD2" w:rsidP="00836AD2">
      <w:pPr>
        <w:autoSpaceDE w:val="0"/>
        <w:autoSpaceDN w:val="0"/>
        <w:adjustRightInd w:val="0"/>
        <w:ind w:left="284"/>
        <w:rPr>
          <w:rFonts w:ascii="Calibri" w:hAnsi="Calibri" w:cs="Calibri"/>
          <w:sz w:val="22"/>
          <w:szCs w:val="22"/>
          <w:lang w:val="ru-RU"/>
        </w:rPr>
      </w:pPr>
      <w:r w:rsidRPr="001D4DB7">
        <w:rPr>
          <w:rFonts w:ascii="Calibri" w:hAnsi="Calibri" w:cs="Calibri"/>
          <w:sz w:val="22"/>
          <w:szCs w:val="22"/>
          <w:lang w:val="ru-RU"/>
        </w:rPr>
        <w:t xml:space="preserve">Саобраћајни факултет завршила је у Београду, Одсјек за ПТТ саобраћај, те стекла звање дипломирани саобраћајни инжењер. </w:t>
      </w:r>
    </w:p>
    <w:p w14:paraId="79BCEE75" w14:textId="77777777" w:rsidR="00836AD2" w:rsidRPr="001D4DB7" w:rsidRDefault="00836AD2" w:rsidP="00836AD2">
      <w:pPr>
        <w:autoSpaceDE w:val="0"/>
        <w:autoSpaceDN w:val="0"/>
        <w:adjustRightInd w:val="0"/>
        <w:ind w:left="284"/>
        <w:rPr>
          <w:rFonts w:ascii="Calibri" w:hAnsi="Calibri" w:cs="Calibri"/>
          <w:sz w:val="22"/>
          <w:szCs w:val="22"/>
          <w:lang w:val="ru-RU"/>
        </w:rPr>
      </w:pPr>
      <w:r w:rsidRPr="001D4DB7">
        <w:rPr>
          <w:rFonts w:ascii="Calibri" w:hAnsi="Calibri" w:cs="Calibri"/>
          <w:sz w:val="22"/>
          <w:szCs w:val="22"/>
          <w:lang w:val="ru-RU"/>
        </w:rPr>
        <w:t xml:space="preserve">У Поштама Српске ради од 12.01.1994. године. </w:t>
      </w:r>
    </w:p>
    <w:p w14:paraId="6014F3C4" w14:textId="56DBAB9D" w:rsidR="00836AD2" w:rsidRPr="001D4DB7" w:rsidRDefault="00FE7EEA" w:rsidP="00FE7EEA">
      <w:pPr>
        <w:autoSpaceDE w:val="0"/>
        <w:autoSpaceDN w:val="0"/>
        <w:adjustRightInd w:val="0"/>
        <w:ind w:left="284"/>
        <w:rPr>
          <w:rFonts w:ascii="Calibri" w:hAnsi="Calibri" w:cs="Calibri"/>
          <w:sz w:val="22"/>
          <w:szCs w:val="22"/>
          <w:lang w:val="ru-RU"/>
        </w:rPr>
      </w:pPr>
      <w:r w:rsidRPr="001D4DB7">
        <w:rPr>
          <w:rFonts w:ascii="Calibri" w:hAnsi="Calibri" w:cs="Calibri"/>
          <w:sz w:val="22"/>
          <w:szCs w:val="22"/>
          <w:lang w:val="ru-RU"/>
        </w:rPr>
        <w:lastRenderedPageBreak/>
        <w:t>Извршни директор за правне, опште послове, људске ресурсе и инвестиције</w:t>
      </w:r>
      <w:r w:rsidR="00836AD2" w:rsidRPr="001D4DB7">
        <w:rPr>
          <w:rFonts w:ascii="Calibri" w:hAnsi="Calibri" w:cs="Calibri"/>
          <w:sz w:val="22"/>
          <w:szCs w:val="22"/>
          <w:lang w:val="ru-RU"/>
        </w:rPr>
        <w:t xml:space="preserve"> одговоран </w:t>
      </w:r>
      <w:r w:rsidRPr="001D4DB7">
        <w:rPr>
          <w:rFonts w:ascii="Calibri" w:hAnsi="Calibri" w:cs="Calibri"/>
          <w:sz w:val="22"/>
          <w:szCs w:val="22"/>
          <w:lang w:val="ru-RU"/>
        </w:rPr>
        <w:t xml:space="preserve">је </w:t>
      </w:r>
      <w:r w:rsidR="00836AD2" w:rsidRPr="001D4DB7">
        <w:rPr>
          <w:rFonts w:ascii="Calibri" w:hAnsi="Calibri" w:cs="Calibri"/>
          <w:sz w:val="22"/>
          <w:szCs w:val="22"/>
          <w:lang w:val="ru-RU"/>
        </w:rPr>
        <w:t xml:space="preserve">за рад: </w:t>
      </w:r>
    </w:p>
    <w:p w14:paraId="1ED88A62" w14:textId="02023175" w:rsidR="00836AD2" w:rsidRPr="001D4DB7" w:rsidRDefault="00836AD2" w:rsidP="00836AD2">
      <w:pPr>
        <w:pStyle w:val="BodyText"/>
        <w:numPr>
          <w:ilvl w:val="0"/>
          <w:numId w:val="5"/>
        </w:numPr>
        <w:ind w:left="426" w:hanging="142"/>
        <w:rPr>
          <w:rFonts w:ascii="Calibri" w:hAnsi="Calibri"/>
          <w:sz w:val="22"/>
          <w:szCs w:val="22"/>
          <w:lang w:val="sr-Cyrl-BA"/>
        </w:rPr>
      </w:pPr>
      <w:r w:rsidRPr="001D4DB7">
        <w:rPr>
          <w:rFonts w:ascii="Calibri" w:hAnsi="Calibri"/>
          <w:sz w:val="22"/>
          <w:szCs w:val="22"/>
          <w:lang w:val="sr-Cyrl-BA"/>
        </w:rPr>
        <w:t>Области правних, општих</w:t>
      </w:r>
      <w:r w:rsidR="00FE7EEA" w:rsidRPr="001D4DB7">
        <w:rPr>
          <w:rFonts w:ascii="Calibri" w:hAnsi="Calibri"/>
          <w:sz w:val="22"/>
          <w:szCs w:val="22"/>
          <w:lang w:val="sr-Cyrl-BA"/>
        </w:rPr>
        <w:t xml:space="preserve"> </w:t>
      </w:r>
      <w:r w:rsidRPr="001D4DB7">
        <w:rPr>
          <w:rFonts w:ascii="Calibri" w:hAnsi="Calibri"/>
          <w:sz w:val="22"/>
          <w:szCs w:val="22"/>
          <w:lang w:val="sr-Cyrl-BA"/>
        </w:rPr>
        <w:t>послова</w:t>
      </w:r>
      <w:r w:rsidR="00FE7EEA" w:rsidRPr="001D4DB7">
        <w:rPr>
          <w:rFonts w:ascii="Calibri" w:hAnsi="Calibri"/>
          <w:sz w:val="22"/>
          <w:szCs w:val="22"/>
          <w:lang w:val="sr-Cyrl-BA"/>
        </w:rPr>
        <w:t>,</w:t>
      </w:r>
      <w:r w:rsidRPr="001D4DB7">
        <w:rPr>
          <w:rFonts w:ascii="Calibri" w:hAnsi="Calibri"/>
          <w:sz w:val="22"/>
          <w:szCs w:val="22"/>
          <w:lang w:val="sr-Cyrl-BA"/>
        </w:rPr>
        <w:t xml:space="preserve"> људских ресурса и </w:t>
      </w:r>
    </w:p>
    <w:p w14:paraId="7441A5D1" w14:textId="77777777" w:rsidR="00836AD2" w:rsidRPr="001D4DB7" w:rsidRDefault="00836AD2" w:rsidP="00836AD2">
      <w:pPr>
        <w:pStyle w:val="BodyText"/>
        <w:numPr>
          <w:ilvl w:val="0"/>
          <w:numId w:val="5"/>
        </w:numPr>
        <w:ind w:left="426" w:hanging="142"/>
        <w:rPr>
          <w:rFonts w:ascii="Calibri" w:hAnsi="Calibri"/>
          <w:sz w:val="22"/>
          <w:szCs w:val="22"/>
          <w:lang w:val="sr-Cyrl-BA"/>
        </w:rPr>
      </w:pPr>
      <w:r w:rsidRPr="001D4DB7">
        <w:rPr>
          <w:rFonts w:ascii="Calibri" w:hAnsi="Calibri"/>
          <w:sz w:val="22"/>
          <w:szCs w:val="22"/>
          <w:lang w:val="sr-Cyrl-BA"/>
        </w:rPr>
        <w:t xml:space="preserve">Области инвестиција и набавки. </w:t>
      </w:r>
    </w:p>
    <w:p w14:paraId="1583496D" w14:textId="77777777" w:rsidR="00836AD2" w:rsidRPr="001D4DB7" w:rsidRDefault="00836AD2" w:rsidP="00836AD2">
      <w:pPr>
        <w:ind w:firstLine="270"/>
        <w:jc w:val="both"/>
        <w:rPr>
          <w:rFonts w:ascii="Calibri" w:hAnsi="Calibri"/>
          <w:sz w:val="22"/>
          <w:szCs w:val="22"/>
          <w:lang w:val="sr-Cyrl-BA"/>
        </w:rPr>
      </w:pPr>
    </w:p>
    <w:p w14:paraId="11BFABC5" w14:textId="20E9616C" w:rsidR="00FE7EEA" w:rsidRPr="001D4DB7" w:rsidRDefault="00FE7EEA" w:rsidP="00FE7EEA">
      <w:pPr>
        <w:autoSpaceDE w:val="0"/>
        <w:autoSpaceDN w:val="0"/>
        <w:adjustRightInd w:val="0"/>
        <w:rPr>
          <w:rFonts w:ascii="Calibri" w:hAnsi="Calibri" w:cs="Calibri"/>
          <w:sz w:val="22"/>
          <w:szCs w:val="22"/>
          <w:lang w:val="sr-Cyrl-BA"/>
        </w:rPr>
      </w:pPr>
      <w:r w:rsidRPr="001D4DB7">
        <w:rPr>
          <w:rFonts w:ascii="Calibri" w:hAnsi="Calibri" w:cs="Calibri"/>
          <w:b/>
          <w:bCs/>
          <w:sz w:val="22"/>
          <w:szCs w:val="22"/>
          <w:lang w:val="sr-Cyrl-BA"/>
        </w:rPr>
        <w:t xml:space="preserve">Дијана Грујић дипл. политиколог </w:t>
      </w:r>
    </w:p>
    <w:p w14:paraId="012D4C95" w14:textId="3A7639A6" w:rsidR="00FE7EEA" w:rsidRPr="001D4DB7" w:rsidRDefault="00FE7EEA" w:rsidP="00FE7EEA">
      <w:pPr>
        <w:autoSpaceDE w:val="0"/>
        <w:autoSpaceDN w:val="0"/>
        <w:adjustRightInd w:val="0"/>
        <w:rPr>
          <w:rFonts w:ascii="Calibri" w:hAnsi="Calibri" w:cs="Calibri"/>
          <w:sz w:val="22"/>
          <w:szCs w:val="22"/>
          <w:lang w:val="ru-RU"/>
        </w:rPr>
      </w:pPr>
      <w:r w:rsidRPr="001D4DB7">
        <w:rPr>
          <w:rFonts w:ascii="Calibri" w:hAnsi="Calibri" w:cs="Calibri"/>
          <w:b/>
          <w:bCs/>
          <w:sz w:val="22"/>
          <w:szCs w:val="22"/>
          <w:lang w:val="ru-RU"/>
        </w:rPr>
        <w:t>Извршни директор за продају и маркетинг</w:t>
      </w:r>
    </w:p>
    <w:p w14:paraId="41DFA374" w14:textId="62A9098B" w:rsidR="00FE7EEA" w:rsidRPr="001D4DB7" w:rsidRDefault="00CC6F18" w:rsidP="00FE7EEA">
      <w:pPr>
        <w:autoSpaceDE w:val="0"/>
        <w:autoSpaceDN w:val="0"/>
        <w:adjustRightInd w:val="0"/>
        <w:ind w:left="284"/>
        <w:rPr>
          <w:rFonts w:ascii="Calibri" w:hAnsi="Calibri" w:cs="Calibri"/>
          <w:sz w:val="22"/>
          <w:szCs w:val="22"/>
          <w:lang w:val="ru-RU"/>
        </w:rPr>
      </w:pPr>
      <w:r w:rsidRPr="001D4DB7">
        <w:rPr>
          <w:rFonts w:ascii="Calibri" w:hAnsi="Calibri" w:cs="Calibri"/>
          <w:sz w:val="22"/>
          <w:szCs w:val="22"/>
          <w:lang w:val="ru-RU"/>
        </w:rPr>
        <w:t>Дијана Грујић</w:t>
      </w:r>
      <w:r w:rsidR="00FE7EEA" w:rsidRPr="001D4DB7">
        <w:rPr>
          <w:rFonts w:ascii="Calibri" w:hAnsi="Calibri" w:cs="Calibri"/>
          <w:sz w:val="22"/>
          <w:szCs w:val="22"/>
          <w:lang w:val="ru-RU"/>
        </w:rPr>
        <w:t xml:space="preserve"> рођена је </w:t>
      </w:r>
      <w:r w:rsidRPr="001D4DB7">
        <w:rPr>
          <w:rFonts w:ascii="Calibri" w:hAnsi="Calibri" w:cs="Calibri"/>
          <w:sz w:val="22"/>
          <w:szCs w:val="22"/>
          <w:lang w:val="sr-Latn-BA"/>
        </w:rPr>
        <w:t>12</w:t>
      </w:r>
      <w:r w:rsidR="00FE7EEA" w:rsidRPr="001D4DB7">
        <w:rPr>
          <w:rFonts w:ascii="Calibri" w:hAnsi="Calibri" w:cs="Calibri"/>
          <w:sz w:val="22"/>
          <w:szCs w:val="22"/>
          <w:lang w:val="ru-RU"/>
        </w:rPr>
        <w:t>.</w:t>
      </w:r>
      <w:r w:rsidRPr="001D4DB7">
        <w:rPr>
          <w:rFonts w:ascii="Calibri" w:hAnsi="Calibri" w:cs="Calibri"/>
          <w:sz w:val="22"/>
          <w:szCs w:val="22"/>
          <w:lang w:val="sr-Latn-BA"/>
        </w:rPr>
        <w:t>04</w:t>
      </w:r>
      <w:r w:rsidR="00FE7EEA" w:rsidRPr="001D4DB7">
        <w:rPr>
          <w:rFonts w:ascii="Calibri" w:hAnsi="Calibri" w:cs="Calibri"/>
          <w:sz w:val="22"/>
          <w:szCs w:val="22"/>
          <w:lang w:val="ru-RU"/>
        </w:rPr>
        <w:t>.19</w:t>
      </w:r>
      <w:r w:rsidRPr="001D4DB7">
        <w:rPr>
          <w:rFonts w:ascii="Calibri" w:hAnsi="Calibri" w:cs="Calibri"/>
          <w:sz w:val="22"/>
          <w:szCs w:val="22"/>
          <w:lang w:val="sr-Latn-BA"/>
        </w:rPr>
        <w:t>82</w:t>
      </w:r>
      <w:r w:rsidR="00FE7EEA" w:rsidRPr="001D4DB7">
        <w:rPr>
          <w:rFonts w:ascii="Calibri" w:hAnsi="Calibri" w:cs="Calibri"/>
          <w:sz w:val="22"/>
          <w:szCs w:val="22"/>
          <w:lang w:val="ru-RU"/>
        </w:rPr>
        <w:t xml:space="preserve">. године у </w:t>
      </w:r>
      <w:r w:rsidRPr="001D4DB7">
        <w:rPr>
          <w:rFonts w:ascii="Calibri" w:hAnsi="Calibri" w:cs="Calibri"/>
          <w:sz w:val="22"/>
          <w:szCs w:val="22"/>
          <w:lang w:val="sr-Cyrl-BA"/>
        </w:rPr>
        <w:t>Бања Луци</w:t>
      </w:r>
      <w:r w:rsidR="00FE7EEA" w:rsidRPr="001D4DB7">
        <w:rPr>
          <w:rFonts w:ascii="Calibri" w:hAnsi="Calibri" w:cs="Calibri"/>
          <w:sz w:val="22"/>
          <w:szCs w:val="22"/>
          <w:lang w:val="ru-RU"/>
        </w:rPr>
        <w:t xml:space="preserve">. </w:t>
      </w:r>
    </w:p>
    <w:p w14:paraId="70A0A5F9" w14:textId="77777777" w:rsidR="00CC6F18" w:rsidRPr="001D4DB7" w:rsidRDefault="00CC6F18" w:rsidP="00FE7EEA">
      <w:pPr>
        <w:autoSpaceDE w:val="0"/>
        <w:autoSpaceDN w:val="0"/>
        <w:adjustRightInd w:val="0"/>
        <w:ind w:left="284"/>
        <w:rPr>
          <w:rFonts w:ascii="Calibri" w:hAnsi="Calibri" w:cs="Calibri"/>
          <w:sz w:val="22"/>
          <w:szCs w:val="22"/>
          <w:lang w:val="ru-RU"/>
        </w:rPr>
      </w:pPr>
      <w:r w:rsidRPr="001D4DB7">
        <w:rPr>
          <w:rFonts w:ascii="Calibri" w:hAnsi="Calibri" w:cs="Calibri"/>
          <w:sz w:val="22"/>
          <w:szCs w:val="22"/>
          <w:lang w:val="ru-RU"/>
        </w:rPr>
        <w:t>Дипломирани је политиколог, а у Поштама Српске запослена од 2003. године. Прије именовања руководила је Службом за маркетинг.</w:t>
      </w:r>
    </w:p>
    <w:p w14:paraId="6F3CB16F" w14:textId="1DA6F568" w:rsidR="00FE7EEA" w:rsidRPr="001D4DB7" w:rsidRDefault="00CC6F18" w:rsidP="00CC6F18">
      <w:pPr>
        <w:autoSpaceDE w:val="0"/>
        <w:autoSpaceDN w:val="0"/>
        <w:adjustRightInd w:val="0"/>
        <w:ind w:left="284"/>
        <w:rPr>
          <w:rFonts w:ascii="Calibri" w:hAnsi="Calibri" w:cs="Calibri"/>
          <w:sz w:val="22"/>
          <w:szCs w:val="22"/>
          <w:lang w:val="ru-RU"/>
        </w:rPr>
      </w:pPr>
      <w:r w:rsidRPr="001D4DB7">
        <w:rPr>
          <w:rFonts w:ascii="Calibri" w:hAnsi="Calibri" w:cs="Calibri"/>
          <w:sz w:val="22"/>
          <w:szCs w:val="22"/>
          <w:lang w:val="ru-RU"/>
        </w:rPr>
        <w:t xml:space="preserve">Извршни директор за продају и маркетинг </w:t>
      </w:r>
      <w:r w:rsidR="00FE7EEA" w:rsidRPr="001D4DB7">
        <w:rPr>
          <w:rFonts w:ascii="Calibri" w:hAnsi="Calibri" w:cs="Calibri"/>
          <w:sz w:val="22"/>
          <w:szCs w:val="22"/>
          <w:lang w:val="ru-RU"/>
        </w:rPr>
        <w:t>одговоран је за рад</w:t>
      </w:r>
      <w:r w:rsidRPr="001D4DB7">
        <w:rPr>
          <w:rFonts w:ascii="Calibri" w:hAnsi="Calibri" w:cs="Calibri"/>
          <w:sz w:val="22"/>
          <w:szCs w:val="22"/>
          <w:lang w:val="ru-RU"/>
        </w:rPr>
        <w:t xml:space="preserve"> Области за продају и маркетинг</w:t>
      </w:r>
      <w:r w:rsidR="00123B24" w:rsidRPr="001D4DB7">
        <w:rPr>
          <w:rFonts w:ascii="Calibri" w:hAnsi="Calibri" w:cs="Calibri"/>
          <w:sz w:val="22"/>
          <w:szCs w:val="22"/>
          <w:lang w:val="ru-RU"/>
        </w:rPr>
        <w:t>.</w:t>
      </w:r>
    </w:p>
    <w:p w14:paraId="326AFBA5" w14:textId="77777777" w:rsidR="00FE7EEA" w:rsidRPr="001D4DB7" w:rsidRDefault="00FE7EEA" w:rsidP="00836AD2">
      <w:pPr>
        <w:ind w:firstLine="270"/>
        <w:jc w:val="both"/>
        <w:rPr>
          <w:rFonts w:ascii="Calibri" w:hAnsi="Calibri"/>
          <w:sz w:val="22"/>
          <w:szCs w:val="22"/>
          <w:lang w:val="sr-Cyrl-BA"/>
        </w:rPr>
      </w:pPr>
    </w:p>
    <w:p w14:paraId="39D8CE12" w14:textId="3EAE5978" w:rsidR="00123B24" w:rsidRPr="001D4DB7" w:rsidRDefault="00123B24" w:rsidP="00123B24">
      <w:pPr>
        <w:autoSpaceDE w:val="0"/>
        <w:autoSpaceDN w:val="0"/>
        <w:adjustRightInd w:val="0"/>
        <w:rPr>
          <w:rFonts w:ascii="Calibri" w:hAnsi="Calibri" w:cs="Calibri"/>
          <w:sz w:val="22"/>
          <w:szCs w:val="22"/>
          <w:lang w:val="sr-Cyrl-BA"/>
        </w:rPr>
      </w:pPr>
      <w:r w:rsidRPr="001D4DB7">
        <w:rPr>
          <w:rFonts w:ascii="Calibri" w:hAnsi="Calibri" w:cs="Calibri"/>
          <w:b/>
          <w:bCs/>
          <w:sz w:val="22"/>
          <w:szCs w:val="22"/>
          <w:lang w:val="sr-Cyrl-BA"/>
        </w:rPr>
        <w:t xml:space="preserve">Зоран Дурић дипл. инж. саобраћаја </w:t>
      </w:r>
    </w:p>
    <w:p w14:paraId="4D665E42" w14:textId="7701C4D1" w:rsidR="00123B24" w:rsidRPr="001D4DB7" w:rsidRDefault="00123B24" w:rsidP="00123B24">
      <w:pPr>
        <w:autoSpaceDE w:val="0"/>
        <w:autoSpaceDN w:val="0"/>
        <w:adjustRightInd w:val="0"/>
        <w:rPr>
          <w:rFonts w:ascii="Calibri" w:hAnsi="Calibri" w:cs="Calibri"/>
          <w:sz w:val="22"/>
          <w:szCs w:val="22"/>
          <w:lang w:val="ru-RU"/>
        </w:rPr>
      </w:pPr>
      <w:r w:rsidRPr="001D4DB7">
        <w:rPr>
          <w:rFonts w:ascii="Calibri" w:hAnsi="Calibri" w:cs="Calibri"/>
          <w:b/>
          <w:bCs/>
          <w:sz w:val="22"/>
          <w:szCs w:val="22"/>
          <w:lang w:val="ru-RU"/>
        </w:rPr>
        <w:t>Извршни директор за поштански саобраћај</w:t>
      </w:r>
    </w:p>
    <w:p w14:paraId="6B3ADC05" w14:textId="7703A74B" w:rsidR="00123B24" w:rsidRPr="001D4DB7" w:rsidRDefault="00123B24" w:rsidP="00123B24">
      <w:pPr>
        <w:autoSpaceDE w:val="0"/>
        <w:autoSpaceDN w:val="0"/>
        <w:adjustRightInd w:val="0"/>
        <w:ind w:left="284"/>
        <w:rPr>
          <w:rFonts w:ascii="Calibri" w:hAnsi="Calibri" w:cs="Calibri"/>
          <w:sz w:val="22"/>
          <w:szCs w:val="22"/>
          <w:lang w:val="ru-RU"/>
        </w:rPr>
      </w:pPr>
      <w:r w:rsidRPr="001D4DB7">
        <w:rPr>
          <w:rFonts w:ascii="Calibri" w:hAnsi="Calibri" w:cs="Calibri"/>
          <w:sz w:val="22"/>
          <w:szCs w:val="22"/>
          <w:lang w:val="ru-RU"/>
        </w:rPr>
        <w:t xml:space="preserve">Зоран Дурић рођен је </w:t>
      </w:r>
      <w:r w:rsidRPr="001D4DB7">
        <w:rPr>
          <w:rFonts w:ascii="Calibri" w:hAnsi="Calibri" w:cs="Calibri"/>
          <w:sz w:val="22"/>
          <w:szCs w:val="22"/>
          <w:lang w:val="sr-Cyrl-BA"/>
        </w:rPr>
        <w:t>02</w:t>
      </w:r>
      <w:r w:rsidRPr="001D4DB7">
        <w:rPr>
          <w:rFonts w:ascii="Calibri" w:hAnsi="Calibri" w:cs="Calibri"/>
          <w:sz w:val="22"/>
          <w:szCs w:val="22"/>
          <w:lang w:val="ru-RU"/>
        </w:rPr>
        <w:t>.</w:t>
      </w:r>
      <w:r w:rsidRPr="001D4DB7">
        <w:rPr>
          <w:rFonts w:ascii="Calibri" w:hAnsi="Calibri" w:cs="Calibri"/>
          <w:sz w:val="22"/>
          <w:szCs w:val="22"/>
          <w:lang w:val="sr-Latn-BA"/>
        </w:rPr>
        <w:t>0</w:t>
      </w:r>
      <w:r w:rsidRPr="001D4DB7">
        <w:rPr>
          <w:rFonts w:ascii="Calibri" w:hAnsi="Calibri" w:cs="Calibri"/>
          <w:sz w:val="22"/>
          <w:szCs w:val="22"/>
          <w:lang w:val="sr-Cyrl-BA"/>
        </w:rPr>
        <w:t>3</w:t>
      </w:r>
      <w:r w:rsidRPr="001D4DB7">
        <w:rPr>
          <w:rFonts w:ascii="Calibri" w:hAnsi="Calibri" w:cs="Calibri"/>
          <w:sz w:val="22"/>
          <w:szCs w:val="22"/>
          <w:lang w:val="ru-RU"/>
        </w:rPr>
        <w:t>.19</w:t>
      </w:r>
      <w:r w:rsidRPr="001D4DB7">
        <w:rPr>
          <w:rFonts w:ascii="Calibri" w:hAnsi="Calibri" w:cs="Calibri"/>
          <w:sz w:val="22"/>
          <w:szCs w:val="22"/>
          <w:lang w:val="sr-Latn-BA"/>
        </w:rPr>
        <w:t>82</w:t>
      </w:r>
      <w:r w:rsidRPr="001D4DB7">
        <w:rPr>
          <w:rFonts w:ascii="Calibri" w:hAnsi="Calibri" w:cs="Calibri"/>
          <w:sz w:val="22"/>
          <w:szCs w:val="22"/>
          <w:lang w:val="ru-RU"/>
        </w:rPr>
        <w:t xml:space="preserve">. године у </w:t>
      </w:r>
      <w:r w:rsidRPr="001D4DB7">
        <w:rPr>
          <w:rFonts w:ascii="Calibri" w:hAnsi="Calibri" w:cs="Calibri"/>
          <w:sz w:val="22"/>
          <w:szCs w:val="22"/>
          <w:lang w:val="sr-Cyrl-BA"/>
        </w:rPr>
        <w:t>Варешу</w:t>
      </w:r>
      <w:r w:rsidRPr="001D4DB7">
        <w:rPr>
          <w:rFonts w:ascii="Calibri" w:hAnsi="Calibri" w:cs="Calibri"/>
          <w:sz w:val="22"/>
          <w:szCs w:val="22"/>
          <w:lang w:val="ru-RU"/>
        </w:rPr>
        <w:t xml:space="preserve">. </w:t>
      </w:r>
    </w:p>
    <w:p w14:paraId="1F82FC49" w14:textId="77777777" w:rsidR="00123B24" w:rsidRPr="001D4DB7" w:rsidRDefault="00123B24" w:rsidP="00123B24">
      <w:pPr>
        <w:autoSpaceDE w:val="0"/>
        <w:autoSpaceDN w:val="0"/>
        <w:adjustRightInd w:val="0"/>
        <w:ind w:left="284"/>
        <w:rPr>
          <w:rFonts w:ascii="Calibri" w:hAnsi="Calibri" w:cs="Calibri"/>
          <w:sz w:val="22"/>
          <w:szCs w:val="22"/>
          <w:lang w:val="ru-RU"/>
        </w:rPr>
      </w:pPr>
      <w:r w:rsidRPr="001D4DB7">
        <w:rPr>
          <w:rFonts w:ascii="Calibri" w:hAnsi="Calibri" w:cs="Calibri"/>
          <w:sz w:val="22"/>
          <w:szCs w:val="22"/>
          <w:lang w:val="ru-RU"/>
        </w:rPr>
        <w:t>Саобраћајни факултет завршио је у Новом Саду, гдје је стекао звање дипломирани инжињер саобраћаја.</w:t>
      </w:r>
    </w:p>
    <w:p w14:paraId="689535D6" w14:textId="14514336" w:rsidR="00123B24" w:rsidRPr="001D4DB7" w:rsidRDefault="00123B24" w:rsidP="00123B24">
      <w:pPr>
        <w:autoSpaceDE w:val="0"/>
        <w:autoSpaceDN w:val="0"/>
        <w:adjustRightInd w:val="0"/>
        <w:ind w:left="284"/>
        <w:rPr>
          <w:rFonts w:ascii="Calibri" w:hAnsi="Calibri" w:cs="Calibri"/>
          <w:sz w:val="22"/>
          <w:szCs w:val="22"/>
          <w:lang w:val="ru-RU"/>
        </w:rPr>
      </w:pPr>
      <w:r w:rsidRPr="001D4DB7">
        <w:rPr>
          <w:rFonts w:ascii="Calibri" w:hAnsi="Calibri" w:cs="Calibri"/>
          <w:sz w:val="22"/>
          <w:szCs w:val="22"/>
          <w:lang w:val="ru-RU"/>
        </w:rPr>
        <w:t xml:space="preserve">У Поштама Српске ради од 01.03.2006. године. </w:t>
      </w:r>
    </w:p>
    <w:p w14:paraId="4296B47E" w14:textId="125F7E27" w:rsidR="00123B24" w:rsidRPr="001D4DB7" w:rsidRDefault="00123B24" w:rsidP="00123B24">
      <w:pPr>
        <w:autoSpaceDE w:val="0"/>
        <w:autoSpaceDN w:val="0"/>
        <w:adjustRightInd w:val="0"/>
        <w:ind w:left="284"/>
        <w:rPr>
          <w:rFonts w:ascii="Calibri" w:hAnsi="Calibri" w:cs="Calibri"/>
          <w:sz w:val="22"/>
          <w:szCs w:val="22"/>
          <w:lang w:val="ru-RU"/>
        </w:rPr>
      </w:pPr>
      <w:r w:rsidRPr="001D4DB7">
        <w:rPr>
          <w:rFonts w:ascii="Calibri" w:hAnsi="Calibri" w:cs="Calibri"/>
          <w:sz w:val="22"/>
          <w:szCs w:val="22"/>
          <w:lang w:val="ru-RU"/>
        </w:rPr>
        <w:t xml:space="preserve">Извршни директор за </w:t>
      </w:r>
      <w:r w:rsidR="008D1DE5" w:rsidRPr="001D4DB7">
        <w:rPr>
          <w:rFonts w:ascii="Calibri" w:hAnsi="Calibri" w:cs="Calibri"/>
          <w:sz w:val="22"/>
          <w:szCs w:val="22"/>
          <w:lang w:val="ru-RU"/>
        </w:rPr>
        <w:t xml:space="preserve">за поштански саобраћај </w:t>
      </w:r>
      <w:r w:rsidRPr="001D4DB7">
        <w:rPr>
          <w:rFonts w:ascii="Calibri" w:hAnsi="Calibri" w:cs="Calibri"/>
          <w:sz w:val="22"/>
          <w:szCs w:val="22"/>
          <w:lang w:val="ru-RU"/>
        </w:rPr>
        <w:t xml:space="preserve">одговоран је за рад Области </w:t>
      </w:r>
      <w:r w:rsidR="008D1DE5" w:rsidRPr="001D4DB7">
        <w:rPr>
          <w:rFonts w:ascii="Calibri" w:hAnsi="Calibri" w:cs="Calibri"/>
          <w:sz w:val="22"/>
          <w:szCs w:val="22"/>
          <w:lang w:val="ru-RU"/>
        </w:rPr>
        <w:t>за поштански саобраћај</w:t>
      </w:r>
      <w:r w:rsidRPr="001D4DB7">
        <w:rPr>
          <w:rFonts w:ascii="Calibri" w:hAnsi="Calibri" w:cs="Calibri"/>
          <w:sz w:val="22"/>
          <w:szCs w:val="22"/>
          <w:lang w:val="ru-RU"/>
        </w:rPr>
        <w:t>.</w:t>
      </w:r>
    </w:p>
    <w:p w14:paraId="5F6D614C" w14:textId="77777777" w:rsidR="00FE7EEA" w:rsidRPr="001D4DB7" w:rsidRDefault="00FE7EEA" w:rsidP="00836AD2">
      <w:pPr>
        <w:ind w:firstLine="270"/>
        <w:jc w:val="both"/>
        <w:rPr>
          <w:rFonts w:ascii="Calibri" w:hAnsi="Calibri"/>
          <w:sz w:val="22"/>
          <w:szCs w:val="22"/>
          <w:lang w:val="ru-RU"/>
        </w:rPr>
      </w:pPr>
    </w:p>
    <w:p w14:paraId="18C31C17" w14:textId="77777777" w:rsidR="00FE7EEA" w:rsidRPr="001D4DB7" w:rsidRDefault="00FE7EEA" w:rsidP="00836AD2">
      <w:pPr>
        <w:ind w:firstLine="270"/>
        <w:jc w:val="both"/>
        <w:rPr>
          <w:rFonts w:ascii="Calibri" w:hAnsi="Calibri"/>
          <w:sz w:val="22"/>
          <w:szCs w:val="22"/>
          <w:lang w:val="sr-Cyrl-BA"/>
        </w:rPr>
      </w:pPr>
    </w:p>
    <w:p w14:paraId="68A48FDF" w14:textId="77777777" w:rsidR="00836AD2" w:rsidRPr="001D4DB7" w:rsidRDefault="00836AD2" w:rsidP="00836AD2">
      <w:pPr>
        <w:pStyle w:val="BodyText"/>
        <w:rPr>
          <w:rFonts w:ascii="Calibri" w:hAnsi="Calibri"/>
        </w:rPr>
      </w:pPr>
    </w:p>
    <w:p w14:paraId="0C303D79" w14:textId="77777777" w:rsidR="00836AD2" w:rsidRPr="001D4DB7" w:rsidRDefault="00836AD2" w:rsidP="00836AD2">
      <w:pPr>
        <w:jc w:val="both"/>
        <w:rPr>
          <w:rFonts w:ascii="Calibri" w:hAnsi="Calibri"/>
          <w:sz w:val="22"/>
          <w:szCs w:val="22"/>
          <w:lang w:val="sr-Cyrl-CS"/>
        </w:rPr>
      </w:pPr>
      <w:r w:rsidRPr="001D4DB7">
        <w:rPr>
          <w:rFonts w:ascii="Calibri" w:hAnsi="Calibri"/>
          <w:sz w:val="22"/>
          <w:szCs w:val="22"/>
          <w:lang w:val="sr-Cyrl-CS"/>
        </w:rPr>
        <w:t xml:space="preserve">Припремили: </w:t>
      </w:r>
    </w:p>
    <w:p w14:paraId="31B30E2B" w14:textId="77777777" w:rsidR="00836AD2" w:rsidRPr="001D4DB7" w:rsidRDefault="00836AD2" w:rsidP="00836AD2">
      <w:pPr>
        <w:ind w:left="360"/>
        <w:jc w:val="both"/>
        <w:rPr>
          <w:rFonts w:ascii="Calibri" w:hAnsi="Calibri"/>
          <w:sz w:val="22"/>
          <w:szCs w:val="22"/>
          <w:lang w:val="sr-Cyrl-CS"/>
        </w:rPr>
      </w:pPr>
      <w:r w:rsidRPr="001D4DB7">
        <w:rPr>
          <w:rFonts w:ascii="Calibri" w:hAnsi="Calibri"/>
          <w:sz w:val="22"/>
          <w:szCs w:val="22"/>
          <w:lang w:val="bs-Cyrl-BA"/>
        </w:rPr>
        <w:t>Драгана Василић</w:t>
      </w:r>
    </w:p>
    <w:p w14:paraId="3D335ED7" w14:textId="77777777" w:rsidR="00836AD2" w:rsidRPr="001D4DB7" w:rsidRDefault="00836AD2" w:rsidP="00836AD2">
      <w:pPr>
        <w:ind w:left="360"/>
        <w:rPr>
          <w:rFonts w:ascii="Calibri" w:hAnsi="Calibri"/>
          <w:sz w:val="22"/>
          <w:szCs w:val="22"/>
          <w:lang w:val="sr-Cyrl-BA"/>
        </w:rPr>
      </w:pPr>
      <w:r w:rsidRPr="001D4DB7">
        <w:rPr>
          <w:rFonts w:ascii="Calibri" w:hAnsi="Calibri"/>
          <w:sz w:val="22"/>
          <w:szCs w:val="22"/>
          <w:lang w:val="sr-Cyrl-BA"/>
        </w:rPr>
        <w:t>Руководилац Службе за</w:t>
      </w:r>
      <w:r w:rsidRPr="001D4DB7">
        <w:rPr>
          <w:rFonts w:ascii="Calibri" w:hAnsi="Calibri"/>
          <w:sz w:val="22"/>
          <w:szCs w:val="22"/>
          <w:lang w:val="ru-RU"/>
        </w:rPr>
        <w:t xml:space="preserve"> план</w:t>
      </w:r>
      <w:r w:rsidRPr="001D4DB7">
        <w:rPr>
          <w:rFonts w:ascii="Calibri" w:hAnsi="Calibri"/>
          <w:sz w:val="22"/>
          <w:szCs w:val="22"/>
          <w:lang w:val="bs-Cyrl-BA"/>
        </w:rPr>
        <w:t xml:space="preserve">, </w:t>
      </w:r>
      <w:r w:rsidRPr="001D4DB7">
        <w:rPr>
          <w:rFonts w:ascii="Calibri" w:hAnsi="Calibri"/>
          <w:sz w:val="22"/>
          <w:szCs w:val="22"/>
          <w:lang w:val="sr-Cyrl-BA"/>
        </w:rPr>
        <w:t xml:space="preserve">анализу и статистику </w:t>
      </w:r>
    </w:p>
    <w:p w14:paraId="76CA2210" w14:textId="77777777" w:rsidR="00836AD2" w:rsidRPr="001D4DB7" w:rsidRDefault="00836AD2" w:rsidP="00836AD2">
      <w:pPr>
        <w:ind w:left="360"/>
        <w:jc w:val="both"/>
        <w:rPr>
          <w:rFonts w:ascii="Calibri" w:hAnsi="Calibri"/>
          <w:sz w:val="14"/>
          <w:szCs w:val="14"/>
          <w:lang w:val="sr-Cyrl-BA"/>
        </w:rPr>
      </w:pPr>
    </w:p>
    <w:p w14:paraId="4389B659" w14:textId="77777777" w:rsidR="00836AD2" w:rsidRPr="001D4DB7" w:rsidRDefault="00836AD2" w:rsidP="00836AD2">
      <w:pPr>
        <w:ind w:left="360"/>
        <w:jc w:val="both"/>
        <w:rPr>
          <w:rFonts w:ascii="Calibri" w:hAnsi="Calibri"/>
          <w:sz w:val="22"/>
          <w:szCs w:val="22"/>
          <w:lang w:val="sr-Cyrl-BA"/>
        </w:rPr>
      </w:pPr>
      <w:r w:rsidRPr="001D4DB7">
        <w:rPr>
          <w:rFonts w:ascii="Calibri" w:hAnsi="Calibri"/>
          <w:sz w:val="22"/>
          <w:szCs w:val="22"/>
          <w:lang w:val="sr-Cyrl-BA"/>
        </w:rPr>
        <w:t>Милана Ђаковић</w:t>
      </w:r>
    </w:p>
    <w:p w14:paraId="15255BF6" w14:textId="77777777" w:rsidR="00836AD2" w:rsidRPr="001D4DB7" w:rsidRDefault="00836AD2" w:rsidP="00836AD2">
      <w:pPr>
        <w:ind w:left="360"/>
        <w:jc w:val="both"/>
        <w:rPr>
          <w:rFonts w:ascii="Calibri" w:hAnsi="Calibri"/>
          <w:sz w:val="22"/>
          <w:szCs w:val="22"/>
          <w:lang w:val="sr-Cyrl-CS"/>
        </w:rPr>
      </w:pPr>
      <w:r w:rsidRPr="001D4DB7">
        <w:rPr>
          <w:rFonts w:ascii="Calibri" w:hAnsi="Calibri"/>
          <w:sz w:val="22"/>
          <w:szCs w:val="22"/>
          <w:lang w:val="sr-Cyrl-CS"/>
        </w:rPr>
        <w:t>Самостални стручни сарадник за план и анализу</w:t>
      </w:r>
    </w:p>
    <w:p w14:paraId="5545A7DC" w14:textId="77777777" w:rsidR="00836AD2" w:rsidRPr="001D4DB7" w:rsidRDefault="00836AD2" w:rsidP="00836AD2">
      <w:pPr>
        <w:ind w:left="360"/>
        <w:jc w:val="both"/>
        <w:rPr>
          <w:rFonts w:ascii="Calibri" w:hAnsi="Calibri"/>
          <w:sz w:val="14"/>
          <w:szCs w:val="14"/>
          <w:lang w:val="sr-Cyrl-BA"/>
        </w:rPr>
      </w:pPr>
    </w:p>
    <w:p w14:paraId="6C45854D" w14:textId="77777777" w:rsidR="00836AD2" w:rsidRPr="001D4DB7" w:rsidRDefault="00836AD2" w:rsidP="00836AD2">
      <w:pPr>
        <w:ind w:left="360"/>
        <w:jc w:val="both"/>
        <w:rPr>
          <w:rFonts w:ascii="Calibri" w:hAnsi="Calibri"/>
          <w:sz w:val="22"/>
          <w:szCs w:val="22"/>
          <w:lang w:val="sr-Cyrl-BA"/>
        </w:rPr>
      </w:pPr>
      <w:r w:rsidRPr="001D4DB7">
        <w:rPr>
          <w:rFonts w:ascii="Calibri" w:hAnsi="Calibri"/>
          <w:sz w:val="22"/>
          <w:szCs w:val="22"/>
          <w:lang w:val="sr-Cyrl-BA"/>
        </w:rPr>
        <w:t>Ведрана Јанковић</w:t>
      </w:r>
    </w:p>
    <w:p w14:paraId="4217C7C5" w14:textId="77777777" w:rsidR="00836AD2" w:rsidRPr="001D4DB7" w:rsidRDefault="00836AD2" w:rsidP="00836AD2">
      <w:pPr>
        <w:ind w:left="360"/>
        <w:jc w:val="both"/>
        <w:rPr>
          <w:rFonts w:ascii="Calibri" w:hAnsi="Calibri"/>
          <w:sz w:val="22"/>
          <w:szCs w:val="22"/>
          <w:lang w:val="sr-Cyrl-CS"/>
        </w:rPr>
      </w:pPr>
      <w:r w:rsidRPr="001D4DB7">
        <w:rPr>
          <w:rFonts w:ascii="Calibri" w:hAnsi="Calibri"/>
          <w:sz w:val="22"/>
          <w:szCs w:val="22"/>
          <w:lang w:val="sr-Cyrl-CS"/>
        </w:rPr>
        <w:t>Самостални стручни сарадник за план и анализу</w:t>
      </w:r>
    </w:p>
    <w:p w14:paraId="2557A084" w14:textId="77777777" w:rsidR="00836AD2" w:rsidRPr="001D4DB7" w:rsidRDefault="00836AD2" w:rsidP="00836AD2">
      <w:pPr>
        <w:ind w:left="360"/>
        <w:jc w:val="both"/>
        <w:rPr>
          <w:rFonts w:ascii="Calibri" w:hAnsi="Calibri"/>
          <w:sz w:val="14"/>
          <w:szCs w:val="14"/>
          <w:lang w:val="sr-Cyrl-CS"/>
        </w:rPr>
      </w:pPr>
    </w:p>
    <w:p w14:paraId="2DB5BA87" w14:textId="77777777" w:rsidR="00836AD2" w:rsidRPr="001D4DB7" w:rsidRDefault="00836AD2" w:rsidP="00836AD2">
      <w:pPr>
        <w:ind w:left="360"/>
        <w:jc w:val="both"/>
        <w:rPr>
          <w:rFonts w:ascii="Calibri" w:hAnsi="Calibri"/>
          <w:sz w:val="22"/>
          <w:szCs w:val="22"/>
          <w:lang w:val="sr-Cyrl-CS"/>
        </w:rPr>
      </w:pPr>
      <w:r w:rsidRPr="001D4DB7">
        <w:rPr>
          <w:rFonts w:ascii="Calibri" w:hAnsi="Calibri"/>
          <w:sz w:val="22"/>
          <w:szCs w:val="22"/>
          <w:lang w:val="sr-Cyrl-CS"/>
        </w:rPr>
        <w:t>Биљана Гашић</w:t>
      </w:r>
    </w:p>
    <w:p w14:paraId="2FC186F7" w14:textId="77777777" w:rsidR="00836AD2" w:rsidRPr="001D4DB7" w:rsidRDefault="00836AD2" w:rsidP="00836AD2">
      <w:pPr>
        <w:ind w:left="360"/>
        <w:jc w:val="both"/>
        <w:rPr>
          <w:rFonts w:ascii="Calibri" w:hAnsi="Calibri"/>
          <w:sz w:val="14"/>
          <w:szCs w:val="14"/>
          <w:lang w:val="sr-Cyrl-CS"/>
        </w:rPr>
      </w:pPr>
      <w:r w:rsidRPr="001D4DB7">
        <w:rPr>
          <w:rFonts w:ascii="Calibri" w:hAnsi="Calibri"/>
          <w:sz w:val="22"/>
          <w:szCs w:val="22"/>
          <w:lang w:val="sr-Cyrl-CS"/>
        </w:rPr>
        <w:t>Самостални стручни сарадник за план и анализу</w:t>
      </w:r>
    </w:p>
    <w:p w14:paraId="2E6374DE" w14:textId="77777777" w:rsidR="00836AD2" w:rsidRPr="001D4DB7" w:rsidRDefault="00836AD2" w:rsidP="00836AD2">
      <w:pPr>
        <w:ind w:left="360"/>
        <w:jc w:val="both"/>
        <w:rPr>
          <w:rFonts w:ascii="Calibri" w:hAnsi="Calibri"/>
          <w:sz w:val="14"/>
          <w:szCs w:val="14"/>
          <w:lang w:val="sr-Cyrl-CS"/>
        </w:rPr>
      </w:pPr>
    </w:p>
    <w:p w14:paraId="388738E6" w14:textId="77777777" w:rsidR="00836AD2" w:rsidRPr="001D4DB7" w:rsidRDefault="00836AD2" w:rsidP="00836AD2">
      <w:pPr>
        <w:ind w:left="360"/>
        <w:jc w:val="both"/>
        <w:rPr>
          <w:rFonts w:ascii="Calibri" w:hAnsi="Calibri"/>
          <w:sz w:val="22"/>
          <w:szCs w:val="22"/>
          <w:lang w:val="sr-Cyrl-CS"/>
        </w:rPr>
      </w:pPr>
      <w:r w:rsidRPr="001D4DB7">
        <w:rPr>
          <w:rFonts w:ascii="Calibri" w:hAnsi="Calibri"/>
          <w:sz w:val="22"/>
          <w:szCs w:val="22"/>
          <w:lang w:val="sr-Cyrl-CS"/>
        </w:rPr>
        <w:t>Мишо Мандић</w:t>
      </w:r>
    </w:p>
    <w:p w14:paraId="369E97A3" w14:textId="77777777" w:rsidR="00836AD2" w:rsidRPr="001D4DB7" w:rsidRDefault="00836AD2" w:rsidP="00836AD2">
      <w:pPr>
        <w:ind w:left="360"/>
        <w:jc w:val="both"/>
        <w:rPr>
          <w:rFonts w:ascii="Calibri" w:hAnsi="Calibri"/>
          <w:sz w:val="22"/>
          <w:szCs w:val="22"/>
          <w:lang w:val="sr-Cyrl-CS"/>
        </w:rPr>
      </w:pPr>
      <w:r w:rsidRPr="001D4DB7">
        <w:rPr>
          <w:rFonts w:ascii="Calibri" w:hAnsi="Calibri"/>
          <w:sz w:val="22"/>
          <w:szCs w:val="22"/>
          <w:lang w:val="sr-Cyrl-CS"/>
        </w:rPr>
        <w:t>Самостални стручни сарадник за статистику</w:t>
      </w:r>
      <w:r w:rsidRPr="001D4DB7">
        <w:rPr>
          <w:rFonts w:ascii="Calibri" w:hAnsi="Calibri"/>
          <w:sz w:val="22"/>
          <w:szCs w:val="22"/>
          <w:lang w:val="sr-Cyrl-CS"/>
        </w:rPr>
        <w:tab/>
      </w:r>
      <w:r w:rsidRPr="001D4DB7">
        <w:rPr>
          <w:rFonts w:ascii="Calibri" w:hAnsi="Calibri"/>
          <w:sz w:val="22"/>
          <w:szCs w:val="22"/>
          <w:lang w:val="sr-Cyrl-CS"/>
        </w:rPr>
        <w:tab/>
      </w:r>
      <w:r w:rsidRPr="001D4DB7">
        <w:rPr>
          <w:rFonts w:ascii="Calibri" w:hAnsi="Calibri"/>
          <w:sz w:val="22"/>
          <w:szCs w:val="22"/>
          <w:lang w:val="sr-Cyrl-CS"/>
        </w:rPr>
        <w:tab/>
      </w:r>
      <w:r w:rsidRPr="001D4DB7">
        <w:rPr>
          <w:rFonts w:ascii="Calibri" w:hAnsi="Calibri"/>
          <w:sz w:val="22"/>
          <w:szCs w:val="22"/>
          <w:lang w:val="sr-Cyrl-CS"/>
        </w:rPr>
        <w:tab/>
      </w:r>
    </w:p>
    <w:p w14:paraId="7D2C1803" w14:textId="77777777" w:rsidR="00836AD2" w:rsidRPr="001D4DB7" w:rsidRDefault="00836AD2" w:rsidP="00836AD2">
      <w:pPr>
        <w:ind w:left="360"/>
        <w:jc w:val="both"/>
        <w:rPr>
          <w:rFonts w:ascii="Calibri" w:hAnsi="Calibri"/>
          <w:sz w:val="14"/>
          <w:szCs w:val="14"/>
          <w:lang w:val="sr-Cyrl-CS"/>
        </w:rPr>
      </w:pPr>
    </w:p>
    <w:p w14:paraId="1FA21617" w14:textId="77777777" w:rsidR="00836AD2" w:rsidRPr="001D4DB7" w:rsidRDefault="00836AD2" w:rsidP="00836AD2">
      <w:pPr>
        <w:ind w:left="360"/>
        <w:jc w:val="both"/>
        <w:rPr>
          <w:rFonts w:ascii="Calibri" w:hAnsi="Calibri"/>
          <w:sz w:val="22"/>
          <w:szCs w:val="22"/>
          <w:lang w:val="sr-Cyrl-CS"/>
        </w:rPr>
      </w:pPr>
      <w:r w:rsidRPr="001D4DB7">
        <w:rPr>
          <w:rFonts w:ascii="Calibri" w:hAnsi="Calibri"/>
          <w:sz w:val="22"/>
          <w:szCs w:val="22"/>
          <w:lang w:val="sr-Cyrl-CS"/>
        </w:rPr>
        <w:tab/>
      </w:r>
      <w:r w:rsidRPr="001D4DB7">
        <w:rPr>
          <w:rFonts w:ascii="Calibri" w:hAnsi="Calibri"/>
          <w:sz w:val="22"/>
          <w:szCs w:val="22"/>
          <w:lang w:val="sr-Cyrl-CS"/>
        </w:rPr>
        <w:tab/>
      </w:r>
      <w:r w:rsidRPr="001D4DB7">
        <w:rPr>
          <w:rFonts w:ascii="Calibri" w:hAnsi="Calibri"/>
          <w:sz w:val="22"/>
          <w:szCs w:val="22"/>
          <w:lang w:val="sr-Cyrl-CS"/>
        </w:rPr>
        <w:tab/>
      </w:r>
      <w:r w:rsidRPr="001D4DB7">
        <w:rPr>
          <w:rFonts w:ascii="Calibri" w:hAnsi="Calibri"/>
          <w:sz w:val="22"/>
          <w:szCs w:val="22"/>
          <w:lang w:val="sr-Cyrl-CS"/>
        </w:rPr>
        <w:tab/>
        <w:t xml:space="preserve">   </w:t>
      </w:r>
      <w:r w:rsidRPr="001D4DB7">
        <w:rPr>
          <w:rFonts w:ascii="Calibri" w:hAnsi="Calibri"/>
          <w:sz w:val="22"/>
          <w:szCs w:val="22"/>
          <w:lang w:val="sr-Cyrl-CS"/>
        </w:rPr>
        <w:tab/>
      </w:r>
      <w:r w:rsidRPr="001D4DB7">
        <w:rPr>
          <w:rFonts w:ascii="Calibri" w:hAnsi="Calibri"/>
          <w:sz w:val="22"/>
          <w:szCs w:val="22"/>
          <w:lang w:val="sr-Cyrl-CS"/>
        </w:rPr>
        <w:tab/>
      </w:r>
      <w:r w:rsidRPr="001D4DB7">
        <w:rPr>
          <w:rFonts w:ascii="Calibri" w:hAnsi="Calibri"/>
          <w:sz w:val="22"/>
          <w:szCs w:val="22"/>
          <w:lang w:val="sr-Cyrl-CS"/>
        </w:rPr>
        <w:tab/>
      </w:r>
      <w:r w:rsidRPr="001D4DB7">
        <w:rPr>
          <w:rFonts w:ascii="Calibri" w:hAnsi="Calibri"/>
          <w:sz w:val="22"/>
          <w:szCs w:val="22"/>
          <w:lang w:val="sr-Cyrl-CS"/>
        </w:rPr>
        <w:tab/>
      </w:r>
      <w:r w:rsidRPr="001D4DB7">
        <w:rPr>
          <w:rFonts w:ascii="Calibri" w:hAnsi="Calibri"/>
          <w:sz w:val="22"/>
          <w:szCs w:val="22"/>
          <w:lang w:val="sr-Cyrl-CS"/>
        </w:rPr>
        <w:tab/>
      </w:r>
      <w:r w:rsidRPr="001D4DB7">
        <w:rPr>
          <w:rFonts w:ascii="Calibri" w:hAnsi="Calibri"/>
          <w:sz w:val="22"/>
          <w:szCs w:val="22"/>
          <w:lang w:val="sr-Cyrl-CS"/>
        </w:rPr>
        <w:tab/>
        <w:t xml:space="preserve">  ИЗВРШНИ ДИРЕКТОР</w:t>
      </w:r>
    </w:p>
    <w:p w14:paraId="28363285" w14:textId="77777777" w:rsidR="00836AD2" w:rsidRPr="001D4DB7" w:rsidRDefault="00836AD2" w:rsidP="00836AD2">
      <w:pPr>
        <w:ind w:left="360"/>
        <w:jc w:val="both"/>
        <w:rPr>
          <w:rFonts w:ascii="Calibri" w:hAnsi="Calibri"/>
          <w:sz w:val="10"/>
          <w:szCs w:val="10"/>
          <w:lang w:val="sr-Cyrl-CS"/>
        </w:rPr>
      </w:pPr>
      <w:r w:rsidRPr="001D4DB7">
        <w:rPr>
          <w:rFonts w:ascii="Calibri" w:hAnsi="Calibri"/>
          <w:sz w:val="10"/>
          <w:szCs w:val="10"/>
          <w:lang w:val="sr-Cyrl-CS"/>
        </w:rPr>
        <w:tab/>
      </w:r>
      <w:r w:rsidRPr="001D4DB7">
        <w:rPr>
          <w:rFonts w:ascii="Calibri" w:hAnsi="Calibri"/>
          <w:sz w:val="10"/>
          <w:szCs w:val="10"/>
          <w:lang w:val="sr-Cyrl-CS"/>
        </w:rPr>
        <w:tab/>
      </w:r>
      <w:r w:rsidRPr="001D4DB7">
        <w:rPr>
          <w:rFonts w:ascii="Calibri" w:hAnsi="Calibri"/>
          <w:sz w:val="10"/>
          <w:szCs w:val="10"/>
          <w:lang w:val="sr-Cyrl-CS"/>
        </w:rPr>
        <w:tab/>
      </w:r>
      <w:r w:rsidRPr="001D4DB7">
        <w:rPr>
          <w:rFonts w:ascii="Calibri" w:hAnsi="Calibri"/>
          <w:sz w:val="10"/>
          <w:szCs w:val="10"/>
          <w:lang w:val="sr-Cyrl-CS"/>
        </w:rPr>
        <w:tab/>
      </w:r>
      <w:r w:rsidRPr="001D4DB7">
        <w:rPr>
          <w:rFonts w:ascii="Calibri" w:hAnsi="Calibri"/>
          <w:sz w:val="10"/>
          <w:szCs w:val="10"/>
          <w:lang w:val="sr-Cyrl-CS"/>
        </w:rPr>
        <w:tab/>
      </w:r>
      <w:r w:rsidRPr="001D4DB7">
        <w:rPr>
          <w:rFonts w:ascii="Calibri" w:hAnsi="Calibri"/>
          <w:sz w:val="10"/>
          <w:szCs w:val="10"/>
          <w:lang w:val="sr-Cyrl-CS"/>
        </w:rPr>
        <w:tab/>
      </w:r>
      <w:r w:rsidRPr="001D4DB7">
        <w:rPr>
          <w:rFonts w:ascii="Calibri" w:hAnsi="Calibri"/>
          <w:sz w:val="10"/>
          <w:szCs w:val="10"/>
          <w:lang w:val="sr-Cyrl-CS"/>
        </w:rPr>
        <w:tab/>
      </w:r>
      <w:r w:rsidRPr="001D4DB7">
        <w:rPr>
          <w:rFonts w:ascii="Calibri" w:hAnsi="Calibri"/>
          <w:sz w:val="10"/>
          <w:szCs w:val="10"/>
          <w:lang w:val="sr-Cyrl-CS"/>
        </w:rPr>
        <w:tab/>
      </w:r>
      <w:r w:rsidRPr="001D4DB7">
        <w:rPr>
          <w:rFonts w:ascii="Calibri" w:hAnsi="Calibri"/>
          <w:sz w:val="10"/>
          <w:szCs w:val="10"/>
          <w:lang w:val="sr-Cyrl-CS"/>
        </w:rPr>
        <w:tab/>
      </w:r>
    </w:p>
    <w:p w14:paraId="423CDAB4" w14:textId="77777777" w:rsidR="00836AD2" w:rsidRPr="001D4DB7" w:rsidRDefault="00836AD2" w:rsidP="00836AD2">
      <w:pPr>
        <w:ind w:left="360"/>
        <w:jc w:val="both"/>
        <w:rPr>
          <w:rFonts w:ascii="Calibri" w:hAnsi="Calibri"/>
          <w:lang w:val="sr-Latn-CS"/>
        </w:rPr>
      </w:pPr>
      <w:r w:rsidRPr="001D4DB7">
        <w:rPr>
          <w:rFonts w:ascii="Calibri" w:hAnsi="Calibri"/>
          <w:sz w:val="22"/>
          <w:szCs w:val="22"/>
          <w:lang w:val="sr-Cyrl-CS"/>
        </w:rPr>
        <w:t xml:space="preserve">            </w:t>
      </w:r>
      <w:r w:rsidRPr="001D4DB7">
        <w:rPr>
          <w:rFonts w:ascii="Calibri" w:hAnsi="Calibri"/>
          <w:sz w:val="22"/>
          <w:szCs w:val="22"/>
          <w:lang w:val="sr-Cyrl-CS"/>
        </w:rPr>
        <w:tab/>
      </w:r>
      <w:r w:rsidRPr="001D4DB7">
        <w:rPr>
          <w:rFonts w:ascii="Calibri" w:hAnsi="Calibri"/>
          <w:sz w:val="22"/>
          <w:szCs w:val="22"/>
          <w:lang w:val="sr-Cyrl-CS"/>
        </w:rPr>
        <w:tab/>
      </w:r>
      <w:r w:rsidRPr="001D4DB7">
        <w:rPr>
          <w:rFonts w:ascii="Calibri" w:hAnsi="Calibri"/>
          <w:sz w:val="22"/>
          <w:szCs w:val="22"/>
          <w:lang w:val="sr-Cyrl-CS"/>
        </w:rPr>
        <w:tab/>
      </w:r>
      <w:r w:rsidRPr="001D4DB7">
        <w:rPr>
          <w:rFonts w:ascii="Calibri" w:hAnsi="Calibri"/>
          <w:sz w:val="22"/>
          <w:szCs w:val="22"/>
          <w:lang w:val="sr-Cyrl-CS"/>
        </w:rPr>
        <w:tab/>
      </w:r>
      <w:r w:rsidRPr="001D4DB7">
        <w:rPr>
          <w:rFonts w:ascii="Calibri" w:hAnsi="Calibri"/>
          <w:sz w:val="22"/>
          <w:szCs w:val="22"/>
          <w:lang w:val="sr-Cyrl-CS"/>
        </w:rPr>
        <w:tab/>
      </w:r>
      <w:r w:rsidRPr="001D4DB7">
        <w:rPr>
          <w:rFonts w:ascii="Calibri" w:hAnsi="Calibri"/>
          <w:sz w:val="22"/>
          <w:szCs w:val="22"/>
          <w:lang w:val="sr-Cyrl-CS"/>
        </w:rPr>
        <w:tab/>
      </w:r>
      <w:r w:rsidRPr="001D4DB7">
        <w:rPr>
          <w:rFonts w:ascii="Calibri" w:hAnsi="Calibri"/>
          <w:sz w:val="22"/>
          <w:szCs w:val="22"/>
          <w:lang w:val="sr-Cyrl-CS"/>
        </w:rPr>
        <w:tab/>
      </w:r>
      <w:r w:rsidRPr="001D4DB7">
        <w:rPr>
          <w:rFonts w:ascii="Calibri" w:hAnsi="Calibri"/>
          <w:sz w:val="22"/>
          <w:szCs w:val="22"/>
          <w:lang w:val="sr-Cyrl-CS"/>
        </w:rPr>
        <w:tab/>
      </w:r>
      <w:r w:rsidRPr="001D4DB7">
        <w:rPr>
          <w:rFonts w:ascii="Calibri" w:hAnsi="Calibri"/>
          <w:sz w:val="22"/>
          <w:szCs w:val="22"/>
          <w:lang w:val="sr-Cyrl-CS"/>
        </w:rPr>
        <w:tab/>
        <w:t xml:space="preserve"> Зоран Вујмиловић,</w:t>
      </w:r>
      <w:r w:rsidRPr="001D4DB7">
        <w:rPr>
          <w:rFonts w:ascii="Calibri" w:hAnsi="Calibri"/>
          <w:sz w:val="22"/>
          <w:szCs w:val="22"/>
          <w:lang w:val="sr-Cyrl-BA"/>
        </w:rPr>
        <w:t xml:space="preserve"> дипл. ек</w:t>
      </w:r>
    </w:p>
    <w:p w14:paraId="1F8C8F88" w14:textId="77777777" w:rsidR="00833A3F" w:rsidRPr="001D4DB7" w:rsidRDefault="00833A3F" w:rsidP="00833A3F">
      <w:pPr>
        <w:pStyle w:val="BodyText"/>
        <w:rPr>
          <w:rFonts w:asciiTheme="minorHAnsi" w:hAnsiTheme="minorHAnsi" w:cstheme="minorHAnsi"/>
        </w:rPr>
      </w:pPr>
    </w:p>
    <w:sectPr w:rsidR="00833A3F" w:rsidRPr="001D4DB7" w:rsidSect="007220E1">
      <w:type w:val="continuous"/>
      <w:pgSz w:w="11907" w:h="16839" w:code="9"/>
      <w:pgMar w:top="1440" w:right="1080" w:bottom="1440"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3B2109" w14:textId="77777777" w:rsidR="00BA372B" w:rsidRDefault="00BA372B">
      <w:r>
        <w:separator/>
      </w:r>
    </w:p>
  </w:endnote>
  <w:endnote w:type="continuationSeparator" w:id="0">
    <w:p w14:paraId="52FE4B45" w14:textId="77777777" w:rsidR="00BA372B" w:rsidRDefault="00BA3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roslavljeva Cirilica">
    <w:altName w:val="Calibri"/>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F9166" w14:textId="77777777" w:rsidR="00524E0D" w:rsidRDefault="00524E0D" w:rsidP="009542B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019CFBF" w14:textId="77777777" w:rsidR="00524E0D" w:rsidRDefault="00524E0D" w:rsidP="009542B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304E4" w14:textId="77777777" w:rsidR="00524E0D" w:rsidRPr="00841FEB" w:rsidRDefault="00524E0D" w:rsidP="00FB105B">
    <w:pPr>
      <w:pStyle w:val="Footer"/>
      <w:framePr w:wrap="around" w:vAnchor="text" w:hAnchor="margin" w:xAlign="center" w:y="20"/>
      <w:rPr>
        <w:rStyle w:val="PageNumber"/>
        <w:rFonts w:ascii="Calibri" w:hAnsi="Calibri"/>
        <w:sz w:val="22"/>
        <w:szCs w:val="22"/>
        <w:lang w:val="bs-Cyrl-BA"/>
      </w:rPr>
    </w:pPr>
    <w:r w:rsidRPr="00841FEB">
      <w:rPr>
        <w:rStyle w:val="PageNumber"/>
        <w:rFonts w:ascii="Calibri" w:hAnsi="Calibri"/>
        <w:sz w:val="22"/>
        <w:szCs w:val="22"/>
      </w:rPr>
      <w:fldChar w:fldCharType="begin"/>
    </w:r>
    <w:r w:rsidRPr="00841FEB">
      <w:rPr>
        <w:rStyle w:val="PageNumber"/>
        <w:rFonts w:ascii="Calibri" w:hAnsi="Calibri"/>
        <w:sz w:val="22"/>
        <w:szCs w:val="22"/>
      </w:rPr>
      <w:instrText xml:space="preserve">PAGE  </w:instrText>
    </w:r>
    <w:r w:rsidRPr="00841FEB">
      <w:rPr>
        <w:rStyle w:val="PageNumber"/>
        <w:rFonts w:ascii="Calibri" w:hAnsi="Calibri"/>
        <w:sz w:val="22"/>
        <w:szCs w:val="22"/>
      </w:rPr>
      <w:fldChar w:fldCharType="separate"/>
    </w:r>
    <w:r>
      <w:rPr>
        <w:rStyle w:val="PageNumber"/>
        <w:rFonts w:ascii="Calibri" w:hAnsi="Calibri"/>
        <w:noProof/>
        <w:sz w:val="22"/>
        <w:szCs w:val="22"/>
      </w:rPr>
      <w:t>17</w:t>
    </w:r>
    <w:r w:rsidRPr="00841FEB">
      <w:rPr>
        <w:rStyle w:val="PageNumber"/>
        <w:rFonts w:ascii="Calibri" w:hAnsi="Calibri"/>
        <w:sz w:val="22"/>
        <w:szCs w:val="22"/>
      </w:rPr>
      <w:fldChar w:fldCharType="end"/>
    </w:r>
  </w:p>
  <w:p w14:paraId="303F92AB" w14:textId="77777777" w:rsidR="00524E0D" w:rsidRDefault="00524E0D" w:rsidP="009542B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C44871" w14:textId="77777777" w:rsidR="00BA372B" w:rsidRDefault="00BA372B">
      <w:r>
        <w:separator/>
      </w:r>
    </w:p>
  </w:footnote>
  <w:footnote w:type="continuationSeparator" w:id="0">
    <w:p w14:paraId="363D604A" w14:textId="77777777" w:rsidR="00BA372B" w:rsidRDefault="00BA37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9FE7631"/>
    <w:multiLevelType w:val="hybridMultilevel"/>
    <w:tmpl w:val="F0E5FD9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8D20A5"/>
    <w:multiLevelType w:val="multilevel"/>
    <w:tmpl w:val="179C0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E25363"/>
    <w:multiLevelType w:val="multilevel"/>
    <w:tmpl w:val="89F4E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2964B2"/>
    <w:multiLevelType w:val="multilevel"/>
    <w:tmpl w:val="9B98B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3D3C88"/>
    <w:multiLevelType w:val="hybridMultilevel"/>
    <w:tmpl w:val="C332006A"/>
    <w:lvl w:ilvl="0" w:tplc="4C0846C0">
      <w:start w:val="2"/>
      <w:numFmt w:val="bullet"/>
      <w:lvlText w:val="-"/>
      <w:lvlJc w:val="left"/>
      <w:pPr>
        <w:ind w:left="1133" w:hanging="360"/>
      </w:pPr>
      <w:rPr>
        <w:rFonts w:ascii="Calibri" w:eastAsia="Times New Roman" w:hAnsi="Calibri" w:cs="Times New Roman" w:hint="default"/>
        <w:color w:val="auto"/>
        <w:sz w:val="22"/>
        <w:szCs w:val="22"/>
      </w:rPr>
    </w:lvl>
    <w:lvl w:ilvl="1" w:tplc="04090003" w:tentative="1">
      <w:start w:val="1"/>
      <w:numFmt w:val="bullet"/>
      <w:lvlText w:val="o"/>
      <w:lvlJc w:val="left"/>
      <w:pPr>
        <w:ind w:left="1853" w:hanging="360"/>
      </w:pPr>
      <w:rPr>
        <w:rFonts w:ascii="Courier New" w:hAnsi="Courier New" w:cs="Courier New" w:hint="default"/>
      </w:rPr>
    </w:lvl>
    <w:lvl w:ilvl="2" w:tplc="04090005" w:tentative="1">
      <w:start w:val="1"/>
      <w:numFmt w:val="bullet"/>
      <w:lvlText w:val=""/>
      <w:lvlJc w:val="left"/>
      <w:pPr>
        <w:ind w:left="2573" w:hanging="360"/>
      </w:pPr>
      <w:rPr>
        <w:rFonts w:ascii="Wingdings" w:hAnsi="Wingdings" w:hint="default"/>
      </w:rPr>
    </w:lvl>
    <w:lvl w:ilvl="3" w:tplc="04090001" w:tentative="1">
      <w:start w:val="1"/>
      <w:numFmt w:val="bullet"/>
      <w:lvlText w:val=""/>
      <w:lvlJc w:val="left"/>
      <w:pPr>
        <w:ind w:left="3293" w:hanging="360"/>
      </w:pPr>
      <w:rPr>
        <w:rFonts w:ascii="Symbol" w:hAnsi="Symbol" w:hint="default"/>
      </w:rPr>
    </w:lvl>
    <w:lvl w:ilvl="4" w:tplc="04090003" w:tentative="1">
      <w:start w:val="1"/>
      <w:numFmt w:val="bullet"/>
      <w:lvlText w:val="o"/>
      <w:lvlJc w:val="left"/>
      <w:pPr>
        <w:ind w:left="4013" w:hanging="360"/>
      </w:pPr>
      <w:rPr>
        <w:rFonts w:ascii="Courier New" w:hAnsi="Courier New" w:cs="Courier New" w:hint="default"/>
      </w:rPr>
    </w:lvl>
    <w:lvl w:ilvl="5" w:tplc="04090005" w:tentative="1">
      <w:start w:val="1"/>
      <w:numFmt w:val="bullet"/>
      <w:lvlText w:val=""/>
      <w:lvlJc w:val="left"/>
      <w:pPr>
        <w:ind w:left="4733" w:hanging="360"/>
      </w:pPr>
      <w:rPr>
        <w:rFonts w:ascii="Wingdings" w:hAnsi="Wingdings" w:hint="default"/>
      </w:rPr>
    </w:lvl>
    <w:lvl w:ilvl="6" w:tplc="04090001" w:tentative="1">
      <w:start w:val="1"/>
      <w:numFmt w:val="bullet"/>
      <w:lvlText w:val=""/>
      <w:lvlJc w:val="left"/>
      <w:pPr>
        <w:ind w:left="5453" w:hanging="360"/>
      </w:pPr>
      <w:rPr>
        <w:rFonts w:ascii="Symbol" w:hAnsi="Symbol" w:hint="default"/>
      </w:rPr>
    </w:lvl>
    <w:lvl w:ilvl="7" w:tplc="04090003" w:tentative="1">
      <w:start w:val="1"/>
      <w:numFmt w:val="bullet"/>
      <w:lvlText w:val="o"/>
      <w:lvlJc w:val="left"/>
      <w:pPr>
        <w:ind w:left="6173" w:hanging="360"/>
      </w:pPr>
      <w:rPr>
        <w:rFonts w:ascii="Courier New" w:hAnsi="Courier New" w:cs="Courier New" w:hint="default"/>
      </w:rPr>
    </w:lvl>
    <w:lvl w:ilvl="8" w:tplc="04090005" w:tentative="1">
      <w:start w:val="1"/>
      <w:numFmt w:val="bullet"/>
      <w:lvlText w:val=""/>
      <w:lvlJc w:val="left"/>
      <w:pPr>
        <w:ind w:left="6893" w:hanging="360"/>
      </w:pPr>
      <w:rPr>
        <w:rFonts w:ascii="Wingdings" w:hAnsi="Wingdings" w:hint="default"/>
      </w:rPr>
    </w:lvl>
  </w:abstractNum>
  <w:abstractNum w:abstractNumId="5" w15:restartNumberingAfterBreak="0">
    <w:nsid w:val="11495EE3"/>
    <w:multiLevelType w:val="hybridMultilevel"/>
    <w:tmpl w:val="D1D8066C"/>
    <w:lvl w:ilvl="0" w:tplc="914C8F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A71FCB"/>
    <w:multiLevelType w:val="multilevel"/>
    <w:tmpl w:val="AC56E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0875C6"/>
    <w:multiLevelType w:val="multilevel"/>
    <w:tmpl w:val="123A892E"/>
    <w:lvl w:ilvl="0">
      <w:start w:val="2"/>
      <w:numFmt w:val="decimal"/>
      <w:lvlText w:val="%1"/>
      <w:lvlJc w:val="left"/>
      <w:pPr>
        <w:ind w:left="855" w:hanging="855"/>
      </w:pPr>
      <w:rPr>
        <w:rFonts w:hint="default"/>
      </w:rPr>
    </w:lvl>
    <w:lvl w:ilvl="1">
      <w:start w:val="248"/>
      <w:numFmt w:val="decimal"/>
      <w:lvlText w:val="%1.%2"/>
      <w:lvlJc w:val="left"/>
      <w:pPr>
        <w:ind w:left="855" w:hanging="855"/>
      </w:pPr>
      <w:rPr>
        <w:rFonts w:hint="default"/>
      </w:rPr>
    </w:lvl>
    <w:lvl w:ilvl="2">
      <w:start w:val="158"/>
      <w:numFmt w:val="decimal"/>
      <w:lvlText w:val="%1.%2.%3"/>
      <w:lvlJc w:val="left"/>
      <w:pPr>
        <w:ind w:left="855" w:hanging="855"/>
      </w:pPr>
      <w:rPr>
        <w:rFonts w:hint="default"/>
      </w:rPr>
    </w:lvl>
    <w:lvl w:ilvl="3">
      <w:start w:val="1"/>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E5106D1"/>
    <w:multiLevelType w:val="multilevel"/>
    <w:tmpl w:val="3F66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5312B2"/>
    <w:multiLevelType w:val="hybridMultilevel"/>
    <w:tmpl w:val="BD3AF1B8"/>
    <w:lvl w:ilvl="0" w:tplc="CFDA9814">
      <w:start w:val="2"/>
      <w:numFmt w:val="bullet"/>
      <w:lvlText w:val="-"/>
      <w:lvlJc w:val="left"/>
      <w:pPr>
        <w:ind w:left="1481" w:hanging="360"/>
      </w:pPr>
      <w:rPr>
        <w:rFonts w:ascii="Calibri" w:eastAsia="Times New Roman" w:hAnsi="Calibri" w:cs="Times New Roman" w:hint="default"/>
        <w:color w:val="auto"/>
      </w:rPr>
    </w:lvl>
    <w:lvl w:ilvl="1" w:tplc="04090003" w:tentative="1">
      <w:start w:val="1"/>
      <w:numFmt w:val="bullet"/>
      <w:lvlText w:val="o"/>
      <w:lvlJc w:val="left"/>
      <w:pPr>
        <w:ind w:left="2201" w:hanging="360"/>
      </w:pPr>
      <w:rPr>
        <w:rFonts w:ascii="Courier New" w:hAnsi="Courier New" w:cs="Courier New" w:hint="default"/>
      </w:rPr>
    </w:lvl>
    <w:lvl w:ilvl="2" w:tplc="04090005" w:tentative="1">
      <w:start w:val="1"/>
      <w:numFmt w:val="bullet"/>
      <w:lvlText w:val=""/>
      <w:lvlJc w:val="left"/>
      <w:pPr>
        <w:ind w:left="2921" w:hanging="360"/>
      </w:pPr>
      <w:rPr>
        <w:rFonts w:ascii="Wingdings" w:hAnsi="Wingdings" w:hint="default"/>
      </w:rPr>
    </w:lvl>
    <w:lvl w:ilvl="3" w:tplc="04090001" w:tentative="1">
      <w:start w:val="1"/>
      <w:numFmt w:val="bullet"/>
      <w:lvlText w:val=""/>
      <w:lvlJc w:val="left"/>
      <w:pPr>
        <w:ind w:left="3641" w:hanging="360"/>
      </w:pPr>
      <w:rPr>
        <w:rFonts w:ascii="Symbol" w:hAnsi="Symbol" w:hint="default"/>
      </w:rPr>
    </w:lvl>
    <w:lvl w:ilvl="4" w:tplc="04090003" w:tentative="1">
      <w:start w:val="1"/>
      <w:numFmt w:val="bullet"/>
      <w:lvlText w:val="o"/>
      <w:lvlJc w:val="left"/>
      <w:pPr>
        <w:ind w:left="4361" w:hanging="360"/>
      </w:pPr>
      <w:rPr>
        <w:rFonts w:ascii="Courier New" w:hAnsi="Courier New" w:cs="Courier New" w:hint="default"/>
      </w:rPr>
    </w:lvl>
    <w:lvl w:ilvl="5" w:tplc="04090005" w:tentative="1">
      <w:start w:val="1"/>
      <w:numFmt w:val="bullet"/>
      <w:lvlText w:val=""/>
      <w:lvlJc w:val="left"/>
      <w:pPr>
        <w:ind w:left="5081" w:hanging="360"/>
      </w:pPr>
      <w:rPr>
        <w:rFonts w:ascii="Wingdings" w:hAnsi="Wingdings" w:hint="default"/>
      </w:rPr>
    </w:lvl>
    <w:lvl w:ilvl="6" w:tplc="04090001" w:tentative="1">
      <w:start w:val="1"/>
      <w:numFmt w:val="bullet"/>
      <w:lvlText w:val=""/>
      <w:lvlJc w:val="left"/>
      <w:pPr>
        <w:ind w:left="5801" w:hanging="360"/>
      </w:pPr>
      <w:rPr>
        <w:rFonts w:ascii="Symbol" w:hAnsi="Symbol" w:hint="default"/>
      </w:rPr>
    </w:lvl>
    <w:lvl w:ilvl="7" w:tplc="04090003" w:tentative="1">
      <w:start w:val="1"/>
      <w:numFmt w:val="bullet"/>
      <w:lvlText w:val="o"/>
      <w:lvlJc w:val="left"/>
      <w:pPr>
        <w:ind w:left="6521" w:hanging="360"/>
      </w:pPr>
      <w:rPr>
        <w:rFonts w:ascii="Courier New" w:hAnsi="Courier New" w:cs="Courier New" w:hint="default"/>
      </w:rPr>
    </w:lvl>
    <w:lvl w:ilvl="8" w:tplc="04090005" w:tentative="1">
      <w:start w:val="1"/>
      <w:numFmt w:val="bullet"/>
      <w:lvlText w:val=""/>
      <w:lvlJc w:val="left"/>
      <w:pPr>
        <w:ind w:left="7241" w:hanging="360"/>
      </w:pPr>
      <w:rPr>
        <w:rFonts w:ascii="Wingdings" w:hAnsi="Wingdings" w:hint="default"/>
      </w:rPr>
    </w:lvl>
  </w:abstractNum>
  <w:abstractNum w:abstractNumId="10" w15:restartNumberingAfterBreak="0">
    <w:nsid w:val="38223956"/>
    <w:multiLevelType w:val="multilevel"/>
    <w:tmpl w:val="04090023"/>
    <w:lvl w:ilvl="0">
      <w:start w:val="1"/>
      <w:numFmt w:val="upperRoman"/>
      <w:pStyle w:val="Heading1"/>
      <w:lvlText w:val="Article %1."/>
      <w:lvlJc w:val="left"/>
      <w:pPr>
        <w:tabs>
          <w:tab w:val="num" w:pos="1980"/>
        </w:tabs>
        <w:ind w:left="540" w:firstLine="0"/>
      </w:pPr>
    </w:lvl>
    <w:lvl w:ilvl="1">
      <w:start w:val="1"/>
      <w:numFmt w:val="decimalZero"/>
      <w:pStyle w:val="Heading2"/>
      <w:isLgl/>
      <w:lvlText w:val="Section %1.%2"/>
      <w:lvlJc w:val="left"/>
      <w:pPr>
        <w:tabs>
          <w:tab w:val="num" w:pos="2520"/>
        </w:tabs>
        <w:ind w:left="1080" w:firstLine="0"/>
      </w:pPr>
    </w:lvl>
    <w:lvl w:ilvl="2">
      <w:start w:val="1"/>
      <w:numFmt w:val="lowerLetter"/>
      <w:pStyle w:val="Heading3"/>
      <w:lvlText w:val="(%3)"/>
      <w:lvlJc w:val="left"/>
      <w:pPr>
        <w:tabs>
          <w:tab w:val="num" w:pos="1800"/>
        </w:tabs>
        <w:ind w:left="1800" w:hanging="432"/>
      </w:pPr>
    </w:lvl>
    <w:lvl w:ilvl="3">
      <w:start w:val="1"/>
      <w:numFmt w:val="lowerRoman"/>
      <w:pStyle w:val="Heading4"/>
      <w:lvlText w:val="(%4)"/>
      <w:lvlJc w:val="right"/>
      <w:pPr>
        <w:tabs>
          <w:tab w:val="num" w:pos="1944"/>
        </w:tabs>
        <w:ind w:left="1944" w:hanging="144"/>
      </w:pPr>
    </w:lvl>
    <w:lvl w:ilvl="4">
      <w:start w:val="1"/>
      <w:numFmt w:val="decimal"/>
      <w:lvlText w:val="%5)"/>
      <w:lvlJc w:val="left"/>
      <w:pPr>
        <w:tabs>
          <w:tab w:val="num" w:pos="2088"/>
        </w:tabs>
        <w:ind w:left="2088" w:hanging="432"/>
      </w:pPr>
    </w:lvl>
    <w:lvl w:ilvl="5">
      <w:start w:val="1"/>
      <w:numFmt w:val="lowerLetter"/>
      <w:lvlText w:val="%6)"/>
      <w:lvlJc w:val="left"/>
      <w:pPr>
        <w:tabs>
          <w:tab w:val="num" w:pos="2232"/>
        </w:tabs>
        <w:ind w:left="2232" w:hanging="432"/>
      </w:pPr>
    </w:lvl>
    <w:lvl w:ilvl="6">
      <w:start w:val="1"/>
      <w:numFmt w:val="lowerRoman"/>
      <w:pStyle w:val="Heading7"/>
      <w:lvlText w:val="%7)"/>
      <w:lvlJc w:val="right"/>
      <w:pPr>
        <w:tabs>
          <w:tab w:val="num" w:pos="828"/>
        </w:tabs>
        <w:ind w:left="828" w:hanging="288"/>
      </w:pPr>
    </w:lvl>
    <w:lvl w:ilvl="7">
      <w:start w:val="1"/>
      <w:numFmt w:val="lowerLetter"/>
      <w:lvlText w:val="%8."/>
      <w:lvlJc w:val="left"/>
      <w:pPr>
        <w:tabs>
          <w:tab w:val="num" w:pos="2520"/>
        </w:tabs>
        <w:ind w:left="2520" w:hanging="432"/>
      </w:pPr>
    </w:lvl>
    <w:lvl w:ilvl="8">
      <w:start w:val="1"/>
      <w:numFmt w:val="lowerRoman"/>
      <w:pStyle w:val="Heading9"/>
      <w:lvlText w:val="%9."/>
      <w:lvlJc w:val="right"/>
      <w:pPr>
        <w:tabs>
          <w:tab w:val="num" w:pos="2664"/>
        </w:tabs>
        <w:ind w:left="2664" w:hanging="144"/>
      </w:pPr>
    </w:lvl>
  </w:abstractNum>
  <w:abstractNum w:abstractNumId="11" w15:restartNumberingAfterBreak="0">
    <w:nsid w:val="3A5F0A8A"/>
    <w:multiLevelType w:val="multilevel"/>
    <w:tmpl w:val="126C3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A32C4E"/>
    <w:multiLevelType w:val="multilevel"/>
    <w:tmpl w:val="F5CC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4F572A"/>
    <w:multiLevelType w:val="multilevel"/>
    <w:tmpl w:val="591E6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ED68B1"/>
    <w:multiLevelType w:val="multilevel"/>
    <w:tmpl w:val="4EFC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EF30724"/>
    <w:multiLevelType w:val="hybridMultilevel"/>
    <w:tmpl w:val="F4EEE3C8"/>
    <w:lvl w:ilvl="0" w:tplc="914C8F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6C16B2"/>
    <w:multiLevelType w:val="multilevel"/>
    <w:tmpl w:val="4E88359E"/>
    <w:lvl w:ilvl="0">
      <w:start w:val="2"/>
      <w:numFmt w:val="bullet"/>
      <w:lvlText w:val="-"/>
      <w:lvlJc w:val="left"/>
      <w:pPr>
        <w:ind w:left="360" w:hanging="360"/>
      </w:pPr>
      <w:rPr>
        <w:rFonts w:ascii="Calibri" w:hAnsi="Calibri" w:cs="Times New Roman" w:hint="default"/>
        <w:b w:val="0"/>
        <w:sz w:val="22"/>
        <w:u w: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55032BAA"/>
    <w:multiLevelType w:val="hybridMultilevel"/>
    <w:tmpl w:val="8CD68C5E"/>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3E3273"/>
    <w:multiLevelType w:val="hybridMultilevel"/>
    <w:tmpl w:val="57C8101E"/>
    <w:lvl w:ilvl="0" w:tplc="914C8F66">
      <w:start w:val="1"/>
      <w:numFmt w:val="bullet"/>
      <w:lvlText w:val="-"/>
      <w:lvlJc w:val="left"/>
      <w:pPr>
        <w:ind w:left="990" w:hanging="360"/>
      </w:pPr>
      <w:rPr>
        <w:rFonts w:ascii="Calibri" w:hAnsi="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64C6583E"/>
    <w:multiLevelType w:val="hybridMultilevel"/>
    <w:tmpl w:val="7F964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BA4461"/>
    <w:multiLevelType w:val="hybridMultilevel"/>
    <w:tmpl w:val="62F6E9D6"/>
    <w:lvl w:ilvl="0" w:tplc="CFDA9814">
      <w:start w:val="2"/>
      <w:numFmt w:val="bullet"/>
      <w:lvlText w:val="-"/>
      <w:lvlJc w:val="left"/>
      <w:pPr>
        <w:tabs>
          <w:tab w:val="num" w:pos="810"/>
        </w:tabs>
        <w:ind w:left="810" w:hanging="360"/>
      </w:pPr>
      <w:rPr>
        <w:rFonts w:ascii="Calibri" w:eastAsia="Times New Roman" w:hAnsi="Calibri" w:cs="Times New Roman" w:hint="default"/>
        <w:color w:val="auto"/>
      </w:rPr>
    </w:lvl>
    <w:lvl w:ilvl="1" w:tplc="04090003" w:tentative="1">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21" w15:restartNumberingAfterBreak="0">
    <w:nsid w:val="67F86E12"/>
    <w:multiLevelType w:val="hybridMultilevel"/>
    <w:tmpl w:val="94F86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894308"/>
    <w:multiLevelType w:val="hybridMultilevel"/>
    <w:tmpl w:val="7A0A725E"/>
    <w:lvl w:ilvl="0" w:tplc="4C0846C0">
      <w:start w:val="2"/>
      <w:numFmt w:val="bullet"/>
      <w:lvlText w:val="-"/>
      <w:lvlJc w:val="left"/>
      <w:pPr>
        <w:ind w:left="720" w:hanging="360"/>
      </w:pPr>
      <w:rPr>
        <w:rFonts w:ascii="Calibri" w:eastAsia="Times New Roman" w:hAnsi="Calibri" w:cs="Times New Roman"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BC3D98"/>
    <w:multiLevelType w:val="hybridMultilevel"/>
    <w:tmpl w:val="BF1C12BE"/>
    <w:lvl w:ilvl="0" w:tplc="181A000F">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4" w15:restartNumberingAfterBreak="0">
    <w:nsid w:val="715E7A22"/>
    <w:multiLevelType w:val="hybridMultilevel"/>
    <w:tmpl w:val="B5EA57CA"/>
    <w:lvl w:ilvl="0" w:tplc="4C0846C0">
      <w:start w:val="2"/>
      <w:numFmt w:val="bullet"/>
      <w:lvlText w:val="-"/>
      <w:lvlJc w:val="left"/>
      <w:pPr>
        <w:ind w:left="1170" w:hanging="360"/>
      </w:pPr>
      <w:rPr>
        <w:rFonts w:ascii="Calibri" w:eastAsia="Times New Roman" w:hAnsi="Calibri" w:cs="Times New Roman"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B97BA5"/>
    <w:multiLevelType w:val="multilevel"/>
    <w:tmpl w:val="78106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E46BEF"/>
    <w:multiLevelType w:val="multilevel"/>
    <w:tmpl w:val="0A129A5A"/>
    <w:lvl w:ilvl="0">
      <w:start w:val="338"/>
      <w:numFmt w:val="decimal"/>
      <w:lvlText w:val="%1"/>
      <w:lvlJc w:val="left"/>
      <w:pPr>
        <w:ind w:left="690" w:hanging="690"/>
      </w:pPr>
      <w:rPr>
        <w:rFonts w:hint="default"/>
      </w:rPr>
    </w:lvl>
    <w:lvl w:ilvl="1">
      <w:start w:val="782"/>
      <w:numFmt w:val="decimal"/>
      <w:lvlText w:val="%1.%2"/>
      <w:lvlJc w:val="left"/>
      <w:pPr>
        <w:ind w:left="2430" w:hanging="690"/>
      </w:pPr>
      <w:rPr>
        <w:rFonts w:hint="default"/>
      </w:rPr>
    </w:lvl>
    <w:lvl w:ilvl="2">
      <w:start w:val="1"/>
      <w:numFmt w:val="decimal"/>
      <w:lvlText w:val="%1.%2.%3"/>
      <w:lvlJc w:val="left"/>
      <w:pPr>
        <w:ind w:left="4200" w:hanging="720"/>
      </w:pPr>
      <w:rPr>
        <w:rFonts w:hint="default"/>
      </w:rPr>
    </w:lvl>
    <w:lvl w:ilvl="3">
      <w:start w:val="1"/>
      <w:numFmt w:val="decimal"/>
      <w:lvlText w:val="%1.%2.%3.%4"/>
      <w:lvlJc w:val="left"/>
      <w:pPr>
        <w:ind w:left="5940" w:hanging="720"/>
      </w:pPr>
      <w:rPr>
        <w:rFonts w:hint="default"/>
      </w:rPr>
    </w:lvl>
    <w:lvl w:ilvl="4">
      <w:start w:val="1"/>
      <w:numFmt w:val="decimal"/>
      <w:lvlText w:val="%1.%2.%3.%4.%5"/>
      <w:lvlJc w:val="left"/>
      <w:pPr>
        <w:ind w:left="8040" w:hanging="1080"/>
      </w:pPr>
      <w:rPr>
        <w:rFonts w:hint="default"/>
      </w:rPr>
    </w:lvl>
    <w:lvl w:ilvl="5">
      <w:start w:val="1"/>
      <w:numFmt w:val="decimal"/>
      <w:lvlText w:val="%1.%2.%3.%4.%5.%6"/>
      <w:lvlJc w:val="left"/>
      <w:pPr>
        <w:ind w:left="9780" w:hanging="1080"/>
      </w:pPr>
      <w:rPr>
        <w:rFonts w:hint="default"/>
      </w:rPr>
    </w:lvl>
    <w:lvl w:ilvl="6">
      <w:start w:val="1"/>
      <w:numFmt w:val="decimal"/>
      <w:lvlText w:val="%1.%2.%3.%4.%5.%6.%7"/>
      <w:lvlJc w:val="left"/>
      <w:pPr>
        <w:ind w:left="11880" w:hanging="1440"/>
      </w:pPr>
      <w:rPr>
        <w:rFonts w:hint="default"/>
      </w:rPr>
    </w:lvl>
    <w:lvl w:ilvl="7">
      <w:start w:val="1"/>
      <w:numFmt w:val="decimal"/>
      <w:lvlText w:val="%1.%2.%3.%4.%5.%6.%7.%8"/>
      <w:lvlJc w:val="left"/>
      <w:pPr>
        <w:ind w:left="13620" w:hanging="1440"/>
      </w:pPr>
      <w:rPr>
        <w:rFonts w:hint="default"/>
      </w:rPr>
    </w:lvl>
    <w:lvl w:ilvl="8">
      <w:start w:val="1"/>
      <w:numFmt w:val="decimal"/>
      <w:lvlText w:val="%1.%2.%3.%4.%5.%6.%7.%8.%9"/>
      <w:lvlJc w:val="left"/>
      <w:pPr>
        <w:ind w:left="15360" w:hanging="1440"/>
      </w:pPr>
      <w:rPr>
        <w:rFonts w:hint="default"/>
      </w:rPr>
    </w:lvl>
  </w:abstractNum>
  <w:abstractNum w:abstractNumId="27" w15:restartNumberingAfterBreak="0">
    <w:nsid w:val="76710DE7"/>
    <w:multiLevelType w:val="hybridMultilevel"/>
    <w:tmpl w:val="2C228678"/>
    <w:lvl w:ilvl="0" w:tplc="A33A813A">
      <w:start w:val="1"/>
      <w:numFmt w:val="bullet"/>
      <w:lvlText w:val=""/>
      <w:lvlJc w:val="left"/>
      <w:pPr>
        <w:ind w:left="1443" w:hanging="360"/>
      </w:pPr>
      <w:rPr>
        <w:rFonts w:ascii="Symbol" w:hAnsi="Symbol" w:hint="default"/>
      </w:rPr>
    </w:lvl>
    <w:lvl w:ilvl="1" w:tplc="181A0003" w:tentative="1">
      <w:start w:val="1"/>
      <w:numFmt w:val="bullet"/>
      <w:lvlText w:val="o"/>
      <w:lvlJc w:val="left"/>
      <w:pPr>
        <w:ind w:left="2163" w:hanging="360"/>
      </w:pPr>
      <w:rPr>
        <w:rFonts w:ascii="Courier New" w:hAnsi="Courier New" w:cs="Courier New" w:hint="default"/>
      </w:rPr>
    </w:lvl>
    <w:lvl w:ilvl="2" w:tplc="181A0005" w:tentative="1">
      <w:start w:val="1"/>
      <w:numFmt w:val="bullet"/>
      <w:lvlText w:val=""/>
      <w:lvlJc w:val="left"/>
      <w:pPr>
        <w:ind w:left="2883" w:hanging="360"/>
      </w:pPr>
      <w:rPr>
        <w:rFonts w:ascii="Wingdings" w:hAnsi="Wingdings" w:hint="default"/>
      </w:rPr>
    </w:lvl>
    <w:lvl w:ilvl="3" w:tplc="181A0001" w:tentative="1">
      <w:start w:val="1"/>
      <w:numFmt w:val="bullet"/>
      <w:lvlText w:val=""/>
      <w:lvlJc w:val="left"/>
      <w:pPr>
        <w:ind w:left="3603" w:hanging="360"/>
      </w:pPr>
      <w:rPr>
        <w:rFonts w:ascii="Symbol" w:hAnsi="Symbol" w:hint="default"/>
      </w:rPr>
    </w:lvl>
    <w:lvl w:ilvl="4" w:tplc="181A0003" w:tentative="1">
      <w:start w:val="1"/>
      <w:numFmt w:val="bullet"/>
      <w:lvlText w:val="o"/>
      <w:lvlJc w:val="left"/>
      <w:pPr>
        <w:ind w:left="4323" w:hanging="360"/>
      </w:pPr>
      <w:rPr>
        <w:rFonts w:ascii="Courier New" w:hAnsi="Courier New" w:cs="Courier New" w:hint="default"/>
      </w:rPr>
    </w:lvl>
    <w:lvl w:ilvl="5" w:tplc="181A0005" w:tentative="1">
      <w:start w:val="1"/>
      <w:numFmt w:val="bullet"/>
      <w:lvlText w:val=""/>
      <w:lvlJc w:val="left"/>
      <w:pPr>
        <w:ind w:left="5043" w:hanging="360"/>
      </w:pPr>
      <w:rPr>
        <w:rFonts w:ascii="Wingdings" w:hAnsi="Wingdings" w:hint="default"/>
      </w:rPr>
    </w:lvl>
    <w:lvl w:ilvl="6" w:tplc="181A0001" w:tentative="1">
      <w:start w:val="1"/>
      <w:numFmt w:val="bullet"/>
      <w:lvlText w:val=""/>
      <w:lvlJc w:val="left"/>
      <w:pPr>
        <w:ind w:left="5763" w:hanging="360"/>
      </w:pPr>
      <w:rPr>
        <w:rFonts w:ascii="Symbol" w:hAnsi="Symbol" w:hint="default"/>
      </w:rPr>
    </w:lvl>
    <w:lvl w:ilvl="7" w:tplc="181A0003" w:tentative="1">
      <w:start w:val="1"/>
      <w:numFmt w:val="bullet"/>
      <w:lvlText w:val="o"/>
      <w:lvlJc w:val="left"/>
      <w:pPr>
        <w:ind w:left="6483" w:hanging="360"/>
      </w:pPr>
      <w:rPr>
        <w:rFonts w:ascii="Courier New" w:hAnsi="Courier New" w:cs="Courier New" w:hint="default"/>
      </w:rPr>
    </w:lvl>
    <w:lvl w:ilvl="8" w:tplc="181A0005" w:tentative="1">
      <w:start w:val="1"/>
      <w:numFmt w:val="bullet"/>
      <w:lvlText w:val=""/>
      <w:lvlJc w:val="left"/>
      <w:pPr>
        <w:ind w:left="7203" w:hanging="360"/>
      </w:pPr>
      <w:rPr>
        <w:rFonts w:ascii="Wingdings" w:hAnsi="Wingdings" w:hint="default"/>
      </w:rPr>
    </w:lvl>
  </w:abstractNum>
  <w:abstractNum w:abstractNumId="28" w15:restartNumberingAfterBreak="0">
    <w:nsid w:val="7791402F"/>
    <w:multiLevelType w:val="hybridMultilevel"/>
    <w:tmpl w:val="B4327D38"/>
    <w:lvl w:ilvl="0" w:tplc="B5749690">
      <w:start w:val="2"/>
      <w:numFmt w:val="bullet"/>
      <w:lvlText w:val="-"/>
      <w:lvlJc w:val="left"/>
      <w:pPr>
        <w:ind w:left="1060" w:hanging="360"/>
      </w:pPr>
      <w:rPr>
        <w:rFonts w:ascii="Miroslavljeva Cirilica" w:eastAsia="Miroslavljeva Cirilica" w:hAnsi="Miroslavljeva Cirilica" w:cs="Miroslavljeva Cirilica"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29" w15:restartNumberingAfterBreak="0">
    <w:nsid w:val="78C61EE7"/>
    <w:multiLevelType w:val="multilevel"/>
    <w:tmpl w:val="69E4D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EDC1481"/>
    <w:multiLevelType w:val="hybridMultilevel"/>
    <w:tmpl w:val="A8DCB14A"/>
    <w:lvl w:ilvl="0" w:tplc="181A0001">
      <w:start w:val="1"/>
      <w:numFmt w:val="bullet"/>
      <w:lvlText w:val=""/>
      <w:lvlJc w:val="left"/>
      <w:pPr>
        <w:ind w:left="1040" w:hanging="360"/>
      </w:pPr>
      <w:rPr>
        <w:rFonts w:ascii="Symbol" w:hAnsi="Symbol" w:hint="default"/>
      </w:rPr>
    </w:lvl>
    <w:lvl w:ilvl="1" w:tplc="181A0003" w:tentative="1">
      <w:start w:val="1"/>
      <w:numFmt w:val="bullet"/>
      <w:lvlText w:val="o"/>
      <w:lvlJc w:val="left"/>
      <w:pPr>
        <w:ind w:left="1760" w:hanging="360"/>
      </w:pPr>
      <w:rPr>
        <w:rFonts w:ascii="Courier New" w:hAnsi="Courier New" w:cs="Courier New" w:hint="default"/>
      </w:rPr>
    </w:lvl>
    <w:lvl w:ilvl="2" w:tplc="181A0005" w:tentative="1">
      <w:start w:val="1"/>
      <w:numFmt w:val="bullet"/>
      <w:lvlText w:val=""/>
      <w:lvlJc w:val="left"/>
      <w:pPr>
        <w:ind w:left="2480" w:hanging="360"/>
      </w:pPr>
      <w:rPr>
        <w:rFonts w:ascii="Wingdings" w:hAnsi="Wingdings" w:hint="default"/>
      </w:rPr>
    </w:lvl>
    <w:lvl w:ilvl="3" w:tplc="181A0001" w:tentative="1">
      <w:start w:val="1"/>
      <w:numFmt w:val="bullet"/>
      <w:lvlText w:val=""/>
      <w:lvlJc w:val="left"/>
      <w:pPr>
        <w:ind w:left="3200" w:hanging="360"/>
      </w:pPr>
      <w:rPr>
        <w:rFonts w:ascii="Symbol" w:hAnsi="Symbol" w:hint="default"/>
      </w:rPr>
    </w:lvl>
    <w:lvl w:ilvl="4" w:tplc="181A0003" w:tentative="1">
      <w:start w:val="1"/>
      <w:numFmt w:val="bullet"/>
      <w:lvlText w:val="o"/>
      <w:lvlJc w:val="left"/>
      <w:pPr>
        <w:ind w:left="3920" w:hanging="360"/>
      </w:pPr>
      <w:rPr>
        <w:rFonts w:ascii="Courier New" w:hAnsi="Courier New" w:cs="Courier New" w:hint="default"/>
      </w:rPr>
    </w:lvl>
    <w:lvl w:ilvl="5" w:tplc="181A0005" w:tentative="1">
      <w:start w:val="1"/>
      <w:numFmt w:val="bullet"/>
      <w:lvlText w:val=""/>
      <w:lvlJc w:val="left"/>
      <w:pPr>
        <w:ind w:left="4640" w:hanging="360"/>
      </w:pPr>
      <w:rPr>
        <w:rFonts w:ascii="Wingdings" w:hAnsi="Wingdings" w:hint="default"/>
      </w:rPr>
    </w:lvl>
    <w:lvl w:ilvl="6" w:tplc="181A0001" w:tentative="1">
      <w:start w:val="1"/>
      <w:numFmt w:val="bullet"/>
      <w:lvlText w:val=""/>
      <w:lvlJc w:val="left"/>
      <w:pPr>
        <w:ind w:left="5360" w:hanging="360"/>
      </w:pPr>
      <w:rPr>
        <w:rFonts w:ascii="Symbol" w:hAnsi="Symbol" w:hint="default"/>
      </w:rPr>
    </w:lvl>
    <w:lvl w:ilvl="7" w:tplc="181A0003" w:tentative="1">
      <w:start w:val="1"/>
      <w:numFmt w:val="bullet"/>
      <w:lvlText w:val="o"/>
      <w:lvlJc w:val="left"/>
      <w:pPr>
        <w:ind w:left="6080" w:hanging="360"/>
      </w:pPr>
      <w:rPr>
        <w:rFonts w:ascii="Courier New" w:hAnsi="Courier New" w:cs="Courier New" w:hint="default"/>
      </w:rPr>
    </w:lvl>
    <w:lvl w:ilvl="8" w:tplc="181A0005" w:tentative="1">
      <w:start w:val="1"/>
      <w:numFmt w:val="bullet"/>
      <w:lvlText w:val=""/>
      <w:lvlJc w:val="left"/>
      <w:pPr>
        <w:ind w:left="6800" w:hanging="360"/>
      </w:pPr>
      <w:rPr>
        <w:rFonts w:ascii="Wingdings" w:hAnsi="Wingdings" w:hint="default"/>
      </w:rPr>
    </w:lvl>
  </w:abstractNum>
  <w:num w:numId="1" w16cid:durableId="568806398">
    <w:abstractNumId w:val="10"/>
  </w:num>
  <w:num w:numId="2" w16cid:durableId="250701888">
    <w:abstractNumId w:val="20"/>
  </w:num>
  <w:num w:numId="3" w16cid:durableId="832374331">
    <w:abstractNumId w:val="17"/>
  </w:num>
  <w:num w:numId="4" w16cid:durableId="733309238">
    <w:abstractNumId w:val="16"/>
  </w:num>
  <w:num w:numId="5" w16cid:durableId="1457022958">
    <w:abstractNumId w:val="24"/>
  </w:num>
  <w:num w:numId="6" w16cid:durableId="846677990">
    <w:abstractNumId w:val="18"/>
  </w:num>
  <w:num w:numId="7" w16cid:durableId="1962491800">
    <w:abstractNumId w:val="15"/>
  </w:num>
  <w:num w:numId="8" w16cid:durableId="1041515089">
    <w:abstractNumId w:val="5"/>
  </w:num>
  <w:num w:numId="9" w16cid:durableId="1338116508">
    <w:abstractNumId w:val="19"/>
  </w:num>
  <w:num w:numId="10" w16cid:durableId="842746556">
    <w:abstractNumId w:val="16"/>
  </w:num>
  <w:num w:numId="11" w16cid:durableId="1876502229">
    <w:abstractNumId w:val="21"/>
  </w:num>
  <w:num w:numId="12" w16cid:durableId="1290475675">
    <w:abstractNumId w:val="4"/>
  </w:num>
  <w:num w:numId="13" w16cid:durableId="1945071530">
    <w:abstractNumId w:val="27"/>
  </w:num>
  <w:num w:numId="14" w16cid:durableId="2057508276">
    <w:abstractNumId w:val="9"/>
  </w:num>
  <w:num w:numId="15" w16cid:durableId="215093952">
    <w:abstractNumId w:val="28"/>
  </w:num>
  <w:num w:numId="16" w16cid:durableId="1389765429">
    <w:abstractNumId w:val="22"/>
  </w:num>
  <w:num w:numId="17" w16cid:durableId="1155031610">
    <w:abstractNumId w:val="3"/>
  </w:num>
  <w:num w:numId="18" w16cid:durableId="845362031">
    <w:abstractNumId w:val="12"/>
  </w:num>
  <w:num w:numId="19" w16cid:durableId="665980487">
    <w:abstractNumId w:val="2"/>
  </w:num>
  <w:num w:numId="20" w16cid:durableId="2070879296">
    <w:abstractNumId w:val="14"/>
  </w:num>
  <w:num w:numId="21" w16cid:durableId="661348039">
    <w:abstractNumId w:val="8"/>
  </w:num>
  <w:num w:numId="22" w16cid:durableId="1976988357">
    <w:abstractNumId w:val="29"/>
  </w:num>
  <w:num w:numId="23" w16cid:durableId="1988316351">
    <w:abstractNumId w:val="13"/>
  </w:num>
  <w:num w:numId="24" w16cid:durableId="770399794">
    <w:abstractNumId w:val="6"/>
  </w:num>
  <w:num w:numId="25" w16cid:durableId="966860304">
    <w:abstractNumId w:val="1"/>
  </w:num>
  <w:num w:numId="26" w16cid:durableId="2131127199">
    <w:abstractNumId w:val="25"/>
  </w:num>
  <w:num w:numId="27" w16cid:durableId="1221592561">
    <w:abstractNumId w:val="11"/>
  </w:num>
  <w:num w:numId="28" w16cid:durableId="1437139860">
    <w:abstractNumId w:val="26"/>
  </w:num>
  <w:num w:numId="29" w16cid:durableId="832065480">
    <w:abstractNumId w:val="0"/>
  </w:num>
  <w:num w:numId="30" w16cid:durableId="1991783074">
    <w:abstractNumId w:val="23"/>
  </w:num>
  <w:num w:numId="31" w16cid:durableId="1003164113">
    <w:abstractNumId w:val="7"/>
  </w:num>
  <w:num w:numId="32" w16cid:durableId="546257953">
    <w:abstractNumId w:val="3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24E"/>
    <w:rsid w:val="00000578"/>
    <w:rsid w:val="000005CD"/>
    <w:rsid w:val="000007C6"/>
    <w:rsid w:val="00000B9E"/>
    <w:rsid w:val="00000D54"/>
    <w:rsid w:val="0000103F"/>
    <w:rsid w:val="000013B6"/>
    <w:rsid w:val="000013D5"/>
    <w:rsid w:val="00001611"/>
    <w:rsid w:val="0000169A"/>
    <w:rsid w:val="00001E26"/>
    <w:rsid w:val="00001E99"/>
    <w:rsid w:val="00002068"/>
    <w:rsid w:val="00002096"/>
    <w:rsid w:val="0000221D"/>
    <w:rsid w:val="00002831"/>
    <w:rsid w:val="000031A0"/>
    <w:rsid w:val="000035AD"/>
    <w:rsid w:val="00003844"/>
    <w:rsid w:val="00003A70"/>
    <w:rsid w:val="00003B6B"/>
    <w:rsid w:val="00003F07"/>
    <w:rsid w:val="00003F5C"/>
    <w:rsid w:val="00004715"/>
    <w:rsid w:val="00004CA3"/>
    <w:rsid w:val="00004FE7"/>
    <w:rsid w:val="00005167"/>
    <w:rsid w:val="00005220"/>
    <w:rsid w:val="00005516"/>
    <w:rsid w:val="000058D0"/>
    <w:rsid w:val="00005EC1"/>
    <w:rsid w:val="00005EDB"/>
    <w:rsid w:val="00005FE8"/>
    <w:rsid w:val="000063DB"/>
    <w:rsid w:val="000067A1"/>
    <w:rsid w:val="00006D02"/>
    <w:rsid w:val="00007567"/>
    <w:rsid w:val="00007801"/>
    <w:rsid w:val="00007EF7"/>
    <w:rsid w:val="00007F7C"/>
    <w:rsid w:val="00007FB7"/>
    <w:rsid w:val="000103A7"/>
    <w:rsid w:val="0001062B"/>
    <w:rsid w:val="00010B2A"/>
    <w:rsid w:val="00011823"/>
    <w:rsid w:val="00012D12"/>
    <w:rsid w:val="00012DDD"/>
    <w:rsid w:val="000131EE"/>
    <w:rsid w:val="0001346F"/>
    <w:rsid w:val="00013497"/>
    <w:rsid w:val="0001389B"/>
    <w:rsid w:val="00013CA1"/>
    <w:rsid w:val="00013D4D"/>
    <w:rsid w:val="00013D94"/>
    <w:rsid w:val="0001477B"/>
    <w:rsid w:val="00014783"/>
    <w:rsid w:val="0001479F"/>
    <w:rsid w:val="00014F02"/>
    <w:rsid w:val="00015138"/>
    <w:rsid w:val="00015902"/>
    <w:rsid w:val="00016025"/>
    <w:rsid w:val="00016056"/>
    <w:rsid w:val="000161D9"/>
    <w:rsid w:val="0001643E"/>
    <w:rsid w:val="00017558"/>
    <w:rsid w:val="00020196"/>
    <w:rsid w:val="0002051E"/>
    <w:rsid w:val="000208C9"/>
    <w:rsid w:val="00020A70"/>
    <w:rsid w:val="00020D2D"/>
    <w:rsid w:val="00020F11"/>
    <w:rsid w:val="00021243"/>
    <w:rsid w:val="00021423"/>
    <w:rsid w:val="00021671"/>
    <w:rsid w:val="000224F8"/>
    <w:rsid w:val="000228DF"/>
    <w:rsid w:val="00022C81"/>
    <w:rsid w:val="00023757"/>
    <w:rsid w:val="00023A5F"/>
    <w:rsid w:val="00023A74"/>
    <w:rsid w:val="000240BB"/>
    <w:rsid w:val="00024373"/>
    <w:rsid w:val="0002468B"/>
    <w:rsid w:val="000248E8"/>
    <w:rsid w:val="00024BCA"/>
    <w:rsid w:val="00024FDC"/>
    <w:rsid w:val="0002527A"/>
    <w:rsid w:val="00025DEF"/>
    <w:rsid w:val="00026437"/>
    <w:rsid w:val="00027114"/>
    <w:rsid w:val="000273B1"/>
    <w:rsid w:val="00027B7C"/>
    <w:rsid w:val="00027B9F"/>
    <w:rsid w:val="00027BF1"/>
    <w:rsid w:val="00027CAB"/>
    <w:rsid w:val="00027CD8"/>
    <w:rsid w:val="00027F7E"/>
    <w:rsid w:val="00030651"/>
    <w:rsid w:val="00030870"/>
    <w:rsid w:val="000308F2"/>
    <w:rsid w:val="00030AF9"/>
    <w:rsid w:val="00030BA3"/>
    <w:rsid w:val="00030C9F"/>
    <w:rsid w:val="00030CCD"/>
    <w:rsid w:val="00030D75"/>
    <w:rsid w:val="00030DA1"/>
    <w:rsid w:val="00030F10"/>
    <w:rsid w:val="00030FFF"/>
    <w:rsid w:val="0003130D"/>
    <w:rsid w:val="00031799"/>
    <w:rsid w:val="00031E14"/>
    <w:rsid w:val="00031FDB"/>
    <w:rsid w:val="00032217"/>
    <w:rsid w:val="000322B0"/>
    <w:rsid w:val="00032B3C"/>
    <w:rsid w:val="00032E18"/>
    <w:rsid w:val="000331FE"/>
    <w:rsid w:val="0003364E"/>
    <w:rsid w:val="00033662"/>
    <w:rsid w:val="00033772"/>
    <w:rsid w:val="00033C45"/>
    <w:rsid w:val="00034346"/>
    <w:rsid w:val="000346A7"/>
    <w:rsid w:val="000350FF"/>
    <w:rsid w:val="0003610F"/>
    <w:rsid w:val="0003637E"/>
    <w:rsid w:val="00036619"/>
    <w:rsid w:val="00036837"/>
    <w:rsid w:val="00036915"/>
    <w:rsid w:val="0003693F"/>
    <w:rsid w:val="00036D81"/>
    <w:rsid w:val="00036F2A"/>
    <w:rsid w:val="0003715E"/>
    <w:rsid w:val="00037451"/>
    <w:rsid w:val="0003778A"/>
    <w:rsid w:val="000377C5"/>
    <w:rsid w:val="00037815"/>
    <w:rsid w:val="00037B46"/>
    <w:rsid w:val="00037BD9"/>
    <w:rsid w:val="00037FCB"/>
    <w:rsid w:val="000402E8"/>
    <w:rsid w:val="0004076B"/>
    <w:rsid w:val="00040784"/>
    <w:rsid w:val="00040A3A"/>
    <w:rsid w:val="00040DF3"/>
    <w:rsid w:val="0004100C"/>
    <w:rsid w:val="0004135B"/>
    <w:rsid w:val="00041712"/>
    <w:rsid w:val="00041B67"/>
    <w:rsid w:val="000421AD"/>
    <w:rsid w:val="0004253A"/>
    <w:rsid w:val="00042C10"/>
    <w:rsid w:val="00042DBC"/>
    <w:rsid w:val="00042FEC"/>
    <w:rsid w:val="00043123"/>
    <w:rsid w:val="00043346"/>
    <w:rsid w:val="00043DF4"/>
    <w:rsid w:val="00043F05"/>
    <w:rsid w:val="0004407D"/>
    <w:rsid w:val="000440C6"/>
    <w:rsid w:val="000446CF"/>
    <w:rsid w:val="000448F4"/>
    <w:rsid w:val="000449E6"/>
    <w:rsid w:val="00045709"/>
    <w:rsid w:val="00045C24"/>
    <w:rsid w:val="00045FFE"/>
    <w:rsid w:val="00046008"/>
    <w:rsid w:val="00046571"/>
    <w:rsid w:val="000465B9"/>
    <w:rsid w:val="00046818"/>
    <w:rsid w:val="00046950"/>
    <w:rsid w:val="00046E9F"/>
    <w:rsid w:val="000475EA"/>
    <w:rsid w:val="00047C29"/>
    <w:rsid w:val="00047CAA"/>
    <w:rsid w:val="000501B0"/>
    <w:rsid w:val="000504DB"/>
    <w:rsid w:val="000513A1"/>
    <w:rsid w:val="00051CA0"/>
    <w:rsid w:val="000520AE"/>
    <w:rsid w:val="0005254B"/>
    <w:rsid w:val="000532F0"/>
    <w:rsid w:val="000536AD"/>
    <w:rsid w:val="000537BE"/>
    <w:rsid w:val="0005384E"/>
    <w:rsid w:val="00053B31"/>
    <w:rsid w:val="00053B98"/>
    <w:rsid w:val="00054288"/>
    <w:rsid w:val="00054738"/>
    <w:rsid w:val="0005488F"/>
    <w:rsid w:val="00054921"/>
    <w:rsid w:val="00054AC3"/>
    <w:rsid w:val="000550C3"/>
    <w:rsid w:val="000551D5"/>
    <w:rsid w:val="000554B9"/>
    <w:rsid w:val="00055563"/>
    <w:rsid w:val="000558FC"/>
    <w:rsid w:val="00055D7A"/>
    <w:rsid w:val="00055D7F"/>
    <w:rsid w:val="00056B43"/>
    <w:rsid w:val="00056C40"/>
    <w:rsid w:val="00056EE7"/>
    <w:rsid w:val="00056F46"/>
    <w:rsid w:val="000570FB"/>
    <w:rsid w:val="000578B6"/>
    <w:rsid w:val="00057D32"/>
    <w:rsid w:val="000600F8"/>
    <w:rsid w:val="00060D66"/>
    <w:rsid w:val="00060F02"/>
    <w:rsid w:val="000617B7"/>
    <w:rsid w:val="00061F34"/>
    <w:rsid w:val="000621FF"/>
    <w:rsid w:val="00062D4E"/>
    <w:rsid w:val="0006337B"/>
    <w:rsid w:val="00063503"/>
    <w:rsid w:val="000635CE"/>
    <w:rsid w:val="00063B1D"/>
    <w:rsid w:val="00063D05"/>
    <w:rsid w:val="00063EAD"/>
    <w:rsid w:val="0006424E"/>
    <w:rsid w:val="000643E4"/>
    <w:rsid w:val="00064A63"/>
    <w:rsid w:val="00064A6F"/>
    <w:rsid w:val="00064C4D"/>
    <w:rsid w:val="00065395"/>
    <w:rsid w:val="000658E0"/>
    <w:rsid w:val="00065A84"/>
    <w:rsid w:val="00066533"/>
    <w:rsid w:val="00066B26"/>
    <w:rsid w:val="00066BD5"/>
    <w:rsid w:val="00067543"/>
    <w:rsid w:val="0006764E"/>
    <w:rsid w:val="000676D6"/>
    <w:rsid w:val="00067E0D"/>
    <w:rsid w:val="00067E62"/>
    <w:rsid w:val="000700C6"/>
    <w:rsid w:val="00070389"/>
    <w:rsid w:val="00070550"/>
    <w:rsid w:val="00071ABF"/>
    <w:rsid w:val="00071E04"/>
    <w:rsid w:val="00071E0F"/>
    <w:rsid w:val="00071FB0"/>
    <w:rsid w:val="0007230D"/>
    <w:rsid w:val="000726B9"/>
    <w:rsid w:val="00072A74"/>
    <w:rsid w:val="00072A88"/>
    <w:rsid w:val="000732A7"/>
    <w:rsid w:val="000736B6"/>
    <w:rsid w:val="0007390B"/>
    <w:rsid w:val="00073A39"/>
    <w:rsid w:val="00073A6E"/>
    <w:rsid w:val="00073D60"/>
    <w:rsid w:val="00074818"/>
    <w:rsid w:val="00074935"/>
    <w:rsid w:val="00074BEB"/>
    <w:rsid w:val="000752CB"/>
    <w:rsid w:val="00075795"/>
    <w:rsid w:val="00075B1E"/>
    <w:rsid w:val="00075E70"/>
    <w:rsid w:val="00075F0E"/>
    <w:rsid w:val="00075F52"/>
    <w:rsid w:val="00076CCF"/>
    <w:rsid w:val="00077900"/>
    <w:rsid w:val="00077A06"/>
    <w:rsid w:val="00081232"/>
    <w:rsid w:val="000813DF"/>
    <w:rsid w:val="0008187F"/>
    <w:rsid w:val="000818E1"/>
    <w:rsid w:val="0008192A"/>
    <w:rsid w:val="00081B40"/>
    <w:rsid w:val="00082003"/>
    <w:rsid w:val="00082576"/>
    <w:rsid w:val="000825D6"/>
    <w:rsid w:val="0008264A"/>
    <w:rsid w:val="00082733"/>
    <w:rsid w:val="000827CE"/>
    <w:rsid w:val="00082B28"/>
    <w:rsid w:val="00082EBF"/>
    <w:rsid w:val="00082FEB"/>
    <w:rsid w:val="000830B1"/>
    <w:rsid w:val="00083444"/>
    <w:rsid w:val="00083971"/>
    <w:rsid w:val="00083AB8"/>
    <w:rsid w:val="00083BE3"/>
    <w:rsid w:val="00083E62"/>
    <w:rsid w:val="00083E89"/>
    <w:rsid w:val="00084B0D"/>
    <w:rsid w:val="00084F52"/>
    <w:rsid w:val="000858E2"/>
    <w:rsid w:val="00085FE5"/>
    <w:rsid w:val="00086CE8"/>
    <w:rsid w:val="00086F35"/>
    <w:rsid w:val="0008741E"/>
    <w:rsid w:val="0008783A"/>
    <w:rsid w:val="00087CEC"/>
    <w:rsid w:val="00087FBE"/>
    <w:rsid w:val="000903D5"/>
    <w:rsid w:val="00090A75"/>
    <w:rsid w:val="00090D11"/>
    <w:rsid w:val="00091237"/>
    <w:rsid w:val="00091377"/>
    <w:rsid w:val="0009187C"/>
    <w:rsid w:val="00091A62"/>
    <w:rsid w:val="00091E3B"/>
    <w:rsid w:val="000922EE"/>
    <w:rsid w:val="000927B3"/>
    <w:rsid w:val="00092B59"/>
    <w:rsid w:val="0009319B"/>
    <w:rsid w:val="0009339F"/>
    <w:rsid w:val="000934E3"/>
    <w:rsid w:val="00093713"/>
    <w:rsid w:val="0009399B"/>
    <w:rsid w:val="00093E70"/>
    <w:rsid w:val="000943BE"/>
    <w:rsid w:val="000944BC"/>
    <w:rsid w:val="00094707"/>
    <w:rsid w:val="00094B50"/>
    <w:rsid w:val="00094FBF"/>
    <w:rsid w:val="000954C5"/>
    <w:rsid w:val="00095B27"/>
    <w:rsid w:val="00095CD7"/>
    <w:rsid w:val="000961E5"/>
    <w:rsid w:val="000962DF"/>
    <w:rsid w:val="00096486"/>
    <w:rsid w:val="00096FFB"/>
    <w:rsid w:val="00097370"/>
    <w:rsid w:val="000976E5"/>
    <w:rsid w:val="00097752"/>
    <w:rsid w:val="00097AE7"/>
    <w:rsid w:val="00097BB9"/>
    <w:rsid w:val="00097C2D"/>
    <w:rsid w:val="00097C66"/>
    <w:rsid w:val="000A0416"/>
    <w:rsid w:val="000A04AB"/>
    <w:rsid w:val="000A06D3"/>
    <w:rsid w:val="000A09CE"/>
    <w:rsid w:val="000A0A0E"/>
    <w:rsid w:val="000A0CC8"/>
    <w:rsid w:val="000A12B4"/>
    <w:rsid w:val="000A16C2"/>
    <w:rsid w:val="000A1A9C"/>
    <w:rsid w:val="000A286D"/>
    <w:rsid w:val="000A2AC2"/>
    <w:rsid w:val="000A30EC"/>
    <w:rsid w:val="000A34E7"/>
    <w:rsid w:val="000A3F21"/>
    <w:rsid w:val="000A3FF2"/>
    <w:rsid w:val="000A44A2"/>
    <w:rsid w:val="000A489D"/>
    <w:rsid w:val="000A4968"/>
    <w:rsid w:val="000A499F"/>
    <w:rsid w:val="000A50B4"/>
    <w:rsid w:val="000A5F31"/>
    <w:rsid w:val="000A688C"/>
    <w:rsid w:val="000A6B82"/>
    <w:rsid w:val="000A6D28"/>
    <w:rsid w:val="000A729F"/>
    <w:rsid w:val="000A755A"/>
    <w:rsid w:val="000A79F1"/>
    <w:rsid w:val="000A7D23"/>
    <w:rsid w:val="000A7D99"/>
    <w:rsid w:val="000A7ED4"/>
    <w:rsid w:val="000A7F6F"/>
    <w:rsid w:val="000B0866"/>
    <w:rsid w:val="000B0EC7"/>
    <w:rsid w:val="000B145E"/>
    <w:rsid w:val="000B19F0"/>
    <w:rsid w:val="000B1B9C"/>
    <w:rsid w:val="000B25DA"/>
    <w:rsid w:val="000B289B"/>
    <w:rsid w:val="000B2A28"/>
    <w:rsid w:val="000B359D"/>
    <w:rsid w:val="000B3F0A"/>
    <w:rsid w:val="000B4A1F"/>
    <w:rsid w:val="000B514F"/>
    <w:rsid w:val="000B56BB"/>
    <w:rsid w:val="000B59C2"/>
    <w:rsid w:val="000B5B02"/>
    <w:rsid w:val="000B60D1"/>
    <w:rsid w:val="000B6174"/>
    <w:rsid w:val="000B6504"/>
    <w:rsid w:val="000B6C4D"/>
    <w:rsid w:val="000B7194"/>
    <w:rsid w:val="000B733C"/>
    <w:rsid w:val="000B7650"/>
    <w:rsid w:val="000B7A03"/>
    <w:rsid w:val="000C029C"/>
    <w:rsid w:val="000C02C5"/>
    <w:rsid w:val="000C05F5"/>
    <w:rsid w:val="000C06C9"/>
    <w:rsid w:val="000C07E9"/>
    <w:rsid w:val="000C094B"/>
    <w:rsid w:val="000C0BD1"/>
    <w:rsid w:val="000C10B2"/>
    <w:rsid w:val="000C12AC"/>
    <w:rsid w:val="000C1314"/>
    <w:rsid w:val="000C150B"/>
    <w:rsid w:val="000C167B"/>
    <w:rsid w:val="000C1A8F"/>
    <w:rsid w:val="000C229E"/>
    <w:rsid w:val="000C2572"/>
    <w:rsid w:val="000C27F8"/>
    <w:rsid w:val="000C321D"/>
    <w:rsid w:val="000C361F"/>
    <w:rsid w:val="000C3B57"/>
    <w:rsid w:val="000C3D58"/>
    <w:rsid w:val="000C3FBE"/>
    <w:rsid w:val="000C6293"/>
    <w:rsid w:val="000C6C10"/>
    <w:rsid w:val="000C6DAB"/>
    <w:rsid w:val="000C6FBB"/>
    <w:rsid w:val="000C74D4"/>
    <w:rsid w:val="000C7620"/>
    <w:rsid w:val="000C779E"/>
    <w:rsid w:val="000C7807"/>
    <w:rsid w:val="000C7924"/>
    <w:rsid w:val="000C7BD4"/>
    <w:rsid w:val="000C7F48"/>
    <w:rsid w:val="000C7FDD"/>
    <w:rsid w:val="000D0094"/>
    <w:rsid w:val="000D0625"/>
    <w:rsid w:val="000D09DF"/>
    <w:rsid w:val="000D0CE5"/>
    <w:rsid w:val="000D15FD"/>
    <w:rsid w:val="000D177B"/>
    <w:rsid w:val="000D2530"/>
    <w:rsid w:val="000D25BE"/>
    <w:rsid w:val="000D27B6"/>
    <w:rsid w:val="000D38A1"/>
    <w:rsid w:val="000D39CD"/>
    <w:rsid w:val="000D3AC3"/>
    <w:rsid w:val="000D4A44"/>
    <w:rsid w:val="000D55AA"/>
    <w:rsid w:val="000D55CC"/>
    <w:rsid w:val="000D5A09"/>
    <w:rsid w:val="000D6846"/>
    <w:rsid w:val="000D6B38"/>
    <w:rsid w:val="000D790F"/>
    <w:rsid w:val="000D7AB7"/>
    <w:rsid w:val="000E00C2"/>
    <w:rsid w:val="000E0290"/>
    <w:rsid w:val="000E0760"/>
    <w:rsid w:val="000E13EC"/>
    <w:rsid w:val="000E19C7"/>
    <w:rsid w:val="000E19CE"/>
    <w:rsid w:val="000E1E2A"/>
    <w:rsid w:val="000E2230"/>
    <w:rsid w:val="000E26B2"/>
    <w:rsid w:val="000E2F94"/>
    <w:rsid w:val="000E3746"/>
    <w:rsid w:val="000E3798"/>
    <w:rsid w:val="000E3E1D"/>
    <w:rsid w:val="000E43BC"/>
    <w:rsid w:val="000E495C"/>
    <w:rsid w:val="000E4CF7"/>
    <w:rsid w:val="000E50DB"/>
    <w:rsid w:val="000E595F"/>
    <w:rsid w:val="000E6275"/>
    <w:rsid w:val="000E6375"/>
    <w:rsid w:val="000E63F6"/>
    <w:rsid w:val="000E6B6E"/>
    <w:rsid w:val="000E71A4"/>
    <w:rsid w:val="000E71A5"/>
    <w:rsid w:val="000E7261"/>
    <w:rsid w:val="000E7595"/>
    <w:rsid w:val="000E76D6"/>
    <w:rsid w:val="000E78D0"/>
    <w:rsid w:val="000E7A31"/>
    <w:rsid w:val="000F038F"/>
    <w:rsid w:val="000F04FE"/>
    <w:rsid w:val="000F0831"/>
    <w:rsid w:val="000F0EA3"/>
    <w:rsid w:val="000F10BD"/>
    <w:rsid w:val="000F1346"/>
    <w:rsid w:val="000F2E11"/>
    <w:rsid w:val="000F2F99"/>
    <w:rsid w:val="000F341F"/>
    <w:rsid w:val="000F3962"/>
    <w:rsid w:val="000F3C17"/>
    <w:rsid w:val="000F4464"/>
    <w:rsid w:val="000F4594"/>
    <w:rsid w:val="000F4A30"/>
    <w:rsid w:val="000F4A60"/>
    <w:rsid w:val="000F55FD"/>
    <w:rsid w:val="000F5780"/>
    <w:rsid w:val="000F5891"/>
    <w:rsid w:val="000F5AF9"/>
    <w:rsid w:val="000F5C9F"/>
    <w:rsid w:val="000F5D42"/>
    <w:rsid w:val="000F601A"/>
    <w:rsid w:val="000F6381"/>
    <w:rsid w:val="000F69D3"/>
    <w:rsid w:val="000F6C8C"/>
    <w:rsid w:val="000F6CC1"/>
    <w:rsid w:val="000F7918"/>
    <w:rsid w:val="000F7A3F"/>
    <w:rsid w:val="000F7AD1"/>
    <w:rsid w:val="000F7C52"/>
    <w:rsid w:val="000F7D0C"/>
    <w:rsid w:val="00100301"/>
    <w:rsid w:val="00100704"/>
    <w:rsid w:val="001008B3"/>
    <w:rsid w:val="00100A61"/>
    <w:rsid w:val="00100CC7"/>
    <w:rsid w:val="001010AE"/>
    <w:rsid w:val="001011D5"/>
    <w:rsid w:val="001013AC"/>
    <w:rsid w:val="001016FD"/>
    <w:rsid w:val="001019A5"/>
    <w:rsid w:val="00101AA0"/>
    <w:rsid w:val="00101C54"/>
    <w:rsid w:val="0010224E"/>
    <w:rsid w:val="0010350B"/>
    <w:rsid w:val="0010387F"/>
    <w:rsid w:val="00104076"/>
    <w:rsid w:val="001053CC"/>
    <w:rsid w:val="001056A4"/>
    <w:rsid w:val="0010598E"/>
    <w:rsid w:val="00105C6A"/>
    <w:rsid w:val="00106096"/>
    <w:rsid w:val="001065FF"/>
    <w:rsid w:val="0010664C"/>
    <w:rsid w:val="00106789"/>
    <w:rsid w:val="00106D33"/>
    <w:rsid w:val="0010765A"/>
    <w:rsid w:val="00107991"/>
    <w:rsid w:val="00107B79"/>
    <w:rsid w:val="00110C70"/>
    <w:rsid w:val="00111E2C"/>
    <w:rsid w:val="0011242B"/>
    <w:rsid w:val="001126D4"/>
    <w:rsid w:val="00112B10"/>
    <w:rsid w:val="00112FB4"/>
    <w:rsid w:val="001132EA"/>
    <w:rsid w:val="001133C9"/>
    <w:rsid w:val="0011346B"/>
    <w:rsid w:val="00113653"/>
    <w:rsid w:val="00113AB6"/>
    <w:rsid w:val="00113DA8"/>
    <w:rsid w:val="0011426B"/>
    <w:rsid w:val="001144BF"/>
    <w:rsid w:val="001146F0"/>
    <w:rsid w:val="001146F9"/>
    <w:rsid w:val="00114808"/>
    <w:rsid w:val="00114B16"/>
    <w:rsid w:val="0011527C"/>
    <w:rsid w:val="0011558B"/>
    <w:rsid w:val="001155A0"/>
    <w:rsid w:val="00115694"/>
    <w:rsid w:val="00115B2A"/>
    <w:rsid w:val="00116124"/>
    <w:rsid w:val="00116377"/>
    <w:rsid w:val="001167BB"/>
    <w:rsid w:val="00116B7A"/>
    <w:rsid w:val="00116ECA"/>
    <w:rsid w:val="00117146"/>
    <w:rsid w:val="001173B2"/>
    <w:rsid w:val="00117EC1"/>
    <w:rsid w:val="001202E5"/>
    <w:rsid w:val="0012088E"/>
    <w:rsid w:val="001212E7"/>
    <w:rsid w:val="00121C7C"/>
    <w:rsid w:val="0012257F"/>
    <w:rsid w:val="001229D5"/>
    <w:rsid w:val="00122A3E"/>
    <w:rsid w:val="001235E7"/>
    <w:rsid w:val="00123B03"/>
    <w:rsid w:val="00123B24"/>
    <w:rsid w:val="00123D48"/>
    <w:rsid w:val="001253CF"/>
    <w:rsid w:val="00125435"/>
    <w:rsid w:val="00125584"/>
    <w:rsid w:val="00126299"/>
    <w:rsid w:val="0012660D"/>
    <w:rsid w:val="0012690A"/>
    <w:rsid w:val="00127133"/>
    <w:rsid w:val="00127148"/>
    <w:rsid w:val="001272E4"/>
    <w:rsid w:val="0012782B"/>
    <w:rsid w:val="00127C22"/>
    <w:rsid w:val="00127DAE"/>
    <w:rsid w:val="001304CB"/>
    <w:rsid w:val="00130999"/>
    <w:rsid w:val="00130D20"/>
    <w:rsid w:val="00131025"/>
    <w:rsid w:val="001312B2"/>
    <w:rsid w:val="001317A3"/>
    <w:rsid w:val="00131899"/>
    <w:rsid w:val="00131C73"/>
    <w:rsid w:val="00131D72"/>
    <w:rsid w:val="00132D48"/>
    <w:rsid w:val="00132D57"/>
    <w:rsid w:val="00132FA9"/>
    <w:rsid w:val="00133318"/>
    <w:rsid w:val="00133BB6"/>
    <w:rsid w:val="0013415D"/>
    <w:rsid w:val="0013453C"/>
    <w:rsid w:val="0013479B"/>
    <w:rsid w:val="00134DB3"/>
    <w:rsid w:val="001350D9"/>
    <w:rsid w:val="00135AAD"/>
    <w:rsid w:val="00135F59"/>
    <w:rsid w:val="001362F0"/>
    <w:rsid w:val="001366EC"/>
    <w:rsid w:val="001367F9"/>
    <w:rsid w:val="0013694C"/>
    <w:rsid w:val="00136DE0"/>
    <w:rsid w:val="0013716E"/>
    <w:rsid w:val="0013758F"/>
    <w:rsid w:val="0014045D"/>
    <w:rsid w:val="00140574"/>
    <w:rsid w:val="0014074F"/>
    <w:rsid w:val="00141646"/>
    <w:rsid w:val="0014174F"/>
    <w:rsid w:val="001417C1"/>
    <w:rsid w:val="001417F0"/>
    <w:rsid w:val="00141F60"/>
    <w:rsid w:val="00141FD6"/>
    <w:rsid w:val="001423CC"/>
    <w:rsid w:val="00142574"/>
    <w:rsid w:val="001427BD"/>
    <w:rsid w:val="00142831"/>
    <w:rsid w:val="001428DA"/>
    <w:rsid w:val="00143044"/>
    <w:rsid w:val="0014304B"/>
    <w:rsid w:val="001431D8"/>
    <w:rsid w:val="00143961"/>
    <w:rsid w:val="00143A82"/>
    <w:rsid w:val="00143FA6"/>
    <w:rsid w:val="00143FE0"/>
    <w:rsid w:val="0014512D"/>
    <w:rsid w:val="00145286"/>
    <w:rsid w:val="0014538D"/>
    <w:rsid w:val="001456DB"/>
    <w:rsid w:val="00145947"/>
    <w:rsid w:val="00145AE3"/>
    <w:rsid w:val="00145B21"/>
    <w:rsid w:val="001464D6"/>
    <w:rsid w:val="00146997"/>
    <w:rsid w:val="00146C3E"/>
    <w:rsid w:val="00146DF3"/>
    <w:rsid w:val="00146EA4"/>
    <w:rsid w:val="00146F5B"/>
    <w:rsid w:val="00146F5E"/>
    <w:rsid w:val="001470D5"/>
    <w:rsid w:val="001479C5"/>
    <w:rsid w:val="00147A3F"/>
    <w:rsid w:val="00147B2A"/>
    <w:rsid w:val="001501B9"/>
    <w:rsid w:val="001507F0"/>
    <w:rsid w:val="00150DF4"/>
    <w:rsid w:val="00150F09"/>
    <w:rsid w:val="00151077"/>
    <w:rsid w:val="001513C0"/>
    <w:rsid w:val="001519C8"/>
    <w:rsid w:val="00151D0C"/>
    <w:rsid w:val="00152D6F"/>
    <w:rsid w:val="00152F35"/>
    <w:rsid w:val="0015315C"/>
    <w:rsid w:val="001531C6"/>
    <w:rsid w:val="001535B0"/>
    <w:rsid w:val="0015372A"/>
    <w:rsid w:val="00153B0C"/>
    <w:rsid w:val="00153DF3"/>
    <w:rsid w:val="00155662"/>
    <w:rsid w:val="00155F4D"/>
    <w:rsid w:val="00156276"/>
    <w:rsid w:val="001564B9"/>
    <w:rsid w:val="00156555"/>
    <w:rsid w:val="001565EC"/>
    <w:rsid w:val="001567C7"/>
    <w:rsid w:val="00156956"/>
    <w:rsid w:val="001577FD"/>
    <w:rsid w:val="0015792C"/>
    <w:rsid w:val="00157930"/>
    <w:rsid w:val="00157B6E"/>
    <w:rsid w:val="00160461"/>
    <w:rsid w:val="001604ED"/>
    <w:rsid w:val="00160EAF"/>
    <w:rsid w:val="00160EDB"/>
    <w:rsid w:val="00161490"/>
    <w:rsid w:val="00161973"/>
    <w:rsid w:val="00161F05"/>
    <w:rsid w:val="001629E1"/>
    <w:rsid w:val="00162BE9"/>
    <w:rsid w:val="00162D15"/>
    <w:rsid w:val="00163490"/>
    <w:rsid w:val="00163969"/>
    <w:rsid w:val="00163A2F"/>
    <w:rsid w:val="00163EFA"/>
    <w:rsid w:val="00164440"/>
    <w:rsid w:val="001644BB"/>
    <w:rsid w:val="00164A51"/>
    <w:rsid w:val="00164AB7"/>
    <w:rsid w:val="0016519E"/>
    <w:rsid w:val="001655C1"/>
    <w:rsid w:val="0016677B"/>
    <w:rsid w:val="00166CA8"/>
    <w:rsid w:val="00166E36"/>
    <w:rsid w:val="0016723B"/>
    <w:rsid w:val="00167301"/>
    <w:rsid w:val="001675C3"/>
    <w:rsid w:val="001678D7"/>
    <w:rsid w:val="00167D88"/>
    <w:rsid w:val="00167F0D"/>
    <w:rsid w:val="0017005B"/>
    <w:rsid w:val="001707C8"/>
    <w:rsid w:val="00170879"/>
    <w:rsid w:val="00170C69"/>
    <w:rsid w:val="00171B11"/>
    <w:rsid w:val="00171C2F"/>
    <w:rsid w:val="00172335"/>
    <w:rsid w:val="001728B9"/>
    <w:rsid w:val="00172C80"/>
    <w:rsid w:val="00172E71"/>
    <w:rsid w:val="001733D5"/>
    <w:rsid w:val="001734CF"/>
    <w:rsid w:val="00173CE3"/>
    <w:rsid w:val="00173FB8"/>
    <w:rsid w:val="00174108"/>
    <w:rsid w:val="00175836"/>
    <w:rsid w:val="001764C4"/>
    <w:rsid w:val="00176825"/>
    <w:rsid w:val="00176AE9"/>
    <w:rsid w:val="00177246"/>
    <w:rsid w:val="001777DF"/>
    <w:rsid w:val="001779D9"/>
    <w:rsid w:val="00177A3B"/>
    <w:rsid w:val="00177E47"/>
    <w:rsid w:val="001801DE"/>
    <w:rsid w:val="0018049C"/>
    <w:rsid w:val="001804D0"/>
    <w:rsid w:val="00181B63"/>
    <w:rsid w:val="00181D64"/>
    <w:rsid w:val="0018226F"/>
    <w:rsid w:val="001825B8"/>
    <w:rsid w:val="0018274F"/>
    <w:rsid w:val="00182782"/>
    <w:rsid w:val="001831F5"/>
    <w:rsid w:val="0018358C"/>
    <w:rsid w:val="001838DD"/>
    <w:rsid w:val="00183D84"/>
    <w:rsid w:val="001843A8"/>
    <w:rsid w:val="001849AA"/>
    <w:rsid w:val="00185502"/>
    <w:rsid w:val="00185548"/>
    <w:rsid w:val="00185744"/>
    <w:rsid w:val="00185D61"/>
    <w:rsid w:val="00185DAB"/>
    <w:rsid w:val="0018635C"/>
    <w:rsid w:val="001864F7"/>
    <w:rsid w:val="00186A80"/>
    <w:rsid w:val="00186E9F"/>
    <w:rsid w:val="00186ED3"/>
    <w:rsid w:val="001871E0"/>
    <w:rsid w:val="00187691"/>
    <w:rsid w:val="00187737"/>
    <w:rsid w:val="001879C9"/>
    <w:rsid w:val="00187FA7"/>
    <w:rsid w:val="001900A3"/>
    <w:rsid w:val="00190445"/>
    <w:rsid w:val="00190AFF"/>
    <w:rsid w:val="00190F5B"/>
    <w:rsid w:val="0019136E"/>
    <w:rsid w:val="00191550"/>
    <w:rsid w:val="00191734"/>
    <w:rsid w:val="0019180C"/>
    <w:rsid w:val="00191D9B"/>
    <w:rsid w:val="00191EE5"/>
    <w:rsid w:val="00191F28"/>
    <w:rsid w:val="00191FBD"/>
    <w:rsid w:val="00192956"/>
    <w:rsid w:val="00192A58"/>
    <w:rsid w:val="00192E57"/>
    <w:rsid w:val="0019376A"/>
    <w:rsid w:val="001943EA"/>
    <w:rsid w:val="00194F14"/>
    <w:rsid w:val="0019525A"/>
    <w:rsid w:val="00195435"/>
    <w:rsid w:val="001954EF"/>
    <w:rsid w:val="00195624"/>
    <w:rsid w:val="001960B5"/>
    <w:rsid w:val="0019629C"/>
    <w:rsid w:val="00196710"/>
    <w:rsid w:val="001978CF"/>
    <w:rsid w:val="00197A13"/>
    <w:rsid w:val="001A0157"/>
    <w:rsid w:val="001A017B"/>
    <w:rsid w:val="001A0388"/>
    <w:rsid w:val="001A045F"/>
    <w:rsid w:val="001A17A6"/>
    <w:rsid w:val="001A1963"/>
    <w:rsid w:val="001A28A9"/>
    <w:rsid w:val="001A291F"/>
    <w:rsid w:val="001A2C3A"/>
    <w:rsid w:val="001A2C5F"/>
    <w:rsid w:val="001A30D4"/>
    <w:rsid w:val="001A30F0"/>
    <w:rsid w:val="001A3383"/>
    <w:rsid w:val="001A3528"/>
    <w:rsid w:val="001A4047"/>
    <w:rsid w:val="001A4276"/>
    <w:rsid w:val="001A4723"/>
    <w:rsid w:val="001A55FB"/>
    <w:rsid w:val="001A5B32"/>
    <w:rsid w:val="001A6AE6"/>
    <w:rsid w:val="001A77B0"/>
    <w:rsid w:val="001A7923"/>
    <w:rsid w:val="001B02E9"/>
    <w:rsid w:val="001B02FE"/>
    <w:rsid w:val="001B0B20"/>
    <w:rsid w:val="001B0B3F"/>
    <w:rsid w:val="001B0D9E"/>
    <w:rsid w:val="001B10C4"/>
    <w:rsid w:val="001B114B"/>
    <w:rsid w:val="001B1494"/>
    <w:rsid w:val="001B15A2"/>
    <w:rsid w:val="001B1673"/>
    <w:rsid w:val="001B169A"/>
    <w:rsid w:val="001B255D"/>
    <w:rsid w:val="001B25F5"/>
    <w:rsid w:val="001B278F"/>
    <w:rsid w:val="001B3169"/>
    <w:rsid w:val="001B3508"/>
    <w:rsid w:val="001B3531"/>
    <w:rsid w:val="001B38D7"/>
    <w:rsid w:val="001B3F29"/>
    <w:rsid w:val="001B4053"/>
    <w:rsid w:val="001B410F"/>
    <w:rsid w:val="001B4B45"/>
    <w:rsid w:val="001B5510"/>
    <w:rsid w:val="001B5D6F"/>
    <w:rsid w:val="001B5FF1"/>
    <w:rsid w:val="001B69AC"/>
    <w:rsid w:val="001B6F08"/>
    <w:rsid w:val="001B701D"/>
    <w:rsid w:val="001B7280"/>
    <w:rsid w:val="001B772F"/>
    <w:rsid w:val="001B78B8"/>
    <w:rsid w:val="001B7DED"/>
    <w:rsid w:val="001C04C8"/>
    <w:rsid w:val="001C06CF"/>
    <w:rsid w:val="001C0721"/>
    <w:rsid w:val="001C1327"/>
    <w:rsid w:val="001C1542"/>
    <w:rsid w:val="001C2004"/>
    <w:rsid w:val="001C209A"/>
    <w:rsid w:val="001C2647"/>
    <w:rsid w:val="001C26ED"/>
    <w:rsid w:val="001C2AD6"/>
    <w:rsid w:val="001C2BDC"/>
    <w:rsid w:val="001C2BEF"/>
    <w:rsid w:val="001C3229"/>
    <w:rsid w:val="001C34BD"/>
    <w:rsid w:val="001C4332"/>
    <w:rsid w:val="001C4629"/>
    <w:rsid w:val="001C4C07"/>
    <w:rsid w:val="001C4C6C"/>
    <w:rsid w:val="001C50E9"/>
    <w:rsid w:val="001C51FF"/>
    <w:rsid w:val="001C5286"/>
    <w:rsid w:val="001C5753"/>
    <w:rsid w:val="001C5928"/>
    <w:rsid w:val="001C5BA2"/>
    <w:rsid w:val="001C619E"/>
    <w:rsid w:val="001C6410"/>
    <w:rsid w:val="001C66A7"/>
    <w:rsid w:val="001C70E5"/>
    <w:rsid w:val="001C721A"/>
    <w:rsid w:val="001C7A66"/>
    <w:rsid w:val="001D0294"/>
    <w:rsid w:val="001D07F8"/>
    <w:rsid w:val="001D0B9B"/>
    <w:rsid w:val="001D0D1C"/>
    <w:rsid w:val="001D1575"/>
    <w:rsid w:val="001D1A96"/>
    <w:rsid w:val="001D1B42"/>
    <w:rsid w:val="001D1E61"/>
    <w:rsid w:val="001D1FA9"/>
    <w:rsid w:val="001D2213"/>
    <w:rsid w:val="001D26BB"/>
    <w:rsid w:val="001D2BFC"/>
    <w:rsid w:val="001D2DCA"/>
    <w:rsid w:val="001D2F67"/>
    <w:rsid w:val="001D3832"/>
    <w:rsid w:val="001D3C37"/>
    <w:rsid w:val="001D3D81"/>
    <w:rsid w:val="001D44A7"/>
    <w:rsid w:val="001D4DB7"/>
    <w:rsid w:val="001D5B81"/>
    <w:rsid w:val="001D68D8"/>
    <w:rsid w:val="001D6A9D"/>
    <w:rsid w:val="001D6F03"/>
    <w:rsid w:val="001D70F0"/>
    <w:rsid w:val="001D73C8"/>
    <w:rsid w:val="001D7C85"/>
    <w:rsid w:val="001E039F"/>
    <w:rsid w:val="001E07AE"/>
    <w:rsid w:val="001E0989"/>
    <w:rsid w:val="001E0B22"/>
    <w:rsid w:val="001E10BD"/>
    <w:rsid w:val="001E1A7E"/>
    <w:rsid w:val="001E1A86"/>
    <w:rsid w:val="001E1A8B"/>
    <w:rsid w:val="001E1AC1"/>
    <w:rsid w:val="001E1CF1"/>
    <w:rsid w:val="001E2D34"/>
    <w:rsid w:val="001E3029"/>
    <w:rsid w:val="001E35AD"/>
    <w:rsid w:val="001E3F0F"/>
    <w:rsid w:val="001E411A"/>
    <w:rsid w:val="001E44A5"/>
    <w:rsid w:val="001E4A5F"/>
    <w:rsid w:val="001E4AF8"/>
    <w:rsid w:val="001E4FD8"/>
    <w:rsid w:val="001E51E7"/>
    <w:rsid w:val="001E52F4"/>
    <w:rsid w:val="001E547E"/>
    <w:rsid w:val="001E5B06"/>
    <w:rsid w:val="001E5E3A"/>
    <w:rsid w:val="001E6A4F"/>
    <w:rsid w:val="001E6CB5"/>
    <w:rsid w:val="001E6FEF"/>
    <w:rsid w:val="001E71EB"/>
    <w:rsid w:val="001E76A0"/>
    <w:rsid w:val="001E771D"/>
    <w:rsid w:val="001E7D1C"/>
    <w:rsid w:val="001E7F2D"/>
    <w:rsid w:val="001F0233"/>
    <w:rsid w:val="001F040D"/>
    <w:rsid w:val="001F056C"/>
    <w:rsid w:val="001F0C7D"/>
    <w:rsid w:val="001F1010"/>
    <w:rsid w:val="001F139C"/>
    <w:rsid w:val="001F198C"/>
    <w:rsid w:val="001F1AED"/>
    <w:rsid w:val="001F1DF2"/>
    <w:rsid w:val="001F2020"/>
    <w:rsid w:val="001F2147"/>
    <w:rsid w:val="001F2469"/>
    <w:rsid w:val="001F259B"/>
    <w:rsid w:val="001F259E"/>
    <w:rsid w:val="001F2846"/>
    <w:rsid w:val="001F2B96"/>
    <w:rsid w:val="001F2BCE"/>
    <w:rsid w:val="001F2D49"/>
    <w:rsid w:val="001F3F5B"/>
    <w:rsid w:val="001F4234"/>
    <w:rsid w:val="001F47B6"/>
    <w:rsid w:val="001F4B1E"/>
    <w:rsid w:val="001F5776"/>
    <w:rsid w:val="001F57D7"/>
    <w:rsid w:val="001F5939"/>
    <w:rsid w:val="001F5FDF"/>
    <w:rsid w:val="001F6981"/>
    <w:rsid w:val="001F6D57"/>
    <w:rsid w:val="001F6E52"/>
    <w:rsid w:val="001F6FE6"/>
    <w:rsid w:val="001F719F"/>
    <w:rsid w:val="001F7916"/>
    <w:rsid w:val="002001CD"/>
    <w:rsid w:val="00200DDB"/>
    <w:rsid w:val="002010D9"/>
    <w:rsid w:val="00201177"/>
    <w:rsid w:val="0020117C"/>
    <w:rsid w:val="00201378"/>
    <w:rsid w:val="0020161B"/>
    <w:rsid w:val="0020198B"/>
    <w:rsid w:val="00202717"/>
    <w:rsid w:val="00202756"/>
    <w:rsid w:val="002027B1"/>
    <w:rsid w:val="00203168"/>
    <w:rsid w:val="002031F1"/>
    <w:rsid w:val="00203A50"/>
    <w:rsid w:val="002043F5"/>
    <w:rsid w:val="002044A8"/>
    <w:rsid w:val="0020476E"/>
    <w:rsid w:val="002054E8"/>
    <w:rsid w:val="00205C29"/>
    <w:rsid w:val="00206726"/>
    <w:rsid w:val="00206E6A"/>
    <w:rsid w:val="00207AE4"/>
    <w:rsid w:val="002100E0"/>
    <w:rsid w:val="00210214"/>
    <w:rsid w:val="00210330"/>
    <w:rsid w:val="002103BE"/>
    <w:rsid w:val="00210480"/>
    <w:rsid w:val="00210B91"/>
    <w:rsid w:val="0021145B"/>
    <w:rsid w:val="00211E40"/>
    <w:rsid w:val="00211F75"/>
    <w:rsid w:val="002120A3"/>
    <w:rsid w:val="002123DF"/>
    <w:rsid w:val="00212BF6"/>
    <w:rsid w:val="00212EE7"/>
    <w:rsid w:val="002130D7"/>
    <w:rsid w:val="00213C94"/>
    <w:rsid w:val="00213E51"/>
    <w:rsid w:val="002146C3"/>
    <w:rsid w:val="00214FE4"/>
    <w:rsid w:val="002158F2"/>
    <w:rsid w:val="00216052"/>
    <w:rsid w:val="00216601"/>
    <w:rsid w:val="002169F0"/>
    <w:rsid w:val="0021733F"/>
    <w:rsid w:val="002173F9"/>
    <w:rsid w:val="00220337"/>
    <w:rsid w:val="0022064C"/>
    <w:rsid w:val="0022101F"/>
    <w:rsid w:val="002219DC"/>
    <w:rsid w:val="00221FC3"/>
    <w:rsid w:val="00222069"/>
    <w:rsid w:val="002220BD"/>
    <w:rsid w:val="002221A2"/>
    <w:rsid w:val="0022275B"/>
    <w:rsid w:val="002228A8"/>
    <w:rsid w:val="00222C15"/>
    <w:rsid w:val="00223418"/>
    <w:rsid w:val="002235CA"/>
    <w:rsid w:val="0022463C"/>
    <w:rsid w:val="00224642"/>
    <w:rsid w:val="002246B2"/>
    <w:rsid w:val="00224995"/>
    <w:rsid w:val="002249DD"/>
    <w:rsid w:val="002251A6"/>
    <w:rsid w:val="00225521"/>
    <w:rsid w:val="00225711"/>
    <w:rsid w:val="00225932"/>
    <w:rsid w:val="00225E76"/>
    <w:rsid w:val="00226426"/>
    <w:rsid w:val="00226B8E"/>
    <w:rsid w:val="00226CCF"/>
    <w:rsid w:val="002270BD"/>
    <w:rsid w:val="00227A39"/>
    <w:rsid w:val="00227B12"/>
    <w:rsid w:val="00227B97"/>
    <w:rsid w:val="00227BB3"/>
    <w:rsid w:val="00227E4E"/>
    <w:rsid w:val="00230154"/>
    <w:rsid w:val="002304CC"/>
    <w:rsid w:val="0023151A"/>
    <w:rsid w:val="00231A7B"/>
    <w:rsid w:val="00231BF7"/>
    <w:rsid w:val="0023207C"/>
    <w:rsid w:val="002321BF"/>
    <w:rsid w:val="00232264"/>
    <w:rsid w:val="0023282A"/>
    <w:rsid w:val="00232B93"/>
    <w:rsid w:val="00232D58"/>
    <w:rsid w:val="00232E45"/>
    <w:rsid w:val="00232EFF"/>
    <w:rsid w:val="00233136"/>
    <w:rsid w:val="00233213"/>
    <w:rsid w:val="00233A60"/>
    <w:rsid w:val="00233CF5"/>
    <w:rsid w:val="002341E8"/>
    <w:rsid w:val="00234406"/>
    <w:rsid w:val="0023445D"/>
    <w:rsid w:val="0023463C"/>
    <w:rsid w:val="00234649"/>
    <w:rsid w:val="00234CD7"/>
    <w:rsid w:val="00235066"/>
    <w:rsid w:val="002354EA"/>
    <w:rsid w:val="00235951"/>
    <w:rsid w:val="00235B62"/>
    <w:rsid w:val="00235B8D"/>
    <w:rsid w:val="00235BD7"/>
    <w:rsid w:val="00236B06"/>
    <w:rsid w:val="00236B22"/>
    <w:rsid w:val="00236B87"/>
    <w:rsid w:val="002371C7"/>
    <w:rsid w:val="00237286"/>
    <w:rsid w:val="0023730B"/>
    <w:rsid w:val="00237475"/>
    <w:rsid w:val="00237666"/>
    <w:rsid w:val="00240CF8"/>
    <w:rsid w:val="00240DED"/>
    <w:rsid w:val="00240FC5"/>
    <w:rsid w:val="00241206"/>
    <w:rsid w:val="00241591"/>
    <w:rsid w:val="002418D6"/>
    <w:rsid w:val="00241A21"/>
    <w:rsid w:val="00241E17"/>
    <w:rsid w:val="00242375"/>
    <w:rsid w:val="002425BC"/>
    <w:rsid w:val="002429C2"/>
    <w:rsid w:val="0024510A"/>
    <w:rsid w:val="002454AA"/>
    <w:rsid w:val="00245654"/>
    <w:rsid w:val="002456D4"/>
    <w:rsid w:val="00245967"/>
    <w:rsid w:val="00245CB7"/>
    <w:rsid w:val="00246066"/>
    <w:rsid w:val="00246195"/>
    <w:rsid w:val="002469A9"/>
    <w:rsid w:val="00246CDF"/>
    <w:rsid w:val="002478C3"/>
    <w:rsid w:val="00247A56"/>
    <w:rsid w:val="00250780"/>
    <w:rsid w:val="00250D62"/>
    <w:rsid w:val="00251394"/>
    <w:rsid w:val="002516B4"/>
    <w:rsid w:val="00251BB9"/>
    <w:rsid w:val="00251C6B"/>
    <w:rsid w:val="00251E14"/>
    <w:rsid w:val="00252103"/>
    <w:rsid w:val="00252618"/>
    <w:rsid w:val="0025289F"/>
    <w:rsid w:val="00252AAE"/>
    <w:rsid w:val="00252B92"/>
    <w:rsid w:val="00252E2C"/>
    <w:rsid w:val="0025337C"/>
    <w:rsid w:val="00253B94"/>
    <w:rsid w:val="00253D70"/>
    <w:rsid w:val="00253E32"/>
    <w:rsid w:val="00254276"/>
    <w:rsid w:val="0025442B"/>
    <w:rsid w:val="00254475"/>
    <w:rsid w:val="002545A7"/>
    <w:rsid w:val="00255132"/>
    <w:rsid w:val="0025581D"/>
    <w:rsid w:val="0025584E"/>
    <w:rsid w:val="00255A5E"/>
    <w:rsid w:val="00255C1B"/>
    <w:rsid w:val="00255C88"/>
    <w:rsid w:val="00255E99"/>
    <w:rsid w:val="00255ED6"/>
    <w:rsid w:val="00256292"/>
    <w:rsid w:val="00256342"/>
    <w:rsid w:val="00256519"/>
    <w:rsid w:val="002569D0"/>
    <w:rsid w:val="00256A3E"/>
    <w:rsid w:val="00256D08"/>
    <w:rsid w:val="00256FDF"/>
    <w:rsid w:val="00257101"/>
    <w:rsid w:val="002579C3"/>
    <w:rsid w:val="002579D3"/>
    <w:rsid w:val="00257C7B"/>
    <w:rsid w:val="00260261"/>
    <w:rsid w:val="00260335"/>
    <w:rsid w:val="00260606"/>
    <w:rsid w:val="0026089E"/>
    <w:rsid w:val="00260B3C"/>
    <w:rsid w:val="002615D1"/>
    <w:rsid w:val="00261626"/>
    <w:rsid w:val="00261661"/>
    <w:rsid w:val="002618BD"/>
    <w:rsid w:val="00261BB0"/>
    <w:rsid w:val="002625B3"/>
    <w:rsid w:val="002632D3"/>
    <w:rsid w:val="00263659"/>
    <w:rsid w:val="0026435A"/>
    <w:rsid w:val="002646E2"/>
    <w:rsid w:val="00264AEE"/>
    <w:rsid w:val="00264C08"/>
    <w:rsid w:val="0026503B"/>
    <w:rsid w:val="0026549C"/>
    <w:rsid w:val="00265710"/>
    <w:rsid w:val="002659BE"/>
    <w:rsid w:val="00266952"/>
    <w:rsid w:val="00266D57"/>
    <w:rsid w:val="00266E46"/>
    <w:rsid w:val="00267526"/>
    <w:rsid w:val="002700EA"/>
    <w:rsid w:val="002701CC"/>
    <w:rsid w:val="0027048A"/>
    <w:rsid w:val="002705B8"/>
    <w:rsid w:val="0027084B"/>
    <w:rsid w:val="0027145D"/>
    <w:rsid w:val="002719B4"/>
    <w:rsid w:val="00272761"/>
    <w:rsid w:val="00272D6B"/>
    <w:rsid w:val="00273B24"/>
    <w:rsid w:val="00273E99"/>
    <w:rsid w:val="002740FA"/>
    <w:rsid w:val="00274930"/>
    <w:rsid w:val="00274A10"/>
    <w:rsid w:val="0027634F"/>
    <w:rsid w:val="00276362"/>
    <w:rsid w:val="00276627"/>
    <w:rsid w:val="0027663E"/>
    <w:rsid w:val="002768DB"/>
    <w:rsid w:val="00276B68"/>
    <w:rsid w:val="00277163"/>
    <w:rsid w:val="00277336"/>
    <w:rsid w:val="002778FF"/>
    <w:rsid w:val="00280098"/>
    <w:rsid w:val="002801F0"/>
    <w:rsid w:val="00281588"/>
    <w:rsid w:val="0028170E"/>
    <w:rsid w:val="00281970"/>
    <w:rsid w:val="00282A8C"/>
    <w:rsid w:val="00282B5E"/>
    <w:rsid w:val="00282D08"/>
    <w:rsid w:val="00282E0E"/>
    <w:rsid w:val="00283968"/>
    <w:rsid w:val="0028399E"/>
    <w:rsid w:val="00283DFE"/>
    <w:rsid w:val="00284FA2"/>
    <w:rsid w:val="00285600"/>
    <w:rsid w:val="002856D8"/>
    <w:rsid w:val="002858E6"/>
    <w:rsid w:val="00285D54"/>
    <w:rsid w:val="00286086"/>
    <w:rsid w:val="002862DD"/>
    <w:rsid w:val="00286550"/>
    <w:rsid w:val="00286A45"/>
    <w:rsid w:val="00286B54"/>
    <w:rsid w:val="00286D0C"/>
    <w:rsid w:val="002873CF"/>
    <w:rsid w:val="002875A7"/>
    <w:rsid w:val="00287933"/>
    <w:rsid w:val="00287CF2"/>
    <w:rsid w:val="002904E8"/>
    <w:rsid w:val="00290833"/>
    <w:rsid w:val="0029108A"/>
    <w:rsid w:val="002911BD"/>
    <w:rsid w:val="00291755"/>
    <w:rsid w:val="00291A63"/>
    <w:rsid w:val="00291D15"/>
    <w:rsid w:val="00291E55"/>
    <w:rsid w:val="00291F0A"/>
    <w:rsid w:val="00291F9F"/>
    <w:rsid w:val="00291FB5"/>
    <w:rsid w:val="0029378C"/>
    <w:rsid w:val="00293C81"/>
    <w:rsid w:val="00294477"/>
    <w:rsid w:val="00294D5D"/>
    <w:rsid w:val="00295681"/>
    <w:rsid w:val="00295ECB"/>
    <w:rsid w:val="00296283"/>
    <w:rsid w:val="00296553"/>
    <w:rsid w:val="00296B46"/>
    <w:rsid w:val="00296F52"/>
    <w:rsid w:val="00297449"/>
    <w:rsid w:val="00297660"/>
    <w:rsid w:val="00297D8A"/>
    <w:rsid w:val="002A0945"/>
    <w:rsid w:val="002A0CD2"/>
    <w:rsid w:val="002A1AE8"/>
    <w:rsid w:val="002A1DE4"/>
    <w:rsid w:val="002A1EB3"/>
    <w:rsid w:val="002A2271"/>
    <w:rsid w:val="002A2303"/>
    <w:rsid w:val="002A23B3"/>
    <w:rsid w:val="002A2449"/>
    <w:rsid w:val="002A28DB"/>
    <w:rsid w:val="002A2D58"/>
    <w:rsid w:val="002A3072"/>
    <w:rsid w:val="002A3210"/>
    <w:rsid w:val="002A3264"/>
    <w:rsid w:val="002A3300"/>
    <w:rsid w:val="002A35BB"/>
    <w:rsid w:val="002A3B29"/>
    <w:rsid w:val="002A3C4B"/>
    <w:rsid w:val="002A4296"/>
    <w:rsid w:val="002A43F8"/>
    <w:rsid w:val="002A444A"/>
    <w:rsid w:val="002A472A"/>
    <w:rsid w:val="002A4B26"/>
    <w:rsid w:val="002A4B87"/>
    <w:rsid w:val="002A4CF0"/>
    <w:rsid w:val="002A4E48"/>
    <w:rsid w:val="002A4E94"/>
    <w:rsid w:val="002A5107"/>
    <w:rsid w:val="002A571E"/>
    <w:rsid w:val="002A5AE0"/>
    <w:rsid w:val="002A5DA8"/>
    <w:rsid w:val="002A61A2"/>
    <w:rsid w:val="002A64A6"/>
    <w:rsid w:val="002A64AE"/>
    <w:rsid w:val="002A6AC3"/>
    <w:rsid w:val="002A6CE5"/>
    <w:rsid w:val="002A6F8A"/>
    <w:rsid w:val="002A7A96"/>
    <w:rsid w:val="002A7B13"/>
    <w:rsid w:val="002B035A"/>
    <w:rsid w:val="002B04B4"/>
    <w:rsid w:val="002B086F"/>
    <w:rsid w:val="002B13B8"/>
    <w:rsid w:val="002B1A2C"/>
    <w:rsid w:val="002B1B6F"/>
    <w:rsid w:val="002B21F8"/>
    <w:rsid w:val="002B2291"/>
    <w:rsid w:val="002B24BF"/>
    <w:rsid w:val="002B27F0"/>
    <w:rsid w:val="002B2C6E"/>
    <w:rsid w:val="002B3129"/>
    <w:rsid w:val="002B368E"/>
    <w:rsid w:val="002B3904"/>
    <w:rsid w:val="002B391D"/>
    <w:rsid w:val="002B3C9D"/>
    <w:rsid w:val="002B3D3A"/>
    <w:rsid w:val="002B40C6"/>
    <w:rsid w:val="002B43EE"/>
    <w:rsid w:val="002B4781"/>
    <w:rsid w:val="002B4914"/>
    <w:rsid w:val="002B4A70"/>
    <w:rsid w:val="002B5245"/>
    <w:rsid w:val="002B524E"/>
    <w:rsid w:val="002B56A5"/>
    <w:rsid w:val="002B57F1"/>
    <w:rsid w:val="002B5AD7"/>
    <w:rsid w:val="002B5B0F"/>
    <w:rsid w:val="002B5D43"/>
    <w:rsid w:val="002B6FE8"/>
    <w:rsid w:val="002B70EC"/>
    <w:rsid w:val="002B73B3"/>
    <w:rsid w:val="002B75D6"/>
    <w:rsid w:val="002B7748"/>
    <w:rsid w:val="002B77D8"/>
    <w:rsid w:val="002B7D7B"/>
    <w:rsid w:val="002B7DB2"/>
    <w:rsid w:val="002B7F0F"/>
    <w:rsid w:val="002C010C"/>
    <w:rsid w:val="002C02A9"/>
    <w:rsid w:val="002C0B82"/>
    <w:rsid w:val="002C0B8C"/>
    <w:rsid w:val="002C0C45"/>
    <w:rsid w:val="002C0F5A"/>
    <w:rsid w:val="002C1836"/>
    <w:rsid w:val="002C18EF"/>
    <w:rsid w:val="002C1A6B"/>
    <w:rsid w:val="002C1B0B"/>
    <w:rsid w:val="002C1C10"/>
    <w:rsid w:val="002C1C89"/>
    <w:rsid w:val="002C1D8D"/>
    <w:rsid w:val="002C241A"/>
    <w:rsid w:val="002C246E"/>
    <w:rsid w:val="002C27FD"/>
    <w:rsid w:val="002C317B"/>
    <w:rsid w:val="002C3618"/>
    <w:rsid w:val="002C393B"/>
    <w:rsid w:val="002C3AAD"/>
    <w:rsid w:val="002C3D85"/>
    <w:rsid w:val="002C40AA"/>
    <w:rsid w:val="002C438A"/>
    <w:rsid w:val="002C4A17"/>
    <w:rsid w:val="002C4BD1"/>
    <w:rsid w:val="002C4E2E"/>
    <w:rsid w:val="002C60D7"/>
    <w:rsid w:val="002C610D"/>
    <w:rsid w:val="002C64A4"/>
    <w:rsid w:val="002C6785"/>
    <w:rsid w:val="002C6CB3"/>
    <w:rsid w:val="002C6DCB"/>
    <w:rsid w:val="002C6DF7"/>
    <w:rsid w:val="002C7128"/>
    <w:rsid w:val="002C71B3"/>
    <w:rsid w:val="002C786C"/>
    <w:rsid w:val="002C7889"/>
    <w:rsid w:val="002C7909"/>
    <w:rsid w:val="002C7C7E"/>
    <w:rsid w:val="002C7DAF"/>
    <w:rsid w:val="002D0CB1"/>
    <w:rsid w:val="002D1239"/>
    <w:rsid w:val="002D1BF0"/>
    <w:rsid w:val="002D1F26"/>
    <w:rsid w:val="002D1F73"/>
    <w:rsid w:val="002D1FBB"/>
    <w:rsid w:val="002D29F2"/>
    <w:rsid w:val="002D44A9"/>
    <w:rsid w:val="002D458F"/>
    <w:rsid w:val="002D4794"/>
    <w:rsid w:val="002D4890"/>
    <w:rsid w:val="002D54D4"/>
    <w:rsid w:val="002D555F"/>
    <w:rsid w:val="002D55D9"/>
    <w:rsid w:val="002D5C41"/>
    <w:rsid w:val="002D5FB6"/>
    <w:rsid w:val="002D6549"/>
    <w:rsid w:val="002D65A2"/>
    <w:rsid w:val="002D6641"/>
    <w:rsid w:val="002D66D0"/>
    <w:rsid w:val="002D6B2D"/>
    <w:rsid w:val="002D729E"/>
    <w:rsid w:val="002D7709"/>
    <w:rsid w:val="002D774E"/>
    <w:rsid w:val="002D7C2C"/>
    <w:rsid w:val="002D7F51"/>
    <w:rsid w:val="002E0130"/>
    <w:rsid w:val="002E0243"/>
    <w:rsid w:val="002E070B"/>
    <w:rsid w:val="002E0DF3"/>
    <w:rsid w:val="002E0ECA"/>
    <w:rsid w:val="002E0EED"/>
    <w:rsid w:val="002E1375"/>
    <w:rsid w:val="002E1900"/>
    <w:rsid w:val="002E1B3D"/>
    <w:rsid w:val="002E1D1F"/>
    <w:rsid w:val="002E2627"/>
    <w:rsid w:val="002E27CE"/>
    <w:rsid w:val="002E299C"/>
    <w:rsid w:val="002E2CD7"/>
    <w:rsid w:val="002E38C2"/>
    <w:rsid w:val="002E3B62"/>
    <w:rsid w:val="002E4C13"/>
    <w:rsid w:val="002E5452"/>
    <w:rsid w:val="002E5E62"/>
    <w:rsid w:val="002E5EE6"/>
    <w:rsid w:val="002E67B5"/>
    <w:rsid w:val="002E689A"/>
    <w:rsid w:val="002E6B3B"/>
    <w:rsid w:val="002E78CD"/>
    <w:rsid w:val="002E7A86"/>
    <w:rsid w:val="002F0354"/>
    <w:rsid w:val="002F07A7"/>
    <w:rsid w:val="002F0B74"/>
    <w:rsid w:val="002F0E28"/>
    <w:rsid w:val="002F0E70"/>
    <w:rsid w:val="002F10A4"/>
    <w:rsid w:val="002F11B2"/>
    <w:rsid w:val="002F159F"/>
    <w:rsid w:val="002F15A9"/>
    <w:rsid w:val="002F16C0"/>
    <w:rsid w:val="002F170F"/>
    <w:rsid w:val="002F1C43"/>
    <w:rsid w:val="002F1D83"/>
    <w:rsid w:val="002F1EE3"/>
    <w:rsid w:val="002F20CB"/>
    <w:rsid w:val="002F219B"/>
    <w:rsid w:val="002F224E"/>
    <w:rsid w:val="002F27CE"/>
    <w:rsid w:val="002F2BF3"/>
    <w:rsid w:val="002F37D2"/>
    <w:rsid w:val="002F38BE"/>
    <w:rsid w:val="002F38EC"/>
    <w:rsid w:val="002F3E01"/>
    <w:rsid w:val="002F412F"/>
    <w:rsid w:val="002F41D3"/>
    <w:rsid w:val="002F448B"/>
    <w:rsid w:val="002F44F9"/>
    <w:rsid w:val="002F4886"/>
    <w:rsid w:val="002F49ED"/>
    <w:rsid w:val="002F4D50"/>
    <w:rsid w:val="002F4E68"/>
    <w:rsid w:val="002F58D3"/>
    <w:rsid w:val="002F5B70"/>
    <w:rsid w:val="002F60CA"/>
    <w:rsid w:val="002F64F4"/>
    <w:rsid w:val="002F6609"/>
    <w:rsid w:val="002F677F"/>
    <w:rsid w:val="002F73AA"/>
    <w:rsid w:val="002F7725"/>
    <w:rsid w:val="0030012A"/>
    <w:rsid w:val="00300773"/>
    <w:rsid w:val="00300C5D"/>
    <w:rsid w:val="00301397"/>
    <w:rsid w:val="00301613"/>
    <w:rsid w:val="00301954"/>
    <w:rsid w:val="00301AFE"/>
    <w:rsid w:val="00301CD4"/>
    <w:rsid w:val="00301EF3"/>
    <w:rsid w:val="00302293"/>
    <w:rsid w:val="003022D9"/>
    <w:rsid w:val="0030285C"/>
    <w:rsid w:val="0030287F"/>
    <w:rsid w:val="00302B67"/>
    <w:rsid w:val="00302CC8"/>
    <w:rsid w:val="00302EBF"/>
    <w:rsid w:val="00303059"/>
    <w:rsid w:val="00303685"/>
    <w:rsid w:val="0030399D"/>
    <w:rsid w:val="00303ACE"/>
    <w:rsid w:val="003047BC"/>
    <w:rsid w:val="00304880"/>
    <w:rsid w:val="003054AD"/>
    <w:rsid w:val="003057F6"/>
    <w:rsid w:val="00305800"/>
    <w:rsid w:val="003059D8"/>
    <w:rsid w:val="00306335"/>
    <w:rsid w:val="0030636A"/>
    <w:rsid w:val="0030642F"/>
    <w:rsid w:val="0030666B"/>
    <w:rsid w:val="00306DEF"/>
    <w:rsid w:val="00306DF4"/>
    <w:rsid w:val="00307321"/>
    <w:rsid w:val="00307900"/>
    <w:rsid w:val="00307EEF"/>
    <w:rsid w:val="00310CA5"/>
    <w:rsid w:val="00311763"/>
    <w:rsid w:val="00311B3F"/>
    <w:rsid w:val="00311D30"/>
    <w:rsid w:val="00311D4E"/>
    <w:rsid w:val="003125AC"/>
    <w:rsid w:val="003127F9"/>
    <w:rsid w:val="003128EB"/>
    <w:rsid w:val="003132CF"/>
    <w:rsid w:val="003132FC"/>
    <w:rsid w:val="00313969"/>
    <w:rsid w:val="00313D68"/>
    <w:rsid w:val="00315276"/>
    <w:rsid w:val="00315358"/>
    <w:rsid w:val="003156A2"/>
    <w:rsid w:val="0031581F"/>
    <w:rsid w:val="00315942"/>
    <w:rsid w:val="00316141"/>
    <w:rsid w:val="00316302"/>
    <w:rsid w:val="0031651D"/>
    <w:rsid w:val="00316739"/>
    <w:rsid w:val="00316749"/>
    <w:rsid w:val="00316BF2"/>
    <w:rsid w:val="00316E31"/>
    <w:rsid w:val="00317572"/>
    <w:rsid w:val="00317F64"/>
    <w:rsid w:val="0032033F"/>
    <w:rsid w:val="00320504"/>
    <w:rsid w:val="00320AAB"/>
    <w:rsid w:val="00320EB2"/>
    <w:rsid w:val="00321023"/>
    <w:rsid w:val="00321127"/>
    <w:rsid w:val="0032131E"/>
    <w:rsid w:val="00321616"/>
    <w:rsid w:val="0032170B"/>
    <w:rsid w:val="003219A8"/>
    <w:rsid w:val="003219D2"/>
    <w:rsid w:val="003221E2"/>
    <w:rsid w:val="003222E4"/>
    <w:rsid w:val="003228F7"/>
    <w:rsid w:val="00322B72"/>
    <w:rsid w:val="00322B7A"/>
    <w:rsid w:val="00322EF7"/>
    <w:rsid w:val="00322F42"/>
    <w:rsid w:val="00323E9F"/>
    <w:rsid w:val="00323EFD"/>
    <w:rsid w:val="00324064"/>
    <w:rsid w:val="0032409C"/>
    <w:rsid w:val="00324259"/>
    <w:rsid w:val="00324A7F"/>
    <w:rsid w:val="00324C99"/>
    <w:rsid w:val="00324CCB"/>
    <w:rsid w:val="00324D58"/>
    <w:rsid w:val="00324F5F"/>
    <w:rsid w:val="00325022"/>
    <w:rsid w:val="003251D3"/>
    <w:rsid w:val="0032537E"/>
    <w:rsid w:val="003253E3"/>
    <w:rsid w:val="00325995"/>
    <w:rsid w:val="00325A43"/>
    <w:rsid w:val="00325CB6"/>
    <w:rsid w:val="00326043"/>
    <w:rsid w:val="0032618D"/>
    <w:rsid w:val="003264B1"/>
    <w:rsid w:val="00326581"/>
    <w:rsid w:val="00327462"/>
    <w:rsid w:val="00327710"/>
    <w:rsid w:val="00327774"/>
    <w:rsid w:val="003277C7"/>
    <w:rsid w:val="0032790B"/>
    <w:rsid w:val="00327A20"/>
    <w:rsid w:val="003305A2"/>
    <w:rsid w:val="00330E93"/>
    <w:rsid w:val="00331160"/>
    <w:rsid w:val="00331253"/>
    <w:rsid w:val="0033165B"/>
    <w:rsid w:val="0033175C"/>
    <w:rsid w:val="00331B5D"/>
    <w:rsid w:val="003327E6"/>
    <w:rsid w:val="00332B44"/>
    <w:rsid w:val="00332F87"/>
    <w:rsid w:val="00333AD9"/>
    <w:rsid w:val="003344F0"/>
    <w:rsid w:val="00334768"/>
    <w:rsid w:val="003350E9"/>
    <w:rsid w:val="003352EE"/>
    <w:rsid w:val="00335657"/>
    <w:rsid w:val="00335D9B"/>
    <w:rsid w:val="00335DAB"/>
    <w:rsid w:val="0033615B"/>
    <w:rsid w:val="003361D1"/>
    <w:rsid w:val="00336E2E"/>
    <w:rsid w:val="00336F5D"/>
    <w:rsid w:val="00336F9C"/>
    <w:rsid w:val="00337A9D"/>
    <w:rsid w:val="0034007B"/>
    <w:rsid w:val="00340900"/>
    <w:rsid w:val="00341627"/>
    <w:rsid w:val="00342173"/>
    <w:rsid w:val="0034237C"/>
    <w:rsid w:val="003425EE"/>
    <w:rsid w:val="00342DD3"/>
    <w:rsid w:val="00343145"/>
    <w:rsid w:val="0034383B"/>
    <w:rsid w:val="00343CC7"/>
    <w:rsid w:val="00343E8F"/>
    <w:rsid w:val="00344389"/>
    <w:rsid w:val="003444F1"/>
    <w:rsid w:val="00344E33"/>
    <w:rsid w:val="003452D5"/>
    <w:rsid w:val="00345420"/>
    <w:rsid w:val="00345825"/>
    <w:rsid w:val="00345BC8"/>
    <w:rsid w:val="00345E73"/>
    <w:rsid w:val="00347059"/>
    <w:rsid w:val="0034710B"/>
    <w:rsid w:val="003477DD"/>
    <w:rsid w:val="00347824"/>
    <w:rsid w:val="003506F0"/>
    <w:rsid w:val="003508FF"/>
    <w:rsid w:val="00350C49"/>
    <w:rsid w:val="00350CAE"/>
    <w:rsid w:val="00350E04"/>
    <w:rsid w:val="003513CC"/>
    <w:rsid w:val="003519AE"/>
    <w:rsid w:val="0035214C"/>
    <w:rsid w:val="0035217E"/>
    <w:rsid w:val="00352423"/>
    <w:rsid w:val="00352806"/>
    <w:rsid w:val="00352AE8"/>
    <w:rsid w:val="00352D4F"/>
    <w:rsid w:val="003530AE"/>
    <w:rsid w:val="003533FB"/>
    <w:rsid w:val="003535C1"/>
    <w:rsid w:val="00353861"/>
    <w:rsid w:val="003542E9"/>
    <w:rsid w:val="00354516"/>
    <w:rsid w:val="003546FF"/>
    <w:rsid w:val="00354885"/>
    <w:rsid w:val="00354928"/>
    <w:rsid w:val="00354998"/>
    <w:rsid w:val="00354C2E"/>
    <w:rsid w:val="00355517"/>
    <w:rsid w:val="00355CE3"/>
    <w:rsid w:val="00355CFD"/>
    <w:rsid w:val="00356F7D"/>
    <w:rsid w:val="0035708D"/>
    <w:rsid w:val="0035715B"/>
    <w:rsid w:val="00357180"/>
    <w:rsid w:val="00357283"/>
    <w:rsid w:val="00357289"/>
    <w:rsid w:val="00357904"/>
    <w:rsid w:val="003600E4"/>
    <w:rsid w:val="00360131"/>
    <w:rsid w:val="00360833"/>
    <w:rsid w:val="00360A59"/>
    <w:rsid w:val="00360AFD"/>
    <w:rsid w:val="00360D68"/>
    <w:rsid w:val="00361322"/>
    <w:rsid w:val="00361D86"/>
    <w:rsid w:val="0036295C"/>
    <w:rsid w:val="00362C25"/>
    <w:rsid w:val="00362F0A"/>
    <w:rsid w:val="0036327B"/>
    <w:rsid w:val="003632A1"/>
    <w:rsid w:val="00363510"/>
    <w:rsid w:val="00363516"/>
    <w:rsid w:val="0036363B"/>
    <w:rsid w:val="00364213"/>
    <w:rsid w:val="0036454A"/>
    <w:rsid w:val="003645D6"/>
    <w:rsid w:val="00364BC3"/>
    <w:rsid w:val="00364C20"/>
    <w:rsid w:val="00364DF5"/>
    <w:rsid w:val="00365384"/>
    <w:rsid w:val="00365889"/>
    <w:rsid w:val="00365E0D"/>
    <w:rsid w:val="00365E52"/>
    <w:rsid w:val="00366439"/>
    <w:rsid w:val="00366861"/>
    <w:rsid w:val="00366E79"/>
    <w:rsid w:val="00366FBD"/>
    <w:rsid w:val="00367754"/>
    <w:rsid w:val="003679BD"/>
    <w:rsid w:val="003701CC"/>
    <w:rsid w:val="003705F2"/>
    <w:rsid w:val="00370F8C"/>
    <w:rsid w:val="00370F90"/>
    <w:rsid w:val="00371310"/>
    <w:rsid w:val="00371504"/>
    <w:rsid w:val="0037197B"/>
    <w:rsid w:val="00372745"/>
    <w:rsid w:val="00373451"/>
    <w:rsid w:val="00373584"/>
    <w:rsid w:val="003738E0"/>
    <w:rsid w:val="00374625"/>
    <w:rsid w:val="003748CB"/>
    <w:rsid w:val="003749F3"/>
    <w:rsid w:val="00374C60"/>
    <w:rsid w:val="00375ACB"/>
    <w:rsid w:val="00375B7B"/>
    <w:rsid w:val="00375F0D"/>
    <w:rsid w:val="00375FBB"/>
    <w:rsid w:val="0037635F"/>
    <w:rsid w:val="00376668"/>
    <w:rsid w:val="00376768"/>
    <w:rsid w:val="00376DF1"/>
    <w:rsid w:val="00377ECA"/>
    <w:rsid w:val="00380293"/>
    <w:rsid w:val="00380705"/>
    <w:rsid w:val="003808F0"/>
    <w:rsid w:val="0038094E"/>
    <w:rsid w:val="0038108E"/>
    <w:rsid w:val="00381094"/>
    <w:rsid w:val="00381910"/>
    <w:rsid w:val="00381AA6"/>
    <w:rsid w:val="003820AC"/>
    <w:rsid w:val="00382D0B"/>
    <w:rsid w:val="00382FC2"/>
    <w:rsid w:val="003830BB"/>
    <w:rsid w:val="003833AE"/>
    <w:rsid w:val="003833DE"/>
    <w:rsid w:val="00383E05"/>
    <w:rsid w:val="00383ED5"/>
    <w:rsid w:val="003841CB"/>
    <w:rsid w:val="003845A6"/>
    <w:rsid w:val="00384773"/>
    <w:rsid w:val="00384795"/>
    <w:rsid w:val="00384C1F"/>
    <w:rsid w:val="00385C3C"/>
    <w:rsid w:val="00385FD4"/>
    <w:rsid w:val="00386BB9"/>
    <w:rsid w:val="0038703C"/>
    <w:rsid w:val="003870D7"/>
    <w:rsid w:val="0038791C"/>
    <w:rsid w:val="00390039"/>
    <w:rsid w:val="00390AA4"/>
    <w:rsid w:val="00390B71"/>
    <w:rsid w:val="00390E73"/>
    <w:rsid w:val="003910B1"/>
    <w:rsid w:val="00391114"/>
    <w:rsid w:val="003915BE"/>
    <w:rsid w:val="00391D7F"/>
    <w:rsid w:val="00391E69"/>
    <w:rsid w:val="003922BA"/>
    <w:rsid w:val="00392869"/>
    <w:rsid w:val="00392A13"/>
    <w:rsid w:val="00392BB8"/>
    <w:rsid w:val="00392F2C"/>
    <w:rsid w:val="0039334C"/>
    <w:rsid w:val="003933FA"/>
    <w:rsid w:val="0039377F"/>
    <w:rsid w:val="00393EAE"/>
    <w:rsid w:val="003940D4"/>
    <w:rsid w:val="00394470"/>
    <w:rsid w:val="003944E9"/>
    <w:rsid w:val="00395445"/>
    <w:rsid w:val="00395931"/>
    <w:rsid w:val="00395F32"/>
    <w:rsid w:val="003964A5"/>
    <w:rsid w:val="00396819"/>
    <w:rsid w:val="0039729D"/>
    <w:rsid w:val="003974AD"/>
    <w:rsid w:val="0039758D"/>
    <w:rsid w:val="00397623"/>
    <w:rsid w:val="003976FA"/>
    <w:rsid w:val="00397C32"/>
    <w:rsid w:val="003A0026"/>
    <w:rsid w:val="003A0A60"/>
    <w:rsid w:val="003A0AA7"/>
    <w:rsid w:val="003A0FD8"/>
    <w:rsid w:val="003A0FE9"/>
    <w:rsid w:val="003A116B"/>
    <w:rsid w:val="003A1302"/>
    <w:rsid w:val="003A1321"/>
    <w:rsid w:val="003A1B50"/>
    <w:rsid w:val="003A1B6B"/>
    <w:rsid w:val="003A266F"/>
    <w:rsid w:val="003A26A8"/>
    <w:rsid w:val="003A2D78"/>
    <w:rsid w:val="003A2DED"/>
    <w:rsid w:val="003A2F71"/>
    <w:rsid w:val="003A30FE"/>
    <w:rsid w:val="003A363D"/>
    <w:rsid w:val="003A390F"/>
    <w:rsid w:val="003A39DF"/>
    <w:rsid w:val="003A3F5C"/>
    <w:rsid w:val="003A4708"/>
    <w:rsid w:val="003A4C72"/>
    <w:rsid w:val="003A4CB6"/>
    <w:rsid w:val="003A4D5C"/>
    <w:rsid w:val="003A5446"/>
    <w:rsid w:val="003A5B94"/>
    <w:rsid w:val="003A5DC2"/>
    <w:rsid w:val="003A5F15"/>
    <w:rsid w:val="003A613B"/>
    <w:rsid w:val="003A6588"/>
    <w:rsid w:val="003A66FC"/>
    <w:rsid w:val="003A6B3F"/>
    <w:rsid w:val="003A76CE"/>
    <w:rsid w:val="003A79B6"/>
    <w:rsid w:val="003A7CE7"/>
    <w:rsid w:val="003B0332"/>
    <w:rsid w:val="003B0664"/>
    <w:rsid w:val="003B071A"/>
    <w:rsid w:val="003B0893"/>
    <w:rsid w:val="003B0909"/>
    <w:rsid w:val="003B0EFF"/>
    <w:rsid w:val="003B14B5"/>
    <w:rsid w:val="003B14FE"/>
    <w:rsid w:val="003B1590"/>
    <w:rsid w:val="003B166A"/>
    <w:rsid w:val="003B17BB"/>
    <w:rsid w:val="003B17F2"/>
    <w:rsid w:val="003B1D96"/>
    <w:rsid w:val="003B204B"/>
    <w:rsid w:val="003B2105"/>
    <w:rsid w:val="003B23AE"/>
    <w:rsid w:val="003B2762"/>
    <w:rsid w:val="003B31E4"/>
    <w:rsid w:val="003B35F6"/>
    <w:rsid w:val="003B369F"/>
    <w:rsid w:val="003B3AB9"/>
    <w:rsid w:val="003B4A47"/>
    <w:rsid w:val="003B4BD8"/>
    <w:rsid w:val="003B4D40"/>
    <w:rsid w:val="003B510D"/>
    <w:rsid w:val="003B5C27"/>
    <w:rsid w:val="003B5C7F"/>
    <w:rsid w:val="003B6042"/>
    <w:rsid w:val="003B648C"/>
    <w:rsid w:val="003B6600"/>
    <w:rsid w:val="003B6A13"/>
    <w:rsid w:val="003B756D"/>
    <w:rsid w:val="003B75C6"/>
    <w:rsid w:val="003B7654"/>
    <w:rsid w:val="003B76FD"/>
    <w:rsid w:val="003B79F3"/>
    <w:rsid w:val="003C012A"/>
    <w:rsid w:val="003C08DC"/>
    <w:rsid w:val="003C0A06"/>
    <w:rsid w:val="003C0BC4"/>
    <w:rsid w:val="003C0EDD"/>
    <w:rsid w:val="003C11A8"/>
    <w:rsid w:val="003C125A"/>
    <w:rsid w:val="003C13CA"/>
    <w:rsid w:val="003C15C3"/>
    <w:rsid w:val="003C1B92"/>
    <w:rsid w:val="003C1FBC"/>
    <w:rsid w:val="003C2161"/>
    <w:rsid w:val="003C223E"/>
    <w:rsid w:val="003C2404"/>
    <w:rsid w:val="003C28E4"/>
    <w:rsid w:val="003C34EF"/>
    <w:rsid w:val="003C38DB"/>
    <w:rsid w:val="003C3975"/>
    <w:rsid w:val="003C39D0"/>
    <w:rsid w:val="003C3E8D"/>
    <w:rsid w:val="003C40B5"/>
    <w:rsid w:val="003C47A2"/>
    <w:rsid w:val="003C5020"/>
    <w:rsid w:val="003C503A"/>
    <w:rsid w:val="003C51B4"/>
    <w:rsid w:val="003C54E6"/>
    <w:rsid w:val="003C5753"/>
    <w:rsid w:val="003C5827"/>
    <w:rsid w:val="003C5BFC"/>
    <w:rsid w:val="003C6317"/>
    <w:rsid w:val="003C637C"/>
    <w:rsid w:val="003C65D9"/>
    <w:rsid w:val="003C66B6"/>
    <w:rsid w:val="003D05BF"/>
    <w:rsid w:val="003D071A"/>
    <w:rsid w:val="003D0939"/>
    <w:rsid w:val="003D0C66"/>
    <w:rsid w:val="003D0FC2"/>
    <w:rsid w:val="003D1114"/>
    <w:rsid w:val="003D1714"/>
    <w:rsid w:val="003D18C8"/>
    <w:rsid w:val="003D1B86"/>
    <w:rsid w:val="003D20E3"/>
    <w:rsid w:val="003D2695"/>
    <w:rsid w:val="003D2892"/>
    <w:rsid w:val="003D2F32"/>
    <w:rsid w:val="003D3000"/>
    <w:rsid w:val="003D3007"/>
    <w:rsid w:val="003D3022"/>
    <w:rsid w:val="003D30D8"/>
    <w:rsid w:val="003D3702"/>
    <w:rsid w:val="003D3C54"/>
    <w:rsid w:val="003D3F2A"/>
    <w:rsid w:val="003D415F"/>
    <w:rsid w:val="003D4180"/>
    <w:rsid w:val="003D42EA"/>
    <w:rsid w:val="003D434B"/>
    <w:rsid w:val="003D43DA"/>
    <w:rsid w:val="003D51D6"/>
    <w:rsid w:val="003D5517"/>
    <w:rsid w:val="003D5694"/>
    <w:rsid w:val="003D5A25"/>
    <w:rsid w:val="003D64BF"/>
    <w:rsid w:val="003D68E1"/>
    <w:rsid w:val="003D6D6F"/>
    <w:rsid w:val="003D702B"/>
    <w:rsid w:val="003D7238"/>
    <w:rsid w:val="003D782B"/>
    <w:rsid w:val="003D7D0B"/>
    <w:rsid w:val="003E0792"/>
    <w:rsid w:val="003E0BD0"/>
    <w:rsid w:val="003E0E76"/>
    <w:rsid w:val="003E10B2"/>
    <w:rsid w:val="003E13EC"/>
    <w:rsid w:val="003E17A5"/>
    <w:rsid w:val="003E18F5"/>
    <w:rsid w:val="003E1AA9"/>
    <w:rsid w:val="003E201E"/>
    <w:rsid w:val="003E2173"/>
    <w:rsid w:val="003E29CC"/>
    <w:rsid w:val="003E2D63"/>
    <w:rsid w:val="003E307B"/>
    <w:rsid w:val="003E3475"/>
    <w:rsid w:val="003E376E"/>
    <w:rsid w:val="003E4583"/>
    <w:rsid w:val="003E4810"/>
    <w:rsid w:val="003E4913"/>
    <w:rsid w:val="003E4CB3"/>
    <w:rsid w:val="003E4D2A"/>
    <w:rsid w:val="003E52D4"/>
    <w:rsid w:val="003E53AE"/>
    <w:rsid w:val="003E5456"/>
    <w:rsid w:val="003E55C7"/>
    <w:rsid w:val="003E5C21"/>
    <w:rsid w:val="003E67A0"/>
    <w:rsid w:val="003E6CEB"/>
    <w:rsid w:val="003E70E9"/>
    <w:rsid w:val="003E786C"/>
    <w:rsid w:val="003E7F27"/>
    <w:rsid w:val="003F0DDD"/>
    <w:rsid w:val="003F11D3"/>
    <w:rsid w:val="003F1235"/>
    <w:rsid w:val="003F1332"/>
    <w:rsid w:val="003F15B5"/>
    <w:rsid w:val="003F1743"/>
    <w:rsid w:val="003F18B6"/>
    <w:rsid w:val="003F1991"/>
    <w:rsid w:val="003F20FE"/>
    <w:rsid w:val="003F219B"/>
    <w:rsid w:val="003F2907"/>
    <w:rsid w:val="003F3051"/>
    <w:rsid w:val="003F313C"/>
    <w:rsid w:val="003F3A80"/>
    <w:rsid w:val="003F3AC8"/>
    <w:rsid w:val="003F448E"/>
    <w:rsid w:val="003F47F6"/>
    <w:rsid w:val="003F5019"/>
    <w:rsid w:val="003F518C"/>
    <w:rsid w:val="003F547F"/>
    <w:rsid w:val="003F56DF"/>
    <w:rsid w:val="003F5A06"/>
    <w:rsid w:val="003F6581"/>
    <w:rsid w:val="003F6C02"/>
    <w:rsid w:val="003F6D0C"/>
    <w:rsid w:val="003F74C6"/>
    <w:rsid w:val="003F7780"/>
    <w:rsid w:val="003F7A36"/>
    <w:rsid w:val="00400510"/>
    <w:rsid w:val="004005DB"/>
    <w:rsid w:val="00400B99"/>
    <w:rsid w:val="004014D5"/>
    <w:rsid w:val="0040165D"/>
    <w:rsid w:val="00401AC1"/>
    <w:rsid w:val="00401BF9"/>
    <w:rsid w:val="00401EBD"/>
    <w:rsid w:val="00402141"/>
    <w:rsid w:val="00402AE9"/>
    <w:rsid w:val="00402C40"/>
    <w:rsid w:val="00402E3F"/>
    <w:rsid w:val="00403242"/>
    <w:rsid w:val="00403298"/>
    <w:rsid w:val="00403438"/>
    <w:rsid w:val="0040363C"/>
    <w:rsid w:val="00403C05"/>
    <w:rsid w:val="00403C60"/>
    <w:rsid w:val="00404454"/>
    <w:rsid w:val="004044DE"/>
    <w:rsid w:val="0040462F"/>
    <w:rsid w:val="0040497C"/>
    <w:rsid w:val="004049FD"/>
    <w:rsid w:val="00404B23"/>
    <w:rsid w:val="004050F9"/>
    <w:rsid w:val="00405719"/>
    <w:rsid w:val="00405ED5"/>
    <w:rsid w:val="00405F2C"/>
    <w:rsid w:val="004065C6"/>
    <w:rsid w:val="004069AC"/>
    <w:rsid w:val="00406E57"/>
    <w:rsid w:val="00406F1B"/>
    <w:rsid w:val="004073C4"/>
    <w:rsid w:val="00407986"/>
    <w:rsid w:val="00407E0E"/>
    <w:rsid w:val="0041008F"/>
    <w:rsid w:val="00410189"/>
    <w:rsid w:val="00410B22"/>
    <w:rsid w:val="004113A4"/>
    <w:rsid w:val="00411C86"/>
    <w:rsid w:val="00411DE6"/>
    <w:rsid w:val="004120C7"/>
    <w:rsid w:val="00412EE1"/>
    <w:rsid w:val="0041368C"/>
    <w:rsid w:val="004138C1"/>
    <w:rsid w:val="00413FBD"/>
    <w:rsid w:val="004141B3"/>
    <w:rsid w:val="00414410"/>
    <w:rsid w:val="004144C9"/>
    <w:rsid w:val="004153C4"/>
    <w:rsid w:val="00415578"/>
    <w:rsid w:val="0041588B"/>
    <w:rsid w:val="00415EEF"/>
    <w:rsid w:val="0041618D"/>
    <w:rsid w:val="004168ED"/>
    <w:rsid w:val="00416FE9"/>
    <w:rsid w:val="004178D1"/>
    <w:rsid w:val="00417916"/>
    <w:rsid w:val="00417F45"/>
    <w:rsid w:val="004200FC"/>
    <w:rsid w:val="00420517"/>
    <w:rsid w:val="00420931"/>
    <w:rsid w:val="00421743"/>
    <w:rsid w:val="004217A6"/>
    <w:rsid w:val="0042286C"/>
    <w:rsid w:val="00422926"/>
    <w:rsid w:val="00422A82"/>
    <w:rsid w:val="00422B37"/>
    <w:rsid w:val="00422F79"/>
    <w:rsid w:val="004259C9"/>
    <w:rsid w:val="00425AC4"/>
    <w:rsid w:val="00425E12"/>
    <w:rsid w:val="0042622C"/>
    <w:rsid w:val="00426322"/>
    <w:rsid w:val="00426B2D"/>
    <w:rsid w:val="00426CD7"/>
    <w:rsid w:val="004271BF"/>
    <w:rsid w:val="004276DB"/>
    <w:rsid w:val="00427844"/>
    <w:rsid w:val="004279B3"/>
    <w:rsid w:val="00427A10"/>
    <w:rsid w:val="00427F74"/>
    <w:rsid w:val="004301E6"/>
    <w:rsid w:val="00430571"/>
    <w:rsid w:val="004307DD"/>
    <w:rsid w:val="00430887"/>
    <w:rsid w:val="00430ECE"/>
    <w:rsid w:val="00431460"/>
    <w:rsid w:val="00431499"/>
    <w:rsid w:val="00431B46"/>
    <w:rsid w:val="0043273A"/>
    <w:rsid w:val="00432D56"/>
    <w:rsid w:val="0043329E"/>
    <w:rsid w:val="00433520"/>
    <w:rsid w:val="00433553"/>
    <w:rsid w:val="00433995"/>
    <w:rsid w:val="004339F6"/>
    <w:rsid w:val="00434337"/>
    <w:rsid w:val="00434843"/>
    <w:rsid w:val="004350C3"/>
    <w:rsid w:val="0043520D"/>
    <w:rsid w:val="00435A44"/>
    <w:rsid w:val="00435B67"/>
    <w:rsid w:val="00435B8E"/>
    <w:rsid w:val="00435C98"/>
    <w:rsid w:val="0043623D"/>
    <w:rsid w:val="004362F0"/>
    <w:rsid w:val="0043660A"/>
    <w:rsid w:val="004367F5"/>
    <w:rsid w:val="00436969"/>
    <w:rsid w:val="00436A96"/>
    <w:rsid w:val="00436D29"/>
    <w:rsid w:val="004370A3"/>
    <w:rsid w:val="0043725E"/>
    <w:rsid w:val="004373A3"/>
    <w:rsid w:val="004404EC"/>
    <w:rsid w:val="00440578"/>
    <w:rsid w:val="00440993"/>
    <w:rsid w:val="00441510"/>
    <w:rsid w:val="0044151D"/>
    <w:rsid w:val="004415DA"/>
    <w:rsid w:val="0044191E"/>
    <w:rsid w:val="00441968"/>
    <w:rsid w:val="00441AAD"/>
    <w:rsid w:val="00441EDA"/>
    <w:rsid w:val="0044220E"/>
    <w:rsid w:val="004422EE"/>
    <w:rsid w:val="004427AF"/>
    <w:rsid w:val="0044283F"/>
    <w:rsid w:val="00442AA9"/>
    <w:rsid w:val="0044336E"/>
    <w:rsid w:val="004433EA"/>
    <w:rsid w:val="004435D0"/>
    <w:rsid w:val="0044365D"/>
    <w:rsid w:val="00443CD2"/>
    <w:rsid w:val="004447F8"/>
    <w:rsid w:val="00445168"/>
    <w:rsid w:val="004451B3"/>
    <w:rsid w:val="00445ABB"/>
    <w:rsid w:val="00445ADB"/>
    <w:rsid w:val="00445C51"/>
    <w:rsid w:val="00445DCA"/>
    <w:rsid w:val="00445F93"/>
    <w:rsid w:val="00446503"/>
    <w:rsid w:val="0044654B"/>
    <w:rsid w:val="00446612"/>
    <w:rsid w:val="00446669"/>
    <w:rsid w:val="00446B78"/>
    <w:rsid w:val="00447A13"/>
    <w:rsid w:val="00447C50"/>
    <w:rsid w:val="00447DE9"/>
    <w:rsid w:val="00450341"/>
    <w:rsid w:val="00450366"/>
    <w:rsid w:val="00450966"/>
    <w:rsid w:val="00450C6C"/>
    <w:rsid w:val="0045109B"/>
    <w:rsid w:val="0045117F"/>
    <w:rsid w:val="00451199"/>
    <w:rsid w:val="00451280"/>
    <w:rsid w:val="0045134F"/>
    <w:rsid w:val="004513DF"/>
    <w:rsid w:val="004517D4"/>
    <w:rsid w:val="0045190F"/>
    <w:rsid w:val="004519B2"/>
    <w:rsid w:val="00451D8D"/>
    <w:rsid w:val="0045220E"/>
    <w:rsid w:val="00452AB5"/>
    <w:rsid w:val="00452E28"/>
    <w:rsid w:val="00452FB9"/>
    <w:rsid w:val="004531E9"/>
    <w:rsid w:val="0045380C"/>
    <w:rsid w:val="004538CA"/>
    <w:rsid w:val="00453A4C"/>
    <w:rsid w:val="00453D1A"/>
    <w:rsid w:val="00454281"/>
    <w:rsid w:val="0045449C"/>
    <w:rsid w:val="00454682"/>
    <w:rsid w:val="00454DB2"/>
    <w:rsid w:val="00455317"/>
    <w:rsid w:val="0045594B"/>
    <w:rsid w:val="00455CB5"/>
    <w:rsid w:val="00455F3D"/>
    <w:rsid w:val="00456437"/>
    <w:rsid w:val="00456F1A"/>
    <w:rsid w:val="004570BD"/>
    <w:rsid w:val="004578F2"/>
    <w:rsid w:val="004579ED"/>
    <w:rsid w:val="00457BAC"/>
    <w:rsid w:val="00457C4D"/>
    <w:rsid w:val="00457DD1"/>
    <w:rsid w:val="004600E5"/>
    <w:rsid w:val="0046059D"/>
    <w:rsid w:val="00460CAD"/>
    <w:rsid w:val="00461048"/>
    <w:rsid w:val="0046122E"/>
    <w:rsid w:val="0046129F"/>
    <w:rsid w:val="004614AF"/>
    <w:rsid w:val="00461587"/>
    <w:rsid w:val="00461665"/>
    <w:rsid w:val="00461843"/>
    <w:rsid w:val="00461AA1"/>
    <w:rsid w:val="004620CA"/>
    <w:rsid w:val="0046224A"/>
    <w:rsid w:val="00462CBC"/>
    <w:rsid w:val="00462CE6"/>
    <w:rsid w:val="00462DD0"/>
    <w:rsid w:val="00462E79"/>
    <w:rsid w:val="00463061"/>
    <w:rsid w:val="004630E9"/>
    <w:rsid w:val="00463194"/>
    <w:rsid w:val="00463760"/>
    <w:rsid w:val="00463D92"/>
    <w:rsid w:val="00463E5B"/>
    <w:rsid w:val="0046476A"/>
    <w:rsid w:val="00464781"/>
    <w:rsid w:val="0046494A"/>
    <w:rsid w:val="00465CC6"/>
    <w:rsid w:val="00466256"/>
    <w:rsid w:val="0046635E"/>
    <w:rsid w:val="0046638A"/>
    <w:rsid w:val="0046649F"/>
    <w:rsid w:val="00466529"/>
    <w:rsid w:val="00466851"/>
    <w:rsid w:val="00467076"/>
    <w:rsid w:val="0046715E"/>
    <w:rsid w:val="0046734C"/>
    <w:rsid w:val="00470C25"/>
    <w:rsid w:val="00470D87"/>
    <w:rsid w:val="00471135"/>
    <w:rsid w:val="0047117C"/>
    <w:rsid w:val="0047149B"/>
    <w:rsid w:val="00471889"/>
    <w:rsid w:val="00471A5C"/>
    <w:rsid w:val="00471CEB"/>
    <w:rsid w:val="00471E91"/>
    <w:rsid w:val="004728B2"/>
    <w:rsid w:val="00472A9D"/>
    <w:rsid w:val="00472B1B"/>
    <w:rsid w:val="00472EA0"/>
    <w:rsid w:val="00473138"/>
    <w:rsid w:val="004736C9"/>
    <w:rsid w:val="00473741"/>
    <w:rsid w:val="0047405D"/>
    <w:rsid w:val="00474B8F"/>
    <w:rsid w:val="00474CCD"/>
    <w:rsid w:val="004756DE"/>
    <w:rsid w:val="004756F7"/>
    <w:rsid w:val="00475BC6"/>
    <w:rsid w:val="00475CFE"/>
    <w:rsid w:val="004767BA"/>
    <w:rsid w:val="00477097"/>
    <w:rsid w:val="00477C9B"/>
    <w:rsid w:val="004805C9"/>
    <w:rsid w:val="00480EA5"/>
    <w:rsid w:val="00481128"/>
    <w:rsid w:val="00481415"/>
    <w:rsid w:val="00481972"/>
    <w:rsid w:val="00481A8B"/>
    <w:rsid w:val="00481BD5"/>
    <w:rsid w:val="00481DCE"/>
    <w:rsid w:val="00481EC6"/>
    <w:rsid w:val="004827EC"/>
    <w:rsid w:val="004828A4"/>
    <w:rsid w:val="00482DD7"/>
    <w:rsid w:val="00482E65"/>
    <w:rsid w:val="00483459"/>
    <w:rsid w:val="004838CA"/>
    <w:rsid w:val="00483ED8"/>
    <w:rsid w:val="004841F2"/>
    <w:rsid w:val="0048476A"/>
    <w:rsid w:val="00484CA2"/>
    <w:rsid w:val="0048686B"/>
    <w:rsid w:val="00486886"/>
    <w:rsid w:val="0048742A"/>
    <w:rsid w:val="0048771D"/>
    <w:rsid w:val="004879E8"/>
    <w:rsid w:val="00487C9E"/>
    <w:rsid w:val="00490396"/>
    <w:rsid w:val="00490502"/>
    <w:rsid w:val="0049099C"/>
    <w:rsid w:val="0049175E"/>
    <w:rsid w:val="00491B4E"/>
    <w:rsid w:val="00491C4E"/>
    <w:rsid w:val="00491C7E"/>
    <w:rsid w:val="00491F9E"/>
    <w:rsid w:val="0049203E"/>
    <w:rsid w:val="00492455"/>
    <w:rsid w:val="0049273B"/>
    <w:rsid w:val="00492741"/>
    <w:rsid w:val="004927BF"/>
    <w:rsid w:val="00493438"/>
    <w:rsid w:val="004937AF"/>
    <w:rsid w:val="00493ADC"/>
    <w:rsid w:val="00493C0C"/>
    <w:rsid w:val="00494195"/>
    <w:rsid w:val="00494336"/>
    <w:rsid w:val="00494513"/>
    <w:rsid w:val="004949C5"/>
    <w:rsid w:val="00494B22"/>
    <w:rsid w:val="00494DF6"/>
    <w:rsid w:val="00494E1C"/>
    <w:rsid w:val="004955C4"/>
    <w:rsid w:val="00495672"/>
    <w:rsid w:val="00495751"/>
    <w:rsid w:val="004957C8"/>
    <w:rsid w:val="0049587B"/>
    <w:rsid w:val="0049626D"/>
    <w:rsid w:val="0049657D"/>
    <w:rsid w:val="00496A8B"/>
    <w:rsid w:val="00496EED"/>
    <w:rsid w:val="004972DF"/>
    <w:rsid w:val="00497494"/>
    <w:rsid w:val="0049759D"/>
    <w:rsid w:val="004975BC"/>
    <w:rsid w:val="004978D1"/>
    <w:rsid w:val="00497E71"/>
    <w:rsid w:val="004A0037"/>
    <w:rsid w:val="004A04D0"/>
    <w:rsid w:val="004A0657"/>
    <w:rsid w:val="004A0676"/>
    <w:rsid w:val="004A0709"/>
    <w:rsid w:val="004A0B35"/>
    <w:rsid w:val="004A1337"/>
    <w:rsid w:val="004A13A2"/>
    <w:rsid w:val="004A17A1"/>
    <w:rsid w:val="004A1AA4"/>
    <w:rsid w:val="004A1BB0"/>
    <w:rsid w:val="004A2298"/>
    <w:rsid w:val="004A2497"/>
    <w:rsid w:val="004A25C2"/>
    <w:rsid w:val="004A26E0"/>
    <w:rsid w:val="004A28E7"/>
    <w:rsid w:val="004A32DB"/>
    <w:rsid w:val="004A3482"/>
    <w:rsid w:val="004A3965"/>
    <w:rsid w:val="004A3FD4"/>
    <w:rsid w:val="004A45B6"/>
    <w:rsid w:val="004A477D"/>
    <w:rsid w:val="004A4B64"/>
    <w:rsid w:val="004A4B97"/>
    <w:rsid w:val="004A4C97"/>
    <w:rsid w:val="004A4F76"/>
    <w:rsid w:val="004A57A5"/>
    <w:rsid w:val="004A57EB"/>
    <w:rsid w:val="004A581D"/>
    <w:rsid w:val="004A66DD"/>
    <w:rsid w:val="004A6BE1"/>
    <w:rsid w:val="004A6DBA"/>
    <w:rsid w:val="004A6FBA"/>
    <w:rsid w:val="004A7C62"/>
    <w:rsid w:val="004A7D5F"/>
    <w:rsid w:val="004B0344"/>
    <w:rsid w:val="004B080A"/>
    <w:rsid w:val="004B09C5"/>
    <w:rsid w:val="004B0BEE"/>
    <w:rsid w:val="004B0F90"/>
    <w:rsid w:val="004B14D9"/>
    <w:rsid w:val="004B1853"/>
    <w:rsid w:val="004B193B"/>
    <w:rsid w:val="004B1DCC"/>
    <w:rsid w:val="004B1E05"/>
    <w:rsid w:val="004B24E5"/>
    <w:rsid w:val="004B25BC"/>
    <w:rsid w:val="004B29E6"/>
    <w:rsid w:val="004B2CD6"/>
    <w:rsid w:val="004B314F"/>
    <w:rsid w:val="004B3181"/>
    <w:rsid w:val="004B31C2"/>
    <w:rsid w:val="004B35DF"/>
    <w:rsid w:val="004B4294"/>
    <w:rsid w:val="004B4457"/>
    <w:rsid w:val="004B4755"/>
    <w:rsid w:val="004B4B93"/>
    <w:rsid w:val="004B4FA9"/>
    <w:rsid w:val="004B4FFE"/>
    <w:rsid w:val="004B5118"/>
    <w:rsid w:val="004B53AB"/>
    <w:rsid w:val="004B57EA"/>
    <w:rsid w:val="004B5911"/>
    <w:rsid w:val="004B5F81"/>
    <w:rsid w:val="004B60ED"/>
    <w:rsid w:val="004B6923"/>
    <w:rsid w:val="004B6948"/>
    <w:rsid w:val="004B6C0C"/>
    <w:rsid w:val="004B6CE5"/>
    <w:rsid w:val="004B6E10"/>
    <w:rsid w:val="004B6E66"/>
    <w:rsid w:val="004B6FA1"/>
    <w:rsid w:val="004B7238"/>
    <w:rsid w:val="004B746E"/>
    <w:rsid w:val="004B7743"/>
    <w:rsid w:val="004B7782"/>
    <w:rsid w:val="004B7AD3"/>
    <w:rsid w:val="004C0359"/>
    <w:rsid w:val="004C0450"/>
    <w:rsid w:val="004C05EA"/>
    <w:rsid w:val="004C06CD"/>
    <w:rsid w:val="004C09F9"/>
    <w:rsid w:val="004C0AFB"/>
    <w:rsid w:val="004C0B07"/>
    <w:rsid w:val="004C12D8"/>
    <w:rsid w:val="004C1C39"/>
    <w:rsid w:val="004C2986"/>
    <w:rsid w:val="004C3758"/>
    <w:rsid w:val="004C37F4"/>
    <w:rsid w:val="004C42FA"/>
    <w:rsid w:val="004C4507"/>
    <w:rsid w:val="004C4965"/>
    <w:rsid w:val="004C4D65"/>
    <w:rsid w:val="004C5349"/>
    <w:rsid w:val="004C5C9B"/>
    <w:rsid w:val="004C665A"/>
    <w:rsid w:val="004C68CC"/>
    <w:rsid w:val="004C6A66"/>
    <w:rsid w:val="004C6BF2"/>
    <w:rsid w:val="004C7355"/>
    <w:rsid w:val="004C777C"/>
    <w:rsid w:val="004C7958"/>
    <w:rsid w:val="004C7988"/>
    <w:rsid w:val="004D02AB"/>
    <w:rsid w:val="004D0A74"/>
    <w:rsid w:val="004D1116"/>
    <w:rsid w:val="004D1362"/>
    <w:rsid w:val="004D18B1"/>
    <w:rsid w:val="004D1D6B"/>
    <w:rsid w:val="004D20AF"/>
    <w:rsid w:val="004D29D4"/>
    <w:rsid w:val="004D2A3A"/>
    <w:rsid w:val="004D340A"/>
    <w:rsid w:val="004D3F7F"/>
    <w:rsid w:val="004D433B"/>
    <w:rsid w:val="004D4952"/>
    <w:rsid w:val="004D4AE6"/>
    <w:rsid w:val="004D501F"/>
    <w:rsid w:val="004D50CA"/>
    <w:rsid w:val="004D52FE"/>
    <w:rsid w:val="004D56A5"/>
    <w:rsid w:val="004D5C8C"/>
    <w:rsid w:val="004D70F7"/>
    <w:rsid w:val="004D7EB8"/>
    <w:rsid w:val="004E0022"/>
    <w:rsid w:val="004E00F3"/>
    <w:rsid w:val="004E06B8"/>
    <w:rsid w:val="004E07C7"/>
    <w:rsid w:val="004E128D"/>
    <w:rsid w:val="004E12D6"/>
    <w:rsid w:val="004E144E"/>
    <w:rsid w:val="004E1B2E"/>
    <w:rsid w:val="004E1F5F"/>
    <w:rsid w:val="004E25FB"/>
    <w:rsid w:val="004E2E87"/>
    <w:rsid w:val="004E34F5"/>
    <w:rsid w:val="004E3579"/>
    <w:rsid w:val="004E3688"/>
    <w:rsid w:val="004E36C5"/>
    <w:rsid w:val="004E384F"/>
    <w:rsid w:val="004E391A"/>
    <w:rsid w:val="004E3AE8"/>
    <w:rsid w:val="004E3D20"/>
    <w:rsid w:val="004E3FB3"/>
    <w:rsid w:val="004E404B"/>
    <w:rsid w:val="004E4056"/>
    <w:rsid w:val="004E453C"/>
    <w:rsid w:val="004E45E9"/>
    <w:rsid w:val="004E463A"/>
    <w:rsid w:val="004E4691"/>
    <w:rsid w:val="004E4962"/>
    <w:rsid w:val="004E4AD5"/>
    <w:rsid w:val="004E4C66"/>
    <w:rsid w:val="004E4EC4"/>
    <w:rsid w:val="004E5479"/>
    <w:rsid w:val="004E56B3"/>
    <w:rsid w:val="004E5730"/>
    <w:rsid w:val="004E597D"/>
    <w:rsid w:val="004E59AD"/>
    <w:rsid w:val="004E5E03"/>
    <w:rsid w:val="004E64B4"/>
    <w:rsid w:val="004E679E"/>
    <w:rsid w:val="004E69DB"/>
    <w:rsid w:val="004E6C98"/>
    <w:rsid w:val="004E7272"/>
    <w:rsid w:val="004E7641"/>
    <w:rsid w:val="004E7DAE"/>
    <w:rsid w:val="004F057C"/>
    <w:rsid w:val="004F089E"/>
    <w:rsid w:val="004F096C"/>
    <w:rsid w:val="004F0FD9"/>
    <w:rsid w:val="004F0FFE"/>
    <w:rsid w:val="004F101E"/>
    <w:rsid w:val="004F10C4"/>
    <w:rsid w:val="004F170B"/>
    <w:rsid w:val="004F1801"/>
    <w:rsid w:val="004F1839"/>
    <w:rsid w:val="004F1893"/>
    <w:rsid w:val="004F1BB8"/>
    <w:rsid w:val="004F1D6F"/>
    <w:rsid w:val="004F2C87"/>
    <w:rsid w:val="004F3441"/>
    <w:rsid w:val="004F367B"/>
    <w:rsid w:val="004F39F9"/>
    <w:rsid w:val="004F40AD"/>
    <w:rsid w:val="004F4368"/>
    <w:rsid w:val="004F450C"/>
    <w:rsid w:val="004F45E1"/>
    <w:rsid w:val="004F4747"/>
    <w:rsid w:val="004F4808"/>
    <w:rsid w:val="004F49B4"/>
    <w:rsid w:val="004F4E82"/>
    <w:rsid w:val="004F5089"/>
    <w:rsid w:val="004F52BE"/>
    <w:rsid w:val="004F53F1"/>
    <w:rsid w:val="004F589E"/>
    <w:rsid w:val="004F58C0"/>
    <w:rsid w:val="004F6133"/>
    <w:rsid w:val="004F6258"/>
    <w:rsid w:val="004F6571"/>
    <w:rsid w:val="004F7519"/>
    <w:rsid w:val="004F79CB"/>
    <w:rsid w:val="004F7EA5"/>
    <w:rsid w:val="0050010B"/>
    <w:rsid w:val="005002A1"/>
    <w:rsid w:val="00500438"/>
    <w:rsid w:val="005004E8"/>
    <w:rsid w:val="005009D7"/>
    <w:rsid w:val="00500AF4"/>
    <w:rsid w:val="00500BB4"/>
    <w:rsid w:val="005023B8"/>
    <w:rsid w:val="00502A32"/>
    <w:rsid w:val="0050321E"/>
    <w:rsid w:val="0050329F"/>
    <w:rsid w:val="00503356"/>
    <w:rsid w:val="005033E4"/>
    <w:rsid w:val="00503E1A"/>
    <w:rsid w:val="0050413B"/>
    <w:rsid w:val="00504659"/>
    <w:rsid w:val="00504A32"/>
    <w:rsid w:val="005055FE"/>
    <w:rsid w:val="00505697"/>
    <w:rsid w:val="005056B4"/>
    <w:rsid w:val="00505980"/>
    <w:rsid w:val="00505B83"/>
    <w:rsid w:val="00506106"/>
    <w:rsid w:val="00506564"/>
    <w:rsid w:val="00506C06"/>
    <w:rsid w:val="005073DD"/>
    <w:rsid w:val="00507A43"/>
    <w:rsid w:val="005101A4"/>
    <w:rsid w:val="005101B8"/>
    <w:rsid w:val="00510554"/>
    <w:rsid w:val="00511019"/>
    <w:rsid w:val="00511115"/>
    <w:rsid w:val="00511321"/>
    <w:rsid w:val="005113C2"/>
    <w:rsid w:val="0051155C"/>
    <w:rsid w:val="00511649"/>
    <w:rsid w:val="005116B9"/>
    <w:rsid w:val="00511B1B"/>
    <w:rsid w:val="00512316"/>
    <w:rsid w:val="005123F9"/>
    <w:rsid w:val="00512856"/>
    <w:rsid w:val="00512D26"/>
    <w:rsid w:val="00512D88"/>
    <w:rsid w:val="0051323C"/>
    <w:rsid w:val="00513654"/>
    <w:rsid w:val="00513E51"/>
    <w:rsid w:val="005140AB"/>
    <w:rsid w:val="0051474A"/>
    <w:rsid w:val="005152B4"/>
    <w:rsid w:val="00515822"/>
    <w:rsid w:val="00515A2E"/>
    <w:rsid w:val="00515E86"/>
    <w:rsid w:val="00515EDB"/>
    <w:rsid w:val="005168AE"/>
    <w:rsid w:val="00516A72"/>
    <w:rsid w:val="00516B99"/>
    <w:rsid w:val="00516F7B"/>
    <w:rsid w:val="00517740"/>
    <w:rsid w:val="00517A3A"/>
    <w:rsid w:val="00517BCD"/>
    <w:rsid w:val="005209FC"/>
    <w:rsid w:val="00520A7E"/>
    <w:rsid w:val="00521205"/>
    <w:rsid w:val="005214E6"/>
    <w:rsid w:val="005214F5"/>
    <w:rsid w:val="0052169E"/>
    <w:rsid w:val="005217EF"/>
    <w:rsid w:val="00521CFC"/>
    <w:rsid w:val="00521F75"/>
    <w:rsid w:val="005223A4"/>
    <w:rsid w:val="00522779"/>
    <w:rsid w:val="00522DB8"/>
    <w:rsid w:val="00523076"/>
    <w:rsid w:val="00523387"/>
    <w:rsid w:val="005235AD"/>
    <w:rsid w:val="00523B67"/>
    <w:rsid w:val="00523D79"/>
    <w:rsid w:val="00523F3F"/>
    <w:rsid w:val="0052469E"/>
    <w:rsid w:val="00524B60"/>
    <w:rsid w:val="00524D85"/>
    <w:rsid w:val="00524E0D"/>
    <w:rsid w:val="00524F6B"/>
    <w:rsid w:val="0052548F"/>
    <w:rsid w:val="00525579"/>
    <w:rsid w:val="005258E1"/>
    <w:rsid w:val="005259D4"/>
    <w:rsid w:val="00526719"/>
    <w:rsid w:val="0052673F"/>
    <w:rsid w:val="00526943"/>
    <w:rsid w:val="00526AC5"/>
    <w:rsid w:val="00527196"/>
    <w:rsid w:val="005301BB"/>
    <w:rsid w:val="005312D5"/>
    <w:rsid w:val="0053147E"/>
    <w:rsid w:val="005317C9"/>
    <w:rsid w:val="00531D75"/>
    <w:rsid w:val="00532109"/>
    <w:rsid w:val="00532475"/>
    <w:rsid w:val="005325B9"/>
    <w:rsid w:val="00532746"/>
    <w:rsid w:val="00533090"/>
    <w:rsid w:val="00533159"/>
    <w:rsid w:val="005333A4"/>
    <w:rsid w:val="00533487"/>
    <w:rsid w:val="00533506"/>
    <w:rsid w:val="00533870"/>
    <w:rsid w:val="00533A36"/>
    <w:rsid w:val="00533CDF"/>
    <w:rsid w:val="00533DBD"/>
    <w:rsid w:val="00533F0B"/>
    <w:rsid w:val="00534133"/>
    <w:rsid w:val="00534D51"/>
    <w:rsid w:val="00534F7C"/>
    <w:rsid w:val="0053571E"/>
    <w:rsid w:val="00536665"/>
    <w:rsid w:val="00536ECD"/>
    <w:rsid w:val="005370A7"/>
    <w:rsid w:val="0053742D"/>
    <w:rsid w:val="005379A5"/>
    <w:rsid w:val="00537BD2"/>
    <w:rsid w:val="00537BE7"/>
    <w:rsid w:val="00540FC7"/>
    <w:rsid w:val="00541042"/>
    <w:rsid w:val="005415EF"/>
    <w:rsid w:val="00541C60"/>
    <w:rsid w:val="00541D97"/>
    <w:rsid w:val="0054208B"/>
    <w:rsid w:val="00543661"/>
    <w:rsid w:val="00543699"/>
    <w:rsid w:val="00543B4E"/>
    <w:rsid w:val="00543FE1"/>
    <w:rsid w:val="00544376"/>
    <w:rsid w:val="00544A38"/>
    <w:rsid w:val="00544DBF"/>
    <w:rsid w:val="00544FD5"/>
    <w:rsid w:val="005454E8"/>
    <w:rsid w:val="00545FEB"/>
    <w:rsid w:val="00546F04"/>
    <w:rsid w:val="00547122"/>
    <w:rsid w:val="00547349"/>
    <w:rsid w:val="005473DF"/>
    <w:rsid w:val="0054747B"/>
    <w:rsid w:val="00547535"/>
    <w:rsid w:val="005475B7"/>
    <w:rsid w:val="00550182"/>
    <w:rsid w:val="005505DC"/>
    <w:rsid w:val="005506CB"/>
    <w:rsid w:val="005508DD"/>
    <w:rsid w:val="00550CAD"/>
    <w:rsid w:val="00550E0B"/>
    <w:rsid w:val="00550E11"/>
    <w:rsid w:val="00550F10"/>
    <w:rsid w:val="005511B3"/>
    <w:rsid w:val="00552B5D"/>
    <w:rsid w:val="0055335D"/>
    <w:rsid w:val="005536EE"/>
    <w:rsid w:val="0055397A"/>
    <w:rsid w:val="00553C98"/>
    <w:rsid w:val="00553DB5"/>
    <w:rsid w:val="005540A9"/>
    <w:rsid w:val="0055423A"/>
    <w:rsid w:val="005545D8"/>
    <w:rsid w:val="0055477D"/>
    <w:rsid w:val="00554B5F"/>
    <w:rsid w:val="00554BCE"/>
    <w:rsid w:val="00554C43"/>
    <w:rsid w:val="00554D6E"/>
    <w:rsid w:val="00554E02"/>
    <w:rsid w:val="00554F4E"/>
    <w:rsid w:val="00555264"/>
    <w:rsid w:val="005555BE"/>
    <w:rsid w:val="005566FC"/>
    <w:rsid w:val="00556B12"/>
    <w:rsid w:val="0055709C"/>
    <w:rsid w:val="005570DB"/>
    <w:rsid w:val="005570E8"/>
    <w:rsid w:val="0055729D"/>
    <w:rsid w:val="0055752F"/>
    <w:rsid w:val="00557925"/>
    <w:rsid w:val="00557A05"/>
    <w:rsid w:val="00557A22"/>
    <w:rsid w:val="00557D07"/>
    <w:rsid w:val="005600F5"/>
    <w:rsid w:val="0056059B"/>
    <w:rsid w:val="005608A7"/>
    <w:rsid w:val="00560F84"/>
    <w:rsid w:val="00561435"/>
    <w:rsid w:val="0056165F"/>
    <w:rsid w:val="00561BF6"/>
    <w:rsid w:val="005628BB"/>
    <w:rsid w:val="00562A54"/>
    <w:rsid w:val="00562BBA"/>
    <w:rsid w:val="00563219"/>
    <w:rsid w:val="00563383"/>
    <w:rsid w:val="005637A4"/>
    <w:rsid w:val="00563915"/>
    <w:rsid w:val="00563B35"/>
    <w:rsid w:val="00563F26"/>
    <w:rsid w:val="00564302"/>
    <w:rsid w:val="005645C7"/>
    <w:rsid w:val="00564CA0"/>
    <w:rsid w:val="00564D78"/>
    <w:rsid w:val="00564E33"/>
    <w:rsid w:val="00564E4C"/>
    <w:rsid w:val="00565457"/>
    <w:rsid w:val="0056549B"/>
    <w:rsid w:val="00565A23"/>
    <w:rsid w:val="00565FC3"/>
    <w:rsid w:val="00566063"/>
    <w:rsid w:val="00566FB7"/>
    <w:rsid w:val="005675FB"/>
    <w:rsid w:val="005678C9"/>
    <w:rsid w:val="005679AA"/>
    <w:rsid w:val="00567EAC"/>
    <w:rsid w:val="0057063F"/>
    <w:rsid w:val="00570A14"/>
    <w:rsid w:val="00570F37"/>
    <w:rsid w:val="00571093"/>
    <w:rsid w:val="005716D5"/>
    <w:rsid w:val="00571F68"/>
    <w:rsid w:val="00572493"/>
    <w:rsid w:val="00573602"/>
    <w:rsid w:val="00573759"/>
    <w:rsid w:val="0057399A"/>
    <w:rsid w:val="00573E17"/>
    <w:rsid w:val="005741CA"/>
    <w:rsid w:val="005742D1"/>
    <w:rsid w:val="00574856"/>
    <w:rsid w:val="00574C4C"/>
    <w:rsid w:val="00575161"/>
    <w:rsid w:val="005751D6"/>
    <w:rsid w:val="00575950"/>
    <w:rsid w:val="0057610E"/>
    <w:rsid w:val="0057658B"/>
    <w:rsid w:val="00576BE5"/>
    <w:rsid w:val="005800CB"/>
    <w:rsid w:val="005802C7"/>
    <w:rsid w:val="005806F4"/>
    <w:rsid w:val="00581C0F"/>
    <w:rsid w:val="00581EE6"/>
    <w:rsid w:val="005833D0"/>
    <w:rsid w:val="00583978"/>
    <w:rsid w:val="00583C81"/>
    <w:rsid w:val="00583FDD"/>
    <w:rsid w:val="005841C1"/>
    <w:rsid w:val="00584AAF"/>
    <w:rsid w:val="00584BA6"/>
    <w:rsid w:val="00584CC7"/>
    <w:rsid w:val="00584E0E"/>
    <w:rsid w:val="00585811"/>
    <w:rsid w:val="00585CAB"/>
    <w:rsid w:val="00585F14"/>
    <w:rsid w:val="00586019"/>
    <w:rsid w:val="00586727"/>
    <w:rsid w:val="005867D4"/>
    <w:rsid w:val="00586DDB"/>
    <w:rsid w:val="00587529"/>
    <w:rsid w:val="00590051"/>
    <w:rsid w:val="00590147"/>
    <w:rsid w:val="005905B0"/>
    <w:rsid w:val="00590B3B"/>
    <w:rsid w:val="00590B41"/>
    <w:rsid w:val="00591356"/>
    <w:rsid w:val="005916D0"/>
    <w:rsid w:val="00591774"/>
    <w:rsid w:val="005919D4"/>
    <w:rsid w:val="00591ED3"/>
    <w:rsid w:val="0059248A"/>
    <w:rsid w:val="0059290B"/>
    <w:rsid w:val="005932B6"/>
    <w:rsid w:val="005938C4"/>
    <w:rsid w:val="00593EFD"/>
    <w:rsid w:val="005944DD"/>
    <w:rsid w:val="00594FC1"/>
    <w:rsid w:val="00595EF7"/>
    <w:rsid w:val="00596352"/>
    <w:rsid w:val="00596446"/>
    <w:rsid w:val="00596A16"/>
    <w:rsid w:val="00596B8A"/>
    <w:rsid w:val="00596FD8"/>
    <w:rsid w:val="00597659"/>
    <w:rsid w:val="0059777F"/>
    <w:rsid w:val="00597A11"/>
    <w:rsid w:val="00597E64"/>
    <w:rsid w:val="005A00A2"/>
    <w:rsid w:val="005A026F"/>
    <w:rsid w:val="005A0C9B"/>
    <w:rsid w:val="005A1401"/>
    <w:rsid w:val="005A1486"/>
    <w:rsid w:val="005A16A5"/>
    <w:rsid w:val="005A20A1"/>
    <w:rsid w:val="005A24C7"/>
    <w:rsid w:val="005A27E9"/>
    <w:rsid w:val="005A331D"/>
    <w:rsid w:val="005A3BCD"/>
    <w:rsid w:val="005A3D4F"/>
    <w:rsid w:val="005A4FA6"/>
    <w:rsid w:val="005A5206"/>
    <w:rsid w:val="005A6156"/>
    <w:rsid w:val="005A6277"/>
    <w:rsid w:val="005A64A5"/>
    <w:rsid w:val="005A6848"/>
    <w:rsid w:val="005A6B02"/>
    <w:rsid w:val="005A6D6D"/>
    <w:rsid w:val="005A72F8"/>
    <w:rsid w:val="005B0417"/>
    <w:rsid w:val="005B0E67"/>
    <w:rsid w:val="005B13E8"/>
    <w:rsid w:val="005B1833"/>
    <w:rsid w:val="005B1AC3"/>
    <w:rsid w:val="005B2598"/>
    <w:rsid w:val="005B2AE1"/>
    <w:rsid w:val="005B2F8F"/>
    <w:rsid w:val="005B308E"/>
    <w:rsid w:val="005B31CD"/>
    <w:rsid w:val="005B33EA"/>
    <w:rsid w:val="005B3576"/>
    <w:rsid w:val="005B3B77"/>
    <w:rsid w:val="005B424C"/>
    <w:rsid w:val="005B43E9"/>
    <w:rsid w:val="005B495D"/>
    <w:rsid w:val="005B4A25"/>
    <w:rsid w:val="005B4BE2"/>
    <w:rsid w:val="005B556E"/>
    <w:rsid w:val="005B5675"/>
    <w:rsid w:val="005B610A"/>
    <w:rsid w:val="005B6126"/>
    <w:rsid w:val="005B6148"/>
    <w:rsid w:val="005B623B"/>
    <w:rsid w:val="005B6278"/>
    <w:rsid w:val="005B6288"/>
    <w:rsid w:val="005B641E"/>
    <w:rsid w:val="005B67F6"/>
    <w:rsid w:val="005B6877"/>
    <w:rsid w:val="005B6A63"/>
    <w:rsid w:val="005B72D5"/>
    <w:rsid w:val="005B75CC"/>
    <w:rsid w:val="005B791F"/>
    <w:rsid w:val="005B7B84"/>
    <w:rsid w:val="005B7EC5"/>
    <w:rsid w:val="005B7EF8"/>
    <w:rsid w:val="005C097D"/>
    <w:rsid w:val="005C0E17"/>
    <w:rsid w:val="005C10C1"/>
    <w:rsid w:val="005C11FF"/>
    <w:rsid w:val="005C13D9"/>
    <w:rsid w:val="005C14C0"/>
    <w:rsid w:val="005C1547"/>
    <w:rsid w:val="005C1624"/>
    <w:rsid w:val="005C1C49"/>
    <w:rsid w:val="005C1F70"/>
    <w:rsid w:val="005C210F"/>
    <w:rsid w:val="005C21C6"/>
    <w:rsid w:val="005C2C02"/>
    <w:rsid w:val="005C3413"/>
    <w:rsid w:val="005C3DA3"/>
    <w:rsid w:val="005C3FA6"/>
    <w:rsid w:val="005C4A4F"/>
    <w:rsid w:val="005C520A"/>
    <w:rsid w:val="005C54FB"/>
    <w:rsid w:val="005C5F7E"/>
    <w:rsid w:val="005C633A"/>
    <w:rsid w:val="005C673E"/>
    <w:rsid w:val="005C6776"/>
    <w:rsid w:val="005C69E4"/>
    <w:rsid w:val="005C6BEC"/>
    <w:rsid w:val="005C6CBE"/>
    <w:rsid w:val="005C6F58"/>
    <w:rsid w:val="005C712C"/>
    <w:rsid w:val="005C7174"/>
    <w:rsid w:val="005C7232"/>
    <w:rsid w:val="005C7B47"/>
    <w:rsid w:val="005C7C38"/>
    <w:rsid w:val="005C7DB2"/>
    <w:rsid w:val="005D0317"/>
    <w:rsid w:val="005D06E3"/>
    <w:rsid w:val="005D077D"/>
    <w:rsid w:val="005D0BA4"/>
    <w:rsid w:val="005D0D05"/>
    <w:rsid w:val="005D2AF5"/>
    <w:rsid w:val="005D2B25"/>
    <w:rsid w:val="005D2CED"/>
    <w:rsid w:val="005D2D33"/>
    <w:rsid w:val="005D2F6D"/>
    <w:rsid w:val="005D313A"/>
    <w:rsid w:val="005D3A6F"/>
    <w:rsid w:val="005D40C9"/>
    <w:rsid w:val="005D40D4"/>
    <w:rsid w:val="005D433B"/>
    <w:rsid w:val="005D4609"/>
    <w:rsid w:val="005D4C23"/>
    <w:rsid w:val="005D4FA0"/>
    <w:rsid w:val="005D5497"/>
    <w:rsid w:val="005D6611"/>
    <w:rsid w:val="005D6677"/>
    <w:rsid w:val="005D686B"/>
    <w:rsid w:val="005D7063"/>
    <w:rsid w:val="005D707E"/>
    <w:rsid w:val="005D71CD"/>
    <w:rsid w:val="005D7710"/>
    <w:rsid w:val="005D7896"/>
    <w:rsid w:val="005D78B9"/>
    <w:rsid w:val="005D7B78"/>
    <w:rsid w:val="005D7CD0"/>
    <w:rsid w:val="005D7D88"/>
    <w:rsid w:val="005E06D2"/>
    <w:rsid w:val="005E073C"/>
    <w:rsid w:val="005E11D9"/>
    <w:rsid w:val="005E13EF"/>
    <w:rsid w:val="005E1540"/>
    <w:rsid w:val="005E1580"/>
    <w:rsid w:val="005E1653"/>
    <w:rsid w:val="005E17B1"/>
    <w:rsid w:val="005E197B"/>
    <w:rsid w:val="005E1A0F"/>
    <w:rsid w:val="005E1CED"/>
    <w:rsid w:val="005E1EF2"/>
    <w:rsid w:val="005E1F45"/>
    <w:rsid w:val="005E213A"/>
    <w:rsid w:val="005E21FE"/>
    <w:rsid w:val="005E248B"/>
    <w:rsid w:val="005E260C"/>
    <w:rsid w:val="005E2847"/>
    <w:rsid w:val="005E29E5"/>
    <w:rsid w:val="005E2D66"/>
    <w:rsid w:val="005E30DB"/>
    <w:rsid w:val="005E3D01"/>
    <w:rsid w:val="005E4048"/>
    <w:rsid w:val="005E4121"/>
    <w:rsid w:val="005E42CC"/>
    <w:rsid w:val="005E4D31"/>
    <w:rsid w:val="005E5673"/>
    <w:rsid w:val="005E56E1"/>
    <w:rsid w:val="005E58D4"/>
    <w:rsid w:val="005E594F"/>
    <w:rsid w:val="005E5FD3"/>
    <w:rsid w:val="005E6331"/>
    <w:rsid w:val="005E63B2"/>
    <w:rsid w:val="005E67FF"/>
    <w:rsid w:val="005E6947"/>
    <w:rsid w:val="005E6B5C"/>
    <w:rsid w:val="005E6BFA"/>
    <w:rsid w:val="005E6EF1"/>
    <w:rsid w:val="005E71D9"/>
    <w:rsid w:val="005E736E"/>
    <w:rsid w:val="005E74E8"/>
    <w:rsid w:val="005E77EC"/>
    <w:rsid w:val="005E7A00"/>
    <w:rsid w:val="005E7A69"/>
    <w:rsid w:val="005E7A76"/>
    <w:rsid w:val="005E7D6B"/>
    <w:rsid w:val="005F0260"/>
    <w:rsid w:val="005F0309"/>
    <w:rsid w:val="005F05E3"/>
    <w:rsid w:val="005F0E48"/>
    <w:rsid w:val="005F1142"/>
    <w:rsid w:val="005F1DAE"/>
    <w:rsid w:val="005F2078"/>
    <w:rsid w:val="005F22CE"/>
    <w:rsid w:val="005F279B"/>
    <w:rsid w:val="005F28C1"/>
    <w:rsid w:val="005F2934"/>
    <w:rsid w:val="005F2B15"/>
    <w:rsid w:val="005F2C24"/>
    <w:rsid w:val="005F2D9B"/>
    <w:rsid w:val="005F2F72"/>
    <w:rsid w:val="005F3167"/>
    <w:rsid w:val="005F3246"/>
    <w:rsid w:val="005F34AD"/>
    <w:rsid w:val="005F3EBA"/>
    <w:rsid w:val="005F466A"/>
    <w:rsid w:val="005F4957"/>
    <w:rsid w:val="005F565E"/>
    <w:rsid w:val="005F5722"/>
    <w:rsid w:val="005F5A11"/>
    <w:rsid w:val="005F688E"/>
    <w:rsid w:val="005F6B90"/>
    <w:rsid w:val="005F6BFF"/>
    <w:rsid w:val="005F762E"/>
    <w:rsid w:val="005F77BF"/>
    <w:rsid w:val="005F7CB5"/>
    <w:rsid w:val="0060155A"/>
    <w:rsid w:val="006015AE"/>
    <w:rsid w:val="00601721"/>
    <w:rsid w:val="00601A40"/>
    <w:rsid w:val="00601A58"/>
    <w:rsid w:val="00601C7A"/>
    <w:rsid w:val="00601E36"/>
    <w:rsid w:val="006024E2"/>
    <w:rsid w:val="0060252D"/>
    <w:rsid w:val="006040D0"/>
    <w:rsid w:val="00604BA3"/>
    <w:rsid w:val="00604C34"/>
    <w:rsid w:val="00604F86"/>
    <w:rsid w:val="006052E3"/>
    <w:rsid w:val="006053CE"/>
    <w:rsid w:val="00606349"/>
    <w:rsid w:val="00606535"/>
    <w:rsid w:val="00606C03"/>
    <w:rsid w:val="0060726C"/>
    <w:rsid w:val="0060792A"/>
    <w:rsid w:val="00610D8C"/>
    <w:rsid w:val="00610F5B"/>
    <w:rsid w:val="0061101F"/>
    <w:rsid w:val="00611099"/>
    <w:rsid w:val="00611D66"/>
    <w:rsid w:val="006125C8"/>
    <w:rsid w:val="00612C12"/>
    <w:rsid w:val="00612E92"/>
    <w:rsid w:val="00612F51"/>
    <w:rsid w:val="00612FD5"/>
    <w:rsid w:val="00613507"/>
    <w:rsid w:val="00613B08"/>
    <w:rsid w:val="0061415D"/>
    <w:rsid w:val="00614A05"/>
    <w:rsid w:val="0061592A"/>
    <w:rsid w:val="0061639B"/>
    <w:rsid w:val="00616616"/>
    <w:rsid w:val="00616A50"/>
    <w:rsid w:val="00616BBC"/>
    <w:rsid w:val="0061744F"/>
    <w:rsid w:val="0061775F"/>
    <w:rsid w:val="00617854"/>
    <w:rsid w:val="006179D0"/>
    <w:rsid w:val="00620087"/>
    <w:rsid w:val="00620677"/>
    <w:rsid w:val="00620682"/>
    <w:rsid w:val="006207DF"/>
    <w:rsid w:val="00621359"/>
    <w:rsid w:val="00621A76"/>
    <w:rsid w:val="00621C8C"/>
    <w:rsid w:val="00621F09"/>
    <w:rsid w:val="0062204E"/>
    <w:rsid w:val="006220EB"/>
    <w:rsid w:val="006225F3"/>
    <w:rsid w:val="00622A85"/>
    <w:rsid w:val="00622C34"/>
    <w:rsid w:val="00622EC3"/>
    <w:rsid w:val="00623214"/>
    <w:rsid w:val="006234F5"/>
    <w:rsid w:val="0062477B"/>
    <w:rsid w:val="00624990"/>
    <w:rsid w:val="00624B46"/>
    <w:rsid w:val="00624C2F"/>
    <w:rsid w:val="00624E66"/>
    <w:rsid w:val="0062509A"/>
    <w:rsid w:val="0062521E"/>
    <w:rsid w:val="006257E1"/>
    <w:rsid w:val="00626457"/>
    <w:rsid w:val="00626633"/>
    <w:rsid w:val="0062687A"/>
    <w:rsid w:val="006269B2"/>
    <w:rsid w:val="00627004"/>
    <w:rsid w:val="006271DD"/>
    <w:rsid w:val="006273D8"/>
    <w:rsid w:val="00627477"/>
    <w:rsid w:val="00627867"/>
    <w:rsid w:val="00627BFD"/>
    <w:rsid w:val="00627C30"/>
    <w:rsid w:val="00627EC2"/>
    <w:rsid w:val="0063004E"/>
    <w:rsid w:val="0063011D"/>
    <w:rsid w:val="0063062F"/>
    <w:rsid w:val="006306CC"/>
    <w:rsid w:val="00630DAC"/>
    <w:rsid w:val="00630DC4"/>
    <w:rsid w:val="0063103D"/>
    <w:rsid w:val="006314DC"/>
    <w:rsid w:val="00631748"/>
    <w:rsid w:val="0063181A"/>
    <w:rsid w:val="00631FF5"/>
    <w:rsid w:val="006320B4"/>
    <w:rsid w:val="006324AB"/>
    <w:rsid w:val="0063292C"/>
    <w:rsid w:val="00632B0F"/>
    <w:rsid w:val="00632F1A"/>
    <w:rsid w:val="0063308B"/>
    <w:rsid w:val="00633605"/>
    <w:rsid w:val="0063363B"/>
    <w:rsid w:val="00633E67"/>
    <w:rsid w:val="00633FDF"/>
    <w:rsid w:val="00633FFD"/>
    <w:rsid w:val="00634B61"/>
    <w:rsid w:val="006356BE"/>
    <w:rsid w:val="006358E4"/>
    <w:rsid w:val="00635BD1"/>
    <w:rsid w:val="00635C62"/>
    <w:rsid w:val="00635CB7"/>
    <w:rsid w:val="00635EEA"/>
    <w:rsid w:val="0063611E"/>
    <w:rsid w:val="006364F0"/>
    <w:rsid w:val="00636834"/>
    <w:rsid w:val="006368C2"/>
    <w:rsid w:val="00636BFF"/>
    <w:rsid w:val="00636CD7"/>
    <w:rsid w:val="00637938"/>
    <w:rsid w:val="00637C25"/>
    <w:rsid w:val="00637D51"/>
    <w:rsid w:val="00637EDC"/>
    <w:rsid w:val="0064044E"/>
    <w:rsid w:val="00640A26"/>
    <w:rsid w:val="00640B71"/>
    <w:rsid w:val="00640EC2"/>
    <w:rsid w:val="0064138B"/>
    <w:rsid w:val="006415BE"/>
    <w:rsid w:val="006418F8"/>
    <w:rsid w:val="00641D70"/>
    <w:rsid w:val="00641F97"/>
    <w:rsid w:val="006423EB"/>
    <w:rsid w:val="00642408"/>
    <w:rsid w:val="006429F0"/>
    <w:rsid w:val="00642A1E"/>
    <w:rsid w:val="00642A8B"/>
    <w:rsid w:val="00642C1A"/>
    <w:rsid w:val="006430B0"/>
    <w:rsid w:val="00643A8A"/>
    <w:rsid w:val="006443C9"/>
    <w:rsid w:val="006445AD"/>
    <w:rsid w:val="00645074"/>
    <w:rsid w:val="00645DEF"/>
    <w:rsid w:val="0064621F"/>
    <w:rsid w:val="0064673A"/>
    <w:rsid w:val="006470DA"/>
    <w:rsid w:val="0064775B"/>
    <w:rsid w:val="00647ADC"/>
    <w:rsid w:val="00647B1E"/>
    <w:rsid w:val="00650212"/>
    <w:rsid w:val="006508D3"/>
    <w:rsid w:val="00650A32"/>
    <w:rsid w:val="00651021"/>
    <w:rsid w:val="006512DB"/>
    <w:rsid w:val="00651369"/>
    <w:rsid w:val="00651422"/>
    <w:rsid w:val="00651535"/>
    <w:rsid w:val="00651E0B"/>
    <w:rsid w:val="00652618"/>
    <w:rsid w:val="0065267E"/>
    <w:rsid w:val="006527D8"/>
    <w:rsid w:val="0065309F"/>
    <w:rsid w:val="0065390F"/>
    <w:rsid w:val="0065395F"/>
    <w:rsid w:val="00654038"/>
    <w:rsid w:val="0065415E"/>
    <w:rsid w:val="00654216"/>
    <w:rsid w:val="006543F3"/>
    <w:rsid w:val="00654C84"/>
    <w:rsid w:val="00654D62"/>
    <w:rsid w:val="00654E10"/>
    <w:rsid w:val="00654FA9"/>
    <w:rsid w:val="0065557C"/>
    <w:rsid w:val="00655A16"/>
    <w:rsid w:val="00655BD4"/>
    <w:rsid w:val="00655CF9"/>
    <w:rsid w:val="00656EDA"/>
    <w:rsid w:val="00657643"/>
    <w:rsid w:val="006576E4"/>
    <w:rsid w:val="00657B87"/>
    <w:rsid w:val="006602FC"/>
    <w:rsid w:val="006605FB"/>
    <w:rsid w:val="00660A1A"/>
    <w:rsid w:val="00660DF6"/>
    <w:rsid w:val="00661435"/>
    <w:rsid w:val="00661449"/>
    <w:rsid w:val="006619B3"/>
    <w:rsid w:val="00661B8B"/>
    <w:rsid w:val="00661CB3"/>
    <w:rsid w:val="00661E02"/>
    <w:rsid w:val="0066253F"/>
    <w:rsid w:val="0066270D"/>
    <w:rsid w:val="00662801"/>
    <w:rsid w:val="0066336E"/>
    <w:rsid w:val="0066395A"/>
    <w:rsid w:val="00663F91"/>
    <w:rsid w:val="00664B67"/>
    <w:rsid w:val="00664E39"/>
    <w:rsid w:val="00664F51"/>
    <w:rsid w:val="00664FB3"/>
    <w:rsid w:val="00665051"/>
    <w:rsid w:val="006651E6"/>
    <w:rsid w:val="006655DA"/>
    <w:rsid w:val="00665DEC"/>
    <w:rsid w:val="00666374"/>
    <w:rsid w:val="006664FC"/>
    <w:rsid w:val="00666A1E"/>
    <w:rsid w:val="00666E40"/>
    <w:rsid w:val="00666EB7"/>
    <w:rsid w:val="0066713F"/>
    <w:rsid w:val="00667251"/>
    <w:rsid w:val="00667322"/>
    <w:rsid w:val="006675CD"/>
    <w:rsid w:val="00667B2E"/>
    <w:rsid w:val="00667CF7"/>
    <w:rsid w:val="00667CFC"/>
    <w:rsid w:val="00667FD6"/>
    <w:rsid w:val="00670093"/>
    <w:rsid w:val="006701F4"/>
    <w:rsid w:val="0067063C"/>
    <w:rsid w:val="006713BD"/>
    <w:rsid w:val="00671C12"/>
    <w:rsid w:val="0067210D"/>
    <w:rsid w:val="00672471"/>
    <w:rsid w:val="0067275D"/>
    <w:rsid w:val="00672871"/>
    <w:rsid w:val="006728AC"/>
    <w:rsid w:val="006728FE"/>
    <w:rsid w:val="00672D95"/>
    <w:rsid w:val="00672FD2"/>
    <w:rsid w:val="0067319A"/>
    <w:rsid w:val="0067474D"/>
    <w:rsid w:val="00674A30"/>
    <w:rsid w:val="006755A6"/>
    <w:rsid w:val="00676263"/>
    <w:rsid w:val="006765DB"/>
    <w:rsid w:val="006776ED"/>
    <w:rsid w:val="0067790F"/>
    <w:rsid w:val="00677A7E"/>
    <w:rsid w:val="00677C82"/>
    <w:rsid w:val="00677E9C"/>
    <w:rsid w:val="0068035C"/>
    <w:rsid w:val="00680383"/>
    <w:rsid w:val="006803BA"/>
    <w:rsid w:val="00680439"/>
    <w:rsid w:val="00680512"/>
    <w:rsid w:val="00680571"/>
    <w:rsid w:val="0068064A"/>
    <w:rsid w:val="006808D3"/>
    <w:rsid w:val="006809ED"/>
    <w:rsid w:val="00680CD6"/>
    <w:rsid w:val="00680DEB"/>
    <w:rsid w:val="006810F9"/>
    <w:rsid w:val="00681190"/>
    <w:rsid w:val="006812E6"/>
    <w:rsid w:val="0068132A"/>
    <w:rsid w:val="00681A6F"/>
    <w:rsid w:val="00681B9F"/>
    <w:rsid w:val="00681C9E"/>
    <w:rsid w:val="00681D1D"/>
    <w:rsid w:val="00682154"/>
    <w:rsid w:val="00682260"/>
    <w:rsid w:val="00682285"/>
    <w:rsid w:val="00682408"/>
    <w:rsid w:val="0068260F"/>
    <w:rsid w:val="00682B86"/>
    <w:rsid w:val="00682F44"/>
    <w:rsid w:val="00683F44"/>
    <w:rsid w:val="00684C88"/>
    <w:rsid w:val="00684E70"/>
    <w:rsid w:val="00685354"/>
    <w:rsid w:val="00685846"/>
    <w:rsid w:val="00685D8E"/>
    <w:rsid w:val="0068668B"/>
    <w:rsid w:val="00686EE4"/>
    <w:rsid w:val="0068704A"/>
    <w:rsid w:val="006870FD"/>
    <w:rsid w:val="0068750B"/>
    <w:rsid w:val="00687692"/>
    <w:rsid w:val="0068770A"/>
    <w:rsid w:val="00687A48"/>
    <w:rsid w:val="00687CA1"/>
    <w:rsid w:val="0069097F"/>
    <w:rsid w:val="006909E5"/>
    <w:rsid w:val="00690D45"/>
    <w:rsid w:val="006912ED"/>
    <w:rsid w:val="006913ED"/>
    <w:rsid w:val="00691717"/>
    <w:rsid w:val="00691D65"/>
    <w:rsid w:val="00692107"/>
    <w:rsid w:val="00692AE6"/>
    <w:rsid w:val="00692EBC"/>
    <w:rsid w:val="0069313B"/>
    <w:rsid w:val="00693564"/>
    <w:rsid w:val="00693E2C"/>
    <w:rsid w:val="00694259"/>
    <w:rsid w:val="006943ED"/>
    <w:rsid w:val="0069443E"/>
    <w:rsid w:val="0069460A"/>
    <w:rsid w:val="0069462C"/>
    <w:rsid w:val="006949B5"/>
    <w:rsid w:val="0069509E"/>
    <w:rsid w:val="0069613C"/>
    <w:rsid w:val="00696375"/>
    <w:rsid w:val="0069672F"/>
    <w:rsid w:val="00696C00"/>
    <w:rsid w:val="00697193"/>
    <w:rsid w:val="00697DEA"/>
    <w:rsid w:val="006A006F"/>
    <w:rsid w:val="006A0074"/>
    <w:rsid w:val="006A00CB"/>
    <w:rsid w:val="006A05B4"/>
    <w:rsid w:val="006A0B32"/>
    <w:rsid w:val="006A0B71"/>
    <w:rsid w:val="006A0D88"/>
    <w:rsid w:val="006A1102"/>
    <w:rsid w:val="006A1410"/>
    <w:rsid w:val="006A1E37"/>
    <w:rsid w:val="006A1E7E"/>
    <w:rsid w:val="006A1F47"/>
    <w:rsid w:val="006A2098"/>
    <w:rsid w:val="006A2166"/>
    <w:rsid w:val="006A237E"/>
    <w:rsid w:val="006A240A"/>
    <w:rsid w:val="006A2516"/>
    <w:rsid w:val="006A2643"/>
    <w:rsid w:val="006A275C"/>
    <w:rsid w:val="006A3434"/>
    <w:rsid w:val="006A3D43"/>
    <w:rsid w:val="006A3DD1"/>
    <w:rsid w:val="006A40A7"/>
    <w:rsid w:val="006A418B"/>
    <w:rsid w:val="006A43AF"/>
    <w:rsid w:val="006A49B7"/>
    <w:rsid w:val="006A50B7"/>
    <w:rsid w:val="006A57FF"/>
    <w:rsid w:val="006A59CA"/>
    <w:rsid w:val="006A59F1"/>
    <w:rsid w:val="006A5AB4"/>
    <w:rsid w:val="006A5F69"/>
    <w:rsid w:val="006A5F7D"/>
    <w:rsid w:val="006A6CB9"/>
    <w:rsid w:val="006A6F1F"/>
    <w:rsid w:val="006A6F93"/>
    <w:rsid w:val="006A6FA6"/>
    <w:rsid w:val="006A7963"/>
    <w:rsid w:val="006A7DF6"/>
    <w:rsid w:val="006A7E1B"/>
    <w:rsid w:val="006B018A"/>
    <w:rsid w:val="006B0216"/>
    <w:rsid w:val="006B0C51"/>
    <w:rsid w:val="006B119B"/>
    <w:rsid w:val="006B137B"/>
    <w:rsid w:val="006B1418"/>
    <w:rsid w:val="006B27FE"/>
    <w:rsid w:val="006B2C67"/>
    <w:rsid w:val="006B300E"/>
    <w:rsid w:val="006B3254"/>
    <w:rsid w:val="006B349B"/>
    <w:rsid w:val="006B34BB"/>
    <w:rsid w:val="006B38A1"/>
    <w:rsid w:val="006B4098"/>
    <w:rsid w:val="006B40A2"/>
    <w:rsid w:val="006B47F1"/>
    <w:rsid w:val="006B48CB"/>
    <w:rsid w:val="006B4970"/>
    <w:rsid w:val="006B4CFF"/>
    <w:rsid w:val="006B523F"/>
    <w:rsid w:val="006B555C"/>
    <w:rsid w:val="006B6051"/>
    <w:rsid w:val="006B6993"/>
    <w:rsid w:val="006B703E"/>
    <w:rsid w:val="006B758D"/>
    <w:rsid w:val="006B78EE"/>
    <w:rsid w:val="006B7A8E"/>
    <w:rsid w:val="006B7B3B"/>
    <w:rsid w:val="006B7F58"/>
    <w:rsid w:val="006B7FCB"/>
    <w:rsid w:val="006C057D"/>
    <w:rsid w:val="006C0C4A"/>
    <w:rsid w:val="006C114E"/>
    <w:rsid w:val="006C12C2"/>
    <w:rsid w:val="006C2313"/>
    <w:rsid w:val="006C2641"/>
    <w:rsid w:val="006C3916"/>
    <w:rsid w:val="006C3A18"/>
    <w:rsid w:val="006C3B56"/>
    <w:rsid w:val="006C3D39"/>
    <w:rsid w:val="006C409F"/>
    <w:rsid w:val="006C4238"/>
    <w:rsid w:val="006C4501"/>
    <w:rsid w:val="006C4755"/>
    <w:rsid w:val="006C494C"/>
    <w:rsid w:val="006C4BA9"/>
    <w:rsid w:val="006C5236"/>
    <w:rsid w:val="006C5E13"/>
    <w:rsid w:val="006C629D"/>
    <w:rsid w:val="006C65B2"/>
    <w:rsid w:val="006C691E"/>
    <w:rsid w:val="006C6BB3"/>
    <w:rsid w:val="006C6CD8"/>
    <w:rsid w:val="006C72A3"/>
    <w:rsid w:val="006C7781"/>
    <w:rsid w:val="006D0093"/>
    <w:rsid w:val="006D069A"/>
    <w:rsid w:val="006D0D17"/>
    <w:rsid w:val="006D0D39"/>
    <w:rsid w:val="006D12E0"/>
    <w:rsid w:val="006D1FFD"/>
    <w:rsid w:val="006D2ACA"/>
    <w:rsid w:val="006D2C28"/>
    <w:rsid w:val="006D2C37"/>
    <w:rsid w:val="006D2DDC"/>
    <w:rsid w:val="006D30EF"/>
    <w:rsid w:val="006D3BA9"/>
    <w:rsid w:val="006D45B2"/>
    <w:rsid w:val="006D475C"/>
    <w:rsid w:val="006D49E5"/>
    <w:rsid w:val="006D4AE0"/>
    <w:rsid w:val="006D4E76"/>
    <w:rsid w:val="006D56E2"/>
    <w:rsid w:val="006D5BC2"/>
    <w:rsid w:val="006D6149"/>
    <w:rsid w:val="006D66B0"/>
    <w:rsid w:val="006D6B74"/>
    <w:rsid w:val="006D6EF4"/>
    <w:rsid w:val="006D72FA"/>
    <w:rsid w:val="006D7B9C"/>
    <w:rsid w:val="006E03E9"/>
    <w:rsid w:val="006E07B7"/>
    <w:rsid w:val="006E0955"/>
    <w:rsid w:val="006E108E"/>
    <w:rsid w:val="006E1658"/>
    <w:rsid w:val="006E19D8"/>
    <w:rsid w:val="006E1A0B"/>
    <w:rsid w:val="006E1A6D"/>
    <w:rsid w:val="006E1D27"/>
    <w:rsid w:val="006E2347"/>
    <w:rsid w:val="006E2390"/>
    <w:rsid w:val="006E283C"/>
    <w:rsid w:val="006E29E4"/>
    <w:rsid w:val="006E2A45"/>
    <w:rsid w:val="006E2C8D"/>
    <w:rsid w:val="006E2E3C"/>
    <w:rsid w:val="006E309B"/>
    <w:rsid w:val="006E3161"/>
    <w:rsid w:val="006E3268"/>
    <w:rsid w:val="006E3455"/>
    <w:rsid w:val="006E3801"/>
    <w:rsid w:val="006E381C"/>
    <w:rsid w:val="006E3922"/>
    <w:rsid w:val="006E408A"/>
    <w:rsid w:val="006E480A"/>
    <w:rsid w:val="006E4B7E"/>
    <w:rsid w:val="006E50C7"/>
    <w:rsid w:val="006E593A"/>
    <w:rsid w:val="006E5DA9"/>
    <w:rsid w:val="006E5EC2"/>
    <w:rsid w:val="006E5FFC"/>
    <w:rsid w:val="006E6108"/>
    <w:rsid w:val="006E6ED4"/>
    <w:rsid w:val="006E76ED"/>
    <w:rsid w:val="006E78B8"/>
    <w:rsid w:val="006E7FD2"/>
    <w:rsid w:val="006F0B0C"/>
    <w:rsid w:val="006F0C3A"/>
    <w:rsid w:val="006F0DFA"/>
    <w:rsid w:val="006F0E70"/>
    <w:rsid w:val="006F0F3B"/>
    <w:rsid w:val="006F1264"/>
    <w:rsid w:val="006F16A3"/>
    <w:rsid w:val="006F1886"/>
    <w:rsid w:val="006F1DA2"/>
    <w:rsid w:val="006F20D2"/>
    <w:rsid w:val="006F2332"/>
    <w:rsid w:val="006F2650"/>
    <w:rsid w:val="006F283D"/>
    <w:rsid w:val="006F2B24"/>
    <w:rsid w:val="006F2D7E"/>
    <w:rsid w:val="006F2DAC"/>
    <w:rsid w:val="006F3B68"/>
    <w:rsid w:val="006F446C"/>
    <w:rsid w:val="006F483E"/>
    <w:rsid w:val="006F486B"/>
    <w:rsid w:val="006F4DC3"/>
    <w:rsid w:val="006F5108"/>
    <w:rsid w:val="006F5AB6"/>
    <w:rsid w:val="006F5BD0"/>
    <w:rsid w:val="006F5C2E"/>
    <w:rsid w:val="006F5CF0"/>
    <w:rsid w:val="006F5E88"/>
    <w:rsid w:val="006F611D"/>
    <w:rsid w:val="006F6B01"/>
    <w:rsid w:val="006F6B26"/>
    <w:rsid w:val="006F6F1E"/>
    <w:rsid w:val="006F755F"/>
    <w:rsid w:val="00700151"/>
    <w:rsid w:val="00700349"/>
    <w:rsid w:val="00700408"/>
    <w:rsid w:val="00701208"/>
    <w:rsid w:val="007016D0"/>
    <w:rsid w:val="00701A01"/>
    <w:rsid w:val="00701DF5"/>
    <w:rsid w:val="007021FD"/>
    <w:rsid w:val="0070257B"/>
    <w:rsid w:val="007026AB"/>
    <w:rsid w:val="00702CD1"/>
    <w:rsid w:val="0070312D"/>
    <w:rsid w:val="00703156"/>
    <w:rsid w:val="00703574"/>
    <w:rsid w:val="00703D1E"/>
    <w:rsid w:val="00703DEE"/>
    <w:rsid w:val="007047C7"/>
    <w:rsid w:val="00704856"/>
    <w:rsid w:val="00704F56"/>
    <w:rsid w:val="007052E8"/>
    <w:rsid w:val="007059EE"/>
    <w:rsid w:val="0070659A"/>
    <w:rsid w:val="00706796"/>
    <w:rsid w:val="00706B24"/>
    <w:rsid w:val="0070716F"/>
    <w:rsid w:val="007072A9"/>
    <w:rsid w:val="00707458"/>
    <w:rsid w:val="007074A0"/>
    <w:rsid w:val="00707810"/>
    <w:rsid w:val="00707AF6"/>
    <w:rsid w:val="00710996"/>
    <w:rsid w:val="007109FF"/>
    <w:rsid w:val="00710CD5"/>
    <w:rsid w:val="00710DAE"/>
    <w:rsid w:val="00711730"/>
    <w:rsid w:val="00712336"/>
    <w:rsid w:val="00712579"/>
    <w:rsid w:val="00712B3B"/>
    <w:rsid w:val="00712FC3"/>
    <w:rsid w:val="007132B3"/>
    <w:rsid w:val="007145B4"/>
    <w:rsid w:val="007147DA"/>
    <w:rsid w:val="00715B5E"/>
    <w:rsid w:val="00715FA3"/>
    <w:rsid w:val="007162CF"/>
    <w:rsid w:val="00716543"/>
    <w:rsid w:val="007167BE"/>
    <w:rsid w:val="00716AD3"/>
    <w:rsid w:val="00716C5C"/>
    <w:rsid w:val="0071718C"/>
    <w:rsid w:val="007172BB"/>
    <w:rsid w:val="00717A91"/>
    <w:rsid w:val="00717DB7"/>
    <w:rsid w:val="00717E4B"/>
    <w:rsid w:val="0072033D"/>
    <w:rsid w:val="00720588"/>
    <w:rsid w:val="00720C06"/>
    <w:rsid w:val="00721607"/>
    <w:rsid w:val="00721A77"/>
    <w:rsid w:val="00721AE2"/>
    <w:rsid w:val="007220E1"/>
    <w:rsid w:val="0072245B"/>
    <w:rsid w:val="00722C74"/>
    <w:rsid w:val="00722EC3"/>
    <w:rsid w:val="00722EFE"/>
    <w:rsid w:val="00722F9D"/>
    <w:rsid w:val="00722F9F"/>
    <w:rsid w:val="00723155"/>
    <w:rsid w:val="00723642"/>
    <w:rsid w:val="007237A1"/>
    <w:rsid w:val="00724895"/>
    <w:rsid w:val="00724CC2"/>
    <w:rsid w:val="00725468"/>
    <w:rsid w:val="007256F4"/>
    <w:rsid w:val="00725A41"/>
    <w:rsid w:val="00725B71"/>
    <w:rsid w:val="0072606D"/>
    <w:rsid w:val="00726090"/>
    <w:rsid w:val="007261BE"/>
    <w:rsid w:val="007264DD"/>
    <w:rsid w:val="007269BC"/>
    <w:rsid w:val="00726AF8"/>
    <w:rsid w:val="00727174"/>
    <w:rsid w:val="0072736B"/>
    <w:rsid w:val="00727704"/>
    <w:rsid w:val="00727E6E"/>
    <w:rsid w:val="00727EBE"/>
    <w:rsid w:val="00730F44"/>
    <w:rsid w:val="00731667"/>
    <w:rsid w:val="00731B18"/>
    <w:rsid w:val="00731B50"/>
    <w:rsid w:val="00731C5D"/>
    <w:rsid w:val="00731ED3"/>
    <w:rsid w:val="00732259"/>
    <w:rsid w:val="00732917"/>
    <w:rsid w:val="00732919"/>
    <w:rsid w:val="00732A41"/>
    <w:rsid w:val="00732AE9"/>
    <w:rsid w:val="00732B53"/>
    <w:rsid w:val="00732EBE"/>
    <w:rsid w:val="007330AD"/>
    <w:rsid w:val="007333C2"/>
    <w:rsid w:val="0073378B"/>
    <w:rsid w:val="007339D1"/>
    <w:rsid w:val="00733A71"/>
    <w:rsid w:val="00733EC0"/>
    <w:rsid w:val="00733FC0"/>
    <w:rsid w:val="007342F1"/>
    <w:rsid w:val="0073456B"/>
    <w:rsid w:val="007347BF"/>
    <w:rsid w:val="007347F7"/>
    <w:rsid w:val="00734FD5"/>
    <w:rsid w:val="00735107"/>
    <w:rsid w:val="0073518E"/>
    <w:rsid w:val="00735357"/>
    <w:rsid w:val="00735477"/>
    <w:rsid w:val="00735634"/>
    <w:rsid w:val="007358F1"/>
    <w:rsid w:val="00735A1A"/>
    <w:rsid w:val="00735D68"/>
    <w:rsid w:val="007366DA"/>
    <w:rsid w:val="00736E56"/>
    <w:rsid w:val="007370FF"/>
    <w:rsid w:val="00737336"/>
    <w:rsid w:val="007376A8"/>
    <w:rsid w:val="00737712"/>
    <w:rsid w:val="00737CD2"/>
    <w:rsid w:val="00737E31"/>
    <w:rsid w:val="00737E61"/>
    <w:rsid w:val="00737F45"/>
    <w:rsid w:val="00740073"/>
    <w:rsid w:val="0074124B"/>
    <w:rsid w:val="00741717"/>
    <w:rsid w:val="00741813"/>
    <w:rsid w:val="00741B5F"/>
    <w:rsid w:val="00742017"/>
    <w:rsid w:val="0074206F"/>
    <w:rsid w:val="00742839"/>
    <w:rsid w:val="0074344B"/>
    <w:rsid w:val="007435E5"/>
    <w:rsid w:val="0074443A"/>
    <w:rsid w:val="007446E9"/>
    <w:rsid w:val="00744FCA"/>
    <w:rsid w:val="00745505"/>
    <w:rsid w:val="00746082"/>
    <w:rsid w:val="00746389"/>
    <w:rsid w:val="00746857"/>
    <w:rsid w:val="007471AD"/>
    <w:rsid w:val="007473CF"/>
    <w:rsid w:val="007474E9"/>
    <w:rsid w:val="007475D9"/>
    <w:rsid w:val="00747F83"/>
    <w:rsid w:val="007507D8"/>
    <w:rsid w:val="00750824"/>
    <w:rsid w:val="00750A2C"/>
    <w:rsid w:val="00750BF8"/>
    <w:rsid w:val="00750F0B"/>
    <w:rsid w:val="00750FCC"/>
    <w:rsid w:val="00750FFF"/>
    <w:rsid w:val="0075194C"/>
    <w:rsid w:val="007527AA"/>
    <w:rsid w:val="00752EA9"/>
    <w:rsid w:val="00753C58"/>
    <w:rsid w:val="00753FA6"/>
    <w:rsid w:val="00754DF8"/>
    <w:rsid w:val="007550A3"/>
    <w:rsid w:val="00755137"/>
    <w:rsid w:val="007552C8"/>
    <w:rsid w:val="00755A70"/>
    <w:rsid w:val="00755AD5"/>
    <w:rsid w:val="00756E6F"/>
    <w:rsid w:val="00756ED7"/>
    <w:rsid w:val="00757430"/>
    <w:rsid w:val="00757667"/>
    <w:rsid w:val="007576BC"/>
    <w:rsid w:val="0075779E"/>
    <w:rsid w:val="007577A2"/>
    <w:rsid w:val="00757A32"/>
    <w:rsid w:val="00757E6D"/>
    <w:rsid w:val="00760164"/>
    <w:rsid w:val="00760E9A"/>
    <w:rsid w:val="00760FBB"/>
    <w:rsid w:val="0076144D"/>
    <w:rsid w:val="00761826"/>
    <w:rsid w:val="00761CC8"/>
    <w:rsid w:val="00761D12"/>
    <w:rsid w:val="00762190"/>
    <w:rsid w:val="007622E9"/>
    <w:rsid w:val="00762A92"/>
    <w:rsid w:val="00762C73"/>
    <w:rsid w:val="0076318D"/>
    <w:rsid w:val="007633B6"/>
    <w:rsid w:val="007633F9"/>
    <w:rsid w:val="00763548"/>
    <w:rsid w:val="00763820"/>
    <w:rsid w:val="007638D1"/>
    <w:rsid w:val="007638FB"/>
    <w:rsid w:val="00763C79"/>
    <w:rsid w:val="00763C7A"/>
    <w:rsid w:val="007641B2"/>
    <w:rsid w:val="0076453F"/>
    <w:rsid w:val="00764A18"/>
    <w:rsid w:val="00764A39"/>
    <w:rsid w:val="007651D8"/>
    <w:rsid w:val="00765722"/>
    <w:rsid w:val="007657FB"/>
    <w:rsid w:val="007658D4"/>
    <w:rsid w:val="00765C7E"/>
    <w:rsid w:val="00765CE8"/>
    <w:rsid w:val="0076623D"/>
    <w:rsid w:val="007662F7"/>
    <w:rsid w:val="00766807"/>
    <w:rsid w:val="00766FE5"/>
    <w:rsid w:val="0076704B"/>
    <w:rsid w:val="00767194"/>
    <w:rsid w:val="0076769A"/>
    <w:rsid w:val="007677D4"/>
    <w:rsid w:val="00767E7A"/>
    <w:rsid w:val="0077035E"/>
    <w:rsid w:val="00770456"/>
    <w:rsid w:val="00770EC9"/>
    <w:rsid w:val="007711CB"/>
    <w:rsid w:val="00771347"/>
    <w:rsid w:val="00771A53"/>
    <w:rsid w:val="00771DA8"/>
    <w:rsid w:val="007728D9"/>
    <w:rsid w:val="0077291E"/>
    <w:rsid w:val="00772F51"/>
    <w:rsid w:val="00773A92"/>
    <w:rsid w:val="007747D4"/>
    <w:rsid w:val="00774A36"/>
    <w:rsid w:val="00774A83"/>
    <w:rsid w:val="00774B2A"/>
    <w:rsid w:val="00774DF6"/>
    <w:rsid w:val="00774FAA"/>
    <w:rsid w:val="007752B4"/>
    <w:rsid w:val="0077584D"/>
    <w:rsid w:val="0077596F"/>
    <w:rsid w:val="00775C97"/>
    <w:rsid w:val="00775DD7"/>
    <w:rsid w:val="007769DC"/>
    <w:rsid w:val="00776C7D"/>
    <w:rsid w:val="00776C89"/>
    <w:rsid w:val="00776F61"/>
    <w:rsid w:val="00777089"/>
    <w:rsid w:val="0077720E"/>
    <w:rsid w:val="0077722B"/>
    <w:rsid w:val="00780047"/>
    <w:rsid w:val="007802B4"/>
    <w:rsid w:val="00780507"/>
    <w:rsid w:val="007809D4"/>
    <w:rsid w:val="00781057"/>
    <w:rsid w:val="007811B0"/>
    <w:rsid w:val="007813B9"/>
    <w:rsid w:val="0078167F"/>
    <w:rsid w:val="00781BE6"/>
    <w:rsid w:val="00781FBE"/>
    <w:rsid w:val="0078267F"/>
    <w:rsid w:val="00782689"/>
    <w:rsid w:val="007829FB"/>
    <w:rsid w:val="00782BF4"/>
    <w:rsid w:val="00782C86"/>
    <w:rsid w:val="00782D34"/>
    <w:rsid w:val="007831B1"/>
    <w:rsid w:val="007834F6"/>
    <w:rsid w:val="00783837"/>
    <w:rsid w:val="0078383C"/>
    <w:rsid w:val="00783A41"/>
    <w:rsid w:val="00783AAF"/>
    <w:rsid w:val="00783C3A"/>
    <w:rsid w:val="00783D49"/>
    <w:rsid w:val="007840E8"/>
    <w:rsid w:val="007848B6"/>
    <w:rsid w:val="007849D6"/>
    <w:rsid w:val="00784B88"/>
    <w:rsid w:val="00784BF7"/>
    <w:rsid w:val="00784C2C"/>
    <w:rsid w:val="007857A3"/>
    <w:rsid w:val="00786021"/>
    <w:rsid w:val="00786331"/>
    <w:rsid w:val="00786866"/>
    <w:rsid w:val="00786A97"/>
    <w:rsid w:val="00787151"/>
    <w:rsid w:val="007872F6"/>
    <w:rsid w:val="007875D8"/>
    <w:rsid w:val="00787688"/>
    <w:rsid w:val="007876D6"/>
    <w:rsid w:val="00787C41"/>
    <w:rsid w:val="00787E90"/>
    <w:rsid w:val="007909ED"/>
    <w:rsid w:val="00790BCD"/>
    <w:rsid w:val="0079104D"/>
    <w:rsid w:val="00791697"/>
    <w:rsid w:val="0079212B"/>
    <w:rsid w:val="00792E62"/>
    <w:rsid w:val="00793157"/>
    <w:rsid w:val="0079368A"/>
    <w:rsid w:val="00793716"/>
    <w:rsid w:val="00793D27"/>
    <w:rsid w:val="00793DAA"/>
    <w:rsid w:val="007946D9"/>
    <w:rsid w:val="0079518D"/>
    <w:rsid w:val="00795613"/>
    <w:rsid w:val="00795CD6"/>
    <w:rsid w:val="00795DBE"/>
    <w:rsid w:val="0079607B"/>
    <w:rsid w:val="00796179"/>
    <w:rsid w:val="007961BA"/>
    <w:rsid w:val="007962F8"/>
    <w:rsid w:val="007964B5"/>
    <w:rsid w:val="007968C9"/>
    <w:rsid w:val="00796A5B"/>
    <w:rsid w:val="00796DD8"/>
    <w:rsid w:val="00796DF1"/>
    <w:rsid w:val="00796FA2"/>
    <w:rsid w:val="00797A76"/>
    <w:rsid w:val="00797EC9"/>
    <w:rsid w:val="007A002C"/>
    <w:rsid w:val="007A0A36"/>
    <w:rsid w:val="007A0BD6"/>
    <w:rsid w:val="007A1382"/>
    <w:rsid w:val="007A15DB"/>
    <w:rsid w:val="007A1949"/>
    <w:rsid w:val="007A1B36"/>
    <w:rsid w:val="007A232A"/>
    <w:rsid w:val="007A23BE"/>
    <w:rsid w:val="007A2740"/>
    <w:rsid w:val="007A29D7"/>
    <w:rsid w:val="007A2D34"/>
    <w:rsid w:val="007A2F32"/>
    <w:rsid w:val="007A32B6"/>
    <w:rsid w:val="007A3CAC"/>
    <w:rsid w:val="007A3F21"/>
    <w:rsid w:val="007A42EF"/>
    <w:rsid w:val="007A4349"/>
    <w:rsid w:val="007A4361"/>
    <w:rsid w:val="007A43F4"/>
    <w:rsid w:val="007A4768"/>
    <w:rsid w:val="007A4863"/>
    <w:rsid w:val="007A4A49"/>
    <w:rsid w:val="007A50AC"/>
    <w:rsid w:val="007A52CA"/>
    <w:rsid w:val="007A5575"/>
    <w:rsid w:val="007A5748"/>
    <w:rsid w:val="007A5B1C"/>
    <w:rsid w:val="007A5B90"/>
    <w:rsid w:val="007A5DA4"/>
    <w:rsid w:val="007A6638"/>
    <w:rsid w:val="007A6785"/>
    <w:rsid w:val="007A69AA"/>
    <w:rsid w:val="007A7B83"/>
    <w:rsid w:val="007A7C77"/>
    <w:rsid w:val="007A7F34"/>
    <w:rsid w:val="007B015E"/>
    <w:rsid w:val="007B0B20"/>
    <w:rsid w:val="007B0B9D"/>
    <w:rsid w:val="007B0D0A"/>
    <w:rsid w:val="007B0FCA"/>
    <w:rsid w:val="007B0FD6"/>
    <w:rsid w:val="007B1038"/>
    <w:rsid w:val="007B15E4"/>
    <w:rsid w:val="007B168A"/>
    <w:rsid w:val="007B1F06"/>
    <w:rsid w:val="007B247F"/>
    <w:rsid w:val="007B26C8"/>
    <w:rsid w:val="007B294A"/>
    <w:rsid w:val="007B2C1B"/>
    <w:rsid w:val="007B2C79"/>
    <w:rsid w:val="007B2D99"/>
    <w:rsid w:val="007B3763"/>
    <w:rsid w:val="007B37C0"/>
    <w:rsid w:val="007B3876"/>
    <w:rsid w:val="007B3BF8"/>
    <w:rsid w:val="007B3E3D"/>
    <w:rsid w:val="007B408C"/>
    <w:rsid w:val="007B41F9"/>
    <w:rsid w:val="007B44FE"/>
    <w:rsid w:val="007B4586"/>
    <w:rsid w:val="007B475D"/>
    <w:rsid w:val="007B4C65"/>
    <w:rsid w:val="007B505A"/>
    <w:rsid w:val="007B5491"/>
    <w:rsid w:val="007B54AA"/>
    <w:rsid w:val="007B5B7D"/>
    <w:rsid w:val="007B5D91"/>
    <w:rsid w:val="007B62AD"/>
    <w:rsid w:val="007B6848"/>
    <w:rsid w:val="007B6CAF"/>
    <w:rsid w:val="007B6D81"/>
    <w:rsid w:val="007B711A"/>
    <w:rsid w:val="007B777F"/>
    <w:rsid w:val="007B77A2"/>
    <w:rsid w:val="007B79CA"/>
    <w:rsid w:val="007C034D"/>
    <w:rsid w:val="007C03E3"/>
    <w:rsid w:val="007C0BCA"/>
    <w:rsid w:val="007C0F2E"/>
    <w:rsid w:val="007C110C"/>
    <w:rsid w:val="007C1341"/>
    <w:rsid w:val="007C159E"/>
    <w:rsid w:val="007C1A25"/>
    <w:rsid w:val="007C1DC0"/>
    <w:rsid w:val="007C1FB8"/>
    <w:rsid w:val="007C2288"/>
    <w:rsid w:val="007C294B"/>
    <w:rsid w:val="007C2B72"/>
    <w:rsid w:val="007C2D56"/>
    <w:rsid w:val="007C2E14"/>
    <w:rsid w:val="007C3225"/>
    <w:rsid w:val="007C379C"/>
    <w:rsid w:val="007C3810"/>
    <w:rsid w:val="007C396A"/>
    <w:rsid w:val="007C4587"/>
    <w:rsid w:val="007C46DA"/>
    <w:rsid w:val="007C4D71"/>
    <w:rsid w:val="007C501B"/>
    <w:rsid w:val="007C567B"/>
    <w:rsid w:val="007C573B"/>
    <w:rsid w:val="007C5E95"/>
    <w:rsid w:val="007C5F02"/>
    <w:rsid w:val="007C5FCD"/>
    <w:rsid w:val="007C6619"/>
    <w:rsid w:val="007C6EC2"/>
    <w:rsid w:val="007C7547"/>
    <w:rsid w:val="007C75A2"/>
    <w:rsid w:val="007C75D8"/>
    <w:rsid w:val="007C7914"/>
    <w:rsid w:val="007C7A93"/>
    <w:rsid w:val="007D0175"/>
    <w:rsid w:val="007D0320"/>
    <w:rsid w:val="007D03C8"/>
    <w:rsid w:val="007D0AC1"/>
    <w:rsid w:val="007D0DCB"/>
    <w:rsid w:val="007D0F0E"/>
    <w:rsid w:val="007D1267"/>
    <w:rsid w:val="007D127A"/>
    <w:rsid w:val="007D16F9"/>
    <w:rsid w:val="007D1C76"/>
    <w:rsid w:val="007D1E19"/>
    <w:rsid w:val="007D21E0"/>
    <w:rsid w:val="007D2209"/>
    <w:rsid w:val="007D2232"/>
    <w:rsid w:val="007D2275"/>
    <w:rsid w:val="007D31B6"/>
    <w:rsid w:val="007D3710"/>
    <w:rsid w:val="007D384C"/>
    <w:rsid w:val="007D3B9E"/>
    <w:rsid w:val="007D42EF"/>
    <w:rsid w:val="007D459E"/>
    <w:rsid w:val="007D4A00"/>
    <w:rsid w:val="007D503C"/>
    <w:rsid w:val="007D5415"/>
    <w:rsid w:val="007D55E9"/>
    <w:rsid w:val="007D5BBB"/>
    <w:rsid w:val="007D5DE5"/>
    <w:rsid w:val="007D5EC1"/>
    <w:rsid w:val="007D63B0"/>
    <w:rsid w:val="007D63F6"/>
    <w:rsid w:val="007D64B0"/>
    <w:rsid w:val="007D6765"/>
    <w:rsid w:val="007D69B7"/>
    <w:rsid w:val="007D6AE3"/>
    <w:rsid w:val="007D70B2"/>
    <w:rsid w:val="007D75C7"/>
    <w:rsid w:val="007D7774"/>
    <w:rsid w:val="007D7EF1"/>
    <w:rsid w:val="007E0759"/>
    <w:rsid w:val="007E08BB"/>
    <w:rsid w:val="007E0B63"/>
    <w:rsid w:val="007E0F46"/>
    <w:rsid w:val="007E1017"/>
    <w:rsid w:val="007E15D9"/>
    <w:rsid w:val="007E172A"/>
    <w:rsid w:val="007E17E8"/>
    <w:rsid w:val="007E1827"/>
    <w:rsid w:val="007E1D00"/>
    <w:rsid w:val="007E1D9C"/>
    <w:rsid w:val="007E1E17"/>
    <w:rsid w:val="007E2444"/>
    <w:rsid w:val="007E2475"/>
    <w:rsid w:val="007E268D"/>
    <w:rsid w:val="007E288A"/>
    <w:rsid w:val="007E28C9"/>
    <w:rsid w:val="007E291A"/>
    <w:rsid w:val="007E387F"/>
    <w:rsid w:val="007E3A67"/>
    <w:rsid w:val="007E3B37"/>
    <w:rsid w:val="007E3F0A"/>
    <w:rsid w:val="007E40F3"/>
    <w:rsid w:val="007E434B"/>
    <w:rsid w:val="007E4C54"/>
    <w:rsid w:val="007E4EB6"/>
    <w:rsid w:val="007E4FE1"/>
    <w:rsid w:val="007E5839"/>
    <w:rsid w:val="007E624E"/>
    <w:rsid w:val="007E6412"/>
    <w:rsid w:val="007E6AAD"/>
    <w:rsid w:val="007E6E5C"/>
    <w:rsid w:val="007E703D"/>
    <w:rsid w:val="007E7908"/>
    <w:rsid w:val="007E7CA3"/>
    <w:rsid w:val="007F0072"/>
    <w:rsid w:val="007F05EF"/>
    <w:rsid w:val="007F0750"/>
    <w:rsid w:val="007F0B63"/>
    <w:rsid w:val="007F160C"/>
    <w:rsid w:val="007F1D9A"/>
    <w:rsid w:val="007F2B0A"/>
    <w:rsid w:val="007F3428"/>
    <w:rsid w:val="007F3BAF"/>
    <w:rsid w:val="007F3DF8"/>
    <w:rsid w:val="007F3EA7"/>
    <w:rsid w:val="007F44CA"/>
    <w:rsid w:val="007F46B3"/>
    <w:rsid w:val="007F4DC2"/>
    <w:rsid w:val="007F4FDE"/>
    <w:rsid w:val="007F4FE9"/>
    <w:rsid w:val="007F515A"/>
    <w:rsid w:val="007F528E"/>
    <w:rsid w:val="007F598C"/>
    <w:rsid w:val="007F6078"/>
    <w:rsid w:val="007F6537"/>
    <w:rsid w:val="007F6977"/>
    <w:rsid w:val="007F6C45"/>
    <w:rsid w:val="007F6F82"/>
    <w:rsid w:val="007F7276"/>
    <w:rsid w:val="007F7704"/>
    <w:rsid w:val="007F785C"/>
    <w:rsid w:val="007F7E1A"/>
    <w:rsid w:val="007F7FCC"/>
    <w:rsid w:val="00800497"/>
    <w:rsid w:val="00800604"/>
    <w:rsid w:val="00800748"/>
    <w:rsid w:val="00800A68"/>
    <w:rsid w:val="00800AA9"/>
    <w:rsid w:val="00801451"/>
    <w:rsid w:val="00801D3E"/>
    <w:rsid w:val="00801F95"/>
    <w:rsid w:val="00802580"/>
    <w:rsid w:val="0080378D"/>
    <w:rsid w:val="008038DC"/>
    <w:rsid w:val="00803F7E"/>
    <w:rsid w:val="00804114"/>
    <w:rsid w:val="0080435C"/>
    <w:rsid w:val="00804E7F"/>
    <w:rsid w:val="00805FBE"/>
    <w:rsid w:val="008060FF"/>
    <w:rsid w:val="00806782"/>
    <w:rsid w:val="00806BAB"/>
    <w:rsid w:val="00806C33"/>
    <w:rsid w:val="00806E95"/>
    <w:rsid w:val="00807359"/>
    <w:rsid w:val="00807D08"/>
    <w:rsid w:val="008106F9"/>
    <w:rsid w:val="008107D1"/>
    <w:rsid w:val="00810CF0"/>
    <w:rsid w:val="00811128"/>
    <w:rsid w:val="00811211"/>
    <w:rsid w:val="008113C7"/>
    <w:rsid w:val="00811C44"/>
    <w:rsid w:val="00811E2D"/>
    <w:rsid w:val="0081227D"/>
    <w:rsid w:val="008129E5"/>
    <w:rsid w:val="008129F0"/>
    <w:rsid w:val="00812E87"/>
    <w:rsid w:val="0081304D"/>
    <w:rsid w:val="0081343E"/>
    <w:rsid w:val="0081388D"/>
    <w:rsid w:val="00813F33"/>
    <w:rsid w:val="0081400D"/>
    <w:rsid w:val="0081446A"/>
    <w:rsid w:val="00814C1F"/>
    <w:rsid w:val="00815033"/>
    <w:rsid w:val="008150F0"/>
    <w:rsid w:val="0081555B"/>
    <w:rsid w:val="008159E7"/>
    <w:rsid w:val="00815BB4"/>
    <w:rsid w:val="00815FED"/>
    <w:rsid w:val="00816A05"/>
    <w:rsid w:val="00816BB8"/>
    <w:rsid w:val="008170A2"/>
    <w:rsid w:val="008177F4"/>
    <w:rsid w:val="00817A00"/>
    <w:rsid w:val="00817D32"/>
    <w:rsid w:val="00817E76"/>
    <w:rsid w:val="0082036E"/>
    <w:rsid w:val="00820E53"/>
    <w:rsid w:val="00821641"/>
    <w:rsid w:val="00821747"/>
    <w:rsid w:val="00821962"/>
    <w:rsid w:val="00821C0F"/>
    <w:rsid w:val="00821C1B"/>
    <w:rsid w:val="00821C7D"/>
    <w:rsid w:val="00821CB6"/>
    <w:rsid w:val="008221EF"/>
    <w:rsid w:val="00822409"/>
    <w:rsid w:val="0082289E"/>
    <w:rsid w:val="00822BEE"/>
    <w:rsid w:val="00822C08"/>
    <w:rsid w:val="00823179"/>
    <w:rsid w:val="008231D1"/>
    <w:rsid w:val="0082329A"/>
    <w:rsid w:val="008236C6"/>
    <w:rsid w:val="00823709"/>
    <w:rsid w:val="00823ACD"/>
    <w:rsid w:val="00823EC0"/>
    <w:rsid w:val="00824097"/>
    <w:rsid w:val="00824372"/>
    <w:rsid w:val="008245A7"/>
    <w:rsid w:val="00824708"/>
    <w:rsid w:val="0082476F"/>
    <w:rsid w:val="00824985"/>
    <w:rsid w:val="00825718"/>
    <w:rsid w:val="008257D4"/>
    <w:rsid w:val="0082609B"/>
    <w:rsid w:val="00826121"/>
    <w:rsid w:val="0082679A"/>
    <w:rsid w:val="00826A0F"/>
    <w:rsid w:val="00826BC3"/>
    <w:rsid w:val="008277A0"/>
    <w:rsid w:val="008278CB"/>
    <w:rsid w:val="008278FC"/>
    <w:rsid w:val="00830747"/>
    <w:rsid w:val="008308F1"/>
    <w:rsid w:val="008309B2"/>
    <w:rsid w:val="00830ED1"/>
    <w:rsid w:val="00830F60"/>
    <w:rsid w:val="0083119D"/>
    <w:rsid w:val="00831542"/>
    <w:rsid w:val="0083167E"/>
    <w:rsid w:val="00831956"/>
    <w:rsid w:val="0083199C"/>
    <w:rsid w:val="00831EF8"/>
    <w:rsid w:val="00832107"/>
    <w:rsid w:val="00832158"/>
    <w:rsid w:val="0083231F"/>
    <w:rsid w:val="008325C8"/>
    <w:rsid w:val="0083265B"/>
    <w:rsid w:val="00832DA1"/>
    <w:rsid w:val="008331EB"/>
    <w:rsid w:val="00833367"/>
    <w:rsid w:val="008333B4"/>
    <w:rsid w:val="00833A3F"/>
    <w:rsid w:val="00833E61"/>
    <w:rsid w:val="008342CD"/>
    <w:rsid w:val="00834391"/>
    <w:rsid w:val="0083457A"/>
    <w:rsid w:val="008346F2"/>
    <w:rsid w:val="00834842"/>
    <w:rsid w:val="00834954"/>
    <w:rsid w:val="00834C6E"/>
    <w:rsid w:val="00835040"/>
    <w:rsid w:val="008350E8"/>
    <w:rsid w:val="008362DC"/>
    <w:rsid w:val="0083656D"/>
    <w:rsid w:val="00836770"/>
    <w:rsid w:val="00836AD2"/>
    <w:rsid w:val="00836C08"/>
    <w:rsid w:val="00837279"/>
    <w:rsid w:val="0083773E"/>
    <w:rsid w:val="008379CA"/>
    <w:rsid w:val="00837C4D"/>
    <w:rsid w:val="00837C76"/>
    <w:rsid w:val="00840791"/>
    <w:rsid w:val="00841276"/>
    <w:rsid w:val="00841339"/>
    <w:rsid w:val="0084160F"/>
    <w:rsid w:val="00841802"/>
    <w:rsid w:val="00841C4B"/>
    <w:rsid w:val="00841C97"/>
    <w:rsid w:val="00841D3F"/>
    <w:rsid w:val="00841DA7"/>
    <w:rsid w:val="00841FEB"/>
    <w:rsid w:val="00842701"/>
    <w:rsid w:val="00843EAB"/>
    <w:rsid w:val="008442F5"/>
    <w:rsid w:val="00844CF3"/>
    <w:rsid w:val="00845128"/>
    <w:rsid w:val="00845415"/>
    <w:rsid w:val="0084543A"/>
    <w:rsid w:val="00845491"/>
    <w:rsid w:val="00845AA8"/>
    <w:rsid w:val="00846CB6"/>
    <w:rsid w:val="00846D06"/>
    <w:rsid w:val="00847284"/>
    <w:rsid w:val="00847290"/>
    <w:rsid w:val="0084765E"/>
    <w:rsid w:val="00847702"/>
    <w:rsid w:val="00847B99"/>
    <w:rsid w:val="00847BA7"/>
    <w:rsid w:val="00850013"/>
    <w:rsid w:val="0085024B"/>
    <w:rsid w:val="00850759"/>
    <w:rsid w:val="00850DAF"/>
    <w:rsid w:val="008511E3"/>
    <w:rsid w:val="008517AC"/>
    <w:rsid w:val="008517B2"/>
    <w:rsid w:val="00851FDA"/>
    <w:rsid w:val="0085230F"/>
    <w:rsid w:val="00852335"/>
    <w:rsid w:val="008523B1"/>
    <w:rsid w:val="00852582"/>
    <w:rsid w:val="00852883"/>
    <w:rsid w:val="00853961"/>
    <w:rsid w:val="00853BCC"/>
    <w:rsid w:val="00853CBD"/>
    <w:rsid w:val="00853D4E"/>
    <w:rsid w:val="008545CA"/>
    <w:rsid w:val="00854682"/>
    <w:rsid w:val="008546E1"/>
    <w:rsid w:val="00854A9B"/>
    <w:rsid w:val="0085528D"/>
    <w:rsid w:val="008558EC"/>
    <w:rsid w:val="008568A5"/>
    <w:rsid w:val="008568F4"/>
    <w:rsid w:val="008569D8"/>
    <w:rsid w:val="00857477"/>
    <w:rsid w:val="00857EC3"/>
    <w:rsid w:val="00857F12"/>
    <w:rsid w:val="0086026A"/>
    <w:rsid w:val="008602BD"/>
    <w:rsid w:val="008604DD"/>
    <w:rsid w:val="008608B5"/>
    <w:rsid w:val="008609DF"/>
    <w:rsid w:val="00860B29"/>
    <w:rsid w:val="00860C6D"/>
    <w:rsid w:val="0086112A"/>
    <w:rsid w:val="0086134F"/>
    <w:rsid w:val="00861644"/>
    <w:rsid w:val="00861D70"/>
    <w:rsid w:val="00861FBD"/>
    <w:rsid w:val="0086208A"/>
    <w:rsid w:val="0086269E"/>
    <w:rsid w:val="008626AA"/>
    <w:rsid w:val="00862944"/>
    <w:rsid w:val="00862BA7"/>
    <w:rsid w:val="00862DB4"/>
    <w:rsid w:val="00862EA8"/>
    <w:rsid w:val="00862FFD"/>
    <w:rsid w:val="008630EF"/>
    <w:rsid w:val="008633ED"/>
    <w:rsid w:val="008637A1"/>
    <w:rsid w:val="008638CD"/>
    <w:rsid w:val="00863EB3"/>
    <w:rsid w:val="00863F6A"/>
    <w:rsid w:val="0086427A"/>
    <w:rsid w:val="00864C3E"/>
    <w:rsid w:val="00864DB1"/>
    <w:rsid w:val="008650E2"/>
    <w:rsid w:val="00865275"/>
    <w:rsid w:val="00865818"/>
    <w:rsid w:val="00865A09"/>
    <w:rsid w:val="00865E74"/>
    <w:rsid w:val="00866439"/>
    <w:rsid w:val="008664D3"/>
    <w:rsid w:val="00866765"/>
    <w:rsid w:val="008669B9"/>
    <w:rsid w:val="00866E31"/>
    <w:rsid w:val="008672B3"/>
    <w:rsid w:val="008674DC"/>
    <w:rsid w:val="0086770C"/>
    <w:rsid w:val="00867803"/>
    <w:rsid w:val="0086786A"/>
    <w:rsid w:val="00867B01"/>
    <w:rsid w:val="00867B1F"/>
    <w:rsid w:val="00867D24"/>
    <w:rsid w:val="00870FDE"/>
    <w:rsid w:val="00870FEB"/>
    <w:rsid w:val="008712D1"/>
    <w:rsid w:val="00871676"/>
    <w:rsid w:val="008717DB"/>
    <w:rsid w:val="00871831"/>
    <w:rsid w:val="00872742"/>
    <w:rsid w:val="00872BE8"/>
    <w:rsid w:val="00872EE5"/>
    <w:rsid w:val="00873340"/>
    <w:rsid w:val="0087347D"/>
    <w:rsid w:val="00873A74"/>
    <w:rsid w:val="00874061"/>
    <w:rsid w:val="00874966"/>
    <w:rsid w:val="008752D8"/>
    <w:rsid w:val="00875460"/>
    <w:rsid w:val="008755D8"/>
    <w:rsid w:val="00875868"/>
    <w:rsid w:val="00875B03"/>
    <w:rsid w:val="008763F9"/>
    <w:rsid w:val="008768CB"/>
    <w:rsid w:val="00876C91"/>
    <w:rsid w:val="00876DA6"/>
    <w:rsid w:val="00876E1F"/>
    <w:rsid w:val="00876F5A"/>
    <w:rsid w:val="00877572"/>
    <w:rsid w:val="00877B2B"/>
    <w:rsid w:val="00877E0E"/>
    <w:rsid w:val="00877E13"/>
    <w:rsid w:val="00877F3F"/>
    <w:rsid w:val="0088045A"/>
    <w:rsid w:val="008807CE"/>
    <w:rsid w:val="0088096B"/>
    <w:rsid w:val="00880E26"/>
    <w:rsid w:val="0088151C"/>
    <w:rsid w:val="0088187D"/>
    <w:rsid w:val="00881A48"/>
    <w:rsid w:val="00881FF5"/>
    <w:rsid w:val="008826A1"/>
    <w:rsid w:val="00882727"/>
    <w:rsid w:val="00882852"/>
    <w:rsid w:val="0088297E"/>
    <w:rsid w:val="00882EA4"/>
    <w:rsid w:val="00883207"/>
    <w:rsid w:val="00883926"/>
    <w:rsid w:val="00883B14"/>
    <w:rsid w:val="00883BCB"/>
    <w:rsid w:val="00883F14"/>
    <w:rsid w:val="0088404B"/>
    <w:rsid w:val="00884901"/>
    <w:rsid w:val="00884A5B"/>
    <w:rsid w:val="00884B61"/>
    <w:rsid w:val="00884C93"/>
    <w:rsid w:val="00884F29"/>
    <w:rsid w:val="00885A59"/>
    <w:rsid w:val="00886576"/>
    <w:rsid w:val="008866AE"/>
    <w:rsid w:val="00886DB3"/>
    <w:rsid w:val="00887408"/>
    <w:rsid w:val="0088765B"/>
    <w:rsid w:val="008876F3"/>
    <w:rsid w:val="0088774C"/>
    <w:rsid w:val="00887D77"/>
    <w:rsid w:val="008905C7"/>
    <w:rsid w:val="0089080D"/>
    <w:rsid w:val="00890D92"/>
    <w:rsid w:val="008919CF"/>
    <w:rsid w:val="00891A02"/>
    <w:rsid w:val="00891A05"/>
    <w:rsid w:val="00891AF7"/>
    <w:rsid w:val="00891F63"/>
    <w:rsid w:val="008920BE"/>
    <w:rsid w:val="00892114"/>
    <w:rsid w:val="0089270C"/>
    <w:rsid w:val="00892F16"/>
    <w:rsid w:val="008930F6"/>
    <w:rsid w:val="00893503"/>
    <w:rsid w:val="00893A0B"/>
    <w:rsid w:val="00893ABB"/>
    <w:rsid w:val="00893DD2"/>
    <w:rsid w:val="00893DFF"/>
    <w:rsid w:val="0089409D"/>
    <w:rsid w:val="008940E9"/>
    <w:rsid w:val="00894213"/>
    <w:rsid w:val="008947AB"/>
    <w:rsid w:val="00894E72"/>
    <w:rsid w:val="00894FC2"/>
    <w:rsid w:val="00894FD8"/>
    <w:rsid w:val="00895281"/>
    <w:rsid w:val="0089547C"/>
    <w:rsid w:val="00895683"/>
    <w:rsid w:val="00895CA7"/>
    <w:rsid w:val="00895D96"/>
    <w:rsid w:val="008967D1"/>
    <w:rsid w:val="008971BA"/>
    <w:rsid w:val="0089733D"/>
    <w:rsid w:val="008975F4"/>
    <w:rsid w:val="008A005C"/>
    <w:rsid w:val="008A0733"/>
    <w:rsid w:val="008A0B71"/>
    <w:rsid w:val="008A1043"/>
    <w:rsid w:val="008A11EF"/>
    <w:rsid w:val="008A18DC"/>
    <w:rsid w:val="008A1D8D"/>
    <w:rsid w:val="008A21FB"/>
    <w:rsid w:val="008A285D"/>
    <w:rsid w:val="008A2A0B"/>
    <w:rsid w:val="008A2FF7"/>
    <w:rsid w:val="008A38D6"/>
    <w:rsid w:val="008A39D0"/>
    <w:rsid w:val="008A4206"/>
    <w:rsid w:val="008A42C1"/>
    <w:rsid w:val="008A43D6"/>
    <w:rsid w:val="008A47D8"/>
    <w:rsid w:val="008A4AAD"/>
    <w:rsid w:val="008A4C02"/>
    <w:rsid w:val="008A4DC4"/>
    <w:rsid w:val="008A5140"/>
    <w:rsid w:val="008A5464"/>
    <w:rsid w:val="008A5490"/>
    <w:rsid w:val="008A5A0A"/>
    <w:rsid w:val="008A5E14"/>
    <w:rsid w:val="008A5E68"/>
    <w:rsid w:val="008A5FF1"/>
    <w:rsid w:val="008A612D"/>
    <w:rsid w:val="008A64F8"/>
    <w:rsid w:val="008A65C8"/>
    <w:rsid w:val="008A6833"/>
    <w:rsid w:val="008A6A10"/>
    <w:rsid w:val="008A723A"/>
    <w:rsid w:val="008A7CF7"/>
    <w:rsid w:val="008B05E7"/>
    <w:rsid w:val="008B0B59"/>
    <w:rsid w:val="008B0D61"/>
    <w:rsid w:val="008B10FC"/>
    <w:rsid w:val="008B1766"/>
    <w:rsid w:val="008B1F08"/>
    <w:rsid w:val="008B1F16"/>
    <w:rsid w:val="008B21A5"/>
    <w:rsid w:val="008B262C"/>
    <w:rsid w:val="008B26CD"/>
    <w:rsid w:val="008B2CD3"/>
    <w:rsid w:val="008B2D66"/>
    <w:rsid w:val="008B3275"/>
    <w:rsid w:val="008B35D8"/>
    <w:rsid w:val="008B3A1F"/>
    <w:rsid w:val="008B3EC1"/>
    <w:rsid w:val="008B41BC"/>
    <w:rsid w:val="008B498A"/>
    <w:rsid w:val="008B4FA0"/>
    <w:rsid w:val="008B5092"/>
    <w:rsid w:val="008B525A"/>
    <w:rsid w:val="008B52F9"/>
    <w:rsid w:val="008B5469"/>
    <w:rsid w:val="008B5646"/>
    <w:rsid w:val="008B568E"/>
    <w:rsid w:val="008B569D"/>
    <w:rsid w:val="008B5F6C"/>
    <w:rsid w:val="008B62B3"/>
    <w:rsid w:val="008B690E"/>
    <w:rsid w:val="008B69A3"/>
    <w:rsid w:val="008B69A5"/>
    <w:rsid w:val="008B6D39"/>
    <w:rsid w:val="008B6DC8"/>
    <w:rsid w:val="008B73AB"/>
    <w:rsid w:val="008B7543"/>
    <w:rsid w:val="008B784B"/>
    <w:rsid w:val="008C0107"/>
    <w:rsid w:val="008C1266"/>
    <w:rsid w:val="008C14DE"/>
    <w:rsid w:val="008C1A33"/>
    <w:rsid w:val="008C1A86"/>
    <w:rsid w:val="008C1A9C"/>
    <w:rsid w:val="008C1F04"/>
    <w:rsid w:val="008C21A6"/>
    <w:rsid w:val="008C2620"/>
    <w:rsid w:val="008C2C6D"/>
    <w:rsid w:val="008C2FA2"/>
    <w:rsid w:val="008C3200"/>
    <w:rsid w:val="008C3E30"/>
    <w:rsid w:val="008C45D4"/>
    <w:rsid w:val="008C4E61"/>
    <w:rsid w:val="008C50DD"/>
    <w:rsid w:val="008C5278"/>
    <w:rsid w:val="008C58CD"/>
    <w:rsid w:val="008C5AE3"/>
    <w:rsid w:val="008C5B15"/>
    <w:rsid w:val="008C5F00"/>
    <w:rsid w:val="008C6000"/>
    <w:rsid w:val="008C608A"/>
    <w:rsid w:val="008C63EB"/>
    <w:rsid w:val="008C6817"/>
    <w:rsid w:val="008C6AF9"/>
    <w:rsid w:val="008C6BB5"/>
    <w:rsid w:val="008C6E9E"/>
    <w:rsid w:val="008C7124"/>
    <w:rsid w:val="008C7524"/>
    <w:rsid w:val="008C757C"/>
    <w:rsid w:val="008C77B2"/>
    <w:rsid w:val="008D064B"/>
    <w:rsid w:val="008D082D"/>
    <w:rsid w:val="008D0D0B"/>
    <w:rsid w:val="008D0E8F"/>
    <w:rsid w:val="008D19D4"/>
    <w:rsid w:val="008D1C4D"/>
    <w:rsid w:val="008D1DE5"/>
    <w:rsid w:val="008D311F"/>
    <w:rsid w:val="008D3223"/>
    <w:rsid w:val="008D333C"/>
    <w:rsid w:val="008D343D"/>
    <w:rsid w:val="008D38B4"/>
    <w:rsid w:val="008D3EB4"/>
    <w:rsid w:val="008D3F08"/>
    <w:rsid w:val="008D3F57"/>
    <w:rsid w:val="008D4964"/>
    <w:rsid w:val="008D68D5"/>
    <w:rsid w:val="008D6E2F"/>
    <w:rsid w:val="008D6EB7"/>
    <w:rsid w:val="008D719B"/>
    <w:rsid w:val="008D731F"/>
    <w:rsid w:val="008D73B6"/>
    <w:rsid w:val="008D7FED"/>
    <w:rsid w:val="008E0326"/>
    <w:rsid w:val="008E0472"/>
    <w:rsid w:val="008E0A76"/>
    <w:rsid w:val="008E1505"/>
    <w:rsid w:val="008E1719"/>
    <w:rsid w:val="008E2226"/>
    <w:rsid w:val="008E23E2"/>
    <w:rsid w:val="008E2538"/>
    <w:rsid w:val="008E264A"/>
    <w:rsid w:val="008E2F91"/>
    <w:rsid w:val="008E30DC"/>
    <w:rsid w:val="008E39A3"/>
    <w:rsid w:val="008E3F26"/>
    <w:rsid w:val="008E43E0"/>
    <w:rsid w:val="008E516B"/>
    <w:rsid w:val="008E533A"/>
    <w:rsid w:val="008E5871"/>
    <w:rsid w:val="008E5916"/>
    <w:rsid w:val="008E5D89"/>
    <w:rsid w:val="008E62E1"/>
    <w:rsid w:val="008E63A3"/>
    <w:rsid w:val="008E68DE"/>
    <w:rsid w:val="008E6B1A"/>
    <w:rsid w:val="008E6C9D"/>
    <w:rsid w:val="008E77A6"/>
    <w:rsid w:val="008E7913"/>
    <w:rsid w:val="008E7C0C"/>
    <w:rsid w:val="008E7D1C"/>
    <w:rsid w:val="008F0969"/>
    <w:rsid w:val="008F1966"/>
    <w:rsid w:val="008F1C96"/>
    <w:rsid w:val="008F1E6B"/>
    <w:rsid w:val="008F20B5"/>
    <w:rsid w:val="008F2288"/>
    <w:rsid w:val="008F2913"/>
    <w:rsid w:val="008F2DDD"/>
    <w:rsid w:val="008F3325"/>
    <w:rsid w:val="008F3A6C"/>
    <w:rsid w:val="008F3EA2"/>
    <w:rsid w:val="008F40F5"/>
    <w:rsid w:val="008F4367"/>
    <w:rsid w:val="008F4BA2"/>
    <w:rsid w:val="008F4E89"/>
    <w:rsid w:val="008F4FF0"/>
    <w:rsid w:val="008F5DA8"/>
    <w:rsid w:val="008F63A9"/>
    <w:rsid w:val="008F64C7"/>
    <w:rsid w:val="008F6677"/>
    <w:rsid w:val="008F6800"/>
    <w:rsid w:val="008F682F"/>
    <w:rsid w:val="008F6830"/>
    <w:rsid w:val="008F6E37"/>
    <w:rsid w:val="008F7331"/>
    <w:rsid w:val="008F79A0"/>
    <w:rsid w:val="009000BA"/>
    <w:rsid w:val="0090022B"/>
    <w:rsid w:val="009002A4"/>
    <w:rsid w:val="00900849"/>
    <w:rsid w:val="00900BBE"/>
    <w:rsid w:val="00900CFC"/>
    <w:rsid w:val="00901019"/>
    <w:rsid w:val="0090116D"/>
    <w:rsid w:val="00901385"/>
    <w:rsid w:val="009017F9"/>
    <w:rsid w:val="00901FA8"/>
    <w:rsid w:val="009022DD"/>
    <w:rsid w:val="00902923"/>
    <w:rsid w:val="009034FE"/>
    <w:rsid w:val="0090365C"/>
    <w:rsid w:val="00903770"/>
    <w:rsid w:val="00903CC1"/>
    <w:rsid w:val="00903D58"/>
    <w:rsid w:val="00903E17"/>
    <w:rsid w:val="00903E6F"/>
    <w:rsid w:val="009041AC"/>
    <w:rsid w:val="0090423A"/>
    <w:rsid w:val="0090476E"/>
    <w:rsid w:val="0090581F"/>
    <w:rsid w:val="00905976"/>
    <w:rsid w:val="00905EED"/>
    <w:rsid w:val="00906562"/>
    <w:rsid w:val="009068E3"/>
    <w:rsid w:val="00906B0B"/>
    <w:rsid w:val="00907437"/>
    <w:rsid w:val="00907582"/>
    <w:rsid w:val="009075CF"/>
    <w:rsid w:val="00907AF4"/>
    <w:rsid w:val="00907D9C"/>
    <w:rsid w:val="0091034E"/>
    <w:rsid w:val="00910422"/>
    <w:rsid w:val="00910D7A"/>
    <w:rsid w:val="00911004"/>
    <w:rsid w:val="00911440"/>
    <w:rsid w:val="00911555"/>
    <w:rsid w:val="009117CF"/>
    <w:rsid w:val="0091198F"/>
    <w:rsid w:val="00911CC5"/>
    <w:rsid w:val="0091253B"/>
    <w:rsid w:val="00912677"/>
    <w:rsid w:val="009126A2"/>
    <w:rsid w:val="00912D02"/>
    <w:rsid w:val="0091309C"/>
    <w:rsid w:val="009133D7"/>
    <w:rsid w:val="009133EE"/>
    <w:rsid w:val="00913F54"/>
    <w:rsid w:val="0091401A"/>
    <w:rsid w:val="009143F9"/>
    <w:rsid w:val="0091463F"/>
    <w:rsid w:val="00914D58"/>
    <w:rsid w:val="00914E39"/>
    <w:rsid w:val="009157AE"/>
    <w:rsid w:val="009157CE"/>
    <w:rsid w:val="00916022"/>
    <w:rsid w:val="00916532"/>
    <w:rsid w:val="00916720"/>
    <w:rsid w:val="00916AF7"/>
    <w:rsid w:val="00916F9D"/>
    <w:rsid w:val="009172D1"/>
    <w:rsid w:val="0091742E"/>
    <w:rsid w:val="00917550"/>
    <w:rsid w:val="009176D0"/>
    <w:rsid w:val="00917A26"/>
    <w:rsid w:val="00920109"/>
    <w:rsid w:val="009202F4"/>
    <w:rsid w:val="00920693"/>
    <w:rsid w:val="0092090E"/>
    <w:rsid w:val="0092098A"/>
    <w:rsid w:val="00920CB8"/>
    <w:rsid w:val="00920D7D"/>
    <w:rsid w:val="0092180A"/>
    <w:rsid w:val="00921A25"/>
    <w:rsid w:val="00922AC4"/>
    <w:rsid w:val="0092406A"/>
    <w:rsid w:val="00924125"/>
    <w:rsid w:val="009242A0"/>
    <w:rsid w:val="009248A5"/>
    <w:rsid w:val="00924DA7"/>
    <w:rsid w:val="00925079"/>
    <w:rsid w:val="0092509E"/>
    <w:rsid w:val="009253DE"/>
    <w:rsid w:val="009256E3"/>
    <w:rsid w:val="00925AA3"/>
    <w:rsid w:val="0092629B"/>
    <w:rsid w:val="009266BB"/>
    <w:rsid w:val="009269D0"/>
    <w:rsid w:val="00926BE0"/>
    <w:rsid w:val="0093021B"/>
    <w:rsid w:val="00930BBD"/>
    <w:rsid w:val="00930C9D"/>
    <w:rsid w:val="00931CEF"/>
    <w:rsid w:val="00931E3A"/>
    <w:rsid w:val="00932366"/>
    <w:rsid w:val="009324F8"/>
    <w:rsid w:val="00932977"/>
    <w:rsid w:val="0093351B"/>
    <w:rsid w:val="00933A4D"/>
    <w:rsid w:val="009344CF"/>
    <w:rsid w:val="00935006"/>
    <w:rsid w:val="009350BE"/>
    <w:rsid w:val="009355B3"/>
    <w:rsid w:val="009358D8"/>
    <w:rsid w:val="00935BF5"/>
    <w:rsid w:val="009362A0"/>
    <w:rsid w:val="00936502"/>
    <w:rsid w:val="009369DC"/>
    <w:rsid w:val="00936AD3"/>
    <w:rsid w:val="00937100"/>
    <w:rsid w:val="00937277"/>
    <w:rsid w:val="00937B32"/>
    <w:rsid w:val="00937BF8"/>
    <w:rsid w:val="009401BD"/>
    <w:rsid w:val="00940751"/>
    <w:rsid w:val="00940E22"/>
    <w:rsid w:val="00940EF4"/>
    <w:rsid w:val="00940EFA"/>
    <w:rsid w:val="0094100C"/>
    <w:rsid w:val="009411B6"/>
    <w:rsid w:val="009414A5"/>
    <w:rsid w:val="0094198B"/>
    <w:rsid w:val="00941B5A"/>
    <w:rsid w:val="00941C3C"/>
    <w:rsid w:val="00941EB0"/>
    <w:rsid w:val="00942115"/>
    <w:rsid w:val="009422C1"/>
    <w:rsid w:val="00942776"/>
    <w:rsid w:val="00943039"/>
    <w:rsid w:val="0094327D"/>
    <w:rsid w:val="0094361C"/>
    <w:rsid w:val="009436F5"/>
    <w:rsid w:val="00943D4B"/>
    <w:rsid w:val="00944161"/>
    <w:rsid w:val="0094434B"/>
    <w:rsid w:val="00944461"/>
    <w:rsid w:val="00944D58"/>
    <w:rsid w:val="00944E3E"/>
    <w:rsid w:val="00944FEB"/>
    <w:rsid w:val="009450A0"/>
    <w:rsid w:val="0094529E"/>
    <w:rsid w:val="009453E2"/>
    <w:rsid w:val="0094554D"/>
    <w:rsid w:val="009455CA"/>
    <w:rsid w:val="00945616"/>
    <w:rsid w:val="0094580E"/>
    <w:rsid w:val="00945DAD"/>
    <w:rsid w:val="00946497"/>
    <w:rsid w:val="0094663D"/>
    <w:rsid w:val="00946A57"/>
    <w:rsid w:val="009478CF"/>
    <w:rsid w:val="009501AE"/>
    <w:rsid w:val="00950238"/>
    <w:rsid w:val="00950294"/>
    <w:rsid w:val="009502A7"/>
    <w:rsid w:val="00950795"/>
    <w:rsid w:val="009508B8"/>
    <w:rsid w:val="00951708"/>
    <w:rsid w:val="00951EF9"/>
    <w:rsid w:val="0095245F"/>
    <w:rsid w:val="00952464"/>
    <w:rsid w:val="0095251B"/>
    <w:rsid w:val="00952778"/>
    <w:rsid w:val="00952FD6"/>
    <w:rsid w:val="009534C7"/>
    <w:rsid w:val="009534FF"/>
    <w:rsid w:val="00953840"/>
    <w:rsid w:val="009541D7"/>
    <w:rsid w:val="009542B0"/>
    <w:rsid w:val="009549AF"/>
    <w:rsid w:val="00954A12"/>
    <w:rsid w:val="00954BB9"/>
    <w:rsid w:val="00954C3F"/>
    <w:rsid w:val="00954D57"/>
    <w:rsid w:val="00954F47"/>
    <w:rsid w:val="009550C1"/>
    <w:rsid w:val="009551D1"/>
    <w:rsid w:val="00955B90"/>
    <w:rsid w:val="009568AE"/>
    <w:rsid w:val="00957F84"/>
    <w:rsid w:val="0096007C"/>
    <w:rsid w:val="00960BE4"/>
    <w:rsid w:val="00960F7F"/>
    <w:rsid w:val="00961C2D"/>
    <w:rsid w:val="00962179"/>
    <w:rsid w:val="00962E4B"/>
    <w:rsid w:val="0096306B"/>
    <w:rsid w:val="00963427"/>
    <w:rsid w:val="0096362A"/>
    <w:rsid w:val="0096371A"/>
    <w:rsid w:val="009639DE"/>
    <w:rsid w:val="00963C37"/>
    <w:rsid w:val="009648EE"/>
    <w:rsid w:val="00964BBA"/>
    <w:rsid w:val="00964CCC"/>
    <w:rsid w:val="0096510E"/>
    <w:rsid w:val="00965672"/>
    <w:rsid w:val="00965894"/>
    <w:rsid w:val="00965D4F"/>
    <w:rsid w:val="00965E85"/>
    <w:rsid w:val="00966A2B"/>
    <w:rsid w:val="00966CD3"/>
    <w:rsid w:val="00966E60"/>
    <w:rsid w:val="00966FD5"/>
    <w:rsid w:val="0096716C"/>
    <w:rsid w:val="009679B5"/>
    <w:rsid w:val="00967A6A"/>
    <w:rsid w:val="00967C3B"/>
    <w:rsid w:val="00967F4D"/>
    <w:rsid w:val="0097042D"/>
    <w:rsid w:val="00970B11"/>
    <w:rsid w:val="00970B41"/>
    <w:rsid w:val="00970CA0"/>
    <w:rsid w:val="00970FAB"/>
    <w:rsid w:val="009714BA"/>
    <w:rsid w:val="009717B8"/>
    <w:rsid w:val="009717DB"/>
    <w:rsid w:val="00971AAE"/>
    <w:rsid w:val="00971C67"/>
    <w:rsid w:val="00972014"/>
    <w:rsid w:val="009724CE"/>
    <w:rsid w:val="00972632"/>
    <w:rsid w:val="00972673"/>
    <w:rsid w:val="00972AE5"/>
    <w:rsid w:val="00972C7B"/>
    <w:rsid w:val="00972F7B"/>
    <w:rsid w:val="009734A7"/>
    <w:rsid w:val="00973F86"/>
    <w:rsid w:val="0097416B"/>
    <w:rsid w:val="00974563"/>
    <w:rsid w:val="00974BB1"/>
    <w:rsid w:val="00974E3B"/>
    <w:rsid w:val="009755AF"/>
    <w:rsid w:val="00975A30"/>
    <w:rsid w:val="00975A45"/>
    <w:rsid w:val="00975F55"/>
    <w:rsid w:val="00975FD4"/>
    <w:rsid w:val="009760CF"/>
    <w:rsid w:val="009766A6"/>
    <w:rsid w:val="009769A6"/>
    <w:rsid w:val="00976B69"/>
    <w:rsid w:val="00976D91"/>
    <w:rsid w:val="00976ED7"/>
    <w:rsid w:val="00976F1C"/>
    <w:rsid w:val="00977547"/>
    <w:rsid w:val="00977DA1"/>
    <w:rsid w:val="00980257"/>
    <w:rsid w:val="009802EB"/>
    <w:rsid w:val="009805D7"/>
    <w:rsid w:val="00980772"/>
    <w:rsid w:val="009812FD"/>
    <w:rsid w:val="009814FA"/>
    <w:rsid w:val="009815A8"/>
    <w:rsid w:val="0098237F"/>
    <w:rsid w:val="00982ABE"/>
    <w:rsid w:val="00982D6F"/>
    <w:rsid w:val="0098321F"/>
    <w:rsid w:val="0098395A"/>
    <w:rsid w:val="00983E2E"/>
    <w:rsid w:val="00983F3D"/>
    <w:rsid w:val="00983F52"/>
    <w:rsid w:val="009841AA"/>
    <w:rsid w:val="00984860"/>
    <w:rsid w:val="00984BB4"/>
    <w:rsid w:val="00984F78"/>
    <w:rsid w:val="009855CA"/>
    <w:rsid w:val="00985798"/>
    <w:rsid w:val="00985A52"/>
    <w:rsid w:val="00985D44"/>
    <w:rsid w:val="00985D72"/>
    <w:rsid w:val="00986261"/>
    <w:rsid w:val="009867C5"/>
    <w:rsid w:val="00986CF5"/>
    <w:rsid w:val="00986FB2"/>
    <w:rsid w:val="0098738D"/>
    <w:rsid w:val="00987BC3"/>
    <w:rsid w:val="00987DA6"/>
    <w:rsid w:val="009902D7"/>
    <w:rsid w:val="009902E8"/>
    <w:rsid w:val="00990521"/>
    <w:rsid w:val="0099092E"/>
    <w:rsid w:val="00991344"/>
    <w:rsid w:val="00991351"/>
    <w:rsid w:val="0099166A"/>
    <w:rsid w:val="00992673"/>
    <w:rsid w:val="00993997"/>
    <w:rsid w:val="00993B23"/>
    <w:rsid w:val="00993BD7"/>
    <w:rsid w:val="00993F55"/>
    <w:rsid w:val="00994257"/>
    <w:rsid w:val="009949A9"/>
    <w:rsid w:val="009953D3"/>
    <w:rsid w:val="00995589"/>
    <w:rsid w:val="00995979"/>
    <w:rsid w:val="00995FF2"/>
    <w:rsid w:val="00996226"/>
    <w:rsid w:val="00996F4D"/>
    <w:rsid w:val="009971C4"/>
    <w:rsid w:val="0099747B"/>
    <w:rsid w:val="00997C1C"/>
    <w:rsid w:val="009A045D"/>
    <w:rsid w:val="009A05B6"/>
    <w:rsid w:val="009A0AD7"/>
    <w:rsid w:val="009A1464"/>
    <w:rsid w:val="009A1541"/>
    <w:rsid w:val="009A1B66"/>
    <w:rsid w:val="009A1E70"/>
    <w:rsid w:val="009A1F19"/>
    <w:rsid w:val="009A1F89"/>
    <w:rsid w:val="009A21B2"/>
    <w:rsid w:val="009A2365"/>
    <w:rsid w:val="009A2396"/>
    <w:rsid w:val="009A25DF"/>
    <w:rsid w:val="009A262D"/>
    <w:rsid w:val="009A29EE"/>
    <w:rsid w:val="009A2A82"/>
    <w:rsid w:val="009A2C92"/>
    <w:rsid w:val="009A379C"/>
    <w:rsid w:val="009A3E23"/>
    <w:rsid w:val="009A41E7"/>
    <w:rsid w:val="009A445C"/>
    <w:rsid w:val="009A5448"/>
    <w:rsid w:val="009A55EB"/>
    <w:rsid w:val="009A566C"/>
    <w:rsid w:val="009A573A"/>
    <w:rsid w:val="009A5A77"/>
    <w:rsid w:val="009A5B39"/>
    <w:rsid w:val="009A5D0B"/>
    <w:rsid w:val="009A6166"/>
    <w:rsid w:val="009A62D9"/>
    <w:rsid w:val="009A6B78"/>
    <w:rsid w:val="009A7605"/>
    <w:rsid w:val="009B0580"/>
    <w:rsid w:val="009B06D6"/>
    <w:rsid w:val="009B097C"/>
    <w:rsid w:val="009B0B00"/>
    <w:rsid w:val="009B0EEA"/>
    <w:rsid w:val="009B1B2B"/>
    <w:rsid w:val="009B1D03"/>
    <w:rsid w:val="009B23EA"/>
    <w:rsid w:val="009B2AA6"/>
    <w:rsid w:val="009B2C37"/>
    <w:rsid w:val="009B2C91"/>
    <w:rsid w:val="009B2EA7"/>
    <w:rsid w:val="009B3600"/>
    <w:rsid w:val="009B3885"/>
    <w:rsid w:val="009B3D36"/>
    <w:rsid w:val="009B411B"/>
    <w:rsid w:val="009B565C"/>
    <w:rsid w:val="009B5B65"/>
    <w:rsid w:val="009B5BF3"/>
    <w:rsid w:val="009B5CC5"/>
    <w:rsid w:val="009B6197"/>
    <w:rsid w:val="009B62C2"/>
    <w:rsid w:val="009B64B6"/>
    <w:rsid w:val="009B6833"/>
    <w:rsid w:val="009B7215"/>
    <w:rsid w:val="009B74C9"/>
    <w:rsid w:val="009B756E"/>
    <w:rsid w:val="009B76F1"/>
    <w:rsid w:val="009B7754"/>
    <w:rsid w:val="009B7A70"/>
    <w:rsid w:val="009B7F51"/>
    <w:rsid w:val="009B7FEB"/>
    <w:rsid w:val="009C031B"/>
    <w:rsid w:val="009C04E7"/>
    <w:rsid w:val="009C0808"/>
    <w:rsid w:val="009C0C3C"/>
    <w:rsid w:val="009C0F88"/>
    <w:rsid w:val="009C0FD3"/>
    <w:rsid w:val="009C11DB"/>
    <w:rsid w:val="009C1311"/>
    <w:rsid w:val="009C13E1"/>
    <w:rsid w:val="009C199E"/>
    <w:rsid w:val="009C1C3F"/>
    <w:rsid w:val="009C1CFB"/>
    <w:rsid w:val="009C29CF"/>
    <w:rsid w:val="009C2B51"/>
    <w:rsid w:val="009C352E"/>
    <w:rsid w:val="009C352F"/>
    <w:rsid w:val="009C35B1"/>
    <w:rsid w:val="009C3F9F"/>
    <w:rsid w:val="009C4086"/>
    <w:rsid w:val="009C4180"/>
    <w:rsid w:val="009C4318"/>
    <w:rsid w:val="009C4894"/>
    <w:rsid w:val="009C4B10"/>
    <w:rsid w:val="009C4BCD"/>
    <w:rsid w:val="009C4FAB"/>
    <w:rsid w:val="009C5090"/>
    <w:rsid w:val="009C5225"/>
    <w:rsid w:val="009C577A"/>
    <w:rsid w:val="009C57B8"/>
    <w:rsid w:val="009C5A30"/>
    <w:rsid w:val="009C6395"/>
    <w:rsid w:val="009C6649"/>
    <w:rsid w:val="009C67DF"/>
    <w:rsid w:val="009C710C"/>
    <w:rsid w:val="009C7857"/>
    <w:rsid w:val="009C7D64"/>
    <w:rsid w:val="009D0587"/>
    <w:rsid w:val="009D0736"/>
    <w:rsid w:val="009D0F5B"/>
    <w:rsid w:val="009D110F"/>
    <w:rsid w:val="009D11F8"/>
    <w:rsid w:val="009D19FF"/>
    <w:rsid w:val="009D1D0C"/>
    <w:rsid w:val="009D1F42"/>
    <w:rsid w:val="009D1FD4"/>
    <w:rsid w:val="009D221F"/>
    <w:rsid w:val="009D22AF"/>
    <w:rsid w:val="009D2DF3"/>
    <w:rsid w:val="009D3107"/>
    <w:rsid w:val="009D351C"/>
    <w:rsid w:val="009D3E63"/>
    <w:rsid w:val="009D3EDA"/>
    <w:rsid w:val="009D4293"/>
    <w:rsid w:val="009D4314"/>
    <w:rsid w:val="009D442C"/>
    <w:rsid w:val="009D4437"/>
    <w:rsid w:val="009D45D0"/>
    <w:rsid w:val="009D45DF"/>
    <w:rsid w:val="009D49BC"/>
    <w:rsid w:val="009D4E26"/>
    <w:rsid w:val="009D5191"/>
    <w:rsid w:val="009D53B8"/>
    <w:rsid w:val="009D5551"/>
    <w:rsid w:val="009D5596"/>
    <w:rsid w:val="009D576D"/>
    <w:rsid w:val="009D5800"/>
    <w:rsid w:val="009D634C"/>
    <w:rsid w:val="009D7715"/>
    <w:rsid w:val="009D777B"/>
    <w:rsid w:val="009D7950"/>
    <w:rsid w:val="009D7B5A"/>
    <w:rsid w:val="009E0264"/>
    <w:rsid w:val="009E0288"/>
    <w:rsid w:val="009E078E"/>
    <w:rsid w:val="009E0A76"/>
    <w:rsid w:val="009E0C8F"/>
    <w:rsid w:val="009E1345"/>
    <w:rsid w:val="009E21F7"/>
    <w:rsid w:val="009E22A9"/>
    <w:rsid w:val="009E2532"/>
    <w:rsid w:val="009E3200"/>
    <w:rsid w:val="009E3453"/>
    <w:rsid w:val="009E37BF"/>
    <w:rsid w:val="009E37EC"/>
    <w:rsid w:val="009E3A98"/>
    <w:rsid w:val="009E3C14"/>
    <w:rsid w:val="009E3C3C"/>
    <w:rsid w:val="009E3ED7"/>
    <w:rsid w:val="009E43A7"/>
    <w:rsid w:val="009E446B"/>
    <w:rsid w:val="009E48A7"/>
    <w:rsid w:val="009E58F3"/>
    <w:rsid w:val="009E5B30"/>
    <w:rsid w:val="009E64DB"/>
    <w:rsid w:val="009E697A"/>
    <w:rsid w:val="009E6A3F"/>
    <w:rsid w:val="009E6C6E"/>
    <w:rsid w:val="009E6D9A"/>
    <w:rsid w:val="009E6FC9"/>
    <w:rsid w:val="009E763D"/>
    <w:rsid w:val="009E7B24"/>
    <w:rsid w:val="009E7BDD"/>
    <w:rsid w:val="009E7F6C"/>
    <w:rsid w:val="009F05C6"/>
    <w:rsid w:val="009F1861"/>
    <w:rsid w:val="009F1AA7"/>
    <w:rsid w:val="009F1D7F"/>
    <w:rsid w:val="009F1F48"/>
    <w:rsid w:val="009F1FE9"/>
    <w:rsid w:val="009F2349"/>
    <w:rsid w:val="009F2481"/>
    <w:rsid w:val="009F2600"/>
    <w:rsid w:val="009F2941"/>
    <w:rsid w:val="009F29BC"/>
    <w:rsid w:val="009F32CE"/>
    <w:rsid w:val="009F341D"/>
    <w:rsid w:val="009F344A"/>
    <w:rsid w:val="009F36E9"/>
    <w:rsid w:val="009F38E0"/>
    <w:rsid w:val="009F3A54"/>
    <w:rsid w:val="009F3BCB"/>
    <w:rsid w:val="009F3D5B"/>
    <w:rsid w:val="009F3E12"/>
    <w:rsid w:val="009F41E3"/>
    <w:rsid w:val="009F492E"/>
    <w:rsid w:val="009F4A7B"/>
    <w:rsid w:val="009F533B"/>
    <w:rsid w:val="009F5AA5"/>
    <w:rsid w:val="009F63D1"/>
    <w:rsid w:val="009F6634"/>
    <w:rsid w:val="009F698A"/>
    <w:rsid w:val="009F6C11"/>
    <w:rsid w:val="009F6D6A"/>
    <w:rsid w:val="009F72EF"/>
    <w:rsid w:val="009F756E"/>
    <w:rsid w:val="009F7EB1"/>
    <w:rsid w:val="00A000B8"/>
    <w:rsid w:val="00A00843"/>
    <w:rsid w:val="00A00850"/>
    <w:rsid w:val="00A00970"/>
    <w:rsid w:val="00A01345"/>
    <w:rsid w:val="00A019E2"/>
    <w:rsid w:val="00A01A1D"/>
    <w:rsid w:val="00A0248A"/>
    <w:rsid w:val="00A02875"/>
    <w:rsid w:val="00A02BAB"/>
    <w:rsid w:val="00A02E71"/>
    <w:rsid w:val="00A02EE8"/>
    <w:rsid w:val="00A0339F"/>
    <w:rsid w:val="00A0375C"/>
    <w:rsid w:val="00A03895"/>
    <w:rsid w:val="00A03E4E"/>
    <w:rsid w:val="00A04010"/>
    <w:rsid w:val="00A0408A"/>
    <w:rsid w:val="00A04357"/>
    <w:rsid w:val="00A04374"/>
    <w:rsid w:val="00A0472E"/>
    <w:rsid w:val="00A047EC"/>
    <w:rsid w:val="00A04EA3"/>
    <w:rsid w:val="00A052DC"/>
    <w:rsid w:val="00A05C1D"/>
    <w:rsid w:val="00A05EC6"/>
    <w:rsid w:val="00A05FBE"/>
    <w:rsid w:val="00A06B4B"/>
    <w:rsid w:val="00A07473"/>
    <w:rsid w:val="00A07585"/>
    <w:rsid w:val="00A0765E"/>
    <w:rsid w:val="00A079B9"/>
    <w:rsid w:val="00A07A1C"/>
    <w:rsid w:val="00A10669"/>
    <w:rsid w:val="00A10779"/>
    <w:rsid w:val="00A10AB0"/>
    <w:rsid w:val="00A10FFA"/>
    <w:rsid w:val="00A110A2"/>
    <w:rsid w:val="00A11378"/>
    <w:rsid w:val="00A113A8"/>
    <w:rsid w:val="00A11CBB"/>
    <w:rsid w:val="00A11E73"/>
    <w:rsid w:val="00A11F4E"/>
    <w:rsid w:val="00A1216D"/>
    <w:rsid w:val="00A121A5"/>
    <w:rsid w:val="00A121C2"/>
    <w:rsid w:val="00A12204"/>
    <w:rsid w:val="00A12421"/>
    <w:rsid w:val="00A12804"/>
    <w:rsid w:val="00A12993"/>
    <w:rsid w:val="00A12A67"/>
    <w:rsid w:val="00A12AC2"/>
    <w:rsid w:val="00A12F19"/>
    <w:rsid w:val="00A1308C"/>
    <w:rsid w:val="00A1339C"/>
    <w:rsid w:val="00A137CA"/>
    <w:rsid w:val="00A13E30"/>
    <w:rsid w:val="00A13FA3"/>
    <w:rsid w:val="00A14330"/>
    <w:rsid w:val="00A145D7"/>
    <w:rsid w:val="00A14C13"/>
    <w:rsid w:val="00A150BD"/>
    <w:rsid w:val="00A15690"/>
    <w:rsid w:val="00A15E0E"/>
    <w:rsid w:val="00A1767A"/>
    <w:rsid w:val="00A17708"/>
    <w:rsid w:val="00A17942"/>
    <w:rsid w:val="00A17FE0"/>
    <w:rsid w:val="00A2001F"/>
    <w:rsid w:val="00A20595"/>
    <w:rsid w:val="00A207EE"/>
    <w:rsid w:val="00A20853"/>
    <w:rsid w:val="00A20C9D"/>
    <w:rsid w:val="00A21147"/>
    <w:rsid w:val="00A217CC"/>
    <w:rsid w:val="00A218A1"/>
    <w:rsid w:val="00A219A8"/>
    <w:rsid w:val="00A21A8A"/>
    <w:rsid w:val="00A21BA6"/>
    <w:rsid w:val="00A21C28"/>
    <w:rsid w:val="00A21F43"/>
    <w:rsid w:val="00A220B0"/>
    <w:rsid w:val="00A22CFD"/>
    <w:rsid w:val="00A23219"/>
    <w:rsid w:val="00A24897"/>
    <w:rsid w:val="00A24AA5"/>
    <w:rsid w:val="00A24BD8"/>
    <w:rsid w:val="00A24DDF"/>
    <w:rsid w:val="00A25119"/>
    <w:rsid w:val="00A25ED9"/>
    <w:rsid w:val="00A26008"/>
    <w:rsid w:val="00A26177"/>
    <w:rsid w:val="00A261B8"/>
    <w:rsid w:val="00A26282"/>
    <w:rsid w:val="00A26373"/>
    <w:rsid w:val="00A26C4C"/>
    <w:rsid w:val="00A26CBE"/>
    <w:rsid w:val="00A26F94"/>
    <w:rsid w:val="00A27407"/>
    <w:rsid w:val="00A2785D"/>
    <w:rsid w:val="00A27FE1"/>
    <w:rsid w:val="00A3005D"/>
    <w:rsid w:val="00A30743"/>
    <w:rsid w:val="00A30980"/>
    <w:rsid w:val="00A31381"/>
    <w:rsid w:val="00A3147B"/>
    <w:rsid w:val="00A3195B"/>
    <w:rsid w:val="00A32240"/>
    <w:rsid w:val="00A32522"/>
    <w:rsid w:val="00A32943"/>
    <w:rsid w:val="00A32BA7"/>
    <w:rsid w:val="00A33034"/>
    <w:rsid w:val="00A330E7"/>
    <w:rsid w:val="00A342B1"/>
    <w:rsid w:val="00A3463E"/>
    <w:rsid w:val="00A34FF2"/>
    <w:rsid w:val="00A35A30"/>
    <w:rsid w:val="00A36D46"/>
    <w:rsid w:val="00A36EAB"/>
    <w:rsid w:val="00A378BB"/>
    <w:rsid w:val="00A40524"/>
    <w:rsid w:val="00A40607"/>
    <w:rsid w:val="00A40A85"/>
    <w:rsid w:val="00A40C3F"/>
    <w:rsid w:val="00A41272"/>
    <w:rsid w:val="00A41A20"/>
    <w:rsid w:val="00A41D00"/>
    <w:rsid w:val="00A4207C"/>
    <w:rsid w:val="00A423D1"/>
    <w:rsid w:val="00A42427"/>
    <w:rsid w:val="00A4255F"/>
    <w:rsid w:val="00A4259B"/>
    <w:rsid w:val="00A428AC"/>
    <w:rsid w:val="00A42AD8"/>
    <w:rsid w:val="00A42C45"/>
    <w:rsid w:val="00A43626"/>
    <w:rsid w:val="00A43BC2"/>
    <w:rsid w:val="00A44341"/>
    <w:rsid w:val="00A445E6"/>
    <w:rsid w:val="00A44630"/>
    <w:rsid w:val="00A44675"/>
    <w:rsid w:val="00A44747"/>
    <w:rsid w:val="00A44B2E"/>
    <w:rsid w:val="00A471CA"/>
    <w:rsid w:val="00A47373"/>
    <w:rsid w:val="00A477C4"/>
    <w:rsid w:val="00A47890"/>
    <w:rsid w:val="00A47AF4"/>
    <w:rsid w:val="00A47B69"/>
    <w:rsid w:val="00A47BE8"/>
    <w:rsid w:val="00A47CE3"/>
    <w:rsid w:val="00A50000"/>
    <w:rsid w:val="00A50618"/>
    <w:rsid w:val="00A50719"/>
    <w:rsid w:val="00A5080E"/>
    <w:rsid w:val="00A50F04"/>
    <w:rsid w:val="00A50F08"/>
    <w:rsid w:val="00A51300"/>
    <w:rsid w:val="00A5132D"/>
    <w:rsid w:val="00A51D4C"/>
    <w:rsid w:val="00A51D92"/>
    <w:rsid w:val="00A521AD"/>
    <w:rsid w:val="00A52827"/>
    <w:rsid w:val="00A52EE7"/>
    <w:rsid w:val="00A5380D"/>
    <w:rsid w:val="00A53907"/>
    <w:rsid w:val="00A54258"/>
    <w:rsid w:val="00A54430"/>
    <w:rsid w:val="00A5466F"/>
    <w:rsid w:val="00A5492B"/>
    <w:rsid w:val="00A54CB3"/>
    <w:rsid w:val="00A54DD3"/>
    <w:rsid w:val="00A54FE1"/>
    <w:rsid w:val="00A55314"/>
    <w:rsid w:val="00A5582D"/>
    <w:rsid w:val="00A55973"/>
    <w:rsid w:val="00A566B4"/>
    <w:rsid w:val="00A56CD6"/>
    <w:rsid w:val="00A571F5"/>
    <w:rsid w:val="00A57C58"/>
    <w:rsid w:val="00A60251"/>
    <w:rsid w:val="00A602A6"/>
    <w:rsid w:val="00A60855"/>
    <w:rsid w:val="00A60A00"/>
    <w:rsid w:val="00A6134E"/>
    <w:rsid w:val="00A6151E"/>
    <w:rsid w:val="00A6155B"/>
    <w:rsid w:val="00A61732"/>
    <w:rsid w:val="00A61DDC"/>
    <w:rsid w:val="00A622B4"/>
    <w:rsid w:val="00A6530A"/>
    <w:rsid w:val="00A6575A"/>
    <w:rsid w:val="00A659B6"/>
    <w:rsid w:val="00A65BAB"/>
    <w:rsid w:val="00A65F21"/>
    <w:rsid w:val="00A66217"/>
    <w:rsid w:val="00A664B2"/>
    <w:rsid w:val="00A669CF"/>
    <w:rsid w:val="00A66D78"/>
    <w:rsid w:val="00A67063"/>
    <w:rsid w:val="00A67140"/>
    <w:rsid w:val="00A6721E"/>
    <w:rsid w:val="00A6737C"/>
    <w:rsid w:val="00A6763A"/>
    <w:rsid w:val="00A70261"/>
    <w:rsid w:val="00A704D0"/>
    <w:rsid w:val="00A7058E"/>
    <w:rsid w:val="00A707B3"/>
    <w:rsid w:val="00A70828"/>
    <w:rsid w:val="00A70B20"/>
    <w:rsid w:val="00A70F45"/>
    <w:rsid w:val="00A71C0F"/>
    <w:rsid w:val="00A71CDA"/>
    <w:rsid w:val="00A71F37"/>
    <w:rsid w:val="00A7217D"/>
    <w:rsid w:val="00A725BC"/>
    <w:rsid w:val="00A7276D"/>
    <w:rsid w:val="00A72F05"/>
    <w:rsid w:val="00A730AF"/>
    <w:rsid w:val="00A7335C"/>
    <w:rsid w:val="00A739D6"/>
    <w:rsid w:val="00A7407C"/>
    <w:rsid w:val="00A740D2"/>
    <w:rsid w:val="00A74359"/>
    <w:rsid w:val="00A745B4"/>
    <w:rsid w:val="00A749CB"/>
    <w:rsid w:val="00A74B07"/>
    <w:rsid w:val="00A7543C"/>
    <w:rsid w:val="00A757F2"/>
    <w:rsid w:val="00A75886"/>
    <w:rsid w:val="00A75BE4"/>
    <w:rsid w:val="00A76816"/>
    <w:rsid w:val="00A77164"/>
    <w:rsid w:val="00A77237"/>
    <w:rsid w:val="00A77E18"/>
    <w:rsid w:val="00A802B7"/>
    <w:rsid w:val="00A806C5"/>
    <w:rsid w:val="00A80885"/>
    <w:rsid w:val="00A80AA6"/>
    <w:rsid w:val="00A81866"/>
    <w:rsid w:val="00A818AA"/>
    <w:rsid w:val="00A819CC"/>
    <w:rsid w:val="00A81F18"/>
    <w:rsid w:val="00A823EB"/>
    <w:rsid w:val="00A824FE"/>
    <w:rsid w:val="00A82F0F"/>
    <w:rsid w:val="00A83041"/>
    <w:rsid w:val="00A8322F"/>
    <w:rsid w:val="00A83E44"/>
    <w:rsid w:val="00A840E5"/>
    <w:rsid w:val="00A842B7"/>
    <w:rsid w:val="00A844EC"/>
    <w:rsid w:val="00A84739"/>
    <w:rsid w:val="00A84828"/>
    <w:rsid w:val="00A84A55"/>
    <w:rsid w:val="00A84B02"/>
    <w:rsid w:val="00A84FF8"/>
    <w:rsid w:val="00A8521B"/>
    <w:rsid w:val="00A8554E"/>
    <w:rsid w:val="00A85EC2"/>
    <w:rsid w:val="00A86098"/>
    <w:rsid w:val="00A86527"/>
    <w:rsid w:val="00A866E7"/>
    <w:rsid w:val="00A86748"/>
    <w:rsid w:val="00A8686B"/>
    <w:rsid w:val="00A86FE2"/>
    <w:rsid w:val="00A873ED"/>
    <w:rsid w:val="00A876D5"/>
    <w:rsid w:val="00A8792F"/>
    <w:rsid w:val="00A87AEA"/>
    <w:rsid w:val="00A87DE7"/>
    <w:rsid w:val="00A87DFC"/>
    <w:rsid w:val="00A9036B"/>
    <w:rsid w:val="00A90970"/>
    <w:rsid w:val="00A90BBF"/>
    <w:rsid w:val="00A911FC"/>
    <w:rsid w:val="00A914FB"/>
    <w:rsid w:val="00A91BB3"/>
    <w:rsid w:val="00A91C78"/>
    <w:rsid w:val="00A91D35"/>
    <w:rsid w:val="00A91F75"/>
    <w:rsid w:val="00A921E9"/>
    <w:rsid w:val="00A9243B"/>
    <w:rsid w:val="00A92F78"/>
    <w:rsid w:val="00A932BE"/>
    <w:rsid w:val="00A9336D"/>
    <w:rsid w:val="00A933A6"/>
    <w:rsid w:val="00A93655"/>
    <w:rsid w:val="00A93A87"/>
    <w:rsid w:val="00A93E03"/>
    <w:rsid w:val="00A94100"/>
    <w:rsid w:val="00A94264"/>
    <w:rsid w:val="00A944C7"/>
    <w:rsid w:val="00A94E1C"/>
    <w:rsid w:val="00A94E86"/>
    <w:rsid w:val="00A95035"/>
    <w:rsid w:val="00A95146"/>
    <w:rsid w:val="00A960F0"/>
    <w:rsid w:val="00A96430"/>
    <w:rsid w:val="00A966D4"/>
    <w:rsid w:val="00A96A09"/>
    <w:rsid w:val="00A96ADD"/>
    <w:rsid w:val="00A97430"/>
    <w:rsid w:val="00A974B1"/>
    <w:rsid w:val="00A97682"/>
    <w:rsid w:val="00A978D0"/>
    <w:rsid w:val="00A97B4E"/>
    <w:rsid w:val="00AA059F"/>
    <w:rsid w:val="00AA0999"/>
    <w:rsid w:val="00AA0C23"/>
    <w:rsid w:val="00AA15C3"/>
    <w:rsid w:val="00AA1657"/>
    <w:rsid w:val="00AA1B9E"/>
    <w:rsid w:val="00AA1BB1"/>
    <w:rsid w:val="00AA1FCF"/>
    <w:rsid w:val="00AA2262"/>
    <w:rsid w:val="00AA2486"/>
    <w:rsid w:val="00AA2C8F"/>
    <w:rsid w:val="00AA2CC4"/>
    <w:rsid w:val="00AA31AF"/>
    <w:rsid w:val="00AA3412"/>
    <w:rsid w:val="00AA37D2"/>
    <w:rsid w:val="00AA41AD"/>
    <w:rsid w:val="00AA45A0"/>
    <w:rsid w:val="00AA45C5"/>
    <w:rsid w:val="00AA4940"/>
    <w:rsid w:val="00AA50AA"/>
    <w:rsid w:val="00AA577A"/>
    <w:rsid w:val="00AA5979"/>
    <w:rsid w:val="00AA6130"/>
    <w:rsid w:val="00AA6411"/>
    <w:rsid w:val="00AA766C"/>
    <w:rsid w:val="00AA79DF"/>
    <w:rsid w:val="00AA7AAA"/>
    <w:rsid w:val="00AA7C62"/>
    <w:rsid w:val="00AA7C6D"/>
    <w:rsid w:val="00AA7C8E"/>
    <w:rsid w:val="00AA7D22"/>
    <w:rsid w:val="00AB0756"/>
    <w:rsid w:val="00AB0927"/>
    <w:rsid w:val="00AB09B4"/>
    <w:rsid w:val="00AB0B0A"/>
    <w:rsid w:val="00AB0C5A"/>
    <w:rsid w:val="00AB0EBB"/>
    <w:rsid w:val="00AB11CF"/>
    <w:rsid w:val="00AB154D"/>
    <w:rsid w:val="00AB1AD9"/>
    <w:rsid w:val="00AB235A"/>
    <w:rsid w:val="00AB23F3"/>
    <w:rsid w:val="00AB25C3"/>
    <w:rsid w:val="00AB2AEC"/>
    <w:rsid w:val="00AB334C"/>
    <w:rsid w:val="00AB3678"/>
    <w:rsid w:val="00AB37F9"/>
    <w:rsid w:val="00AB392C"/>
    <w:rsid w:val="00AB3AA8"/>
    <w:rsid w:val="00AB3D45"/>
    <w:rsid w:val="00AB4161"/>
    <w:rsid w:val="00AB4307"/>
    <w:rsid w:val="00AB44B7"/>
    <w:rsid w:val="00AB4573"/>
    <w:rsid w:val="00AB4B10"/>
    <w:rsid w:val="00AB4C1E"/>
    <w:rsid w:val="00AB4D6C"/>
    <w:rsid w:val="00AB4FFC"/>
    <w:rsid w:val="00AB5209"/>
    <w:rsid w:val="00AB52EE"/>
    <w:rsid w:val="00AB5358"/>
    <w:rsid w:val="00AB5C6F"/>
    <w:rsid w:val="00AB6171"/>
    <w:rsid w:val="00AB680B"/>
    <w:rsid w:val="00AB7159"/>
    <w:rsid w:val="00AB72CF"/>
    <w:rsid w:val="00AB73A9"/>
    <w:rsid w:val="00AB7761"/>
    <w:rsid w:val="00AC00D0"/>
    <w:rsid w:val="00AC00FC"/>
    <w:rsid w:val="00AC029D"/>
    <w:rsid w:val="00AC0461"/>
    <w:rsid w:val="00AC0564"/>
    <w:rsid w:val="00AC0C3E"/>
    <w:rsid w:val="00AC0CCF"/>
    <w:rsid w:val="00AC0EBC"/>
    <w:rsid w:val="00AC1181"/>
    <w:rsid w:val="00AC1460"/>
    <w:rsid w:val="00AC1698"/>
    <w:rsid w:val="00AC1AC9"/>
    <w:rsid w:val="00AC1F78"/>
    <w:rsid w:val="00AC2655"/>
    <w:rsid w:val="00AC29C6"/>
    <w:rsid w:val="00AC3311"/>
    <w:rsid w:val="00AC33E2"/>
    <w:rsid w:val="00AC3466"/>
    <w:rsid w:val="00AC3536"/>
    <w:rsid w:val="00AC3661"/>
    <w:rsid w:val="00AC3730"/>
    <w:rsid w:val="00AC3B81"/>
    <w:rsid w:val="00AC4D8B"/>
    <w:rsid w:val="00AC4F38"/>
    <w:rsid w:val="00AC5092"/>
    <w:rsid w:val="00AC54D0"/>
    <w:rsid w:val="00AC5709"/>
    <w:rsid w:val="00AC5A77"/>
    <w:rsid w:val="00AC5DC0"/>
    <w:rsid w:val="00AC5E5D"/>
    <w:rsid w:val="00AC5FD3"/>
    <w:rsid w:val="00AC61FC"/>
    <w:rsid w:val="00AC6943"/>
    <w:rsid w:val="00AC708D"/>
    <w:rsid w:val="00AC713C"/>
    <w:rsid w:val="00AC7387"/>
    <w:rsid w:val="00AC798F"/>
    <w:rsid w:val="00AC7B1E"/>
    <w:rsid w:val="00AC7E19"/>
    <w:rsid w:val="00AC7F78"/>
    <w:rsid w:val="00AD0450"/>
    <w:rsid w:val="00AD0859"/>
    <w:rsid w:val="00AD0DAC"/>
    <w:rsid w:val="00AD0F81"/>
    <w:rsid w:val="00AD1089"/>
    <w:rsid w:val="00AD149B"/>
    <w:rsid w:val="00AD155C"/>
    <w:rsid w:val="00AD22AB"/>
    <w:rsid w:val="00AD2DCD"/>
    <w:rsid w:val="00AD2E28"/>
    <w:rsid w:val="00AD34CC"/>
    <w:rsid w:val="00AD3624"/>
    <w:rsid w:val="00AD3AF0"/>
    <w:rsid w:val="00AD437D"/>
    <w:rsid w:val="00AD45CC"/>
    <w:rsid w:val="00AD4A06"/>
    <w:rsid w:val="00AD4E1B"/>
    <w:rsid w:val="00AD5170"/>
    <w:rsid w:val="00AD5610"/>
    <w:rsid w:val="00AD5846"/>
    <w:rsid w:val="00AD5E42"/>
    <w:rsid w:val="00AD6436"/>
    <w:rsid w:val="00AD66BC"/>
    <w:rsid w:val="00AD6A31"/>
    <w:rsid w:val="00AD6C83"/>
    <w:rsid w:val="00AD6EB1"/>
    <w:rsid w:val="00AD6ECA"/>
    <w:rsid w:val="00AD714C"/>
    <w:rsid w:val="00AD7336"/>
    <w:rsid w:val="00AE017C"/>
    <w:rsid w:val="00AE05D1"/>
    <w:rsid w:val="00AE07E5"/>
    <w:rsid w:val="00AE0B2C"/>
    <w:rsid w:val="00AE0DD8"/>
    <w:rsid w:val="00AE0F2D"/>
    <w:rsid w:val="00AE1065"/>
    <w:rsid w:val="00AE15C4"/>
    <w:rsid w:val="00AE221E"/>
    <w:rsid w:val="00AE2930"/>
    <w:rsid w:val="00AE2A08"/>
    <w:rsid w:val="00AE30C5"/>
    <w:rsid w:val="00AE334A"/>
    <w:rsid w:val="00AE36D9"/>
    <w:rsid w:val="00AE3E85"/>
    <w:rsid w:val="00AE463F"/>
    <w:rsid w:val="00AE4688"/>
    <w:rsid w:val="00AE49DD"/>
    <w:rsid w:val="00AE4E4D"/>
    <w:rsid w:val="00AE4F3D"/>
    <w:rsid w:val="00AE59AF"/>
    <w:rsid w:val="00AE72F2"/>
    <w:rsid w:val="00AE732A"/>
    <w:rsid w:val="00AE7484"/>
    <w:rsid w:val="00AE75AB"/>
    <w:rsid w:val="00AE778D"/>
    <w:rsid w:val="00AE77D2"/>
    <w:rsid w:val="00AE7B23"/>
    <w:rsid w:val="00AF0388"/>
    <w:rsid w:val="00AF0B96"/>
    <w:rsid w:val="00AF0D67"/>
    <w:rsid w:val="00AF122E"/>
    <w:rsid w:val="00AF124F"/>
    <w:rsid w:val="00AF16AA"/>
    <w:rsid w:val="00AF1D88"/>
    <w:rsid w:val="00AF246D"/>
    <w:rsid w:val="00AF29BF"/>
    <w:rsid w:val="00AF2D19"/>
    <w:rsid w:val="00AF3043"/>
    <w:rsid w:val="00AF33E3"/>
    <w:rsid w:val="00AF3708"/>
    <w:rsid w:val="00AF4474"/>
    <w:rsid w:val="00AF45C3"/>
    <w:rsid w:val="00AF4CA4"/>
    <w:rsid w:val="00AF4FBD"/>
    <w:rsid w:val="00AF5158"/>
    <w:rsid w:val="00AF5278"/>
    <w:rsid w:val="00AF54B2"/>
    <w:rsid w:val="00AF6597"/>
    <w:rsid w:val="00AF67F6"/>
    <w:rsid w:val="00AF68E5"/>
    <w:rsid w:val="00AF68FC"/>
    <w:rsid w:val="00AF6D4A"/>
    <w:rsid w:val="00AF6FD9"/>
    <w:rsid w:val="00AF75E3"/>
    <w:rsid w:val="00B00749"/>
    <w:rsid w:val="00B0079C"/>
    <w:rsid w:val="00B007D8"/>
    <w:rsid w:val="00B00E56"/>
    <w:rsid w:val="00B00F88"/>
    <w:rsid w:val="00B014CC"/>
    <w:rsid w:val="00B017AB"/>
    <w:rsid w:val="00B01C3C"/>
    <w:rsid w:val="00B01D4E"/>
    <w:rsid w:val="00B01DDD"/>
    <w:rsid w:val="00B020A7"/>
    <w:rsid w:val="00B02601"/>
    <w:rsid w:val="00B034D5"/>
    <w:rsid w:val="00B035EA"/>
    <w:rsid w:val="00B035F0"/>
    <w:rsid w:val="00B039A5"/>
    <w:rsid w:val="00B03BF9"/>
    <w:rsid w:val="00B04293"/>
    <w:rsid w:val="00B04773"/>
    <w:rsid w:val="00B048B6"/>
    <w:rsid w:val="00B04979"/>
    <w:rsid w:val="00B04A6A"/>
    <w:rsid w:val="00B04CC2"/>
    <w:rsid w:val="00B05229"/>
    <w:rsid w:val="00B05283"/>
    <w:rsid w:val="00B058B4"/>
    <w:rsid w:val="00B058B7"/>
    <w:rsid w:val="00B059F6"/>
    <w:rsid w:val="00B05ABF"/>
    <w:rsid w:val="00B05EC7"/>
    <w:rsid w:val="00B063A6"/>
    <w:rsid w:val="00B06729"/>
    <w:rsid w:val="00B067FA"/>
    <w:rsid w:val="00B0718A"/>
    <w:rsid w:val="00B07333"/>
    <w:rsid w:val="00B0775B"/>
    <w:rsid w:val="00B07C48"/>
    <w:rsid w:val="00B07DAA"/>
    <w:rsid w:val="00B07E0F"/>
    <w:rsid w:val="00B1014A"/>
    <w:rsid w:val="00B101EC"/>
    <w:rsid w:val="00B10256"/>
    <w:rsid w:val="00B113FB"/>
    <w:rsid w:val="00B114E8"/>
    <w:rsid w:val="00B11835"/>
    <w:rsid w:val="00B11A6B"/>
    <w:rsid w:val="00B11C68"/>
    <w:rsid w:val="00B11FE7"/>
    <w:rsid w:val="00B1207E"/>
    <w:rsid w:val="00B12217"/>
    <w:rsid w:val="00B12471"/>
    <w:rsid w:val="00B125EC"/>
    <w:rsid w:val="00B126F3"/>
    <w:rsid w:val="00B128D6"/>
    <w:rsid w:val="00B12A01"/>
    <w:rsid w:val="00B12DF0"/>
    <w:rsid w:val="00B12EC7"/>
    <w:rsid w:val="00B132EF"/>
    <w:rsid w:val="00B1331F"/>
    <w:rsid w:val="00B13687"/>
    <w:rsid w:val="00B13930"/>
    <w:rsid w:val="00B13962"/>
    <w:rsid w:val="00B13C56"/>
    <w:rsid w:val="00B13EDC"/>
    <w:rsid w:val="00B149A0"/>
    <w:rsid w:val="00B14CFE"/>
    <w:rsid w:val="00B14E77"/>
    <w:rsid w:val="00B15112"/>
    <w:rsid w:val="00B1535E"/>
    <w:rsid w:val="00B15AD8"/>
    <w:rsid w:val="00B15AF1"/>
    <w:rsid w:val="00B16237"/>
    <w:rsid w:val="00B163C4"/>
    <w:rsid w:val="00B165F0"/>
    <w:rsid w:val="00B1692C"/>
    <w:rsid w:val="00B16B49"/>
    <w:rsid w:val="00B16BE9"/>
    <w:rsid w:val="00B17A92"/>
    <w:rsid w:val="00B17D0B"/>
    <w:rsid w:val="00B20484"/>
    <w:rsid w:val="00B205B7"/>
    <w:rsid w:val="00B20E63"/>
    <w:rsid w:val="00B211A2"/>
    <w:rsid w:val="00B213FC"/>
    <w:rsid w:val="00B219D8"/>
    <w:rsid w:val="00B21E98"/>
    <w:rsid w:val="00B22107"/>
    <w:rsid w:val="00B221D4"/>
    <w:rsid w:val="00B222C4"/>
    <w:rsid w:val="00B22800"/>
    <w:rsid w:val="00B23489"/>
    <w:rsid w:val="00B234B1"/>
    <w:rsid w:val="00B2370A"/>
    <w:rsid w:val="00B23827"/>
    <w:rsid w:val="00B23FC0"/>
    <w:rsid w:val="00B25094"/>
    <w:rsid w:val="00B2575C"/>
    <w:rsid w:val="00B25B69"/>
    <w:rsid w:val="00B25E66"/>
    <w:rsid w:val="00B263D6"/>
    <w:rsid w:val="00B26916"/>
    <w:rsid w:val="00B2691E"/>
    <w:rsid w:val="00B27105"/>
    <w:rsid w:val="00B3021F"/>
    <w:rsid w:val="00B302E6"/>
    <w:rsid w:val="00B30637"/>
    <w:rsid w:val="00B306DA"/>
    <w:rsid w:val="00B30AEE"/>
    <w:rsid w:val="00B30B02"/>
    <w:rsid w:val="00B30C62"/>
    <w:rsid w:val="00B30E90"/>
    <w:rsid w:val="00B31AE4"/>
    <w:rsid w:val="00B31D32"/>
    <w:rsid w:val="00B31DA3"/>
    <w:rsid w:val="00B31E98"/>
    <w:rsid w:val="00B320E5"/>
    <w:rsid w:val="00B3259E"/>
    <w:rsid w:val="00B326C5"/>
    <w:rsid w:val="00B32876"/>
    <w:rsid w:val="00B32A77"/>
    <w:rsid w:val="00B32D04"/>
    <w:rsid w:val="00B338C8"/>
    <w:rsid w:val="00B33CFE"/>
    <w:rsid w:val="00B33F68"/>
    <w:rsid w:val="00B3411E"/>
    <w:rsid w:val="00B34B76"/>
    <w:rsid w:val="00B34DFD"/>
    <w:rsid w:val="00B34E2F"/>
    <w:rsid w:val="00B35008"/>
    <w:rsid w:val="00B358DC"/>
    <w:rsid w:val="00B363C7"/>
    <w:rsid w:val="00B3650B"/>
    <w:rsid w:val="00B36C25"/>
    <w:rsid w:val="00B36CA6"/>
    <w:rsid w:val="00B37060"/>
    <w:rsid w:val="00B37297"/>
    <w:rsid w:val="00B3774E"/>
    <w:rsid w:val="00B377B6"/>
    <w:rsid w:val="00B40046"/>
    <w:rsid w:val="00B40278"/>
    <w:rsid w:val="00B404B7"/>
    <w:rsid w:val="00B408A8"/>
    <w:rsid w:val="00B40B7C"/>
    <w:rsid w:val="00B40D00"/>
    <w:rsid w:val="00B40DD3"/>
    <w:rsid w:val="00B40F92"/>
    <w:rsid w:val="00B4107F"/>
    <w:rsid w:val="00B41327"/>
    <w:rsid w:val="00B42120"/>
    <w:rsid w:val="00B42679"/>
    <w:rsid w:val="00B430A0"/>
    <w:rsid w:val="00B43342"/>
    <w:rsid w:val="00B4346D"/>
    <w:rsid w:val="00B438B5"/>
    <w:rsid w:val="00B438D5"/>
    <w:rsid w:val="00B44083"/>
    <w:rsid w:val="00B442C7"/>
    <w:rsid w:val="00B444FB"/>
    <w:rsid w:val="00B44C34"/>
    <w:rsid w:val="00B44CB1"/>
    <w:rsid w:val="00B44ED3"/>
    <w:rsid w:val="00B4551E"/>
    <w:rsid w:val="00B45707"/>
    <w:rsid w:val="00B46B85"/>
    <w:rsid w:val="00B46BC9"/>
    <w:rsid w:val="00B46BFC"/>
    <w:rsid w:val="00B46D81"/>
    <w:rsid w:val="00B473AB"/>
    <w:rsid w:val="00B477AD"/>
    <w:rsid w:val="00B47903"/>
    <w:rsid w:val="00B47DDD"/>
    <w:rsid w:val="00B47F02"/>
    <w:rsid w:val="00B504B2"/>
    <w:rsid w:val="00B50ADF"/>
    <w:rsid w:val="00B510B5"/>
    <w:rsid w:val="00B516E9"/>
    <w:rsid w:val="00B5181B"/>
    <w:rsid w:val="00B518A9"/>
    <w:rsid w:val="00B51A46"/>
    <w:rsid w:val="00B51ABE"/>
    <w:rsid w:val="00B51BA1"/>
    <w:rsid w:val="00B528DB"/>
    <w:rsid w:val="00B52A9A"/>
    <w:rsid w:val="00B52B44"/>
    <w:rsid w:val="00B52DAD"/>
    <w:rsid w:val="00B52E5D"/>
    <w:rsid w:val="00B530A5"/>
    <w:rsid w:val="00B53160"/>
    <w:rsid w:val="00B533EC"/>
    <w:rsid w:val="00B5367A"/>
    <w:rsid w:val="00B537BF"/>
    <w:rsid w:val="00B5488D"/>
    <w:rsid w:val="00B54CEF"/>
    <w:rsid w:val="00B552F5"/>
    <w:rsid w:val="00B5566E"/>
    <w:rsid w:val="00B5580A"/>
    <w:rsid w:val="00B55B41"/>
    <w:rsid w:val="00B55D59"/>
    <w:rsid w:val="00B55F5D"/>
    <w:rsid w:val="00B56DF1"/>
    <w:rsid w:val="00B5727E"/>
    <w:rsid w:val="00B573A3"/>
    <w:rsid w:val="00B5779D"/>
    <w:rsid w:val="00B57A3B"/>
    <w:rsid w:val="00B57A5E"/>
    <w:rsid w:val="00B57EC0"/>
    <w:rsid w:val="00B60589"/>
    <w:rsid w:val="00B606FF"/>
    <w:rsid w:val="00B60F13"/>
    <w:rsid w:val="00B61912"/>
    <w:rsid w:val="00B61B27"/>
    <w:rsid w:val="00B61BAF"/>
    <w:rsid w:val="00B6214D"/>
    <w:rsid w:val="00B621B7"/>
    <w:rsid w:val="00B62729"/>
    <w:rsid w:val="00B62787"/>
    <w:rsid w:val="00B62A34"/>
    <w:rsid w:val="00B62A9B"/>
    <w:rsid w:val="00B62FAA"/>
    <w:rsid w:val="00B639FC"/>
    <w:rsid w:val="00B63AEB"/>
    <w:rsid w:val="00B642BD"/>
    <w:rsid w:val="00B64456"/>
    <w:rsid w:val="00B64522"/>
    <w:rsid w:val="00B6457E"/>
    <w:rsid w:val="00B64901"/>
    <w:rsid w:val="00B64A29"/>
    <w:rsid w:val="00B64B31"/>
    <w:rsid w:val="00B64E74"/>
    <w:rsid w:val="00B65026"/>
    <w:rsid w:val="00B65244"/>
    <w:rsid w:val="00B655A0"/>
    <w:rsid w:val="00B65EEB"/>
    <w:rsid w:val="00B6611B"/>
    <w:rsid w:val="00B66369"/>
    <w:rsid w:val="00B66CCD"/>
    <w:rsid w:val="00B66EF9"/>
    <w:rsid w:val="00B67540"/>
    <w:rsid w:val="00B678AA"/>
    <w:rsid w:val="00B67ADF"/>
    <w:rsid w:val="00B67D04"/>
    <w:rsid w:val="00B67E36"/>
    <w:rsid w:val="00B67F00"/>
    <w:rsid w:val="00B7016E"/>
    <w:rsid w:val="00B70857"/>
    <w:rsid w:val="00B71017"/>
    <w:rsid w:val="00B71047"/>
    <w:rsid w:val="00B72CDA"/>
    <w:rsid w:val="00B72F66"/>
    <w:rsid w:val="00B731DB"/>
    <w:rsid w:val="00B733BC"/>
    <w:rsid w:val="00B7341B"/>
    <w:rsid w:val="00B737F9"/>
    <w:rsid w:val="00B7392E"/>
    <w:rsid w:val="00B7397B"/>
    <w:rsid w:val="00B73D6E"/>
    <w:rsid w:val="00B73F17"/>
    <w:rsid w:val="00B74088"/>
    <w:rsid w:val="00B742D3"/>
    <w:rsid w:val="00B74658"/>
    <w:rsid w:val="00B7487A"/>
    <w:rsid w:val="00B74E76"/>
    <w:rsid w:val="00B750B4"/>
    <w:rsid w:val="00B750D5"/>
    <w:rsid w:val="00B756DB"/>
    <w:rsid w:val="00B757AE"/>
    <w:rsid w:val="00B75BC7"/>
    <w:rsid w:val="00B75DB0"/>
    <w:rsid w:val="00B760AC"/>
    <w:rsid w:val="00B76116"/>
    <w:rsid w:val="00B76568"/>
    <w:rsid w:val="00B765CE"/>
    <w:rsid w:val="00B7677E"/>
    <w:rsid w:val="00B76979"/>
    <w:rsid w:val="00B7698C"/>
    <w:rsid w:val="00B76D2A"/>
    <w:rsid w:val="00B76DBD"/>
    <w:rsid w:val="00B76F2B"/>
    <w:rsid w:val="00B7704B"/>
    <w:rsid w:val="00B773ED"/>
    <w:rsid w:val="00B774BD"/>
    <w:rsid w:val="00B77C46"/>
    <w:rsid w:val="00B77DE7"/>
    <w:rsid w:val="00B77E2C"/>
    <w:rsid w:val="00B800D7"/>
    <w:rsid w:val="00B804FE"/>
    <w:rsid w:val="00B8066B"/>
    <w:rsid w:val="00B807B8"/>
    <w:rsid w:val="00B809D1"/>
    <w:rsid w:val="00B8202A"/>
    <w:rsid w:val="00B82044"/>
    <w:rsid w:val="00B82BA8"/>
    <w:rsid w:val="00B82FA8"/>
    <w:rsid w:val="00B832E1"/>
    <w:rsid w:val="00B83D9D"/>
    <w:rsid w:val="00B84A1A"/>
    <w:rsid w:val="00B84A66"/>
    <w:rsid w:val="00B84B8A"/>
    <w:rsid w:val="00B84CF7"/>
    <w:rsid w:val="00B84F45"/>
    <w:rsid w:val="00B85167"/>
    <w:rsid w:val="00B85385"/>
    <w:rsid w:val="00B85731"/>
    <w:rsid w:val="00B857F6"/>
    <w:rsid w:val="00B85E19"/>
    <w:rsid w:val="00B863B8"/>
    <w:rsid w:val="00B871C2"/>
    <w:rsid w:val="00B8747A"/>
    <w:rsid w:val="00B876EF"/>
    <w:rsid w:val="00B87EA8"/>
    <w:rsid w:val="00B87FBC"/>
    <w:rsid w:val="00B90D61"/>
    <w:rsid w:val="00B90EA2"/>
    <w:rsid w:val="00B90EB9"/>
    <w:rsid w:val="00B91A1C"/>
    <w:rsid w:val="00B91DA3"/>
    <w:rsid w:val="00B91EC1"/>
    <w:rsid w:val="00B9228E"/>
    <w:rsid w:val="00B9262E"/>
    <w:rsid w:val="00B92EFD"/>
    <w:rsid w:val="00B93514"/>
    <w:rsid w:val="00B936BB"/>
    <w:rsid w:val="00B93C16"/>
    <w:rsid w:val="00B93F45"/>
    <w:rsid w:val="00B93FAF"/>
    <w:rsid w:val="00B94108"/>
    <w:rsid w:val="00B945F6"/>
    <w:rsid w:val="00B94759"/>
    <w:rsid w:val="00B947E1"/>
    <w:rsid w:val="00B94D2F"/>
    <w:rsid w:val="00B94F0A"/>
    <w:rsid w:val="00B94F5F"/>
    <w:rsid w:val="00B9547C"/>
    <w:rsid w:val="00B960ED"/>
    <w:rsid w:val="00B972A1"/>
    <w:rsid w:val="00B975DE"/>
    <w:rsid w:val="00B97A66"/>
    <w:rsid w:val="00BA00D6"/>
    <w:rsid w:val="00BA0768"/>
    <w:rsid w:val="00BA0A65"/>
    <w:rsid w:val="00BA0C14"/>
    <w:rsid w:val="00BA0CA5"/>
    <w:rsid w:val="00BA0FD8"/>
    <w:rsid w:val="00BA112E"/>
    <w:rsid w:val="00BA12DC"/>
    <w:rsid w:val="00BA1891"/>
    <w:rsid w:val="00BA1A8C"/>
    <w:rsid w:val="00BA2C1E"/>
    <w:rsid w:val="00BA2DE8"/>
    <w:rsid w:val="00BA35FE"/>
    <w:rsid w:val="00BA372B"/>
    <w:rsid w:val="00BA4068"/>
    <w:rsid w:val="00BA4340"/>
    <w:rsid w:val="00BA44F1"/>
    <w:rsid w:val="00BA4587"/>
    <w:rsid w:val="00BA4627"/>
    <w:rsid w:val="00BA4CC5"/>
    <w:rsid w:val="00BA4D4E"/>
    <w:rsid w:val="00BA56AC"/>
    <w:rsid w:val="00BA5C3E"/>
    <w:rsid w:val="00BA5D1E"/>
    <w:rsid w:val="00BA6019"/>
    <w:rsid w:val="00BA60B0"/>
    <w:rsid w:val="00BA6465"/>
    <w:rsid w:val="00BA64CF"/>
    <w:rsid w:val="00BA663E"/>
    <w:rsid w:val="00BA7071"/>
    <w:rsid w:val="00BA73EA"/>
    <w:rsid w:val="00BA7559"/>
    <w:rsid w:val="00BA7791"/>
    <w:rsid w:val="00BA7B51"/>
    <w:rsid w:val="00BB0001"/>
    <w:rsid w:val="00BB0BD9"/>
    <w:rsid w:val="00BB19E3"/>
    <w:rsid w:val="00BB1A0F"/>
    <w:rsid w:val="00BB1F75"/>
    <w:rsid w:val="00BB2D8A"/>
    <w:rsid w:val="00BB2DAB"/>
    <w:rsid w:val="00BB31CF"/>
    <w:rsid w:val="00BB333C"/>
    <w:rsid w:val="00BB334B"/>
    <w:rsid w:val="00BB3B31"/>
    <w:rsid w:val="00BB41A4"/>
    <w:rsid w:val="00BB4689"/>
    <w:rsid w:val="00BB4BB1"/>
    <w:rsid w:val="00BB5001"/>
    <w:rsid w:val="00BB5E32"/>
    <w:rsid w:val="00BB5FE6"/>
    <w:rsid w:val="00BB60F9"/>
    <w:rsid w:val="00BB671C"/>
    <w:rsid w:val="00BB6922"/>
    <w:rsid w:val="00BB6A32"/>
    <w:rsid w:val="00BB6AF9"/>
    <w:rsid w:val="00BB7068"/>
    <w:rsid w:val="00BB7790"/>
    <w:rsid w:val="00BC0022"/>
    <w:rsid w:val="00BC053B"/>
    <w:rsid w:val="00BC072D"/>
    <w:rsid w:val="00BC0808"/>
    <w:rsid w:val="00BC0BC2"/>
    <w:rsid w:val="00BC104B"/>
    <w:rsid w:val="00BC12F2"/>
    <w:rsid w:val="00BC14D0"/>
    <w:rsid w:val="00BC1A6D"/>
    <w:rsid w:val="00BC1F3B"/>
    <w:rsid w:val="00BC22D7"/>
    <w:rsid w:val="00BC27CA"/>
    <w:rsid w:val="00BC2A22"/>
    <w:rsid w:val="00BC2A61"/>
    <w:rsid w:val="00BC3CF2"/>
    <w:rsid w:val="00BC3FB5"/>
    <w:rsid w:val="00BC4931"/>
    <w:rsid w:val="00BC4B8C"/>
    <w:rsid w:val="00BC4CFF"/>
    <w:rsid w:val="00BC4FAB"/>
    <w:rsid w:val="00BC57E1"/>
    <w:rsid w:val="00BC589B"/>
    <w:rsid w:val="00BC6381"/>
    <w:rsid w:val="00BC680F"/>
    <w:rsid w:val="00BC6F9A"/>
    <w:rsid w:val="00BC7065"/>
    <w:rsid w:val="00BC7139"/>
    <w:rsid w:val="00BC72CC"/>
    <w:rsid w:val="00BC72F0"/>
    <w:rsid w:val="00BC76E2"/>
    <w:rsid w:val="00BC7789"/>
    <w:rsid w:val="00BC7886"/>
    <w:rsid w:val="00BC799E"/>
    <w:rsid w:val="00BC7E75"/>
    <w:rsid w:val="00BD034D"/>
    <w:rsid w:val="00BD0699"/>
    <w:rsid w:val="00BD0B16"/>
    <w:rsid w:val="00BD0DB0"/>
    <w:rsid w:val="00BD2691"/>
    <w:rsid w:val="00BD2D98"/>
    <w:rsid w:val="00BD2FBA"/>
    <w:rsid w:val="00BD32F0"/>
    <w:rsid w:val="00BD3675"/>
    <w:rsid w:val="00BD4444"/>
    <w:rsid w:val="00BD4482"/>
    <w:rsid w:val="00BD4717"/>
    <w:rsid w:val="00BD4871"/>
    <w:rsid w:val="00BD518C"/>
    <w:rsid w:val="00BD544B"/>
    <w:rsid w:val="00BD55AC"/>
    <w:rsid w:val="00BD5E90"/>
    <w:rsid w:val="00BD601C"/>
    <w:rsid w:val="00BD67A1"/>
    <w:rsid w:val="00BD67FA"/>
    <w:rsid w:val="00BD6993"/>
    <w:rsid w:val="00BD7BE3"/>
    <w:rsid w:val="00BE05A2"/>
    <w:rsid w:val="00BE0C88"/>
    <w:rsid w:val="00BE1287"/>
    <w:rsid w:val="00BE208C"/>
    <w:rsid w:val="00BE2142"/>
    <w:rsid w:val="00BE296E"/>
    <w:rsid w:val="00BE29FD"/>
    <w:rsid w:val="00BE2A4B"/>
    <w:rsid w:val="00BE3017"/>
    <w:rsid w:val="00BE4561"/>
    <w:rsid w:val="00BE4651"/>
    <w:rsid w:val="00BE491C"/>
    <w:rsid w:val="00BE4F14"/>
    <w:rsid w:val="00BE5133"/>
    <w:rsid w:val="00BE5188"/>
    <w:rsid w:val="00BE535D"/>
    <w:rsid w:val="00BE53E2"/>
    <w:rsid w:val="00BE5F5B"/>
    <w:rsid w:val="00BE62E8"/>
    <w:rsid w:val="00BE696A"/>
    <w:rsid w:val="00BE69F2"/>
    <w:rsid w:val="00BE6C5B"/>
    <w:rsid w:val="00BE6CC7"/>
    <w:rsid w:val="00BE6EBF"/>
    <w:rsid w:val="00BE7173"/>
    <w:rsid w:val="00BE71CC"/>
    <w:rsid w:val="00BE7268"/>
    <w:rsid w:val="00BE7378"/>
    <w:rsid w:val="00BE7694"/>
    <w:rsid w:val="00BE7A0E"/>
    <w:rsid w:val="00BE7EFE"/>
    <w:rsid w:val="00BE7FA7"/>
    <w:rsid w:val="00BF12F8"/>
    <w:rsid w:val="00BF149F"/>
    <w:rsid w:val="00BF285B"/>
    <w:rsid w:val="00BF2A96"/>
    <w:rsid w:val="00BF3082"/>
    <w:rsid w:val="00BF38FB"/>
    <w:rsid w:val="00BF3B05"/>
    <w:rsid w:val="00BF3C50"/>
    <w:rsid w:val="00BF41FB"/>
    <w:rsid w:val="00BF423C"/>
    <w:rsid w:val="00BF4660"/>
    <w:rsid w:val="00BF48E4"/>
    <w:rsid w:val="00BF4A9A"/>
    <w:rsid w:val="00BF4ABD"/>
    <w:rsid w:val="00BF4DA7"/>
    <w:rsid w:val="00BF5447"/>
    <w:rsid w:val="00BF5539"/>
    <w:rsid w:val="00BF57CE"/>
    <w:rsid w:val="00BF5CBD"/>
    <w:rsid w:val="00BF5EE9"/>
    <w:rsid w:val="00BF5F6B"/>
    <w:rsid w:val="00BF6701"/>
    <w:rsid w:val="00BF6B08"/>
    <w:rsid w:val="00BF7282"/>
    <w:rsid w:val="00BF764D"/>
    <w:rsid w:val="00BF7F88"/>
    <w:rsid w:val="00C004B5"/>
    <w:rsid w:val="00C00C27"/>
    <w:rsid w:val="00C00D2D"/>
    <w:rsid w:val="00C01617"/>
    <w:rsid w:val="00C01A96"/>
    <w:rsid w:val="00C03323"/>
    <w:rsid w:val="00C03B1C"/>
    <w:rsid w:val="00C03C6C"/>
    <w:rsid w:val="00C03E61"/>
    <w:rsid w:val="00C04173"/>
    <w:rsid w:val="00C048EF"/>
    <w:rsid w:val="00C048F4"/>
    <w:rsid w:val="00C04A7C"/>
    <w:rsid w:val="00C04DB6"/>
    <w:rsid w:val="00C0504E"/>
    <w:rsid w:val="00C05840"/>
    <w:rsid w:val="00C05A94"/>
    <w:rsid w:val="00C06090"/>
    <w:rsid w:val="00C06335"/>
    <w:rsid w:val="00C066F4"/>
    <w:rsid w:val="00C0672E"/>
    <w:rsid w:val="00C0713C"/>
    <w:rsid w:val="00C07616"/>
    <w:rsid w:val="00C077C5"/>
    <w:rsid w:val="00C07A0D"/>
    <w:rsid w:val="00C1002A"/>
    <w:rsid w:val="00C10333"/>
    <w:rsid w:val="00C105F6"/>
    <w:rsid w:val="00C10635"/>
    <w:rsid w:val="00C10684"/>
    <w:rsid w:val="00C10991"/>
    <w:rsid w:val="00C10F72"/>
    <w:rsid w:val="00C1122A"/>
    <w:rsid w:val="00C1131E"/>
    <w:rsid w:val="00C11553"/>
    <w:rsid w:val="00C120D4"/>
    <w:rsid w:val="00C12625"/>
    <w:rsid w:val="00C13FA3"/>
    <w:rsid w:val="00C14721"/>
    <w:rsid w:val="00C149B1"/>
    <w:rsid w:val="00C14BE5"/>
    <w:rsid w:val="00C156E5"/>
    <w:rsid w:val="00C16BB3"/>
    <w:rsid w:val="00C16C07"/>
    <w:rsid w:val="00C171BF"/>
    <w:rsid w:val="00C200EA"/>
    <w:rsid w:val="00C2011F"/>
    <w:rsid w:val="00C202B2"/>
    <w:rsid w:val="00C2070D"/>
    <w:rsid w:val="00C20772"/>
    <w:rsid w:val="00C20AED"/>
    <w:rsid w:val="00C20C09"/>
    <w:rsid w:val="00C210B8"/>
    <w:rsid w:val="00C22269"/>
    <w:rsid w:val="00C223D3"/>
    <w:rsid w:val="00C225C3"/>
    <w:rsid w:val="00C22632"/>
    <w:rsid w:val="00C22820"/>
    <w:rsid w:val="00C2282B"/>
    <w:rsid w:val="00C228DF"/>
    <w:rsid w:val="00C232D0"/>
    <w:rsid w:val="00C23B0A"/>
    <w:rsid w:val="00C23EA1"/>
    <w:rsid w:val="00C241D7"/>
    <w:rsid w:val="00C249C4"/>
    <w:rsid w:val="00C24FBB"/>
    <w:rsid w:val="00C25090"/>
    <w:rsid w:val="00C252A9"/>
    <w:rsid w:val="00C25351"/>
    <w:rsid w:val="00C2543C"/>
    <w:rsid w:val="00C2547E"/>
    <w:rsid w:val="00C25ADE"/>
    <w:rsid w:val="00C25B7C"/>
    <w:rsid w:val="00C25F39"/>
    <w:rsid w:val="00C26BCE"/>
    <w:rsid w:val="00C2711D"/>
    <w:rsid w:val="00C27443"/>
    <w:rsid w:val="00C27C5A"/>
    <w:rsid w:val="00C27CC1"/>
    <w:rsid w:val="00C27E2A"/>
    <w:rsid w:val="00C27E4E"/>
    <w:rsid w:val="00C300EC"/>
    <w:rsid w:val="00C30AF8"/>
    <w:rsid w:val="00C30C12"/>
    <w:rsid w:val="00C30E05"/>
    <w:rsid w:val="00C31180"/>
    <w:rsid w:val="00C317D5"/>
    <w:rsid w:val="00C31EAB"/>
    <w:rsid w:val="00C31FFD"/>
    <w:rsid w:val="00C3202F"/>
    <w:rsid w:val="00C32323"/>
    <w:rsid w:val="00C33378"/>
    <w:rsid w:val="00C33423"/>
    <w:rsid w:val="00C33766"/>
    <w:rsid w:val="00C34006"/>
    <w:rsid w:val="00C34023"/>
    <w:rsid w:val="00C344CC"/>
    <w:rsid w:val="00C3472D"/>
    <w:rsid w:val="00C34D94"/>
    <w:rsid w:val="00C34E79"/>
    <w:rsid w:val="00C35401"/>
    <w:rsid w:val="00C35A0A"/>
    <w:rsid w:val="00C35F9F"/>
    <w:rsid w:val="00C360FD"/>
    <w:rsid w:val="00C361FD"/>
    <w:rsid w:val="00C362CF"/>
    <w:rsid w:val="00C3636A"/>
    <w:rsid w:val="00C363E9"/>
    <w:rsid w:val="00C36BA5"/>
    <w:rsid w:val="00C37060"/>
    <w:rsid w:val="00C37293"/>
    <w:rsid w:val="00C3741C"/>
    <w:rsid w:val="00C377A1"/>
    <w:rsid w:val="00C37E33"/>
    <w:rsid w:val="00C405B2"/>
    <w:rsid w:val="00C40E27"/>
    <w:rsid w:val="00C41331"/>
    <w:rsid w:val="00C41549"/>
    <w:rsid w:val="00C4197E"/>
    <w:rsid w:val="00C41AAF"/>
    <w:rsid w:val="00C41C2D"/>
    <w:rsid w:val="00C42157"/>
    <w:rsid w:val="00C42334"/>
    <w:rsid w:val="00C42510"/>
    <w:rsid w:val="00C426A0"/>
    <w:rsid w:val="00C42859"/>
    <w:rsid w:val="00C43088"/>
    <w:rsid w:val="00C435EE"/>
    <w:rsid w:val="00C43661"/>
    <w:rsid w:val="00C43743"/>
    <w:rsid w:val="00C43BBF"/>
    <w:rsid w:val="00C43C92"/>
    <w:rsid w:val="00C440BC"/>
    <w:rsid w:val="00C440F2"/>
    <w:rsid w:val="00C4432D"/>
    <w:rsid w:val="00C446E6"/>
    <w:rsid w:val="00C44B7A"/>
    <w:rsid w:val="00C44E38"/>
    <w:rsid w:val="00C452C8"/>
    <w:rsid w:val="00C45A29"/>
    <w:rsid w:val="00C4600D"/>
    <w:rsid w:val="00C464A6"/>
    <w:rsid w:val="00C46640"/>
    <w:rsid w:val="00C4694A"/>
    <w:rsid w:val="00C46D6A"/>
    <w:rsid w:val="00C46EBE"/>
    <w:rsid w:val="00C47520"/>
    <w:rsid w:val="00C47AFE"/>
    <w:rsid w:val="00C47BCB"/>
    <w:rsid w:val="00C50070"/>
    <w:rsid w:val="00C50090"/>
    <w:rsid w:val="00C50436"/>
    <w:rsid w:val="00C505FF"/>
    <w:rsid w:val="00C51076"/>
    <w:rsid w:val="00C51257"/>
    <w:rsid w:val="00C513BF"/>
    <w:rsid w:val="00C51981"/>
    <w:rsid w:val="00C51ADC"/>
    <w:rsid w:val="00C52037"/>
    <w:rsid w:val="00C521CE"/>
    <w:rsid w:val="00C5225B"/>
    <w:rsid w:val="00C52287"/>
    <w:rsid w:val="00C5266E"/>
    <w:rsid w:val="00C52E8E"/>
    <w:rsid w:val="00C5329D"/>
    <w:rsid w:val="00C53817"/>
    <w:rsid w:val="00C53B07"/>
    <w:rsid w:val="00C540EE"/>
    <w:rsid w:val="00C5418E"/>
    <w:rsid w:val="00C542C6"/>
    <w:rsid w:val="00C542EE"/>
    <w:rsid w:val="00C54342"/>
    <w:rsid w:val="00C5454D"/>
    <w:rsid w:val="00C546D3"/>
    <w:rsid w:val="00C55106"/>
    <w:rsid w:val="00C55244"/>
    <w:rsid w:val="00C556F6"/>
    <w:rsid w:val="00C559FF"/>
    <w:rsid w:val="00C55C2C"/>
    <w:rsid w:val="00C55C47"/>
    <w:rsid w:val="00C55DD9"/>
    <w:rsid w:val="00C55F9F"/>
    <w:rsid w:val="00C55FB2"/>
    <w:rsid w:val="00C5607B"/>
    <w:rsid w:val="00C56135"/>
    <w:rsid w:val="00C5659A"/>
    <w:rsid w:val="00C566C8"/>
    <w:rsid w:val="00C56853"/>
    <w:rsid w:val="00C57085"/>
    <w:rsid w:val="00C571E0"/>
    <w:rsid w:val="00C57603"/>
    <w:rsid w:val="00C57857"/>
    <w:rsid w:val="00C57B5B"/>
    <w:rsid w:val="00C57F90"/>
    <w:rsid w:val="00C6095F"/>
    <w:rsid w:val="00C60A27"/>
    <w:rsid w:val="00C60A7A"/>
    <w:rsid w:val="00C60AA1"/>
    <w:rsid w:val="00C60EEA"/>
    <w:rsid w:val="00C61760"/>
    <w:rsid w:val="00C61C2E"/>
    <w:rsid w:val="00C61CE2"/>
    <w:rsid w:val="00C61D91"/>
    <w:rsid w:val="00C61F9A"/>
    <w:rsid w:val="00C6210A"/>
    <w:rsid w:val="00C62760"/>
    <w:rsid w:val="00C62E31"/>
    <w:rsid w:val="00C63106"/>
    <w:rsid w:val="00C63874"/>
    <w:rsid w:val="00C63A0D"/>
    <w:rsid w:val="00C63D19"/>
    <w:rsid w:val="00C6419A"/>
    <w:rsid w:val="00C64312"/>
    <w:rsid w:val="00C648A7"/>
    <w:rsid w:val="00C64D34"/>
    <w:rsid w:val="00C65558"/>
    <w:rsid w:val="00C65668"/>
    <w:rsid w:val="00C65B6C"/>
    <w:rsid w:val="00C65C4B"/>
    <w:rsid w:val="00C661C4"/>
    <w:rsid w:val="00C6622B"/>
    <w:rsid w:val="00C666C7"/>
    <w:rsid w:val="00C66BA7"/>
    <w:rsid w:val="00C671AE"/>
    <w:rsid w:val="00C677E5"/>
    <w:rsid w:val="00C67DC4"/>
    <w:rsid w:val="00C70411"/>
    <w:rsid w:val="00C70B13"/>
    <w:rsid w:val="00C7173D"/>
    <w:rsid w:val="00C71F92"/>
    <w:rsid w:val="00C71FBF"/>
    <w:rsid w:val="00C72BC5"/>
    <w:rsid w:val="00C732DC"/>
    <w:rsid w:val="00C73848"/>
    <w:rsid w:val="00C73B89"/>
    <w:rsid w:val="00C73C4D"/>
    <w:rsid w:val="00C73DBC"/>
    <w:rsid w:val="00C73ED8"/>
    <w:rsid w:val="00C73F7F"/>
    <w:rsid w:val="00C7423F"/>
    <w:rsid w:val="00C74830"/>
    <w:rsid w:val="00C748FD"/>
    <w:rsid w:val="00C74EBE"/>
    <w:rsid w:val="00C75A59"/>
    <w:rsid w:val="00C75C64"/>
    <w:rsid w:val="00C75D76"/>
    <w:rsid w:val="00C75E72"/>
    <w:rsid w:val="00C75F9B"/>
    <w:rsid w:val="00C76106"/>
    <w:rsid w:val="00C769D2"/>
    <w:rsid w:val="00C76A8E"/>
    <w:rsid w:val="00C76AF9"/>
    <w:rsid w:val="00C7702C"/>
    <w:rsid w:val="00C77244"/>
    <w:rsid w:val="00C77426"/>
    <w:rsid w:val="00C775B4"/>
    <w:rsid w:val="00C77666"/>
    <w:rsid w:val="00C778CA"/>
    <w:rsid w:val="00C7790D"/>
    <w:rsid w:val="00C77A89"/>
    <w:rsid w:val="00C802B2"/>
    <w:rsid w:val="00C8094D"/>
    <w:rsid w:val="00C80B4D"/>
    <w:rsid w:val="00C80C7C"/>
    <w:rsid w:val="00C813D6"/>
    <w:rsid w:val="00C82096"/>
    <w:rsid w:val="00C8264E"/>
    <w:rsid w:val="00C82731"/>
    <w:rsid w:val="00C82A09"/>
    <w:rsid w:val="00C82A88"/>
    <w:rsid w:val="00C82C92"/>
    <w:rsid w:val="00C8310A"/>
    <w:rsid w:val="00C83455"/>
    <w:rsid w:val="00C8378A"/>
    <w:rsid w:val="00C83907"/>
    <w:rsid w:val="00C83C54"/>
    <w:rsid w:val="00C8430A"/>
    <w:rsid w:val="00C84490"/>
    <w:rsid w:val="00C847F0"/>
    <w:rsid w:val="00C84A57"/>
    <w:rsid w:val="00C84E01"/>
    <w:rsid w:val="00C84F71"/>
    <w:rsid w:val="00C85000"/>
    <w:rsid w:val="00C8504E"/>
    <w:rsid w:val="00C85057"/>
    <w:rsid w:val="00C851D9"/>
    <w:rsid w:val="00C8531C"/>
    <w:rsid w:val="00C85424"/>
    <w:rsid w:val="00C855C2"/>
    <w:rsid w:val="00C85745"/>
    <w:rsid w:val="00C85884"/>
    <w:rsid w:val="00C859BC"/>
    <w:rsid w:val="00C86B53"/>
    <w:rsid w:val="00C870A3"/>
    <w:rsid w:val="00C87149"/>
    <w:rsid w:val="00C87191"/>
    <w:rsid w:val="00C87278"/>
    <w:rsid w:val="00C90015"/>
    <w:rsid w:val="00C9051F"/>
    <w:rsid w:val="00C905A2"/>
    <w:rsid w:val="00C90AB3"/>
    <w:rsid w:val="00C90CCB"/>
    <w:rsid w:val="00C90D10"/>
    <w:rsid w:val="00C91058"/>
    <w:rsid w:val="00C9110E"/>
    <w:rsid w:val="00C91285"/>
    <w:rsid w:val="00C913AE"/>
    <w:rsid w:val="00C9186F"/>
    <w:rsid w:val="00C91DB9"/>
    <w:rsid w:val="00C91DD6"/>
    <w:rsid w:val="00C91E96"/>
    <w:rsid w:val="00C9202E"/>
    <w:rsid w:val="00C927F7"/>
    <w:rsid w:val="00C92809"/>
    <w:rsid w:val="00C9290A"/>
    <w:rsid w:val="00C92DCC"/>
    <w:rsid w:val="00C94246"/>
    <w:rsid w:val="00C9492A"/>
    <w:rsid w:val="00C949D8"/>
    <w:rsid w:val="00C94C6C"/>
    <w:rsid w:val="00C94F0B"/>
    <w:rsid w:val="00C9504B"/>
    <w:rsid w:val="00C9516F"/>
    <w:rsid w:val="00C95D46"/>
    <w:rsid w:val="00C96874"/>
    <w:rsid w:val="00C969BB"/>
    <w:rsid w:val="00C97233"/>
    <w:rsid w:val="00C974BF"/>
    <w:rsid w:val="00C97B89"/>
    <w:rsid w:val="00C97F5B"/>
    <w:rsid w:val="00CA0484"/>
    <w:rsid w:val="00CA066C"/>
    <w:rsid w:val="00CA0886"/>
    <w:rsid w:val="00CA15C7"/>
    <w:rsid w:val="00CA18C2"/>
    <w:rsid w:val="00CA1AAA"/>
    <w:rsid w:val="00CA1E0D"/>
    <w:rsid w:val="00CA1F1B"/>
    <w:rsid w:val="00CA2051"/>
    <w:rsid w:val="00CA2405"/>
    <w:rsid w:val="00CA26BB"/>
    <w:rsid w:val="00CA34FB"/>
    <w:rsid w:val="00CA380E"/>
    <w:rsid w:val="00CA3CD6"/>
    <w:rsid w:val="00CA4AB8"/>
    <w:rsid w:val="00CA4ABE"/>
    <w:rsid w:val="00CA4AD0"/>
    <w:rsid w:val="00CA5013"/>
    <w:rsid w:val="00CA51CB"/>
    <w:rsid w:val="00CA52BA"/>
    <w:rsid w:val="00CA57C1"/>
    <w:rsid w:val="00CA59AD"/>
    <w:rsid w:val="00CA5B95"/>
    <w:rsid w:val="00CA63D2"/>
    <w:rsid w:val="00CA66EB"/>
    <w:rsid w:val="00CA67FC"/>
    <w:rsid w:val="00CA6C80"/>
    <w:rsid w:val="00CA6F6E"/>
    <w:rsid w:val="00CA6F83"/>
    <w:rsid w:val="00CA7572"/>
    <w:rsid w:val="00CA79D8"/>
    <w:rsid w:val="00CB0144"/>
    <w:rsid w:val="00CB12CD"/>
    <w:rsid w:val="00CB141D"/>
    <w:rsid w:val="00CB1558"/>
    <w:rsid w:val="00CB1FA8"/>
    <w:rsid w:val="00CB2100"/>
    <w:rsid w:val="00CB2638"/>
    <w:rsid w:val="00CB2CED"/>
    <w:rsid w:val="00CB2FB5"/>
    <w:rsid w:val="00CB317A"/>
    <w:rsid w:val="00CB32C8"/>
    <w:rsid w:val="00CB364C"/>
    <w:rsid w:val="00CB37A6"/>
    <w:rsid w:val="00CB3865"/>
    <w:rsid w:val="00CB3D2A"/>
    <w:rsid w:val="00CB401F"/>
    <w:rsid w:val="00CB411B"/>
    <w:rsid w:val="00CB422A"/>
    <w:rsid w:val="00CB44C6"/>
    <w:rsid w:val="00CB5048"/>
    <w:rsid w:val="00CB5142"/>
    <w:rsid w:val="00CB52CF"/>
    <w:rsid w:val="00CB53B3"/>
    <w:rsid w:val="00CB5C59"/>
    <w:rsid w:val="00CB6071"/>
    <w:rsid w:val="00CB613A"/>
    <w:rsid w:val="00CB61D8"/>
    <w:rsid w:val="00CB6D6B"/>
    <w:rsid w:val="00CB6EA9"/>
    <w:rsid w:val="00CB6F01"/>
    <w:rsid w:val="00CB781A"/>
    <w:rsid w:val="00CB78C5"/>
    <w:rsid w:val="00CB7A35"/>
    <w:rsid w:val="00CC1174"/>
    <w:rsid w:val="00CC20A2"/>
    <w:rsid w:val="00CC262B"/>
    <w:rsid w:val="00CC2986"/>
    <w:rsid w:val="00CC3AB4"/>
    <w:rsid w:val="00CC3AF4"/>
    <w:rsid w:val="00CC3CBC"/>
    <w:rsid w:val="00CC41C7"/>
    <w:rsid w:val="00CC4F38"/>
    <w:rsid w:val="00CC4F57"/>
    <w:rsid w:val="00CC5747"/>
    <w:rsid w:val="00CC5776"/>
    <w:rsid w:val="00CC5951"/>
    <w:rsid w:val="00CC60D0"/>
    <w:rsid w:val="00CC62EA"/>
    <w:rsid w:val="00CC688B"/>
    <w:rsid w:val="00CC6C7A"/>
    <w:rsid w:val="00CC6E4B"/>
    <w:rsid w:val="00CC6F18"/>
    <w:rsid w:val="00CC7061"/>
    <w:rsid w:val="00CC71D9"/>
    <w:rsid w:val="00CC750A"/>
    <w:rsid w:val="00CC771D"/>
    <w:rsid w:val="00CC7759"/>
    <w:rsid w:val="00CC77CE"/>
    <w:rsid w:val="00CD0583"/>
    <w:rsid w:val="00CD05FA"/>
    <w:rsid w:val="00CD0846"/>
    <w:rsid w:val="00CD089C"/>
    <w:rsid w:val="00CD0E86"/>
    <w:rsid w:val="00CD16E8"/>
    <w:rsid w:val="00CD183F"/>
    <w:rsid w:val="00CD22E1"/>
    <w:rsid w:val="00CD24E7"/>
    <w:rsid w:val="00CD2540"/>
    <w:rsid w:val="00CD27AD"/>
    <w:rsid w:val="00CD3096"/>
    <w:rsid w:val="00CD3360"/>
    <w:rsid w:val="00CD33A7"/>
    <w:rsid w:val="00CD3899"/>
    <w:rsid w:val="00CD4117"/>
    <w:rsid w:val="00CD43EA"/>
    <w:rsid w:val="00CD454F"/>
    <w:rsid w:val="00CD4733"/>
    <w:rsid w:val="00CD4A06"/>
    <w:rsid w:val="00CD4C0E"/>
    <w:rsid w:val="00CD504F"/>
    <w:rsid w:val="00CD542D"/>
    <w:rsid w:val="00CD5737"/>
    <w:rsid w:val="00CD5AF3"/>
    <w:rsid w:val="00CD5DAD"/>
    <w:rsid w:val="00CD60CB"/>
    <w:rsid w:val="00CD610B"/>
    <w:rsid w:val="00CD6409"/>
    <w:rsid w:val="00CD6EB7"/>
    <w:rsid w:val="00CD763F"/>
    <w:rsid w:val="00CD7B4E"/>
    <w:rsid w:val="00CD7E59"/>
    <w:rsid w:val="00CE049B"/>
    <w:rsid w:val="00CE08A9"/>
    <w:rsid w:val="00CE0A27"/>
    <w:rsid w:val="00CE0C23"/>
    <w:rsid w:val="00CE0E0D"/>
    <w:rsid w:val="00CE0FA4"/>
    <w:rsid w:val="00CE1225"/>
    <w:rsid w:val="00CE12F6"/>
    <w:rsid w:val="00CE176C"/>
    <w:rsid w:val="00CE1820"/>
    <w:rsid w:val="00CE2002"/>
    <w:rsid w:val="00CE2705"/>
    <w:rsid w:val="00CE2743"/>
    <w:rsid w:val="00CE33EC"/>
    <w:rsid w:val="00CE3451"/>
    <w:rsid w:val="00CE3458"/>
    <w:rsid w:val="00CE3515"/>
    <w:rsid w:val="00CE3E40"/>
    <w:rsid w:val="00CE427A"/>
    <w:rsid w:val="00CE4432"/>
    <w:rsid w:val="00CE44F5"/>
    <w:rsid w:val="00CE4F14"/>
    <w:rsid w:val="00CE5597"/>
    <w:rsid w:val="00CE570C"/>
    <w:rsid w:val="00CE5813"/>
    <w:rsid w:val="00CE677E"/>
    <w:rsid w:val="00CE6960"/>
    <w:rsid w:val="00CE6AC9"/>
    <w:rsid w:val="00CE6CBC"/>
    <w:rsid w:val="00CE6EB9"/>
    <w:rsid w:val="00CE7447"/>
    <w:rsid w:val="00CE76A3"/>
    <w:rsid w:val="00CE7EA5"/>
    <w:rsid w:val="00CF063D"/>
    <w:rsid w:val="00CF0866"/>
    <w:rsid w:val="00CF0922"/>
    <w:rsid w:val="00CF0D0A"/>
    <w:rsid w:val="00CF1148"/>
    <w:rsid w:val="00CF1642"/>
    <w:rsid w:val="00CF1B40"/>
    <w:rsid w:val="00CF1E14"/>
    <w:rsid w:val="00CF1E4F"/>
    <w:rsid w:val="00CF2105"/>
    <w:rsid w:val="00CF225B"/>
    <w:rsid w:val="00CF228E"/>
    <w:rsid w:val="00CF23B1"/>
    <w:rsid w:val="00CF2CB0"/>
    <w:rsid w:val="00CF363E"/>
    <w:rsid w:val="00CF3FA7"/>
    <w:rsid w:val="00CF4E67"/>
    <w:rsid w:val="00CF51B9"/>
    <w:rsid w:val="00CF51D4"/>
    <w:rsid w:val="00CF5FFB"/>
    <w:rsid w:val="00CF65A7"/>
    <w:rsid w:val="00CF67A4"/>
    <w:rsid w:val="00CF6BEA"/>
    <w:rsid w:val="00CF6CCD"/>
    <w:rsid w:val="00CF705B"/>
    <w:rsid w:val="00CF7467"/>
    <w:rsid w:val="00CF753A"/>
    <w:rsid w:val="00CF7C0D"/>
    <w:rsid w:val="00D00455"/>
    <w:rsid w:val="00D00484"/>
    <w:rsid w:val="00D004A5"/>
    <w:rsid w:val="00D0107E"/>
    <w:rsid w:val="00D011D1"/>
    <w:rsid w:val="00D01A86"/>
    <w:rsid w:val="00D02066"/>
    <w:rsid w:val="00D02E18"/>
    <w:rsid w:val="00D02ECB"/>
    <w:rsid w:val="00D03564"/>
    <w:rsid w:val="00D038F2"/>
    <w:rsid w:val="00D03A2D"/>
    <w:rsid w:val="00D03DDB"/>
    <w:rsid w:val="00D04800"/>
    <w:rsid w:val="00D04BFE"/>
    <w:rsid w:val="00D04D44"/>
    <w:rsid w:val="00D05268"/>
    <w:rsid w:val="00D05650"/>
    <w:rsid w:val="00D05819"/>
    <w:rsid w:val="00D059B1"/>
    <w:rsid w:val="00D05C3E"/>
    <w:rsid w:val="00D06155"/>
    <w:rsid w:val="00D0662A"/>
    <w:rsid w:val="00D06782"/>
    <w:rsid w:val="00D06CA5"/>
    <w:rsid w:val="00D06F20"/>
    <w:rsid w:val="00D072E1"/>
    <w:rsid w:val="00D07B4D"/>
    <w:rsid w:val="00D07BA2"/>
    <w:rsid w:val="00D11242"/>
    <w:rsid w:val="00D11466"/>
    <w:rsid w:val="00D11E7E"/>
    <w:rsid w:val="00D12431"/>
    <w:rsid w:val="00D129CB"/>
    <w:rsid w:val="00D1344C"/>
    <w:rsid w:val="00D135E7"/>
    <w:rsid w:val="00D135F5"/>
    <w:rsid w:val="00D13854"/>
    <w:rsid w:val="00D13A1A"/>
    <w:rsid w:val="00D14408"/>
    <w:rsid w:val="00D153BC"/>
    <w:rsid w:val="00D15430"/>
    <w:rsid w:val="00D15C98"/>
    <w:rsid w:val="00D15DD5"/>
    <w:rsid w:val="00D15F07"/>
    <w:rsid w:val="00D165D8"/>
    <w:rsid w:val="00D1675E"/>
    <w:rsid w:val="00D16776"/>
    <w:rsid w:val="00D16E02"/>
    <w:rsid w:val="00D16FA8"/>
    <w:rsid w:val="00D17265"/>
    <w:rsid w:val="00D1726C"/>
    <w:rsid w:val="00D1779F"/>
    <w:rsid w:val="00D2014C"/>
    <w:rsid w:val="00D205F3"/>
    <w:rsid w:val="00D20B5A"/>
    <w:rsid w:val="00D20CA3"/>
    <w:rsid w:val="00D20EB7"/>
    <w:rsid w:val="00D21B7D"/>
    <w:rsid w:val="00D21D9E"/>
    <w:rsid w:val="00D21DF1"/>
    <w:rsid w:val="00D21F33"/>
    <w:rsid w:val="00D2265D"/>
    <w:rsid w:val="00D22B13"/>
    <w:rsid w:val="00D22BC4"/>
    <w:rsid w:val="00D22F28"/>
    <w:rsid w:val="00D2302D"/>
    <w:rsid w:val="00D23385"/>
    <w:rsid w:val="00D23565"/>
    <w:rsid w:val="00D2405B"/>
    <w:rsid w:val="00D24301"/>
    <w:rsid w:val="00D2487E"/>
    <w:rsid w:val="00D249B2"/>
    <w:rsid w:val="00D24D10"/>
    <w:rsid w:val="00D25187"/>
    <w:rsid w:val="00D25364"/>
    <w:rsid w:val="00D255A5"/>
    <w:rsid w:val="00D25792"/>
    <w:rsid w:val="00D25FC0"/>
    <w:rsid w:val="00D2615C"/>
    <w:rsid w:val="00D26383"/>
    <w:rsid w:val="00D26540"/>
    <w:rsid w:val="00D26BE3"/>
    <w:rsid w:val="00D27756"/>
    <w:rsid w:val="00D2782D"/>
    <w:rsid w:val="00D279BA"/>
    <w:rsid w:val="00D27BB1"/>
    <w:rsid w:val="00D27D89"/>
    <w:rsid w:val="00D301A2"/>
    <w:rsid w:val="00D302A0"/>
    <w:rsid w:val="00D3055D"/>
    <w:rsid w:val="00D30A7C"/>
    <w:rsid w:val="00D31146"/>
    <w:rsid w:val="00D31679"/>
    <w:rsid w:val="00D31E0A"/>
    <w:rsid w:val="00D3259F"/>
    <w:rsid w:val="00D325B4"/>
    <w:rsid w:val="00D325DB"/>
    <w:rsid w:val="00D326FA"/>
    <w:rsid w:val="00D3284D"/>
    <w:rsid w:val="00D32CE1"/>
    <w:rsid w:val="00D32E3E"/>
    <w:rsid w:val="00D330A4"/>
    <w:rsid w:val="00D3315A"/>
    <w:rsid w:val="00D33908"/>
    <w:rsid w:val="00D33EC7"/>
    <w:rsid w:val="00D34074"/>
    <w:rsid w:val="00D34D11"/>
    <w:rsid w:val="00D356EC"/>
    <w:rsid w:val="00D35820"/>
    <w:rsid w:val="00D35AC3"/>
    <w:rsid w:val="00D35D08"/>
    <w:rsid w:val="00D3629C"/>
    <w:rsid w:val="00D36862"/>
    <w:rsid w:val="00D36913"/>
    <w:rsid w:val="00D36BC0"/>
    <w:rsid w:val="00D37092"/>
    <w:rsid w:val="00D372BC"/>
    <w:rsid w:val="00D374CB"/>
    <w:rsid w:val="00D3769E"/>
    <w:rsid w:val="00D376E2"/>
    <w:rsid w:val="00D37BE2"/>
    <w:rsid w:val="00D4020C"/>
    <w:rsid w:val="00D404FF"/>
    <w:rsid w:val="00D4059E"/>
    <w:rsid w:val="00D40678"/>
    <w:rsid w:val="00D40C01"/>
    <w:rsid w:val="00D41520"/>
    <w:rsid w:val="00D42295"/>
    <w:rsid w:val="00D422F7"/>
    <w:rsid w:val="00D423F2"/>
    <w:rsid w:val="00D429B2"/>
    <w:rsid w:val="00D429D2"/>
    <w:rsid w:val="00D43007"/>
    <w:rsid w:val="00D430B7"/>
    <w:rsid w:val="00D439E4"/>
    <w:rsid w:val="00D445F8"/>
    <w:rsid w:val="00D45CD7"/>
    <w:rsid w:val="00D45CF1"/>
    <w:rsid w:val="00D45F34"/>
    <w:rsid w:val="00D46131"/>
    <w:rsid w:val="00D463D8"/>
    <w:rsid w:val="00D46438"/>
    <w:rsid w:val="00D46847"/>
    <w:rsid w:val="00D4711B"/>
    <w:rsid w:val="00D47DDA"/>
    <w:rsid w:val="00D47E29"/>
    <w:rsid w:val="00D50124"/>
    <w:rsid w:val="00D50460"/>
    <w:rsid w:val="00D51462"/>
    <w:rsid w:val="00D517F4"/>
    <w:rsid w:val="00D51BDD"/>
    <w:rsid w:val="00D51F0F"/>
    <w:rsid w:val="00D51F6D"/>
    <w:rsid w:val="00D5204F"/>
    <w:rsid w:val="00D5233A"/>
    <w:rsid w:val="00D524E0"/>
    <w:rsid w:val="00D52B9E"/>
    <w:rsid w:val="00D535DB"/>
    <w:rsid w:val="00D53A3B"/>
    <w:rsid w:val="00D53DEB"/>
    <w:rsid w:val="00D53EAB"/>
    <w:rsid w:val="00D53F09"/>
    <w:rsid w:val="00D54271"/>
    <w:rsid w:val="00D54C57"/>
    <w:rsid w:val="00D54F94"/>
    <w:rsid w:val="00D5540C"/>
    <w:rsid w:val="00D55E7B"/>
    <w:rsid w:val="00D56144"/>
    <w:rsid w:val="00D56388"/>
    <w:rsid w:val="00D56E20"/>
    <w:rsid w:val="00D5702F"/>
    <w:rsid w:val="00D570D2"/>
    <w:rsid w:val="00D574BF"/>
    <w:rsid w:val="00D5778D"/>
    <w:rsid w:val="00D578B0"/>
    <w:rsid w:val="00D57E89"/>
    <w:rsid w:val="00D60191"/>
    <w:rsid w:val="00D60A44"/>
    <w:rsid w:val="00D60D81"/>
    <w:rsid w:val="00D612C2"/>
    <w:rsid w:val="00D61328"/>
    <w:rsid w:val="00D61681"/>
    <w:rsid w:val="00D616F6"/>
    <w:rsid w:val="00D61900"/>
    <w:rsid w:val="00D61DDD"/>
    <w:rsid w:val="00D61EE8"/>
    <w:rsid w:val="00D61F6C"/>
    <w:rsid w:val="00D620DE"/>
    <w:rsid w:val="00D620FB"/>
    <w:rsid w:val="00D621EA"/>
    <w:rsid w:val="00D62200"/>
    <w:rsid w:val="00D63210"/>
    <w:rsid w:val="00D63824"/>
    <w:rsid w:val="00D63FD8"/>
    <w:rsid w:val="00D64930"/>
    <w:rsid w:val="00D64B69"/>
    <w:rsid w:val="00D64F01"/>
    <w:rsid w:val="00D65BFA"/>
    <w:rsid w:val="00D65F13"/>
    <w:rsid w:val="00D66213"/>
    <w:rsid w:val="00D666B2"/>
    <w:rsid w:val="00D67226"/>
    <w:rsid w:val="00D6744C"/>
    <w:rsid w:val="00D67DD5"/>
    <w:rsid w:val="00D701E8"/>
    <w:rsid w:val="00D70826"/>
    <w:rsid w:val="00D70890"/>
    <w:rsid w:val="00D70F86"/>
    <w:rsid w:val="00D71074"/>
    <w:rsid w:val="00D715EF"/>
    <w:rsid w:val="00D72249"/>
    <w:rsid w:val="00D725A0"/>
    <w:rsid w:val="00D72685"/>
    <w:rsid w:val="00D72C1E"/>
    <w:rsid w:val="00D73268"/>
    <w:rsid w:val="00D73B40"/>
    <w:rsid w:val="00D73FF0"/>
    <w:rsid w:val="00D74714"/>
    <w:rsid w:val="00D7473F"/>
    <w:rsid w:val="00D7489E"/>
    <w:rsid w:val="00D74984"/>
    <w:rsid w:val="00D74A35"/>
    <w:rsid w:val="00D74FFD"/>
    <w:rsid w:val="00D750B6"/>
    <w:rsid w:val="00D754CA"/>
    <w:rsid w:val="00D75D14"/>
    <w:rsid w:val="00D75D94"/>
    <w:rsid w:val="00D76083"/>
    <w:rsid w:val="00D764CB"/>
    <w:rsid w:val="00D76931"/>
    <w:rsid w:val="00D76F6B"/>
    <w:rsid w:val="00D77006"/>
    <w:rsid w:val="00D7702D"/>
    <w:rsid w:val="00D770A3"/>
    <w:rsid w:val="00D770FD"/>
    <w:rsid w:val="00D77497"/>
    <w:rsid w:val="00D7753E"/>
    <w:rsid w:val="00D7769D"/>
    <w:rsid w:val="00D777A0"/>
    <w:rsid w:val="00D7794F"/>
    <w:rsid w:val="00D779C8"/>
    <w:rsid w:val="00D77B9C"/>
    <w:rsid w:val="00D802A6"/>
    <w:rsid w:val="00D80918"/>
    <w:rsid w:val="00D80ADC"/>
    <w:rsid w:val="00D80B99"/>
    <w:rsid w:val="00D819B5"/>
    <w:rsid w:val="00D81CD7"/>
    <w:rsid w:val="00D826E4"/>
    <w:rsid w:val="00D82B37"/>
    <w:rsid w:val="00D82F7D"/>
    <w:rsid w:val="00D83017"/>
    <w:rsid w:val="00D83684"/>
    <w:rsid w:val="00D83AF9"/>
    <w:rsid w:val="00D83FC3"/>
    <w:rsid w:val="00D8454B"/>
    <w:rsid w:val="00D84763"/>
    <w:rsid w:val="00D84867"/>
    <w:rsid w:val="00D84F48"/>
    <w:rsid w:val="00D85230"/>
    <w:rsid w:val="00D85C08"/>
    <w:rsid w:val="00D85C22"/>
    <w:rsid w:val="00D873E9"/>
    <w:rsid w:val="00D875C9"/>
    <w:rsid w:val="00D87841"/>
    <w:rsid w:val="00D9042D"/>
    <w:rsid w:val="00D90958"/>
    <w:rsid w:val="00D909A7"/>
    <w:rsid w:val="00D90A51"/>
    <w:rsid w:val="00D90ADE"/>
    <w:rsid w:val="00D90E50"/>
    <w:rsid w:val="00D91639"/>
    <w:rsid w:val="00D91840"/>
    <w:rsid w:val="00D91A29"/>
    <w:rsid w:val="00D91C5B"/>
    <w:rsid w:val="00D9228B"/>
    <w:rsid w:val="00D926B6"/>
    <w:rsid w:val="00D92CC8"/>
    <w:rsid w:val="00D934CB"/>
    <w:rsid w:val="00D93B09"/>
    <w:rsid w:val="00D93BF3"/>
    <w:rsid w:val="00D93EF0"/>
    <w:rsid w:val="00D941B0"/>
    <w:rsid w:val="00D94935"/>
    <w:rsid w:val="00D94A89"/>
    <w:rsid w:val="00D9557D"/>
    <w:rsid w:val="00D95DBC"/>
    <w:rsid w:val="00D95E54"/>
    <w:rsid w:val="00D95E7F"/>
    <w:rsid w:val="00D9633D"/>
    <w:rsid w:val="00D96365"/>
    <w:rsid w:val="00D96B15"/>
    <w:rsid w:val="00D96C6D"/>
    <w:rsid w:val="00D96C75"/>
    <w:rsid w:val="00D972C8"/>
    <w:rsid w:val="00D977D8"/>
    <w:rsid w:val="00D97B45"/>
    <w:rsid w:val="00DA01B9"/>
    <w:rsid w:val="00DA1248"/>
    <w:rsid w:val="00DA1EC3"/>
    <w:rsid w:val="00DA23A7"/>
    <w:rsid w:val="00DA27E6"/>
    <w:rsid w:val="00DA2B59"/>
    <w:rsid w:val="00DA2D33"/>
    <w:rsid w:val="00DA3572"/>
    <w:rsid w:val="00DA3695"/>
    <w:rsid w:val="00DA3920"/>
    <w:rsid w:val="00DA3C01"/>
    <w:rsid w:val="00DA436D"/>
    <w:rsid w:val="00DA4F48"/>
    <w:rsid w:val="00DA52A5"/>
    <w:rsid w:val="00DA531A"/>
    <w:rsid w:val="00DA5C28"/>
    <w:rsid w:val="00DA6BD4"/>
    <w:rsid w:val="00DA75DF"/>
    <w:rsid w:val="00DB036C"/>
    <w:rsid w:val="00DB037B"/>
    <w:rsid w:val="00DB04C6"/>
    <w:rsid w:val="00DB0756"/>
    <w:rsid w:val="00DB1282"/>
    <w:rsid w:val="00DB16A3"/>
    <w:rsid w:val="00DB1BFD"/>
    <w:rsid w:val="00DB1CC3"/>
    <w:rsid w:val="00DB1F19"/>
    <w:rsid w:val="00DB2154"/>
    <w:rsid w:val="00DB2187"/>
    <w:rsid w:val="00DB2358"/>
    <w:rsid w:val="00DB2947"/>
    <w:rsid w:val="00DB2C27"/>
    <w:rsid w:val="00DB2DFA"/>
    <w:rsid w:val="00DB3A42"/>
    <w:rsid w:val="00DB3A78"/>
    <w:rsid w:val="00DB3CA7"/>
    <w:rsid w:val="00DB444F"/>
    <w:rsid w:val="00DB4794"/>
    <w:rsid w:val="00DB48CD"/>
    <w:rsid w:val="00DB4A72"/>
    <w:rsid w:val="00DB5202"/>
    <w:rsid w:val="00DB52CA"/>
    <w:rsid w:val="00DB5422"/>
    <w:rsid w:val="00DB54C8"/>
    <w:rsid w:val="00DB56DE"/>
    <w:rsid w:val="00DB59CA"/>
    <w:rsid w:val="00DB5AB7"/>
    <w:rsid w:val="00DB6395"/>
    <w:rsid w:val="00DB63B5"/>
    <w:rsid w:val="00DB6510"/>
    <w:rsid w:val="00DB6675"/>
    <w:rsid w:val="00DB66CB"/>
    <w:rsid w:val="00DB682E"/>
    <w:rsid w:val="00DB6A1E"/>
    <w:rsid w:val="00DB6D89"/>
    <w:rsid w:val="00DB753E"/>
    <w:rsid w:val="00DB75CE"/>
    <w:rsid w:val="00DB7E1C"/>
    <w:rsid w:val="00DB7F72"/>
    <w:rsid w:val="00DC0201"/>
    <w:rsid w:val="00DC0775"/>
    <w:rsid w:val="00DC1147"/>
    <w:rsid w:val="00DC14DD"/>
    <w:rsid w:val="00DC1624"/>
    <w:rsid w:val="00DC19F5"/>
    <w:rsid w:val="00DC2395"/>
    <w:rsid w:val="00DC28C1"/>
    <w:rsid w:val="00DC2CBB"/>
    <w:rsid w:val="00DC2D4A"/>
    <w:rsid w:val="00DC2D4E"/>
    <w:rsid w:val="00DC3203"/>
    <w:rsid w:val="00DC344E"/>
    <w:rsid w:val="00DC378F"/>
    <w:rsid w:val="00DC38B9"/>
    <w:rsid w:val="00DC3AED"/>
    <w:rsid w:val="00DC47F4"/>
    <w:rsid w:val="00DC5297"/>
    <w:rsid w:val="00DC5638"/>
    <w:rsid w:val="00DC5A8B"/>
    <w:rsid w:val="00DC5BEB"/>
    <w:rsid w:val="00DC5CE2"/>
    <w:rsid w:val="00DC5DDF"/>
    <w:rsid w:val="00DC5F07"/>
    <w:rsid w:val="00DC6015"/>
    <w:rsid w:val="00DC6034"/>
    <w:rsid w:val="00DC6052"/>
    <w:rsid w:val="00DC6975"/>
    <w:rsid w:val="00DC6A93"/>
    <w:rsid w:val="00DC711B"/>
    <w:rsid w:val="00DC763D"/>
    <w:rsid w:val="00DC779A"/>
    <w:rsid w:val="00DC79B9"/>
    <w:rsid w:val="00DC7B20"/>
    <w:rsid w:val="00DD075A"/>
    <w:rsid w:val="00DD0F19"/>
    <w:rsid w:val="00DD14B2"/>
    <w:rsid w:val="00DD25AD"/>
    <w:rsid w:val="00DD29C2"/>
    <w:rsid w:val="00DD2C3A"/>
    <w:rsid w:val="00DD2EC5"/>
    <w:rsid w:val="00DD3124"/>
    <w:rsid w:val="00DD3529"/>
    <w:rsid w:val="00DD352D"/>
    <w:rsid w:val="00DD3C96"/>
    <w:rsid w:val="00DD3D0A"/>
    <w:rsid w:val="00DD4001"/>
    <w:rsid w:val="00DD42CB"/>
    <w:rsid w:val="00DD4DEF"/>
    <w:rsid w:val="00DD4F1F"/>
    <w:rsid w:val="00DD4FBD"/>
    <w:rsid w:val="00DD4FF0"/>
    <w:rsid w:val="00DD5457"/>
    <w:rsid w:val="00DD5665"/>
    <w:rsid w:val="00DD5FDA"/>
    <w:rsid w:val="00DD6090"/>
    <w:rsid w:val="00DD667C"/>
    <w:rsid w:val="00DD673A"/>
    <w:rsid w:val="00DD6F65"/>
    <w:rsid w:val="00DD7534"/>
    <w:rsid w:val="00DD7C89"/>
    <w:rsid w:val="00DE0796"/>
    <w:rsid w:val="00DE0847"/>
    <w:rsid w:val="00DE08C1"/>
    <w:rsid w:val="00DE1C34"/>
    <w:rsid w:val="00DE1D8A"/>
    <w:rsid w:val="00DE28D1"/>
    <w:rsid w:val="00DE29B1"/>
    <w:rsid w:val="00DE331A"/>
    <w:rsid w:val="00DE3481"/>
    <w:rsid w:val="00DE36CC"/>
    <w:rsid w:val="00DE3745"/>
    <w:rsid w:val="00DE3C7B"/>
    <w:rsid w:val="00DE3D7E"/>
    <w:rsid w:val="00DE4DA0"/>
    <w:rsid w:val="00DE5148"/>
    <w:rsid w:val="00DE55E3"/>
    <w:rsid w:val="00DE5C59"/>
    <w:rsid w:val="00DE66CA"/>
    <w:rsid w:val="00DE6B0D"/>
    <w:rsid w:val="00DE6DB5"/>
    <w:rsid w:val="00DE6E71"/>
    <w:rsid w:val="00DE763F"/>
    <w:rsid w:val="00DF02C9"/>
    <w:rsid w:val="00DF0454"/>
    <w:rsid w:val="00DF0902"/>
    <w:rsid w:val="00DF0B7B"/>
    <w:rsid w:val="00DF0DE9"/>
    <w:rsid w:val="00DF11D0"/>
    <w:rsid w:val="00DF1244"/>
    <w:rsid w:val="00DF12DA"/>
    <w:rsid w:val="00DF12DF"/>
    <w:rsid w:val="00DF137D"/>
    <w:rsid w:val="00DF13A9"/>
    <w:rsid w:val="00DF141E"/>
    <w:rsid w:val="00DF146B"/>
    <w:rsid w:val="00DF1801"/>
    <w:rsid w:val="00DF1BB0"/>
    <w:rsid w:val="00DF3866"/>
    <w:rsid w:val="00DF40AB"/>
    <w:rsid w:val="00DF4A13"/>
    <w:rsid w:val="00DF57F3"/>
    <w:rsid w:val="00DF5BA5"/>
    <w:rsid w:val="00DF62B1"/>
    <w:rsid w:val="00DF6949"/>
    <w:rsid w:val="00DF6959"/>
    <w:rsid w:val="00DF6F22"/>
    <w:rsid w:val="00DF715D"/>
    <w:rsid w:val="00DF7217"/>
    <w:rsid w:val="00DF731B"/>
    <w:rsid w:val="00E0016F"/>
    <w:rsid w:val="00E005BC"/>
    <w:rsid w:val="00E00644"/>
    <w:rsid w:val="00E00E17"/>
    <w:rsid w:val="00E00EBE"/>
    <w:rsid w:val="00E01151"/>
    <w:rsid w:val="00E0156B"/>
    <w:rsid w:val="00E019DF"/>
    <w:rsid w:val="00E01B35"/>
    <w:rsid w:val="00E01CEB"/>
    <w:rsid w:val="00E02CF1"/>
    <w:rsid w:val="00E033F8"/>
    <w:rsid w:val="00E03B87"/>
    <w:rsid w:val="00E04202"/>
    <w:rsid w:val="00E042E4"/>
    <w:rsid w:val="00E04470"/>
    <w:rsid w:val="00E0448A"/>
    <w:rsid w:val="00E04B6F"/>
    <w:rsid w:val="00E04F61"/>
    <w:rsid w:val="00E0500B"/>
    <w:rsid w:val="00E0517C"/>
    <w:rsid w:val="00E0531D"/>
    <w:rsid w:val="00E053C7"/>
    <w:rsid w:val="00E05662"/>
    <w:rsid w:val="00E05792"/>
    <w:rsid w:val="00E059E5"/>
    <w:rsid w:val="00E05BDA"/>
    <w:rsid w:val="00E05C54"/>
    <w:rsid w:val="00E06036"/>
    <w:rsid w:val="00E061BB"/>
    <w:rsid w:val="00E066C9"/>
    <w:rsid w:val="00E066F9"/>
    <w:rsid w:val="00E077C0"/>
    <w:rsid w:val="00E07AC5"/>
    <w:rsid w:val="00E07DCB"/>
    <w:rsid w:val="00E07F5F"/>
    <w:rsid w:val="00E101EB"/>
    <w:rsid w:val="00E10222"/>
    <w:rsid w:val="00E10372"/>
    <w:rsid w:val="00E10792"/>
    <w:rsid w:val="00E10858"/>
    <w:rsid w:val="00E1107A"/>
    <w:rsid w:val="00E11B33"/>
    <w:rsid w:val="00E11E46"/>
    <w:rsid w:val="00E1262E"/>
    <w:rsid w:val="00E12FEB"/>
    <w:rsid w:val="00E1358B"/>
    <w:rsid w:val="00E13809"/>
    <w:rsid w:val="00E139A5"/>
    <w:rsid w:val="00E15296"/>
    <w:rsid w:val="00E1560B"/>
    <w:rsid w:val="00E159E1"/>
    <w:rsid w:val="00E16AB9"/>
    <w:rsid w:val="00E1799B"/>
    <w:rsid w:val="00E20372"/>
    <w:rsid w:val="00E206FB"/>
    <w:rsid w:val="00E20812"/>
    <w:rsid w:val="00E2088C"/>
    <w:rsid w:val="00E20B90"/>
    <w:rsid w:val="00E212B6"/>
    <w:rsid w:val="00E21E2A"/>
    <w:rsid w:val="00E22053"/>
    <w:rsid w:val="00E227F9"/>
    <w:rsid w:val="00E22BD7"/>
    <w:rsid w:val="00E22D57"/>
    <w:rsid w:val="00E23180"/>
    <w:rsid w:val="00E23634"/>
    <w:rsid w:val="00E239E3"/>
    <w:rsid w:val="00E23B97"/>
    <w:rsid w:val="00E23C5D"/>
    <w:rsid w:val="00E23D18"/>
    <w:rsid w:val="00E2413A"/>
    <w:rsid w:val="00E2420A"/>
    <w:rsid w:val="00E244FE"/>
    <w:rsid w:val="00E24543"/>
    <w:rsid w:val="00E24B14"/>
    <w:rsid w:val="00E24D54"/>
    <w:rsid w:val="00E24F24"/>
    <w:rsid w:val="00E25190"/>
    <w:rsid w:val="00E252F8"/>
    <w:rsid w:val="00E25524"/>
    <w:rsid w:val="00E258D4"/>
    <w:rsid w:val="00E260DD"/>
    <w:rsid w:val="00E260F2"/>
    <w:rsid w:val="00E261B1"/>
    <w:rsid w:val="00E26D2E"/>
    <w:rsid w:val="00E27369"/>
    <w:rsid w:val="00E27678"/>
    <w:rsid w:val="00E27963"/>
    <w:rsid w:val="00E3098D"/>
    <w:rsid w:val="00E309D1"/>
    <w:rsid w:val="00E30AD8"/>
    <w:rsid w:val="00E31A02"/>
    <w:rsid w:val="00E31F15"/>
    <w:rsid w:val="00E3209F"/>
    <w:rsid w:val="00E321C9"/>
    <w:rsid w:val="00E323AB"/>
    <w:rsid w:val="00E32743"/>
    <w:rsid w:val="00E329C0"/>
    <w:rsid w:val="00E330A0"/>
    <w:rsid w:val="00E336A9"/>
    <w:rsid w:val="00E33AEE"/>
    <w:rsid w:val="00E345A4"/>
    <w:rsid w:val="00E350FA"/>
    <w:rsid w:val="00E3525A"/>
    <w:rsid w:val="00E35F06"/>
    <w:rsid w:val="00E35FBD"/>
    <w:rsid w:val="00E36236"/>
    <w:rsid w:val="00E365FD"/>
    <w:rsid w:val="00E36939"/>
    <w:rsid w:val="00E36943"/>
    <w:rsid w:val="00E36EBF"/>
    <w:rsid w:val="00E36F76"/>
    <w:rsid w:val="00E371BE"/>
    <w:rsid w:val="00E402A8"/>
    <w:rsid w:val="00E4056F"/>
    <w:rsid w:val="00E40CCC"/>
    <w:rsid w:val="00E40CD9"/>
    <w:rsid w:val="00E41195"/>
    <w:rsid w:val="00E412CF"/>
    <w:rsid w:val="00E41820"/>
    <w:rsid w:val="00E4260B"/>
    <w:rsid w:val="00E42668"/>
    <w:rsid w:val="00E426B6"/>
    <w:rsid w:val="00E430D0"/>
    <w:rsid w:val="00E432A1"/>
    <w:rsid w:val="00E43FD4"/>
    <w:rsid w:val="00E442F4"/>
    <w:rsid w:val="00E446B4"/>
    <w:rsid w:val="00E44F52"/>
    <w:rsid w:val="00E456FA"/>
    <w:rsid w:val="00E458A3"/>
    <w:rsid w:val="00E45E3B"/>
    <w:rsid w:val="00E46073"/>
    <w:rsid w:val="00E4615F"/>
    <w:rsid w:val="00E4685B"/>
    <w:rsid w:val="00E4758A"/>
    <w:rsid w:val="00E478BB"/>
    <w:rsid w:val="00E47A44"/>
    <w:rsid w:val="00E47B34"/>
    <w:rsid w:val="00E47C1A"/>
    <w:rsid w:val="00E5040E"/>
    <w:rsid w:val="00E50574"/>
    <w:rsid w:val="00E50882"/>
    <w:rsid w:val="00E508AA"/>
    <w:rsid w:val="00E50DE4"/>
    <w:rsid w:val="00E5170D"/>
    <w:rsid w:val="00E51763"/>
    <w:rsid w:val="00E51C9C"/>
    <w:rsid w:val="00E51CAD"/>
    <w:rsid w:val="00E52F56"/>
    <w:rsid w:val="00E533C0"/>
    <w:rsid w:val="00E534A4"/>
    <w:rsid w:val="00E53F87"/>
    <w:rsid w:val="00E5455B"/>
    <w:rsid w:val="00E54625"/>
    <w:rsid w:val="00E553CF"/>
    <w:rsid w:val="00E553EF"/>
    <w:rsid w:val="00E555DB"/>
    <w:rsid w:val="00E55CD7"/>
    <w:rsid w:val="00E560C2"/>
    <w:rsid w:val="00E56B7D"/>
    <w:rsid w:val="00E56C27"/>
    <w:rsid w:val="00E56D10"/>
    <w:rsid w:val="00E56D19"/>
    <w:rsid w:val="00E56D73"/>
    <w:rsid w:val="00E5700D"/>
    <w:rsid w:val="00E601F0"/>
    <w:rsid w:val="00E60277"/>
    <w:rsid w:val="00E602C4"/>
    <w:rsid w:val="00E60377"/>
    <w:rsid w:val="00E60D68"/>
    <w:rsid w:val="00E60E46"/>
    <w:rsid w:val="00E616EA"/>
    <w:rsid w:val="00E6171E"/>
    <w:rsid w:val="00E619B9"/>
    <w:rsid w:val="00E61A48"/>
    <w:rsid w:val="00E61DE5"/>
    <w:rsid w:val="00E625D9"/>
    <w:rsid w:val="00E63529"/>
    <w:rsid w:val="00E636D5"/>
    <w:rsid w:val="00E63CB4"/>
    <w:rsid w:val="00E6486A"/>
    <w:rsid w:val="00E64B15"/>
    <w:rsid w:val="00E64FD4"/>
    <w:rsid w:val="00E654A7"/>
    <w:rsid w:val="00E65E1C"/>
    <w:rsid w:val="00E66EC5"/>
    <w:rsid w:val="00E6702A"/>
    <w:rsid w:val="00E67BCA"/>
    <w:rsid w:val="00E67FE3"/>
    <w:rsid w:val="00E703F4"/>
    <w:rsid w:val="00E70F2D"/>
    <w:rsid w:val="00E70F7F"/>
    <w:rsid w:val="00E71341"/>
    <w:rsid w:val="00E71CDC"/>
    <w:rsid w:val="00E71EF0"/>
    <w:rsid w:val="00E72011"/>
    <w:rsid w:val="00E72095"/>
    <w:rsid w:val="00E720B1"/>
    <w:rsid w:val="00E727A0"/>
    <w:rsid w:val="00E72A80"/>
    <w:rsid w:val="00E72C91"/>
    <w:rsid w:val="00E73AB2"/>
    <w:rsid w:val="00E73B13"/>
    <w:rsid w:val="00E73F31"/>
    <w:rsid w:val="00E74626"/>
    <w:rsid w:val="00E747C9"/>
    <w:rsid w:val="00E74FE2"/>
    <w:rsid w:val="00E7587A"/>
    <w:rsid w:val="00E75A20"/>
    <w:rsid w:val="00E75A62"/>
    <w:rsid w:val="00E75BA7"/>
    <w:rsid w:val="00E766D5"/>
    <w:rsid w:val="00E7684B"/>
    <w:rsid w:val="00E769FB"/>
    <w:rsid w:val="00E76D77"/>
    <w:rsid w:val="00E7712C"/>
    <w:rsid w:val="00E80154"/>
    <w:rsid w:val="00E80433"/>
    <w:rsid w:val="00E80AEF"/>
    <w:rsid w:val="00E81003"/>
    <w:rsid w:val="00E8217D"/>
    <w:rsid w:val="00E8268B"/>
    <w:rsid w:val="00E828D9"/>
    <w:rsid w:val="00E82E94"/>
    <w:rsid w:val="00E83E95"/>
    <w:rsid w:val="00E83EEB"/>
    <w:rsid w:val="00E84515"/>
    <w:rsid w:val="00E8455E"/>
    <w:rsid w:val="00E84A04"/>
    <w:rsid w:val="00E84AFD"/>
    <w:rsid w:val="00E84C0C"/>
    <w:rsid w:val="00E85344"/>
    <w:rsid w:val="00E85473"/>
    <w:rsid w:val="00E85625"/>
    <w:rsid w:val="00E858EC"/>
    <w:rsid w:val="00E86288"/>
    <w:rsid w:val="00E869EA"/>
    <w:rsid w:val="00E86E50"/>
    <w:rsid w:val="00E86FF8"/>
    <w:rsid w:val="00E8743E"/>
    <w:rsid w:val="00E877DB"/>
    <w:rsid w:val="00E87E41"/>
    <w:rsid w:val="00E90046"/>
    <w:rsid w:val="00E902E9"/>
    <w:rsid w:val="00E90E64"/>
    <w:rsid w:val="00E90EA1"/>
    <w:rsid w:val="00E91729"/>
    <w:rsid w:val="00E917D8"/>
    <w:rsid w:val="00E9184F"/>
    <w:rsid w:val="00E91E4B"/>
    <w:rsid w:val="00E920E7"/>
    <w:rsid w:val="00E923A1"/>
    <w:rsid w:val="00E924C1"/>
    <w:rsid w:val="00E92B45"/>
    <w:rsid w:val="00E9308A"/>
    <w:rsid w:val="00E9312F"/>
    <w:rsid w:val="00E9371D"/>
    <w:rsid w:val="00E938A9"/>
    <w:rsid w:val="00E94084"/>
    <w:rsid w:val="00E9489A"/>
    <w:rsid w:val="00E948D0"/>
    <w:rsid w:val="00E94914"/>
    <w:rsid w:val="00E94C96"/>
    <w:rsid w:val="00E94D6D"/>
    <w:rsid w:val="00E9507F"/>
    <w:rsid w:val="00E955A2"/>
    <w:rsid w:val="00E9593B"/>
    <w:rsid w:val="00E96129"/>
    <w:rsid w:val="00E96482"/>
    <w:rsid w:val="00E96BA9"/>
    <w:rsid w:val="00E96CEC"/>
    <w:rsid w:val="00E972B9"/>
    <w:rsid w:val="00E97764"/>
    <w:rsid w:val="00E97887"/>
    <w:rsid w:val="00EA0071"/>
    <w:rsid w:val="00EA013A"/>
    <w:rsid w:val="00EA015E"/>
    <w:rsid w:val="00EA06A9"/>
    <w:rsid w:val="00EA07AA"/>
    <w:rsid w:val="00EA0E0C"/>
    <w:rsid w:val="00EA1444"/>
    <w:rsid w:val="00EA1676"/>
    <w:rsid w:val="00EA170F"/>
    <w:rsid w:val="00EA17AC"/>
    <w:rsid w:val="00EA18DD"/>
    <w:rsid w:val="00EA1BEC"/>
    <w:rsid w:val="00EA2173"/>
    <w:rsid w:val="00EA25F6"/>
    <w:rsid w:val="00EA2D00"/>
    <w:rsid w:val="00EA30D3"/>
    <w:rsid w:val="00EA3B5A"/>
    <w:rsid w:val="00EA3E06"/>
    <w:rsid w:val="00EA419E"/>
    <w:rsid w:val="00EA426F"/>
    <w:rsid w:val="00EA4588"/>
    <w:rsid w:val="00EA4C6A"/>
    <w:rsid w:val="00EA506E"/>
    <w:rsid w:val="00EA536C"/>
    <w:rsid w:val="00EA5B56"/>
    <w:rsid w:val="00EA61CA"/>
    <w:rsid w:val="00EA69AF"/>
    <w:rsid w:val="00EA6D01"/>
    <w:rsid w:val="00EA6D6B"/>
    <w:rsid w:val="00EA6EBB"/>
    <w:rsid w:val="00EA6F8B"/>
    <w:rsid w:val="00EA7455"/>
    <w:rsid w:val="00EA7730"/>
    <w:rsid w:val="00EA77ED"/>
    <w:rsid w:val="00EA798D"/>
    <w:rsid w:val="00EA7C70"/>
    <w:rsid w:val="00EA7D18"/>
    <w:rsid w:val="00EB0163"/>
    <w:rsid w:val="00EB0243"/>
    <w:rsid w:val="00EB0847"/>
    <w:rsid w:val="00EB0ACC"/>
    <w:rsid w:val="00EB0CD4"/>
    <w:rsid w:val="00EB0DA0"/>
    <w:rsid w:val="00EB0DB9"/>
    <w:rsid w:val="00EB160C"/>
    <w:rsid w:val="00EB18B6"/>
    <w:rsid w:val="00EB1981"/>
    <w:rsid w:val="00EB1F15"/>
    <w:rsid w:val="00EB260C"/>
    <w:rsid w:val="00EB2918"/>
    <w:rsid w:val="00EB2E3D"/>
    <w:rsid w:val="00EB2FF2"/>
    <w:rsid w:val="00EB3275"/>
    <w:rsid w:val="00EB36BF"/>
    <w:rsid w:val="00EB4051"/>
    <w:rsid w:val="00EB4498"/>
    <w:rsid w:val="00EB4884"/>
    <w:rsid w:val="00EB4C20"/>
    <w:rsid w:val="00EB58F3"/>
    <w:rsid w:val="00EB58FF"/>
    <w:rsid w:val="00EB61F0"/>
    <w:rsid w:val="00EB6793"/>
    <w:rsid w:val="00EB718F"/>
    <w:rsid w:val="00EB735C"/>
    <w:rsid w:val="00EB7F8E"/>
    <w:rsid w:val="00EC06DD"/>
    <w:rsid w:val="00EC0828"/>
    <w:rsid w:val="00EC08C9"/>
    <w:rsid w:val="00EC093A"/>
    <w:rsid w:val="00EC0A52"/>
    <w:rsid w:val="00EC0DEA"/>
    <w:rsid w:val="00EC0F5C"/>
    <w:rsid w:val="00EC103D"/>
    <w:rsid w:val="00EC15CC"/>
    <w:rsid w:val="00EC1B17"/>
    <w:rsid w:val="00EC1F99"/>
    <w:rsid w:val="00EC1FBF"/>
    <w:rsid w:val="00EC23BA"/>
    <w:rsid w:val="00EC262F"/>
    <w:rsid w:val="00EC2680"/>
    <w:rsid w:val="00EC27AF"/>
    <w:rsid w:val="00EC28EE"/>
    <w:rsid w:val="00EC2953"/>
    <w:rsid w:val="00EC351C"/>
    <w:rsid w:val="00EC36D2"/>
    <w:rsid w:val="00EC372B"/>
    <w:rsid w:val="00EC3DE8"/>
    <w:rsid w:val="00EC4138"/>
    <w:rsid w:val="00EC5348"/>
    <w:rsid w:val="00EC5452"/>
    <w:rsid w:val="00EC567A"/>
    <w:rsid w:val="00EC5A2C"/>
    <w:rsid w:val="00EC5C3D"/>
    <w:rsid w:val="00EC5CD7"/>
    <w:rsid w:val="00EC5D99"/>
    <w:rsid w:val="00EC6235"/>
    <w:rsid w:val="00EC6378"/>
    <w:rsid w:val="00EC67F3"/>
    <w:rsid w:val="00EC6C68"/>
    <w:rsid w:val="00EC6ECE"/>
    <w:rsid w:val="00EC73E1"/>
    <w:rsid w:val="00EC744E"/>
    <w:rsid w:val="00ED0183"/>
    <w:rsid w:val="00ED025A"/>
    <w:rsid w:val="00ED0434"/>
    <w:rsid w:val="00ED09FB"/>
    <w:rsid w:val="00ED0C6F"/>
    <w:rsid w:val="00ED0D36"/>
    <w:rsid w:val="00ED0D50"/>
    <w:rsid w:val="00ED1478"/>
    <w:rsid w:val="00ED1675"/>
    <w:rsid w:val="00ED2A6D"/>
    <w:rsid w:val="00ED2ADE"/>
    <w:rsid w:val="00ED2E63"/>
    <w:rsid w:val="00ED307F"/>
    <w:rsid w:val="00ED3605"/>
    <w:rsid w:val="00ED3A47"/>
    <w:rsid w:val="00ED421D"/>
    <w:rsid w:val="00ED42B0"/>
    <w:rsid w:val="00ED445F"/>
    <w:rsid w:val="00ED45DF"/>
    <w:rsid w:val="00ED47F5"/>
    <w:rsid w:val="00ED4C4F"/>
    <w:rsid w:val="00ED4D71"/>
    <w:rsid w:val="00ED5054"/>
    <w:rsid w:val="00ED53DF"/>
    <w:rsid w:val="00ED5716"/>
    <w:rsid w:val="00ED5869"/>
    <w:rsid w:val="00ED59EA"/>
    <w:rsid w:val="00ED63D3"/>
    <w:rsid w:val="00ED63DE"/>
    <w:rsid w:val="00ED657C"/>
    <w:rsid w:val="00ED6594"/>
    <w:rsid w:val="00ED6B6D"/>
    <w:rsid w:val="00ED6B93"/>
    <w:rsid w:val="00ED6CCC"/>
    <w:rsid w:val="00ED7225"/>
    <w:rsid w:val="00ED79AF"/>
    <w:rsid w:val="00ED79BF"/>
    <w:rsid w:val="00ED7A72"/>
    <w:rsid w:val="00ED7CE3"/>
    <w:rsid w:val="00EE009B"/>
    <w:rsid w:val="00EE01F3"/>
    <w:rsid w:val="00EE1629"/>
    <w:rsid w:val="00EE170E"/>
    <w:rsid w:val="00EE1A11"/>
    <w:rsid w:val="00EE1AC4"/>
    <w:rsid w:val="00EE1AE0"/>
    <w:rsid w:val="00EE274F"/>
    <w:rsid w:val="00EE32B0"/>
    <w:rsid w:val="00EE35AF"/>
    <w:rsid w:val="00EE35B0"/>
    <w:rsid w:val="00EE36BA"/>
    <w:rsid w:val="00EE3A42"/>
    <w:rsid w:val="00EE3D34"/>
    <w:rsid w:val="00EE3F09"/>
    <w:rsid w:val="00EE40BD"/>
    <w:rsid w:val="00EE4819"/>
    <w:rsid w:val="00EE48B4"/>
    <w:rsid w:val="00EE4A92"/>
    <w:rsid w:val="00EE4ACA"/>
    <w:rsid w:val="00EE4BD9"/>
    <w:rsid w:val="00EE4BEF"/>
    <w:rsid w:val="00EE4DC2"/>
    <w:rsid w:val="00EE4EC9"/>
    <w:rsid w:val="00EE63E5"/>
    <w:rsid w:val="00EE689C"/>
    <w:rsid w:val="00EE68F9"/>
    <w:rsid w:val="00EE7163"/>
    <w:rsid w:val="00EE746C"/>
    <w:rsid w:val="00EE7A65"/>
    <w:rsid w:val="00EE7D6F"/>
    <w:rsid w:val="00EF002C"/>
    <w:rsid w:val="00EF0403"/>
    <w:rsid w:val="00EF0721"/>
    <w:rsid w:val="00EF07B8"/>
    <w:rsid w:val="00EF0D09"/>
    <w:rsid w:val="00EF0D71"/>
    <w:rsid w:val="00EF169E"/>
    <w:rsid w:val="00EF1773"/>
    <w:rsid w:val="00EF17EC"/>
    <w:rsid w:val="00EF1B84"/>
    <w:rsid w:val="00EF285E"/>
    <w:rsid w:val="00EF2A85"/>
    <w:rsid w:val="00EF30ED"/>
    <w:rsid w:val="00EF3332"/>
    <w:rsid w:val="00EF3807"/>
    <w:rsid w:val="00EF3A27"/>
    <w:rsid w:val="00EF448D"/>
    <w:rsid w:val="00EF461E"/>
    <w:rsid w:val="00EF5601"/>
    <w:rsid w:val="00EF5E2A"/>
    <w:rsid w:val="00EF6576"/>
    <w:rsid w:val="00EF7123"/>
    <w:rsid w:val="00EF7131"/>
    <w:rsid w:val="00EF76CD"/>
    <w:rsid w:val="00EF7D50"/>
    <w:rsid w:val="00F0072E"/>
    <w:rsid w:val="00F00DF3"/>
    <w:rsid w:val="00F01554"/>
    <w:rsid w:val="00F01759"/>
    <w:rsid w:val="00F01EE6"/>
    <w:rsid w:val="00F022F3"/>
    <w:rsid w:val="00F02369"/>
    <w:rsid w:val="00F02485"/>
    <w:rsid w:val="00F02C94"/>
    <w:rsid w:val="00F02CCB"/>
    <w:rsid w:val="00F02E21"/>
    <w:rsid w:val="00F0310D"/>
    <w:rsid w:val="00F0324C"/>
    <w:rsid w:val="00F033D2"/>
    <w:rsid w:val="00F03422"/>
    <w:rsid w:val="00F03643"/>
    <w:rsid w:val="00F0408E"/>
    <w:rsid w:val="00F04456"/>
    <w:rsid w:val="00F045EF"/>
    <w:rsid w:val="00F05443"/>
    <w:rsid w:val="00F05527"/>
    <w:rsid w:val="00F058C4"/>
    <w:rsid w:val="00F05A55"/>
    <w:rsid w:val="00F06078"/>
    <w:rsid w:val="00F0675F"/>
    <w:rsid w:val="00F06AF6"/>
    <w:rsid w:val="00F06CD7"/>
    <w:rsid w:val="00F0724E"/>
    <w:rsid w:val="00F073A1"/>
    <w:rsid w:val="00F076DC"/>
    <w:rsid w:val="00F07E41"/>
    <w:rsid w:val="00F07EA7"/>
    <w:rsid w:val="00F07F3E"/>
    <w:rsid w:val="00F102A6"/>
    <w:rsid w:val="00F10902"/>
    <w:rsid w:val="00F10971"/>
    <w:rsid w:val="00F10AC1"/>
    <w:rsid w:val="00F10C28"/>
    <w:rsid w:val="00F10C3F"/>
    <w:rsid w:val="00F10EC0"/>
    <w:rsid w:val="00F10FDB"/>
    <w:rsid w:val="00F11A2E"/>
    <w:rsid w:val="00F11E0D"/>
    <w:rsid w:val="00F11F5E"/>
    <w:rsid w:val="00F1202B"/>
    <w:rsid w:val="00F124F8"/>
    <w:rsid w:val="00F12CFC"/>
    <w:rsid w:val="00F13923"/>
    <w:rsid w:val="00F13AE9"/>
    <w:rsid w:val="00F13C70"/>
    <w:rsid w:val="00F142F4"/>
    <w:rsid w:val="00F14383"/>
    <w:rsid w:val="00F15076"/>
    <w:rsid w:val="00F15477"/>
    <w:rsid w:val="00F154D1"/>
    <w:rsid w:val="00F159E0"/>
    <w:rsid w:val="00F1629C"/>
    <w:rsid w:val="00F164BB"/>
    <w:rsid w:val="00F168EF"/>
    <w:rsid w:val="00F1767D"/>
    <w:rsid w:val="00F17CF9"/>
    <w:rsid w:val="00F17F3E"/>
    <w:rsid w:val="00F17FAA"/>
    <w:rsid w:val="00F20CF9"/>
    <w:rsid w:val="00F20F41"/>
    <w:rsid w:val="00F211E5"/>
    <w:rsid w:val="00F212D6"/>
    <w:rsid w:val="00F216C8"/>
    <w:rsid w:val="00F21757"/>
    <w:rsid w:val="00F21774"/>
    <w:rsid w:val="00F21777"/>
    <w:rsid w:val="00F220A2"/>
    <w:rsid w:val="00F22195"/>
    <w:rsid w:val="00F22614"/>
    <w:rsid w:val="00F22855"/>
    <w:rsid w:val="00F22A41"/>
    <w:rsid w:val="00F22CC5"/>
    <w:rsid w:val="00F22E9C"/>
    <w:rsid w:val="00F23141"/>
    <w:rsid w:val="00F231EB"/>
    <w:rsid w:val="00F2325E"/>
    <w:rsid w:val="00F23368"/>
    <w:rsid w:val="00F23B03"/>
    <w:rsid w:val="00F23BA8"/>
    <w:rsid w:val="00F23C6B"/>
    <w:rsid w:val="00F23FEF"/>
    <w:rsid w:val="00F2417F"/>
    <w:rsid w:val="00F246D8"/>
    <w:rsid w:val="00F247F6"/>
    <w:rsid w:val="00F24E59"/>
    <w:rsid w:val="00F24FC3"/>
    <w:rsid w:val="00F251E8"/>
    <w:rsid w:val="00F2556E"/>
    <w:rsid w:val="00F260A3"/>
    <w:rsid w:val="00F2613D"/>
    <w:rsid w:val="00F26383"/>
    <w:rsid w:val="00F26E1D"/>
    <w:rsid w:val="00F27572"/>
    <w:rsid w:val="00F278E7"/>
    <w:rsid w:val="00F27947"/>
    <w:rsid w:val="00F302EE"/>
    <w:rsid w:val="00F3031E"/>
    <w:rsid w:val="00F3075F"/>
    <w:rsid w:val="00F30C95"/>
    <w:rsid w:val="00F30D4A"/>
    <w:rsid w:val="00F31415"/>
    <w:rsid w:val="00F31E17"/>
    <w:rsid w:val="00F323E8"/>
    <w:rsid w:val="00F32AEA"/>
    <w:rsid w:val="00F32B13"/>
    <w:rsid w:val="00F33314"/>
    <w:rsid w:val="00F334DD"/>
    <w:rsid w:val="00F33680"/>
    <w:rsid w:val="00F336E3"/>
    <w:rsid w:val="00F33B2F"/>
    <w:rsid w:val="00F341B2"/>
    <w:rsid w:val="00F344D2"/>
    <w:rsid w:val="00F346C5"/>
    <w:rsid w:val="00F34726"/>
    <w:rsid w:val="00F34889"/>
    <w:rsid w:val="00F35492"/>
    <w:rsid w:val="00F356FE"/>
    <w:rsid w:val="00F35A5E"/>
    <w:rsid w:val="00F35BBE"/>
    <w:rsid w:val="00F36338"/>
    <w:rsid w:val="00F3661B"/>
    <w:rsid w:val="00F36749"/>
    <w:rsid w:val="00F36A14"/>
    <w:rsid w:val="00F36EFB"/>
    <w:rsid w:val="00F37530"/>
    <w:rsid w:val="00F37598"/>
    <w:rsid w:val="00F37734"/>
    <w:rsid w:val="00F37BD5"/>
    <w:rsid w:val="00F4040D"/>
    <w:rsid w:val="00F40768"/>
    <w:rsid w:val="00F40C0A"/>
    <w:rsid w:val="00F4182E"/>
    <w:rsid w:val="00F41C4C"/>
    <w:rsid w:val="00F41ED6"/>
    <w:rsid w:val="00F4244D"/>
    <w:rsid w:val="00F428EA"/>
    <w:rsid w:val="00F42BF4"/>
    <w:rsid w:val="00F42C21"/>
    <w:rsid w:val="00F42EAD"/>
    <w:rsid w:val="00F435AB"/>
    <w:rsid w:val="00F435F5"/>
    <w:rsid w:val="00F43908"/>
    <w:rsid w:val="00F43D62"/>
    <w:rsid w:val="00F43D7C"/>
    <w:rsid w:val="00F43F0E"/>
    <w:rsid w:val="00F43F61"/>
    <w:rsid w:val="00F43FA0"/>
    <w:rsid w:val="00F44072"/>
    <w:rsid w:val="00F44819"/>
    <w:rsid w:val="00F45AC8"/>
    <w:rsid w:val="00F45E42"/>
    <w:rsid w:val="00F45F4B"/>
    <w:rsid w:val="00F45FFC"/>
    <w:rsid w:val="00F46163"/>
    <w:rsid w:val="00F461C1"/>
    <w:rsid w:val="00F46A7D"/>
    <w:rsid w:val="00F4702F"/>
    <w:rsid w:val="00F4747F"/>
    <w:rsid w:val="00F47965"/>
    <w:rsid w:val="00F47CC5"/>
    <w:rsid w:val="00F47E20"/>
    <w:rsid w:val="00F50277"/>
    <w:rsid w:val="00F5051E"/>
    <w:rsid w:val="00F50B6D"/>
    <w:rsid w:val="00F50D27"/>
    <w:rsid w:val="00F50DDA"/>
    <w:rsid w:val="00F50FFD"/>
    <w:rsid w:val="00F51186"/>
    <w:rsid w:val="00F51CD2"/>
    <w:rsid w:val="00F51D52"/>
    <w:rsid w:val="00F51EB5"/>
    <w:rsid w:val="00F51F65"/>
    <w:rsid w:val="00F52764"/>
    <w:rsid w:val="00F52A44"/>
    <w:rsid w:val="00F534AD"/>
    <w:rsid w:val="00F5383F"/>
    <w:rsid w:val="00F53AB4"/>
    <w:rsid w:val="00F53D6A"/>
    <w:rsid w:val="00F5435E"/>
    <w:rsid w:val="00F54492"/>
    <w:rsid w:val="00F545D9"/>
    <w:rsid w:val="00F54723"/>
    <w:rsid w:val="00F547B3"/>
    <w:rsid w:val="00F548DD"/>
    <w:rsid w:val="00F54C37"/>
    <w:rsid w:val="00F54E87"/>
    <w:rsid w:val="00F54FCB"/>
    <w:rsid w:val="00F551FB"/>
    <w:rsid w:val="00F55209"/>
    <w:rsid w:val="00F55369"/>
    <w:rsid w:val="00F554D9"/>
    <w:rsid w:val="00F55847"/>
    <w:rsid w:val="00F55A32"/>
    <w:rsid w:val="00F560BF"/>
    <w:rsid w:val="00F56493"/>
    <w:rsid w:val="00F56814"/>
    <w:rsid w:val="00F568E6"/>
    <w:rsid w:val="00F57104"/>
    <w:rsid w:val="00F57633"/>
    <w:rsid w:val="00F57D11"/>
    <w:rsid w:val="00F603C7"/>
    <w:rsid w:val="00F60436"/>
    <w:rsid w:val="00F606FD"/>
    <w:rsid w:val="00F607F9"/>
    <w:rsid w:val="00F60B9A"/>
    <w:rsid w:val="00F60E38"/>
    <w:rsid w:val="00F60EFC"/>
    <w:rsid w:val="00F61654"/>
    <w:rsid w:val="00F61AC8"/>
    <w:rsid w:val="00F61C72"/>
    <w:rsid w:val="00F62076"/>
    <w:rsid w:val="00F6228F"/>
    <w:rsid w:val="00F622E1"/>
    <w:rsid w:val="00F62623"/>
    <w:rsid w:val="00F62BDF"/>
    <w:rsid w:val="00F62DE6"/>
    <w:rsid w:val="00F62FA3"/>
    <w:rsid w:val="00F6327B"/>
    <w:rsid w:val="00F63B3B"/>
    <w:rsid w:val="00F63B97"/>
    <w:rsid w:val="00F63C38"/>
    <w:rsid w:val="00F63DEB"/>
    <w:rsid w:val="00F63FB9"/>
    <w:rsid w:val="00F641A5"/>
    <w:rsid w:val="00F64A4F"/>
    <w:rsid w:val="00F64F58"/>
    <w:rsid w:val="00F64FD5"/>
    <w:rsid w:val="00F65322"/>
    <w:rsid w:val="00F65B62"/>
    <w:rsid w:val="00F65D6B"/>
    <w:rsid w:val="00F65E6F"/>
    <w:rsid w:val="00F65F76"/>
    <w:rsid w:val="00F66432"/>
    <w:rsid w:val="00F669E2"/>
    <w:rsid w:val="00F66C13"/>
    <w:rsid w:val="00F6718E"/>
    <w:rsid w:val="00F67422"/>
    <w:rsid w:val="00F67743"/>
    <w:rsid w:val="00F6798B"/>
    <w:rsid w:val="00F67A82"/>
    <w:rsid w:val="00F67DCC"/>
    <w:rsid w:val="00F7006D"/>
    <w:rsid w:val="00F7051B"/>
    <w:rsid w:val="00F70B5A"/>
    <w:rsid w:val="00F70CD0"/>
    <w:rsid w:val="00F71001"/>
    <w:rsid w:val="00F71025"/>
    <w:rsid w:val="00F71929"/>
    <w:rsid w:val="00F71D32"/>
    <w:rsid w:val="00F71F44"/>
    <w:rsid w:val="00F724AB"/>
    <w:rsid w:val="00F72B5E"/>
    <w:rsid w:val="00F732BA"/>
    <w:rsid w:val="00F7359D"/>
    <w:rsid w:val="00F73C10"/>
    <w:rsid w:val="00F73C7C"/>
    <w:rsid w:val="00F741C0"/>
    <w:rsid w:val="00F74301"/>
    <w:rsid w:val="00F74443"/>
    <w:rsid w:val="00F7477E"/>
    <w:rsid w:val="00F74890"/>
    <w:rsid w:val="00F74A98"/>
    <w:rsid w:val="00F74AF1"/>
    <w:rsid w:val="00F74DFB"/>
    <w:rsid w:val="00F75191"/>
    <w:rsid w:val="00F7541F"/>
    <w:rsid w:val="00F755C6"/>
    <w:rsid w:val="00F75AD6"/>
    <w:rsid w:val="00F75AE4"/>
    <w:rsid w:val="00F75EC6"/>
    <w:rsid w:val="00F760A9"/>
    <w:rsid w:val="00F766D4"/>
    <w:rsid w:val="00F77223"/>
    <w:rsid w:val="00F774DA"/>
    <w:rsid w:val="00F77547"/>
    <w:rsid w:val="00F7766B"/>
    <w:rsid w:val="00F777A9"/>
    <w:rsid w:val="00F80031"/>
    <w:rsid w:val="00F8015C"/>
    <w:rsid w:val="00F8025F"/>
    <w:rsid w:val="00F805EB"/>
    <w:rsid w:val="00F80AFB"/>
    <w:rsid w:val="00F8107F"/>
    <w:rsid w:val="00F81279"/>
    <w:rsid w:val="00F8153B"/>
    <w:rsid w:val="00F817C2"/>
    <w:rsid w:val="00F81856"/>
    <w:rsid w:val="00F81AEE"/>
    <w:rsid w:val="00F8209C"/>
    <w:rsid w:val="00F8232C"/>
    <w:rsid w:val="00F82768"/>
    <w:rsid w:val="00F83215"/>
    <w:rsid w:val="00F83925"/>
    <w:rsid w:val="00F83BF4"/>
    <w:rsid w:val="00F83E78"/>
    <w:rsid w:val="00F83EEB"/>
    <w:rsid w:val="00F841BE"/>
    <w:rsid w:val="00F847F6"/>
    <w:rsid w:val="00F84AFF"/>
    <w:rsid w:val="00F84B6A"/>
    <w:rsid w:val="00F84C73"/>
    <w:rsid w:val="00F85425"/>
    <w:rsid w:val="00F85F4A"/>
    <w:rsid w:val="00F860D0"/>
    <w:rsid w:val="00F8647A"/>
    <w:rsid w:val="00F8688E"/>
    <w:rsid w:val="00F8697E"/>
    <w:rsid w:val="00F8698A"/>
    <w:rsid w:val="00F86F6D"/>
    <w:rsid w:val="00F871CE"/>
    <w:rsid w:val="00F8740D"/>
    <w:rsid w:val="00F87546"/>
    <w:rsid w:val="00F8769E"/>
    <w:rsid w:val="00F87821"/>
    <w:rsid w:val="00F8793A"/>
    <w:rsid w:val="00F87AE0"/>
    <w:rsid w:val="00F90D7A"/>
    <w:rsid w:val="00F912E6"/>
    <w:rsid w:val="00F91316"/>
    <w:rsid w:val="00F91721"/>
    <w:rsid w:val="00F9177A"/>
    <w:rsid w:val="00F9179E"/>
    <w:rsid w:val="00F922F5"/>
    <w:rsid w:val="00F9242D"/>
    <w:rsid w:val="00F925B8"/>
    <w:rsid w:val="00F92B33"/>
    <w:rsid w:val="00F939F8"/>
    <w:rsid w:val="00F93C74"/>
    <w:rsid w:val="00F93EA2"/>
    <w:rsid w:val="00F941D0"/>
    <w:rsid w:val="00F942D4"/>
    <w:rsid w:val="00F9440D"/>
    <w:rsid w:val="00F94BF3"/>
    <w:rsid w:val="00F95255"/>
    <w:rsid w:val="00F95274"/>
    <w:rsid w:val="00F955EF"/>
    <w:rsid w:val="00F9580C"/>
    <w:rsid w:val="00F95B40"/>
    <w:rsid w:val="00F95CAC"/>
    <w:rsid w:val="00F95D9E"/>
    <w:rsid w:val="00F968CF"/>
    <w:rsid w:val="00F96B41"/>
    <w:rsid w:val="00F96CEB"/>
    <w:rsid w:val="00F96DB4"/>
    <w:rsid w:val="00FA0051"/>
    <w:rsid w:val="00FA0297"/>
    <w:rsid w:val="00FA074A"/>
    <w:rsid w:val="00FA082E"/>
    <w:rsid w:val="00FA0FA0"/>
    <w:rsid w:val="00FA12B8"/>
    <w:rsid w:val="00FA15F5"/>
    <w:rsid w:val="00FA16BF"/>
    <w:rsid w:val="00FA198A"/>
    <w:rsid w:val="00FA1C7D"/>
    <w:rsid w:val="00FA1DCB"/>
    <w:rsid w:val="00FA1E95"/>
    <w:rsid w:val="00FA2015"/>
    <w:rsid w:val="00FA231C"/>
    <w:rsid w:val="00FA273F"/>
    <w:rsid w:val="00FA28CB"/>
    <w:rsid w:val="00FA3135"/>
    <w:rsid w:val="00FA3716"/>
    <w:rsid w:val="00FA3A6C"/>
    <w:rsid w:val="00FA3F4C"/>
    <w:rsid w:val="00FA4872"/>
    <w:rsid w:val="00FA4DE9"/>
    <w:rsid w:val="00FA5959"/>
    <w:rsid w:val="00FA5A9C"/>
    <w:rsid w:val="00FA5C04"/>
    <w:rsid w:val="00FA5E20"/>
    <w:rsid w:val="00FA5F85"/>
    <w:rsid w:val="00FA6199"/>
    <w:rsid w:val="00FA6357"/>
    <w:rsid w:val="00FA6B7D"/>
    <w:rsid w:val="00FA7C0B"/>
    <w:rsid w:val="00FA7DCA"/>
    <w:rsid w:val="00FA7E00"/>
    <w:rsid w:val="00FB0045"/>
    <w:rsid w:val="00FB05DD"/>
    <w:rsid w:val="00FB08D4"/>
    <w:rsid w:val="00FB08EB"/>
    <w:rsid w:val="00FB09AB"/>
    <w:rsid w:val="00FB09F4"/>
    <w:rsid w:val="00FB0C08"/>
    <w:rsid w:val="00FB105B"/>
    <w:rsid w:val="00FB1513"/>
    <w:rsid w:val="00FB1AC9"/>
    <w:rsid w:val="00FB1FD3"/>
    <w:rsid w:val="00FB2066"/>
    <w:rsid w:val="00FB2CEA"/>
    <w:rsid w:val="00FB2CF9"/>
    <w:rsid w:val="00FB327A"/>
    <w:rsid w:val="00FB3726"/>
    <w:rsid w:val="00FB3AD6"/>
    <w:rsid w:val="00FB3C60"/>
    <w:rsid w:val="00FB3E18"/>
    <w:rsid w:val="00FB4651"/>
    <w:rsid w:val="00FB4BF3"/>
    <w:rsid w:val="00FB4F4D"/>
    <w:rsid w:val="00FB5438"/>
    <w:rsid w:val="00FB5561"/>
    <w:rsid w:val="00FB59DB"/>
    <w:rsid w:val="00FB5BF5"/>
    <w:rsid w:val="00FB5E64"/>
    <w:rsid w:val="00FB5F0D"/>
    <w:rsid w:val="00FB6529"/>
    <w:rsid w:val="00FB69FC"/>
    <w:rsid w:val="00FB6BFB"/>
    <w:rsid w:val="00FB6CC4"/>
    <w:rsid w:val="00FB6FFA"/>
    <w:rsid w:val="00FB754F"/>
    <w:rsid w:val="00FB79D1"/>
    <w:rsid w:val="00FC0551"/>
    <w:rsid w:val="00FC05DC"/>
    <w:rsid w:val="00FC0C8C"/>
    <w:rsid w:val="00FC0CE5"/>
    <w:rsid w:val="00FC0EB8"/>
    <w:rsid w:val="00FC119A"/>
    <w:rsid w:val="00FC2510"/>
    <w:rsid w:val="00FC2717"/>
    <w:rsid w:val="00FC2786"/>
    <w:rsid w:val="00FC2BE6"/>
    <w:rsid w:val="00FC2DF0"/>
    <w:rsid w:val="00FC317B"/>
    <w:rsid w:val="00FC34A5"/>
    <w:rsid w:val="00FC3500"/>
    <w:rsid w:val="00FC361B"/>
    <w:rsid w:val="00FC3943"/>
    <w:rsid w:val="00FC3BCD"/>
    <w:rsid w:val="00FC3DE1"/>
    <w:rsid w:val="00FC3E43"/>
    <w:rsid w:val="00FC3E57"/>
    <w:rsid w:val="00FC44BE"/>
    <w:rsid w:val="00FC4EC7"/>
    <w:rsid w:val="00FC5043"/>
    <w:rsid w:val="00FC5391"/>
    <w:rsid w:val="00FC58E5"/>
    <w:rsid w:val="00FC5DCB"/>
    <w:rsid w:val="00FC5E45"/>
    <w:rsid w:val="00FC5EFC"/>
    <w:rsid w:val="00FC61DB"/>
    <w:rsid w:val="00FC6220"/>
    <w:rsid w:val="00FC628F"/>
    <w:rsid w:val="00FC62F3"/>
    <w:rsid w:val="00FC6810"/>
    <w:rsid w:val="00FC6C37"/>
    <w:rsid w:val="00FC7281"/>
    <w:rsid w:val="00FC772D"/>
    <w:rsid w:val="00FD0276"/>
    <w:rsid w:val="00FD0692"/>
    <w:rsid w:val="00FD0839"/>
    <w:rsid w:val="00FD087B"/>
    <w:rsid w:val="00FD097A"/>
    <w:rsid w:val="00FD10DA"/>
    <w:rsid w:val="00FD168C"/>
    <w:rsid w:val="00FD1B47"/>
    <w:rsid w:val="00FD1CFE"/>
    <w:rsid w:val="00FD26CB"/>
    <w:rsid w:val="00FD2715"/>
    <w:rsid w:val="00FD284F"/>
    <w:rsid w:val="00FD28AB"/>
    <w:rsid w:val="00FD2AE6"/>
    <w:rsid w:val="00FD2F1B"/>
    <w:rsid w:val="00FD34D6"/>
    <w:rsid w:val="00FD3C11"/>
    <w:rsid w:val="00FD41BA"/>
    <w:rsid w:val="00FD45A0"/>
    <w:rsid w:val="00FD4871"/>
    <w:rsid w:val="00FD4C0D"/>
    <w:rsid w:val="00FD502F"/>
    <w:rsid w:val="00FD5195"/>
    <w:rsid w:val="00FD57AF"/>
    <w:rsid w:val="00FD5D28"/>
    <w:rsid w:val="00FD5E0D"/>
    <w:rsid w:val="00FD6060"/>
    <w:rsid w:val="00FD60B1"/>
    <w:rsid w:val="00FD61EB"/>
    <w:rsid w:val="00FD651A"/>
    <w:rsid w:val="00FD65FF"/>
    <w:rsid w:val="00FD6710"/>
    <w:rsid w:val="00FD7BFB"/>
    <w:rsid w:val="00FE02C2"/>
    <w:rsid w:val="00FE046E"/>
    <w:rsid w:val="00FE0B1F"/>
    <w:rsid w:val="00FE188D"/>
    <w:rsid w:val="00FE2226"/>
    <w:rsid w:val="00FE2EC0"/>
    <w:rsid w:val="00FE3579"/>
    <w:rsid w:val="00FE3811"/>
    <w:rsid w:val="00FE3CE6"/>
    <w:rsid w:val="00FE3DE3"/>
    <w:rsid w:val="00FE3E8D"/>
    <w:rsid w:val="00FE40D7"/>
    <w:rsid w:val="00FE4423"/>
    <w:rsid w:val="00FE4859"/>
    <w:rsid w:val="00FE4CF2"/>
    <w:rsid w:val="00FE4FD9"/>
    <w:rsid w:val="00FE5003"/>
    <w:rsid w:val="00FE5032"/>
    <w:rsid w:val="00FE5AAB"/>
    <w:rsid w:val="00FE5BFC"/>
    <w:rsid w:val="00FE64B5"/>
    <w:rsid w:val="00FE6FBD"/>
    <w:rsid w:val="00FE7074"/>
    <w:rsid w:val="00FE7089"/>
    <w:rsid w:val="00FE7205"/>
    <w:rsid w:val="00FE735A"/>
    <w:rsid w:val="00FE75C4"/>
    <w:rsid w:val="00FE76DE"/>
    <w:rsid w:val="00FE7805"/>
    <w:rsid w:val="00FE7EEA"/>
    <w:rsid w:val="00FF07D0"/>
    <w:rsid w:val="00FF088C"/>
    <w:rsid w:val="00FF0C2F"/>
    <w:rsid w:val="00FF0EB9"/>
    <w:rsid w:val="00FF1079"/>
    <w:rsid w:val="00FF10CC"/>
    <w:rsid w:val="00FF168B"/>
    <w:rsid w:val="00FF2CD1"/>
    <w:rsid w:val="00FF2F4E"/>
    <w:rsid w:val="00FF34EF"/>
    <w:rsid w:val="00FF39EF"/>
    <w:rsid w:val="00FF3C1D"/>
    <w:rsid w:val="00FF4D23"/>
    <w:rsid w:val="00FF5056"/>
    <w:rsid w:val="00FF5622"/>
    <w:rsid w:val="00FF5956"/>
    <w:rsid w:val="00FF5A82"/>
    <w:rsid w:val="00FF605E"/>
    <w:rsid w:val="00FF6827"/>
    <w:rsid w:val="00FF6DFC"/>
    <w:rsid w:val="00FF7609"/>
    <w:rsid w:val="00FF7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968C6B"/>
  <w15:docId w15:val="{18D2CB1E-82B9-45F4-9F8B-B8D0F34A3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3B24"/>
    <w:rPr>
      <w:sz w:val="24"/>
      <w:szCs w:val="24"/>
      <w:lang w:val="en-GB"/>
    </w:rPr>
  </w:style>
  <w:style w:type="paragraph" w:styleId="Heading1">
    <w:name w:val="heading 1"/>
    <w:basedOn w:val="Normal"/>
    <w:next w:val="Normal"/>
    <w:link w:val="Heading1Char"/>
    <w:qFormat/>
    <w:rsid w:val="0010224E"/>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10224E"/>
    <w:pPr>
      <w:keepNext/>
      <w:numPr>
        <w:ilvl w:val="1"/>
        <w:numId w:val="1"/>
      </w:numPr>
      <w:jc w:val="center"/>
      <w:outlineLvl w:val="1"/>
    </w:pPr>
    <w:rPr>
      <w:b/>
      <w:bCs/>
      <w:sz w:val="32"/>
      <w:lang w:val="sr-Cyrl-CS"/>
    </w:rPr>
  </w:style>
  <w:style w:type="paragraph" w:styleId="Heading3">
    <w:name w:val="heading 3"/>
    <w:basedOn w:val="Normal"/>
    <w:next w:val="Normal"/>
    <w:link w:val="Heading3Char"/>
    <w:qFormat/>
    <w:rsid w:val="0010224E"/>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10224E"/>
    <w:pPr>
      <w:keepNext/>
      <w:numPr>
        <w:ilvl w:val="3"/>
        <w:numId w:val="1"/>
      </w:numPr>
      <w:jc w:val="center"/>
      <w:outlineLvl w:val="3"/>
    </w:pPr>
    <w:rPr>
      <w:b/>
      <w:bCs/>
      <w:lang w:val="sr-Cyrl-CS"/>
    </w:rPr>
  </w:style>
  <w:style w:type="paragraph" w:styleId="Heading7">
    <w:name w:val="heading 7"/>
    <w:basedOn w:val="Normal"/>
    <w:next w:val="Normal"/>
    <w:link w:val="Heading7Char"/>
    <w:qFormat/>
    <w:rsid w:val="0010224E"/>
    <w:pPr>
      <w:keepNext/>
      <w:numPr>
        <w:ilvl w:val="6"/>
        <w:numId w:val="1"/>
      </w:numPr>
      <w:jc w:val="both"/>
      <w:outlineLvl w:val="6"/>
    </w:pPr>
    <w:rPr>
      <w:b/>
      <w:sz w:val="28"/>
      <w:lang w:val="sr-Cyrl-CS"/>
    </w:rPr>
  </w:style>
  <w:style w:type="paragraph" w:styleId="Heading9">
    <w:name w:val="heading 9"/>
    <w:basedOn w:val="Normal"/>
    <w:next w:val="Normal"/>
    <w:link w:val="Heading9Char"/>
    <w:qFormat/>
    <w:rsid w:val="0010224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23709"/>
    <w:rPr>
      <w:rFonts w:ascii="Arial" w:hAnsi="Arial" w:cs="Arial"/>
      <w:b/>
      <w:bCs/>
      <w:kern w:val="32"/>
      <w:sz w:val="32"/>
      <w:szCs w:val="32"/>
      <w:lang w:val="en-GB"/>
    </w:rPr>
  </w:style>
  <w:style w:type="character" w:customStyle="1" w:styleId="Heading2Char">
    <w:name w:val="Heading 2 Char"/>
    <w:link w:val="Heading2"/>
    <w:rsid w:val="003221E2"/>
    <w:rPr>
      <w:b/>
      <w:bCs/>
      <w:sz w:val="32"/>
      <w:szCs w:val="24"/>
      <w:lang w:val="sr-Cyrl-CS"/>
    </w:rPr>
  </w:style>
  <w:style w:type="paragraph" w:styleId="Header">
    <w:name w:val="header"/>
    <w:aliases w:val="Header - Tekst"/>
    <w:basedOn w:val="Normal"/>
    <w:link w:val="HeaderChar"/>
    <w:rsid w:val="0010224E"/>
    <w:pPr>
      <w:tabs>
        <w:tab w:val="center" w:pos="4320"/>
        <w:tab w:val="right" w:pos="8640"/>
      </w:tabs>
    </w:pPr>
    <w:rPr>
      <w:lang w:val="en-US"/>
    </w:rPr>
  </w:style>
  <w:style w:type="character" w:customStyle="1" w:styleId="HeaderChar">
    <w:name w:val="Header Char"/>
    <w:aliases w:val="Header - Tekst Char"/>
    <w:link w:val="Header"/>
    <w:rsid w:val="00617854"/>
    <w:rPr>
      <w:sz w:val="24"/>
      <w:szCs w:val="24"/>
      <w:lang w:val="en-US" w:eastAsia="en-US" w:bidi="ar-SA"/>
    </w:rPr>
  </w:style>
  <w:style w:type="paragraph" w:styleId="BodyText">
    <w:name w:val="Body Text"/>
    <w:basedOn w:val="Normal"/>
    <w:link w:val="BodyTextChar"/>
    <w:rsid w:val="0010224E"/>
    <w:pPr>
      <w:jc w:val="both"/>
    </w:pPr>
    <w:rPr>
      <w:lang w:val="sr-Latn-CS"/>
    </w:rPr>
  </w:style>
  <w:style w:type="character" w:customStyle="1" w:styleId="BodyTextChar">
    <w:name w:val="Body Text Char"/>
    <w:link w:val="BodyText"/>
    <w:rsid w:val="00C377A1"/>
    <w:rPr>
      <w:sz w:val="24"/>
      <w:szCs w:val="24"/>
      <w:lang w:val="sr-Latn-CS" w:eastAsia="en-US" w:bidi="ar-SA"/>
    </w:rPr>
  </w:style>
  <w:style w:type="paragraph" w:styleId="BodyText2">
    <w:name w:val="Body Text 2"/>
    <w:basedOn w:val="Normal"/>
    <w:link w:val="BodyText2Char"/>
    <w:rsid w:val="0010224E"/>
    <w:pPr>
      <w:spacing w:after="120" w:line="480" w:lineRule="auto"/>
    </w:pPr>
  </w:style>
  <w:style w:type="paragraph" w:styleId="BodyText3">
    <w:name w:val="Body Text 3"/>
    <w:basedOn w:val="Normal"/>
    <w:link w:val="BodyText3Char"/>
    <w:rsid w:val="0010224E"/>
    <w:pPr>
      <w:spacing w:after="120"/>
    </w:pPr>
    <w:rPr>
      <w:sz w:val="16"/>
      <w:szCs w:val="16"/>
    </w:rPr>
  </w:style>
  <w:style w:type="table" w:styleId="TableGrid">
    <w:name w:val="Table Grid"/>
    <w:basedOn w:val="TableNormal"/>
    <w:rsid w:val="001022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10224E"/>
    <w:pPr>
      <w:tabs>
        <w:tab w:val="center" w:pos="4320"/>
        <w:tab w:val="right" w:pos="8640"/>
      </w:tabs>
    </w:pPr>
  </w:style>
  <w:style w:type="character" w:styleId="PageNumber">
    <w:name w:val="page number"/>
    <w:basedOn w:val="DefaultParagraphFont"/>
    <w:rsid w:val="0010224E"/>
  </w:style>
  <w:style w:type="paragraph" w:styleId="TOC2">
    <w:name w:val="toc 2"/>
    <w:basedOn w:val="Normal"/>
    <w:next w:val="Normal"/>
    <w:autoRedefine/>
    <w:uiPriority w:val="39"/>
    <w:qFormat/>
    <w:rsid w:val="00FD087B"/>
    <w:pPr>
      <w:tabs>
        <w:tab w:val="right" w:leader="dot" w:pos="9498"/>
      </w:tabs>
      <w:spacing w:line="276" w:lineRule="auto"/>
      <w:ind w:left="-648" w:firstLine="932"/>
      <w:jc w:val="right"/>
    </w:pPr>
    <w:rPr>
      <w:rFonts w:ascii="Calibri" w:hAnsi="Calibri"/>
      <w:b/>
      <w:sz w:val="28"/>
      <w:szCs w:val="28"/>
      <w:lang w:val="sr-Cyrl-CS"/>
    </w:rPr>
  </w:style>
  <w:style w:type="paragraph" w:styleId="TOC1">
    <w:name w:val="toc 1"/>
    <w:basedOn w:val="Normal"/>
    <w:next w:val="Normal"/>
    <w:autoRedefine/>
    <w:uiPriority w:val="39"/>
    <w:qFormat/>
    <w:rsid w:val="00ED42B0"/>
    <w:pPr>
      <w:tabs>
        <w:tab w:val="left" w:pos="440"/>
        <w:tab w:val="right" w:leader="dot" w:pos="9720"/>
      </w:tabs>
      <w:spacing w:line="276" w:lineRule="auto"/>
      <w:jc w:val="both"/>
    </w:pPr>
    <w:rPr>
      <w:rFonts w:ascii="Calibri" w:hAnsi="Calibri"/>
      <w:iCs/>
      <w:noProof/>
      <w:sz w:val="22"/>
      <w:szCs w:val="22"/>
      <w:lang w:val="sr-Cyrl-CS"/>
    </w:rPr>
  </w:style>
  <w:style w:type="character" w:styleId="Hyperlink">
    <w:name w:val="Hyperlink"/>
    <w:uiPriority w:val="99"/>
    <w:rsid w:val="006A1F47"/>
    <w:rPr>
      <w:color w:val="0000FF"/>
      <w:u w:val="single"/>
    </w:rPr>
  </w:style>
  <w:style w:type="paragraph" w:styleId="Caption">
    <w:name w:val="caption"/>
    <w:basedOn w:val="Normal"/>
    <w:next w:val="Normal"/>
    <w:qFormat/>
    <w:rsid w:val="007E1E17"/>
    <w:rPr>
      <w:b/>
      <w:bCs/>
      <w:sz w:val="20"/>
      <w:szCs w:val="20"/>
    </w:rPr>
  </w:style>
  <w:style w:type="paragraph" w:styleId="ListParagraph">
    <w:name w:val="List Paragraph"/>
    <w:basedOn w:val="Normal"/>
    <w:uiPriority w:val="34"/>
    <w:qFormat/>
    <w:rsid w:val="00C377A1"/>
    <w:pPr>
      <w:ind w:left="720"/>
    </w:pPr>
  </w:style>
  <w:style w:type="paragraph" w:styleId="TableofFigures">
    <w:name w:val="table of figures"/>
    <w:basedOn w:val="Normal"/>
    <w:next w:val="Normal"/>
    <w:rsid w:val="00B30AEE"/>
  </w:style>
  <w:style w:type="paragraph" w:styleId="BalloonText">
    <w:name w:val="Balloon Text"/>
    <w:basedOn w:val="Normal"/>
    <w:link w:val="BalloonTextChar"/>
    <w:semiHidden/>
    <w:rsid w:val="0089547C"/>
    <w:rPr>
      <w:rFonts w:ascii="Tahoma" w:hAnsi="Tahoma" w:cs="Tahoma"/>
      <w:sz w:val="16"/>
      <w:szCs w:val="16"/>
    </w:rPr>
  </w:style>
  <w:style w:type="paragraph" w:styleId="DocumentMap">
    <w:name w:val="Document Map"/>
    <w:basedOn w:val="Normal"/>
    <w:link w:val="DocumentMapChar"/>
    <w:semiHidden/>
    <w:rsid w:val="009422C1"/>
    <w:pPr>
      <w:shd w:val="clear" w:color="auto" w:fill="000080"/>
    </w:pPr>
    <w:rPr>
      <w:rFonts w:ascii="Tahoma" w:hAnsi="Tahoma" w:cs="Tahoma"/>
      <w:sz w:val="20"/>
      <w:szCs w:val="20"/>
    </w:rPr>
  </w:style>
  <w:style w:type="paragraph" w:customStyle="1" w:styleId="msolistparagraph0">
    <w:name w:val="msolistparagraph"/>
    <w:basedOn w:val="Normal"/>
    <w:rsid w:val="004F7EA5"/>
    <w:pPr>
      <w:ind w:left="720"/>
    </w:pPr>
    <w:rPr>
      <w:rFonts w:ascii="Calibri" w:hAnsi="Calibri"/>
      <w:sz w:val="22"/>
      <w:szCs w:val="22"/>
      <w:lang w:val="en-US"/>
    </w:rPr>
  </w:style>
  <w:style w:type="character" w:customStyle="1" w:styleId="CharChar1">
    <w:name w:val="Char Char1"/>
    <w:rsid w:val="00B219D8"/>
    <w:rPr>
      <w:sz w:val="24"/>
      <w:szCs w:val="24"/>
      <w:lang w:val="sr-Latn-CS" w:eastAsia="en-US" w:bidi="ar-SA"/>
    </w:rPr>
  </w:style>
  <w:style w:type="paragraph" w:styleId="HTMLPreformatted">
    <w:name w:val="HTML Preformatted"/>
    <w:basedOn w:val="Normal"/>
    <w:link w:val="HTMLPreformattedChar"/>
    <w:qFormat/>
    <w:rsid w:val="00307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BodyTextChar1">
    <w:name w:val="Body Text Char1"/>
    <w:link w:val="TextBody"/>
    <w:qFormat/>
    <w:rsid w:val="00E244FE"/>
    <w:rPr>
      <w:sz w:val="24"/>
      <w:szCs w:val="24"/>
      <w:lang w:val="sr-Latn-CS"/>
    </w:rPr>
  </w:style>
  <w:style w:type="paragraph" w:customStyle="1" w:styleId="TextBody">
    <w:name w:val="Text Body"/>
    <w:basedOn w:val="Normal"/>
    <w:link w:val="BodyTextChar1"/>
    <w:rsid w:val="00E244FE"/>
    <w:pPr>
      <w:jc w:val="both"/>
    </w:pPr>
    <w:rPr>
      <w:lang w:val="sr-Latn-CS"/>
    </w:rPr>
  </w:style>
  <w:style w:type="character" w:customStyle="1" w:styleId="InternetLink">
    <w:name w:val="Internet Link"/>
    <w:uiPriority w:val="99"/>
    <w:rsid w:val="00216601"/>
    <w:rPr>
      <w:color w:val="0000FF"/>
      <w:u w:val="single"/>
    </w:rPr>
  </w:style>
  <w:style w:type="paragraph" w:styleId="NormalWeb">
    <w:name w:val="Normal (Web)"/>
    <w:basedOn w:val="Normal"/>
    <w:uiPriority w:val="99"/>
    <w:rsid w:val="00BE4561"/>
    <w:pPr>
      <w:spacing w:before="100" w:beforeAutospacing="1" w:after="100" w:afterAutospacing="1"/>
    </w:pPr>
    <w:rPr>
      <w:lang w:val="en-US"/>
    </w:rPr>
  </w:style>
  <w:style w:type="paragraph" w:styleId="NoSpacing">
    <w:name w:val="No Spacing"/>
    <w:qFormat/>
    <w:rsid w:val="00910D7A"/>
    <w:rPr>
      <w:sz w:val="24"/>
      <w:szCs w:val="24"/>
      <w:lang w:val="en-GB"/>
    </w:rPr>
  </w:style>
  <w:style w:type="character" w:styleId="Emphasis">
    <w:name w:val="Emphasis"/>
    <w:uiPriority w:val="20"/>
    <w:qFormat/>
    <w:rsid w:val="00723642"/>
    <w:rPr>
      <w:i/>
      <w:iCs/>
    </w:rPr>
  </w:style>
  <w:style w:type="character" w:styleId="CommentReference">
    <w:name w:val="annotation reference"/>
    <w:rsid w:val="00145947"/>
    <w:rPr>
      <w:sz w:val="16"/>
      <w:szCs w:val="16"/>
    </w:rPr>
  </w:style>
  <w:style w:type="paragraph" w:styleId="CommentText">
    <w:name w:val="annotation text"/>
    <w:basedOn w:val="Normal"/>
    <w:link w:val="CommentTextChar"/>
    <w:rsid w:val="00145947"/>
    <w:rPr>
      <w:sz w:val="20"/>
      <w:szCs w:val="20"/>
    </w:rPr>
  </w:style>
  <w:style w:type="character" w:customStyle="1" w:styleId="CommentTextChar">
    <w:name w:val="Comment Text Char"/>
    <w:link w:val="CommentText"/>
    <w:rsid w:val="00145947"/>
    <w:rPr>
      <w:lang w:val="en-GB"/>
    </w:rPr>
  </w:style>
  <w:style w:type="paragraph" w:styleId="CommentSubject">
    <w:name w:val="annotation subject"/>
    <w:basedOn w:val="CommentText"/>
    <w:next w:val="CommentText"/>
    <w:link w:val="CommentSubjectChar"/>
    <w:rsid w:val="00145947"/>
    <w:rPr>
      <w:b/>
      <w:bCs/>
    </w:rPr>
  </w:style>
  <w:style w:type="character" w:customStyle="1" w:styleId="CommentSubjectChar">
    <w:name w:val="Comment Subject Char"/>
    <w:link w:val="CommentSubject"/>
    <w:rsid w:val="00145947"/>
    <w:rPr>
      <w:b/>
      <w:bCs/>
      <w:lang w:val="en-GB"/>
    </w:rPr>
  </w:style>
  <w:style w:type="character" w:styleId="Strong">
    <w:name w:val="Strong"/>
    <w:uiPriority w:val="22"/>
    <w:qFormat/>
    <w:rsid w:val="00BC7E75"/>
    <w:rPr>
      <w:b/>
      <w:bCs/>
    </w:rPr>
  </w:style>
  <w:style w:type="character" w:styleId="FollowedHyperlink">
    <w:name w:val="FollowedHyperlink"/>
    <w:rsid w:val="003221E2"/>
    <w:rPr>
      <w:color w:val="800080"/>
      <w:u w:val="single"/>
    </w:rPr>
  </w:style>
  <w:style w:type="character" w:customStyle="1" w:styleId="obicnitekst1">
    <w:name w:val="obicnitekst1"/>
    <w:rsid w:val="003221E2"/>
    <w:rPr>
      <w:rFonts w:ascii="Calibri" w:hAnsi="Calibri" w:hint="default"/>
      <w:i w:val="0"/>
      <w:iCs w:val="0"/>
      <w:color w:val="000000"/>
      <w:sz w:val="22"/>
      <w:szCs w:val="22"/>
    </w:rPr>
  </w:style>
  <w:style w:type="paragraph" w:customStyle="1" w:styleId="Default">
    <w:name w:val="Default"/>
    <w:rsid w:val="003221E2"/>
    <w:pPr>
      <w:autoSpaceDE w:val="0"/>
      <w:autoSpaceDN w:val="0"/>
      <w:adjustRightInd w:val="0"/>
    </w:pPr>
    <w:rPr>
      <w:color w:val="000000"/>
      <w:sz w:val="24"/>
      <w:szCs w:val="24"/>
    </w:rPr>
  </w:style>
  <w:style w:type="paragraph" w:styleId="TOC3">
    <w:name w:val="toc 3"/>
    <w:basedOn w:val="Normal"/>
    <w:next w:val="Normal"/>
    <w:autoRedefine/>
    <w:uiPriority w:val="39"/>
    <w:unhideWhenUsed/>
    <w:qFormat/>
    <w:rsid w:val="003221E2"/>
    <w:pPr>
      <w:spacing w:after="100" w:line="276" w:lineRule="auto"/>
      <w:ind w:left="440"/>
    </w:pPr>
    <w:rPr>
      <w:rFonts w:ascii="Calibri" w:hAnsi="Calibri"/>
      <w:sz w:val="22"/>
      <w:szCs w:val="22"/>
      <w:lang w:val="en-US"/>
    </w:rPr>
  </w:style>
  <w:style w:type="paragraph" w:styleId="EndnoteText">
    <w:name w:val="endnote text"/>
    <w:basedOn w:val="Normal"/>
    <w:link w:val="EndnoteTextChar"/>
    <w:rsid w:val="003221E2"/>
    <w:rPr>
      <w:sz w:val="20"/>
      <w:szCs w:val="20"/>
    </w:rPr>
  </w:style>
  <w:style w:type="character" w:customStyle="1" w:styleId="EndnoteTextChar">
    <w:name w:val="Endnote Text Char"/>
    <w:link w:val="EndnoteText"/>
    <w:rsid w:val="003221E2"/>
    <w:rPr>
      <w:lang w:val="en-GB"/>
    </w:rPr>
  </w:style>
  <w:style w:type="character" w:styleId="EndnoteReference">
    <w:name w:val="endnote reference"/>
    <w:rsid w:val="003221E2"/>
    <w:rPr>
      <w:vertAlign w:val="superscript"/>
    </w:rPr>
  </w:style>
  <w:style w:type="character" w:customStyle="1" w:styleId="Heading2Char1">
    <w:name w:val="Heading 2 Char1"/>
    <w:rsid w:val="004614AF"/>
    <w:rPr>
      <w:b/>
      <w:bCs/>
      <w:sz w:val="32"/>
      <w:szCs w:val="24"/>
      <w:lang w:val="sr-Cyrl-CS"/>
    </w:rPr>
  </w:style>
  <w:style w:type="character" w:customStyle="1" w:styleId="Heading3Char">
    <w:name w:val="Heading 3 Char"/>
    <w:basedOn w:val="DefaultParagraphFont"/>
    <w:link w:val="Heading3"/>
    <w:rsid w:val="002D4890"/>
    <w:rPr>
      <w:rFonts w:ascii="Arial" w:hAnsi="Arial" w:cs="Arial"/>
      <w:b/>
      <w:bCs/>
      <w:sz w:val="26"/>
      <w:szCs w:val="26"/>
      <w:lang w:val="en-GB"/>
    </w:rPr>
  </w:style>
  <w:style w:type="character" w:customStyle="1" w:styleId="Heading4Char">
    <w:name w:val="Heading 4 Char"/>
    <w:basedOn w:val="DefaultParagraphFont"/>
    <w:link w:val="Heading4"/>
    <w:rsid w:val="002D4890"/>
    <w:rPr>
      <w:b/>
      <w:bCs/>
      <w:sz w:val="24"/>
      <w:szCs w:val="24"/>
      <w:lang w:val="sr-Cyrl-CS"/>
    </w:rPr>
  </w:style>
  <w:style w:type="character" w:customStyle="1" w:styleId="Heading7Char">
    <w:name w:val="Heading 7 Char"/>
    <w:basedOn w:val="DefaultParagraphFont"/>
    <w:link w:val="Heading7"/>
    <w:rsid w:val="002D4890"/>
    <w:rPr>
      <w:b/>
      <w:sz w:val="28"/>
      <w:szCs w:val="24"/>
      <w:lang w:val="sr-Cyrl-CS"/>
    </w:rPr>
  </w:style>
  <w:style w:type="character" w:customStyle="1" w:styleId="Heading9Char">
    <w:name w:val="Heading 9 Char"/>
    <w:basedOn w:val="DefaultParagraphFont"/>
    <w:link w:val="Heading9"/>
    <w:rsid w:val="002D4890"/>
    <w:rPr>
      <w:rFonts w:ascii="Arial" w:hAnsi="Arial" w:cs="Arial"/>
      <w:sz w:val="22"/>
      <w:szCs w:val="22"/>
      <w:lang w:val="en-GB"/>
    </w:rPr>
  </w:style>
  <w:style w:type="character" w:customStyle="1" w:styleId="BodyText2Char">
    <w:name w:val="Body Text 2 Char"/>
    <w:basedOn w:val="DefaultParagraphFont"/>
    <w:link w:val="BodyText2"/>
    <w:rsid w:val="002D4890"/>
    <w:rPr>
      <w:sz w:val="24"/>
      <w:szCs w:val="24"/>
      <w:lang w:val="en-GB"/>
    </w:rPr>
  </w:style>
  <w:style w:type="character" w:customStyle="1" w:styleId="BodyText3Char">
    <w:name w:val="Body Text 3 Char"/>
    <w:basedOn w:val="DefaultParagraphFont"/>
    <w:link w:val="BodyText3"/>
    <w:rsid w:val="002D4890"/>
    <w:rPr>
      <w:sz w:val="16"/>
      <w:szCs w:val="16"/>
      <w:lang w:val="en-GB"/>
    </w:rPr>
  </w:style>
  <w:style w:type="character" w:customStyle="1" w:styleId="FooterChar">
    <w:name w:val="Footer Char"/>
    <w:basedOn w:val="DefaultParagraphFont"/>
    <w:link w:val="Footer"/>
    <w:rsid w:val="002D4890"/>
    <w:rPr>
      <w:sz w:val="24"/>
      <w:szCs w:val="24"/>
      <w:lang w:val="en-GB"/>
    </w:rPr>
  </w:style>
  <w:style w:type="character" w:customStyle="1" w:styleId="BalloonTextChar">
    <w:name w:val="Balloon Text Char"/>
    <w:basedOn w:val="DefaultParagraphFont"/>
    <w:link w:val="BalloonText"/>
    <w:semiHidden/>
    <w:rsid w:val="002D4890"/>
    <w:rPr>
      <w:rFonts w:ascii="Tahoma" w:hAnsi="Tahoma" w:cs="Tahoma"/>
      <w:sz w:val="16"/>
      <w:szCs w:val="16"/>
      <w:lang w:val="en-GB"/>
    </w:rPr>
  </w:style>
  <w:style w:type="character" w:customStyle="1" w:styleId="DocumentMapChar">
    <w:name w:val="Document Map Char"/>
    <w:basedOn w:val="DefaultParagraphFont"/>
    <w:link w:val="DocumentMap"/>
    <w:semiHidden/>
    <w:rsid w:val="002D4890"/>
    <w:rPr>
      <w:rFonts w:ascii="Tahoma" w:hAnsi="Tahoma" w:cs="Tahoma"/>
      <w:shd w:val="clear" w:color="auto" w:fill="000080"/>
      <w:lang w:val="en-GB"/>
    </w:rPr>
  </w:style>
  <w:style w:type="character" w:customStyle="1" w:styleId="HTMLPreformattedChar">
    <w:name w:val="HTML Preformatted Char"/>
    <w:basedOn w:val="DefaultParagraphFont"/>
    <w:link w:val="HTMLPreformatted"/>
    <w:rsid w:val="002D4890"/>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22361">
      <w:bodyDiv w:val="1"/>
      <w:marLeft w:val="0"/>
      <w:marRight w:val="0"/>
      <w:marTop w:val="0"/>
      <w:marBottom w:val="0"/>
      <w:divBdr>
        <w:top w:val="none" w:sz="0" w:space="0" w:color="auto"/>
        <w:left w:val="none" w:sz="0" w:space="0" w:color="auto"/>
        <w:bottom w:val="none" w:sz="0" w:space="0" w:color="auto"/>
        <w:right w:val="none" w:sz="0" w:space="0" w:color="auto"/>
      </w:divBdr>
    </w:div>
    <w:div w:id="13313958">
      <w:bodyDiv w:val="1"/>
      <w:marLeft w:val="0"/>
      <w:marRight w:val="0"/>
      <w:marTop w:val="0"/>
      <w:marBottom w:val="0"/>
      <w:divBdr>
        <w:top w:val="none" w:sz="0" w:space="0" w:color="auto"/>
        <w:left w:val="none" w:sz="0" w:space="0" w:color="auto"/>
        <w:bottom w:val="none" w:sz="0" w:space="0" w:color="auto"/>
        <w:right w:val="none" w:sz="0" w:space="0" w:color="auto"/>
      </w:divBdr>
    </w:div>
    <w:div w:id="18892014">
      <w:bodyDiv w:val="1"/>
      <w:marLeft w:val="0"/>
      <w:marRight w:val="0"/>
      <w:marTop w:val="0"/>
      <w:marBottom w:val="0"/>
      <w:divBdr>
        <w:top w:val="none" w:sz="0" w:space="0" w:color="auto"/>
        <w:left w:val="none" w:sz="0" w:space="0" w:color="auto"/>
        <w:bottom w:val="none" w:sz="0" w:space="0" w:color="auto"/>
        <w:right w:val="none" w:sz="0" w:space="0" w:color="auto"/>
      </w:divBdr>
    </w:div>
    <w:div w:id="31468527">
      <w:bodyDiv w:val="1"/>
      <w:marLeft w:val="0"/>
      <w:marRight w:val="0"/>
      <w:marTop w:val="0"/>
      <w:marBottom w:val="0"/>
      <w:divBdr>
        <w:top w:val="none" w:sz="0" w:space="0" w:color="auto"/>
        <w:left w:val="none" w:sz="0" w:space="0" w:color="auto"/>
        <w:bottom w:val="none" w:sz="0" w:space="0" w:color="auto"/>
        <w:right w:val="none" w:sz="0" w:space="0" w:color="auto"/>
      </w:divBdr>
    </w:div>
    <w:div w:id="35005701">
      <w:bodyDiv w:val="1"/>
      <w:marLeft w:val="0"/>
      <w:marRight w:val="0"/>
      <w:marTop w:val="0"/>
      <w:marBottom w:val="0"/>
      <w:divBdr>
        <w:top w:val="none" w:sz="0" w:space="0" w:color="auto"/>
        <w:left w:val="none" w:sz="0" w:space="0" w:color="auto"/>
        <w:bottom w:val="none" w:sz="0" w:space="0" w:color="auto"/>
        <w:right w:val="none" w:sz="0" w:space="0" w:color="auto"/>
      </w:divBdr>
    </w:div>
    <w:div w:id="62526451">
      <w:bodyDiv w:val="1"/>
      <w:marLeft w:val="0"/>
      <w:marRight w:val="0"/>
      <w:marTop w:val="0"/>
      <w:marBottom w:val="0"/>
      <w:divBdr>
        <w:top w:val="none" w:sz="0" w:space="0" w:color="auto"/>
        <w:left w:val="none" w:sz="0" w:space="0" w:color="auto"/>
        <w:bottom w:val="none" w:sz="0" w:space="0" w:color="auto"/>
        <w:right w:val="none" w:sz="0" w:space="0" w:color="auto"/>
      </w:divBdr>
    </w:div>
    <w:div w:id="86997463">
      <w:bodyDiv w:val="1"/>
      <w:marLeft w:val="0"/>
      <w:marRight w:val="0"/>
      <w:marTop w:val="0"/>
      <w:marBottom w:val="0"/>
      <w:divBdr>
        <w:top w:val="none" w:sz="0" w:space="0" w:color="auto"/>
        <w:left w:val="none" w:sz="0" w:space="0" w:color="auto"/>
        <w:bottom w:val="none" w:sz="0" w:space="0" w:color="auto"/>
        <w:right w:val="none" w:sz="0" w:space="0" w:color="auto"/>
      </w:divBdr>
    </w:div>
    <w:div w:id="88550305">
      <w:bodyDiv w:val="1"/>
      <w:marLeft w:val="0"/>
      <w:marRight w:val="0"/>
      <w:marTop w:val="0"/>
      <w:marBottom w:val="0"/>
      <w:divBdr>
        <w:top w:val="none" w:sz="0" w:space="0" w:color="auto"/>
        <w:left w:val="none" w:sz="0" w:space="0" w:color="auto"/>
        <w:bottom w:val="none" w:sz="0" w:space="0" w:color="auto"/>
        <w:right w:val="none" w:sz="0" w:space="0" w:color="auto"/>
      </w:divBdr>
    </w:div>
    <w:div w:id="90469434">
      <w:bodyDiv w:val="1"/>
      <w:marLeft w:val="0"/>
      <w:marRight w:val="0"/>
      <w:marTop w:val="0"/>
      <w:marBottom w:val="0"/>
      <w:divBdr>
        <w:top w:val="none" w:sz="0" w:space="0" w:color="auto"/>
        <w:left w:val="none" w:sz="0" w:space="0" w:color="auto"/>
        <w:bottom w:val="none" w:sz="0" w:space="0" w:color="auto"/>
        <w:right w:val="none" w:sz="0" w:space="0" w:color="auto"/>
      </w:divBdr>
    </w:div>
    <w:div w:id="97217397">
      <w:bodyDiv w:val="1"/>
      <w:marLeft w:val="0"/>
      <w:marRight w:val="0"/>
      <w:marTop w:val="0"/>
      <w:marBottom w:val="0"/>
      <w:divBdr>
        <w:top w:val="none" w:sz="0" w:space="0" w:color="auto"/>
        <w:left w:val="none" w:sz="0" w:space="0" w:color="auto"/>
        <w:bottom w:val="none" w:sz="0" w:space="0" w:color="auto"/>
        <w:right w:val="none" w:sz="0" w:space="0" w:color="auto"/>
      </w:divBdr>
    </w:div>
    <w:div w:id="105976901">
      <w:bodyDiv w:val="1"/>
      <w:marLeft w:val="0"/>
      <w:marRight w:val="0"/>
      <w:marTop w:val="0"/>
      <w:marBottom w:val="0"/>
      <w:divBdr>
        <w:top w:val="none" w:sz="0" w:space="0" w:color="auto"/>
        <w:left w:val="none" w:sz="0" w:space="0" w:color="auto"/>
        <w:bottom w:val="none" w:sz="0" w:space="0" w:color="auto"/>
        <w:right w:val="none" w:sz="0" w:space="0" w:color="auto"/>
      </w:divBdr>
    </w:div>
    <w:div w:id="143201562">
      <w:bodyDiv w:val="1"/>
      <w:marLeft w:val="0"/>
      <w:marRight w:val="0"/>
      <w:marTop w:val="0"/>
      <w:marBottom w:val="0"/>
      <w:divBdr>
        <w:top w:val="none" w:sz="0" w:space="0" w:color="auto"/>
        <w:left w:val="none" w:sz="0" w:space="0" w:color="auto"/>
        <w:bottom w:val="none" w:sz="0" w:space="0" w:color="auto"/>
        <w:right w:val="none" w:sz="0" w:space="0" w:color="auto"/>
      </w:divBdr>
    </w:div>
    <w:div w:id="191693691">
      <w:bodyDiv w:val="1"/>
      <w:marLeft w:val="0"/>
      <w:marRight w:val="0"/>
      <w:marTop w:val="0"/>
      <w:marBottom w:val="0"/>
      <w:divBdr>
        <w:top w:val="none" w:sz="0" w:space="0" w:color="auto"/>
        <w:left w:val="none" w:sz="0" w:space="0" w:color="auto"/>
        <w:bottom w:val="none" w:sz="0" w:space="0" w:color="auto"/>
        <w:right w:val="none" w:sz="0" w:space="0" w:color="auto"/>
      </w:divBdr>
    </w:div>
    <w:div w:id="202598904">
      <w:bodyDiv w:val="1"/>
      <w:marLeft w:val="0"/>
      <w:marRight w:val="0"/>
      <w:marTop w:val="0"/>
      <w:marBottom w:val="0"/>
      <w:divBdr>
        <w:top w:val="none" w:sz="0" w:space="0" w:color="auto"/>
        <w:left w:val="none" w:sz="0" w:space="0" w:color="auto"/>
        <w:bottom w:val="none" w:sz="0" w:space="0" w:color="auto"/>
        <w:right w:val="none" w:sz="0" w:space="0" w:color="auto"/>
      </w:divBdr>
    </w:div>
    <w:div w:id="208733912">
      <w:bodyDiv w:val="1"/>
      <w:marLeft w:val="0"/>
      <w:marRight w:val="0"/>
      <w:marTop w:val="0"/>
      <w:marBottom w:val="0"/>
      <w:divBdr>
        <w:top w:val="none" w:sz="0" w:space="0" w:color="auto"/>
        <w:left w:val="none" w:sz="0" w:space="0" w:color="auto"/>
        <w:bottom w:val="none" w:sz="0" w:space="0" w:color="auto"/>
        <w:right w:val="none" w:sz="0" w:space="0" w:color="auto"/>
      </w:divBdr>
    </w:div>
    <w:div w:id="240139145">
      <w:bodyDiv w:val="1"/>
      <w:marLeft w:val="0"/>
      <w:marRight w:val="0"/>
      <w:marTop w:val="0"/>
      <w:marBottom w:val="0"/>
      <w:divBdr>
        <w:top w:val="none" w:sz="0" w:space="0" w:color="auto"/>
        <w:left w:val="none" w:sz="0" w:space="0" w:color="auto"/>
        <w:bottom w:val="none" w:sz="0" w:space="0" w:color="auto"/>
        <w:right w:val="none" w:sz="0" w:space="0" w:color="auto"/>
      </w:divBdr>
    </w:div>
    <w:div w:id="242641288">
      <w:bodyDiv w:val="1"/>
      <w:marLeft w:val="0"/>
      <w:marRight w:val="0"/>
      <w:marTop w:val="0"/>
      <w:marBottom w:val="0"/>
      <w:divBdr>
        <w:top w:val="none" w:sz="0" w:space="0" w:color="auto"/>
        <w:left w:val="none" w:sz="0" w:space="0" w:color="auto"/>
        <w:bottom w:val="none" w:sz="0" w:space="0" w:color="auto"/>
        <w:right w:val="none" w:sz="0" w:space="0" w:color="auto"/>
      </w:divBdr>
    </w:div>
    <w:div w:id="250041369">
      <w:bodyDiv w:val="1"/>
      <w:marLeft w:val="0"/>
      <w:marRight w:val="0"/>
      <w:marTop w:val="0"/>
      <w:marBottom w:val="0"/>
      <w:divBdr>
        <w:top w:val="none" w:sz="0" w:space="0" w:color="auto"/>
        <w:left w:val="none" w:sz="0" w:space="0" w:color="auto"/>
        <w:bottom w:val="none" w:sz="0" w:space="0" w:color="auto"/>
        <w:right w:val="none" w:sz="0" w:space="0" w:color="auto"/>
      </w:divBdr>
    </w:div>
    <w:div w:id="297608092">
      <w:bodyDiv w:val="1"/>
      <w:marLeft w:val="0"/>
      <w:marRight w:val="0"/>
      <w:marTop w:val="0"/>
      <w:marBottom w:val="0"/>
      <w:divBdr>
        <w:top w:val="none" w:sz="0" w:space="0" w:color="auto"/>
        <w:left w:val="none" w:sz="0" w:space="0" w:color="auto"/>
        <w:bottom w:val="none" w:sz="0" w:space="0" w:color="auto"/>
        <w:right w:val="none" w:sz="0" w:space="0" w:color="auto"/>
      </w:divBdr>
    </w:div>
    <w:div w:id="331685072">
      <w:bodyDiv w:val="1"/>
      <w:marLeft w:val="0"/>
      <w:marRight w:val="0"/>
      <w:marTop w:val="0"/>
      <w:marBottom w:val="0"/>
      <w:divBdr>
        <w:top w:val="none" w:sz="0" w:space="0" w:color="auto"/>
        <w:left w:val="none" w:sz="0" w:space="0" w:color="auto"/>
        <w:bottom w:val="none" w:sz="0" w:space="0" w:color="auto"/>
        <w:right w:val="none" w:sz="0" w:space="0" w:color="auto"/>
      </w:divBdr>
    </w:div>
    <w:div w:id="363528719">
      <w:bodyDiv w:val="1"/>
      <w:marLeft w:val="0"/>
      <w:marRight w:val="0"/>
      <w:marTop w:val="0"/>
      <w:marBottom w:val="0"/>
      <w:divBdr>
        <w:top w:val="none" w:sz="0" w:space="0" w:color="auto"/>
        <w:left w:val="none" w:sz="0" w:space="0" w:color="auto"/>
        <w:bottom w:val="none" w:sz="0" w:space="0" w:color="auto"/>
        <w:right w:val="none" w:sz="0" w:space="0" w:color="auto"/>
      </w:divBdr>
    </w:div>
    <w:div w:id="387144281">
      <w:bodyDiv w:val="1"/>
      <w:marLeft w:val="0"/>
      <w:marRight w:val="0"/>
      <w:marTop w:val="0"/>
      <w:marBottom w:val="0"/>
      <w:divBdr>
        <w:top w:val="none" w:sz="0" w:space="0" w:color="auto"/>
        <w:left w:val="none" w:sz="0" w:space="0" w:color="auto"/>
        <w:bottom w:val="none" w:sz="0" w:space="0" w:color="auto"/>
        <w:right w:val="none" w:sz="0" w:space="0" w:color="auto"/>
      </w:divBdr>
    </w:div>
    <w:div w:id="393702970">
      <w:bodyDiv w:val="1"/>
      <w:marLeft w:val="0"/>
      <w:marRight w:val="0"/>
      <w:marTop w:val="0"/>
      <w:marBottom w:val="0"/>
      <w:divBdr>
        <w:top w:val="none" w:sz="0" w:space="0" w:color="auto"/>
        <w:left w:val="none" w:sz="0" w:space="0" w:color="auto"/>
        <w:bottom w:val="none" w:sz="0" w:space="0" w:color="auto"/>
        <w:right w:val="none" w:sz="0" w:space="0" w:color="auto"/>
      </w:divBdr>
    </w:div>
    <w:div w:id="421726978">
      <w:bodyDiv w:val="1"/>
      <w:marLeft w:val="0"/>
      <w:marRight w:val="0"/>
      <w:marTop w:val="0"/>
      <w:marBottom w:val="0"/>
      <w:divBdr>
        <w:top w:val="none" w:sz="0" w:space="0" w:color="auto"/>
        <w:left w:val="none" w:sz="0" w:space="0" w:color="auto"/>
        <w:bottom w:val="none" w:sz="0" w:space="0" w:color="auto"/>
        <w:right w:val="none" w:sz="0" w:space="0" w:color="auto"/>
      </w:divBdr>
    </w:div>
    <w:div w:id="469324547">
      <w:bodyDiv w:val="1"/>
      <w:marLeft w:val="0"/>
      <w:marRight w:val="0"/>
      <w:marTop w:val="0"/>
      <w:marBottom w:val="0"/>
      <w:divBdr>
        <w:top w:val="none" w:sz="0" w:space="0" w:color="auto"/>
        <w:left w:val="none" w:sz="0" w:space="0" w:color="auto"/>
        <w:bottom w:val="none" w:sz="0" w:space="0" w:color="auto"/>
        <w:right w:val="none" w:sz="0" w:space="0" w:color="auto"/>
      </w:divBdr>
    </w:div>
    <w:div w:id="496262786">
      <w:bodyDiv w:val="1"/>
      <w:marLeft w:val="0"/>
      <w:marRight w:val="0"/>
      <w:marTop w:val="0"/>
      <w:marBottom w:val="0"/>
      <w:divBdr>
        <w:top w:val="none" w:sz="0" w:space="0" w:color="auto"/>
        <w:left w:val="none" w:sz="0" w:space="0" w:color="auto"/>
        <w:bottom w:val="none" w:sz="0" w:space="0" w:color="auto"/>
        <w:right w:val="none" w:sz="0" w:space="0" w:color="auto"/>
      </w:divBdr>
    </w:div>
    <w:div w:id="519784624">
      <w:bodyDiv w:val="1"/>
      <w:marLeft w:val="0"/>
      <w:marRight w:val="0"/>
      <w:marTop w:val="0"/>
      <w:marBottom w:val="0"/>
      <w:divBdr>
        <w:top w:val="none" w:sz="0" w:space="0" w:color="auto"/>
        <w:left w:val="none" w:sz="0" w:space="0" w:color="auto"/>
        <w:bottom w:val="none" w:sz="0" w:space="0" w:color="auto"/>
        <w:right w:val="none" w:sz="0" w:space="0" w:color="auto"/>
      </w:divBdr>
    </w:div>
    <w:div w:id="537552396">
      <w:bodyDiv w:val="1"/>
      <w:marLeft w:val="0"/>
      <w:marRight w:val="0"/>
      <w:marTop w:val="0"/>
      <w:marBottom w:val="0"/>
      <w:divBdr>
        <w:top w:val="none" w:sz="0" w:space="0" w:color="auto"/>
        <w:left w:val="none" w:sz="0" w:space="0" w:color="auto"/>
        <w:bottom w:val="none" w:sz="0" w:space="0" w:color="auto"/>
        <w:right w:val="none" w:sz="0" w:space="0" w:color="auto"/>
      </w:divBdr>
    </w:div>
    <w:div w:id="551960911">
      <w:bodyDiv w:val="1"/>
      <w:marLeft w:val="0"/>
      <w:marRight w:val="0"/>
      <w:marTop w:val="0"/>
      <w:marBottom w:val="0"/>
      <w:divBdr>
        <w:top w:val="none" w:sz="0" w:space="0" w:color="auto"/>
        <w:left w:val="none" w:sz="0" w:space="0" w:color="auto"/>
        <w:bottom w:val="none" w:sz="0" w:space="0" w:color="auto"/>
        <w:right w:val="none" w:sz="0" w:space="0" w:color="auto"/>
      </w:divBdr>
    </w:div>
    <w:div w:id="558244014">
      <w:bodyDiv w:val="1"/>
      <w:marLeft w:val="0"/>
      <w:marRight w:val="0"/>
      <w:marTop w:val="0"/>
      <w:marBottom w:val="0"/>
      <w:divBdr>
        <w:top w:val="none" w:sz="0" w:space="0" w:color="auto"/>
        <w:left w:val="none" w:sz="0" w:space="0" w:color="auto"/>
        <w:bottom w:val="none" w:sz="0" w:space="0" w:color="auto"/>
        <w:right w:val="none" w:sz="0" w:space="0" w:color="auto"/>
      </w:divBdr>
    </w:div>
    <w:div w:id="594554926">
      <w:bodyDiv w:val="1"/>
      <w:marLeft w:val="0"/>
      <w:marRight w:val="0"/>
      <w:marTop w:val="0"/>
      <w:marBottom w:val="0"/>
      <w:divBdr>
        <w:top w:val="none" w:sz="0" w:space="0" w:color="auto"/>
        <w:left w:val="none" w:sz="0" w:space="0" w:color="auto"/>
        <w:bottom w:val="none" w:sz="0" w:space="0" w:color="auto"/>
        <w:right w:val="none" w:sz="0" w:space="0" w:color="auto"/>
      </w:divBdr>
    </w:div>
    <w:div w:id="609354796">
      <w:bodyDiv w:val="1"/>
      <w:marLeft w:val="0"/>
      <w:marRight w:val="0"/>
      <w:marTop w:val="0"/>
      <w:marBottom w:val="0"/>
      <w:divBdr>
        <w:top w:val="none" w:sz="0" w:space="0" w:color="auto"/>
        <w:left w:val="none" w:sz="0" w:space="0" w:color="auto"/>
        <w:bottom w:val="none" w:sz="0" w:space="0" w:color="auto"/>
        <w:right w:val="none" w:sz="0" w:space="0" w:color="auto"/>
      </w:divBdr>
      <w:divsChild>
        <w:div w:id="982467363">
          <w:marLeft w:val="0"/>
          <w:marRight w:val="0"/>
          <w:marTop w:val="0"/>
          <w:marBottom w:val="60"/>
          <w:divBdr>
            <w:top w:val="none" w:sz="0" w:space="0" w:color="auto"/>
            <w:left w:val="none" w:sz="0" w:space="0" w:color="auto"/>
            <w:bottom w:val="none" w:sz="0" w:space="0" w:color="auto"/>
            <w:right w:val="none" w:sz="0" w:space="0" w:color="auto"/>
          </w:divBdr>
          <w:divsChild>
            <w:div w:id="2120641879">
              <w:marLeft w:val="0"/>
              <w:marRight w:val="0"/>
              <w:marTop w:val="0"/>
              <w:marBottom w:val="0"/>
              <w:divBdr>
                <w:top w:val="none" w:sz="0" w:space="0" w:color="auto"/>
                <w:left w:val="none" w:sz="0" w:space="0" w:color="auto"/>
                <w:bottom w:val="none" w:sz="0" w:space="0" w:color="auto"/>
                <w:right w:val="none" w:sz="0" w:space="0" w:color="auto"/>
              </w:divBdr>
            </w:div>
          </w:divsChild>
        </w:div>
        <w:div w:id="1229879262">
          <w:marLeft w:val="0"/>
          <w:marRight w:val="0"/>
          <w:marTop w:val="0"/>
          <w:marBottom w:val="60"/>
          <w:divBdr>
            <w:top w:val="none" w:sz="0" w:space="0" w:color="auto"/>
            <w:left w:val="none" w:sz="0" w:space="0" w:color="auto"/>
            <w:bottom w:val="none" w:sz="0" w:space="0" w:color="auto"/>
            <w:right w:val="none" w:sz="0" w:space="0" w:color="auto"/>
          </w:divBdr>
          <w:divsChild>
            <w:div w:id="1717968036">
              <w:marLeft w:val="0"/>
              <w:marRight w:val="0"/>
              <w:marTop w:val="0"/>
              <w:marBottom w:val="0"/>
              <w:divBdr>
                <w:top w:val="none" w:sz="0" w:space="0" w:color="auto"/>
                <w:left w:val="none" w:sz="0" w:space="0" w:color="auto"/>
                <w:bottom w:val="none" w:sz="0" w:space="0" w:color="auto"/>
                <w:right w:val="none" w:sz="0" w:space="0" w:color="auto"/>
              </w:divBdr>
              <w:divsChild>
                <w:div w:id="1153831529">
                  <w:marLeft w:val="-240"/>
                  <w:marRight w:val="0"/>
                  <w:marTop w:val="0"/>
                  <w:marBottom w:val="0"/>
                  <w:divBdr>
                    <w:top w:val="single" w:sz="12" w:space="1" w:color="FFFFFF"/>
                    <w:left w:val="single" w:sz="12" w:space="1" w:color="FFFFFF"/>
                    <w:bottom w:val="single" w:sz="12" w:space="1" w:color="FFFFFF"/>
                    <w:right w:val="single" w:sz="12" w:space="1" w:color="FFFFFF"/>
                  </w:divBdr>
                </w:div>
              </w:divsChild>
            </w:div>
          </w:divsChild>
        </w:div>
      </w:divsChild>
    </w:div>
    <w:div w:id="611594323">
      <w:bodyDiv w:val="1"/>
      <w:marLeft w:val="0"/>
      <w:marRight w:val="0"/>
      <w:marTop w:val="0"/>
      <w:marBottom w:val="0"/>
      <w:divBdr>
        <w:top w:val="none" w:sz="0" w:space="0" w:color="auto"/>
        <w:left w:val="none" w:sz="0" w:space="0" w:color="auto"/>
        <w:bottom w:val="none" w:sz="0" w:space="0" w:color="auto"/>
        <w:right w:val="none" w:sz="0" w:space="0" w:color="auto"/>
      </w:divBdr>
    </w:div>
    <w:div w:id="651761674">
      <w:bodyDiv w:val="1"/>
      <w:marLeft w:val="0"/>
      <w:marRight w:val="0"/>
      <w:marTop w:val="0"/>
      <w:marBottom w:val="0"/>
      <w:divBdr>
        <w:top w:val="none" w:sz="0" w:space="0" w:color="auto"/>
        <w:left w:val="none" w:sz="0" w:space="0" w:color="auto"/>
        <w:bottom w:val="none" w:sz="0" w:space="0" w:color="auto"/>
        <w:right w:val="none" w:sz="0" w:space="0" w:color="auto"/>
      </w:divBdr>
    </w:div>
    <w:div w:id="700016270">
      <w:bodyDiv w:val="1"/>
      <w:marLeft w:val="0"/>
      <w:marRight w:val="0"/>
      <w:marTop w:val="0"/>
      <w:marBottom w:val="0"/>
      <w:divBdr>
        <w:top w:val="none" w:sz="0" w:space="0" w:color="auto"/>
        <w:left w:val="none" w:sz="0" w:space="0" w:color="auto"/>
        <w:bottom w:val="none" w:sz="0" w:space="0" w:color="auto"/>
        <w:right w:val="none" w:sz="0" w:space="0" w:color="auto"/>
      </w:divBdr>
    </w:div>
    <w:div w:id="758480316">
      <w:bodyDiv w:val="1"/>
      <w:marLeft w:val="0"/>
      <w:marRight w:val="0"/>
      <w:marTop w:val="0"/>
      <w:marBottom w:val="0"/>
      <w:divBdr>
        <w:top w:val="none" w:sz="0" w:space="0" w:color="auto"/>
        <w:left w:val="none" w:sz="0" w:space="0" w:color="auto"/>
        <w:bottom w:val="none" w:sz="0" w:space="0" w:color="auto"/>
        <w:right w:val="none" w:sz="0" w:space="0" w:color="auto"/>
      </w:divBdr>
    </w:div>
    <w:div w:id="816606955">
      <w:bodyDiv w:val="1"/>
      <w:marLeft w:val="0"/>
      <w:marRight w:val="0"/>
      <w:marTop w:val="0"/>
      <w:marBottom w:val="0"/>
      <w:divBdr>
        <w:top w:val="none" w:sz="0" w:space="0" w:color="auto"/>
        <w:left w:val="none" w:sz="0" w:space="0" w:color="auto"/>
        <w:bottom w:val="none" w:sz="0" w:space="0" w:color="auto"/>
        <w:right w:val="none" w:sz="0" w:space="0" w:color="auto"/>
      </w:divBdr>
    </w:div>
    <w:div w:id="820192785">
      <w:bodyDiv w:val="1"/>
      <w:marLeft w:val="0"/>
      <w:marRight w:val="0"/>
      <w:marTop w:val="0"/>
      <w:marBottom w:val="0"/>
      <w:divBdr>
        <w:top w:val="none" w:sz="0" w:space="0" w:color="auto"/>
        <w:left w:val="none" w:sz="0" w:space="0" w:color="auto"/>
        <w:bottom w:val="none" w:sz="0" w:space="0" w:color="auto"/>
        <w:right w:val="none" w:sz="0" w:space="0" w:color="auto"/>
      </w:divBdr>
    </w:div>
    <w:div w:id="884097764">
      <w:bodyDiv w:val="1"/>
      <w:marLeft w:val="0"/>
      <w:marRight w:val="0"/>
      <w:marTop w:val="0"/>
      <w:marBottom w:val="0"/>
      <w:divBdr>
        <w:top w:val="none" w:sz="0" w:space="0" w:color="auto"/>
        <w:left w:val="none" w:sz="0" w:space="0" w:color="auto"/>
        <w:bottom w:val="none" w:sz="0" w:space="0" w:color="auto"/>
        <w:right w:val="none" w:sz="0" w:space="0" w:color="auto"/>
      </w:divBdr>
    </w:div>
    <w:div w:id="917715919">
      <w:bodyDiv w:val="1"/>
      <w:marLeft w:val="0"/>
      <w:marRight w:val="0"/>
      <w:marTop w:val="0"/>
      <w:marBottom w:val="0"/>
      <w:divBdr>
        <w:top w:val="none" w:sz="0" w:space="0" w:color="auto"/>
        <w:left w:val="none" w:sz="0" w:space="0" w:color="auto"/>
        <w:bottom w:val="none" w:sz="0" w:space="0" w:color="auto"/>
        <w:right w:val="none" w:sz="0" w:space="0" w:color="auto"/>
      </w:divBdr>
    </w:div>
    <w:div w:id="1009795368">
      <w:bodyDiv w:val="1"/>
      <w:marLeft w:val="0"/>
      <w:marRight w:val="0"/>
      <w:marTop w:val="0"/>
      <w:marBottom w:val="0"/>
      <w:divBdr>
        <w:top w:val="none" w:sz="0" w:space="0" w:color="auto"/>
        <w:left w:val="none" w:sz="0" w:space="0" w:color="auto"/>
        <w:bottom w:val="none" w:sz="0" w:space="0" w:color="auto"/>
        <w:right w:val="none" w:sz="0" w:space="0" w:color="auto"/>
      </w:divBdr>
    </w:div>
    <w:div w:id="1026980355">
      <w:bodyDiv w:val="1"/>
      <w:marLeft w:val="0"/>
      <w:marRight w:val="0"/>
      <w:marTop w:val="0"/>
      <w:marBottom w:val="0"/>
      <w:divBdr>
        <w:top w:val="none" w:sz="0" w:space="0" w:color="auto"/>
        <w:left w:val="none" w:sz="0" w:space="0" w:color="auto"/>
        <w:bottom w:val="none" w:sz="0" w:space="0" w:color="auto"/>
        <w:right w:val="none" w:sz="0" w:space="0" w:color="auto"/>
      </w:divBdr>
    </w:div>
    <w:div w:id="1027758941">
      <w:bodyDiv w:val="1"/>
      <w:marLeft w:val="0"/>
      <w:marRight w:val="0"/>
      <w:marTop w:val="0"/>
      <w:marBottom w:val="0"/>
      <w:divBdr>
        <w:top w:val="none" w:sz="0" w:space="0" w:color="auto"/>
        <w:left w:val="none" w:sz="0" w:space="0" w:color="auto"/>
        <w:bottom w:val="none" w:sz="0" w:space="0" w:color="auto"/>
        <w:right w:val="none" w:sz="0" w:space="0" w:color="auto"/>
      </w:divBdr>
    </w:div>
    <w:div w:id="1052464265">
      <w:bodyDiv w:val="1"/>
      <w:marLeft w:val="0"/>
      <w:marRight w:val="0"/>
      <w:marTop w:val="0"/>
      <w:marBottom w:val="0"/>
      <w:divBdr>
        <w:top w:val="none" w:sz="0" w:space="0" w:color="auto"/>
        <w:left w:val="none" w:sz="0" w:space="0" w:color="auto"/>
        <w:bottom w:val="none" w:sz="0" w:space="0" w:color="auto"/>
        <w:right w:val="none" w:sz="0" w:space="0" w:color="auto"/>
      </w:divBdr>
    </w:div>
    <w:div w:id="1066688960">
      <w:bodyDiv w:val="1"/>
      <w:marLeft w:val="0"/>
      <w:marRight w:val="0"/>
      <w:marTop w:val="0"/>
      <w:marBottom w:val="0"/>
      <w:divBdr>
        <w:top w:val="none" w:sz="0" w:space="0" w:color="auto"/>
        <w:left w:val="none" w:sz="0" w:space="0" w:color="auto"/>
        <w:bottom w:val="none" w:sz="0" w:space="0" w:color="auto"/>
        <w:right w:val="none" w:sz="0" w:space="0" w:color="auto"/>
      </w:divBdr>
    </w:div>
    <w:div w:id="1076633605">
      <w:bodyDiv w:val="1"/>
      <w:marLeft w:val="0"/>
      <w:marRight w:val="0"/>
      <w:marTop w:val="0"/>
      <w:marBottom w:val="0"/>
      <w:divBdr>
        <w:top w:val="none" w:sz="0" w:space="0" w:color="auto"/>
        <w:left w:val="none" w:sz="0" w:space="0" w:color="auto"/>
        <w:bottom w:val="none" w:sz="0" w:space="0" w:color="auto"/>
        <w:right w:val="none" w:sz="0" w:space="0" w:color="auto"/>
      </w:divBdr>
    </w:div>
    <w:div w:id="1086345253">
      <w:bodyDiv w:val="1"/>
      <w:marLeft w:val="0"/>
      <w:marRight w:val="0"/>
      <w:marTop w:val="0"/>
      <w:marBottom w:val="0"/>
      <w:divBdr>
        <w:top w:val="none" w:sz="0" w:space="0" w:color="auto"/>
        <w:left w:val="none" w:sz="0" w:space="0" w:color="auto"/>
        <w:bottom w:val="none" w:sz="0" w:space="0" w:color="auto"/>
        <w:right w:val="none" w:sz="0" w:space="0" w:color="auto"/>
      </w:divBdr>
    </w:div>
    <w:div w:id="1094085192">
      <w:bodyDiv w:val="1"/>
      <w:marLeft w:val="0"/>
      <w:marRight w:val="0"/>
      <w:marTop w:val="0"/>
      <w:marBottom w:val="0"/>
      <w:divBdr>
        <w:top w:val="none" w:sz="0" w:space="0" w:color="auto"/>
        <w:left w:val="none" w:sz="0" w:space="0" w:color="auto"/>
        <w:bottom w:val="none" w:sz="0" w:space="0" w:color="auto"/>
        <w:right w:val="none" w:sz="0" w:space="0" w:color="auto"/>
      </w:divBdr>
    </w:div>
    <w:div w:id="1117064614">
      <w:bodyDiv w:val="1"/>
      <w:marLeft w:val="0"/>
      <w:marRight w:val="0"/>
      <w:marTop w:val="0"/>
      <w:marBottom w:val="0"/>
      <w:divBdr>
        <w:top w:val="none" w:sz="0" w:space="0" w:color="auto"/>
        <w:left w:val="none" w:sz="0" w:space="0" w:color="auto"/>
        <w:bottom w:val="none" w:sz="0" w:space="0" w:color="auto"/>
        <w:right w:val="none" w:sz="0" w:space="0" w:color="auto"/>
      </w:divBdr>
    </w:div>
    <w:div w:id="1133793028">
      <w:bodyDiv w:val="1"/>
      <w:marLeft w:val="0"/>
      <w:marRight w:val="0"/>
      <w:marTop w:val="0"/>
      <w:marBottom w:val="0"/>
      <w:divBdr>
        <w:top w:val="none" w:sz="0" w:space="0" w:color="auto"/>
        <w:left w:val="none" w:sz="0" w:space="0" w:color="auto"/>
        <w:bottom w:val="none" w:sz="0" w:space="0" w:color="auto"/>
        <w:right w:val="none" w:sz="0" w:space="0" w:color="auto"/>
      </w:divBdr>
    </w:div>
    <w:div w:id="1143232990">
      <w:bodyDiv w:val="1"/>
      <w:marLeft w:val="0"/>
      <w:marRight w:val="0"/>
      <w:marTop w:val="0"/>
      <w:marBottom w:val="0"/>
      <w:divBdr>
        <w:top w:val="none" w:sz="0" w:space="0" w:color="auto"/>
        <w:left w:val="none" w:sz="0" w:space="0" w:color="auto"/>
        <w:bottom w:val="none" w:sz="0" w:space="0" w:color="auto"/>
        <w:right w:val="none" w:sz="0" w:space="0" w:color="auto"/>
      </w:divBdr>
    </w:div>
    <w:div w:id="1150295562">
      <w:bodyDiv w:val="1"/>
      <w:marLeft w:val="0"/>
      <w:marRight w:val="0"/>
      <w:marTop w:val="0"/>
      <w:marBottom w:val="0"/>
      <w:divBdr>
        <w:top w:val="none" w:sz="0" w:space="0" w:color="auto"/>
        <w:left w:val="none" w:sz="0" w:space="0" w:color="auto"/>
        <w:bottom w:val="none" w:sz="0" w:space="0" w:color="auto"/>
        <w:right w:val="none" w:sz="0" w:space="0" w:color="auto"/>
      </w:divBdr>
    </w:div>
    <w:div w:id="1154376157">
      <w:bodyDiv w:val="1"/>
      <w:marLeft w:val="0"/>
      <w:marRight w:val="0"/>
      <w:marTop w:val="0"/>
      <w:marBottom w:val="0"/>
      <w:divBdr>
        <w:top w:val="none" w:sz="0" w:space="0" w:color="auto"/>
        <w:left w:val="none" w:sz="0" w:space="0" w:color="auto"/>
        <w:bottom w:val="none" w:sz="0" w:space="0" w:color="auto"/>
        <w:right w:val="none" w:sz="0" w:space="0" w:color="auto"/>
      </w:divBdr>
    </w:div>
    <w:div w:id="1181819717">
      <w:bodyDiv w:val="1"/>
      <w:marLeft w:val="0"/>
      <w:marRight w:val="0"/>
      <w:marTop w:val="0"/>
      <w:marBottom w:val="0"/>
      <w:divBdr>
        <w:top w:val="none" w:sz="0" w:space="0" w:color="auto"/>
        <w:left w:val="none" w:sz="0" w:space="0" w:color="auto"/>
        <w:bottom w:val="none" w:sz="0" w:space="0" w:color="auto"/>
        <w:right w:val="none" w:sz="0" w:space="0" w:color="auto"/>
      </w:divBdr>
    </w:div>
    <w:div w:id="1189877464">
      <w:bodyDiv w:val="1"/>
      <w:marLeft w:val="0"/>
      <w:marRight w:val="0"/>
      <w:marTop w:val="0"/>
      <w:marBottom w:val="0"/>
      <w:divBdr>
        <w:top w:val="none" w:sz="0" w:space="0" w:color="auto"/>
        <w:left w:val="none" w:sz="0" w:space="0" w:color="auto"/>
        <w:bottom w:val="none" w:sz="0" w:space="0" w:color="auto"/>
        <w:right w:val="none" w:sz="0" w:space="0" w:color="auto"/>
      </w:divBdr>
    </w:div>
    <w:div w:id="1284772253">
      <w:bodyDiv w:val="1"/>
      <w:marLeft w:val="0"/>
      <w:marRight w:val="0"/>
      <w:marTop w:val="0"/>
      <w:marBottom w:val="0"/>
      <w:divBdr>
        <w:top w:val="none" w:sz="0" w:space="0" w:color="auto"/>
        <w:left w:val="none" w:sz="0" w:space="0" w:color="auto"/>
        <w:bottom w:val="none" w:sz="0" w:space="0" w:color="auto"/>
        <w:right w:val="none" w:sz="0" w:space="0" w:color="auto"/>
      </w:divBdr>
    </w:div>
    <w:div w:id="1300301343">
      <w:bodyDiv w:val="1"/>
      <w:marLeft w:val="0"/>
      <w:marRight w:val="0"/>
      <w:marTop w:val="0"/>
      <w:marBottom w:val="0"/>
      <w:divBdr>
        <w:top w:val="none" w:sz="0" w:space="0" w:color="auto"/>
        <w:left w:val="none" w:sz="0" w:space="0" w:color="auto"/>
        <w:bottom w:val="none" w:sz="0" w:space="0" w:color="auto"/>
        <w:right w:val="none" w:sz="0" w:space="0" w:color="auto"/>
      </w:divBdr>
    </w:div>
    <w:div w:id="1331786917">
      <w:bodyDiv w:val="1"/>
      <w:marLeft w:val="0"/>
      <w:marRight w:val="0"/>
      <w:marTop w:val="0"/>
      <w:marBottom w:val="0"/>
      <w:divBdr>
        <w:top w:val="none" w:sz="0" w:space="0" w:color="auto"/>
        <w:left w:val="none" w:sz="0" w:space="0" w:color="auto"/>
        <w:bottom w:val="none" w:sz="0" w:space="0" w:color="auto"/>
        <w:right w:val="none" w:sz="0" w:space="0" w:color="auto"/>
      </w:divBdr>
    </w:div>
    <w:div w:id="1345791434">
      <w:bodyDiv w:val="1"/>
      <w:marLeft w:val="0"/>
      <w:marRight w:val="0"/>
      <w:marTop w:val="0"/>
      <w:marBottom w:val="0"/>
      <w:divBdr>
        <w:top w:val="none" w:sz="0" w:space="0" w:color="auto"/>
        <w:left w:val="none" w:sz="0" w:space="0" w:color="auto"/>
        <w:bottom w:val="none" w:sz="0" w:space="0" w:color="auto"/>
        <w:right w:val="none" w:sz="0" w:space="0" w:color="auto"/>
      </w:divBdr>
    </w:div>
    <w:div w:id="1369643333">
      <w:bodyDiv w:val="1"/>
      <w:marLeft w:val="0"/>
      <w:marRight w:val="0"/>
      <w:marTop w:val="0"/>
      <w:marBottom w:val="0"/>
      <w:divBdr>
        <w:top w:val="none" w:sz="0" w:space="0" w:color="auto"/>
        <w:left w:val="none" w:sz="0" w:space="0" w:color="auto"/>
        <w:bottom w:val="none" w:sz="0" w:space="0" w:color="auto"/>
        <w:right w:val="none" w:sz="0" w:space="0" w:color="auto"/>
      </w:divBdr>
    </w:div>
    <w:div w:id="1374042143">
      <w:bodyDiv w:val="1"/>
      <w:marLeft w:val="0"/>
      <w:marRight w:val="0"/>
      <w:marTop w:val="0"/>
      <w:marBottom w:val="0"/>
      <w:divBdr>
        <w:top w:val="none" w:sz="0" w:space="0" w:color="auto"/>
        <w:left w:val="none" w:sz="0" w:space="0" w:color="auto"/>
        <w:bottom w:val="none" w:sz="0" w:space="0" w:color="auto"/>
        <w:right w:val="none" w:sz="0" w:space="0" w:color="auto"/>
      </w:divBdr>
    </w:div>
    <w:div w:id="1392266894">
      <w:bodyDiv w:val="1"/>
      <w:marLeft w:val="0"/>
      <w:marRight w:val="0"/>
      <w:marTop w:val="0"/>
      <w:marBottom w:val="0"/>
      <w:divBdr>
        <w:top w:val="none" w:sz="0" w:space="0" w:color="auto"/>
        <w:left w:val="none" w:sz="0" w:space="0" w:color="auto"/>
        <w:bottom w:val="none" w:sz="0" w:space="0" w:color="auto"/>
        <w:right w:val="none" w:sz="0" w:space="0" w:color="auto"/>
      </w:divBdr>
    </w:div>
    <w:div w:id="1446189519">
      <w:bodyDiv w:val="1"/>
      <w:marLeft w:val="0"/>
      <w:marRight w:val="0"/>
      <w:marTop w:val="0"/>
      <w:marBottom w:val="0"/>
      <w:divBdr>
        <w:top w:val="none" w:sz="0" w:space="0" w:color="auto"/>
        <w:left w:val="none" w:sz="0" w:space="0" w:color="auto"/>
        <w:bottom w:val="none" w:sz="0" w:space="0" w:color="auto"/>
        <w:right w:val="none" w:sz="0" w:space="0" w:color="auto"/>
      </w:divBdr>
    </w:div>
    <w:div w:id="1466582139">
      <w:bodyDiv w:val="1"/>
      <w:marLeft w:val="0"/>
      <w:marRight w:val="0"/>
      <w:marTop w:val="0"/>
      <w:marBottom w:val="0"/>
      <w:divBdr>
        <w:top w:val="none" w:sz="0" w:space="0" w:color="auto"/>
        <w:left w:val="none" w:sz="0" w:space="0" w:color="auto"/>
        <w:bottom w:val="none" w:sz="0" w:space="0" w:color="auto"/>
        <w:right w:val="none" w:sz="0" w:space="0" w:color="auto"/>
      </w:divBdr>
    </w:div>
    <w:div w:id="1486824412">
      <w:bodyDiv w:val="1"/>
      <w:marLeft w:val="0"/>
      <w:marRight w:val="0"/>
      <w:marTop w:val="0"/>
      <w:marBottom w:val="0"/>
      <w:divBdr>
        <w:top w:val="none" w:sz="0" w:space="0" w:color="auto"/>
        <w:left w:val="none" w:sz="0" w:space="0" w:color="auto"/>
        <w:bottom w:val="none" w:sz="0" w:space="0" w:color="auto"/>
        <w:right w:val="none" w:sz="0" w:space="0" w:color="auto"/>
      </w:divBdr>
    </w:div>
    <w:div w:id="1520658886">
      <w:bodyDiv w:val="1"/>
      <w:marLeft w:val="0"/>
      <w:marRight w:val="0"/>
      <w:marTop w:val="0"/>
      <w:marBottom w:val="0"/>
      <w:divBdr>
        <w:top w:val="none" w:sz="0" w:space="0" w:color="auto"/>
        <w:left w:val="none" w:sz="0" w:space="0" w:color="auto"/>
        <w:bottom w:val="none" w:sz="0" w:space="0" w:color="auto"/>
        <w:right w:val="none" w:sz="0" w:space="0" w:color="auto"/>
      </w:divBdr>
    </w:div>
    <w:div w:id="1520774516">
      <w:bodyDiv w:val="1"/>
      <w:marLeft w:val="0"/>
      <w:marRight w:val="0"/>
      <w:marTop w:val="0"/>
      <w:marBottom w:val="0"/>
      <w:divBdr>
        <w:top w:val="none" w:sz="0" w:space="0" w:color="auto"/>
        <w:left w:val="none" w:sz="0" w:space="0" w:color="auto"/>
        <w:bottom w:val="none" w:sz="0" w:space="0" w:color="auto"/>
        <w:right w:val="none" w:sz="0" w:space="0" w:color="auto"/>
      </w:divBdr>
    </w:div>
    <w:div w:id="1541434126">
      <w:bodyDiv w:val="1"/>
      <w:marLeft w:val="0"/>
      <w:marRight w:val="0"/>
      <w:marTop w:val="0"/>
      <w:marBottom w:val="0"/>
      <w:divBdr>
        <w:top w:val="none" w:sz="0" w:space="0" w:color="auto"/>
        <w:left w:val="none" w:sz="0" w:space="0" w:color="auto"/>
        <w:bottom w:val="none" w:sz="0" w:space="0" w:color="auto"/>
        <w:right w:val="none" w:sz="0" w:space="0" w:color="auto"/>
      </w:divBdr>
    </w:div>
    <w:div w:id="1545560457">
      <w:bodyDiv w:val="1"/>
      <w:marLeft w:val="0"/>
      <w:marRight w:val="0"/>
      <w:marTop w:val="0"/>
      <w:marBottom w:val="0"/>
      <w:divBdr>
        <w:top w:val="none" w:sz="0" w:space="0" w:color="auto"/>
        <w:left w:val="none" w:sz="0" w:space="0" w:color="auto"/>
        <w:bottom w:val="none" w:sz="0" w:space="0" w:color="auto"/>
        <w:right w:val="none" w:sz="0" w:space="0" w:color="auto"/>
      </w:divBdr>
    </w:div>
    <w:div w:id="1557013031">
      <w:bodyDiv w:val="1"/>
      <w:marLeft w:val="0"/>
      <w:marRight w:val="0"/>
      <w:marTop w:val="0"/>
      <w:marBottom w:val="0"/>
      <w:divBdr>
        <w:top w:val="none" w:sz="0" w:space="0" w:color="auto"/>
        <w:left w:val="none" w:sz="0" w:space="0" w:color="auto"/>
        <w:bottom w:val="none" w:sz="0" w:space="0" w:color="auto"/>
        <w:right w:val="none" w:sz="0" w:space="0" w:color="auto"/>
      </w:divBdr>
    </w:div>
    <w:div w:id="1558054956">
      <w:bodyDiv w:val="1"/>
      <w:marLeft w:val="0"/>
      <w:marRight w:val="0"/>
      <w:marTop w:val="0"/>
      <w:marBottom w:val="0"/>
      <w:divBdr>
        <w:top w:val="none" w:sz="0" w:space="0" w:color="auto"/>
        <w:left w:val="none" w:sz="0" w:space="0" w:color="auto"/>
        <w:bottom w:val="none" w:sz="0" w:space="0" w:color="auto"/>
        <w:right w:val="none" w:sz="0" w:space="0" w:color="auto"/>
      </w:divBdr>
    </w:div>
    <w:div w:id="1566604655">
      <w:bodyDiv w:val="1"/>
      <w:marLeft w:val="0"/>
      <w:marRight w:val="0"/>
      <w:marTop w:val="0"/>
      <w:marBottom w:val="0"/>
      <w:divBdr>
        <w:top w:val="none" w:sz="0" w:space="0" w:color="auto"/>
        <w:left w:val="none" w:sz="0" w:space="0" w:color="auto"/>
        <w:bottom w:val="none" w:sz="0" w:space="0" w:color="auto"/>
        <w:right w:val="none" w:sz="0" w:space="0" w:color="auto"/>
      </w:divBdr>
    </w:div>
    <w:div w:id="1583219185">
      <w:bodyDiv w:val="1"/>
      <w:marLeft w:val="0"/>
      <w:marRight w:val="0"/>
      <w:marTop w:val="0"/>
      <w:marBottom w:val="0"/>
      <w:divBdr>
        <w:top w:val="none" w:sz="0" w:space="0" w:color="auto"/>
        <w:left w:val="none" w:sz="0" w:space="0" w:color="auto"/>
        <w:bottom w:val="none" w:sz="0" w:space="0" w:color="auto"/>
        <w:right w:val="none" w:sz="0" w:space="0" w:color="auto"/>
      </w:divBdr>
    </w:div>
    <w:div w:id="1593196574">
      <w:bodyDiv w:val="1"/>
      <w:marLeft w:val="0"/>
      <w:marRight w:val="0"/>
      <w:marTop w:val="0"/>
      <w:marBottom w:val="0"/>
      <w:divBdr>
        <w:top w:val="none" w:sz="0" w:space="0" w:color="auto"/>
        <w:left w:val="none" w:sz="0" w:space="0" w:color="auto"/>
        <w:bottom w:val="none" w:sz="0" w:space="0" w:color="auto"/>
        <w:right w:val="none" w:sz="0" w:space="0" w:color="auto"/>
      </w:divBdr>
    </w:div>
    <w:div w:id="1606186552">
      <w:bodyDiv w:val="1"/>
      <w:marLeft w:val="0"/>
      <w:marRight w:val="0"/>
      <w:marTop w:val="0"/>
      <w:marBottom w:val="0"/>
      <w:divBdr>
        <w:top w:val="none" w:sz="0" w:space="0" w:color="auto"/>
        <w:left w:val="none" w:sz="0" w:space="0" w:color="auto"/>
        <w:bottom w:val="none" w:sz="0" w:space="0" w:color="auto"/>
        <w:right w:val="none" w:sz="0" w:space="0" w:color="auto"/>
      </w:divBdr>
      <w:divsChild>
        <w:div w:id="76251082">
          <w:marLeft w:val="0"/>
          <w:marRight w:val="0"/>
          <w:marTop w:val="0"/>
          <w:marBottom w:val="0"/>
          <w:divBdr>
            <w:top w:val="none" w:sz="0" w:space="0" w:color="auto"/>
            <w:left w:val="none" w:sz="0" w:space="0" w:color="auto"/>
            <w:bottom w:val="none" w:sz="0" w:space="0" w:color="auto"/>
            <w:right w:val="none" w:sz="0" w:space="0" w:color="auto"/>
          </w:divBdr>
        </w:div>
        <w:div w:id="359013490">
          <w:marLeft w:val="0"/>
          <w:marRight w:val="0"/>
          <w:marTop w:val="0"/>
          <w:marBottom w:val="0"/>
          <w:divBdr>
            <w:top w:val="none" w:sz="0" w:space="0" w:color="auto"/>
            <w:left w:val="none" w:sz="0" w:space="0" w:color="auto"/>
            <w:bottom w:val="none" w:sz="0" w:space="0" w:color="auto"/>
            <w:right w:val="none" w:sz="0" w:space="0" w:color="auto"/>
          </w:divBdr>
        </w:div>
        <w:div w:id="425930841">
          <w:marLeft w:val="0"/>
          <w:marRight w:val="0"/>
          <w:marTop w:val="0"/>
          <w:marBottom w:val="0"/>
          <w:divBdr>
            <w:top w:val="none" w:sz="0" w:space="0" w:color="auto"/>
            <w:left w:val="none" w:sz="0" w:space="0" w:color="auto"/>
            <w:bottom w:val="none" w:sz="0" w:space="0" w:color="auto"/>
            <w:right w:val="none" w:sz="0" w:space="0" w:color="auto"/>
          </w:divBdr>
        </w:div>
        <w:div w:id="584993718">
          <w:marLeft w:val="0"/>
          <w:marRight w:val="0"/>
          <w:marTop w:val="0"/>
          <w:marBottom w:val="0"/>
          <w:divBdr>
            <w:top w:val="none" w:sz="0" w:space="0" w:color="auto"/>
            <w:left w:val="none" w:sz="0" w:space="0" w:color="auto"/>
            <w:bottom w:val="none" w:sz="0" w:space="0" w:color="auto"/>
            <w:right w:val="none" w:sz="0" w:space="0" w:color="auto"/>
          </w:divBdr>
        </w:div>
        <w:div w:id="648362634">
          <w:marLeft w:val="0"/>
          <w:marRight w:val="0"/>
          <w:marTop w:val="0"/>
          <w:marBottom w:val="0"/>
          <w:divBdr>
            <w:top w:val="none" w:sz="0" w:space="0" w:color="auto"/>
            <w:left w:val="none" w:sz="0" w:space="0" w:color="auto"/>
            <w:bottom w:val="none" w:sz="0" w:space="0" w:color="auto"/>
            <w:right w:val="none" w:sz="0" w:space="0" w:color="auto"/>
          </w:divBdr>
        </w:div>
        <w:div w:id="653221504">
          <w:marLeft w:val="0"/>
          <w:marRight w:val="0"/>
          <w:marTop w:val="0"/>
          <w:marBottom w:val="0"/>
          <w:divBdr>
            <w:top w:val="none" w:sz="0" w:space="0" w:color="auto"/>
            <w:left w:val="none" w:sz="0" w:space="0" w:color="auto"/>
            <w:bottom w:val="none" w:sz="0" w:space="0" w:color="auto"/>
            <w:right w:val="none" w:sz="0" w:space="0" w:color="auto"/>
          </w:divBdr>
        </w:div>
        <w:div w:id="812451589">
          <w:marLeft w:val="0"/>
          <w:marRight w:val="0"/>
          <w:marTop w:val="0"/>
          <w:marBottom w:val="0"/>
          <w:divBdr>
            <w:top w:val="none" w:sz="0" w:space="0" w:color="auto"/>
            <w:left w:val="none" w:sz="0" w:space="0" w:color="auto"/>
            <w:bottom w:val="none" w:sz="0" w:space="0" w:color="auto"/>
            <w:right w:val="none" w:sz="0" w:space="0" w:color="auto"/>
          </w:divBdr>
        </w:div>
        <w:div w:id="920874647">
          <w:marLeft w:val="0"/>
          <w:marRight w:val="0"/>
          <w:marTop w:val="0"/>
          <w:marBottom w:val="0"/>
          <w:divBdr>
            <w:top w:val="none" w:sz="0" w:space="0" w:color="auto"/>
            <w:left w:val="none" w:sz="0" w:space="0" w:color="auto"/>
            <w:bottom w:val="none" w:sz="0" w:space="0" w:color="auto"/>
            <w:right w:val="none" w:sz="0" w:space="0" w:color="auto"/>
          </w:divBdr>
        </w:div>
        <w:div w:id="1024018585">
          <w:marLeft w:val="0"/>
          <w:marRight w:val="0"/>
          <w:marTop w:val="0"/>
          <w:marBottom w:val="0"/>
          <w:divBdr>
            <w:top w:val="none" w:sz="0" w:space="0" w:color="auto"/>
            <w:left w:val="none" w:sz="0" w:space="0" w:color="auto"/>
            <w:bottom w:val="none" w:sz="0" w:space="0" w:color="auto"/>
            <w:right w:val="none" w:sz="0" w:space="0" w:color="auto"/>
          </w:divBdr>
        </w:div>
        <w:div w:id="1254826758">
          <w:marLeft w:val="0"/>
          <w:marRight w:val="0"/>
          <w:marTop w:val="0"/>
          <w:marBottom w:val="0"/>
          <w:divBdr>
            <w:top w:val="none" w:sz="0" w:space="0" w:color="auto"/>
            <w:left w:val="none" w:sz="0" w:space="0" w:color="auto"/>
            <w:bottom w:val="none" w:sz="0" w:space="0" w:color="auto"/>
            <w:right w:val="none" w:sz="0" w:space="0" w:color="auto"/>
          </w:divBdr>
        </w:div>
        <w:div w:id="1277640964">
          <w:marLeft w:val="0"/>
          <w:marRight w:val="0"/>
          <w:marTop w:val="0"/>
          <w:marBottom w:val="0"/>
          <w:divBdr>
            <w:top w:val="none" w:sz="0" w:space="0" w:color="auto"/>
            <w:left w:val="none" w:sz="0" w:space="0" w:color="auto"/>
            <w:bottom w:val="none" w:sz="0" w:space="0" w:color="auto"/>
            <w:right w:val="none" w:sz="0" w:space="0" w:color="auto"/>
          </w:divBdr>
        </w:div>
        <w:div w:id="1334839107">
          <w:marLeft w:val="0"/>
          <w:marRight w:val="0"/>
          <w:marTop w:val="0"/>
          <w:marBottom w:val="0"/>
          <w:divBdr>
            <w:top w:val="none" w:sz="0" w:space="0" w:color="auto"/>
            <w:left w:val="none" w:sz="0" w:space="0" w:color="auto"/>
            <w:bottom w:val="none" w:sz="0" w:space="0" w:color="auto"/>
            <w:right w:val="none" w:sz="0" w:space="0" w:color="auto"/>
          </w:divBdr>
        </w:div>
        <w:div w:id="1492987017">
          <w:marLeft w:val="0"/>
          <w:marRight w:val="0"/>
          <w:marTop w:val="0"/>
          <w:marBottom w:val="0"/>
          <w:divBdr>
            <w:top w:val="none" w:sz="0" w:space="0" w:color="auto"/>
            <w:left w:val="none" w:sz="0" w:space="0" w:color="auto"/>
            <w:bottom w:val="none" w:sz="0" w:space="0" w:color="auto"/>
            <w:right w:val="none" w:sz="0" w:space="0" w:color="auto"/>
          </w:divBdr>
        </w:div>
        <w:div w:id="1615408076">
          <w:marLeft w:val="0"/>
          <w:marRight w:val="0"/>
          <w:marTop w:val="0"/>
          <w:marBottom w:val="0"/>
          <w:divBdr>
            <w:top w:val="none" w:sz="0" w:space="0" w:color="auto"/>
            <w:left w:val="none" w:sz="0" w:space="0" w:color="auto"/>
            <w:bottom w:val="none" w:sz="0" w:space="0" w:color="auto"/>
            <w:right w:val="none" w:sz="0" w:space="0" w:color="auto"/>
          </w:divBdr>
        </w:div>
        <w:div w:id="1696997127">
          <w:marLeft w:val="0"/>
          <w:marRight w:val="0"/>
          <w:marTop w:val="0"/>
          <w:marBottom w:val="0"/>
          <w:divBdr>
            <w:top w:val="none" w:sz="0" w:space="0" w:color="auto"/>
            <w:left w:val="none" w:sz="0" w:space="0" w:color="auto"/>
            <w:bottom w:val="none" w:sz="0" w:space="0" w:color="auto"/>
            <w:right w:val="none" w:sz="0" w:space="0" w:color="auto"/>
          </w:divBdr>
        </w:div>
      </w:divsChild>
    </w:div>
    <w:div w:id="1608847731">
      <w:bodyDiv w:val="1"/>
      <w:marLeft w:val="0"/>
      <w:marRight w:val="0"/>
      <w:marTop w:val="0"/>
      <w:marBottom w:val="0"/>
      <w:divBdr>
        <w:top w:val="none" w:sz="0" w:space="0" w:color="auto"/>
        <w:left w:val="none" w:sz="0" w:space="0" w:color="auto"/>
        <w:bottom w:val="none" w:sz="0" w:space="0" w:color="auto"/>
        <w:right w:val="none" w:sz="0" w:space="0" w:color="auto"/>
      </w:divBdr>
    </w:div>
    <w:div w:id="1686011756">
      <w:bodyDiv w:val="1"/>
      <w:marLeft w:val="0"/>
      <w:marRight w:val="0"/>
      <w:marTop w:val="0"/>
      <w:marBottom w:val="0"/>
      <w:divBdr>
        <w:top w:val="none" w:sz="0" w:space="0" w:color="auto"/>
        <w:left w:val="none" w:sz="0" w:space="0" w:color="auto"/>
        <w:bottom w:val="none" w:sz="0" w:space="0" w:color="auto"/>
        <w:right w:val="none" w:sz="0" w:space="0" w:color="auto"/>
      </w:divBdr>
    </w:div>
    <w:div w:id="1687558133">
      <w:bodyDiv w:val="1"/>
      <w:marLeft w:val="0"/>
      <w:marRight w:val="0"/>
      <w:marTop w:val="0"/>
      <w:marBottom w:val="0"/>
      <w:divBdr>
        <w:top w:val="none" w:sz="0" w:space="0" w:color="auto"/>
        <w:left w:val="none" w:sz="0" w:space="0" w:color="auto"/>
        <w:bottom w:val="none" w:sz="0" w:space="0" w:color="auto"/>
        <w:right w:val="none" w:sz="0" w:space="0" w:color="auto"/>
      </w:divBdr>
    </w:div>
    <w:div w:id="1704161901">
      <w:bodyDiv w:val="1"/>
      <w:marLeft w:val="0"/>
      <w:marRight w:val="0"/>
      <w:marTop w:val="0"/>
      <w:marBottom w:val="0"/>
      <w:divBdr>
        <w:top w:val="none" w:sz="0" w:space="0" w:color="auto"/>
        <w:left w:val="none" w:sz="0" w:space="0" w:color="auto"/>
        <w:bottom w:val="none" w:sz="0" w:space="0" w:color="auto"/>
        <w:right w:val="none" w:sz="0" w:space="0" w:color="auto"/>
      </w:divBdr>
    </w:div>
    <w:div w:id="1716854363">
      <w:bodyDiv w:val="1"/>
      <w:marLeft w:val="0"/>
      <w:marRight w:val="0"/>
      <w:marTop w:val="0"/>
      <w:marBottom w:val="0"/>
      <w:divBdr>
        <w:top w:val="none" w:sz="0" w:space="0" w:color="auto"/>
        <w:left w:val="none" w:sz="0" w:space="0" w:color="auto"/>
        <w:bottom w:val="none" w:sz="0" w:space="0" w:color="auto"/>
        <w:right w:val="none" w:sz="0" w:space="0" w:color="auto"/>
      </w:divBdr>
    </w:div>
    <w:div w:id="1728915305">
      <w:bodyDiv w:val="1"/>
      <w:marLeft w:val="0"/>
      <w:marRight w:val="0"/>
      <w:marTop w:val="0"/>
      <w:marBottom w:val="0"/>
      <w:divBdr>
        <w:top w:val="none" w:sz="0" w:space="0" w:color="auto"/>
        <w:left w:val="none" w:sz="0" w:space="0" w:color="auto"/>
        <w:bottom w:val="none" w:sz="0" w:space="0" w:color="auto"/>
        <w:right w:val="none" w:sz="0" w:space="0" w:color="auto"/>
      </w:divBdr>
    </w:div>
    <w:div w:id="1746611547">
      <w:bodyDiv w:val="1"/>
      <w:marLeft w:val="0"/>
      <w:marRight w:val="0"/>
      <w:marTop w:val="0"/>
      <w:marBottom w:val="0"/>
      <w:divBdr>
        <w:top w:val="none" w:sz="0" w:space="0" w:color="auto"/>
        <w:left w:val="none" w:sz="0" w:space="0" w:color="auto"/>
        <w:bottom w:val="none" w:sz="0" w:space="0" w:color="auto"/>
        <w:right w:val="none" w:sz="0" w:space="0" w:color="auto"/>
      </w:divBdr>
    </w:div>
    <w:div w:id="1755469609">
      <w:bodyDiv w:val="1"/>
      <w:marLeft w:val="0"/>
      <w:marRight w:val="0"/>
      <w:marTop w:val="0"/>
      <w:marBottom w:val="0"/>
      <w:divBdr>
        <w:top w:val="none" w:sz="0" w:space="0" w:color="auto"/>
        <w:left w:val="none" w:sz="0" w:space="0" w:color="auto"/>
        <w:bottom w:val="none" w:sz="0" w:space="0" w:color="auto"/>
        <w:right w:val="none" w:sz="0" w:space="0" w:color="auto"/>
      </w:divBdr>
    </w:div>
    <w:div w:id="1761752436">
      <w:bodyDiv w:val="1"/>
      <w:marLeft w:val="0"/>
      <w:marRight w:val="0"/>
      <w:marTop w:val="0"/>
      <w:marBottom w:val="0"/>
      <w:divBdr>
        <w:top w:val="none" w:sz="0" w:space="0" w:color="auto"/>
        <w:left w:val="none" w:sz="0" w:space="0" w:color="auto"/>
        <w:bottom w:val="none" w:sz="0" w:space="0" w:color="auto"/>
        <w:right w:val="none" w:sz="0" w:space="0" w:color="auto"/>
      </w:divBdr>
    </w:div>
    <w:div w:id="1798405624">
      <w:bodyDiv w:val="1"/>
      <w:marLeft w:val="0"/>
      <w:marRight w:val="0"/>
      <w:marTop w:val="0"/>
      <w:marBottom w:val="0"/>
      <w:divBdr>
        <w:top w:val="none" w:sz="0" w:space="0" w:color="auto"/>
        <w:left w:val="none" w:sz="0" w:space="0" w:color="auto"/>
        <w:bottom w:val="none" w:sz="0" w:space="0" w:color="auto"/>
        <w:right w:val="none" w:sz="0" w:space="0" w:color="auto"/>
      </w:divBdr>
    </w:div>
    <w:div w:id="1813280851">
      <w:bodyDiv w:val="1"/>
      <w:marLeft w:val="0"/>
      <w:marRight w:val="0"/>
      <w:marTop w:val="0"/>
      <w:marBottom w:val="0"/>
      <w:divBdr>
        <w:top w:val="none" w:sz="0" w:space="0" w:color="auto"/>
        <w:left w:val="none" w:sz="0" w:space="0" w:color="auto"/>
        <w:bottom w:val="none" w:sz="0" w:space="0" w:color="auto"/>
        <w:right w:val="none" w:sz="0" w:space="0" w:color="auto"/>
      </w:divBdr>
    </w:div>
    <w:div w:id="1832597817">
      <w:bodyDiv w:val="1"/>
      <w:marLeft w:val="0"/>
      <w:marRight w:val="0"/>
      <w:marTop w:val="0"/>
      <w:marBottom w:val="0"/>
      <w:divBdr>
        <w:top w:val="none" w:sz="0" w:space="0" w:color="auto"/>
        <w:left w:val="none" w:sz="0" w:space="0" w:color="auto"/>
        <w:bottom w:val="none" w:sz="0" w:space="0" w:color="auto"/>
        <w:right w:val="none" w:sz="0" w:space="0" w:color="auto"/>
      </w:divBdr>
    </w:div>
    <w:div w:id="1837921145">
      <w:bodyDiv w:val="1"/>
      <w:marLeft w:val="0"/>
      <w:marRight w:val="0"/>
      <w:marTop w:val="0"/>
      <w:marBottom w:val="0"/>
      <w:divBdr>
        <w:top w:val="none" w:sz="0" w:space="0" w:color="auto"/>
        <w:left w:val="none" w:sz="0" w:space="0" w:color="auto"/>
        <w:bottom w:val="none" w:sz="0" w:space="0" w:color="auto"/>
        <w:right w:val="none" w:sz="0" w:space="0" w:color="auto"/>
      </w:divBdr>
    </w:div>
    <w:div w:id="1841965631">
      <w:bodyDiv w:val="1"/>
      <w:marLeft w:val="0"/>
      <w:marRight w:val="0"/>
      <w:marTop w:val="0"/>
      <w:marBottom w:val="0"/>
      <w:divBdr>
        <w:top w:val="none" w:sz="0" w:space="0" w:color="auto"/>
        <w:left w:val="none" w:sz="0" w:space="0" w:color="auto"/>
        <w:bottom w:val="none" w:sz="0" w:space="0" w:color="auto"/>
        <w:right w:val="none" w:sz="0" w:space="0" w:color="auto"/>
      </w:divBdr>
    </w:div>
    <w:div w:id="1860313298">
      <w:bodyDiv w:val="1"/>
      <w:marLeft w:val="0"/>
      <w:marRight w:val="0"/>
      <w:marTop w:val="0"/>
      <w:marBottom w:val="0"/>
      <w:divBdr>
        <w:top w:val="none" w:sz="0" w:space="0" w:color="auto"/>
        <w:left w:val="none" w:sz="0" w:space="0" w:color="auto"/>
        <w:bottom w:val="none" w:sz="0" w:space="0" w:color="auto"/>
        <w:right w:val="none" w:sz="0" w:space="0" w:color="auto"/>
      </w:divBdr>
    </w:div>
    <w:div w:id="1879317968">
      <w:bodyDiv w:val="1"/>
      <w:marLeft w:val="0"/>
      <w:marRight w:val="0"/>
      <w:marTop w:val="0"/>
      <w:marBottom w:val="0"/>
      <w:divBdr>
        <w:top w:val="none" w:sz="0" w:space="0" w:color="auto"/>
        <w:left w:val="none" w:sz="0" w:space="0" w:color="auto"/>
        <w:bottom w:val="none" w:sz="0" w:space="0" w:color="auto"/>
        <w:right w:val="none" w:sz="0" w:space="0" w:color="auto"/>
      </w:divBdr>
    </w:div>
    <w:div w:id="1884514562">
      <w:bodyDiv w:val="1"/>
      <w:marLeft w:val="0"/>
      <w:marRight w:val="0"/>
      <w:marTop w:val="0"/>
      <w:marBottom w:val="0"/>
      <w:divBdr>
        <w:top w:val="none" w:sz="0" w:space="0" w:color="auto"/>
        <w:left w:val="none" w:sz="0" w:space="0" w:color="auto"/>
        <w:bottom w:val="none" w:sz="0" w:space="0" w:color="auto"/>
        <w:right w:val="none" w:sz="0" w:space="0" w:color="auto"/>
      </w:divBdr>
    </w:div>
    <w:div w:id="1884635004">
      <w:bodyDiv w:val="1"/>
      <w:marLeft w:val="0"/>
      <w:marRight w:val="0"/>
      <w:marTop w:val="0"/>
      <w:marBottom w:val="0"/>
      <w:divBdr>
        <w:top w:val="none" w:sz="0" w:space="0" w:color="auto"/>
        <w:left w:val="none" w:sz="0" w:space="0" w:color="auto"/>
        <w:bottom w:val="none" w:sz="0" w:space="0" w:color="auto"/>
        <w:right w:val="none" w:sz="0" w:space="0" w:color="auto"/>
      </w:divBdr>
    </w:div>
    <w:div w:id="1959676645">
      <w:bodyDiv w:val="1"/>
      <w:marLeft w:val="0"/>
      <w:marRight w:val="0"/>
      <w:marTop w:val="0"/>
      <w:marBottom w:val="0"/>
      <w:divBdr>
        <w:top w:val="none" w:sz="0" w:space="0" w:color="auto"/>
        <w:left w:val="none" w:sz="0" w:space="0" w:color="auto"/>
        <w:bottom w:val="none" w:sz="0" w:space="0" w:color="auto"/>
        <w:right w:val="none" w:sz="0" w:space="0" w:color="auto"/>
      </w:divBdr>
    </w:div>
    <w:div w:id="1968004040">
      <w:bodyDiv w:val="1"/>
      <w:marLeft w:val="0"/>
      <w:marRight w:val="0"/>
      <w:marTop w:val="0"/>
      <w:marBottom w:val="0"/>
      <w:divBdr>
        <w:top w:val="none" w:sz="0" w:space="0" w:color="auto"/>
        <w:left w:val="none" w:sz="0" w:space="0" w:color="auto"/>
        <w:bottom w:val="none" w:sz="0" w:space="0" w:color="auto"/>
        <w:right w:val="none" w:sz="0" w:space="0" w:color="auto"/>
      </w:divBdr>
    </w:div>
    <w:div w:id="2036541464">
      <w:bodyDiv w:val="1"/>
      <w:marLeft w:val="0"/>
      <w:marRight w:val="0"/>
      <w:marTop w:val="0"/>
      <w:marBottom w:val="0"/>
      <w:divBdr>
        <w:top w:val="none" w:sz="0" w:space="0" w:color="auto"/>
        <w:left w:val="none" w:sz="0" w:space="0" w:color="auto"/>
        <w:bottom w:val="none" w:sz="0" w:space="0" w:color="auto"/>
        <w:right w:val="none" w:sz="0" w:space="0" w:color="auto"/>
      </w:divBdr>
    </w:div>
    <w:div w:id="2066026050">
      <w:bodyDiv w:val="1"/>
      <w:marLeft w:val="0"/>
      <w:marRight w:val="0"/>
      <w:marTop w:val="0"/>
      <w:marBottom w:val="0"/>
      <w:divBdr>
        <w:top w:val="none" w:sz="0" w:space="0" w:color="auto"/>
        <w:left w:val="none" w:sz="0" w:space="0" w:color="auto"/>
        <w:bottom w:val="none" w:sz="0" w:space="0" w:color="auto"/>
        <w:right w:val="none" w:sz="0" w:space="0" w:color="auto"/>
      </w:divBdr>
    </w:div>
    <w:div w:id="2071493891">
      <w:bodyDiv w:val="1"/>
      <w:marLeft w:val="0"/>
      <w:marRight w:val="0"/>
      <w:marTop w:val="0"/>
      <w:marBottom w:val="0"/>
      <w:divBdr>
        <w:top w:val="none" w:sz="0" w:space="0" w:color="auto"/>
        <w:left w:val="none" w:sz="0" w:space="0" w:color="auto"/>
        <w:bottom w:val="none" w:sz="0" w:space="0" w:color="auto"/>
        <w:right w:val="none" w:sz="0" w:space="0" w:color="auto"/>
      </w:divBdr>
    </w:div>
    <w:div w:id="2072192834">
      <w:bodyDiv w:val="1"/>
      <w:marLeft w:val="0"/>
      <w:marRight w:val="0"/>
      <w:marTop w:val="0"/>
      <w:marBottom w:val="0"/>
      <w:divBdr>
        <w:top w:val="none" w:sz="0" w:space="0" w:color="auto"/>
        <w:left w:val="none" w:sz="0" w:space="0" w:color="auto"/>
        <w:bottom w:val="none" w:sz="0" w:space="0" w:color="auto"/>
        <w:right w:val="none" w:sz="0" w:space="0" w:color="auto"/>
      </w:divBdr>
    </w:div>
    <w:div w:id="2077391717">
      <w:bodyDiv w:val="1"/>
      <w:marLeft w:val="0"/>
      <w:marRight w:val="0"/>
      <w:marTop w:val="0"/>
      <w:marBottom w:val="0"/>
      <w:divBdr>
        <w:top w:val="none" w:sz="0" w:space="0" w:color="auto"/>
        <w:left w:val="none" w:sz="0" w:space="0" w:color="auto"/>
        <w:bottom w:val="none" w:sz="0" w:space="0" w:color="auto"/>
        <w:right w:val="none" w:sz="0" w:space="0" w:color="auto"/>
      </w:divBdr>
    </w:div>
    <w:div w:id="2078741741">
      <w:bodyDiv w:val="1"/>
      <w:marLeft w:val="0"/>
      <w:marRight w:val="0"/>
      <w:marTop w:val="0"/>
      <w:marBottom w:val="0"/>
      <w:divBdr>
        <w:top w:val="none" w:sz="0" w:space="0" w:color="auto"/>
        <w:left w:val="none" w:sz="0" w:space="0" w:color="auto"/>
        <w:bottom w:val="none" w:sz="0" w:space="0" w:color="auto"/>
        <w:right w:val="none" w:sz="0" w:space="0" w:color="auto"/>
      </w:divBdr>
    </w:div>
    <w:div w:id="2101481969">
      <w:bodyDiv w:val="1"/>
      <w:marLeft w:val="0"/>
      <w:marRight w:val="0"/>
      <w:marTop w:val="0"/>
      <w:marBottom w:val="0"/>
      <w:divBdr>
        <w:top w:val="none" w:sz="0" w:space="0" w:color="auto"/>
        <w:left w:val="none" w:sz="0" w:space="0" w:color="auto"/>
        <w:bottom w:val="none" w:sz="0" w:space="0" w:color="auto"/>
        <w:right w:val="none" w:sz="0" w:space="0" w:color="auto"/>
      </w:divBdr>
    </w:div>
    <w:div w:id="2114544589">
      <w:bodyDiv w:val="1"/>
      <w:marLeft w:val="0"/>
      <w:marRight w:val="0"/>
      <w:marTop w:val="0"/>
      <w:marBottom w:val="0"/>
      <w:divBdr>
        <w:top w:val="none" w:sz="0" w:space="0" w:color="auto"/>
        <w:left w:val="none" w:sz="0" w:space="0" w:color="auto"/>
        <w:bottom w:val="none" w:sz="0" w:space="0" w:color="auto"/>
        <w:right w:val="none" w:sz="0" w:space="0" w:color="auto"/>
      </w:divBdr>
    </w:div>
    <w:div w:id="2127766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A2757-771C-48C6-B955-57FA53A6C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1038</TotalTime>
  <Pages>1</Pages>
  <Words>15671</Words>
  <Characters>89331</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Izvjestaj o poslovanju za period I-VI 2021.</vt:lpstr>
    </vt:vector>
  </TitlesOfParts>
  <Company/>
  <LinksUpToDate>false</LinksUpToDate>
  <CharactersWithSpaces>104793</CharactersWithSpaces>
  <SharedDoc>false</SharedDoc>
  <HLinks>
    <vt:vector size="138" baseType="variant">
      <vt:variant>
        <vt:i4>1703994</vt:i4>
      </vt:variant>
      <vt:variant>
        <vt:i4>137</vt:i4>
      </vt:variant>
      <vt:variant>
        <vt:i4>0</vt:i4>
      </vt:variant>
      <vt:variant>
        <vt:i4>5</vt:i4>
      </vt:variant>
      <vt:variant>
        <vt:lpwstr/>
      </vt:variant>
      <vt:variant>
        <vt:lpwstr>_Toc78876331</vt:lpwstr>
      </vt:variant>
      <vt:variant>
        <vt:i4>1769530</vt:i4>
      </vt:variant>
      <vt:variant>
        <vt:i4>131</vt:i4>
      </vt:variant>
      <vt:variant>
        <vt:i4>0</vt:i4>
      </vt:variant>
      <vt:variant>
        <vt:i4>5</vt:i4>
      </vt:variant>
      <vt:variant>
        <vt:lpwstr/>
      </vt:variant>
      <vt:variant>
        <vt:lpwstr>_Toc78876330</vt:lpwstr>
      </vt:variant>
      <vt:variant>
        <vt:i4>1179707</vt:i4>
      </vt:variant>
      <vt:variant>
        <vt:i4>125</vt:i4>
      </vt:variant>
      <vt:variant>
        <vt:i4>0</vt:i4>
      </vt:variant>
      <vt:variant>
        <vt:i4>5</vt:i4>
      </vt:variant>
      <vt:variant>
        <vt:lpwstr/>
      </vt:variant>
      <vt:variant>
        <vt:lpwstr>_Toc78876329</vt:lpwstr>
      </vt:variant>
      <vt:variant>
        <vt:i4>1245243</vt:i4>
      </vt:variant>
      <vt:variant>
        <vt:i4>119</vt:i4>
      </vt:variant>
      <vt:variant>
        <vt:i4>0</vt:i4>
      </vt:variant>
      <vt:variant>
        <vt:i4>5</vt:i4>
      </vt:variant>
      <vt:variant>
        <vt:lpwstr/>
      </vt:variant>
      <vt:variant>
        <vt:lpwstr>_Toc78876328</vt:lpwstr>
      </vt:variant>
      <vt:variant>
        <vt:i4>1835067</vt:i4>
      </vt:variant>
      <vt:variant>
        <vt:i4>113</vt:i4>
      </vt:variant>
      <vt:variant>
        <vt:i4>0</vt:i4>
      </vt:variant>
      <vt:variant>
        <vt:i4>5</vt:i4>
      </vt:variant>
      <vt:variant>
        <vt:lpwstr/>
      </vt:variant>
      <vt:variant>
        <vt:lpwstr>_Toc78876327</vt:lpwstr>
      </vt:variant>
      <vt:variant>
        <vt:i4>1900603</vt:i4>
      </vt:variant>
      <vt:variant>
        <vt:i4>107</vt:i4>
      </vt:variant>
      <vt:variant>
        <vt:i4>0</vt:i4>
      </vt:variant>
      <vt:variant>
        <vt:i4>5</vt:i4>
      </vt:variant>
      <vt:variant>
        <vt:lpwstr/>
      </vt:variant>
      <vt:variant>
        <vt:lpwstr>_Toc78876326</vt:lpwstr>
      </vt:variant>
      <vt:variant>
        <vt:i4>1966139</vt:i4>
      </vt:variant>
      <vt:variant>
        <vt:i4>101</vt:i4>
      </vt:variant>
      <vt:variant>
        <vt:i4>0</vt:i4>
      </vt:variant>
      <vt:variant>
        <vt:i4>5</vt:i4>
      </vt:variant>
      <vt:variant>
        <vt:lpwstr/>
      </vt:variant>
      <vt:variant>
        <vt:lpwstr>_Toc78876325</vt:lpwstr>
      </vt:variant>
      <vt:variant>
        <vt:i4>2031675</vt:i4>
      </vt:variant>
      <vt:variant>
        <vt:i4>95</vt:i4>
      </vt:variant>
      <vt:variant>
        <vt:i4>0</vt:i4>
      </vt:variant>
      <vt:variant>
        <vt:i4>5</vt:i4>
      </vt:variant>
      <vt:variant>
        <vt:lpwstr/>
      </vt:variant>
      <vt:variant>
        <vt:lpwstr>_Toc78876324</vt:lpwstr>
      </vt:variant>
      <vt:variant>
        <vt:i4>1572923</vt:i4>
      </vt:variant>
      <vt:variant>
        <vt:i4>89</vt:i4>
      </vt:variant>
      <vt:variant>
        <vt:i4>0</vt:i4>
      </vt:variant>
      <vt:variant>
        <vt:i4>5</vt:i4>
      </vt:variant>
      <vt:variant>
        <vt:lpwstr/>
      </vt:variant>
      <vt:variant>
        <vt:lpwstr>_Toc78876323</vt:lpwstr>
      </vt:variant>
      <vt:variant>
        <vt:i4>1638459</vt:i4>
      </vt:variant>
      <vt:variant>
        <vt:i4>83</vt:i4>
      </vt:variant>
      <vt:variant>
        <vt:i4>0</vt:i4>
      </vt:variant>
      <vt:variant>
        <vt:i4>5</vt:i4>
      </vt:variant>
      <vt:variant>
        <vt:lpwstr/>
      </vt:variant>
      <vt:variant>
        <vt:lpwstr>_Toc78876322</vt:lpwstr>
      </vt:variant>
      <vt:variant>
        <vt:i4>1703995</vt:i4>
      </vt:variant>
      <vt:variant>
        <vt:i4>77</vt:i4>
      </vt:variant>
      <vt:variant>
        <vt:i4>0</vt:i4>
      </vt:variant>
      <vt:variant>
        <vt:i4>5</vt:i4>
      </vt:variant>
      <vt:variant>
        <vt:lpwstr/>
      </vt:variant>
      <vt:variant>
        <vt:lpwstr>_Toc78876321</vt:lpwstr>
      </vt:variant>
      <vt:variant>
        <vt:i4>1769531</vt:i4>
      </vt:variant>
      <vt:variant>
        <vt:i4>71</vt:i4>
      </vt:variant>
      <vt:variant>
        <vt:i4>0</vt:i4>
      </vt:variant>
      <vt:variant>
        <vt:i4>5</vt:i4>
      </vt:variant>
      <vt:variant>
        <vt:lpwstr/>
      </vt:variant>
      <vt:variant>
        <vt:lpwstr>_Toc78876320</vt:lpwstr>
      </vt:variant>
      <vt:variant>
        <vt:i4>1179704</vt:i4>
      </vt:variant>
      <vt:variant>
        <vt:i4>65</vt:i4>
      </vt:variant>
      <vt:variant>
        <vt:i4>0</vt:i4>
      </vt:variant>
      <vt:variant>
        <vt:i4>5</vt:i4>
      </vt:variant>
      <vt:variant>
        <vt:lpwstr/>
      </vt:variant>
      <vt:variant>
        <vt:lpwstr>_Toc78876319</vt:lpwstr>
      </vt:variant>
      <vt:variant>
        <vt:i4>1245240</vt:i4>
      </vt:variant>
      <vt:variant>
        <vt:i4>59</vt:i4>
      </vt:variant>
      <vt:variant>
        <vt:i4>0</vt:i4>
      </vt:variant>
      <vt:variant>
        <vt:i4>5</vt:i4>
      </vt:variant>
      <vt:variant>
        <vt:lpwstr/>
      </vt:variant>
      <vt:variant>
        <vt:lpwstr>_Toc78876318</vt:lpwstr>
      </vt:variant>
      <vt:variant>
        <vt:i4>1835064</vt:i4>
      </vt:variant>
      <vt:variant>
        <vt:i4>53</vt:i4>
      </vt:variant>
      <vt:variant>
        <vt:i4>0</vt:i4>
      </vt:variant>
      <vt:variant>
        <vt:i4>5</vt:i4>
      </vt:variant>
      <vt:variant>
        <vt:lpwstr/>
      </vt:variant>
      <vt:variant>
        <vt:lpwstr>_Toc78876317</vt:lpwstr>
      </vt:variant>
      <vt:variant>
        <vt:i4>1900600</vt:i4>
      </vt:variant>
      <vt:variant>
        <vt:i4>47</vt:i4>
      </vt:variant>
      <vt:variant>
        <vt:i4>0</vt:i4>
      </vt:variant>
      <vt:variant>
        <vt:i4>5</vt:i4>
      </vt:variant>
      <vt:variant>
        <vt:lpwstr/>
      </vt:variant>
      <vt:variant>
        <vt:lpwstr>_Toc78876316</vt:lpwstr>
      </vt:variant>
      <vt:variant>
        <vt:i4>1966136</vt:i4>
      </vt:variant>
      <vt:variant>
        <vt:i4>41</vt:i4>
      </vt:variant>
      <vt:variant>
        <vt:i4>0</vt:i4>
      </vt:variant>
      <vt:variant>
        <vt:i4>5</vt:i4>
      </vt:variant>
      <vt:variant>
        <vt:lpwstr/>
      </vt:variant>
      <vt:variant>
        <vt:lpwstr>_Toc78876315</vt:lpwstr>
      </vt:variant>
      <vt:variant>
        <vt:i4>2031672</vt:i4>
      </vt:variant>
      <vt:variant>
        <vt:i4>35</vt:i4>
      </vt:variant>
      <vt:variant>
        <vt:i4>0</vt:i4>
      </vt:variant>
      <vt:variant>
        <vt:i4>5</vt:i4>
      </vt:variant>
      <vt:variant>
        <vt:lpwstr/>
      </vt:variant>
      <vt:variant>
        <vt:lpwstr>_Toc78876314</vt:lpwstr>
      </vt:variant>
      <vt:variant>
        <vt:i4>1572920</vt:i4>
      </vt:variant>
      <vt:variant>
        <vt:i4>29</vt:i4>
      </vt:variant>
      <vt:variant>
        <vt:i4>0</vt:i4>
      </vt:variant>
      <vt:variant>
        <vt:i4>5</vt:i4>
      </vt:variant>
      <vt:variant>
        <vt:lpwstr/>
      </vt:variant>
      <vt:variant>
        <vt:lpwstr>_Toc78876313</vt:lpwstr>
      </vt:variant>
      <vt:variant>
        <vt:i4>1638456</vt:i4>
      </vt:variant>
      <vt:variant>
        <vt:i4>23</vt:i4>
      </vt:variant>
      <vt:variant>
        <vt:i4>0</vt:i4>
      </vt:variant>
      <vt:variant>
        <vt:i4>5</vt:i4>
      </vt:variant>
      <vt:variant>
        <vt:lpwstr/>
      </vt:variant>
      <vt:variant>
        <vt:lpwstr>_Toc78876312</vt:lpwstr>
      </vt:variant>
      <vt:variant>
        <vt:i4>1703992</vt:i4>
      </vt:variant>
      <vt:variant>
        <vt:i4>17</vt:i4>
      </vt:variant>
      <vt:variant>
        <vt:i4>0</vt:i4>
      </vt:variant>
      <vt:variant>
        <vt:i4>5</vt:i4>
      </vt:variant>
      <vt:variant>
        <vt:lpwstr/>
      </vt:variant>
      <vt:variant>
        <vt:lpwstr>_Toc78876311</vt:lpwstr>
      </vt:variant>
      <vt:variant>
        <vt:i4>1769528</vt:i4>
      </vt:variant>
      <vt:variant>
        <vt:i4>11</vt:i4>
      </vt:variant>
      <vt:variant>
        <vt:i4>0</vt:i4>
      </vt:variant>
      <vt:variant>
        <vt:i4>5</vt:i4>
      </vt:variant>
      <vt:variant>
        <vt:lpwstr/>
      </vt:variant>
      <vt:variant>
        <vt:lpwstr>_Toc78876310</vt:lpwstr>
      </vt:variant>
      <vt:variant>
        <vt:i4>1179705</vt:i4>
      </vt:variant>
      <vt:variant>
        <vt:i4>5</vt:i4>
      </vt:variant>
      <vt:variant>
        <vt:i4>0</vt:i4>
      </vt:variant>
      <vt:variant>
        <vt:i4>5</vt:i4>
      </vt:variant>
      <vt:variant>
        <vt:lpwstr/>
      </vt:variant>
      <vt:variant>
        <vt:lpwstr>_Toc78876309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Izvjestaj o poslovanju za period I-VI 2021.</dc:title>
  <dc:creator>Dragana Vasilic</dc:creator>
  <cp:lastModifiedBy>Vasilic Dragana</cp:lastModifiedBy>
  <cp:revision>79</cp:revision>
  <cp:lastPrinted>2025-04-09T05:51:00Z</cp:lastPrinted>
  <dcterms:created xsi:type="dcterms:W3CDTF">2025-03-13T10:26:00Z</dcterms:created>
  <dcterms:modified xsi:type="dcterms:W3CDTF">2025-04-09T05:58:00Z</dcterms:modified>
</cp:coreProperties>
</file>