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F1EFF" w14:textId="77777777" w:rsidR="000F4DAB" w:rsidRDefault="000F4DAB" w:rsidP="00421956">
      <w:pPr>
        <w:pStyle w:val="Header"/>
        <w:ind w:left="-1446" w:firstLine="1446"/>
        <w:jc w:val="center"/>
        <w:rPr>
          <w:rFonts w:asciiTheme="minorHAnsi" w:hAnsiTheme="minorHAnsi" w:cstheme="minorHAnsi"/>
          <w:b/>
          <w:sz w:val="22"/>
          <w:szCs w:val="22"/>
          <w:lang w:val="sr-Cyrl-CS"/>
        </w:rPr>
      </w:pPr>
    </w:p>
    <w:p w14:paraId="259522C2" w14:textId="3A63C9BD" w:rsidR="00421956" w:rsidRPr="00DB7880" w:rsidRDefault="00421956" w:rsidP="00421956">
      <w:pPr>
        <w:pStyle w:val="Header"/>
        <w:ind w:left="-1446" w:firstLine="1446"/>
        <w:jc w:val="center"/>
        <w:rPr>
          <w:rFonts w:asciiTheme="minorHAnsi" w:hAnsiTheme="minorHAnsi" w:cstheme="minorHAnsi"/>
          <w:b/>
          <w:sz w:val="22"/>
          <w:szCs w:val="22"/>
          <w:lang w:val="sr-Cyrl-CS"/>
        </w:rPr>
      </w:pPr>
      <w:r w:rsidRPr="00DB7880">
        <w:rPr>
          <w:rFonts w:asciiTheme="minorHAnsi" w:hAnsiTheme="minorHAnsi" w:cstheme="minorHAnsi"/>
          <w:b/>
          <w:noProof/>
          <w:sz w:val="22"/>
          <w:szCs w:val="22"/>
        </w:rPr>
        <w:drawing>
          <wp:inline distT="0" distB="0" distL="0" distR="0" wp14:anchorId="3B58DFC5" wp14:editId="5B8D4EEC">
            <wp:extent cx="1597895" cy="12192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330" cy="1254630"/>
                    </a:xfrm>
                    <a:prstGeom prst="rect">
                      <a:avLst/>
                    </a:prstGeom>
                    <a:noFill/>
                  </pic:spPr>
                </pic:pic>
              </a:graphicData>
            </a:graphic>
          </wp:inline>
        </w:drawing>
      </w:r>
    </w:p>
    <w:p w14:paraId="656344BD" w14:textId="77777777" w:rsidR="00421956" w:rsidRPr="00DB7880" w:rsidRDefault="00421956" w:rsidP="00421956">
      <w:pPr>
        <w:pStyle w:val="Header"/>
        <w:jc w:val="center"/>
        <w:rPr>
          <w:rFonts w:asciiTheme="minorHAnsi" w:hAnsiTheme="minorHAnsi" w:cstheme="minorHAnsi"/>
          <w:b/>
          <w:sz w:val="28"/>
          <w:szCs w:val="28"/>
          <w:lang w:val="sr-Cyrl-BA"/>
        </w:rPr>
      </w:pPr>
      <w:bookmarkStart w:id="0" w:name="_Hlk12997976"/>
      <w:r w:rsidRPr="00DB7880">
        <w:rPr>
          <w:rFonts w:asciiTheme="minorHAnsi" w:hAnsiTheme="minorHAnsi" w:cstheme="minorHAnsi"/>
          <w:b/>
          <w:sz w:val="28"/>
          <w:szCs w:val="28"/>
          <w:lang w:val="sr-Latn-BA"/>
        </w:rPr>
        <w:t xml:space="preserve"> </w:t>
      </w:r>
      <w:r w:rsidRPr="00DB7880">
        <w:rPr>
          <w:rFonts w:asciiTheme="minorHAnsi" w:hAnsiTheme="minorHAnsi" w:cstheme="minorHAnsi"/>
          <w:b/>
          <w:sz w:val="28"/>
          <w:szCs w:val="28"/>
          <w:lang w:val="sr-Cyrl-BA"/>
        </w:rPr>
        <w:t>Предузеће за поштански с</w:t>
      </w:r>
      <w:r w:rsidRPr="00DB7880">
        <w:rPr>
          <w:rFonts w:asciiTheme="minorHAnsi" w:hAnsiTheme="minorHAnsi" w:cstheme="minorHAnsi"/>
          <w:b/>
          <w:sz w:val="28"/>
          <w:szCs w:val="28"/>
          <w:lang w:val="sr-Latn-BA"/>
        </w:rPr>
        <w:t>a</w:t>
      </w:r>
      <w:r w:rsidRPr="00DB7880">
        <w:rPr>
          <w:rFonts w:asciiTheme="minorHAnsi" w:hAnsiTheme="minorHAnsi" w:cstheme="minorHAnsi"/>
          <w:b/>
          <w:sz w:val="28"/>
          <w:szCs w:val="28"/>
          <w:lang w:val="sr-Cyrl-BA"/>
        </w:rPr>
        <w:t>обраћај а.д. Бањалука</w:t>
      </w:r>
      <w:bookmarkEnd w:id="0"/>
      <w:r w:rsidRPr="00DB7880">
        <w:rPr>
          <w:rFonts w:asciiTheme="minorHAnsi" w:hAnsiTheme="minorHAnsi" w:cstheme="minorHAnsi"/>
          <w:b/>
          <w:sz w:val="28"/>
          <w:szCs w:val="28"/>
          <w:lang w:val="sr-Cyrl-BA"/>
        </w:rPr>
        <w:t xml:space="preserve"> </w:t>
      </w:r>
    </w:p>
    <w:p w14:paraId="2C5105D1" w14:textId="77777777" w:rsidR="00421956" w:rsidRPr="00DB7880" w:rsidRDefault="00421956" w:rsidP="00421956">
      <w:pPr>
        <w:pStyle w:val="Header"/>
        <w:jc w:val="center"/>
        <w:rPr>
          <w:rFonts w:asciiTheme="minorHAnsi" w:hAnsiTheme="minorHAnsi" w:cstheme="minorHAnsi"/>
          <w:bCs/>
          <w:sz w:val="28"/>
          <w:szCs w:val="28"/>
          <w:lang w:val="sr-Latn-BA"/>
        </w:rPr>
      </w:pPr>
      <w:r w:rsidRPr="00DB7880">
        <w:rPr>
          <w:rFonts w:asciiTheme="minorHAnsi" w:hAnsiTheme="minorHAnsi" w:cstheme="minorHAnsi"/>
          <w:bCs/>
          <w:sz w:val="28"/>
          <w:szCs w:val="28"/>
          <w:lang w:val="sr-Latn-BA"/>
        </w:rPr>
        <w:t>Краља Петра I Карађорђевића бр. 93, Бањалука</w:t>
      </w:r>
    </w:p>
    <w:p w14:paraId="00F5FF28" w14:textId="5F0403AC" w:rsidR="00252EE1" w:rsidRPr="00DB7880" w:rsidRDefault="00252EE1" w:rsidP="00C9309C">
      <w:pPr>
        <w:tabs>
          <w:tab w:val="left" w:pos="2160"/>
        </w:tabs>
        <w:jc w:val="both"/>
        <w:rPr>
          <w:rFonts w:ascii="Calibri" w:hAnsi="Calibri"/>
          <w:lang w:val="sr-Latn-BA"/>
        </w:rPr>
      </w:pPr>
    </w:p>
    <w:p w14:paraId="784A59CD" w14:textId="77777777" w:rsidR="00252EE1" w:rsidRPr="00DB7880" w:rsidRDefault="00252EE1" w:rsidP="00C9309C">
      <w:pPr>
        <w:rPr>
          <w:rFonts w:ascii="Calibri" w:hAnsi="Calibri"/>
          <w:lang w:val="sr-Cyrl-CS"/>
        </w:rPr>
      </w:pPr>
    </w:p>
    <w:p w14:paraId="5763F71F" w14:textId="77777777" w:rsidR="00252EE1" w:rsidRPr="00DB7880" w:rsidRDefault="00252EE1" w:rsidP="00C9309C">
      <w:pPr>
        <w:rPr>
          <w:rFonts w:ascii="Calibri" w:hAnsi="Calibri"/>
          <w:lang w:val="sr-Cyrl-CS"/>
        </w:rPr>
      </w:pPr>
    </w:p>
    <w:p w14:paraId="310C49FD" w14:textId="77777777" w:rsidR="00252EE1" w:rsidRPr="00DB7880" w:rsidRDefault="00252EE1" w:rsidP="00C9309C">
      <w:pPr>
        <w:rPr>
          <w:rFonts w:ascii="Calibri" w:hAnsi="Calibri"/>
          <w:lang w:val="sr-Cyrl-CS"/>
        </w:rPr>
      </w:pPr>
    </w:p>
    <w:p w14:paraId="3F7F2DB3" w14:textId="77777777" w:rsidR="00252EE1" w:rsidRPr="00DB7880" w:rsidRDefault="00252EE1" w:rsidP="00C9309C">
      <w:pPr>
        <w:rPr>
          <w:rFonts w:ascii="Calibri" w:hAnsi="Calibri"/>
          <w:lang w:val="sr-Cyrl-CS"/>
        </w:rPr>
      </w:pPr>
    </w:p>
    <w:p w14:paraId="0D090E1D" w14:textId="77777777" w:rsidR="00A87A36" w:rsidRPr="00DB7880" w:rsidRDefault="00A87A36" w:rsidP="00C9309C">
      <w:pPr>
        <w:rPr>
          <w:rFonts w:ascii="Calibri" w:hAnsi="Calibri"/>
          <w:lang w:val="sr-Cyrl-CS"/>
        </w:rPr>
      </w:pPr>
    </w:p>
    <w:p w14:paraId="2F6F1919" w14:textId="77777777" w:rsidR="008D2DD8" w:rsidRPr="00DB7880" w:rsidRDefault="008D2DD8" w:rsidP="00005B96">
      <w:pPr>
        <w:rPr>
          <w:rFonts w:ascii="Calibri" w:hAnsi="Calibri"/>
          <w:lang w:val="sr-Latn-BA"/>
        </w:rPr>
      </w:pPr>
    </w:p>
    <w:p w14:paraId="54228E27" w14:textId="77777777" w:rsidR="00252EE1" w:rsidRPr="00DB7880" w:rsidRDefault="00441D29" w:rsidP="00005B96">
      <w:pPr>
        <w:rPr>
          <w:rFonts w:ascii="Calibri" w:hAnsi="Calibri"/>
          <w:lang w:val="sr-Cyrl-BA"/>
        </w:rPr>
      </w:pPr>
      <w:r w:rsidRPr="00DB7880">
        <w:rPr>
          <w:rFonts w:ascii="Calibri" w:hAnsi="Calibri"/>
          <w:lang w:val="bs-Cyrl-BA"/>
        </w:rPr>
        <w:tab/>
      </w:r>
      <w:r w:rsidRPr="00DB7880">
        <w:rPr>
          <w:rFonts w:ascii="Calibri" w:hAnsi="Calibri"/>
          <w:lang w:val="bs-Cyrl-BA"/>
        </w:rPr>
        <w:tab/>
      </w:r>
      <w:r w:rsidRPr="00DB7880">
        <w:rPr>
          <w:rFonts w:ascii="Calibri" w:hAnsi="Calibri"/>
          <w:lang w:val="bs-Cyrl-BA"/>
        </w:rPr>
        <w:tab/>
      </w:r>
      <w:r w:rsidRPr="00DB7880">
        <w:rPr>
          <w:rFonts w:ascii="Calibri" w:hAnsi="Calibri"/>
          <w:lang w:val="bs-Cyrl-BA"/>
        </w:rPr>
        <w:tab/>
      </w:r>
      <w:r w:rsidRPr="00DB7880">
        <w:rPr>
          <w:rFonts w:ascii="Calibri" w:hAnsi="Calibri"/>
          <w:lang w:val="bs-Cyrl-BA"/>
        </w:rPr>
        <w:tab/>
      </w:r>
      <w:r w:rsidRPr="00DB7880">
        <w:rPr>
          <w:rFonts w:ascii="Calibri" w:hAnsi="Calibri"/>
          <w:lang w:val="bs-Cyrl-BA"/>
        </w:rPr>
        <w:tab/>
      </w:r>
      <w:r w:rsidRPr="00DB7880">
        <w:rPr>
          <w:rFonts w:ascii="Calibri" w:hAnsi="Calibri"/>
          <w:lang w:val="bs-Cyrl-BA"/>
        </w:rPr>
        <w:tab/>
      </w:r>
    </w:p>
    <w:p w14:paraId="4CB43F3D" w14:textId="77777777" w:rsidR="00005B96" w:rsidRPr="00DB7880" w:rsidRDefault="00005B96" w:rsidP="00005B96">
      <w:pPr>
        <w:rPr>
          <w:rFonts w:ascii="Calibri" w:hAnsi="Calibri"/>
          <w:lang w:val="sr-Cyrl-BA"/>
        </w:rPr>
      </w:pPr>
    </w:p>
    <w:p w14:paraId="39EAF588" w14:textId="77777777" w:rsidR="00005B96" w:rsidRPr="00DB7880" w:rsidRDefault="00005B96" w:rsidP="00005B96">
      <w:pPr>
        <w:rPr>
          <w:rFonts w:ascii="Calibri" w:hAnsi="Calibri"/>
          <w:lang w:val="sr-Cyrl-BA"/>
        </w:rPr>
      </w:pPr>
    </w:p>
    <w:p w14:paraId="05DA2B3E" w14:textId="77777777" w:rsidR="00252EE1" w:rsidRPr="00DB7880" w:rsidRDefault="00252EE1" w:rsidP="002B18FD">
      <w:pPr>
        <w:rPr>
          <w:rFonts w:ascii="Calibri" w:hAnsi="Calibri"/>
          <w:lang w:val="bs-Cyrl-BA"/>
        </w:rPr>
      </w:pPr>
    </w:p>
    <w:p w14:paraId="1DB98BEB" w14:textId="77777777" w:rsidR="00252EE1" w:rsidRPr="00DB7880" w:rsidRDefault="00252EE1" w:rsidP="002B18FD">
      <w:pPr>
        <w:rPr>
          <w:rFonts w:ascii="Calibri" w:hAnsi="Calibri"/>
          <w:lang w:val="bs-Cyrl-BA"/>
        </w:rPr>
      </w:pPr>
    </w:p>
    <w:p w14:paraId="66E81A6C" w14:textId="77777777" w:rsidR="00252EE1" w:rsidRPr="00DB7880" w:rsidRDefault="00252EE1" w:rsidP="00C9309C">
      <w:pPr>
        <w:rPr>
          <w:rFonts w:ascii="Calibri" w:hAnsi="Calibri"/>
          <w:lang w:val="sr-Cyrl-BA"/>
        </w:rPr>
      </w:pPr>
    </w:p>
    <w:p w14:paraId="714AA16F" w14:textId="77777777" w:rsidR="00252EE1" w:rsidRPr="00DB7880" w:rsidRDefault="00252EE1" w:rsidP="00082928">
      <w:pPr>
        <w:jc w:val="center"/>
        <w:rPr>
          <w:rFonts w:ascii="Calibri" w:hAnsi="Calibri"/>
          <w:b/>
          <w:sz w:val="28"/>
          <w:szCs w:val="28"/>
          <w:lang w:val="sr-Cyrl-BA"/>
        </w:rPr>
      </w:pPr>
    </w:p>
    <w:p w14:paraId="5720175C" w14:textId="71777E35" w:rsidR="00B765BA" w:rsidRPr="00DB7880" w:rsidRDefault="00A742A0" w:rsidP="00B765BA">
      <w:pPr>
        <w:spacing w:line="360" w:lineRule="auto"/>
        <w:jc w:val="center"/>
        <w:rPr>
          <w:rFonts w:ascii="Calibri" w:hAnsi="Calibri"/>
          <w:b/>
          <w:sz w:val="28"/>
          <w:szCs w:val="28"/>
          <w:lang w:val="sr-Cyrl-BA"/>
        </w:rPr>
      </w:pPr>
      <w:bookmarkStart w:id="1" w:name="_Toc470858491"/>
      <w:bookmarkStart w:id="2" w:name="_Toc471385958"/>
      <w:r w:rsidRPr="00DB7880">
        <w:rPr>
          <w:rFonts w:ascii="Calibri" w:hAnsi="Calibri"/>
          <w:b/>
          <w:sz w:val="28"/>
          <w:szCs w:val="28"/>
          <w:lang w:val="ru-RU"/>
        </w:rPr>
        <w:t>ПЛАН</w:t>
      </w:r>
      <w:r w:rsidR="00B765BA" w:rsidRPr="00DB7880">
        <w:rPr>
          <w:rFonts w:ascii="Calibri" w:hAnsi="Calibri"/>
          <w:b/>
          <w:sz w:val="28"/>
          <w:szCs w:val="28"/>
          <w:lang w:val="ru-RU"/>
        </w:rPr>
        <w:t xml:space="preserve"> РАДА И ПОСЛОВАЊА </w:t>
      </w:r>
      <w:r w:rsidR="00421956" w:rsidRPr="00DB7880">
        <w:rPr>
          <w:rFonts w:ascii="Calibri" w:hAnsi="Calibri"/>
          <w:b/>
          <w:sz w:val="28"/>
          <w:szCs w:val="28"/>
          <w:lang w:val="sr-Cyrl-BA"/>
        </w:rPr>
        <w:t>ПРЕДУЗЕЋА</w:t>
      </w:r>
    </w:p>
    <w:p w14:paraId="052CFDF7" w14:textId="3F03A0B5" w:rsidR="00252EE1" w:rsidRPr="00DB7880" w:rsidRDefault="00B765BA" w:rsidP="00B81FD6">
      <w:pPr>
        <w:spacing w:line="360" w:lineRule="auto"/>
        <w:jc w:val="center"/>
        <w:rPr>
          <w:rFonts w:ascii="Calibri" w:hAnsi="Calibri"/>
          <w:b/>
          <w:sz w:val="28"/>
          <w:szCs w:val="28"/>
          <w:lang w:val="ru-RU"/>
        </w:rPr>
      </w:pPr>
      <w:r w:rsidRPr="00DB7880">
        <w:rPr>
          <w:rFonts w:ascii="Calibri" w:hAnsi="Calibri"/>
          <w:b/>
          <w:sz w:val="28"/>
          <w:szCs w:val="28"/>
          <w:lang w:val="ru-RU"/>
        </w:rPr>
        <w:t xml:space="preserve">СА </w:t>
      </w:r>
      <w:r w:rsidRPr="00DB7880">
        <w:rPr>
          <w:rFonts w:ascii="Calibri" w:hAnsi="Calibri"/>
          <w:b/>
          <w:sz w:val="28"/>
          <w:szCs w:val="28"/>
          <w:lang w:val="sr-Cyrl-BA"/>
        </w:rPr>
        <w:t>ПОСЛОВНОМ</w:t>
      </w:r>
      <w:r w:rsidR="00252EE1" w:rsidRPr="00DB7880">
        <w:rPr>
          <w:rFonts w:ascii="Calibri" w:hAnsi="Calibri"/>
          <w:b/>
          <w:sz w:val="28"/>
          <w:szCs w:val="28"/>
          <w:lang w:val="sr-Cyrl-BA"/>
        </w:rPr>
        <w:t xml:space="preserve"> ПОЛИТИК</w:t>
      </w:r>
      <w:r w:rsidRPr="00DB7880">
        <w:rPr>
          <w:rFonts w:ascii="Calibri" w:hAnsi="Calibri"/>
          <w:b/>
          <w:sz w:val="28"/>
          <w:szCs w:val="28"/>
          <w:lang w:val="sr-Cyrl-BA"/>
        </w:rPr>
        <w:t xml:space="preserve">ОМ </w:t>
      </w:r>
      <w:bookmarkEnd w:id="1"/>
      <w:bookmarkEnd w:id="2"/>
      <w:r w:rsidR="00252EE1" w:rsidRPr="00DB7880">
        <w:rPr>
          <w:rFonts w:ascii="Calibri" w:hAnsi="Calibri"/>
          <w:b/>
          <w:sz w:val="28"/>
          <w:szCs w:val="28"/>
          <w:lang w:val="ru-RU"/>
        </w:rPr>
        <w:t>ЗА 202</w:t>
      </w:r>
      <w:r w:rsidR="00DE2B4C" w:rsidRPr="00DB7880">
        <w:rPr>
          <w:rFonts w:ascii="Calibri" w:hAnsi="Calibri"/>
          <w:b/>
          <w:sz w:val="28"/>
          <w:szCs w:val="28"/>
          <w:lang w:val="ru-RU"/>
        </w:rPr>
        <w:t>5</w:t>
      </w:r>
      <w:r w:rsidR="00252EE1" w:rsidRPr="00DB7880">
        <w:rPr>
          <w:rFonts w:ascii="Calibri" w:hAnsi="Calibri"/>
          <w:b/>
          <w:sz w:val="28"/>
          <w:szCs w:val="28"/>
          <w:lang w:val="ru-RU"/>
        </w:rPr>
        <w:t>. ГОДИНУ</w:t>
      </w:r>
    </w:p>
    <w:p w14:paraId="2A17A288" w14:textId="77777777" w:rsidR="00252EE1" w:rsidRPr="00DB7880" w:rsidRDefault="00252EE1" w:rsidP="001D12C1">
      <w:pPr>
        <w:spacing w:line="360" w:lineRule="auto"/>
        <w:jc w:val="center"/>
        <w:rPr>
          <w:rFonts w:ascii="Calibri" w:hAnsi="Calibri"/>
          <w:b/>
          <w:sz w:val="28"/>
          <w:szCs w:val="28"/>
          <w:lang w:val="ru-RU"/>
        </w:rPr>
      </w:pPr>
    </w:p>
    <w:p w14:paraId="67C2FEEA" w14:textId="77777777" w:rsidR="00252EE1" w:rsidRPr="00DB7880" w:rsidRDefault="00252EE1" w:rsidP="00C9309C">
      <w:pPr>
        <w:rPr>
          <w:rFonts w:ascii="Calibri" w:hAnsi="Calibri"/>
          <w:sz w:val="32"/>
          <w:szCs w:val="32"/>
          <w:lang w:val="sr-Cyrl-CS"/>
        </w:rPr>
      </w:pPr>
    </w:p>
    <w:p w14:paraId="3EBA4A19" w14:textId="77777777" w:rsidR="00252EE1" w:rsidRPr="00DB7880" w:rsidRDefault="00252EE1" w:rsidP="00C9309C">
      <w:pPr>
        <w:rPr>
          <w:rFonts w:ascii="Calibri" w:hAnsi="Calibri"/>
          <w:lang w:val="sr-Cyrl-CS"/>
        </w:rPr>
      </w:pPr>
    </w:p>
    <w:p w14:paraId="0BB97AED" w14:textId="77777777" w:rsidR="00252EE1" w:rsidRPr="00DB7880" w:rsidRDefault="00252EE1" w:rsidP="00677709">
      <w:pPr>
        <w:tabs>
          <w:tab w:val="left" w:pos="3330"/>
        </w:tabs>
        <w:jc w:val="center"/>
        <w:rPr>
          <w:rFonts w:ascii="Calibri" w:hAnsi="Calibri"/>
          <w:b/>
          <w:bCs/>
          <w:sz w:val="28"/>
          <w:lang w:val="ru-RU"/>
        </w:rPr>
      </w:pPr>
    </w:p>
    <w:p w14:paraId="65AD8167" w14:textId="77777777" w:rsidR="00252EE1" w:rsidRPr="00DB7880" w:rsidRDefault="00252EE1" w:rsidP="00C9309C">
      <w:pPr>
        <w:jc w:val="center"/>
        <w:rPr>
          <w:rFonts w:ascii="Calibri" w:hAnsi="Calibri"/>
          <w:b/>
          <w:bCs/>
          <w:sz w:val="28"/>
          <w:lang w:val="ru-RU"/>
        </w:rPr>
      </w:pPr>
    </w:p>
    <w:p w14:paraId="716BC94A" w14:textId="77777777" w:rsidR="00252EE1" w:rsidRPr="00DB7880" w:rsidRDefault="00252EE1" w:rsidP="00C9309C">
      <w:pPr>
        <w:jc w:val="center"/>
        <w:rPr>
          <w:rFonts w:ascii="Calibri" w:hAnsi="Calibri"/>
          <w:b/>
          <w:bCs/>
          <w:sz w:val="28"/>
          <w:lang w:val="ru-RU"/>
        </w:rPr>
      </w:pPr>
    </w:p>
    <w:p w14:paraId="5DD39B33" w14:textId="77777777" w:rsidR="00421956" w:rsidRPr="00DB7880" w:rsidRDefault="00421956" w:rsidP="00C9309C">
      <w:pPr>
        <w:jc w:val="center"/>
        <w:rPr>
          <w:rFonts w:ascii="Calibri" w:hAnsi="Calibri"/>
          <w:b/>
          <w:bCs/>
          <w:sz w:val="28"/>
          <w:lang w:val="ru-RU"/>
        </w:rPr>
      </w:pPr>
    </w:p>
    <w:p w14:paraId="48E389FE" w14:textId="77777777" w:rsidR="00421956" w:rsidRPr="00DB7880" w:rsidRDefault="00421956" w:rsidP="00C9309C">
      <w:pPr>
        <w:jc w:val="center"/>
        <w:rPr>
          <w:rFonts w:ascii="Calibri" w:hAnsi="Calibri"/>
          <w:b/>
          <w:bCs/>
          <w:sz w:val="28"/>
          <w:lang w:val="ru-RU"/>
        </w:rPr>
      </w:pPr>
    </w:p>
    <w:p w14:paraId="4F1616C4" w14:textId="77777777" w:rsidR="00252EE1" w:rsidRPr="00DB7880" w:rsidRDefault="00252EE1" w:rsidP="00C9309C">
      <w:pPr>
        <w:jc w:val="center"/>
        <w:rPr>
          <w:rFonts w:ascii="Calibri" w:hAnsi="Calibri"/>
          <w:b/>
          <w:bCs/>
          <w:sz w:val="28"/>
          <w:lang w:val="ru-RU"/>
        </w:rPr>
      </w:pPr>
    </w:p>
    <w:p w14:paraId="1D7432D9" w14:textId="77777777" w:rsidR="00252EE1" w:rsidRPr="00DB7880" w:rsidRDefault="00252EE1" w:rsidP="00C9309C">
      <w:pPr>
        <w:jc w:val="center"/>
        <w:rPr>
          <w:rFonts w:ascii="Calibri" w:hAnsi="Calibri"/>
          <w:b/>
          <w:bCs/>
          <w:sz w:val="28"/>
          <w:lang w:val="ru-RU"/>
        </w:rPr>
      </w:pPr>
    </w:p>
    <w:p w14:paraId="6B84B9A2" w14:textId="77777777" w:rsidR="00252EE1" w:rsidRPr="00DB7880" w:rsidRDefault="00252EE1" w:rsidP="00C9309C">
      <w:pPr>
        <w:jc w:val="center"/>
        <w:rPr>
          <w:rFonts w:ascii="Calibri" w:hAnsi="Calibri"/>
          <w:b/>
          <w:bCs/>
          <w:sz w:val="28"/>
          <w:lang w:val="ru-RU"/>
        </w:rPr>
      </w:pPr>
    </w:p>
    <w:p w14:paraId="5DD25B75" w14:textId="77777777" w:rsidR="00252EE1" w:rsidRPr="00DB7880" w:rsidRDefault="00252EE1" w:rsidP="00C9309C">
      <w:pPr>
        <w:jc w:val="center"/>
        <w:rPr>
          <w:rFonts w:ascii="Calibri" w:hAnsi="Calibri"/>
          <w:b/>
          <w:bCs/>
          <w:sz w:val="28"/>
          <w:lang w:val="ru-RU"/>
        </w:rPr>
      </w:pPr>
    </w:p>
    <w:p w14:paraId="6A0B8F03" w14:textId="77777777" w:rsidR="00252EE1" w:rsidRPr="00DB7880" w:rsidRDefault="00252EE1" w:rsidP="00C9309C">
      <w:pPr>
        <w:jc w:val="center"/>
        <w:rPr>
          <w:rFonts w:ascii="Calibri" w:hAnsi="Calibri"/>
          <w:b/>
          <w:bCs/>
          <w:sz w:val="28"/>
          <w:lang w:val="ru-RU"/>
        </w:rPr>
      </w:pPr>
    </w:p>
    <w:p w14:paraId="587A5B6D" w14:textId="77777777" w:rsidR="00252EE1" w:rsidRPr="00DB7880" w:rsidRDefault="00252EE1" w:rsidP="00C9309C">
      <w:pPr>
        <w:jc w:val="center"/>
        <w:rPr>
          <w:rFonts w:ascii="Calibri" w:hAnsi="Calibri"/>
          <w:b/>
          <w:bCs/>
          <w:sz w:val="28"/>
          <w:lang w:val="ru-RU"/>
        </w:rPr>
      </w:pPr>
    </w:p>
    <w:p w14:paraId="69124FAB" w14:textId="77777777" w:rsidR="00252EE1" w:rsidRPr="00DB7880" w:rsidRDefault="00252EE1" w:rsidP="00C9309C">
      <w:pPr>
        <w:jc w:val="center"/>
        <w:rPr>
          <w:rFonts w:ascii="Calibri" w:hAnsi="Calibri"/>
          <w:b/>
          <w:bCs/>
          <w:sz w:val="28"/>
          <w:lang w:val="bs-Cyrl-BA"/>
        </w:rPr>
      </w:pPr>
    </w:p>
    <w:p w14:paraId="7E87429C" w14:textId="03135533" w:rsidR="00252EE1" w:rsidRPr="00DB7880" w:rsidRDefault="00252EE1" w:rsidP="003803ED">
      <w:pPr>
        <w:jc w:val="center"/>
        <w:rPr>
          <w:rFonts w:ascii="Calibri" w:hAnsi="Calibri"/>
          <w:b/>
          <w:bCs/>
          <w:sz w:val="28"/>
          <w:lang w:val="ru-RU"/>
        </w:rPr>
      </w:pPr>
      <w:bookmarkStart w:id="3" w:name="_Toc441055878"/>
      <w:bookmarkStart w:id="4" w:name="_Toc374625077"/>
      <w:r w:rsidRPr="00DB7880">
        <w:rPr>
          <w:rFonts w:ascii="Calibri" w:hAnsi="Calibri"/>
          <w:b/>
          <w:bCs/>
          <w:sz w:val="28"/>
          <w:lang w:val="ru-RU"/>
        </w:rPr>
        <w:t xml:space="preserve">Бања Лука, </w:t>
      </w:r>
      <w:r w:rsidR="00421956" w:rsidRPr="00DB7880">
        <w:rPr>
          <w:rFonts w:ascii="Calibri" w:hAnsi="Calibri"/>
          <w:b/>
          <w:bCs/>
          <w:sz w:val="28"/>
          <w:lang w:val="sr-Cyrl-BA"/>
        </w:rPr>
        <w:t>новембар</w:t>
      </w:r>
      <w:r w:rsidR="00ED1A61" w:rsidRPr="00DB7880">
        <w:rPr>
          <w:rFonts w:ascii="Calibri" w:hAnsi="Calibri"/>
          <w:b/>
          <w:bCs/>
          <w:sz w:val="28"/>
          <w:lang w:val="ru-RU"/>
        </w:rPr>
        <w:t xml:space="preserve"> </w:t>
      </w:r>
      <w:r w:rsidR="00005B96" w:rsidRPr="00DB7880">
        <w:rPr>
          <w:rFonts w:ascii="Calibri" w:hAnsi="Calibri"/>
          <w:b/>
          <w:bCs/>
          <w:sz w:val="28"/>
          <w:lang w:val="bs-Cyrl-BA"/>
        </w:rPr>
        <w:t>202</w:t>
      </w:r>
      <w:r w:rsidR="00DE2B4C" w:rsidRPr="00DB7880">
        <w:rPr>
          <w:rFonts w:ascii="Calibri" w:hAnsi="Calibri"/>
          <w:b/>
          <w:bCs/>
          <w:sz w:val="28"/>
          <w:lang w:val="ru-RU"/>
        </w:rPr>
        <w:t>4</w:t>
      </w:r>
      <w:r w:rsidR="00005B96" w:rsidRPr="00DB7880">
        <w:rPr>
          <w:rFonts w:ascii="Calibri" w:hAnsi="Calibri"/>
          <w:b/>
          <w:bCs/>
          <w:sz w:val="28"/>
          <w:lang w:val="ru-RU"/>
        </w:rPr>
        <w:t>. годин</w:t>
      </w:r>
      <w:r w:rsidR="00ED1A61" w:rsidRPr="00DB7880">
        <w:rPr>
          <w:rFonts w:ascii="Calibri" w:hAnsi="Calibri"/>
          <w:b/>
          <w:bCs/>
          <w:sz w:val="28"/>
          <w:lang w:val="ru-RU"/>
        </w:rPr>
        <w:t>е</w:t>
      </w:r>
      <w:r w:rsidRPr="00DB7880">
        <w:rPr>
          <w:rFonts w:ascii="Calibri" w:hAnsi="Calibri"/>
          <w:b/>
          <w:bCs/>
          <w:sz w:val="28"/>
          <w:lang w:val="ru-RU"/>
        </w:rPr>
        <w:br w:type="page"/>
      </w:r>
    </w:p>
    <w:p w14:paraId="261365AA" w14:textId="77777777" w:rsidR="00252EE1" w:rsidRPr="00DB7880" w:rsidRDefault="00252EE1">
      <w:pPr>
        <w:pStyle w:val="TOCHeading"/>
        <w:rPr>
          <w:rFonts w:asciiTheme="minorHAnsi" w:hAnsiTheme="minorHAnsi" w:cstheme="minorHAnsi"/>
          <w:color w:val="auto"/>
          <w:sz w:val="22"/>
          <w:szCs w:val="22"/>
          <w:lang w:val="sr-Latn-BA"/>
        </w:rPr>
      </w:pPr>
      <w:r w:rsidRPr="00DB7880">
        <w:rPr>
          <w:rFonts w:asciiTheme="minorHAnsi" w:hAnsiTheme="minorHAnsi" w:cstheme="minorHAnsi"/>
          <w:color w:val="auto"/>
          <w:sz w:val="22"/>
          <w:szCs w:val="22"/>
          <w:lang w:val="bs-Cyrl-BA"/>
        </w:rPr>
        <w:lastRenderedPageBreak/>
        <w:t>САДРЖАЈ:</w:t>
      </w:r>
    </w:p>
    <w:p w14:paraId="51300280" w14:textId="77777777" w:rsidR="00252EE1" w:rsidRPr="00DB7880" w:rsidRDefault="00252EE1" w:rsidP="00787680">
      <w:pPr>
        <w:rPr>
          <w:rFonts w:asciiTheme="minorHAnsi" w:hAnsiTheme="minorHAnsi" w:cstheme="minorHAnsi"/>
          <w:sz w:val="22"/>
          <w:szCs w:val="22"/>
          <w:lang w:val="sr-Latn-BA"/>
        </w:rPr>
      </w:pPr>
    </w:p>
    <w:p w14:paraId="3B4F73D3" w14:textId="6F2BD0E9" w:rsidR="00D7471D" w:rsidRPr="00DB7880" w:rsidRDefault="008D3D51" w:rsidP="00D7471D">
      <w:pPr>
        <w:pStyle w:val="TOC1"/>
        <w:rPr>
          <w:rFonts w:asciiTheme="minorHAnsi" w:eastAsiaTheme="minorEastAsia" w:hAnsiTheme="minorHAnsi" w:cstheme="minorBidi"/>
          <w:lang w:val="sr-Latn-BA" w:eastAsia="sr-Latn-BA"/>
        </w:rPr>
      </w:pPr>
      <w:r w:rsidRPr="00DB7880">
        <w:rPr>
          <w:rFonts w:asciiTheme="minorHAnsi" w:hAnsiTheme="minorHAnsi" w:cstheme="minorHAnsi"/>
          <w:lang w:val="bs-Cyrl-BA"/>
        </w:rPr>
        <w:fldChar w:fldCharType="begin"/>
      </w:r>
      <w:r w:rsidR="00252EE1" w:rsidRPr="00DB7880">
        <w:rPr>
          <w:rFonts w:asciiTheme="minorHAnsi" w:hAnsiTheme="minorHAnsi" w:cstheme="minorHAnsi"/>
        </w:rPr>
        <w:instrText xml:space="preserve"> TOC \o "1-3" \h \z \u </w:instrText>
      </w:r>
      <w:r w:rsidRPr="00DB7880">
        <w:rPr>
          <w:rFonts w:asciiTheme="minorHAnsi" w:hAnsiTheme="minorHAnsi" w:cstheme="minorHAnsi"/>
          <w:lang w:val="bs-Cyrl-BA"/>
        </w:rPr>
        <w:fldChar w:fldCharType="separate"/>
      </w:r>
      <w:hyperlink w:anchor="_Toc182522007" w:history="1">
        <w:r w:rsidR="00D7471D" w:rsidRPr="00DB7880">
          <w:rPr>
            <w:rStyle w:val="Hyperlink"/>
            <w:color w:val="auto"/>
          </w:rPr>
          <w:t>ПОСЛОВНА ПОЛИТИКА ПРЕДУЗЕЋА „ПОШТЕ СРПСКЕ“  ЗА 202</w:t>
        </w:r>
        <w:r w:rsidR="00D7471D" w:rsidRPr="00DB7880">
          <w:rPr>
            <w:rStyle w:val="Hyperlink"/>
            <w:color w:val="auto"/>
            <w:lang w:val="ru-RU"/>
          </w:rPr>
          <w:t>5.</w:t>
        </w:r>
        <w:r w:rsidR="00D7471D" w:rsidRPr="00DB7880">
          <w:rPr>
            <w:rStyle w:val="Hyperlink"/>
            <w:color w:val="auto"/>
          </w:rPr>
          <w:t xml:space="preserve"> ГОДИНУ</w:t>
        </w:r>
        <w:r w:rsidR="00D7471D" w:rsidRPr="00DB7880">
          <w:rPr>
            <w:webHidden/>
          </w:rPr>
          <w:tab/>
        </w:r>
        <w:r w:rsidR="00D7471D" w:rsidRPr="00DB7880">
          <w:rPr>
            <w:webHidden/>
          </w:rPr>
          <w:fldChar w:fldCharType="begin"/>
        </w:r>
        <w:r w:rsidR="00D7471D" w:rsidRPr="00DB7880">
          <w:rPr>
            <w:webHidden/>
          </w:rPr>
          <w:instrText xml:space="preserve"> PAGEREF _Toc182522007 \h </w:instrText>
        </w:r>
        <w:r w:rsidR="00D7471D" w:rsidRPr="00DB7880">
          <w:rPr>
            <w:webHidden/>
          </w:rPr>
        </w:r>
        <w:r w:rsidR="00D7471D" w:rsidRPr="00DB7880">
          <w:rPr>
            <w:webHidden/>
          </w:rPr>
          <w:fldChar w:fldCharType="separate"/>
        </w:r>
        <w:r w:rsidR="00295656" w:rsidRPr="00DB7880">
          <w:rPr>
            <w:webHidden/>
          </w:rPr>
          <w:t>3</w:t>
        </w:r>
        <w:r w:rsidR="00D7471D" w:rsidRPr="00DB7880">
          <w:rPr>
            <w:webHidden/>
          </w:rPr>
          <w:fldChar w:fldCharType="end"/>
        </w:r>
      </w:hyperlink>
    </w:p>
    <w:p w14:paraId="721B37EC" w14:textId="226D1BD1" w:rsidR="00D7471D" w:rsidRPr="00DB7880" w:rsidRDefault="00000000" w:rsidP="00D7471D">
      <w:pPr>
        <w:pStyle w:val="TOC1"/>
        <w:rPr>
          <w:rFonts w:asciiTheme="minorHAnsi" w:eastAsiaTheme="minorEastAsia" w:hAnsiTheme="minorHAnsi" w:cstheme="minorBidi"/>
          <w:lang w:val="sr-Latn-BA" w:eastAsia="sr-Latn-BA"/>
        </w:rPr>
      </w:pPr>
      <w:hyperlink w:anchor="_Toc182522008" w:history="1">
        <w:r w:rsidR="00D7471D" w:rsidRPr="00DB7880">
          <w:rPr>
            <w:rStyle w:val="Hyperlink"/>
            <w:color w:val="auto"/>
          </w:rPr>
          <w:t>ВИЗИЈА, МИСИЈА И СТРАТЕШКИ ЦИЉЕВИ</w:t>
        </w:r>
        <w:r w:rsidR="00D7471D" w:rsidRPr="00DB7880">
          <w:rPr>
            <w:webHidden/>
          </w:rPr>
          <w:tab/>
        </w:r>
        <w:r w:rsidR="00D7471D" w:rsidRPr="00DB7880">
          <w:rPr>
            <w:webHidden/>
          </w:rPr>
          <w:fldChar w:fldCharType="begin"/>
        </w:r>
        <w:r w:rsidR="00D7471D" w:rsidRPr="00DB7880">
          <w:rPr>
            <w:webHidden/>
          </w:rPr>
          <w:instrText xml:space="preserve"> PAGEREF _Toc182522008 \h </w:instrText>
        </w:r>
        <w:r w:rsidR="00D7471D" w:rsidRPr="00DB7880">
          <w:rPr>
            <w:webHidden/>
          </w:rPr>
        </w:r>
        <w:r w:rsidR="00D7471D" w:rsidRPr="00DB7880">
          <w:rPr>
            <w:webHidden/>
          </w:rPr>
          <w:fldChar w:fldCharType="separate"/>
        </w:r>
        <w:r w:rsidR="00295656" w:rsidRPr="00DB7880">
          <w:rPr>
            <w:webHidden/>
          </w:rPr>
          <w:t>4</w:t>
        </w:r>
        <w:r w:rsidR="00D7471D" w:rsidRPr="00DB7880">
          <w:rPr>
            <w:webHidden/>
          </w:rPr>
          <w:fldChar w:fldCharType="end"/>
        </w:r>
      </w:hyperlink>
    </w:p>
    <w:p w14:paraId="193D5A83" w14:textId="26747D43" w:rsidR="00D7471D" w:rsidRPr="00DB7880" w:rsidRDefault="00000000" w:rsidP="00D7471D">
      <w:pPr>
        <w:pStyle w:val="TOC1"/>
        <w:rPr>
          <w:rFonts w:asciiTheme="minorHAnsi" w:eastAsiaTheme="minorEastAsia" w:hAnsiTheme="minorHAnsi" w:cstheme="minorBidi"/>
          <w:lang w:val="sr-Latn-BA" w:eastAsia="sr-Latn-BA"/>
        </w:rPr>
      </w:pPr>
      <w:hyperlink w:anchor="_Toc182522009" w:history="1">
        <w:r w:rsidR="00D7471D" w:rsidRPr="00DB7880">
          <w:rPr>
            <w:rStyle w:val="Hyperlink"/>
            <w:rFonts w:cstheme="minorHAnsi"/>
            <w:color w:val="auto"/>
          </w:rPr>
          <w:t>ПОСЛОВНА ПОЛИТИКА ОБЛАСТИ ПОШТАНСКОГ САОБРАЋАЈА</w:t>
        </w:r>
        <w:r w:rsidR="00D7471D" w:rsidRPr="00DB7880">
          <w:rPr>
            <w:webHidden/>
          </w:rPr>
          <w:tab/>
        </w:r>
        <w:r w:rsidR="00D7471D" w:rsidRPr="00DB7880">
          <w:rPr>
            <w:webHidden/>
          </w:rPr>
          <w:fldChar w:fldCharType="begin"/>
        </w:r>
        <w:r w:rsidR="00D7471D" w:rsidRPr="00DB7880">
          <w:rPr>
            <w:webHidden/>
          </w:rPr>
          <w:instrText xml:space="preserve"> PAGEREF _Toc182522009 \h </w:instrText>
        </w:r>
        <w:r w:rsidR="00D7471D" w:rsidRPr="00DB7880">
          <w:rPr>
            <w:webHidden/>
          </w:rPr>
        </w:r>
        <w:r w:rsidR="00D7471D" w:rsidRPr="00DB7880">
          <w:rPr>
            <w:webHidden/>
          </w:rPr>
          <w:fldChar w:fldCharType="separate"/>
        </w:r>
        <w:r w:rsidR="00295656" w:rsidRPr="00DB7880">
          <w:rPr>
            <w:webHidden/>
          </w:rPr>
          <w:t>6</w:t>
        </w:r>
        <w:r w:rsidR="00D7471D" w:rsidRPr="00DB7880">
          <w:rPr>
            <w:webHidden/>
          </w:rPr>
          <w:fldChar w:fldCharType="end"/>
        </w:r>
      </w:hyperlink>
    </w:p>
    <w:p w14:paraId="61C61E24" w14:textId="3C378B79" w:rsidR="00D7471D" w:rsidRPr="00DB7880" w:rsidRDefault="00000000" w:rsidP="00D7471D">
      <w:pPr>
        <w:pStyle w:val="TOC1"/>
        <w:rPr>
          <w:rFonts w:asciiTheme="minorHAnsi" w:eastAsiaTheme="minorEastAsia" w:hAnsiTheme="minorHAnsi" w:cstheme="minorBidi"/>
          <w:lang w:val="sr-Latn-BA" w:eastAsia="sr-Latn-BA"/>
        </w:rPr>
      </w:pPr>
      <w:hyperlink w:anchor="_Toc182522010" w:history="1">
        <w:r w:rsidR="00D7471D" w:rsidRPr="00DB7880">
          <w:rPr>
            <w:rStyle w:val="Hyperlink"/>
            <w:rFonts w:cstheme="minorHAnsi"/>
            <w:color w:val="auto"/>
          </w:rPr>
          <w:t>ПОСЛОВНА ПОЛИТИКА ОБЛАСТИ ФИНАНСИЈСКИХ УСЛУГА</w:t>
        </w:r>
        <w:r w:rsidR="00D7471D" w:rsidRPr="00DB7880">
          <w:rPr>
            <w:webHidden/>
          </w:rPr>
          <w:tab/>
        </w:r>
        <w:r w:rsidR="00D7471D" w:rsidRPr="00DB7880">
          <w:rPr>
            <w:webHidden/>
          </w:rPr>
          <w:fldChar w:fldCharType="begin"/>
        </w:r>
        <w:r w:rsidR="00D7471D" w:rsidRPr="00DB7880">
          <w:rPr>
            <w:webHidden/>
          </w:rPr>
          <w:instrText xml:space="preserve"> PAGEREF _Toc182522010 \h </w:instrText>
        </w:r>
        <w:r w:rsidR="00D7471D" w:rsidRPr="00DB7880">
          <w:rPr>
            <w:webHidden/>
          </w:rPr>
        </w:r>
        <w:r w:rsidR="00D7471D" w:rsidRPr="00DB7880">
          <w:rPr>
            <w:webHidden/>
          </w:rPr>
          <w:fldChar w:fldCharType="separate"/>
        </w:r>
        <w:r w:rsidR="00295656" w:rsidRPr="00DB7880">
          <w:rPr>
            <w:webHidden/>
          </w:rPr>
          <w:t>7</w:t>
        </w:r>
        <w:r w:rsidR="00D7471D" w:rsidRPr="00DB7880">
          <w:rPr>
            <w:webHidden/>
          </w:rPr>
          <w:fldChar w:fldCharType="end"/>
        </w:r>
      </w:hyperlink>
    </w:p>
    <w:p w14:paraId="087F4105" w14:textId="1758F2F3" w:rsidR="00D7471D" w:rsidRPr="00DB7880" w:rsidRDefault="00000000" w:rsidP="00D7471D">
      <w:pPr>
        <w:pStyle w:val="TOC1"/>
        <w:rPr>
          <w:rFonts w:asciiTheme="minorHAnsi" w:eastAsiaTheme="minorEastAsia" w:hAnsiTheme="minorHAnsi" w:cstheme="minorBidi"/>
          <w:lang w:val="sr-Latn-BA" w:eastAsia="sr-Latn-BA"/>
        </w:rPr>
      </w:pPr>
      <w:hyperlink w:anchor="_Toc182522011" w:history="1">
        <w:r w:rsidR="00D7471D" w:rsidRPr="00DB7880">
          <w:rPr>
            <w:rStyle w:val="Hyperlink"/>
            <w:color w:val="auto"/>
          </w:rPr>
          <w:t>ПОСЛОВНА ПОЛИТИКА ОБЛАСТИ ЗА ИКТ И РАЗВОЈ</w:t>
        </w:r>
        <w:r w:rsidR="00D7471D" w:rsidRPr="00DB7880">
          <w:rPr>
            <w:webHidden/>
          </w:rPr>
          <w:tab/>
        </w:r>
        <w:r w:rsidR="00D7471D" w:rsidRPr="00DB7880">
          <w:rPr>
            <w:webHidden/>
          </w:rPr>
          <w:fldChar w:fldCharType="begin"/>
        </w:r>
        <w:r w:rsidR="00D7471D" w:rsidRPr="00DB7880">
          <w:rPr>
            <w:webHidden/>
          </w:rPr>
          <w:instrText xml:space="preserve"> PAGEREF _Toc182522011 \h </w:instrText>
        </w:r>
        <w:r w:rsidR="00D7471D" w:rsidRPr="00DB7880">
          <w:rPr>
            <w:webHidden/>
          </w:rPr>
        </w:r>
        <w:r w:rsidR="00D7471D" w:rsidRPr="00DB7880">
          <w:rPr>
            <w:webHidden/>
          </w:rPr>
          <w:fldChar w:fldCharType="separate"/>
        </w:r>
        <w:r w:rsidR="00295656" w:rsidRPr="00DB7880">
          <w:rPr>
            <w:webHidden/>
          </w:rPr>
          <w:t>8</w:t>
        </w:r>
        <w:r w:rsidR="00D7471D" w:rsidRPr="00DB7880">
          <w:rPr>
            <w:webHidden/>
          </w:rPr>
          <w:fldChar w:fldCharType="end"/>
        </w:r>
      </w:hyperlink>
    </w:p>
    <w:p w14:paraId="14EE0C8C" w14:textId="544FD7D3" w:rsidR="00D7471D" w:rsidRPr="00DB7880" w:rsidRDefault="00000000" w:rsidP="00D7471D">
      <w:pPr>
        <w:pStyle w:val="TOC1"/>
        <w:rPr>
          <w:rFonts w:asciiTheme="minorHAnsi" w:eastAsiaTheme="minorEastAsia" w:hAnsiTheme="minorHAnsi" w:cstheme="minorBidi"/>
          <w:lang w:val="sr-Latn-BA" w:eastAsia="sr-Latn-BA"/>
        </w:rPr>
      </w:pPr>
      <w:hyperlink w:anchor="_Toc182522012" w:history="1">
        <w:r w:rsidR="00D7471D" w:rsidRPr="00DB7880">
          <w:rPr>
            <w:rStyle w:val="Hyperlink"/>
            <w:color w:val="auto"/>
          </w:rPr>
          <w:t>ПОСЛОВНА ПОЛИТИКА ОБЛАСТИ ЗА ПРОДАЈУ И МАРКЕТИНГ</w:t>
        </w:r>
        <w:r w:rsidR="00D7471D" w:rsidRPr="00DB7880">
          <w:rPr>
            <w:webHidden/>
          </w:rPr>
          <w:tab/>
        </w:r>
        <w:r w:rsidR="00D7471D" w:rsidRPr="00DB7880">
          <w:rPr>
            <w:webHidden/>
          </w:rPr>
          <w:fldChar w:fldCharType="begin"/>
        </w:r>
        <w:r w:rsidR="00D7471D" w:rsidRPr="00DB7880">
          <w:rPr>
            <w:webHidden/>
          </w:rPr>
          <w:instrText xml:space="preserve"> PAGEREF _Toc182522012 \h </w:instrText>
        </w:r>
        <w:r w:rsidR="00D7471D" w:rsidRPr="00DB7880">
          <w:rPr>
            <w:webHidden/>
          </w:rPr>
        </w:r>
        <w:r w:rsidR="00D7471D" w:rsidRPr="00DB7880">
          <w:rPr>
            <w:webHidden/>
          </w:rPr>
          <w:fldChar w:fldCharType="separate"/>
        </w:r>
        <w:r w:rsidR="00295656" w:rsidRPr="00DB7880">
          <w:rPr>
            <w:webHidden/>
          </w:rPr>
          <w:t>11</w:t>
        </w:r>
        <w:r w:rsidR="00D7471D" w:rsidRPr="00DB7880">
          <w:rPr>
            <w:webHidden/>
          </w:rPr>
          <w:fldChar w:fldCharType="end"/>
        </w:r>
      </w:hyperlink>
    </w:p>
    <w:p w14:paraId="0B642563" w14:textId="652A67DD" w:rsidR="00D7471D" w:rsidRPr="00DB7880" w:rsidRDefault="00000000" w:rsidP="00D7471D">
      <w:pPr>
        <w:pStyle w:val="TOC1"/>
        <w:rPr>
          <w:rFonts w:asciiTheme="minorHAnsi" w:eastAsiaTheme="minorEastAsia" w:hAnsiTheme="minorHAnsi" w:cstheme="minorBidi"/>
          <w:lang w:val="sr-Latn-BA" w:eastAsia="sr-Latn-BA"/>
        </w:rPr>
      </w:pPr>
      <w:hyperlink w:anchor="_Toc182522013" w:history="1">
        <w:r w:rsidR="00D7471D" w:rsidRPr="00DB7880">
          <w:rPr>
            <w:rStyle w:val="Hyperlink"/>
            <w:color w:val="auto"/>
          </w:rPr>
          <w:t>ПОСЛОВНА ПОЛИТИКА ОБЛАСТИ ПРАВНИХ, ОПШТИХ И ПОСЛОВА ЉУДСКИХ РЕСУРСА,  ИНВЕСТИЦИЈА И НАБАВКИ</w:t>
        </w:r>
        <w:r w:rsidR="00D7471D" w:rsidRPr="00DB7880">
          <w:rPr>
            <w:webHidden/>
          </w:rPr>
          <w:tab/>
        </w:r>
        <w:r w:rsidR="00D7471D" w:rsidRPr="00DB7880">
          <w:rPr>
            <w:webHidden/>
          </w:rPr>
          <w:fldChar w:fldCharType="begin"/>
        </w:r>
        <w:r w:rsidR="00D7471D" w:rsidRPr="00DB7880">
          <w:rPr>
            <w:webHidden/>
          </w:rPr>
          <w:instrText xml:space="preserve"> PAGEREF _Toc182522013 \h </w:instrText>
        </w:r>
        <w:r w:rsidR="00D7471D" w:rsidRPr="00DB7880">
          <w:rPr>
            <w:webHidden/>
          </w:rPr>
        </w:r>
        <w:r w:rsidR="00D7471D" w:rsidRPr="00DB7880">
          <w:rPr>
            <w:webHidden/>
          </w:rPr>
          <w:fldChar w:fldCharType="separate"/>
        </w:r>
        <w:r w:rsidR="00295656" w:rsidRPr="00DB7880">
          <w:rPr>
            <w:webHidden/>
          </w:rPr>
          <w:t>14</w:t>
        </w:r>
        <w:r w:rsidR="00D7471D" w:rsidRPr="00DB7880">
          <w:rPr>
            <w:webHidden/>
          </w:rPr>
          <w:fldChar w:fldCharType="end"/>
        </w:r>
      </w:hyperlink>
    </w:p>
    <w:p w14:paraId="1BFB083B" w14:textId="239608E1" w:rsidR="00D7471D" w:rsidRPr="00DB7880" w:rsidRDefault="00000000" w:rsidP="00D7471D">
      <w:pPr>
        <w:pStyle w:val="TOC1"/>
        <w:rPr>
          <w:rFonts w:asciiTheme="minorHAnsi" w:eastAsiaTheme="minorEastAsia" w:hAnsiTheme="minorHAnsi" w:cstheme="minorBidi"/>
          <w:lang w:val="sr-Latn-BA" w:eastAsia="sr-Latn-BA"/>
        </w:rPr>
      </w:pPr>
      <w:hyperlink w:anchor="_Toc182522014" w:history="1">
        <w:r w:rsidR="00D7471D" w:rsidRPr="00DB7880">
          <w:rPr>
            <w:rStyle w:val="Hyperlink"/>
            <w:color w:val="auto"/>
          </w:rPr>
          <w:t>ПОСЛОВНА ПОЛИТИКА ОБЛАСТИ ЗА РАЧУНОВОДСТВО И ФИНАНСИЈЕ</w:t>
        </w:r>
        <w:r w:rsidR="00D7471D" w:rsidRPr="00DB7880">
          <w:rPr>
            <w:webHidden/>
          </w:rPr>
          <w:tab/>
        </w:r>
        <w:r w:rsidR="00D7471D" w:rsidRPr="00DB7880">
          <w:rPr>
            <w:webHidden/>
          </w:rPr>
          <w:fldChar w:fldCharType="begin"/>
        </w:r>
        <w:r w:rsidR="00D7471D" w:rsidRPr="00DB7880">
          <w:rPr>
            <w:webHidden/>
          </w:rPr>
          <w:instrText xml:space="preserve"> PAGEREF _Toc182522014 \h </w:instrText>
        </w:r>
        <w:r w:rsidR="00D7471D" w:rsidRPr="00DB7880">
          <w:rPr>
            <w:webHidden/>
          </w:rPr>
        </w:r>
        <w:r w:rsidR="00D7471D" w:rsidRPr="00DB7880">
          <w:rPr>
            <w:webHidden/>
          </w:rPr>
          <w:fldChar w:fldCharType="separate"/>
        </w:r>
        <w:r w:rsidR="00295656" w:rsidRPr="00DB7880">
          <w:rPr>
            <w:webHidden/>
          </w:rPr>
          <w:t>16</w:t>
        </w:r>
        <w:r w:rsidR="00D7471D" w:rsidRPr="00DB7880">
          <w:rPr>
            <w:webHidden/>
          </w:rPr>
          <w:fldChar w:fldCharType="end"/>
        </w:r>
      </w:hyperlink>
    </w:p>
    <w:p w14:paraId="08777AEE" w14:textId="0966FC32" w:rsidR="00D7471D" w:rsidRPr="00DB7880" w:rsidRDefault="00000000" w:rsidP="00D7471D">
      <w:pPr>
        <w:pStyle w:val="TOC1"/>
        <w:rPr>
          <w:rFonts w:asciiTheme="minorHAnsi" w:eastAsiaTheme="minorEastAsia" w:hAnsiTheme="minorHAnsi" w:cstheme="minorBidi"/>
          <w:lang w:val="sr-Latn-BA" w:eastAsia="sr-Latn-BA"/>
        </w:rPr>
      </w:pPr>
      <w:hyperlink w:anchor="_Toc182522015" w:history="1">
        <w:r w:rsidR="00D7471D" w:rsidRPr="00DB7880">
          <w:rPr>
            <w:rStyle w:val="Hyperlink"/>
            <w:color w:val="auto"/>
          </w:rPr>
          <w:t>1.</w:t>
        </w:r>
        <w:r w:rsidR="00D7471D" w:rsidRPr="00DB7880">
          <w:rPr>
            <w:rFonts w:asciiTheme="minorHAnsi" w:eastAsiaTheme="minorEastAsia" w:hAnsiTheme="minorHAnsi" w:cstheme="minorBidi"/>
            <w:lang w:val="sr-Latn-BA" w:eastAsia="sr-Latn-BA"/>
          </w:rPr>
          <w:tab/>
        </w:r>
        <w:r w:rsidR="00D7471D" w:rsidRPr="00DB7880">
          <w:rPr>
            <w:rStyle w:val="Hyperlink"/>
            <w:color w:val="auto"/>
          </w:rPr>
          <w:t>ОСНОВНИ ПОДАЦИ</w:t>
        </w:r>
        <w:r w:rsidR="00D7471D" w:rsidRPr="00DB7880">
          <w:rPr>
            <w:webHidden/>
          </w:rPr>
          <w:tab/>
        </w:r>
        <w:r w:rsidR="00D7471D" w:rsidRPr="00DB7880">
          <w:rPr>
            <w:webHidden/>
          </w:rPr>
          <w:fldChar w:fldCharType="begin"/>
        </w:r>
        <w:r w:rsidR="00D7471D" w:rsidRPr="00DB7880">
          <w:rPr>
            <w:webHidden/>
          </w:rPr>
          <w:instrText xml:space="preserve"> PAGEREF _Toc182522015 \h </w:instrText>
        </w:r>
        <w:r w:rsidR="00D7471D" w:rsidRPr="00DB7880">
          <w:rPr>
            <w:webHidden/>
          </w:rPr>
        </w:r>
        <w:r w:rsidR="00D7471D" w:rsidRPr="00DB7880">
          <w:rPr>
            <w:webHidden/>
          </w:rPr>
          <w:fldChar w:fldCharType="separate"/>
        </w:r>
        <w:r w:rsidR="00295656" w:rsidRPr="00DB7880">
          <w:rPr>
            <w:webHidden/>
          </w:rPr>
          <w:t>21</w:t>
        </w:r>
        <w:r w:rsidR="00D7471D" w:rsidRPr="00DB7880">
          <w:rPr>
            <w:webHidden/>
          </w:rPr>
          <w:fldChar w:fldCharType="end"/>
        </w:r>
      </w:hyperlink>
    </w:p>
    <w:p w14:paraId="6AB3B87A" w14:textId="630258B0" w:rsidR="00D7471D" w:rsidRPr="00DB7880" w:rsidRDefault="00000000" w:rsidP="00D7471D">
      <w:pPr>
        <w:pStyle w:val="TOC1"/>
        <w:rPr>
          <w:rFonts w:asciiTheme="minorHAnsi" w:eastAsiaTheme="minorEastAsia" w:hAnsiTheme="minorHAnsi" w:cstheme="minorBidi"/>
          <w:lang w:val="sr-Latn-BA" w:eastAsia="sr-Latn-BA"/>
        </w:rPr>
      </w:pPr>
      <w:hyperlink w:anchor="_Toc182522016" w:history="1">
        <w:r w:rsidR="00D7471D" w:rsidRPr="00DB7880">
          <w:rPr>
            <w:rStyle w:val="Hyperlink"/>
            <w:color w:val="auto"/>
          </w:rPr>
          <w:t>2.</w:t>
        </w:r>
        <w:r w:rsidR="00D7471D" w:rsidRPr="00DB7880">
          <w:rPr>
            <w:rFonts w:asciiTheme="minorHAnsi" w:eastAsiaTheme="minorEastAsia" w:hAnsiTheme="minorHAnsi" w:cstheme="minorBidi"/>
            <w:lang w:val="sr-Latn-BA" w:eastAsia="sr-Latn-BA"/>
          </w:rPr>
          <w:tab/>
        </w:r>
        <w:r w:rsidR="00D7471D" w:rsidRPr="00DB7880">
          <w:rPr>
            <w:rStyle w:val="Hyperlink"/>
            <w:color w:val="auto"/>
          </w:rPr>
          <w:t>ОСНОВА ЗА ИЗРАДУ ПЛАНА ПОСЛОВАЊА</w:t>
        </w:r>
        <w:r w:rsidR="00D7471D" w:rsidRPr="00DB7880">
          <w:rPr>
            <w:webHidden/>
          </w:rPr>
          <w:tab/>
        </w:r>
        <w:r w:rsidR="00D7471D" w:rsidRPr="00DB7880">
          <w:rPr>
            <w:webHidden/>
          </w:rPr>
          <w:fldChar w:fldCharType="begin"/>
        </w:r>
        <w:r w:rsidR="00D7471D" w:rsidRPr="00DB7880">
          <w:rPr>
            <w:webHidden/>
          </w:rPr>
          <w:instrText xml:space="preserve"> PAGEREF _Toc182522016 \h </w:instrText>
        </w:r>
        <w:r w:rsidR="00D7471D" w:rsidRPr="00DB7880">
          <w:rPr>
            <w:webHidden/>
          </w:rPr>
        </w:r>
        <w:r w:rsidR="00D7471D" w:rsidRPr="00DB7880">
          <w:rPr>
            <w:webHidden/>
          </w:rPr>
          <w:fldChar w:fldCharType="separate"/>
        </w:r>
        <w:r w:rsidR="00295656" w:rsidRPr="00DB7880">
          <w:rPr>
            <w:webHidden/>
          </w:rPr>
          <w:t>23</w:t>
        </w:r>
        <w:r w:rsidR="00D7471D" w:rsidRPr="00DB7880">
          <w:rPr>
            <w:webHidden/>
          </w:rPr>
          <w:fldChar w:fldCharType="end"/>
        </w:r>
      </w:hyperlink>
    </w:p>
    <w:p w14:paraId="0BB90D1F" w14:textId="67F1B6D8" w:rsidR="00D7471D" w:rsidRPr="00DB7880" w:rsidRDefault="00000000" w:rsidP="00D7471D">
      <w:pPr>
        <w:pStyle w:val="TOC1"/>
        <w:rPr>
          <w:rFonts w:asciiTheme="minorHAnsi" w:eastAsiaTheme="minorEastAsia" w:hAnsiTheme="minorHAnsi" w:cstheme="minorBidi"/>
          <w:lang w:val="sr-Latn-BA" w:eastAsia="sr-Latn-BA"/>
        </w:rPr>
      </w:pPr>
      <w:hyperlink w:anchor="_Toc182522017" w:history="1">
        <w:r w:rsidR="00D7471D" w:rsidRPr="00DB7880">
          <w:rPr>
            <w:rStyle w:val="Hyperlink"/>
            <w:color w:val="auto"/>
          </w:rPr>
          <w:t>3.</w:t>
        </w:r>
        <w:r w:rsidR="00D7471D" w:rsidRPr="00DB7880">
          <w:rPr>
            <w:rFonts w:asciiTheme="minorHAnsi" w:eastAsiaTheme="minorEastAsia" w:hAnsiTheme="minorHAnsi" w:cstheme="minorBidi"/>
            <w:lang w:val="sr-Latn-BA" w:eastAsia="sr-Latn-BA"/>
          </w:rPr>
          <w:tab/>
        </w:r>
        <w:r w:rsidR="00D7471D" w:rsidRPr="00DB7880">
          <w:rPr>
            <w:rStyle w:val="Hyperlink"/>
            <w:color w:val="auto"/>
          </w:rPr>
          <w:t>ПЛАН ФИЗИЧКОГ ОБИМА УСЛУГА ЗА 2025. ГОДИНУ</w:t>
        </w:r>
        <w:r w:rsidR="00D7471D" w:rsidRPr="00DB7880">
          <w:rPr>
            <w:webHidden/>
          </w:rPr>
          <w:tab/>
        </w:r>
        <w:r w:rsidR="00D7471D" w:rsidRPr="00DB7880">
          <w:rPr>
            <w:webHidden/>
          </w:rPr>
          <w:fldChar w:fldCharType="begin"/>
        </w:r>
        <w:r w:rsidR="00D7471D" w:rsidRPr="00DB7880">
          <w:rPr>
            <w:webHidden/>
          </w:rPr>
          <w:instrText xml:space="preserve"> PAGEREF _Toc182522017 \h </w:instrText>
        </w:r>
        <w:r w:rsidR="00D7471D" w:rsidRPr="00DB7880">
          <w:rPr>
            <w:webHidden/>
          </w:rPr>
        </w:r>
        <w:r w:rsidR="00D7471D" w:rsidRPr="00DB7880">
          <w:rPr>
            <w:webHidden/>
          </w:rPr>
          <w:fldChar w:fldCharType="separate"/>
        </w:r>
        <w:r w:rsidR="00295656" w:rsidRPr="00DB7880">
          <w:rPr>
            <w:webHidden/>
          </w:rPr>
          <w:t>25</w:t>
        </w:r>
        <w:r w:rsidR="00D7471D" w:rsidRPr="00DB7880">
          <w:rPr>
            <w:webHidden/>
          </w:rPr>
          <w:fldChar w:fldCharType="end"/>
        </w:r>
      </w:hyperlink>
    </w:p>
    <w:p w14:paraId="553907D9" w14:textId="1ED228EA" w:rsidR="00D7471D" w:rsidRPr="00DB7880" w:rsidRDefault="00000000" w:rsidP="00D7471D">
      <w:pPr>
        <w:pStyle w:val="TOC1"/>
        <w:rPr>
          <w:rFonts w:asciiTheme="minorHAnsi" w:eastAsiaTheme="minorEastAsia" w:hAnsiTheme="minorHAnsi" w:cstheme="minorBidi"/>
          <w:lang w:val="sr-Latn-BA" w:eastAsia="sr-Latn-BA"/>
        </w:rPr>
      </w:pPr>
      <w:hyperlink w:anchor="_Toc182522018" w:history="1">
        <w:r w:rsidR="00D7471D" w:rsidRPr="00DB7880">
          <w:rPr>
            <w:rStyle w:val="Hyperlink"/>
            <w:color w:val="auto"/>
          </w:rPr>
          <w:t>4.</w:t>
        </w:r>
        <w:r w:rsidR="00D7471D" w:rsidRPr="00DB7880">
          <w:rPr>
            <w:rFonts w:asciiTheme="minorHAnsi" w:eastAsiaTheme="minorEastAsia" w:hAnsiTheme="minorHAnsi" w:cstheme="minorBidi"/>
            <w:lang w:val="sr-Latn-BA" w:eastAsia="sr-Latn-BA"/>
          </w:rPr>
          <w:tab/>
        </w:r>
        <w:r w:rsidR="00D7471D" w:rsidRPr="00DB7880">
          <w:rPr>
            <w:rStyle w:val="Hyperlink"/>
            <w:color w:val="auto"/>
          </w:rPr>
          <w:t>ПЛАН ПРИХОДА ЗА 2025. ГОДИНУ</w:t>
        </w:r>
        <w:r w:rsidR="00D7471D" w:rsidRPr="00DB7880">
          <w:rPr>
            <w:webHidden/>
          </w:rPr>
          <w:tab/>
        </w:r>
        <w:r w:rsidR="00D7471D" w:rsidRPr="00DB7880">
          <w:rPr>
            <w:webHidden/>
          </w:rPr>
          <w:fldChar w:fldCharType="begin"/>
        </w:r>
        <w:r w:rsidR="00D7471D" w:rsidRPr="00DB7880">
          <w:rPr>
            <w:webHidden/>
          </w:rPr>
          <w:instrText xml:space="preserve"> PAGEREF _Toc182522018 \h </w:instrText>
        </w:r>
        <w:r w:rsidR="00D7471D" w:rsidRPr="00DB7880">
          <w:rPr>
            <w:webHidden/>
          </w:rPr>
        </w:r>
        <w:r w:rsidR="00D7471D" w:rsidRPr="00DB7880">
          <w:rPr>
            <w:webHidden/>
          </w:rPr>
          <w:fldChar w:fldCharType="separate"/>
        </w:r>
        <w:r w:rsidR="00295656" w:rsidRPr="00DB7880">
          <w:rPr>
            <w:webHidden/>
          </w:rPr>
          <w:t>26</w:t>
        </w:r>
        <w:r w:rsidR="00D7471D" w:rsidRPr="00DB7880">
          <w:rPr>
            <w:webHidden/>
          </w:rPr>
          <w:fldChar w:fldCharType="end"/>
        </w:r>
      </w:hyperlink>
    </w:p>
    <w:p w14:paraId="07EEE268" w14:textId="75033D3A" w:rsidR="00D7471D" w:rsidRPr="00DB7880" w:rsidRDefault="00000000" w:rsidP="00D7471D">
      <w:pPr>
        <w:pStyle w:val="TOC1"/>
        <w:rPr>
          <w:rFonts w:asciiTheme="minorHAnsi" w:eastAsiaTheme="minorEastAsia" w:hAnsiTheme="minorHAnsi" w:cstheme="minorBidi"/>
          <w:lang w:val="sr-Latn-BA" w:eastAsia="sr-Latn-BA"/>
        </w:rPr>
      </w:pPr>
      <w:hyperlink w:anchor="_Toc182522019" w:history="1">
        <w:r w:rsidR="00D7471D" w:rsidRPr="00DB7880">
          <w:rPr>
            <w:rStyle w:val="Hyperlink"/>
            <w:color w:val="auto"/>
          </w:rPr>
          <w:t>5.</w:t>
        </w:r>
        <w:r w:rsidR="00D7471D" w:rsidRPr="00DB7880">
          <w:rPr>
            <w:rFonts w:asciiTheme="minorHAnsi" w:eastAsiaTheme="minorEastAsia" w:hAnsiTheme="minorHAnsi" w:cstheme="minorBidi"/>
            <w:lang w:val="sr-Latn-BA" w:eastAsia="sr-Latn-BA"/>
          </w:rPr>
          <w:tab/>
        </w:r>
        <w:r w:rsidR="00D7471D" w:rsidRPr="00DB7880">
          <w:rPr>
            <w:rStyle w:val="Hyperlink"/>
            <w:color w:val="auto"/>
          </w:rPr>
          <w:t>ПЛАН РАСХОДА ЗА 2025. ГОДИНУ</w:t>
        </w:r>
        <w:r w:rsidR="00D7471D" w:rsidRPr="00DB7880">
          <w:rPr>
            <w:webHidden/>
          </w:rPr>
          <w:tab/>
        </w:r>
        <w:r w:rsidR="00D7471D" w:rsidRPr="00DB7880">
          <w:rPr>
            <w:webHidden/>
          </w:rPr>
          <w:fldChar w:fldCharType="begin"/>
        </w:r>
        <w:r w:rsidR="00D7471D" w:rsidRPr="00DB7880">
          <w:rPr>
            <w:webHidden/>
          </w:rPr>
          <w:instrText xml:space="preserve"> PAGEREF _Toc182522019 \h </w:instrText>
        </w:r>
        <w:r w:rsidR="00D7471D" w:rsidRPr="00DB7880">
          <w:rPr>
            <w:webHidden/>
          </w:rPr>
        </w:r>
        <w:r w:rsidR="00D7471D" w:rsidRPr="00DB7880">
          <w:rPr>
            <w:webHidden/>
          </w:rPr>
          <w:fldChar w:fldCharType="separate"/>
        </w:r>
        <w:r w:rsidR="00295656" w:rsidRPr="00DB7880">
          <w:rPr>
            <w:webHidden/>
          </w:rPr>
          <w:t>29</w:t>
        </w:r>
        <w:r w:rsidR="00D7471D" w:rsidRPr="00DB7880">
          <w:rPr>
            <w:webHidden/>
          </w:rPr>
          <w:fldChar w:fldCharType="end"/>
        </w:r>
      </w:hyperlink>
    </w:p>
    <w:p w14:paraId="727069B3" w14:textId="414003EC" w:rsidR="00D7471D" w:rsidRPr="00DB7880" w:rsidRDefault="00000000" w:rsidP="00D7471D">
      <w:pPr>
        <w:pStyle w:val="TOC1"/>
        <w:rPr>
          <w:rFonts w:asciiTheme="minorHAnsi" w:eastAsiaTheme="minorEastAsia" w:hAnsiTheme="minorHAnsi" w:cstheme="minorBidi"/>
          <w:lang w:val="sr-Latn-BA" w:eastAsia="sr-Latn-BA"/>
        </w:rPr>
      </w:pPr>
      <w:hyperlink w:anchor="_Toc182522020" w:history="1">
        <w:r w:rsidR="00D7471D" w:rsidRPr="00DB7880">
          <w:rPr>
            <w:rStyle w:val="Hyperlink"/>
            <w:color w:val="auto"/>
          </w:rPr>
          <w:t>6.</w:t>
        </w:r>
        <w:r w:rsidR="00D7471D" w:rsidRPr="00DB7880">
          <w:rPr>
            <w:rFonts w:asciiTheme="minorHAnsi" w:eastAsiaTheme="minorEastAsia" w:hAnsiTheme="minorHAnsi" w:cstheme="minorBidi"/>
            <w:lang w:val="sr-Latn-BA" w:eastAsia="sr-Latn-BA"/>
          </w:rPr>
          <w:tab/>
        </w:r>
        <w:r w:rsidR="00D7471D" w:rsidRPr="00DB7880">
          <w:rPr>
            <w:rStyle w:val="Hyperlink"/>
            <w:color w:val="auto"/>
          </w:rPr>
          <w:t>ПЛАН ПОСЛОВНОГ РЕЗУЛТАТА ПРЕДУЗЕЋА ЗА 202</w:t>
        </w:r>
        <w:r w:rsidR="00D7471D" w:rsidRPr="00DB7880">
          <w:rPr>
            <w:rStyle w:val="Hyperlink"/>
            <w:color w:val="auto"/>
            <w:lang w:val="ru-RU"/>
          </w:rPr>
          <w:t>5</w:t>
        </w:r>
        <w:r w:rsidR="00D7471D" w:rsidRPr="00DB7880">
          <w:rPr>
            <w:rStyle w:val="Hyperlink"/>
            <w:color w:val="auto"/>
          </w:rPr>
          <w:t>. ГОДИНУ</w:t>
        </w:r>
        <w:r w:rsidR="00D7471D" w:rsidRPr="00DB7880">
          <w:rPr>
            <w:webHidden/>
          </w:rPr>
          <w:tab/>
        </w:r>
        <w:r w:rsidR="00D7471D" w:rsidRPr="00DB7880">
          <w:rPr>
            <w:webHidden/>
          </w:rPr>
          <w:fldChar w:fldCharType="begin"/>
        </w:r>
        <w:r w:rsidR="00D7471D" w:rsidRPr="00DB7880">
          <w:rPr>
            <w:webHidden/>
          </w:rPr>
          <w:instrText xml:space="preserve"> PAGEREF _Toc182522020 \h </w:instrText>
        </w:r>
        <w:r w:rsidR="00D7471D" w:rsidRPr="00DB7880">
          <w:rPr>
            <w:webHidden/>
          </w:rPr>
        </w:r>
        <w:r w:rsidR="00D7471D" w:rsidRPr="00DB7880">
          <w:rPr>
            <w:webHidden/>
          </w:rPr>
          <w:fldChar w:fldCharType="separate"/>
        </w:r>
        <w:r w:rsidR="00295656" w:rsidRPr="00DB7880">
          <w:rPr>
            <w:webHidden/>
          </w:rPr>
          <w:t>32</w:t>
        </w:r>
        <w:r w:rsidR="00D7471D" w:rsidRPr="00DB7880">
          <w:rPr>
            <w:webHidden/>
          </w:rPr>
          <w:fldChar w:fldCharType="end"/>
        </w:r>
      </w:hyperlink>
    </w:p>
    <w:p w14:paraId="5D93E186" w14:textId="2EE5DE0A" w:rsidR="00D7471D" w:rsidRPr="00DB7880" w:rsidRDefault="00000000" w:rsidP="00D7471D">
      <w:pPr>
        <w:pStyle w:val="TOC1"/>
        <w:rPr>
          <w:rFonts w:asciiTheme="minorHAnsi" w:eastAsiaTheme="minorEastAsia" w:hAnsiTheme="minorHAnsi" w:cstheme="minorBidi"/>
          <w:lang w:val="sr-Latn-BA" w:eastAsia="sr-Latn-BA"/>
        </w:rPr>
      </w:pPr>
      <w:hyperlink w:anchor="_Toc182522021" w:history="1">
        <w:r w:rsidR="00D7471D" w:rsidRPr="00DB7880">
          <w:rPr>
            <w:rStyle w:val="Hyperlink"/>
            <w:color w:val="auto"/>
          </w:rPr>
          <w:t>7.</w:t>
        </w:r>
        <w:r w:rsidR="00D7471D" w:rsidRPr="00DB7880">
          <w:rPr>
            <w:rFonts w:asciiTheme="minorHAnsi" w:eastAsiaTheme="minorEastAsia" w:hAnsiTheme="minorHAnsi" w:cstheme="minorBidi"/>
            <w:lang w:val="sr-Latn-BA" w:eastAsia="sr-Latn-BA"/>
          </w:rPr>
          <w:tab/>
        </w:r>
        <w:r w:rsidR="00D7471D" w:rsidRPr="00DB7880">
          <w:rPr>
            <w:rStyle w:val="Hyperlink"/>
            <w:rFonts w:cstheme="minorHAnsi"/>
            <w:color w:val="auto"/>
          </w:rPr>
          <w:t>ПЛАН ПЛАТА РАДНИКА ЗА 202</w:t>
        </w:r>
        <w:r w:rsidR="00D7471D" w:rsidRPr="00DB7880">
          <w:rPr>
            <w:rStyle w:val="Hyperlink"/>
            <w:rFonts w:cstheme="minorHAnsi"/>
            <w:color w:val="auto"/>
            <w:lang w:val="ru-RU"/>
          </w:rPr>
          <w:t>5</w:t>
        </w:r>
        <w:r w:rsidR="00D7471D" w:rsidRPr="00DB7880">
          <w:rPr>
            <w:rStyle w:val="Hyperlink"/>
            <w:rFonts w:cstheme="minorHAnsi"/>
            <w:color w:val="auto"/>
          </w:rPr>
          <w:t>. ГОДИНУ</w:t>
        </w:r>
        <w:r w:rsidR="00D7471D" w:rsidRPr="00DB7880">
          <w:rPr>
            <w:webHidden/>
          </w:rPr>
          <w:tab/>
        </w:r>
        <w:r w:rsidR="00D7471D" w:rsidRPr="00DB7880">
          <w:rPr>
            <w:webHidden/>
          </w:rPr>
          <w:fldChar w:fldCharType="begin"/>
        </w:r>
        <w:r w:rsidR="00D7471D" w:rsidRPr="00DB7880">
          <w:rPr>
            <w:webHidden/>
          </w:rPr>
          <w:instrText xml:space="preserve"> PAGEREF _Toc182522021 \h </w:instrText>
        </w:r>
        <w:r w:rsidR="00D7471D" w:rsidRPr="00DB7880">
          <w:rPr>
            <w:webHidden/>
          </w:rPr>
        </w:r>
        <w:r w:rsidR="00D7471D" w:rsidRPr="00DB7880">
          <w:rPr>
            <w:webHidden/>
          </w:rPr>
          <w:fldChar w:fldCharType="separate"/>
        </w:r>
        <w:r w:rsidR="00295656" w:rsidRPr="00DB7880">
          <w:rPr>
            <w:webHidden/>
          </w:rPr>
          <w:t>33</w:t>
        </w:r>
        <w:r w:rsidR="00D7471D" w:rsidRPr="00DB7880">
          <w:rPr>
            <w:webHidden/>
          </w:rPr>
          <w:fldChar w:fldCharType="end"/>
        </w:r>
      </w:hyperlink>
    </w:p>
    <w:p w14:paraId="0D3FC84B" w14:textId="3C4F4D13" w:rsidR="00D7471D" w:rsidRPr="00DB7880" w:rsidRDefault="00000000" w:rsidP="00D7471D">
      <w:pPr>
        <w:pStyle w:val="TOC1"/>
        <w:rPr>
          <w:rFonts w:asciiTheme="minorHAnsi" w:eastAsiaTheme="minorEastAsia" w:hAnsiTheme="minorHAnsi" w:cstheme="minorBidi"/>
          <w:lang w:val="sr-Latn-BA" w:eastAsia="sr-Latn-BA"/>
        </w:rPr>
      </w:pPr>
      <w:hyperlink w:anchor="_Toc182522022" w:history="1">
        <w:r w:rsidR="00D7471D" w:rsidRPr="00DB7880">
          <w:rPr>
            <w:rStyle w:val="Hyperlink"/>
            <w:color w:val="auto"/>
          </w:rPr>
          <w:t>8.</w:t>
        </w:r>
        <w:r w:rsidR="00D7471D" w:rsidRPr="00DB7880">
          <w:rPr>
            <w:rFonts w:asciiTheme="minorHAnsi" w:eastAsiaTheme="minorEastAsia" w:hAnsiTheme="minorHAnsi" w:cstheme="minorBidi"/>
            <w:lang w:val="sr-Latn-BA" w:eastAsia="sr-Latn-BA"/>
          </w:rPr>
          <w:tab/>
        </w:r>
        <w:r w:rsidR="00D7471D" w:rsidRPr="00DB7880">
          <w:rPr>
            <w:rStyle w:val="Hyperlink"/>
            <w:color w:val="auto"/>
          </w:rPr>
          <w:t>ПЛАН ЗАПОСЛЕНИХ</w:t>
        </w:r>
        <w:r w:rsidR="00D7471D" w:rsidRPr="00DB7880">
          <w:rPr>
            <w:webHidden/>
          </w:rPr>
          <w:tab/>
        </w:r>
        <w:r w:rsidR="00D7471D" w:rsidRPr="00DB7880">
          <w:rPr>
            <w:webHidden/>
          </w:rPr>
          <w:fldChar w:fldCharType="begin"/>
        </w:r>
        <w:r w:rsidR="00D7471D" w:rsidRPr="00DB7880">
          <w:rPr>
            <w:webHidden/>
          </w:rPr>
          <w:instrText xml:space="preserve"> PAGEREF _Toc182522022 \h </w:instrText>
        </w:r>
        <w:r w:rsidR="00D7471D" w:rsidRPr="00DB7880">
          <w:rPr>
            <w:webHidden/>
          </w:rPr>
        </w:r>
        <w:r w:rsidR="00D7471D" w:rsidRPr="00DB7880">
          <w:rPr>
            <w:webHidden/>
          </w:rPr>
          <w:fldChar w:fldCharType="separate"/>
        </w:r>
        <w:r w:rsidR="00295656" w:rsidRPr="00DB7880">
          <w:rPr>
            <w:webHidden/>
          </w:rPr>
          <w:t>34</w:t>
        </w:r>
        <w:r w:rsidR="00D7471D" w:rsidRPr="00DB7880">
          <w:rPr>
            <w:webHidden/>
          </w:rPr>
          <w:fldChar w:fldCharType="end"/>
        </w:r>
      </w:hyperlink>
    </w:p>
    <w:p w14:paraId="62F3AD53" w14:textId="5743E9F1" w:rsidR="00D7471D" w:rsidRPr="00DB7880" w:rsidRDefault="00000000" w:rsidP="00D7471D">
      <w:pPr>
        <w:pStyle w:val="TOC1"/>
        <w:rPr>
          <w:rFonts w:asciiTheme="minorHAnsi" w:eastAsiaTheme="minorEastAsia" w:hAnsiTheme="minorHAnsi" w:cstheme="minorBidi"/>
          <w:lang w:val="sr-Latn-BA" w:eastAsia="sr-Latn-BA"/>
        </w:rPr>
      </w:pPr>
      <w:hyperlink w:anchor="_Toc182522023" w:history="1">
        <w:r w:rsidR="00D7471D" w:rsidRPr="00DB7880">
          <w:rPr>
            <w:rStyle w:val="Hyperlink"/>
            <w:color w:val="auto"/>
          </w:rPr>
          <w:t>9.</w:t>
        </w:r>
        <w:r w:rsidR="00D7471D" w:rsidRPr="00DB7880">
          <w:rPr>
            <w:rFonts w:asciiTheme="minorHAnsi" w:eastAsiaTheme="minorEastAsia" w:hAnsiTheme="minorHAnsi" w:cstheme="minorBidi"/>
            <w:lang w:val="sr-Latn-BA" w:eastAsia="sr-Latn-BA"/>
          </w:rPr>
          <w:tab/>
        </w:r>
        <w:r w:rsidR="00D7471D" w:rsidRPr="00DB7880">
          <w:rPr>
            <w:rStyle w:val="Hyperlink"/>
            <w:color w:val="auto"/>
          </w:rPr>
          <w:t>ПЛАН БИЛАНСА СТАЊА</w:t>
        </w:r>
        <w:r w:rsidR="00D7471D" w:rsidRPr="00DB7880">
          <w:rPr>
            <w:webHidden/>
          </w:rPr>
          <w:tab/>
        </w:r>
        <w:r w:rsidR="00D7471D" w:rsidRPr="00DB7880">
          <w:rPr>
            <w:webHidden/>
          </w:rPr>
          <w:fldChar w:fldCharType="begin"/>
        </w:r>
        <w:r w:rsidR="00D7471D" w:rsidRPr="00DB7880">
          <w:rPr>
            <w:webHidden/>
          </w:rPr>
          <w:instrText xml:space="preserve"> PAGEREF _Toc182522023 \h </w:instrText>
        </w:r>
        <w:r w:rsidR="00D7471D" w:rsidRPr="00DB7880">
          <w:rPr>
            <w:webHidden/>
          </w:rPr>
        </w:r>
        <w:r w:rsidR="00D7471D" w:rsidRPr="00DB7880">
          <w:rPr>
            <w:webHidden/>
          </w:rPr>
          <w:fldChar w:fldCharType="separate"/>
        </w:r>
        <w:r w:rsidR="00295656" w:rsidRPr="00DB7880">
          <w:rPr>
            <w:webHidden/>
          </w:rPr>
          <w:t>35</w:t>
        </w:r>
        <w:r w:rsidR="00D7471D" w:rsidRPr="00DB7880">
          <w:rPr>
            <w:webHidden/>
          </w:rPr>
          <w:fldChar w:fldCharType="end"/>
        </w:r>
      </w:hyperlink>
    </w:p>
    <w:p w14:paraId="394D3F51" w14:textId="707DB1AE" w:rsidR="00D7471D" w:rsidRPr="00DB7880" w:rsidRDefault="00000000" w:rsidP="00D7471D">
      <w:pPr>
        <w:pStyle w:val="TOC1"/>
        <w:rPr>
          <w:rFonts w:asciiTheme="minorHAnsi" w:eastAsiaTheme="minorEastAsia" w:hAnsiTheme="minorHAnsi" w:cstheme="minorBidi"/>
          <w:lang w:val="sr-Latn-BA" w:eastAsia="sr-Latn-BA"/>
        </w:rPr>
      </w:pPr>
      <w:hyperlink w:anchor="_Toc182522024" w:history="1">
        <w:r w:rsidR="00D7471D" w:rsidRPr="00DB7880">
          <w:rPr>
            <w:rStyle w:val="Hyperlink"/>
            <w:color w:val="auto"/>
          </w:rPr>
          <w:t>10.</w:t>
        </w:r>
        <w:r w:rsidR="00D7471D" w:rsidRPr="00DB7880">
          <w:rPr>
            <w:rFonts w:asciiTheme="minorHAnsi" w:eastAsiaTheme="minorEastAsia" w:hAnsiTheme="minorHAnsi" w:cstheme="minorBidi"/>
            <w:lang w:val="sr-Latn-BA" w:eastAsia="sr-Latn-BA"/>
          </w:rPr>
          <w:tab/>
        </w:r>
        <w:r w:rsidR="00D7471D" w:rsidRPr="00DB7880">
          <w:rPr>
            <w:rStyle w:val="Hyperlink"/>
            <w:color w:val="auto"/>
          </w:rPr>
          <w:t>НЕТО ОБРТНИ ФОНД</w:t>
        </w:r>
        <w:r w:rsidR="00D7471D" w:rsidRPr="00DB7880">
          <w:rPr>
            <w:webHidden/>
          </w:rPr>
          <w:tab/>
        </w:r>
        <w:r w:rsidR="00D7471D" w:rsidRPr="00DB7880">
          <w:rPr>
            <w:webHidden/>
          </w:rPr>
          <w:fldChar w:fldCharType="begin"/>
        </w:r>
        <w:r w:rsidR="00D7471D" w:rsidRPr="00DB7880">
          <w:rPr>
            <w:webHidden/>
          </w:rPr>
          <w:instrText xml:space="preserve"> PAGEREF _Toc182522024 \h </w:instrText>
        </w:r>
        <w:r w:rsidR="00D7471D" w:rsidRPr="00DB7880">
          <w:rPr>
            <w:webHidden/>
          </w:rPr>
        </w:r>
        <w:r w:rsidR="00D7471D" w:rsidRPr="00DB7880">
          <w:rPr>
            <w:webHidden/>
          </w:rPr>
          <w:fldChar w:fldCharType="separate"/>
        </w:r>
        <w:r w:rsidR="00295656" w:rsidRPr="00DB7880">
          <w:rPr>
            <w:webHidden/>
          </w:rPr>
          <w:t>41</w:t>
        </w:r>
        <w:r w:rsidR="00D7471D" w:rsidRPr="00DB7880">
          <w:rPr>
            <w:webHidden/>
          </w:rPr>
          <w:fldChar w:fldCharType="end"/>
        </w:r>
      </w:hyperlink>
    </w:p>
    <w:p w14:paraId="6382CB0F" w14:textId="6C75F9B3" w:rsidR="00D7471D" w:rsidRPr="00DB7880" w:rsidRDefault="00000000" w:rsidP="00D7471D">
      <w:pPr>
        <w:pStyle w:val="TOC1"/>
        <w:rPr>
          <w:rFonts w:asciiTheme="minorHAnsi" w:eastAsiaTheme="minorEastAsia" w:hAnsiTheme="minorHAnsi" w:cstheme="minorBidi"/>
          <w:lang w:val="sr-Latn-BA" w:eastAsia="sr-Latn-BA"/>
        </w:rPr>
      </w:pPr>
      <w:hyperlink w:anchor="_Toc182522025" w:history="1">
        <w:r w:rsidR="00D7471D" w:rsidRPr="00DB7880">
          <w:rPr>
            <w:rStyle w:val="Hyperlink"/>
            <w:color w:val="auto"/>
          </w:rPr>
          <w:t>11.</w:t>
        </w:r>
        <w:r w:rsidR="00D7471D" w:rsidRPr="00DB7880">
          <w:rPr>
            <w:rFonts w:asciiTheme="minorHAnsi" w:eastAsiaTheme="minorEastAsia" w:hAnsiTheme="minorHAnsi" w:cstheme="minorBidi"/>
            <w:lang w:val="sr-Latn-BA" w:eastAsia="sr-Latn-BA"/>
          </w:rPr>
          <w:tab/>
        </w:r>
        <w:r w:rsidR="00D7471D" w:rsidRPr="00DB7880">
          <w:rPr>
            <w:rStyle w:val="Hyperlink"/>
            <w:color w:val="auto"/>
          </w:rPr>
          <w:t>ПЛАН НОВЧАНИХ ТОКОВА</w:t>
        </w:r>
        <w:r w:rsidR="00D7471D" w:rsidRPr="00DB7880">
          <w:rPr>
            <w:webHidden/>
          </w:rPr>
          <w:tab/>
        </w:r>
        <w:r w:rsidR="00D7471D" w:rsidRPr="00DB7880">
          <w:rPr>
            <w:webHidden/>
          </w:rPr>
          <w:fldChar w:fldCharType="begin"/>
        </w:r>
        <w:r w:rsidR="00D7471D" w:rsidRPr="00DB7880">
          <w:rPr>
            <w:webHidden/>
          </w:rPr>
          <w:instrText xml:space="preserve"> PAGEREF _Toc182522025 \h </w:instrText>
        </w:r>
        <w:r w:rsidR="00D7471D" w:rsidRPr="00DB7880">
          <w:rPr>
            <w:webHidden/>
          </w:rPr>
        </w:r>
        <w:r w:rsidR="00D7471D" w:rsidRPr="00DB7880">
          <w:rPr>
            <w:webHidden/>
          </w:rPr>
          <w:fldChar w:fldCharType="separate"/>
        </w:r>
        <w:r w:rsidR="00295656" w:rsidRPr="00DB7880">
          <w:rPr>
            <w:webHidden/>
          </w:rPr>
          <w:t>42</w:t>
        </w:r>
        <w:r w:rsidR="00D7471D" w:rsidRPr="00DB7880">
          <w:rPr>
            <w:webHidden/>
          </w:rPr>
          <w:fldChar w:fldCharType="end"/>
        </w:r>
      </w:hyperlink>
    </w:p>
    <w:p w14:paraId="7592DD9D" w14:textId="2BB4E6FA" w:rsidR="00252EE1" w:rsidRPr="00DB7880" w:rsidRDefault="008D3D51" w:rsidP="00D7471D">
      <w:pPr>
        <w:tabs>
          <w:tab w:val="right" w:leader="dot" w:pos="9720"/>
        </w:tabs>
        <w:spacing w:line="360" w:lineRule="auto"/>
      </w:pPr>
      <w:r w:rsidRPr="00DB7880">
        <w:rPr>
          <w:rFonts w:asciiTheme="minorHAnsi" w:hAnsiTheme="minorHAnsi" w:cstheme="minorHAnsi"/>
          <w:bCs/>
          <w:sz w:val="22"/>
          <w:szCs w:val="22"/>
        </w:rPr>
        <w:fldChar w:fldCharType="end"/>
      </w:r>
    </w:p>
    <w:p w14:paraId="1E4CCF7E" w14:textId="77777777" w:rsidR="00252EE1" w:rsidRPr="00DB7880" w:rsidRDefault="00252EE1" w:rsidP="00B81FD6">
      <w:pPr>
        <w:jc w:val="center"/>
        <w:rPr>
          <w:rFonts w:ascii="Calibri" w:hAnsi="Calibri"/>
          <w:b/>
          <w:bCs/>
          <w:sz w:val="28"/>
          <w:lang w:val="bs-Latn-BA"/>
        </w:rPr>
      </w:pPr>
    </w:p>
    <w:p w14:paraId="03C0C734" w14:textId="77777777" w:rsidR="00252EE1" w:rsidRPr="00DB7880" w:rsidRDefault="00252EE1" w:rsidP="00B81FD6">
      <w:pPr>
        <w:jc w:val="center"/>
        <w:rPr>
          <w:rFonts w:ascii="Calibri" w:hAnsi="Calibri"/>
          <w:b/>
          <w:bCs/>
          <w:sz w:val="28"/>
          <w:lang w:val="bs-Latn-BA"/>
        </w:rPr>
      </w:pPr>
    </w:p>
    <w:p w14:paraId="15A6D2BC" w14:textId="77777777" w:rsidR="00252EE1" w:rsidRPr="00DB7880" w:rsidRDefault="00252EE1" w:rsidP="00B81FD6">
      <w:pPr>
        <w:jc w:val="center"/>
        <w:rPr>
          <w:rFonts w:ascii="Calibri" w:hAnsi="Calibri"/>
          <w:b/>
          <w:bCs/>
          <w:sz w:val="28"/>
          <w:lang w:val="bs-Latn-BA"/>
        </w:rPr>
      </w:pPr>
    </w:p>
    <w:p w14:paraId="3BEF3CA8" w14:textId="77777777" w:rsidR="00252EE1" w:rsidRPr="00DB7880" w:rsidRDefault="00252EE1" w:rsidP="00B81FD6">
      <w:pPr>
        <w:jc w:val="center"/>
        <w:rPr>
          <w:rFonts w:ascii="Calibri" w:hAnsi="Calibri"/>
          <w:b/>
          <w:bCs/>
          <w:sz w:val="28"/>
          <w:lang w:val="bs-Latn-BA"/>
        </w:rPr>
      </w:pPr>
    </w:p>
    <w:p w14:paraId="63F6C202" w14:textId="77777777" w:rsidR="00252EE1" w:rsidRPr="00DB7880" w:rsidRDefault="00252EE1" w:rsidP="00B81FD6">
      <w:pPr>
        <w:jc w:val="center"/>
        <w:rPr>
          <w:rFonts w:ascii="Calibri" w:hAnsi="Calibri"/>
          <w:b/>
          <w:bCs/>
          <w:sz w:val="28"/>
          <w:lang w:val="bs-Latn-BA"/>
        </w:rPr>
      </w:pPr>
    </w:p>
    <w:p w14:paraId="0C7DC3C9" w14:textId="77777777" w:rsidR="00252EE1" w:rsidRPr="00DB7880" w:rsidRDefault="00252EE1">
      <w:pPr>
        <w:rPr>
          <w:rFonts w:ascii="Calibri" w:hAnsi="Calibri"/>
          <w:b/>
          <w:bCs/>
          <w:sz w:val="28"/>
          <w:lang w:val="ru-RU"/>
        </w:rPr>
      </w:pPr>
      <w:r w:rsidRPr="00DB7880">
        <w:rPr>
          <w:rFonts w:ascii="Calibri" w:hAnsi="Calibri"/>
          <w:b/>
          <w:bCs/>
          <w:sz w:val="28"/>
          <w:lang w:val="ru-RU"/>
        </w:rPr>
        <w:br w:type="page"/>
      </w:r>
    </w:p>
    <w:p w14:paraId="4FCCAF90" w14:textId="77777777" w:rsidR="00252EE1" w:rsidRPr="00DB7880" w:rsidRDefault="00252EE1">
      <w:pPr>
        <w:rPr>
          <w:rFonts w:ascii="Calibri" w:hAnsi="Calibri"/>
          <w:b/>
          <w:bCs/>
          <w:sz w:val="28"/>
          <w:lang w:val="ru-RU"/>
        </w:rPr>
      </w:pPr>
    </w:p>
    <w:p w14:paraId="7A781454" w14:textId="77777777" w:rsidR="00252EE1" w:rsidRPr="00DB7880" w:rsidRDefault="00252EE1">
      <w:pPr>
        <w:rPr>
          <w:rFonts w:ascii="Calibri" w:hAnsi="Calibri"/>
          <w:b/>
          <w:bCs/>
          <w:sz w:val="28"/>
          <w:lang w:val="ru-RU"/>
        </w:rPr>
      </w:pPr>
    </w:p>
    <w:p w14:paraId="6BB0E5BB" w14:textId="77777777" w:rsidR="00252EE1" w:rsidRPr="00DB7880" w:rsidRDefault="00252EE1">
      <w:pPr>
        <w:rPr>
          <w:rFonts w:ascii="Calibri" w:hAnsi="Calibri"/>
          <w:b/>
          <w:bCs/>
          <w:sz w:val="28"/>
          <w:lang w:val="ru-RU"/>
        </w:rPr>
      </w:pPr>
    </w:p>
    <w:p w14:paraId="7C6A23A7" w14:textId="77777777" w:rsidR="00252EE1" w:rsidRPr="00DB7880" w:rsidRDefault="00252EE1" w:rsidP="003803ED">
      <w:pPr>
        <w:spacing w:line="360" w:lineRule="auto"/>
        <w:jc w:val="center"/>
        <w:rPr>
          <w:rFonts w:ascii="Calibri" w:hAnsi="Calibri"/>
          <w:b/>
          <w:sz w:val="32"/>
          <w:szCs w:val="32"/>
          <w:lang w:val="sr-Cyrl-BA"/>
        </w:rPr>
      </w:pPr>
    </w:p>
    <w:p w14:paraId="0EE6AD17" w14:textId="77777777" w:rsidR="00252EE1" w:rsidRPr="00DB7880" w:rsidRDefault="00252EE1" w:rsidP="003803ED">
      <w:pPr>
        <w:spacing w:line="360" w:lineRule="auto"/>
        <w:jc w:val="center"/>
        <w:rPr>
          <w:rFonts w:ascii="Calibri" w:hAnsi="Calibri"/>
          <w:b/>
          <w:sz w:val="32"/>
          <w:szCs w:val="32"/>
          <w:lang w:val="sr-Cyrl-BA"/>
        </w:rPr>
      </w:pPr>
    </w:p>
    <w:p w14:paraId="428B02BA" w14:textId="77777777" w:rsidR="00252EE1" w:rsidRPr="00DB7880" w:rsidRDefault="00252EE1" w:rsidP="003803ED">
      <w:pPr>
        <w:spacing w:line="360" w:lineRule="auto"/>
        <w:jc w:val="center"/>
        <w:rPr>
          <w:rFonts w:ascii="Calibri" w:hAnsi="Calibri"/>
          <w:b/>
          <w:sz w:val="32"/>
          <w:szCs w:val="32"/>
          <w:lang w:val="sr-Cyrl-BA"/>
        </w:rPr>
      </w:pPr>
    </w:p>
    <w:p w14:paraId="69F47C53" w14:textId="77777777" w:rsidR="00252EE1" w:rsidRPr="00DB7880" w:rsidRDefault="00252EE1" w:rsidP="003803ED">
      <w:pPr>
        <w:spacing w:line="360" w:lineRule="auto"/>
        <w:jc w:val="center"/>
        <w:rPr>
          <w:rFonts w:ascii="Calibri" w:hAnsi="Calibri"/>
          <w:b/>
          <w:sz w:val="32"/>
          <w:szCs w:val="32"/>
          <w:lang w:val="sr-Cyrl-BA"/>
        </w:rPr>
      </w:pPr>
    </w:p>
    <w:p w14:paraId="6352656D" w14:textId="77777777" w:rsidR="00252EE1" w:rsidRPr="00DB7880" w:rsidRDefault="00252EE1" w:rsidP="003803ED">
      <w:pPr>
        <w:spacing w:line="360" w:lineRule="auto"/>
        <w:jc w:val="center"/>
        <w:rPr>
          <w:rFonts w:ascii="Calibri" w:hAnsi="Calibri"/>
          <w:b/>
          <w:sz w:val="32"/>
          <w:szCs w:val="32"/>
          <w:lang w:val="sr-Cyrl-BA"/>
        </w:rPr>
      </w:pPr>
    </w:p>
    <w:p w14:paraId="6B09E84D" w14:textId="77777777" w:rsidR="00252EE1" w:rsidRPr="00DB7880" w:rsidRDefault="00252EE1" w:rsidP="003803ED">
      <w:pPr>
        <w:spacing w:line="360" w:lineRule="auto"/>
        <w:jc w:val="center"/>
        <w:rPr>
          <w:rFonts w:ascii="Calibri" w:hAnsi="Calibri"/>
          <w:b/>
          <w:sz w:val="32"/>
          <w:szCs w:val="32"/>
          <w:lang w:val="sr-Cyrl-BA"/>
        </w:rPr>
      </w:pPr>
    </w:p>
    <w:p w14:paraId="7621CCC7" w14:textId="77777777" w:rsidR="00252EE1" w:rsidRPr="00DB7880" w:rsidRDefault="00252EE1" w:rsidP="003803ED">
      <w:pPr>
        <w:spacing w:line="360" w:lineRule="auto"/>
        <w:jc w:val="center"/>
        <w:rPr>
          <w:rFonts w:ascii="Calibri" w:hAnsi="Calibri"/>
          <w:b/>
          <w:sz w:val="32"/>
          <w:szCs w:val="32"/>
          <w:lang w:val="sr-Cyrl-BA"/>
        </w:rPr>
      </w:pPr>
    </w:p>
    <w:p w14:paraId="09B9E369" w14:textId="77777777" w:rsidR="00252EE1" w:rsidRPr="00DB7880" w:rsidRDefault="00252EE1" w:rsidP="003803ED">
      <w:pPr>
        <w:spacing w:line="360" w:lineRule="auto"/>
        <w:jc w:val="center"/>
        <w:rPr>
          <w:rFonts w:ascii="Calibri" w:hAnsi="Calibri"/>
          <w:b/>
          <w:sz w:val="32"/>
          <w:szCs w:val="32"/>
          <w:lang w:val="sr-Cyrl-BA"/>
        </w:rPr>
      </w:pPr>
    </w:p>
    <w:p w14:paraId="3B55E306" w14:textId="77777777" w:rsidR="00252EE1" w:rsidRPr="00DB7880" w:rsidRDefault="00252EE1" w:rsidP="003803ED">
      <w:pPr>
        <w:spacing w:line="360" w:lineRule="auto"/>
        <w:jc w:val="center"/>
        <w:rPr>
          <w:rFonts w:ascii="Calibri" w:hAnsi="Calibri"/>
          <w:b/>
          <w:sz w:val="32"/>
          <w:szCs w:val="32"/>
          <w:lang w:val="sr-Cyrl-BA"/>
        </w:rPr>
      </w:pPr>
      <w:r w:rsidRPr="00DB7880">
        <w:rPr>
          <w:rFonts w:ascii="Calibri" w:hAnsi="Calibri"/>
          <w:b/>
          <w:sz w:val="32"/>
          <w:szCs w:val="32"/>
          <w:lang w:val="sr-Cyrl-BA"/>
        </w:rPr>
        <w:t xml:space="preserve">ПОСЛОВНА ПОЛИТИКА </w:t>
      </w:r>
    </w:p>
    <w:p w14:paraId="68F339A4" w14:textId="6F8E2A84" w:rsidR="00252EE1" w:rsidRPr="00DB7880" w:rsidRDefault="00252EE1" w:rsidP="003803ED">
      <w:pPr>
        <w:spacing w:line="360" w:lineRule="auto"/>
        <w:jc w:val="center"/>
        <w:rPr>
          <w:rFonts w:ascii="Calibri" w:hAnsi="Calibri"/>
          <w:b/>
          <w:sz w:val="28"/>
          <w:szCs w:val="28"/>
          <w:lang w:val="ru-RU"/>
        </w:rPr>
      </w:pPr>
      <w:r w:rsidRPr="00DB7880">
        <w:rPr>
          <w:rFonts w:ascii="Calibri" w:hAnsi="Calibri"/>
          <w:b/>
          <w:sz w:val="28"/>
          <w:szCs w:val="28"/>
          <w:lang w:val="sr-Cyrl-BA"/>
        </w:rPr>
        <w:t xml:space="preserve">ПРЕДУЗЕЋА </w:t>
      </w:r>
      <w:r w:rsidRPr="00DB7880">
        <w:rPr>
          <w:rFonts w:ascii="Calibri" w:hAnsi="Calibri"/>
          <w:b/>
          <w:sz w:val="28"/>
          <w:szCs w:val="28"/>
          <w:lang w:val="ru-RU"/>
        </w:rPr>
        <w:t>ЗА 20</w:t>
      </w:r>
      <w:r w:rsidRPr="00DB7880">
        <w:rPr>
          <w:rFonts w:ascii="Calibri" w:hAnsi="Calibri"/>
          <w:b/>
          <w:sz w:val="28"/>
          <w:szCs w:val="28"/>
          <w:lang w:val="bs-Cyrl-BA"/>
        </w:rPr>
        <w:t>2</w:t>
      </w:r>
      <w:r w:rsidR="00DE2B4C" w:rsidRPr="00DB7880">
        <w:rPr>
          <w:rFonts w:ascii="Calibri" w:hAnsi="Calibri"/>
          <w:b/>
          <w:sz w:val="28"/>
          <w:szCs w:val="28"/>
          <w:lang w:val="ru-RU"/>
        </w:rPr>
        <w:t>5</w:t>
      </w:r>
      <w:r w:rsidRPr="00DB7880">
        <w:rPr>
          <w:rFonts w:ascii="Calibri" w:hAnsi="Calibri"/>
          <w:b/>
          <w:sz w:val="28"/>
          <w:szCs w:val="28"/>
          <w:lang w:val="ru-RU"/>
        </w:rPr>
        <w:t>. ГОДИНУ</w:t>
      </w:r>
    </w:p>
    <w:p w14:paraId="55F727F6" w14:textId="77777777" w:rsidR="00252EE1" w:rsidRPr="00DB7880" w:rsidRDefault="00252EE1">
      <w:pPr>
        <w:rPr>
          <w:rFonts w:ascii="Calibri" w:hAnsi="Calibri"/>
          <w:b/>
          <w:bCs/>
          <w:sz w:val="28"/>
          <w:lang w:val="ru-RU"/>
        </w:rPr>
      </w:pPr>
    </w:p>
    <w:p w14:paraId="05C4EAFA" w14:textId="77777777" w:rsidR="00252EE1" w:rsidRPr="00DB7880" w:rsidRDefault="00252EE1">
      <w:pPr>
        <w:rPr>
          <w:rFonts w:ascii="Calibri" w:hAnsi="Calibri"/>
          <w:b/>
          <w:bCs/>
          <w:sz w:val="28"/>
          <w:lang w:val="ru-RU"/>
        </w:rPr>
      </w:pPr>
    </w:p>
    <w:p w14:paraId="6E772DCB" w14:textId="77777777" w:rsidR="00252EE1" w:rsidRPr="00DB7880" w:rsidRDefault="00252EE1">
      <w:pPr>
        <w:rPr>
          <w:rFonts w:ascii="Calibri" w:hAnsi="Calibri"/>
          <w:b/>
          <w:bCs/>
          <w:sz w:val="28"/>
          <w:lang w:val="ru-RU"/>
        </w:rPr>
      </w:pPr>
    </w:p>
    <w:p w14:paraId="6D24AEB1" w14:textId="77777777" w:rsidR="00252EE1" w:rsidRPr="00DB7880" w:rsidRDefault="00252EE1">
      <w:pPr>
        <w:rPr>
          <w:rFonts w:ascii="Calibri" w:hAnsi="Calibri"/>
          <w:b/>
          <w:bCs/>
          <w:sz w:val="28"/>
          <w:lang w:val="ru-RU"/>
        </w:rPr>
      </w:pPr>
    </w:p>
    <w:p w14:paraId="334EB683" w14:textId="77777777" w:rsidR="00252EE1" w:rsidRPr="00DB7880" w:rsidRDefault="00252EE1">
      <w:pPr>
        <w:rPr>
          <w:rFonts w:ascii="Calibri" w:hAnsi="Calibri"/>
          <w:b/>
          <w:bCs/>
          <w:sz w:val="28"/>
          <w:lang w:val="ru-RU"/>
        </w:rPr>
      </w:pPr>
    </w:p>
    <w:p w14:paraId="6DBC7CF4" w14:textId="77777777" w:rsidR="00252EE1" w:rsidRPr="00DB7880" w:rsidRDefault="00252EE1">
      <w:pPr>
        <w:rPr>
          <w:rFonts w:ascii="Calibri" w:hAnsi="Calibri"/>
          <w:b/>
          <w:bCs/>
          <w:sz w:val="28"/>
          <w:lang w:val="ru-RU"/>
        </w:rPr>
      </w:pPr>
    </w:p>
    <w:p w14:paraId="731293C6" w14:textId="77777777" w:rsidR="00252EE1" w:rsidRPr="00DB7880" w:rsidRDefault="00252EE1">
      <w:pPr>
        <w:rPr>
          <w:rFonts w:ascii="Calibri" w:hAnsi="Calibri"/>
          <w:b/>
          <w:bCs/>
          <w:sz w:val="28"/>
          <w:lang w:val="ru-RU"/>
        </w:rPr>
      </w:pPr>
    </w:p>
    <w:p w14:paraId="2ABC0BF1" w14:textId="77777777" w:rsidR="00252EE1" w:rsidRPr="00DB7880" w:rsidRDefault="00252EE1">
      <w:pPr>
        <w:rPr>
          <w:rFonts w:ascii="Calibri" w:hAnsi="Calibri"/>
          <w:b/>
          <w:bCs/>
          <w:sz w:val="28"/>
          <w:lang w:val="ru-RU"/>
        </w:rPr>
      </w:pPr>
    </w:p>
    <w:p w14:paraId="0B22DD84" w14:textId="5CC5DAA1" w:rsidR="00252EE1" w:rsidRPr="00DB7880" w:rsidRDefault="00252EE1" w:rsidP="00194A15">
      <w:pPr>
        <w:pStyle w:val="Heading1"/>
        <w:spacing w:line="276" w:lineRule="auto"/>
        <w:ind w:left="360"/>
        <w:rPr>
          <w:rFonts w:ascii="Calibri" w:hAnsi="Calibri"/>
          <w:bCs w:val="0"/>
          <w:sz w:val="23"/>
          <w:szCs w:val="23"/>
          <w:lang w:val="sr-Cyrl-BA"/>
        </w:rPr>
      </w:pPr>
      <w:r w:rsidRPr="00DB7880">
        <w:rPr>
          <w:rFonts w:ascii="Calibri" w:hAnsi="Calibri"/>
          <w:b w:val="0"/>
          <w:bCs w:val="0"/>
          <w:sz w:val="28"/>
          <w:lang w:val="ru-RU"/>
        </w:rPr>
        <w:br w:type="page"/>
      </w:r>
      <w:bookmarkStart w:id="5" w:name="_Toc474829398"/>
      <w:bookmarkStart w:id="6" w:name="_Toc182522007"/>
      <w:r w:rsidRPr="00DB7880">
        <w:rPr>
          <w:rFonts w:ascii="Calibri" w:hAnsi="Calibri"/>
          <w:bCs w:val="0"/>
          <w:sz w:val="23"/>
          <w:szCs w:val="23"/>
          <w:lang w:val="sr-Cyrl-BA"/>
        </w:rPr>
        <w:lastRenderedPageBreak/>
        <w:t>ПОСЛОВНА ПОЛИТИКА ПРЕДУЗЕЋА „ПОШТЕ СРПСКЕ“  ЗА 202</w:t>
      </w:r>
      <w:r w:rsidR="00DE2B4C" w:rsidRPr="00DB7880">
        <w:rPr>
          <w:rFonts w:ascii="Calibri" w:hAnsi="Calibri"/>
          <w:bCs w:val="0"/>
          <w:sz w:val="23"/>
          <w:szCs w:val="23"/>
          <w:lang w:val="ru-RU"/>
        </w:rPr>
        <w:t>5.</w:t>
      </w:r>
      <w:r w:rsidRPr="00DB7880">
        <w:rPr>
          <w:rFonts w:ascii="Calibri" w:hAnsi="Calibri"/>
          <w:bCs w:val="0"/>
          <w:sz w:val="23"/>
          <w:szCs w:val="23"/>
          <w:lang w:val="sr-Cyrl-BA"/>
        </w:rPr>
        <w:t xml:space="preserve"> ГОДИНУ</w:t>
      </w:r>
      <w:bookmarkEnd w:id="5"/>
      <w:bookmarkEnd w:id="6"/>
    </w:p>
    <w:p w14:paraId="5398D6EF" w14:textId="77777777" w:rsidR="00252EE1" w:rsidRPr="00DB7880" w:rsidRDefault="00252EE1" w:rsidP="00194A15">
      <w:pPr>
        <w:spacing w:line="276" w:lineRule="auto"/>
        <w:rPr>
          <w:rFonts w:ascii="Calibri" w:hAnsi="Calibri"/>
          <w:sz w:val="14"/>
          <w:szCs w:val="14"/>
          <w:lang w:val="sr-Latn-BA"/>
        </w:rPr>
      </w:pPr>
    </w:p>
    <w:p w14:paraId="39E0BEA1" w14:textId="5B5842D8" w:rsidR="005B560D" w:rsidRPr="00DB7880" w:rsidRDefault="005B560D" w:rsidP="00194A15">
      <w:pPr>
        <w:spacing w:line="276" w:lineRule="auto"/>
        <w:ind w:firstLine="270"/>
        <w:jc w:val="both"/>
        <w:rPr>
          <w:lang w:val="ru-RU"/>
        </w:rPr>
      </w:pPr>
      <w:r w:rsidRPr="00DB7880">
        <w:rPr>
          <w:rFonts w:ascii="Calibri" w:hAnsi="Calibri" w:cs="Calibri"/>
          <w:sz w:val="22"/>
          <w:szCs w:val="22"/>
          <w:lang w:val="bs-Cyrl-BA"/>
        </w:rPr>
        <w:t>Поште Српске као јавни поштански оператер у Републици Српској, послују са преко 2.</w:t>
      </w:r>
      <w:r w:rsidR="00E03D82" w:rsidRPr="00DB7880">
        <w:rPr>
          <w:rFonts w:ascii="Calibri" w:hAnsi="Calibri" w:cs="Calibri"/>
          <w:sz w:val="22"/>
          <w:szCs w:val="22"/>
          <w:lang w:val="ru-RU"/>
        </w:rPr>
        <w:t>5</w:t>
      </w:r>
      <w:r w:rsidRPr="00DB7880">
        <w:rPr>
          <w:rFonts w:ascii="Calibri" w:hAnsi="Calibri" w:cs="Calibri"/>
          <w:sz w:val="22"/>
          <w:szCs w:val="22"/>
          <w:lang w:val="bs-Cyrl-BA"/>
        </w:rPr>
        <w:t>00 запослених у Дирекцији предузећа и 10 радних јединица</w:t>
      </w:r>
      <w:r w:rsidRPr="00DB7880">
        <w:rPr>
          <w:rFonts w:ascii="Calibri" w:hAnsi="Calibri" w:cs="Calibri"/>
          <w:sz w:val="22"/>
          <w:szCs w:val="22"/>
          <w:lang w:val="sr-Latn-BA"/>
        </w:rPr>
        <w:t xml:space="preserve">, </w:t>
      </w:r>
      <w:r w:rsidRPr="00DB7880">
        <w:rPr>
          <w:rFonts w:ascii="Calibri" w:hAnsi="Calibri" w:cs="Calibri"/>
          <w:sz w:val="22"/>
          <w:szCs w:val="22"/>
          <w:lang w:val="sr-Cyrl-BA"/>
        </w:rPr>
        <w:t>као ј</w:t>
      </w:r>
      <w:r w:rsidRPr="00DB7880">
        <w:rPr>
          <w:rFonts w:ascii="Calibri" w:hAnsi="Calibri" w:cs="Calibri"/>
          <w:sz w:val="22"/>
          <w:szCs w:val="22"/>
          <w:lang w:val="bs-Cyrl-BA"/>
        </w:rPr>
        <w:t xml:space="preserve">едан од три јавна поштанска оператера у Босни и Херцеговини. Тржишном опредјељеношћу у условима конкуренције, </w:t>
      </w:r>
      <w:r w:rsidRPr="00DB7880">
        <w:rPr>
          <w:rFonts w:ascii="Calibri" w:hAnsi="Calibri" w:cs="Calibri"/>
          <w:sz w:val="22"/>
          <w:szCs w:val="22"/>
          <w:lang w:val="sr-Cyrl-BA"/>
        </w:rPr>
        <w:t xml:space="preserve">Предузеће </w:t>
      </w:r>
      <w:r w:rsidRPr="00DB7880">
        <w:rPr>
          <w:rFonts w:ascii="Calibri" w:hAnsi="Calibri" w:cs="Calibri"/>
          <w:sz w:val="22"/>
          <w:szCs w:val="22"/>
          <w:lang w:val="bs-Cyrl-BA"/>
        </w:rPr>
        <w:t xml:space="preserve">прати пословно техничке трендове, како на БиХ тржишту и у региону тако и глобалне трендове присутне у области поштанског пословања и предузима активности да се поред унапређивања традиционалних услуга, повећају приходи увођењем нових услуга, односно осавремењавањем пословања (web shop, post pak,  kupinaklik.ba, </w:t>
      </w:r>
      <w:r w:rsidR="00E03D82" w:rsidRPr="00DB7880">
        <w:rPr>
          <w:rFonts w:ascii="Calibri" w:hAnsi="Calibri" w:cs="Calibri"/>
          <w:sz w:val="22"/>
          <w:szCs w:val="22"/>
          <w:lang w:val="sr-Cyrl-BA"/>
        </w:rPr>
        <w:t>електронско плаћање</w:t>
      </w:r>
      <w:r w:rsidRPr="00DB7880">
        <w:rPr>
          <w:rFonts w:ascii="Calibri" w:hAnsi="Calibri" w:cs="Calibri"/>
          <w:sz w:val="22"/>
          <w:szCs w:val="22"/>
          <w:lang w:val="bs-Cyrl-BA"/>
        </w:rPr>
        <w:t>).</w:t>
      </w:r>
    </w:p>
    <w:p w14:paraId="11FB23BD" w14:textId="527DD956" w:rsidR="005B560D" w:rsidRPr="00DB7880" w:rsidRDefault="005B560D" w:rsidP="00194A1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Захваљујући раду и посвећености свих</w:t>
      </w:r>
      <w:r w:rsidRPr="00DB7880">
        <w:rPr>
          <w:rFonts w:ascii="Calibri" w:hAnsi="Calibri" w:cs="Calibri"/>
          <w:sz w:val="22"/>
          <w:szCs w:val="22"/>
          <w:lang w:val="ru-RU"/>
        </w:rPr>
        <w:t xml:space="preserve"> </w:t>
      </w:r>
      <w:r w:rsidRPr="00DB7880">
        <w:rPr>
          <w:rFonts w:ascii="Calibri" w:hAnsi="Calibri" w:cs="Calibri"/>
          <w:sz w:val="22"/>
          <w:szCs w:val="22"/>
          <w:lang w:val="sr-Cyrl-BA"/>
        </w:rPr>
        <w:t>запослених</w:t>
      </w:r>
      <w:r w:rsidRPr="00DB7880">
        <w:rPr>
          <w:rFonts w:ascii="Calibri" w:hAnsi="Calibri" w:cs="Calibri"/>
          <w:sz w:val="22"/>
          <w:szCs w:val="22"/>
          <w:lang w:val="bs-Cyrl-BA"/>
        </w:rPr>
        <w:t xml:space="preserve">, Поште Српске одржавају тренд позитивног пословања. </w:t>
      </w:r>
    </w:p>
    <w:p w14:paraId="6A96B830" w14:textId="77777777" w:rsidR="005B560D" w:rsidRPr="00DB7880" w:rsidRDefault="005B560D" w:rsidP="00194A15">
      <w:pPr>
        <w:spacing w:line="276" w:lineRule="auto"/>
        <w:ind w:firstLine="270"/>
        <w:jc w:val="both"/>
        <w:rPr>
          <w:rFonts w:ascii="Calibri" w:hAnsi="Calibri" w:cs="Calibri"/>
          <w:sz w:val="22"/>
          <w:szCs w:val="22"/>
          <w:lang w:val="ru-RU"/>
        </w:rPr>
      </w:pPr>
      <w:r w:rsidRPr="00DB7880">
        <w:rPr>
          <w:rFonts w:ascii="Calibri" w:hAnsi="Calibri" w:cs="Calibri"/>
          <w:sz w:val="22"/>
          <w:szCs w:val="22"/>
          <w:lang w:val="bs-Cyrl-BA"/>
        </w:rPr>
        <w:t>Успјешно пружање универзалног поштанског сервиса на територији цијеле Републике Српске, у оквиру прописаног квалитета по прихватљивим цијенама и под једнаким условима за све кориснике, је основна мисија нашег дјеловања.</w:t>
      </w:r>
    </w:p>
    <w:p w14:paraId="332501EC" w14:textId="77777777" w:rsidR="005B560D" w:rsidRPr="00DB7880" w:rsidRDefault="005B560D" w:rsidP="00194A15">
      <w:pPr>
        <w:spacing w:line="276" w:lineRule="auto"/>
        <w:ind w:firstLine="270"/>
        <w:jc w:val="both"/>
        <w:rPr>
          <w:rFonts w:ascii="Calibri" w:hAnsi="Calibri" w:cs="Calibri"/>
          <w:sz w:val="6"/>
          <w:szCs w:val="6"/>
          <w:lang w:val="ru-RU"/>
        </w:rPr>
      </w:pPr>
    </w:p>
    <w:p w14:paraId="2DC79792" w14:textId="77777777" w:rsidR="005B560D" w:rsidRPr="00DB7880" w:rsidRDefault="005B560D" w:rsidP="00194A15">
      <w:pPr>
        <w:spacing w:line="276" w:lineRule="auto"/>
        <w:ind w:firstLine="270"/>
        <w:jc w:val="both"/>
        <w:rPr>
          <w:rFonts w:ascii="Calibri" w:hAnsi="Calibri" w:cs="Calibri"/>
          <w:sz w:val="22"/>
          <w:szCs w:val="22"/>
          <w:lang w:val="ru-RU"/>
        </w:rPr>
      </w:pPr>
      <w:r w:rsidRPr="00DB7880">
        <w:rPr>
          <w:rFonts w:ascii="Calibri" w:hAnsi="Calibri" w:cs="Calibri"/>
          <w:sz w:val="22"/>
          <w:szCs w:val="22"/>
          <w:lang w:val="bs-Cyrl-BA"/>
        </w:rPr>
        <w:t>Преузимањем улоге стуба у омогућавању пословне коресподенције и комуникације у друштву, изградњом и умрежавањем свих јединица поштанске мреже, одржавањем изграђене пословне мреже и унапређивањем технологије пословања и информатичке повезаности процеса, Предузеће исказује бригу о заједници и корисницима. Свјесни друштвене одговорности Предузећа, у сталном смо тражењу нових могућности за развој пословања Предузећа и друштва у цјелини.</w:t>
      </w:r>
    </w:p>
    <w:p w14:paraId="5D0E97E6" w14:textId="77777777" w:rsidR="005B560D" w:rsidRPr="00DB7880" w:rsidRDefault="005B560D" w:rsidP="00194A15">
      <w:pPr>
        <w:spacing w:line="276" w:lineRule="auto"/>
        <w:ind w:firstLine="270"/>
        <w:jc w:val="both"/>
        <w:rPr>
          <w:rFonts w:ascii="Calibri" w:hAnsi="Calibri" w:cs="Calibri"/>
          <w:sz w:val="10"/>
          <w:szCs w:val="10"/>
          <w:lang w:val="ru-RU"/>
        </w:rPr>
      </w:pPr>
    </w:p>
    <w:p w14:paraId="13E646EC" w14:textId="77777777" w:rsidR="005B560D" w:rsidRPr="00DB7880" w:rsidRDefault="005B560D" w:rsidP="00194A15">
      <w:pPr>
        <w:spacing w:line="276" w:lineRule="auto"/>
        <w:ind w:firstLine="270"/>
        <w:jc w:val="both"/>
        <w:rPr>
          <w:rFonts w:ascii="Calibri" w:hAnsi="Calibri" w:cs="Calibri"/>
          <w:sz w:val="22"/>
          <w:szCs w:val="22"/>
          <w:lang w:val="ru-RU"/>
        </w:rPr>
      </w:pPr>
      <w:r w:rsidRPr="00DB7880">
        <w:rPr>
          <w:rFonts w:ascii="Calibri" w:hAnsi="Calibri" w:cs="Calibri"/>
          <w:sz w:val="22"/>
          <w:szCs w:val="22"/>
          <w:lang w:val="bs-Cyrl-BA"/>
        </w:rPr>
        <w:t xml:space="preserve">У сложеним тржишним условима волатилности либерализованог тржишта и конкуренције Предузеће остварује високу конкурентност курирским службама, како квалитетом услуге тако и цијенама и роковима испоруке. </w:t>
      </w:r>
    </w:p>
    <w:p w14:paraId="043B8296" w14:textId="77777777" w:rsidR="005B560D" w:rsidRPr="00DB7880" w:rsidRDefault="005B560D" w:rsidP="00194A15">
      <w:pPr>
        <w:spacing w:line="276" w:lineRule="auto"/>
        <w:ind w:firstLine="270"/>
        <w:jc w:val="both"/>
        <w:rPr>
          <w:rFonts w:ascii="Calibri" w:hAnsi="Calibri" w:cs="Calibri"/>
          <w:sz w:val="10"/>
          <w:szCs w:val="10"/>
          <w:lang w:val="ru-RU"/>
        </w:rPr>
      </w:pPr>
    </w:p>
    <w:p w14:paraId="7A0D6677" w14:textId="77777777" w:rsidR="005B560D" w:rsidRPr="00DB7880" w:rsidRDefault="005B560D" w:rsidP="00194A1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 xml:space="preserve">Истовремено се налазимо и у сталној трансформацији Предузећа ради оптимизације пословања. Помјерамо границе у управљању најкомплекснијим задацима и пројектима од општег друштвеног интереса. Пратећи трендове електронске комуникације и дигитализације, Поште Српске доказују да су стабилан систем који има потенцијал да брзо реагује и ефикасно одговори на сложене задатке. </w:t>
      </w:r>
    </w:p>
    <w:p w14:paraId="6F20E959" w14:textId="77777777" w:rsidR="005B560D" w:rsidRPr="00DB7880" w:rsidRDefault="005B560D" w:rsidP="00194A15">
      <w:pPr>
        <w:spacing w:line="276" w:lineRule="auto"/>
        <w:ind w:firstLine="270"/>
        <w:jc w:val="both"/>
        <w:rPr>
          <w:rFonts w:ascii="Calibri" w:hAnsi="Calibri" w:cs="Calibri"/>
          <w:sz w:val="22"/>
          <w:szCs w:val="22"/>
          <w:lang w:val="ru-RU"/>
        </w:rPr>
      </w:pPr>
      <w:r w:rsidRPr="00DB7880">
        <w:rPr>
          <w:rFonts w:ascii="Calibri" w:hAnsi="Calibri" w:cs="Calibri"/>
          <w:sz w:val="22"/>
          <w:szCs w:val="22"/>
          <w:lang w:val="bs-Cyrl-BA"/>
        </w:rPr>
        <w:t xml:space="preserve">У  потпуности успијевамо задовољити потребе великих корисника, како привредних субјеката тако и јавног сектора. </w:t>
      </w:r>
    </w:p>
    <w:p w14:paraId="5CA500EE" w14:textId="77777777" w:rsidR="005B560D" w:rsidRPr="00DB7880" w:rsidRDefault="005B560D" w:rsidP="00194A15">
      <w:pPr>
        <w:spacing w:line="276" w:lineRule="auto"/>
        <w:ind w:firstLine="270"/>
        <w:jc w:val="both"/>
        <w:rPr>
          <w:rFonts w:ascii="Calibri" w:hAnsi="Calibri" w:cs="Calibri"/>
          <w:sz w:val="10"/>
          <w:szCs w:val="10"/>
          <w:lang w:val="ru-RU"/>
        </w:rPr>
      </w:pPr>
    </w:p>
    <w:p w14:paraId="41217F35" w14:textId="0CCE560B" w:rsidR="005B560D" w:rsidRPr="00DB7880" w:rsidRDefault="005B560D" w:rsidP="00194A15">
      <w:pPr>
        <w:spacing w:line="276" w:lineRule="auto"/>
        <w:ind w:firstLine="270"/>
        <w:jc w:val="both"/>
        <w:rPr>
          <w:lang w:val="ru-RU"/>
        </w:rPr>
      </w:pPr>
      <w:r w:rsidRPr="00DB7880">
        <w:rPr>
          <w:rFonts w:ascii="Calibri" w:hAnsi="Calibri" w:cs="Calibri"/>
          <w:sz w:val="22"/>
          <w:szCs w:val="22"/>
          <w:lang w:val="bs-Cyrl-BA"/>
        </w:rPr>
        <w:t>Циљеви пословања Пошта Српске</w:t>
      </w:r>
      <w:r w:rsidRPr="00DB7880">
        <w:rPr>
          <w:rFonts w:ascii="Calibri" w:hAnsi="Calibri" w:cs="Calibri"/>
          <w:sz w:val="22"/>
          <w:szCs w:val="22"/>
          <w:lang w:val="ru-RU"/>
        </w:rPr>
        <w:t xml:space="preserve"> </w:t>
      </w:r>
      <w:r w:rsidRPr="00DB7880">
        <w:rPr>
          <w:rFonts w:ascii="Calibri" w:hAnsi="Calibri" w:cs="Calibri"/>
          <w:sz w:val="22"/>
          <w:szCs w:val="22"/>
          <w:lang w:val="bs-Cyrl-BA"/>
        </w:rPr>
        <w:t>у 202</w:t>
      </w:r>
      <w:r w:rsidR="00BE6D19" w:rsidRPr="00DB7880">
        <w:rPr>
          <w:rFonts w:ascii="Calibri" w:hAnsi="Calibri" w:cs="Calibri"/>
          <w:sz w:val="22"/>
          <w:szCs w:val="22"/>
          <w:lang w:val="ru-RU"/>
        </w:rPr>
        <w:t>5</w:t>
      </w:r>
      <w:r w:rsidRPr="00DB7880">
        <w:rPr>
          <w:rFonts w:ascii="Calibri" w:hAnsi="Calibri" w:cs="Calibri"/>
          <w:sz w:val="22"/>
          <w:szCs w:val="22"/>
          <w:lang w:val="bs-Cyrl-BA"/>
        </w:rPr>
        <w:t>. години су:</w:t>
      </w:r>
    </w:p>
    <w:p w14:paraId="3D19D870" w14:textId="7722A768" w:rsidR="005B560D" w:rsidRPr="00DB7880" w:rsidRDefault="005B560D" w:rsidP="00194A15">
      <w:pPr>
        <w:pStyle w:val="BodyText10"/>
        <w:numPr>
          <w:ilvl w:val="0"/>
          <w:numId w:val="20"/>
        </w:numPr>
        <w:spacing w:line="276" w:lineRule="auto"/>
        <w:ind w:hanging="180"/>
        <w:rPr>
          <w:rFonts w:ascii="Calibri" w:hAnsi="Calibri"/>
          <w:sz w:val="22"/>
          <w:szCs w:val="22"/>
        </w:rPr>
      </w:pPr>
      <w:r w:rsidRPr="00DB7880">
        <w:rPr>
          <w:rFonts w:ascii="Calibri" w:hAnsi="Calibri"/>
          <w:sz w:val="22"/>
          <w:szCs w:val="22"/>
        </w:rPr>
        <w:t>Одржавање стабилности Предузећа кроз пружање универзалне поштанске услуге и имплементацију нових услуга</w:t>
      </w:r>
      <w:r w:rsidR="00801AD8" w:rsidRPr="00DB7880">
        <w:rPr>
          <w:rFonts w:ascii="Calibri" w:hAnsi="Calibri"/>
          <w:sz w:val="22"/>
          <w:szCs w:val="22"/>
          <w:lang w:val="sr-Cyrl-BA"/>
        </w:rPr>
        <w:t>,</w:t>
      </w:r>
    </w:p>
    <w:p w14:paraId="239125C5" w14:textId="6AB73AC7" w:rsidR="005B560D" w:rsidRPr="00DB7880" w:rsidRDefault="005B560D" w:rsidP="00194A15">
      <w:pPr>
        <w:pStyle w:val="BodyText10"/>
        <w:numPr>
          <w:ilvl w:val="0"/>
          <w:numId w:val="20"/>
        </w:numPr>
        <w:spacing w:line="276" w:lineRule="auto"/>
        <w:ind w:hanging="180"/>
        <w:rPr>
          <w:rFonts w:ascii="Calibri" w:hAnsi="Calibri"/>
          <w:sz w:val="22"/>
          <w:szCs w:val="22"/>
        </w:rPr>
      </w:pPr>
      <w:r w:rsidRPr="00DB7880">
        <w:rPr>
          <w:rFonts w:ascii="Calibri" w:hAnsi="Calibri"/>
          <w:sz w:val="22"/>
          <w:szCs w:val="22"/>
        </w:rPr>
        <w:t>Јачање информатичке подршке</w:t>
      </w:r>
      <w:r w:rsidR="00801AD8" w:rsidRPr="00DB7880">
        <w:rPr>
          <w:rFonts w:ascii="Calibri" w:hAnsi="Calibri"/>
          <w:sz w:val="22"/>
          <w:szCs w:val="22"/>
          <w:lang w:val="sr-Cyrl-BA"/>
        </w:rPr>
        <w:t>,</w:t>
      </w:r>
      <w:r w:rsidRPr="00DB7880">
        <w:rPr>
          <w:rFonts w:ascii="Calibri" w:hAnsi="Calibri"/>
          <w:sz w:val="22"/>
          <w:szCs w:val="22"/>
        </w:rPr>
        <w:t xml:space="preserve"> </w:t>
      </w:r>
    </w:p>
    <w:p w14:paraId="1262AB52" w14:textId="2846E7CE" w:rsidR="005B560D" w:rsidRPr="00DB7880" w:rsidRDefault="005B560D" w:rsidP="00194A15">
      <w:pPr>
        <w:pStyle w:val="BodyText10"/>
        <w:numPr>
          <w:ilvl w:val="0"/>
          <w:numId w:val="20"/>
        </w:numPr>
        <w:spacing w:line="276" w:lineRule="auto"/>
        <w:ind w:hanging="180"/>
        <w:rPr>
          <w:rFonts w:ascii="Calibri" w:hAnsi="Calibri"/>
          <w:sz w:val="22"/>
          <w:szCs w:val="22"/>
        </w:rPr>
      </w:pPr>
      <w:r w:rsidRPr="00DB7880">
        <w:rPr>
          <w:rFonts w:ascii="Calibri" w:hAnsi="Calibri"/>
          <w:sz w:val="22"/>
          <w:szCs w:val="22"/>
        </w:rPr>
        <w:t>Унапређење и сарадња са</w:t>
      </w:r>
      <w:r w:rsidRPr="00DB7880">
        <w:rPr>
          <w:rFonts w:ascii="Calibri" w:hAnsi="Calibri"/>
          <w:sz w:val="22"/>
          <w:szCs w:val="22"/>
          <w:lang w:val="sr-Cyrl-BA"/>
        </w:rPr>
        <w:t xml:space="preserve"> јавним</w:t>
      </w:r>
      <w:r w:rsidRPr="00DB7880">
        <w:rPr>
          <w:rFonts w:ascii="Calibri" w:hAnsi="Calibri"/>
          <w:sz w:val="22"/>
          <w:szCs w:val="22"/>
        </w:rPr>
        <w:t xml:space="preserve"> оператер</w:t>
      </w:r>
      <w:r w:rsidRPr="00DB7880">
        <w:rPr>
          <w:rFonts w:ascii="Calibri" w:hAnsi="Calibri"/>
          <w:sz w:val="22"/>
          <w:szCs w:val="22"/>
          <w:lang w:val="sr-Cyrl-BA"/>
        </w:rPr>
        <w:t>има</w:t>
      </w:r>
      <w:r w:rsidRPr="00DB7880">
        <w:rPr>
          <w:rFonts w:ascii="Calibri" w:hAnsi="Calibri"/>
          <w:sz w:val="22"/>
          <w:szCs w:val="22"/>
        </w:rPr>
        <w:t xml:space="preserve"> </w:t>
      </w:r>
      <w:r w:rsidRPr="00DB7880">
        <w:rPr>
          <w:rFonts w:ascii="Calibri" w:hAnsi="Calibri"/>
          <w:sz w:val="22"/>
          <w:szCs w:val="22"/>
          <w:lang w:val="sr-Cyrl-BA"/>
        </w:rPr>
        <w:t>у земљи, регионална и међународна сарадња и  сарадња</w:t>
      </w:r>
      <w:r w:rsidRPr="00DB7880">
        <w:rPr>
          <w:rFonts w:ascii="Calibri" w:hAnsi="Calibri"/>
          <w:sz w:val="22"/>
          <w:szCs w:val="22"/>
        </w:rPr>
        <w:t xml:space="preserve"> </w:t>
      </w:r>
      <w:r w:rsidRPr="00DB7880">
        <w:rPr>
          <w:rFonts w:ascii="Calibri" w:hAnsi="Calibri"/>
          <w:sz w:val="22"/>
          <w:szCs w:val="22"/>
          <w:lang w:val="sr-Cyrl-BA"/>
        </w:rPr>
        <w:t xml:space="preserve">са </w:t>
      </w:r>
      <w:r w:rsidRPr="00DB7880">
        <w:rPr>
          <w:rFonts w:ascii="Calibri" w:hAnsi="Calibri"/>
          <w:sz w:val="22"/>
          <w:szCs w:val="22"/>
        </w:rPr>
        <w:t>међународним поштанским асоцијацијама</w:t>
      </w:r>
      <w:r w:rsidR="00801AD8" w:rsidRPr="00DB7880">
        <w:rPr>
          <w:rFonts w:ascii="Calibri" w:hAnsi="Calibri"/>
          <w:sz w:val="22"/>
          <w:szCs w:val="22"/>
          <w:lang w:val="sr-Cyrl-BA"/>
        </w:rPr>
        <w:t>,</w:t>
      </w:r>
    </w:p>
    <w:p w14:paraId="6E531778" w14:textId="4624F153" w:rsidR="005B560D" w:rsidRPr="00DB7880" w:rsidRDefault="005B560D" w:rsidP="00194A15">
      <w:pPr>
        <w:pStyle w:val="BodyText10"/>
        <w:numPr>
          <w:ilvl w:val="0"/>
          <w:numId w:val="20"/>
        </w:numPr>
        <w:spacing w:line="276" w:lineRule="auto"/>
        <w:ind w:hanging="180"/>
        <w:rPr>
          <w:rFonts w:ascii="Calibri" w:hAnsi="Calibri"/>
          <w:sz w:val="22"/>
          <w:szCs w:val="22"/>
        </w:rPr>
      </w:pPr>
      <w:r w:rsidRPr="00DB7880">
        <w:rPr>
          <w:rFonts w:ascii="Calibri" w:hAnsi="Calibri"/>
          <w:sz w:val="22"/>
          <w:szCs w:val="22"/>
        </w:rPr>
        <w:t>Рад на побољшању временске и просторне доступности услуга</w:t>
      </w:r>
      <w:r w:rsidR="00801AD8" w:rsidRPr="00DB7880">
        <w:rPr>
          <w:rFonts w:ascii="Calibri" w:hAnsi="Calibri"/>
          <w:sz w:val="22"/>
          <w:szCs w:val="22"/>
          <w:lang w:val="sr-Cyrl-BA"/>
        </w:rPr>
        <w:t>,</w:t>
      </w:r>
    </w:p>
    <w:p w14:paraId="04B836A8" w14:textId="5CA23A62" w:rsidR="005B560D" w:rsidRPr="00DB7880" w:rsidRDefault="005B560D" w:rsidP="00194A15">
      <w:pPr>
        <w:pStyle w:val="BodyText10"/>
        <w:numPr>
          <w:ilvl w:val="0"/>
          <w:numId w:val="20"/>
        </w:numPr>
        <w:spacing w:line="276" w:lineRule="auto"/>
        <w:ind w:hanging="180"/>
        <w:rPr>
          <w:rFonts w:ascii="Calibri" w:hAnsi="Calibri"/>
          <w:sz w:val="22"/>
          <w:szCs w:val="22"/>
        </w:rPr>
      </w:pPr>
      <w:r w:rsidRPr="00DB7880">
        <w:rPr>
          <w:rFonts w:ascii="Calibri" w:hAnsi="Calibri"/>
          <w:sz w:val="22"/>
          <w:szCs w:val="22"/>
        </w:rPr>
        <w:t>Квалитетнија рјешења Цјеновника поштанских услуга, креирање цјеновне политике прихватљиве корисницима наших услуга</w:t>
      </w:r>
      <w:r w:rsidR="00801AD8" w:rsidRPr="00DB7880">
        <w:rPr>
          <w:rFonts w:ascii="Calibri" w:hAnsi="Calibri"/>
          <w:sz w:val="22"/>
          <w:szCs w:val="22"/>
          <w:lang w:val="sr-Cyrl-BA"/>
        </w:rPr>
        <w:t>,</w:t>
      </w:r>
    </w:p>
    <w:p w14:paraId="2A15796A" w14:textId="52C55747" w:rsidR="005B560D" w:rsidRPr="00DB7880" w:rsidRDefault="005B560D" w:rsidP="00194A15">
      <w:pPr>
        <w:pStyle w:val="BodyText10"/>
        <w:numPr>
          <w:ilvl w:val="0"/>
          <w:numId w:val="20"/>
        </w:numPr>
        <w:spacing w:line="276" w:lineRule="auto"/>
        <w:ind w:hanging="180"/>
        <w:rPr>
          <w:rFonts w:ascii="Calibri" w:hAnsi="Calibri"/>
          <w:sz w:val="22"/>
          <w:szCs w:val="22"/>
        </w:rPr>
      </w:pPr>
      <w:r w:rsidRPr="00DB7880">
        <w:rPr>
          <w:rFonts w:ascii="Calibri" w:hAnsi="Calibri"/>
          <w:sz w:val="22"/>
          <w:szCs w:val="22"/>
        </w:rPr>
        <w:t>А</w:t>
      </w:r>
      <w:r w:rsidRPr="00DB7880">
        <w:rPr>
          <w:rFonts w:ascii="Calibri" w:hAnsi="Calibri"/>
          <w:sz w:val="22"/>
          <w:szCs w:val="22"/>
          <w:lang w:val="sr-Cyrl-BA"/>
        </w:rPr>
        <w:t>ктивности маркетинга</w:t>
      </w:r>
      <w:r w:rsidRPr="00DB7880">
        <w:rPr>
          <w:rFonts w:ascii="Calibri" w:hAnsi="Calibri"/>
          <w:sz w:val="22"/>
          <w:szCs w:val="22"/>
        </w:rPr>
        <w:t>, односно промоција путем електронских и штампаних медија</w:t>
      </w:r>
      <w:r w:rsidR="00801AD8" w:rsidRPr="00DB7880">
        <w:rPr>
          <w:rFonts w:ascii="Calibri" w:hAnsi="Calibri"/>
          <w:sz w:val="22"/>
          <w:szCs w:val="22"/>
          <w:lang w:val="sr-Cyrl-BA"/>
        </w:rPr>
        <w:t>,</w:t>
      </w:r>
    </w:p>
    <w:p w14:paraId="14DF9BB2" w14:textId="0A58C322" w:rsidR="005B560D" w:rsidRPr="00DB7880" w:rsidRDefault="005B560D" w:rsidP="00194A15">
      <w:pPr>
        <w:pStyle w:val="BodyText10"/>
        <w:numPr>
          <w:ilvl w:val="0"/>
          <w:numId w:val="20"/>
        </w:numPr>
        <w:spacing w:line="276" w:lineRule="auto"/>
        <w:ind w:hanging="180"/>
        <w:rPr>
          <w:rFonts w:ascii="Calibri" w:hAnsi="Calibri"/>
          <w:sz w:val="22"/>
          <w:szCs w:val="22"/>
        </w:rPr>
      </w:pPr>
      <w:r w:rsidRPr="00DB7880">
        <w:rPr>
          <w:rFonts w:ascii="Calibri" w:hAnsi="Calibri"/>
          <w:sz w:val="22"/>
          <w:szCs w:val="22"/>
          <w:lang w:val="sr-Cyrl-BA"/>
        </w:rPr>
        <w:t>Активности</w:t>
      </w:r>
      <w:r w:rsidRPr="00DB7880">
        <w:rPr>
          <w:rFonts w:ascii="Calibri" w:hAnsi="Calibri"/>
          <w:sz w:val="22"/>
          <w:szCs w:val="22"/>
        </w:rPr>
        <w:t xml:space="preserve"> брендирањ</w:t>
      </w:r>
      <w:r w:rsidRPr="00DB7880">
        <w:rPr>
          <w:rFonts w:ascii="Calibri" w:hAnsi="Calibri"/>
          <w:sz w:val="22"/>
          <w:szCs w:val="22"/>
          <w:lang w:val="sr-Cyrl-BA"/>
        </w:rPr>
        <w:t>а</w:t>
      </w:r>
      <w:r w:rsidRPr="00DB7880">
        <w:rPr>
          <w:rFonts w:ascii="Calibri" w:hAnsi="Calibri"/>
          <w:sz w:val="22"/>
          <w:szCs w:val="22"/>
        </w:rPr>
        <w:t xml:space="preserve"> </w:t>
      </w:r>
      <w:r w:rsidRPr="00DB7880">
        <w:rPr>
          <w:rFonts w:ascii="Calibri" w:hAnsi="Calibri"/>
          <w:sz w:val="22"/>
          <w:szCs w:val="22"/>
          <w:lang w:val="sr-Cyrl-BA"/>
        </w:rPr>
        <w:t>јединица п</w:t>
      </w:r>
      <w:r w:rsidRPr="00DB7880">
        <w:rPr>
          <w:rFonts w:ascii="Calibri" w:hAnsi="Calibri"/>
          <w:sz w:val="22"/>
          <w:szCs w:val="22"/>
        </w:rPr>
        <w:t>ошта</w:t>
      </w:r>
      <w:r w:rsidRPr="00DB7880">
        <w:rPr>
          <w:rFonts w:ascii="Calibri" w:hAnsi="Calibri"/>
          <w:sz w:val="22"/>
          <w:szCs w:val="22"/>
          <w:lang w:val="sr-Cyrl-BA"/>
        </w:rPr>
        <w:t>нске</w:t>
      </w:r>
      <w:r w:rsidRPr="00DB7880">
        <w:rPr>
          <w:rFonts w:ascii="Calibri" w:hAnsi="Calibri"/>
          <w:sz w:val="22"/>
          <w:szCs w:val="22"/>
        </w:rPr>
        <w:t xml:space="preserve"> </w:t>
      </w:r>
      <w:r w:rsidRPr="00DB7880">
        <w:rPr>
          <w:rFonts w:ascii="Calibri" w:hAnsi="Calibri"/>
          <w:sz w:val="22"/>
          <w:szCs w:val="22"/>
          <w:lang w:val="sr-Cyrl-BA"/>
        </w:rPr>
        <w:t>мреже и Предузећа у</w:t>
      </w:r>
      <w:r w:rsidR="00D37F72" w:rsidRPr="00DB7880">
        <w:rPr>
          <w:rFonts w:ascii="Calibri" w:hAnsi="Calibri"/>
          <w:sz w:val="22"/>
          <w:szCs w:val="22"/>
          <w:lang w:val="sr-Cyrl-BA"/>
        </w:rPr>
        <w:t xml:space="preserve"> ц</w:t>
      </w:r>
      <w:r w:rsidRPr="00DB7880">
        <w:rPr>
          <w:rFonts w:ascii="Calibri" w:hAnsi="Calibri"/>
          <w:sz w:val="22"/>
          <w:szCs w:val="22"/>
          <w:lang w:val="sr-Cyrl-BA"/>
        </w:rPr>
        <w:t>јелини</w:t>
      </w:r>
      <w:r w:rsidR="00801AD8" w:rsidRPr="00DB7880">
        <w:rPr>
          <w:rFonts w:ascii="Calibri" w:hAnsi="Calibri"/>
          <w:sz w:val="22"/>
          <w:szCs w:val="22"/>
          <w:lang w:val="sr-Cyrl-BA"/>
        </w:rPr>
        <w:t>,</w:t>
      </w:r>
    </w:p>
    <w:p w14:paraId="6164BA61" w14:textId="3C795DA6" w:rsidR="005B560D" w:rsidRPr="00DB7880" w:rsidRDefault="005B560D" w:rsidP="00194A15">
      <w:pPr>
        <w:pStyle w:val="BodyText10"/>
        <w:numPr>
          <w:ilvl w:val="0"/>
          <w:numId w:val="20"/>
        </w:numPr>
        <w:spacing w:line="276" w:lineRule="auto"/>
        <w:ind w:hanging="180"/>
        <w:rPr>
          <w:rFonts w:ascii="Calibri" w:hAnsi="Calibri"/>
          <w:sz w:val="22"/>
          <w:szCs w:val="22"/>
        </w:rPr>
      </w:pPr>
      <w:r w:rsidRPr="00DB7880">
        <w:rPr>
          <w:rFonts w:ascii="Calibri" w:hAnsi="Calibri"/>
          <w:sz w:val="22"/>
          <w:szCs w:val="22"/>
        </w:rPr>
        <w:t>Увођење система мотивације запослених</w:t>
      </w:r>
      <w:r w:rsidR="00801AD8" w:rsidRPr="00DB7880">
        <w:rPr>
          <w:rFonts w:ascii="Calibri" w:hAnsi="Calibri"/>
          <w:sz w:val="22"/>
          <w:szCs w:val="22"/>
          <w:lang w:val="sr-Cyrl-BA"/>
        </w:rPr>
        <w:t xml:space="preserve"> и</w:t>
      </w:r>
    </w:p>
    <w:p w14:paraId="704EF659" w14:textId="77777777" w:rsidR="005B560D" w:rsidRPr="00DB7880" w:rsidRDefault="005B560D" w:rsidP="00194A15">
      <w:pPr>
        <w:pStyle w:val="BodyText10"/>
        <w:numPr>
          <w:ilvl w:val="0"/>
          <w:numId w:val="20"/>
        </w:numPr>
        <w:spacing w:line="276" w:lineRule="auto"/>
        <w:ind w:hanging="180"/>
        <w:rPr>
          <w:rFonts w:ascii="Calibri" w:hAnsi="Calibri"/>
          <w:sz w:val="22"/>
          <w:szCs w:val="22"/>
        </w:rPr>
      </w:pPr>
      <w:r w:rsidRPr="00DB7880">
        <w:rPr>
          <w:rFonts w:ascii="Calibri" w:hAnsi="Calibri"/>
          <w:sz w:val="22"/>
          <w:szCs w:val="22"/>
          <w:lang w:val="sr-Cyrl-BA"/>
        </w:rPr>
        <w:t>Контиуитет и с</w:t>
      </w:r>
      <w:r w:rsidRPr="00DB7880">
        <w:rPr>
          <w:rFonts w:ascii="Calibri" w:hAnsi="Calibri"/>
          <w:sz w:val="22"/>
          <w:szCs w:val="22"/>
        </w:rPr>
        <w:t xml:space="preserve">табилност </w:t>
      </w:r>
      <w:r w:rsidRPr="00DB7880">
        <w:rPr>
          <w:rFonts w:ascii="Calibri" w:hAnsi="Calibri"/>
          <w:sz w:val="22"/>
          <w:szCs w:val="22"/>
          <w:lang w:val="sr-Cyrl-BA"/>
        </w:rPr>
        <w:t xml:space="preserve">у доступности и пружању услуга </w:t>
      </w:r>
      <w:r w:rsidRPr="00DB7880">
        <w:rPr>
          <w:rFonts w:ascii="Calibri" w:hAnsi="Calibri"/>
          <w:sz w:val="22"/>
          <w:szCs w:val="22"/>
        </w:rPr>
        <w:t>и профитабилност услуга.</w:t>
      </w:r>
    </w:p>
    <w:p w14:paraId="204DAFBE" w14:textId="77777777" w:rsidR="005B560D" w:rsidRPr="00DB7880" w:rsidRDefault="005B560D" w:rsidP="00194A15">
      <w:pPr>
        <w:pStyle w:val="BodyText10"/>
        <w:spacing w:line="276" w:lineRule="auto"/>
        <w:ind w:left="644"/>
        <w:rPr>
          <w:rFonts w:ascii="Calibri" w:hAnsi="Calibri"/>
          <w:sz w:val="10"/>
          <w:szCs w:val="10"/>
        </w:rPr>
      </w:pPr>
    </w:p>
    <w:p w14:paraId="7399F33A" w14:textId="67A4BE87" w:rsidR="00CC4D46" w:rsidRPr="00DB7880" w:rsidRDefault="005B560D" w:rsidP="00194A15">
      <w:pPr>
        <w:spacing w:line="276" w:lineRule="auto"/>
        <w:ind w:firstLine="270"/>
        <w:jc w:val="both"/>
        <w:rPr>
          <w:rFonts w:ascii="Calibri" w:hAnsi="Calibri"/>
          <w:sz w:val="22"/>
          <w:szCs w:val="22"/>
          <w:lang w:val="ru-RU"/>
        </w:rPr>
      </w:pPr>
      <w:r w:rsidRPr="00DB7880">
        <w:rPr>
          <w:rFonts w:ascii="Calibri" w:hAnsi="Calibri" w:cs="Calibri"/>
          <w:sz w:val="22"/>
          <w:szCs w:val="22"/>
          <w:lang w:val="bs-Cyrl-BA"/>
        </w:rPr>
        <w:t>Период пословања који нам предстоји базираћ</w:t>
      </w:r>
      <w:r w:rsidRPr="00DB7880">
        <w:rPr>
          <w:rFonts w:ascii="Calibri" w:hAnsi="Calibri" w:cs="Calibri"/>
          <w:sz w:val="22"/>
          <w:szCs w:val="22"/>
          <w:lang w:val="ru-RU"/>
        </w:rPr>
        <w:t>е се</w:t>
      </w:r>
      <w:r w:rsidRPr="00DB7880">
        <w:rPr>
          <w:rFonts w:ascii="Calibri" w:hAnsi="Calibri" w:cs="Calibri"/>
          <w:sz w:val="22"/>
          <w:szCs w:val="22"/>
          <w:lang w:val="bs-Cyrl-BA"/>
        </w:rPr>
        <w:t xml:space="preserve"> на крајњем циљу, а то је што в</w:t>
      </w:r>
      <w:r w:rsidRPr="00DB7880">
        <w:rPr>
          <w:rFonts w:ascii="Calibri" w:hAnsi="Calibri" w:cs="Calibri"/>
          <w:sz w:val="22"/>
          <w:szCs w:val="22"/>
          <w:lang w:val="ru-RU"/>
        </w:rPr>
        <w:t>ећи</w:t>
      </w:r>
      <w:r w:rsidRPr="00DB7880">
        <w:rPr>
          <w:rFonts w:ascii="Calibri" w:hAnsi="Calibri" w:cs="Calibri"/>
          <w:sz w:val="22"/>
          <w:szCs w:val="22"/>
          <w:lang w:val="bs-Cyrl-BA"/>
        </w:rPr>
        <w:t xml:space="preserve"> степен задовољства корисника  услуга </w:t>
      </w:r>
      <w:r w:rsidRPr="00DB7880">
        <w:rPr>
          <w:rFonts w:ascii="Calibri" w:hAnsi="Calibri" w:cs="Calibri"/>
          <w:sz w:val="22"/>
          <w:szCs w:val="22"/>
          <w:lang w:val="ru-RU"/>
        </w:rPr>
        <w:t xml:space="preserve">Пошта Српске </w:t>
      </w:r>
      <w:r w:rsidRPr="00DB7880">
        <w:rPr>
          <w:rFonts w:ascii="Calibri" w:hAnsi="Calibri" w:cs="Calibri"/>
          <w:sz w:val="22"/>
          <w:szCs w:val="22"/>
          <w:lang w:val="bs-Cyrl-BA"/>
        </w:rPr>
        <w:t>и одржавање финансијске стабилности Предузећа.</w:t>
      </w:r>
      <w:r w:rsidR="00CC4D46" w:rsidRPr="00DB7880">
        <w:rPr>
          <w:rFonts w:ascii="Calibri" w:hAnsi="Calibri"/>
          <w:sz w:val="22"/>
          <w:szCs w:val="22"/>
          <w:lang w:val="ru-RU"/>
        </w:rPr>
        <w:br w:type="page"/>
      </w:r>
    </w:p>
    <w:p w14:paraId="43CCC37C" w14:textId="77777777" w:rsidR="001C787F" w:rsidRPr="00DB7880" w:rsidRDefault="001C787F" w:rsidP="00194A15">
      <w:pPr>
        <w:pStyle w:val="Heading1"/>
        <w:spacing w:line="276" w:lineRule="auto"/>
        <w:ind w:left="360"/>
        <w:rPr>
          <w:rFonts w:ascii="Calibri" w:hAnsi="Calibri" w:cs="Calibri"/>
          <w:bCs w:val="0"/>
          <w:sz w:val="22"/>
          <w:szCs w:val="22"/>
          <w:lang w:val="sr-Cyrl-BA"/>
        </w:rPr>
      </w:pPr>
      <w:bookmarkStart w:id="7" w:name="_Toc182522008"/>
      <w:r w:rsidRPr="00DB7880">
        <w:rPr>
          <w:rFonts w:ascii="Calibri" w:hAnsi="Calibri" w:cs="Calibri"/>
          <w:bCs w:val="0"/>
          <w:sz w:val="22"/>
          <w:szCs w:val="22"/>
          <w:lang w:val="sr-Cyrl-BA"/>
        </w:rPr>
        <w:lastRenderedPageBreak/>
        <w:t>ВИЗИЈА, МИСИЈА И СТРАТЕШКИ ЦИЉЕВИ</w:t>
      </w:r>
      <w:bookmarkEnd w:id="7"/>
    </w:p>
    <w:p w14:paraId="21743CBF" w14:textId="77777777" w:rsidR="001C787F" w:rsidRPr="00DB7880" w:rsidRDefault="001C787F" w:rsidP="00194A15">
      <w:pPr>
        <w:spacing w:line="276" w:lineRule="auto"/>
        <w:rPr>
          <w:rFonts w:ascii="Calibri" w:hAnsi="Calibri" w:cs="Calibri"/>
          <w:sz w:val="22"/>
          <w:szCs w:val="22"/>
          <w:lang w:val="sr-Latn-CS"/>
        </w:rPr>
      </w:pPr>
    </w:p>
    <w:p w14:paraId="12E6FE5A" w14:textId="77777777" w:rsidR="00220624" w:rsidRPr="00DB7880" w:rsidRDefault="00220624" w:rsidP="00194A15">
      <w:pPr>
        <w:spacing w:line="276" w:lineRule="auto"/>
        <w:ind w:firstLine="270"/>
        <w:jc w:val="both"/>
        <w:rPr>
          <w:rFonts w:ascii="Calibri" w:hAnsi="Calibri" w:cs="Calibri"/>
          <w:b/>
          <w:bCs/>
          <w:sz w:val="22"/>
          <w:szCs w:val="22"/>
          <w:lang w:val="bs-Cyrl-BA"/>
        </w:rPr>
      </w:pPr>
      <w:r w:rsidRPr="00DB7880">
        <w:rPr>
          <w:rFonts w:ascii="Calibri" w:hAnsi="Calibri" w:cs="Calibri"/>
          <w:b/>
          <w:bCs/>
          <w:sz w:val="22"/>
          <w:szCs w:val="22"/>
          <w:lang w:val="bs-Cyrl-BA"/>
        </w:rPr>
        <w:t>Визија</w:t>
      </w:r>
    </w:p>
    <w:p w14:paraId="56DA8E82" w14:textId="77777777" w:rsidR="00220624" w:rsidRPr="00DB7880" w:rsidRDefault="00220624" w:rsidP="00194A15">
      <w:pPr>
        <w:spacing w:line="276" w:lineRule="auto"/>
        <w:ind w:firstLine="270"/>
        <w:jc w:val="both"/>
        <w:rPr>
          <w:rFonts w:ascii="Calibri" w:hAnsi="Calibri" w:cs="Calibri"/>
          <w:b/>
          <w:bCs/>
          <w:sz w:val="10"/>
          <w:szCs w:val="10"/>
          <w:lang w:val="bs-Cyrl-BA"/>
        </w:rPr>
      </w:pPr>
    </w:p>
    <w:p w14:paraId="1BEFAC2D" w14:textId="52FBCE84" w:rsidR="00220624" w:rsidRPr="00DB7880" w:rsidRDefault="00CC67B2" w:rsidP="00194A1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Поште Српске – увијек корисницима на услузи. Свакодневно дајемо важан допринос у развоју и пружању висококвалитетних и широко доступних поштанских, финансијских и информатичко-комуникационих услуга, уз економску самоодрживост и одговорно пословање. Тежња нам је бити најбољи поштански оператер са којим је лако и једноставно пословати.</w:t>
      </w:r>
    </w:p>
    <w:p w14:paraId="0DC2236A" w14:textId="77777777" w:rsidR="00CC67B2" w:rsidRPr="00DB7880" w:rsidRDefault="00CC67B2" w:rsidP="00194A15">
      <w:pPr>
        <w:spacing w:line="276" w:lineRule="auto"/>
        <w:ind w:firstLine="270"/>
        <w:jc w:val="both"/>
        <w:rPr>
          <w:rFonts w:ascii="Calibri" w:hAnsi="Calibri" w:cs="Calibri"/>
          <w:sz w:val="22"/>
          <w:szCs w:val="22"/>
          <w:lang w:val="bs-Cyrl-BA"/>
        </w:rPr>
      </w:pPr>
    </w:p>
    <w:p w14:paraId="54ACF431" w14:textId="77777777" w:rsidR="00220624" w:rsidRPr="00DB7880" w:rsidRDefault="00220624" w:rsidP="00194A15">
      <w:pPr>
        <w:spacing w:line="276" w:lineRule="auto"/>
        <w:ind w:firstLine="270"/>
        <w:jc w:val="both"/>
        <w:rPr>
          <w:rFonts w:ascii="Calibri" w:hAnsi="Calibri" w:cs="Calibri"/>
          <w:b/>
          <w:bCs/>
          <w:sz w:val="22"/>
          <w:szCs w:val="22"/>
          <w:lang w:val="bs-Cyrl-BA"/>
        </w:rPr>
      </w:pPr>
      <w:r w:rsidRPr="00DB7880">
        <w:rPr>
          <w:rFonts w:ascii="Calibri" w:hAnsi="Calibri" w:cs="Calibri"/>
          <w:b/>
          <w:bCs/>
          <w:sz w:val="22"/>
          <w:szCs w:val="22"/>
          <w:lang w:val="bs-Cyrl-BA"/>
        </w:rPr>
        <w:t>Мисија</w:t>
      </w:r>
    </w:p>
    <w:p w14:paraId="44EC4E08" w14:textId="77777777" w:rsidR="00220624" w:rsidRPr="00DB7880" w:rsidRDefault="00220624" w:rsidP="00194A15">
      <w:pPr>
        <w:spacing w:line="276" w:lineRule="auto"/>
        <w:ind w:firstLine="270"/>
        <w:jc w:val="both"/>
        <w:rPr>
          <w:rFonts w:ascii="Calibri" w:hAnsi="Calibri" w:cs="Calibri"/>
          <w:b/>
          <w:bCs/>
          <w:sz w:val="10"/>
          <w:szCs w:val="10"/>
          <w:lang w:val="bs-Cyrl-BA"/>
        </w:rPr>
      </w:pPr>
    </w:p>
    <w:p w14:paraId="7AEDE1AA" w14:textId="77777777" w:rsidR="008D5795" w:rsidRPr="00DB7880" w:rsidRDefault="008D5795" w:rsidP="008D579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Увијек пружамо јединствену и свеобухватну поштанску, финансијску и информатичко-комуникациону услугу, правовремено и на сваком мјесту. Ми смо корпоративно одговорна и економски ефикасна компанија, која се непрестано техничко-технолошки развија и лидер смо на домаћем тржишту поштанских, финансијских и информатичко-комуникационих услуга.</w:t>
      </w:r>
    </w:p>
    <w:p w14:paraId="12F72701" w14:textId="77777777" w:rsidR="008D5795" w:rsidRPr="00DB7880" w:rsidRDefault="008D5795" w:rsidP="008D5795">
      <w:pPr>
        <w:spacing w:line="276" w:lineRule="auto"/>
        <w:ind w:firstLine="270"/>
        <w:jc w:val="both"/>
        <w:rPr>
          <w:rFonts w:ascii="Calibri" w:hAnsi="Calibri" w:cs="Calibri"/>
          <w:sz w:val="10"/>
          <w:szCs w:val="10"/>
          <w:lang w:val="bs-Cyrl-BA"/>
        </w:rPr>
      </w:pPr>
    </w:p>
    <w:p w14:paraId="2EA008BD" w14:textId="77777777" w:rsidR="008D5795" w:rsidRPr="00DB7880" w:rsidRDefault="008D5795" w:rsidP="008D579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За нас то значи да свакој групи корисника можемо да понудимо за њих најпогодније услуге. То постижемо својом посвећеношћу синергији наших активности у свим областима поштанских и финансијских услуга. Заједно са својим запосленима, обликујемо своју будућност и настављамо да слиједимо одрживо и квалитетно управљање компанијом ка дугорочном успјеху.</w:t>
      </w:r>
    </w:p>
    <w:p w14:paraId="4C7BF70D" w14:textId="77777777" w:rsidR="008D5795" w:rsidRPr="00DB7880" w:rsidRDefault="008D5795" w:rsidP="008D5795">
      <w:pPr>
        <w:spacing w:line="276" w:lineRule="auto"/>
        <w:ind w:firstLine="270"/>
        <w:jc w:val="both"/>
        <w:rPr>
          <w:rFonts w:ascii="Calibri" w:hAnsi="Calibri" w:cs="Calibri"/>
          <w:sz w:val="10"/>
          <w:szCs w:val="10"/>
          <w:lang w:val="bs-Cyrl-BA"/>
        </w:rPr>
      </w:pPr>
    </w:p>
    <w:p w14:paraId="4AC196FF" w14:textId="77777777" w:rsidR="008D5795" w:rsidRPr="00DB7880" w:rsidRDefault="008D5795" w:rsidP="008D579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Поштанске предности су традиција, поузданост, финансијска стабилност и снага бренда. Запослени Пошта Српске су компетентни и свима препознатљиви, квалитетни, искусни, стручни и доступни. Више од 90 % корисника услуга Пошта Српске има повјерење у запослене раднике, а тиме и у Поште Српске са највећом и најдоступнијом мрежом пословница у Републици Српској. Развојем електронског пословања и унапређењем логистичких и поштанских процеса отварају се нове прилике за развој и улазак на нова тржишта.</w:t>
      </w:r>
    </w:p>
    <w:p w14:paraId="7FCA9657" w14:textId="77777777" w:rsidR="008D5795" w:rsidRPr="00DB7880" w:rsidRDefault="008D5795" w:rsidP="008D5795">
      <w:pPr>
        <w:spacing w:line="276" w:lineRule="auto"/>
        <w:ind w:firstLine="270"/>
        <w:jc w:val="both"/>
        <w:rPr>
          <w:rFonts w:ascii="Calibri" w:hAnsi="Calibri" w:cs="Calibri"/>
          <w:sz w:val="10"/>
          <w:szCs w:val="10"/>
          <w:lang w:val="bs-Cyrl-BA"/>
        </w:rPr>
      </w:pPr>
    </w:p>
    <w:p w14:paraId="189A59F6" w14:textId="19F6826A" w:rsidR="00220624" w:rsidRPr="00DB7880" w:rsidRDefault="008D5795" w:rsidP="008D579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Поште Српске и њени запослени свакодневно живе своју визију – бити корисницима на услузи. Поштоноше дневно широм Републике Српске достављају више од милион пошиљака, док оператери на шалтерима у једном дану ступе у контакт с више од 100.000 људи. Осим доставе пошиљака на адресу, поштоноше су увијек спремне помоћи својој заједници без обзира на временске прилике и неприлике. Оператери на шалтерима спремно упознају кориснике са свиме што им се нуди у Поштама Српске, јер су Поште Српске данас МЈЕСТО на којем се може обавити прегршт услуга.</w:t>
      </w:r>
    </w:p>
    <w:p w14:paraId="154F1926" w14:textId="77777777" w:rsidR="008D5795" w:rsidRPr="00DB7880" w:rsidRDefault="008D5795" w:rsidP="008D5795">
      <w:pPr>
        <w:spacing w:line="276" w:lineRule="auto"/>
        <w:ind w:firstLine="270"/>
        <w:jc w:val="both"/>
        <w:rPr>
          <w:rFonts w:ascii="Calibri" w:hAnsi="Calibri" w:cs="Calibri"/>
          <w:sz w:val="22"/>
          <w:szCs w:val="22"/>
          <w:lang w:val="bs-Cyrl-BA"/>
        </w:rPr>
      </w:pPr>
    </w:p>
    <w:p w14:paraId="7479DF52" w14:textId="77777777" w:rsidR="00220624" w:rsidRPr="00DB7880" w:rsidRDefault="00220624" w:rsidP="00194A15">
      <w:pPr>
        <w:spacing w:line="276" w:lineRule="auto"/>
        <w:ind w:firstLine="270"/>
        <w:jc w:val="both"/>
        <w:rPr>
          <w:rFonts w:ascii="Calibri" w:hAnsi="Calibri" w:cs="Calibri"/>
          <w:b/>
          <w:bCs/>
          <w:sz w:val="22"/>
          <w:szCs w:val="22"/>
          <w:lang w:val="bs-Cyrl-BA"/>
        </w:rPr>
      </w:pPr>
      <w:r w:rsidRPr="00DB7880">
        <w:rPr>
          <w:rFonts w:ascii="Calibri" w:hAnsi="Calibri" w:cs="Calibri"/>
          <w:b/>
          <w:bCs/>
          <w:sz w:val="22"/>
          <w:szCs w:val="22"/>
          <w:lang w:val="bs-Cyrl-BA"/>
        </w:rPr>
        <w:t>Стратешки циљеви</w:t>
      </w:r>
    </w:p>
    <w:p w14:paraId="4AC08455" w14:textId="77777777" w:rsidR="00220624" w:rsidRPr="00DB7880" w:rsidRDefault="00220624" w:rsidP="00194A15">
      <w:pPr>
        <w:spacing w:line="276" w:lineRule="auto"/>
        <w:ind w:firstLine="270"/>
        <w:jc w:val="both"/>
        <w:rPr>
          <w:rFonts w:ascii="Calibri" w:hAnsi="Calibri" w:cs="Calibri"/>
          <w:b/>
          <w:bCs/>
          <w:sz w:val="10"/>
          <w:szCs w:val="10"/>
          <w:lang w:val="bs-Cyrl-BA"/>
        </w:rPr>
      </w:pPr>
    </w:p>
    <w:p w14:paraId="4A3B170D" w14:textId="4F2275EC" w:rsidR="00220624" w:rsidRPr="00DB7880" w:rsidRDefault="008D5795" w:rsidP="00194A1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Поште Српске се у свом раду увијек воде стратешким циљем да се неометано баве унапређењем поштанског саобраћаја, не само развојем основног пословања, него и понудом услуга других предузећа и институција, које преко Пошта Српске нуде своје производе и услуге. Стретешки циљеви су врхунски квалитет било које услуге коју нудимо, било наше, било других предузећа и институција.Тежња компаније да испуни своју мисију и достигне своју визију одређена је стратешким циљевима, као и начинима на које се ти циљеви реализују. Свој рад усмјеравамо према потребама корисника. Успјешни корисници доприносе и нашем успјеху. Врхунска услуга је кључ нашег напретка. С једне стране, то значи да у свом свакодневном раду тежимо ка највишем могућем квалитету, а да с друге стране водимо рачуна о трошковима. Као одговорна компанија, руководимо се начелима друштвене одговорности и очувања животне средине.</w:t>
      </w:r>
    </w:p>
    <w:p w14:paraId="04A67BA1" w14:textId="77777777" w:rsidR="008D5795" w:rsidRPr="00DB7880" w:rsidRDefault="008D5795" w:rsidP="00194A15">
      <w:pPr>
        <w:spacing w:line="276" w:lineRule="auto"/>
        <w:ind w:firstLine="270"/>
        <w:jc w:val="both"/>
        <w:rPr>
          <w:rFonts w:ascii="Calibri" w:hAnsi="Calibri" w:cs="Calibri"/>
          <w:sz w:val="22"/>
          <w:szCs w:val="22"/>
          <w:lang w:val="bs-Cyrl-BA"/>
        </w:rPr>
      </w:pPr>
    </w:p>
    <w:p w14:paraId="41C94228" w14:textId="58E06E62" w:rsidR="008D5795" w:rsidRPr="00DB7880" w:rsidRDefault="008D5795" w:rsidP="00194A15">
      <w:pPr>
        <w:spacing w:line="276" w:lineRule="auto"/>
        <w:ind w:firstLine="270"/>
        <w:jc w:val="both"/>
        <w:rPr>
          <w:rFonts w:ascii="Calibri" w:hAnsi="Calibri" w:cs="Calibri"/>
          <w:b/>
          <w:bCs/>
          <w:sz w:val="22"/>
          <w:szCs w:val="22"/>
          <w:lang w:val="bs-Cyrl-BA"/>
        </w:rPr>
      </w:pPr>
      <w:r w:rsidRPr="00DB7880">
        <w:rPr>
          <w:rFonts w:ascii="Calibri" w:hAnsi="Calibri" w:cs="Calibri"/>
          <w:b/>
          <w:bCs/>
          <w:sz w:val="22"/>
          <w:szCs w:val="22"/>
          <w:lang w:val="bs-Cyrl-BA"/>
        </w:rPr>
        <w:lastRenderedPageBreak/>
        <w:t>Вриједности</w:t>
      </w:r>
    </w:p>
    <w:p w14:paraId="7F4B8793" w14:textId="77777777" w:rsidR="008D5795" w:rsidRPr="00DB7880" w:rsidRDefault="008D5795" w:rsidP="00194A15">
      <w:pPr>
        <w:spacing w:line="276" w:lineRule="auto"/>
        <w:ind w:firstLine="270"/>
        <w:jc w:val="both"/>
        <w:rPr>
          <w:rFonts w:ascii="Calibri" w:hAnsi="Calibri" w:cs="Calibri"/>
          <w:sz w:val="22"/>
          <w:szCs w:val="22"/>
          <w:lang w:val="bs-Cyrl-BA"/>
        </w:rPr>
      </w:pPr>
    </w:p>
    <w:p w14:paraId="4F5B08B6" w14:textId="77777777" w:rsidR="008D5795" w:rsidRPr="00DB7880" w:rsidRDefault="008D5795" w:rsidP="008D5795">
      <w:pPr>
        <w:spacing w:line="276" w:lineRule="auto"/>
        <w:ind w:firstLine="270"/>
        <w:jc w:val="both"/>
        <w:rPr>
          <w:rFonts w:ascii="Calibri" w:hAnsi="Calibri" w:cs="Calibri"/>
          <w:b/>
          <w:bCs/>
          <w:sz w:val="22"/>
          <w:szCs w:val="22"/>
          <w:lang w:val="bs-Cyrl-BA"/>
        </w:rPr>
      </w:pPr>
      <w:r w:rsidRPr="00DB7880">
        <w:rPr>
          <w:rFonts w:ascii="Calibri" w:hAnsi="Calibri" w:cs="Calibri"/>
          <w:b/>
          <w:bCs/>
          <w:sz w:val="22"/>
          <w:szCs w:val="22"/>
          <w:lang w:val="bs-Cyrl-BA"/>
        </w:rPr>
        <w:t>Повјерење, проактивност</w:t>
      </w:r>
    </w:p>
    <w:p w14:paraId="726A0435" w14:textId="77777777" w:rsidR="008D5795" w:rsidRPr="00DB7880" w:rsidRDefault="008D5795" w:rsidP="008D5795">
      <w:pPr>
        <w:spacing w:line="276" w:lineRule="auto"/>
        <w:ind w:firstLine="270"/>
        <w:jc w:val="both"/>
        <w:rPr>
          <w:rFonts w:ascii="Calibri" w:hAnsi="Calibri" w:cs="Calibri"/>
          <w:sz w:val="10"/>
          <w:szCs w:val="10"/>
          <w:lang w:val="bs-Cyrl-BA"/>
        </w:rPr>
      </w:pPr>
    </w:p>
    <w:p w14:paraId="68305A24" w14:textId="77777777" w:rsidR="008D5795" w:rsidRPr="00DB7880" w:rsidRDefault="008D5795" w:rsidP="008D579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Знамо гдје смо, знамо куда и знамо како треба ићи даље, да будемо најбољи у своме послу.</w:t>
      </w:r>
    </w:p>
    <w:p w14:paraId="21FEFEB5" w14:textId="77777777" w:rsidR="008D5795" w:rsidRPr="00DB7880" w:rsidRDefault="008D5795" w:rsidP="008D5795">
      <w:pPr>
        <w:spacing w:line="276" w:lineRule="auto"/>
        <w:ind w:firstLine="270"/>
        <w:jc w:val="both"/>
        <w:rPr>
          <w:rFonts w:ascii="Calibri" w:hAnsi="Calibri" w:cs="Calibri"/>
          <w:sz w:val="10"/>
          <w:szCs w:val="10"/>
          <w:lang w:val="bs-Cyrl-BA"/>
        </w:rPr>
      </w:pPr>
    </w:p>
    <w:p w14:paraId="4E7E213F" w14:textId="77777777" w:rsidR="008D5795" w:rsidRPr="00DB7880" w:rsidRDefault="008D5795" w:rsidP="008D579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Великим трудом и преданим залагањем постали смо водећа компанија у поштанском саобраћају. Тимови састављени од младих, али и од искусних професионалаца, свакодневно усавршавају своје стручне вјештине и своја знања. Искуснији радници континуирано своје знање преносе новим колегама кроз обуке и практичне тренинге, користећи постојећу, али и нову савремену опрему.</w:t>
      </w:r>
    </w:p>
    <w:p w14:paraId="57CE5044" w14:textId="77777777" w:rsidR="008D5795" w:rsidRPr="00DB7880" w:rsidRDefault="008D5795" w:rsidP="008D5795">
      <w:pPr>
        <w:spacing w:line="276" w:lineRule="auto"/>
        <w:ind w:firstLine="270"/>
        <w:jc w:val="both"/>
        <w:rPr>
          <w:rFonts w:ascii="Calibri" w:hAnsi="Calibri" w:cs="Calibri"/>
          <w:sz w:val="10"/>
          <w:szCs w:val="10"/>
          <w:lang w:val="bs-Cyrl-BA"/>
        </w:rPr>
      </w:pPr>
    </w:p>
    <w:p w14:paraId="20EA2D80" w14:textId="77777777" w:rsidR="008D5795" w:rsidRPr="00DB7880" w:rsidRDefault="008D5795" w:rsidP="008D579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Оваква структура ресурса, опреме и кадрова обезбјеђује нам 100% покривеност свих мјеста и градова у Републици Српској за најбрже преузимање, дистрибуцију и доставу свих пакета на вријеме, односно да се сав поштански саобраћај одвија уредно и на вријеме.</w:t>
      </w:r>
    </w:p>
    <w:p w14:paraId="52E05773" w14:textId="77777777" w:rsidR="008D5795" w:rsidRPr="00DB7880" w:rsidRDefault="008D5795" w:rsidP="008D5795">
      <w:pPr>
        <w:spacing w:line="276" w:lineRule="auto"/>
        <w:ind w:firstLine="270"/>
        <w:jc w:val="both"/>
        <w:rPr>
          <w:rFonts w:ascii="Calibri" w:hAnsi="Calibri" w:cs="Calibri"/>
          <w:sz w:val="10"/>
          <w:szCs w:val="10"/>
          <w:lang w:val="bs-Cyrl-BA"/>
        </w:rPr>
      </w:pPr>
    </w:p>
    <w:p w14:paraId="0387A95A" w14:textId="77777777" w:rsidR="008D5795" w:rsidRPr="00DB7880" w:rsidRDefault="008D5795" w:rsidP="008D579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Поште Српске су снажно и велико јавно предузеће за поштански саобраћај важно за цијелу Републику Српску, па и Босну и Херцеговину. Радимо у сваком дијелу Републике Српске, па и у дијеловима БиХ. Запошљавамо преко 2.000 радника и имамо преко 420 шалтера. Управо из тог разлога посебно је важно како послујемо, на које ћемо сегменте пословања ставити фокус, те у којем ћемо се смјеру развијати.</w:t>
      </w:r>
    </w:p>
    <w:p w14:paraId="06789B9E" w14:textId="77777777" w:rsidR="008D5795" w:rsidRPr="00DB7880" w:rsidRDefault="008D5795" w:rsidP="008D5795">
      <w:pPr>
        <w:spacing w:line="276" w:lineRule="auto"/>
        <w:ind w:firstLine="270"/>
        <w:jc w:val="both"/>
        <w:rPr>
          <w:rFonts w:ascii="Calibri" w:hAnsi="Calibri" w:cs="Calibri"/>
          <w:sz w:val="10"/>
          <w:szCs w:val="10"/>
          <w:lang w:val="bs-Cyrl-BA"/>
        </w:rPr>
      </w:pPr>
    </w:p>
    <w:p w14:paraId="5BF6BF88" w14:textId="77777777" w:rsidR="008D5795" w:rsidRPr="00DB7880" w:rsidRDefault="008D5795" w:rsidP="008D579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Развијаћемо основно пословање, развијаћемо знања и компетенције наших запослених, а нова тржишта ћемо освајати развојем логистике. Основно пословање ћемо развијати унапређењем процеса и увођењем иновација. У свему ћемо водити рачуна о квалитету, јер нам је циљ својим корисницима нудити најбољу услугу и бити најбољи поштански оператер у регији.</w:t>
      </w:r>
    </w:p>
    <w:p w14:paraId="241EBB05" w14:textId="77777777" w:rsidR="008D5795" w:rsidRPr="00DB7880" w:rsidRDefault="008D5795" w:rsidP="008D5795">
      <w:pPr>
        <w:spacing w:line="276" w:lineRule="auto"/>
        <w:ind w:firstLine="270"/>
        <w:jc w:val="both"/>
        <w:rPr>
          <w:rFonts w:ascii="Calibri" w:hAnsi="Calibri" w:cs="Calibri"/>
          <w:sz w:val="10"/>
          <w:szCs w:val="10"/>
          <w:lang w:val="bs-Cyrl-BA"/>
        </w:rPr>
      </w:pPr>
    </w:p>
    <w:p w14:paraId="49F976E6" w14:textId="77777777" w:rsidR="008D5795" w:rsidRPr="00DB7880" w:rsidRDefault="008D5795" w:rsidP="008D579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Нова времена захтијевају нове услуге. У складу са стратегијом развоја Поште Српске ће ширити обим услуга које пружају корисницима на поштанским шалтерима. Партнерством и сарадњом са све више јавних институција, Поште Српске теже повећању квалитета и доступности својих услуга. Својом мрежом са више од 420 поштанских шалтера широм Републике Српске многе непоштанске услуге од сада све више постају „поштанске“.  Поштански шалтери  тако постају централно МЈЕСТО за пружање услуга разних других предузећа и институција корисницима.</w:t>
      </w:r>
    </w:p>
    <w:p w14:paraId="0253255B" w14:textId="77777777" w:rsidR="008D5795" w:rsidRPr="00DB7880" w:rsidRDefault="008D5795" w:rsidP="008D5795">
      <w:pPr>
        <w:spacing w:line="276" w:lineRule="auto"/>
        <w:ind w:firstLine="270"/>
        <w:jc w:val="both"/>
        <w:rPr>
          <w:rFonts w:ascii="Calibri" w:hAnsi="Calibri" w:cs="Calibri"/>
          <w:sz w:val="22"/>
          <w:szCs w:val="22"/>
          <w:lang w:val="bs-Cyrl-BA"/>
        </w:rPr>
      </w:pPr>
    </w:p>
    <w:p w14:paraId="4ACCD8B1" w14:textId="77777777" w:rsidR="008D5795" w:rsidRPr="00DB7880" w:rsidRDefault="008D5795" w:rsidP="008D5795">
      <w:pPr>
        <w:spacing w:line="276" w:lineRule="auto"/>
        <w:ind w:firstLine="270"/>
        <w:jc w:val="both"/>
        <w:rPr>
          <w:rFonts w:ascii="Calibri" w:hAnsi="Calibri" w:cs="Calibri"/>
          <w:b/>
          <w:bCs/>
          <w:sz w:val="22"/>
          <w:szCs w:val="22"/>
          <w:lang w:val="bs-Cyrl-BA"/>
        </w:rPr>
      </w:pPr>
      <w:r w:rsidRPr="00DB7880">
        <w:rPr>
          <w:rFonts w:ascii="Calibri" w:hAnsi="Calibri" w:cs="Calibri"/>
          <w:b/>
          <w:bCs/>
          <w:sz w:val="22"/>
          <w:szCs w:val="22"/>
          <w:lang w:val="bs-Cyrl-BA"/>
        </w:rPr>
        <w:t>Развој основног пословања</w:t>
      </w:r>
    </w:p>
    <w:p w14:paraId="2FA1E6D4" w14:textId="77777777" w:rsidR="008D5795" w:rsidRPr="00DB7880" w:rsidRDefault="008D5795" w:rsidP="008D5795">
      <w:pPr>
        <w:spacing w:line="276" w:lineRule="auto"/>
        <w:ind w:firstLine="270"/>
        <w:jc w:val="both"/>
        <w:rPr>
          <w:rFonts w:ascii="Calibri" w:hAnsi="Calibri" w:cs="Calibri"/>
          <w:sz w:val="10"/>
          <w:szCs w:val="10"/>
          <w:lang w:val="bs-Cyrl-BA"/>
        </w:rPr>
      </w:pPr>
    </w:p>
    <w:p w14:paraId="71212C67" w14:textId="77777777" w:rsidR="008D5795" w:rsidRPr="00DB7880" w:rsidRDefault="008D5795" w:rsidP="008D579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Основно пословање развијамо улагањем у људе и у нове технологије. Дигитализација процеса доставе и испоруке пошиљака важан је корак у развоју пословања.</w:t>
      </w:r>
    </w:p>
    <w:p w14:paraId="20B16002" w14:textId="77777777" w:rsidR="008D5795" w:rsidRPr="00DB7880" w:rsidRDefault="008D5795" w:rsidP="008D5795">
      <w:pPr>
        <w:spacing w:line="276" w:lineRule="auto"/>
        <w:ind w:firstLine="270"/>
        <w:jc w:val="both"/>
        <w:rPr>
          <w:rFonts w:ascii="Calibri" w:hAnsi="Calibri" w:cs="Calibri"/>
          <w:sz w:val="22"/>
          <w:szCs w:val="22"/>
          <w:lang w:val="bs-Cyrl-BA"/>
        </w:rPr>
      </w:pPr>
    </w:p>
    <w:p w14:paraId="4FBCF87A" w14:textId="77777777" w:rsidR="008D5795" w:rsidRPr="00DB7880" w:rsidRDefault="008D5795" w:rsidP="008D5795">
      <w:pPr>
        <w:spacing w:line="276" w:lineRule="auto"/>
        <w:ind w:firstLine="270"/>
        <w:jc w:val="both"/>
        <w:rPr>
          <w:rFonts w:ascii="Calibri" w:hAnsi="Calibri" w:cs="Calibri"/>
          <w:b/>
          <w:bCs/>
          <w:sz w:val="22"/>
          <w:szCs w:val="22"/>
          <w:lang w:val="bs-Cyrl-BA"/>
        </w:rPr>
      </w:pPr>
      <w:r w:rsidRPr="00DB7880">
        <w:rPr>
          <w:rFonts w:ascii="Calibri" w:hAnsi="Calibri" w:cs="Calibri"/>
          <w:b/>
          <w:bCs/>
          <w:sz w:val="22"/>
          <w:szCs w:val="22"/>
          <w:lang w:val="bs-Cyrl-BA"/>
        </w:rPr>
        <w:t>Развој знања и повјерења</w:t>
      </w:r>
    </w:p>
    <w:p w14:paraId="1F9552AA" w14:textId="77777777" w:rsidR="008D5795" w:rsidRPr="00DB7880" w:rsidRDefault="008D5795" w:rsidP="008D5795">
      <w:pPr>
        <w:spacing w:line="276" w:lineRule="auto"/>
        <w:ind w:firstLine="270"/>
        <w:jc w:val="both"/>
        <w:rPr>
          <w:rFonts w:ascii="Calibri" w:hAnsi="Calibri" w:cs="Calibri"/>
          <w:sz w:val="10"/>
          <w:szCs w:val="10"/>
          <w:lang w:val="bs-Cyrl-BA"/>
        </w:rPr>
      </w:pPr>
    </w:p>
    <w:p w14:paraId="3E90FE47" w14:textId="77777777" w:rsidR="008D5795" w:rsidRPr="00DB7880" w:rsidRDefault="008D5795" w:rsidP="008D579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Људи су највећа снага Пошта Српске и зато су развој знања, компетенција запослених и култура понашања приоритет.</w:t>
      </w:r>
    </w:p>
    <w:p w14:paraId="5B77BE50" w14:textId="77777777" w:rsidR="008D5795" w:rsidRPr="00DB7880" w:rsidRDefault="008D5795" w:rsidP="008D5795">
      <w:pPr>
        <w:spacing w:line="276" w:lineRule="auto"/>
        <w:ind w:firstLine="270"/>
        <w:jc w:val="both"/>
        <w:rPr>
          <w:rFonts w:ascii="Calibri" w:hAnsi="Calibri" w:cs="Calibri"/>
          <w:sz w:val="10"/>
          <w:szCs w:val="10"/>
          <w:lang w:val="bs-Cyrl-BA"/>
        </w:rPr>
      </w:pPr>
    </w:p>
    <w:p w14:paraId="1BCCD8B5" w14:textId="77777777" w:rsidR="008D5795" w:rsidRPr="00DB7880" w:rsidRDefault="008D5795" w:rsidP="008D5795">
      <w:pPr>
        <w:spacing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Поштанске вриједности – повјерење, проактивност и бити најбољи, основ су за испуњавање наше мисије и достизање визије. Повјерење значи да међусобно комуницирамо отворено, уз стално оснаживање тимског рада и да свако од нас преузима одговорност и вјерује својим колегама. Бити проактиван у Поштама Српске значи да дијелимо информације, тражимо рјешења и унапређујемо пословне процесе.</w:t>
      </w:r>
    </w:p>
    <w:p w14:paraId="1CA262D6" w14:textId="77777777" w:rsidR="008D5795" w:rsidRPr="00DB7880" w:rsidRDefault="008D5795" w:rsidP="008D5795">
      <w:pPr>
        <w:spacing w:line="276" w:lineRule="auto"/>
        <w:ind w:firstLine="270"/>
        <w:jc w:val="both"/>
        <w:rPr>
          <w:rFonts w:ascii="Calibri" w:hAnsi="Calibri" w:cs="Calibri"/>
          <w:sz w:val="10"/>
          <w:szCs w:val="10"/>
          <w:lang w:val="bs-Cyrl-BA"/>
        </w:rPr>
      </w:pPr>
    </w:p>
    <w:p w14:paraId="22D0437B" w14:textId="2C54FCDA" w:rsidR="00CC4D46" w:rsidRPr="00DB7880" w:rsidRDefault="008D5795" w:rsidP="008D5795">
      <w:pPr>
        <w:spacing w:line="276" w:lineRule="auto"/>
        <w:ind w:firstLine="270"/>
        <w:jc w:val="both"/>
        <w:rPr>
          <w:rFonts w:asciiTheme="minorHAnsi" w:eastAsia="Times New Roman" w:hAnsiTheme="minorHAnsi" w:cstheme="minorHAnsi"/>
          <w:kern w:val="32"/>
          <w:sz w:val="22"/>
          <w:szCs w:val="22"/>
          <w:lang w:val="ru-RU"/>
        </w:rPr>
      </w:pPr>
      <w:r w:rsidRPr="00DB7880">
        <w:rPr>
          <w:rFonts w:ascii="Calibri" w:hAnsi="Calibri" w:cs="Calibri"/>
          <w:sz w:val="22"/>
          <w:szCs w:val="22"/>
          <w:lang w:val="bs-Cyrl-BA"/>
        </w:rPr>
        <w:t>Пружамо наше услуге на прави начин и у право вријеме и континуирано се усавршавамо, а то све води испуњењу ВИЗИЈЕ и МИСИЈЕ.</w:t>
      </w:r>
      <w:r w:rsidR="00CC4D46" w:rsidRPr="00DB7880">
        <w:rPr>
          <w:rFonts w:asciiTheme="minorHAnsi" w:hAnsiTheme="minorHAnsi" w:cstheme="minorHAnsi"/>
          <w:sz w:val="22"/>
          <w:szCs w:val="22"/>
          <w:lang w:val="ru-RU"/>
        </w:rPr>
        <w:br w:type="page"/>
      </w:r>
    </w:p>
    <w:p w14:paraId="1FB04CF8" w14:textId="223A7E4D" w:rsidR="005107DF" w:rsidRPr="00DB7880" w:rsidRDefault="005107DF" w:rsidP="00194A15">
      <w:pPr>
        <w:pStyle w:val="Heading1"/>
        <w:spacing w:line="276" w:lineRule="auto"/>
        <w:ind w:left="360"/>
        <w:rPr>
          <w:rFonts w:asciiTheme="minorHAnsi" w:hAnsiTheme="minorHAnsi" w:cstheme="minorHAnsi"/>
          <w:bCs w:val="0"/>
          <w:sz w:val="22"/>
          <w:szCs w:val="22"/>
          <w:lang w:val="sr-Cyrl-BA"/>
        </w:rPr>
      </w:pPr>
      <w:bookmarkStart w:id="8" w:name="_Toc182522009"/>
      <w:bookmarkStart w:id="9" w:name="_Toc149214550"/>
      <w:r w:rsidRPr="00DB7880">
        <w:rPr>
          <w:rFonts w:asciiTheme="minorHAnsi" w:hAnsiTheme="minorHAnsi" w:cstheme="minorHAnsi"/>
          <w:bCs w:val="0"/>
          <w:sz w:val="22"/>
          <w:szCs w:val="22"/>
          <w:lang w:val="sr-Cyrl-BA"/>
        </w:rPr>
        <w:lastRenderedPageBreak/>
        <w:t>ПОСЛОВНА ПОЛИТИКА ОБЛАСТИ ПОШТАНСКОГ САОБРАЋАЈА</w:t>
      </w:r>
      <w:bookmarkEnd w:id="8"/>
      <w:r w:rsidRPr="00DB7880">
        <w:rPr>
          <w:rFonts w:asciiTheme="minorHAnsi" w:hAnsiTheme="minorHAnsi" w:cstheme="minorHAnsi"/>
          <w:bCs w:val="0"/>
          <w:sz w:val="22"/>
          <w:szCs w:val="22"/>
          <w:lang w:val="sr-Cyrl-BA"/>
        </w:rPr>
        <w:t xml:space="preserve"> </w:t>
      </w:r>
      <w:bookmarkEnd w:id="9"/>
    </w:p>
    <w:p w14:paraId="4985984A" w14:textId="77777777" w:rsidR="005107DF" w:rsidRPr="00DB7880" w:rsidRDefault="005107DF" w:rsidP="00194A15">
      <w:pPr>
        <w:pStyle w:val="Style1"/>
        <w:widowControl/>
        <w:spacing w:line="276" w:lineRule="auto"/>
        <w:ind w:right="1824" w:firstLine="0"/>
        <w:rPr>
          <w:rStyle w:val="FontStyle26"/>
          <w:rFonts w:asciiTheme="minorHAnsi" w:hAnsiTheme="minorHAnsi" w:cstheme="minorHAnsi"/>
          <w:noProof/>
          <w:color w:val="auto"/>
          <w:sz w:val="22"/>
          <w:szCs w:val="22"/>
          <w:lang w:val="sr-Cyrl-BA" w:eastAsia="sr-Cyrl-CS"/>
        </w:rPr>
      </w:pPr>
    </w:p>
    <w:p w14:paraId="58E60406" w14:textId="77777777" w:rsidR="00C15ACE" w:rsidRPr="00DB7880" w:rsidRDefault="00C15ACE" w:rsidP="00194A15">
      <w:pPr>
        <w:spacing w:line="276" w:lineRule="auto"/>
        <w:ind w:firstLine="270"/>
        <w:jc w:val="both"/>
        <w:rPr>
          <w:rFonts w:asciiTheme="minorHAnsi" w:hAnsiTheme="minorHAnsi" w:cstheme="minorHAnsi"/>
          <w:sz w:val="22"/>
          <w:szCs w:val="22"/>
          <w:lang w:val="bs-Cyrl-BA"/>
        </w:rPr>
      </w:pPr>
      <w:r w:rsidRPr="00DB7880">
        <w:rPr>
          <w:rFonts w:asciiTheme="minorHAnsi" w:hAnsiTheme="minorHAnsi" w:cstheme="minorHAnsi"/>
          <w:sz w:val="22"/>
          <w:szCs w:val="22"/>
          <w:lang w:val="bs-Cyrl-BA"/>
        </w:rPr>
        <w:t xml:space="preserve">Област поштанског саобраћаја је надлежна за организацију и функционисање поштанског саобраћаја на цијелој територији Републике Српске, као и за закључивање споразума са друга два </w:t>
      </w:r>
      <w:r w:rsidRPr="00DB7880">
        <w:rPr>
          <w:rFonts w:asciiTheme="minorHAnsi" w:hAnsiTheme="minorHAnsi" w:cstheme="minorHAnsi"/>
          <w:sz w:val="22"/>
          <w:szCs w:val="22"/>
          <w:lang w:val="sr-Cyrl-BA"/>
        </w:rPr>
        <w:t xml:space="preserve">јавна поштанска </w:t>
      </w:r>
      <w:r w:rsidRPr="00DB7880">
        <w:rPr>
          <w:rFonts w:asciiTheme="minorHAnsi" w:hAnsiTheme="minorHAnsi" w:cstheme="minorHAnsi"/>
          <w:sz w:val="22"/>
          <w:szCs w:val="22"/>
          <w:lang w:val="bs-Cyrl-BA"/>
        </w:rPr>
        <w:t xml:space="preserve">оператера на нивоу БиХ и међународних споразума са другим земљама. Обавезе дате законским прописима и међународним актима се морају испоштовати, а као најзначајније наводимо доступност поштанске услуге и недискриминаторски положај у цијени и квалитету услуге за све грађане. </w:t>
      </w:r>
    </w:p>
    <w:p w14:paraId="0B3532F9" w14:textId="77777777" w:rsidR="00C15ACE" w:rsidRPr="00DB7880" w:rsidRDefault="00C15ACE" w:rsidP="00194A15">
      <w:pPr>
        <w:spacing w:line="276" w:lineRule="auto"/>
        <w:ind w:firstLine="270"/>
        <w:jc w:val="both"/>
        <w:rPr>
          <w:rFonts w:asciiTheme="minorHAnsi" w:hAnsiTheme="minorHAnsi" w:cstheme="minorHAnsi"/>
          <w:sz w:val="14"/>
          <w:szCs w:val="14"/>
          <w:lang w:val="bs-Cyrl-BA"/>
        </w:rPr>
      </w:pPr>
    </w:p>
    <w:p w14:paraId="12F1374D" w14:textId="77777777" w:rsidR="00C15ACE" w:rsidRPr="00DB7880" w:rsidRDefault="00C15ACE" w:rsidP="00194A15">
      <w:pPr>
        <w:spacing w:line="276" w:lineRule="auto"/>
        <w:jc w:val="both"/>
        <w:rPr>
          <w:rFonts w:asciiTheme="minorHAnsi" w:hAnsiTheme="minorHAnsi" w:cstheme="minorHAnsi"/>
          <w:b/>
          <w:sz w:val="22"/>
          <w:szCs w:val="22"/>
          <w:lang w:val="bs-Cyrl-BA"/>
        </w:rPr>
      </w:pPr>
      <w:r w:rsidRPr="00DB7880">
        <w:rPr>
          <w:rFonts w:asciiTheme="minorHAnsi" w:hAnsiTheme="minorHAnsi" w:cstheme="minorHAnsi"/>
          <w:b/>
          <w:sz w:val="22"/>
          <w:szCs w:val="22"/>
          <w:lang w:val="bs-Cyrl-BA"/>
        </w:rPr>
        <w:t>Пословна политика Области поштанског саобраћаја ће се у 2025. години базирати на сљедећем:</w:t>
      </w:r>
    </w:p>
    <w:p w14:paraId="4AE34B54" w14:textId="41697C10"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Унапређењу односа са великим корисницима кроз чешће контакте и обострану размјену информација у циљу бољег сагледавања њихових потреба, што омогућава боље планирање и организацију технолошког процеса вршења поштанских услуга</w:t>
      </w:r>
      <w:r w:rsidR="0082227D" w:rsidRPr="00DB7880">
        <w:rPr>
          <w:rFonts w:asciiTheme="minorHAnsi" w:hAnsiTheme="minorHAnsi" w:cstheme="minorHAnsi"/>
          <w:sz w:val="22"/>
          <w:szCs w:val="22"/>
          <w:lang w:val="sr-Cyrl-CS"/>
        </w:rPr>
        <w:t>,</w:t>
      </w:r>
    </w:p>
    <w:p w14:paraId="0CCDC4DD" w14:textId="71F26826"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Даљем расту и унапређењу експрес услуга у циљу придобијања нових корисника</w:t>
      </w:r>
      <w:r w:rsidR="0082227D" w:rsidRPr="00DB7880">
        <w:rPr>
          <w:rFonts w:asciiTheme="minorHAnsi" w:hAnsiTheme="minorHAnsi" w:cstheme="minorHAnsi"/>
          <w:sz w:val="22"/>
          <w:szCs w:val="22"/>
          <w:lang w:val="sr-Cyrl-CS"/>
        </w:rPr>
        <w:t>,</w:t>
      </w:r>
    </w:p>
    <w:p w14:paraId="4D06029D" w14:textId="3D1A7394"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Отварању нових уговорних и издвојених шалтера</w:t>
      </w:r>
      <w:r w:rsidR="0082227D" w:rsidRPr="00DB7880">
        <w:rPr>
          <w:rFonts w:asciiTheme="minorHAnsi" w:hAnsiTheme="minorHAnsi" w:cstheme="minorHAnsi"/>
          <w:sz w:val="22"/>
          <w:szCs w:val="22"/>
          <w:lang w:val="sr-Cyrl-CS"/>
        </w:rPr>
        <w:t>,</w:t>
      </w:r>
    </w:p>
    <w:p w14:paraId="7A9F20F1" w14:textId="006488E2"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 xml:space="preserve">Рационализацији поштанске мреже кроз промјену радног времена, организационог облика или </w:t>
      </w:r>
      <w:r w:rsidRPr="00DB7880">
        <w:rPr>
          <w:rFonts w:asciiTheme="minorHAnsi" w:hAnsiTheme="minorHAnsi" w:cstheme="minorHAnsi"/>
          <w:sz w:val="22"/>
          <w:szCs w:val="22"/>
          <w:lang w:val="sr-Cyrl-BA"/>
        </w:rPr>
        <w:t>отварање/</w:t>
      </w:r>
      <w:r w:rsidRPr="00DB7880">
        <w:rPr>
          <w:rFonts w:asciiTheme="minorHAnsi" w:hAnsiTheme="minorHAnsi" w:cstheme="minorHAnsi"/>
          <w:sz w:val="22"/>
          <w:szCs w:val="22"/>
          <w:lang w:val="sr-Cyrl-CS"/>
        </w:rPr>
        <w:t>затварање ЈПМ</w:t>
      </w:r>
      <w:r w:rsidR="0082227D" w:rsidRPr="00DB7880">
        <w:rPr>
          <w:rFonts w:asciiTheme="minorHAnsi" w:hAnsiTheme="minorHAnsi" w:cstheme="minorHAnsi"/>
          <w:sz w:val="22"/>
          <w:szCs w:val="22"/>
          <w:lang w:val="sr-Cyrl-CS"/>
        </w:rPr>
        <w:t>,</w:t>
      </w:r>
    </w:p>
    <w:p w14:paraId="45BFAA92" w14:textId="658861D0"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Повећању продуктивности и реорганизацији доставних реона</w:t>
      </w:r>
      <w:r w:rsidR="0082227D" w:rsidRPr="00DB7880">
        <w:rPr>
          <w:rFonts w:asciiTheme="minorHAnsi" w:hAnsiTheme="minorHAnsi" w:cstheme="minorHAnsi"/>
          <w:sz w:val="22"/>
          <w:szCs w:val="22"/>
          <w:lang w:val="sr-Cyrl-CS"/>
        </w:rPr>
        <w:t>,</w:t>
      </w:r>
    </w:p>
    <w:p w14:paraId="64FF87F7" w14:textId="4EADBFDC"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Унапређењу средстава поштанске мреже кроз набавку квалитетније опреме и средстава за рад</w:t>
      </w:r>
      <w:r w:rsidR="0082227D" w:rsidRPr="00DB7880">
        <w:rPr>
          <w:rFonts w:asciiTheme="minorHAnsi" w:hAnsiTheme="minorHAnsi" w:cstheme="minorHAnsi"/>
          <w:sz w:val="22"/>
          <w:szCs w:val="22"/>
          <w:lang w:val="sr-Cyrl-CS"/>
        </w:rPr>
        <w:t>,</w:t>
      </w:r>
    </w:p>
    <w:p w14:paraId="3A100245" w14:textId="540C7C7A"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Развоју трговинске дјелатности – посредовање у продаји</w:t>
      </w:r>
      <w:r w:rsidR="0082227D" w:rsidRPr="00DB7880">
        <w:rPr>
          <w:rFonts w:asciiTheme="minorHAnsi" w:hAnsiTheme="minorHAnsi" w:cstheme="minorHAnsi"/>
          <w:sz w:val="22"/>
          <w:szCs w:val="22"/>
          <w:lang w:val="sr-Cyrl-CS"/>
        </w:rPr>
        <w:t>,</w:t>
      </w:r>
    </w:p>
    <w:p w14:paraId="1333EE5B" w14:textId="51318540"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Јачању регионалних веза са другим поштанским оператерима у циљу повећања поштанске услуге и бољег квалитета преноса поштанских пошиљака</w:t>
      </w:r>
      <w:r w:rsidR="0082227D" w:rsidRPr="00DB7880">
        <w:rPr>
          <w:rFonts w:asciiTheme="minorHAnsi" w:hAnsiTheme="minorHAnsi" w:cstheme="minorHAnsi"/>
          <w:sz w:val="22"/>
          <w:szCs w:val="22"/>
          <w:lang w:val="sr-Cyrl-CS"/>
        </w:rPr>
        <w:t>,</w:t>
      </w:r>
    </w:p>
    <w:p w14:paraId="4A4BD201" w14:textId="52FE27C8"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Развијање електронске трговине у међународном саобраћају кроз закључивање уговора са иностраним оператерима</w:t>
      </w:r>
      <w:r w:rsidR="0082227D" w:rsidRPr="00DB7880">
        <w:rPr>
          <w:rFonts w:asciiTheme="minorHAnsi" w:hAnsiTheme="minorHAnsi" w:cstheme="minorHAnsi"/>
          <w:sz w:val="22"/>
          <w:szCs w:val="22"/>
          <w:lang w:val="sr-Cyrl-CS"/>
        </w:rPr>
        <w:t>,</w:t>
      </w:r>
    </w:p>
    <w:p w14:paraId="59C44C00" w14:textId="3D28A0AB"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Наставку активности на модернизацији и дигитализацији процеса у међународном поштанском саобраћају са нагласком на електронској размјени података</w:t>
      </w:r>
      <w:r w:rsidR="0082227D" w:rsidRPr="00DB7880">
        <w:rPr>
          <w:rFonts w:asciiTheme="minorHAnsi" w:hAnsiTheme="minorHAnsi" w:cstheme="minorHAnsi"/>
          <w:sz w:val="22"/>
          <w:szCs w:val="22"/>
          <w:lang w:val="sr-Cyrl-CS"/>
        </w:rPr>
        <w:t>,</w:t>
      </w:r>
    </w:p>
    <w:p w14:paraId="5AA47B75" w14:textId="0F0ADC5B"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Оптимизацији линија ОРП-а и РП-а поштанских пошиљака, у циљу остваривања бољег квалитета преноса поштанских пошиљака</w:t>
      </w:r>
      <w:r w:rsidR="0082227D" w:rsidRPr="00DB7880">
        <w:rPr>
          <w:rFonts w:asciiTheme="minorHAnsi" w:hAnsiTheme="minorHAnsi" w:cstheme="minorHAnsi"/>
          <w:sz w:val="22"/>
          <w:szCs w:val="22"/>
          <w:lang w:val="sr-Cyrl-CS"/>
        </w:rPr>
        <w:t>,</w:t>
      </w:r>
    </w:p>
    <w:p w14:paraId="73212113" w14:textId="55778749"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 xml:space="preserve">Унапређењу и модернизацији манипулативних средстава у </w:t>
      </w:r>
      <w:r w:rsidRPr="00DB7880">
        <w:rPr>
          <w:rFonts w:asciiTheme="minorHAnsi" w:hAnsiTheme="minorHAnsi" w:cstheme="minorHAnsi"/>
          <w:sz w:val="22"/>
          <w:szCs w:val="22"/>
          <w:lang w:val="sr-Cyrl-BA"/>
        </w:rPr>
        <w:t xml:space="preserve">преносу </w:t>
      </w:r>
      <w:r w:rsidRPr="00DB7880">
        <w:rPr>
          <w:rFonts w:asciiTheme="minorHAnsi" w:hAnsiTheme="minorHAnsi" w:cstheme="minorHAnsi"/>
          <w:sz w:val="22"/>
          <w:szCs w:val="22"/>
          <w:lang w:val="sr-Cyrl-CS"/>
        </w:rPr>
        <w:t>поштанских пошиљака</w:t>
      </w:r>
      <w:r w:rsidR="0082227D" w:rsidRPr="00DB7880">
        <w:rPr>
          <w:rFonts w:asciiTheme="minorHAnsi" w:hAnsiTheme="minorHAnsi" w:cstheme="minorHAnsi"/>
          <w:sz w:val="22"/>
          <w:szCs w:val="22"/>
          <w:lang w:val="sr-Cyrl-CS"/>
        </w:rPr>
        <w:t>,</w:t>
      </w:r>
    </w:p>
    <w:p w14:paraId="58FED37B" w14:textId="0C9E0357"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Рационализацији транспортних трошкова уз очување функционалности система и квалитета услуге</w:t>
      </w:r>
      <w:r w:rsidR="0082227D" w:rsidRPr="00DB7880">
        <w:rPr>
          <w:rFonts w:asciiTheme="minorHAnsi" w:hAnsiTheme="minorHAnsi" w:cstheme="minorHAnsi"/>
          <w:sz w:val="22"/>
          <w:szCs w:val="22"/>
          <w:lang w:val="sr-Cyrl-CS"/>
        </w:rPr>
        <w:t>,</w:t>
      </w:r>
    </w:p>
    <w:p w14:paraId="43040002" w14:textId="77777777"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 xml:space="preserve">Наставку активности на аутоматизацији ЈПМ, развоју нових софтверских рјешења и унапређењу процеса рада, </w:t>
      </w:r>
    </w:p>
    <w:p w14:paraId="0B811CE7" w14:textId="20486625"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Побољшању квалитета преноса пошиљака и увођењу нових метода за контролу квалитета</w:t>
      </w:r>
      <w:r w:rsidR="0082227D" w:rsidRPr="00DB7880">
        <w:rPr>
          <w:rFonts w:asciiTheme="minorHAnsi" w:hAnsiTheme="minorHAnsi" w:cstheme="minorHAnsi"/>
          <w:sz w:val="22"/>
          <w:szCs w:val="22"/>
          <w:lang w:val="sr-Cyrl-CS"/>
        </w:rPr>
        <w:t>,</w:t>
      </w:r>
    </w:p>
    <w:p w14:paraId="733E8B07" w14:textId="10499595"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Унапређењу поузданости и доступности информација система праћења пошиљака</w:t>
      </w:r>
      <w:r w:rsidR="0082227D" w:rsidRPr="00DB7880">
        <w:rPr>
          <w:rFonts w:asciiTheme="minorHAnsi" w:hAnsiTheme="minorHAnsi" w:cstheme="minorHAnsi"/>
          <w:sz w:val="22"/>
          <w:szCs w:val="22"/>
          <w:lang w:val="sr-Cyrl-CS"/>
        </w:rPr>
        <w:t>,</w:t>
      </w:r>
    </w:p>
    <w:p w14:paraId="416885D4" w14:textId="74ED4E9A"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Унапређењу рјешавања рекламационог поступка за пошиљке у унутрашњем и међународном поштанском саобраћају</w:t>
      </w:r>
      <w:r w:rsidR="0082227D" w:rsidRPr="00DB7880">
        <w:rPr>
          <w:rFonts w:asciiTheme="minorHAnsi" w:hAnsiTheme="minorHAnsi" w:cstheme="minorHAnsi"/>
          <w:sz w:val="22"/>
          <w:szCs w:val="22"/>
          <w:lang w:val="sr-Cyrl-CS"/>
        </w:rPr>
        <w:t>,</w:t>
      </w:r>
    </w:p>
    <w:p w14:paraId="61E2DA46" w14:textId="04BD892D"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Проширењу система електронских Одјава о неисправности према остала два јавна поштанска оператера</w:t>
      </w:r>
      <w:r w:rsidR="0082227D" w:rsidRPr="00DB7880">
        <w:rPr>
          <w:rFonts w:asciiTheme="minorHAnsi" w:hAnsiTheme="minorHAnsi" w:cstheme="minorHAnsi"/>
          <w:sz w:val="22"/>
          <w:szCs w:val="22"/>
          <w:lang w:val="sr-Cyrl-CS"/>
        </w:rPr>
        <w:t>,</w:t>
      </w:r>
    </w:p>
    <w:p w14:paraId="56DC9B7A" w14:textId="3063880C"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Оспособљавању, усавршавању и пријему кадрова</w:t>
      </w:r>
      <w:r w:rsidR="0082227D" w:rsidRPr="00DB7880">
        <w:rPr>
          <w:rFonts w:asciiTheme="minorHAnsi" w:hAnsiTheme="minorHAnsi" w:cstheme="minorHAnsi"/>
          <w:sz w:val="22"/>
          <w:szCs w:val="22"/>
          <w:lang w:val="sr-Cyrl-CS"/>
        </w:rPr>
        <w:t xml:space="preserve"> и</w:t>
      </w:r>
    </w:p>
    <w:p w14:paraId="68456E4F" w14:textId="08D5C309" w:rsidR="00C15ACE" w:rsidRPr="00DB7880" w:rsidRDefault="00C15ACE" w:rsidP="00194A15">
      <w:pPr>
        <w:pStyle w:val="BodyText"/>
        <w:numPr>
          <w:ilvl w:val="0"/>
          <w:numId w:val="30"/>
        </w:numPr>
        <w:suppressAutoHyphens w:val="0"/>
        <w:spacing w:line="276" w:lineRule="auto"/>
        <w:ind w:hanging="180"/>
        <w:rPr>
          <w:rFonts w:asciiTheme="minorHAnsi" w:hAnsiTheme="minorHAnsi" w:cstheme="minorHAnsi"/>
          <w:sz w:val="22"/>
          <w:szCs w:val="22"/>
          <w:lang w:val="sr-Cyrl-CS"/>
        </w:rPr>
      </w:pPr>
      <w:r w:rsidRPr="00DB7880">
        <w:rPr>
          <w:rFonts w:asciiTheme="minorHAnsi" w:hAnsiTheme="minorHAnsi" w:cstheme="minorHAnsi"/>
          <w:sz w:val="22"/>
          <w:szCs w:val="22"/>
          <w:lang w:val="sr-Cyrl-CS"/>
        </w:rPr>
        <w:t>Системском јачању контролних мјера</w:t>
      </w:r>
      <w:r w:rsidR="0082227D" w:rsidRPr="00DB7880">
        <w:rPr>
          <w:rFonts w:asciiTheme="minorHAnsi" w:hAnsiTheme="minorHAnsi" w:cstheme="minorHAnsi"/>
          <w:sz w:val="22"/>
          <w:szCs w:val="22"/>
          <w:lang w:val="sr-Cyrl-CS"/>
        </w:rPr>
        <w:t>.</w:t>
      </w:r>
    </w:p>
    <w:p w14:paraId="4AA5C87B" w14:textId="77777777" w:rsidR="00C15ACE" w:rsidRPr="00DB7880" w:rsidRDefault="00C15ACE" w:rsidP="00194A15">
      <w:pPr>
        <w:spacing w:line="276" w:lineRule="auto"/>
        <w:jc w:val="both"/>
        <w:rPr>
          <w:rFonts w:asciiTheme="minorHAnsi" w:hAnsiTheme="minorHAnsi" w:cstheme="minorHAnsi"/>
          <w:kern w:val="2"/>
          <w:sz w:val="14"/>
          <w:szCs w:val="14"/>
          <w:lang w:val="sr-Cyrl-CS"/>
        </w:rPr>
      </w:pPr>
    </w:p>
    <w:p w14:paraId="39B81F9C" w14:textId="75034C55" w:rsidR="005107DF" w:rsidRPr="00DB7880" w:rsidRDefault="00C15ACE" w:rsidP="00194A15">
      <w:pPr>
        <w:spacing w:line="276" w:lineRule="auto"/>
        <w:ind w:firstLine="270"/>
        <w:jc w:val="both"/>
        <w:rPr>
          <w:rFonts w:ascii="Calibri" w:hAnsi="Calibri" w:cs="Calibri"/>
          <w:b/>
          <w:sz w:val="22"/>
          <w:szCs w:val="22"/>
          <w:lang w:val="sr-Cyrl-BA"/>
        </w:rPr>
      </w:pPr>
      <w:r w:rsidRPr="00DB7880">
        <w:rPr>
          <w:rFonts w:asciiTheme="minorHAnsi" w:hAnsiTheme="minorHAnsi" w:cstheme="minorHAnsi"/>
          <w:sz w:val="22"/>
          <w:szCs w:val="22"/>
          <w:lang w:val="bs-Cyrl-BA"/>
        </w:rPr>
        <w:t>Из наведеног се види да је основни акценат усмјерен према кориснику поштанских услуга, тако да се и у будућем периоду мора посветити максимална пажња сваком кориснику, од стране сваког радника Предузећа. У данашњим условима пословања и значајним присуством конкуренције на поштанском тржишту, само задовољан корисник је и садашњи и будући корисник поштанских услуга.</w:t>
      </w:r>
      <w:r w:rsidR="005107DF" w:rsidRPr="00DB7880">
        <w:rPr>
          <w:rFonts w:ascii="Calibri" w:hAnsi="Calibri" w:cs="Calibri"/>
          <w:b/>
          <w:sz w:val="22"/>
          <w:szCs w:val="22"/>
          <w:lang w:val="sr-Cyrl-BA"/>
        </w:rPr>
        <w:br w:type="page"/>
      </w:r>
    </w:p>
    <w:p w14:paraId="67A16CE0" w14:textId="1C5EB725" w:rsidR="005107DF" w:rsidRPr="00DB7880" w:rsidRDefault="00C15ACE" w:rsidP="00194A15">
      <w:pPr>
        <w:pStyle w:val="Heading1"/>
        <w:spacing w:line="276" w:lineRule="auto"/>
        <w:ind w:left="360"/>
        <w:rPr>
          <w:rFonts w:asciiTheme="minorHAnsi" w:hAnsiTheme="minorHAnsi" w:cstheme="minorHAnsi"/>
          <w:bCs w:val="0"/>
          <w:sz w:val="22"/>
          <w:szCs w:val="22"/>
          <w:lang w:val="sr-Cyrl-BA"/>
        </w:rPr>
      </w:pPr>
      <w:bookmarkStart w:id="10" w:name="_Toc182522010"/>
      <w:r w:rsidRPr="00DB7880">
        <w:rPr>
          <w:rFonts w:asciiTheme="minorHAnsi" w:hAnsiTheme="minorHAnsi" w:cstheme="minorHAnsi"/>
          <w:bCs w:val="0"/>
          <w:sz w:val="22"/>
          <w:szCs w:val="22"/>
          <w:lang w:val="sr-Cyrl-BA"/>
        </w:rPr>
        <w:lastRenderedPageBreak/>
        <w:t xml:space="preserve">ПОСЛОВНА ПОЛИТИКА ОБЛАСТИ </w:t>
      </w:r>
      <w:r w:rsidR="005107DF" w:rsidRPr="00DB7880">
        <w:rPr>
          <w:rFonts w:asciiTheme="minorHAnsi" w:hAnsiTheme="minorHAnsi" w:cstheme="minorHAnsi"/>
          <w:bCs w:val="0"/>
          <w:sz w:val="22"/>
          <w:szCs w:val="22"/>
          <w:lang w:val="sr-Cyrl-BA"/>
        </w:rPr>
        <w:t>ФИНАНСИЈСКИХ УСЛУГА</w:t>
      </w:r>
      <w:bookmarkEnd w:id="10"/>
    </w:p>
    <w:p w14:paraId="36DAB8F9" w14:textId="77777777" w:rsidR="005107DF" w:rsidRPr="00DB7880" w:rsidRDefault="005107DF" w:rsidP="00194A15">
      <w:pPr>
        <w:spacing w:line="276" w:lineRule="auto"/>
        <w:jc w:val="both"/>
        <w:rPr>
          <w:rFonts w:ascii="Calibri" w:hAnsi="Calibri" w:cs="Calibri"/>
          <w:b/>
          <w:sz w:val="22"/>
          <w:szCs w:val="22"/>
          <w:lang w:val="bs-Cyrl-BA"/>
        </w:rPr>
      </w:pPr>
    </w:p>
    <w:p w14:paraId="0DC6FB29" w14:textId="77777777" w:rsidR="00B96998" w:rsidRPr="00DB7880" w:rsidRDefault="00B96998" w:rsidP="00B96998">
      <w:pPr>
        <w:spacing w:line="276" w:lineRule="auto"/>
        <w:ind w:firstLine="270"/>
        <w:jc w:val="both"/>
        <w:rPr>
          <w:rFonts w:ascii="Calibri" w:hAnsi="Calibri" w:cs="Calibri"/>
          <w:sz w:val="22"/>
          <w:szCs w:val="22"/>
          <w:lang w:val="ru-RU"/>
        </w:rPr>
      </w:pPr>
      <w:r w:rsidRPr="00DB7880">
        <w:rPr>
          <w:rFonts w:ascii="Calibri" w:hAnsi="Calibri" w:cs="Calibri"/>
          <w:sz w:val="22"/>
          <w:szCs w:val="22"/>
          <w:lang w:val="bs-Cyrl-BA"/>
        </w:rPr>
        <w:t xml:space="preserve">Област финансијских услуга је надлежна за организацију </w:t>
      </w:r>
      <w:r w:rsidRPr="00DB7880">
        <w:rPr>
          <w:rFonts w:ascii="Calibri" w:hAnsi="Calibri" w:cs="Calibri"/>
          <w:sz w:val="22"/>
          <w:szCs w:val="22"/>
          <w:lang w:val="sr-Cyrl-BA"/>
        </w:rPr>
        <w:t xml:space="preserve">и </w:t>
      </w:r>
      <w:r w:rsidRPr="00DB7880">
        <w:rPr>
          <w:rFonts w:ascii="Calibri" w:hAnsi="Calibri" w:cs="Calibri"/>
          <w:sz w:val="22"/>
          <w:szCs w:val="22"/>
          <w:lang w:val="sr-Cyrl-RS"/>
        </w:rPr>
        <w:t xml:space="preserve">обезбјеђење несметаног одвијања и </w:t>
      </w:r>
      <w:r w:rsidRPr="00DB7880">
        <w:rPr>
          <w:rFonts w:ascii="Calibri" w:hAnsi="Calibri" w:cs="Calibri"/>
          <w:sz w:val="22"/>
          <w:szCs w:val="22"/>
          <w:lang w:val="sr-Latn-BA"/>
        </w:rPr>
        <w:t>реализације</w:t>
      </w:r>
      <w:r w:rsidRPr="00DB7880">
        <w:rPr>
          <w:rFonts w:ascii="Calibri" w:hAnsi="Calibri" w:cs="Calibri"/>
          <w:sz w:val="22"/>
          <w:szCs w:val="22"/>
          <w:lang w:val="sr-Cyrl-RS"/>
        </w:rPr>
        <w:t xml:space="preserve"> </w:t>
      </w:r>
      <w:r w:rsidRPr="00DB7880">
        <w:rPr>
          <w:rFonts w:ascii="Calibri" w:hAnsi="Calibri" w:cs="Calibri"/>
          <w:sz w:val="22"/>
          <w:szCs w:val="22"/>
          <w:lang w:val="sr-Latn-BA"/>
        </w:rPr>
        <w:t>широког спектра финансијских услуга</w:t>
      </w:r>
      <w:r w:rsidRPr="00DB7880">
        <w:rPr>
          <w:rFonts w:ascii="Calibri" w:hAnsi="Calibri" w:cs="Calibri"/>
          <w:sz w:val="22"/>
          <w:szCs w:val="22"/>
          <w:lang w:val="sr-Cyrl-RS"/>
        </w:rPr>
        <w:t xml:space="preserve"> </w:t>
      </w:r>
      <w:r w:rsidRPr="00DB7880">
        <w:rPr>
          <w:rFonts w:ascii="Calibri" w:hAnsi="Calibri" w:cs="Calibri"/>
          <w:sz w:val="22"/>
          <w:szCs w:val="22"/>
          <w:lang w:val="sr-Latn-BA"/>
        </w:rPr>
        <w:t xml:space="preserve">које се врше у складу са закљученим уговорима </w:t>
      </w:r>
      <w:r w:rsidRPr="00DB7880">
        <w:rPr>
          <w:rFonts w:ascii="Calibri" w:hAnsi="Calibri" w:cs="Calibri"/>
          <w:sz w:val="22"/>
          <w:szCs w:val="22"/>
          <w:lang w:val="sr-Cyrl-RS"/>
        </w:rPr>
        <w:t>и</w:t>
      </w:r>
      <w:r w:rsidRPr="00DB7880">
        <w:rPr>
          <w:rFonts w:ascii="Calibri" w:hAnsi="Calibri" w:cs="Calibri"/>
          <w:sz w:val="22"/>
          <w:szCs w:val="22"/>
          <w:lang w:val="sr-Latn-BA"/>
        </w:rPr>
        <w:t xml:space="preserve"> у складу са</w:t>
      </w:r>
      <w:r w:rsidRPr="00DB7880">
        <w:rPr>
          <w:rFonts w:ascii="Calibri" w:hAnsi="Calibri" w:cs="Calibri"/>
          <w:sz w:val="22"/>
          <w:szCs w:val="22"/>
          <w:lang w:val="sr-Cyrl-RS"/>
        </w:rPr>
        <w:t xml:space="preserve"> </w:t>
      </w:r>
      <w:r w:rsidRPr="00DB7880">
        <w:rPr>
          <w:rFonts w:ascii="Calibri" w:hAnsi="Calibri" w:cs="Calibri"/>
          <w:sz w:val="22"/>
          <w:szCs w:val="22"/>
          <w:lang w:val="sr-Latn-BA"/>
        </w:rPr>
        <w:t>закон</w:t>
      </w:r>
      <w:r w:rsidRPr="00DB7880">
        <w:rPr>
          <w:rFonts w:ascii="Calibri" w:hAnsi="Calibri" w:cs="Calibri"/>
          <w:sz w:val="22"/>
          <w:szCs w:val="22"/>
          <w:lang w:val="sr-Cyrl-RS"/>
        </w:rPr>
        <w:t>oм</w:t>
      </w:r>
      <w:r w:rsidRPr="00DB7880">
        <w:rPr>
          <w:rFonts w:ascii="Calibri" w:hAnsi="Calibri" w:cs="Calibri"/>
          <w:sz w:val="22"/>
          <w:szCs w:val="22"/>
          <w:lang w:val="sr-Latn-BA"/>
        </w:rPr>
        <w:t xml:space="preserve"> и другим прописима којима се регулише обављање ових врста услуга</w:t>
      </w:r>
      <w:r w:rsidRPr="00DB7880">
        <w:rPr>
          <w:rFonts w:ascii="Calibri" w:hAnsi="Calibri" w:cs="Calibri"/>
          <w:sz w:val="22"/>
          <w:szCs w:val="22"/>
          <w:lang w:val="sr-Cyrl-RS"/>
        </w:rPr>
        <w:t xml:space="preserve"> у јединицама поштанске мреже.</w:t>
      </w:r>
    </w:p>
    <w:p w14:paraId="259E1C5A" w14:textId="77777777" w:rsidR="00B96998" w:rsidRPr="00DB7880" w:rsidRDefault="00B96998" w:rsidP="00B96998">
      <w:pPr>
        <w:spacing w:line="200" w:lineRule="atLeast"/>
        <w:ind w:firstLine="270"/>
        <w:jc w:val="both"/>
        <w:rPr>
          <w:rFonts w:ascii="Calibri" w:hAnsi="Calibri" w:cs="Calibri"/>
          <w:sz w:val="22"/>
          <w:szCs w:val="22"/>
          <w:lang w:val="ru-RU"/>
        </w:rPr>
      </w:pPr>
    </w:p>
    <w:p w14:paraId="3DB274F9" w14:textId="37B516D9" w:rsidR="00B96998" w:rsidRPr="00DB7880" w:rsidRDefault="00B96998" w:rsidP="00B96998">
      <w:pPr>
        <w:spacing w:line="200" w:lineRule="atLeast"/>
        <w:jc w:val="both"/>
        <w:rPr>
          <w:rFonts w:ascii="Calibri" w:hAnsi="Calibri" w:cs="Calibri"/>
          <w:b/>
          <w:sz w:val="22"/>
          <w:szCs w:val="22"/>
          <w:lang w:val="ru-RU"/>
        </w:rPr>
      </w:pPr>
      <w:r w:rsidRPr="00DB7880">
        <w:rPr>
          <w:rFonts w:ascii="Calibri" w:hAnsi="Calibri" w:cs="Calibri"/>
          <w:b/>
          <w:sz w:val="22"/>
          <w:szCs w:val="22"/>
          <w:lang w:val="bs-Cyrl-BA"/>
        </w:rPr>
        <w:t>Пословна политика Области финансијских услуга ће се у 202</w:t>
      </w:r>
      <w:r w:rsidR="007750E2" w:rsidRPr="00DB7880">
        <w:rPr>
          <w:rFonts w:ascii="Calibri" w:hAnsi="Calibri" w:cs="Calibri"/>
          <w:b/>
          <w:sz w:val="22"/>
          <w:szCs w:val="22"/>
          <w:lang w:val="sr-Cyrl-BA"/>
        </w:rPr>
        <w:t>5</w:t>
      </w:r>
      <w:r w:rsidRPr="00DB7880">
        <w:rPr>
          <w:rFonts w:ascii="Calibri" w:hAnsi="Calibri" w:cs="Calibri"/>
          <w:b/>
          <w:sz w:val="22"/>
          <w:szCs w:val="22"/>
          <w:lang w:val="bs-Cyrl-BA"/>
        </w:rPr>
        <w:t>. години базирати на сљедећем:</w:t>
      </w:r>
    </w:p>
    <w:p w14:paraId="023E4ADA" w14:textId="63C612D7"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Активностима према ресорном Министарству у смислу иницирања измјена закона и других прописа код којих постојећи начин дефинисања не даје могућност Поштама Српске за вршење појединих услуга или их значајно отежава</w:t>
      </w:r>
      <w:r w:rsidR="00F615C8" w:rsidRPr="00DB7880">
        <w:rPr>
          <w:rFonts w:ascii="Calibri" w:eastAsia="Times New Roman" w:hAnsi="Calibri"/>
          <w:kern w:val="2"/>
          <w:sz w:val="22"/>
          <w:szCs w:val="22"/>
          <w:lang w:val="ru-RU"/>
        </w:rPr>
        <w:t>,</w:t>
      </w:r>
    </w:p>
    <w:p w14:paraId="2ACA513B" w14:textId="2BCD3A1D"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Активностима према Министарству финансија како би се указало на значају постојања организационих дијелова Пошта Српске, као и услуга које оне нуде, посебно у рауралним срединама и срединама гдје нема филијале банке</w:t>
      </w:r>
      <w:r w:rsidR="00F615C8" w:rsidRPr="00DB7880">
        <w:rPr>
          <w:rFonts w:ascii="Calibri" w:eastAsia="Times New Roman" w:hAnsi="Calibri"/>
          <w:kern w:val="2"/>
          <w:sz w:val="22"/>
          <w:szCs w:val="22"/>
          <w:lang w:val="ru-RU"/>
        </w:rPr>
        <w:t>,</w:t>
      </w:r>
    </w:p>
    <w:p w14:paraId="2E9B1B94" w14:textId="33151756"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Активностима према Министарству унутрашњих пос</w:t>
      </w:r>
      <w:r w:rsidRPr="00DB7880">
        <w:rPr>
          <w:rFonts w:ascii="Calibri" w:eastAsia="Times New Roman" w:hAnsi="Calibri"/>
          <w:kern w:val="2"/>
          <w:sz w:val="22"/>
          <w:szCs w:val="22"/>
          <w:lang w:val="sr-Cyrl-BA"/>
        </w:rPr>
        <w:t>л</w:t>
      </w:r>
      <w:r w:rsidRPr="00DB7880">
        <w:rPr>
          <w:rFonts w:ascii="Calibri" w:eastAsia="Times New Roman" w:hAnsi="Calibri"/>
          <w:kern w:val="2"/>
          <w:sz w:val="22"/>
          <w:szCs w:val="22"/>
          <w:lang w:val="sr-Cyrl-CS"/>
        </w:rPr>
        <w:t>ова Републике Српске у погледу признавања датума уплате новчане казне, у складу са датумом наведеним на поштанском жигу</w:t>
      </w:r>
      <w:r w:rsidR="00F615C8" w:rsidRPr="00DB7880">
        <w:rPr>
          <w:rFonts w:ascii="Calibri" w:eastAsia="Times New Roman" w:hAnsi="Calibri"/>
          <w:kern w:val="2"/>
          <w:sz w:val="22"/>
          <w:szCs w:val="22"/>
          <w:lang w:val="ru-RU"/>
        </w:rPr>
        <w:t>,</w:t>
      </w:r>
    </w:p>
    <w:p w14:paraId="0F7DD0C3" w14:textId="27A1B7C1"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Даљем ширењу асортимана финансијских услуга у смислу закључења нових уговорних односа у циљу повећања прихода</w:t>
      </w:r>
      <w:r w:rsidR="00F615C8" w:rsidRPr="00DB7880">
        <w:rPr>
          <w:rFonts w:ascii="Calibri" w:eastAsia="Times New Roman" w:hAnsi="Calibri"/>
          <w:kern w:val="2"/>
          <w:sz w:val="22"/>
          <w:szCs w:val="22"/>
          <w:lang w:val="ru-RU"/>
        </w:rPr>
        <w:t>,</w:t>
      </w:r>
    </w:p>
    <w:p w14:paraId="68BE9411" w14:textId="1C2FC43D"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Ревизији и анализи постојећих уговорних односа</w:t>
      </w:r>
      <w:r w:rsidR="00F615C8" w:rsidRPr="00DB7880">
        <w:rPr>
          <w:rFonts w:ascii="Calibri" w:eastAsia="Times New Roman" w:hAnsi="Calibri"/>
          <w:kern w:val="2"/>
          <w:sz w:val="22"/>
          <w:szCs w:val="22"/>
          <w:lang w:val="ru-RU"/>
        </w:rPr>
        <w:t>,</w:t>
      </w:r>
      <w:r w:rsidRPr="00DB7880">
        <w:rPr>
          <w:rFonts w:ascii="Calibri" w:eastAsia="Times New Roman" w:hAnsi="Calibri"/>
          <w:kern w:val="2"/>
          <w:sz w:val="22"/>
          <w:szCs w:val="22"/>
          <w:lang w:val="sr-Cyrl-CS"/>
        </w:rPr>
        <w:t xml:space="preserve"> </w:t>
      </w:r>
    </w:p>
    <w:p w14:paraId="72433819" w14:textId="51641BB0" w:rsidR="00B96998" w:rsidRPr="00DB7880" w:rsidRDefault="00B96998" w:rsidP="00B96998">
      <w:pPr>
        <w:numPr>
          <w:ilvl w:val="0"/>
          <w:numId w:val="30"/>
        </w:numPr>
        <w:spacing w:after="200" w:line="276" w:lineRule="auto"/>
        <w:ind w:hanging="180"/>
        <w:contextualSpacing/>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Сталном унапређењу и модернизацији пословних процеса са корисницима</w:t>
      </w:r>
      <w:r w:rsidR="00F615C8" w:rsidRPr="00DB7880">
        <w:rPr>
          <w:rFonts w:ascii="Calibri" w:eastAsia="Times New Roman" w:hAnsi="Calibri"/>
          <w:kern w:val="2"/>
          <w:sz w:val="22"/>
          <w:szCs w:val="22"/>
          <w:lang w:val="ru-RU"/>
        </w:rPr>
        <w:t>,</w:t>
      </w:r>
    </w:p>
    <w:p w14:paraId="17CC14D1" w14:textId="405A011A" w:rsidR="00B96998" w:rsidRPr="00DB7880" w:rsidRDefault="00B96998" w:rsidP="00B96998">
      <w:pPr>
        <w:numPr>
          <w:ilvl w:val="0"/>
          <w:numId w:val="30"/>
        </w:numPr>
        <w:spacing w:after="200" w:line="276" w:lineRule="auto"/>
        <w:ind w:hanging="180"/>
        <w:contextualSpacing/>
        <w:rPr>
          <w:rFonts w:ascii="Calibri" w:eastAsia="Times New Roman" w:hAnsi="Calibri"/>
          <w:strike/>
          <w:kern w:val="2"/>
          <w:sz w:val="22"/>
          <w:szCs w:val="22"/>
          <w:lang w:val="sr-Cyrl-CS"/>
        </w:rPr>
      </w:pPr>
      <w:r w:rsidRPr="00DB7880">
        <w:rPr>
          <w:rFonts w:ascii="Calibri" w:eastAsia="Times New Roman" w:hAnsi="Calibri"/>
          <w:kern w:val="2"/>
          <w:sz w:val="22"/>
          <w:szCs w:val="22"/>
          <w:lang w:val="sr-Cyrl-CS"/>
        </w:rPr>
        <w:t>Организовању обуке радника у једницама поштанске мреже у циљу што квалитенијег пружања услуга</w:t>
      </w:r>
      <w:r w:rsidR="00F615C8" w:rsidRPr="00DB7880">
        <w:rPr>
          <w:rFonts w:ascii="Calibri" w:eastAsia="Times New Roman" w:hAnsi="Calibri"/>
          <w:kern w:val="2"/>
          <w:sz w:val="22"/>
          <w:szCs w:val="22"/>
          <w:lang w:val="ru-RU"/>
        </w:rPr>
        <w:t>,</w:t>
      </w:r>
    </w:p>
    <w:p w14:paraId="0B47419D" w14:textId="24BB3085" w:rsidR="00B96998" w:rsidRPr="00DB7880" w:rsidRDefault="00B96998" w:rsidP="00B96998">
      <w:pPr>
        <w:numPr>
          <w:ilvl w:val="0"/>
          <w:numId w:val="30"/>
        </w:numPr>
        <w:spacing w:after="200" w:line="276" w:lineRule="auto"/>
        <w:ind w:hanging="180"/>
        <w:contextualSpacing/>
        <w:jc w:val="both"/>
        <w:rPr>
          <w:rFonts w:ascii="Calibri" w:eastAsia="Times New Roman" w:hAnsi="Calibri"/>
          <w:kern w:val="2"/>
          <w:sz w:val="22"/>
          <w:szCs w:val="22"/>
          <w:lang w:val="sr-Cyrl-CS"/>
        </w:rPr>
      </w:pPr>
      <w:r w:rsidRPr="00DB7880">
        <w:rPr>
          <w:rFonts w:ascii="Calibri" w:eastAsia="Times New Roman" w:hAnsi="Calibri"/>
          <w:sz w:val="22"/>
          <w:szCs w:val="22"/>
          <w:lang w:val="sr-Cyrl-CS"/>
        </w:rPr>
        <w:t>Праћењу цијена услуга платног промета, те у складу са постојећом ситуацијом формирати конкурентне цијене</w:t>
      </w:r>
      <w:r w:rsidR="00F615C8" w:rsidRPr="00DB7880">
        <w:rPr>
          <w:rFonts w:ascii="Calibri" w:eastAsia="Times New Roman" w:hAnsi="Calibri"/>
          <w:sz w:val="22"/>
          <w:szCs w:val="22"/>
          <w:lang w:val="ru-RU"/>
        </w:rPr>
        <w:t>,</w:t>
      </w:r>
    </w:p>
    <w:p w14:paraId="47ACD38A" w14:textId="2CA12D61" w:rsidR="00B96998" w:rsidRPr="00DB7880" w:rsidRDefault="00B96998" w:rsidP="00B96998">
      <w:pPr>
        <w:numPr>
          <w:ilvl w:val="0"/>
          <w:numId w:val="30"/>
        </w:numPr>
        <w:spacing w:after="200" w:line="276" w:lineRule="auto"/>
        <w:ind w:hanging="180"/>
        <w:contextualSpacing/>
        <w:jc w:val="both"/>
        <w:rPr>
          <w:rFonts w:ascii="Calibri" w:eastAsia="Times New Roman" w:hAnsi="Calibri"/>
          <w:kern w:val="2"/>
          <w:sz w:val="22"/>
          <w:szCs w:val="22"/>
          <w:lang w:val="sr-Cyrl-CS"/>
        </w:rPr>
      </w:pPr>
      <w:r w:rsidRPr="00DB7880">
        <w:rPr>
          <w:rFonts w:ascii="Calibri" w:eastAsia="Times New Roman" w:hAnsi="Calibri"/>
          <w:sz w:val="22"/>
          <w:szCs w:val="22"/>
          <w:lang w:val="sr-Cyrl-CS"/>
        </w:rPr>
        <w:t>Праћење захтјева и потреба корисника за услугама платног промета</w:t>
      </w:r>
      <w:r w:rsidR="00F615C8" w:rsidRPr="00DB7880">
        <w:rPr>
          <w:rFonts w:ascii="Calibri" w:eastAsia="Times New Roman" w:hAnsi="Calibri"/>
          <w:sz w:val="22"/>
          <w:szCs w:val="22"/>
          <w:lang w:val="ru-RU"/>
        </w:rPr>
        <w:t>,</w:t>
      </w:r>
    </w:p>
    <w:p w14:paraId="4C3C351E" w14:textId="1C5E0C46" w:rsidR="00B96998" w:rsidRPr="00DB7880" w:rsidRDefault="00B96998" w:rsidP="00B96998">
      <w:pPr>
        <w:numPr>
          <w:ilvl w:val="0"/>
          <w:numId w:val="30"/>
        </w:numPr>
        <w:spacing w:after="200" w:line="276" w:lineRule="auto"/>
        <w:ind w:hanging="180"/>
        <w:contextualSpacing/>
        <w:rPr>
          <w:rFonts w:ascii="Calibri" w:eastAsia="Times New Roman" w:hAnsi="Calibri"/>
          <w:kern w:val="2"/>
          <w:sz w:val="22"/>
          <w:szCs w:val="22"/>
          <w:lang w:val="sr-Cyrl-CS"/>
        </w:rPr>
      </w:pPr>
      <w:r w:rsidRPr="00DB7880">
        <w:rPr>
          <w:rFonts w:ascii="Calibri" w:eastAsia="Times New Roman" w:hAnsi="Calibri"/>
          <w:sz w:val="22"/>
          <w:szCs w:val="22"/>
          <w:lang w:val="sr-Cyrl-CS"/>
        </w:rPr>
        <w:t>Оптимизацији трошкова платног промета уз задржавање квалитета услуга</w:t>
      </w:r>
      <w:r w:rsidR="00F615C8" w:rsidRPr="00DB7880">
        <w:rPr>
          <w:rFonts w:ascii="Calibri" w:eastAsia="Times New Roman" w:hAnsi="Calibri"/>
          <w:sz w:val="22"/>
          <w:szCs w:val="22"/>
          <w:lang w:val="ru-RU"/>
        </w:rPr>
        <w:t>,</w:t>
      </w:r>
    </w:p>
    <w:p w14:paraId="3CCE8D86" w14:textId="0E2FDDC8" w:rsidR="00B96998" w:rsidRPr="00DB7880" w:rsidRDefault="00B96998" w:rsidP="00B96998">
      <w:pPr>
        <w:numPr>
          <w:ilvl w:val="0"/>
          <w:numId w:val="30"/>
        </w:numPr>
        <w:spacing w:after="200" w:line="276" w:lineRule="auto"/>
        <w:ind w:hanging="180"/>
        <w:contextualSpacing/>
        <w:jc w:val="both"/>
        <w:rPr>
          <w:rFonts w:ascii="Calibri" w:eastAsia="Times New Roman" w:hAnsi="Calibri"/>
          <w:kern w:val="2"/>
          <w:sz w:val="22"/>
          <w:szCs w:val="22"/>
          <w:lang w:val="sr-Cyrl-CS"/>
        </w:rPr>
      </w:pPr>
      <w:r w:rsidRPr="00DB7880">
        <w:rPr>
          <w:rFonts w:ascii="Calibri" w:eastAsia="Times New Roman" w:hAnsi="Calibri"/>
          <w:sz w:val="22"/>
          <w:szCs w:val="22"/>
          <w:lang w:val="sr-Cyrl-CS"/>
        </w:rPr>
        <w:t>Приједлози за израду апликативних рјешења која би унаприједила позадинско праћење пословних процеса</w:t>
      </w:r>
      <w:r w:rsidR="00F615C8" w:rsidRPr="00DB7880">
        <w:rPr>
          <w:rFonts w:ascii="Calibri" w:eastAsia="Times New Roman" w:hAnsi="Calibri"/>
          <w:sz w:val="22"/>
          <w:szCs w:val="22"/>
          <w:lang w:val="ru-RU"/>
        </w:rPr>
        <w:t>,</w:t>
      </w:r>
    </w:p>
    <w:p w14:paraId="5B182E69" w14:textId="2D2B1BC4" w:rsidR="00B96998" w:rsidRPr="00DB7880" w:rsidRDefault="00B96998" w:rsidP="00B96998">
      <w:pPr>
        <w:numPr>
          <w:ilvl w:val="0"/>
          <w:numId w:val="30"/>
        </w:numPr>
        <w:spacing w:after="200" w:line="276" w:lineRule="auto"/>
        <w:ind w:hanging="180"/>
        <w:contextualSpacing/>
        <w:jc w:val="both"/>
        <w:rPr>
          <w:rFonts w:ascii="Calibri" w:eastAsia="Times New Roman" w:hAnsi="Calibri"/>
          <w:kern w:val="2"/>
          <w:sz w:val="22"/>
          <w:szCs w:val="22"/>
          <w:lang w:val="sr-Cyrl-CS"/>
        </w:rPr>
      </w:pPr>
      <w:r w:rsidRPr="00DB7880">
        <w:rPr>
          <w:rFonts w:ascii="Calibri" w:eastAsia="Times New Roman" w:hAnsi="Calibri"/>
          <w:sz w:val="22"/>
          <w:szCs w:val="22"/>
          <w:lang w:val="sr-Cyrl-CS"/>
        </w:rPr>
        <w:t>Ревидирање постојећих упутстава као и израда нових за позадинске апликације које се користе у Области финансијских услуга</w:t>
      </w:r>
      <w:r w:rsidR="00F615C8" w:rsidRPr="00DB7880">
        <w:rPr>
          <w:rFonts w:ascii="Calibri" w:eastAsia="Times New Roman" w:hAnsi="Calibri"/>
          <w:sz w:val="22"/>
          <w:szCs w:val="22"/>
          <w:lang w:val="ru-RU"/>
        </w:rPr>
        <w:t>,</w:t>
      </w:r>
    </w:p>
    <w:p w14:paraId="49B95F17" w14:textId="4B6B62FF"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BA"/>
        </w:rPr>
        <w:t>Усклађивање</w:t>
      </w:r>
      <w:r w:rsidRPr="00DB7880">
        <w:rPr>
          <w:rFonts w:ascii="Calibri" w:eastAsia="Times New Roman" w:hAnsi="Calibri"/>
          <w:kern w:val="2"/>
          <w:sz w:val="22"/>
          <w:szCs w:val="22"/>
          <w:lang w:val="sr-Cyrl-CS"/>
        </w:rPr>
        <w:t xml:space="preserve"> активности на спровођењу мјера за спречавање прања новца и финансирање тероризма у складу са Законом о СПН/ФТ</w:t>
      </w:r>
      <w:r w:rsidR="00F615C8" w:rsidRPr="00DB7880">
        <w:rPr>
          <w:rFonts w:ascii="Calibri" w:eastAsia="Times New Roman" w:hAnsi="Calibri"/>
          <w:kern w:val="2"/>
          <w:sz w:val="22"/>
          <w:szCs w:val="22"/>
          <w:lang w:val="ru-RU"/>
        </w:rPr>
        <w:t>,</w:t>
      </w:r>
    </w:p>
    <w:p w14:paraId="6781D33D" w14:textId="2F342ACB"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Захтјев за израду апликативног рјешења уз могућност кориштења тзв. Црне листе УН, кроз коју би се филтрирале  све платне трансакције које се врше на шалтерима ЈПМ (нарочито трансфери новца)</w:t>
      </w:r>
      <w:r w:rsidR="00F615C8" w:rsidRPr="00DB7880">
        <w:rPr>
          <w:rFonts w:ascii="Calibri" w:eastAsia="Times New Roman" w:hAnsi="Calibri"/>
          <w:kern w:val="2"/>
          <w:sz w:val="22"/>
          <w:szCs w:val="22"/>
          <w:lang w:val="ru-RU"/>
        </w:rPr>
        <w:t>,</w:t>
      </w:r>
    </w:p>
    <w:p w14:paraId="7A91BBD9" w14:textId="355067BC"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 xml:space="preserve"> Активности према ФОО одјељењу при Министарству безбједности БиХ као индиректном надзорном органу, ради остваривања лакше и брже комуникације и контроле пријава од стране Пошта Српске као обвезника провођења  Закона о СПН/ФТ</w:t>
      </w:r>
      <w:r w:rsidR="00F615C8" w:rsidRPr="00DB7880">
        <w:rPr>
          <w:rFonts w:ascii="Calibri" w:eastAsia="Times New Roman" w:hAnsi="Calibri"/>
          <w:kern w:val="2"/>
          <w:sz w:val="22"/>
          <w:szCs w:val="22"/>
          <w:lang w:val="ru-RU"/>
        </w:rPr>
        <w:t>,</w:t>
      </w:r>
    </w:p>
    <w:p w14:paraId="1B66F655" w14:textId="77777777" w:rsidR="009F6E0A" w:rsidRPr="00DB7880" w:rsidRDefault="009F6E0A"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w:t>
      </w:r>
      <w:r w:rsidRPr="00DB7880">
        <w:rPr>
          <w:rFonts w:ascii="Calibri" w:eastAsia="Times New Roman" w:hAnsi="Calibri"/>
          <w:kern w:val="2"/>
          <w:sz w:val="22"/>
          <w:szCs w:val="22"/>
          <w:lang w:val="sr-Cyrl-CS"/>
        </w:rPr>
        <w:tab/>
        <w:t>Унапријеђење начина достављања обавезне пратеће документације према надлежним институцијама: СИП-а, МУП, судови, адвокати и сл. у смислу преласка на електронски начин слања,</w:t>
      </w:r>
    </w:p>
    <w:p w14:paraId="15E4429B" w14:textId="7C2E685F"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Активностима према МУП Р</w:t>
      </w:r>
      <w:r w:rsidR="00F615C8" w:rsidRPr="00DB7880">
        <w:rPr>
          <w:rFonts w:ascii="Calibri" w:eastAsia="Times New Roman" w:hAnsi="Calibri"/>
          <w:kern w:val="2"/>
          <w:sz w:val="22"/>
          <w:szCs w:val="22"/>
          <w:lang w:val="sr-Cyrl-BA"/>
        </w:rPr>
        <w:t xml:space="preserve">епублике </w:t>
      </w:r>
      <w:r w:rsidRPr="00DB7880">
        <w:rPr>
          <w:rFonts w:ascii="Calibri" w:eastAsia="Times New Roman" w:hAnsi="Calibri"/>
          <w:kern w:val="2"/>
          <w:sz w:val="22"/>
          <w:szCs w:val="22"/>
          <w:lang w:val="sr-Cyrl-CS"/>
        </w:rPr>
        <w:t>С</w:t>
      </w:r>
      <w:r w:rsidR="00F615C8" w:rsidRPr="00DB7880">
        <w:rPr>
          <w:rFonts w:ascii="Calibri" w:eastAsia="Times New Roman" w:hAnsi="Calibri"/>
          <w:kern w:val="2"/>
          <w:sz w:val="22"/>
          <w:szCs w:val="22"/>
          <w:lang w:val="sr-Cyrl-CS"/>
        </w:rPr>
        <w:t>рпске</w:t>
      </w:r>
      <w:r w:rsidRPr="00DB7880">
        <w:rPr>
          <w:rFonts w:ascii="Calibri" w:eastAsia="Times New Roman" w:hAnsi="Calibri"/>
          <w:kern w:val="2"/>
          <w:sz w:val="22"/>
          <w:szCs w:val="22"/>
          <w:lang w:val="sr-Cyrl-CS"/>
        </w:rPr>
        <w:t xml:space="preserve"> са акцентом на измјене и допуне Закона о мјерама безбједности у пословању готовим новцем и другим вриједностима (Сл. Гласник 33/15) којима би се у јединицама поштанске мреже постигла рационалност и функционалност у пословању са готовим новцем, а што се не би одразило на безбједносни аспект</w:t>
      </w:r>
      <w:r w:rsidR="009F6E0A" w:rsidRPr="00DB7880">
        <w:rPr>
          <w:rFonts w:ascii="Calibri" w:eastAsia="Times New Roman" w:hAnsi="Calibri"/>
          <w:kern w:val="2"/>
          <w:sz w:val="22"/>
          <w:szCs w:val="22"/>
          <w:lang w:val="sr-Cyrl-CS"/>
        </w:rPr>
        <w:t>,</w:t>
      </w:r>
    </w:p>
    <w:p w14:paraId="70DBE250" w14:textId="48825FC1"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lastRenderedPageBreak/>
        <w:t>У координацији са надлежним Областима, те кроз Програм инвестиција за 202</w:t>
      </w:r>
      <w:r w:rsidR="009F6E0A" w:rsidRPr="00DB7880">
        <w:rPr>
          <w:rFonts w:ascii="Calibri" w:eastAsia="Times New Roman" w:hAnsi="Calibri"/>
          <w:kern w:val="2"/>
          <w:sz w:val="22"/>
          <w:szCs w:val="22"/>
          <w:lang w:val="ru-RU"/>
        </w:rPr>
        <w:t>5</w:t>
      </w:r>
      <w:r w:rsidRPr="00DB7880">
        <w:rPr>
          <w:rFonts w:ascii="Calibri" w:eastAsia="Times New Roman" w:hAnsi="Calibri"/>
          <w:kern w:val="2"/>
          <w:sz w:val="22"/>
          <w:szCs w:val="22"/>
          <w:lang w:val="sr-Cyrl-CS"/>
        </w:rPr>
        <w:t>. годину предлагати активности за изградњу и модернизаци</w:t>
      </w:r>
      <w:r w:rsidRPr="00DB7880">
        <w:rPr>
          <w:rFonts w:ascii="Calibri" w:eastAsia="Times New Roman" w:hAnsi="Calibri"/>
          <w:kern w:val="2"/>
          <w:sz w:val="22"/>
          <w:szCs w:val="22"/>
        </w:rPr>
        <w:t>j</w:t>
      </w:r>
      <w:r w:rsidRPr="00DB7880">
        <w:rPr>
          <w:rFonts w:ascii="Calibri" w:eastAsia="Times New Roman" w:hAnsi="Calibri"/>
          <w:kern w:val="2"/>
          <w:sz w:val="22"/>
          <w:szCs w:val="22"/>
          <w:lang w:val="sr-Cyrl-CS"/>
        </w:rPr>
        <w:t>у објеката у којим се врши концентрација и дифузија великих количина готовинских средстава, односно објеката са високим степеном безбједносног ризика</w:t>
      </w:r>
      <w:r w:rsidR="009F6E0A" w:rsidRPr="00DB7880">
        <w:rPr>
          <w:rFonts w:ascii="Calibri" w:eastAsia="Times New Roman" w:hAnsi="Calibri"/>
          <w:kern w:val="2"/>
          <w:sz w:val="22"/>
          <w:szCs w:val="22"/>
          <w:lang w:val="sr-Cyrl-CS"/>
        </w:rPr>
        <w:t>,</w:t>
      </w:r>
    </w:p>
    <w:p w14:paraId="3E860522" w14:textId="691C59BB" w:rsidR="00B96998" w:rsidRPr="00DB7880" w:rsidRDefault="00B96998" w:rsidP="00B96998">
      <w:pPr>
        <w:numPr>
          <w:ilvl w:val="0"/>
          <w:numId w:val="30"/>
        </w:numPr>
        <w:spacing w:line="276" w:lineRule="auto"/>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Унапређење постојећих услуга из сегмента пружања услуга преноса новца</w:t>
      </w:r>
      <w:r w:rsidR="009F6E0A" w:rsidRPr="00DB7880">
        <w:rPr>
          <w:rFonts w:ascii="Calibri" w:eastAsia="Times New Roman" w:hAnsi="Calibri"/>
          <w:kern w:val="2"/>
          <w:sz w:val="22"/>
          <w:szCs w:val="22"/>
          <w:lang w:val="sr-Cyrl-CS"/>
        </w:rPr>
        <w:t xml:space="preserve"> – </w:t>
      </w:r>
      <w:r w:rsidRPr="00DB7880">
        <w:rPr>
          <w:rFonts w:ascii="Calibri" w:eastAsia="Times New Roman" w:hAnsi="Calibri"/>
          <w:kern w:val="2"/>
          <w:sz w:val="22"/>
          <w:szCs w:val="22"/>
          <w:lang w:val="sr-Cyrl-CS"/>
        </w:rPr>
        <w:t>увођењем нових сервиса путем којих се врши слање новца, нпр. Мобилна апликација ePošteSrpske</w:t>
      </w:r>
      <w:r w:rsidR="009F6E0A" w:rsidRPr="00DB7880">
        <w:rPr>
          <w:rFonts w:ascii="Calibri" w:eastAsia="Times New Roman" w:hAnsi="Calibri"/>
          <w:kern w:val="2"/>
          <w:sz w:val="22"/>
          <w:szCs w:val="22"/>
          <w:lang w:val="sr-Cyrl-CS"/>
        </w:rPr>
        <w:t>,</w:t>
      </w:r>
    </w:p>
    <w:p w14:paraId="367FBCBF" w14:textId="51790196"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Подизање квалитета готовинских новчаних исплата (Центара за социјални рад, Министарстава из састава Владе Републике Српске, Удружења грађана и других правних лица), кориштењем услуга Хибридне поште</w:t>
      </w:r>
      <w:r w:rsidR="009F6E0A" w:rsidRPr="00DB7880">
        <w:rPr>
          <w:rFonts w:ascii="Calibri" w:eastAsia="Times New Roman" w:hAnsi="Calibri"/>
          <w:kern w:val="2"/>
          <w:sz w:val="22"/>
          <w:szCs w:val="22"/>
          <w:lang w:val="sr-Cyrl-CS"/>
        </w:rPr>
        <w:t>,</w:t>
      </w:r>
    </w:p>
    <w:p w14:paraId="5D78CB98" w14:textId="4A1D5CEA"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Повећању квалитета и ефикасности, скраћењу поцедура и постизању најповољнијих услова код осигуравајућих друштава у области осигурања од аутоодговорности, аутонезгоде, каско и имовинског осигурања, са циљем повећања прихода</w:t>
      </w:r>
      <w:r w:rsidR="009F6E0A" w:rsidRPr="00DB7880">
        <w:rPr>
          <w:rFonts w:ascii="Calibri" w:eastAsia="Times New Roman" w:hAnsi="Calibri"/>
          <w:kern w:val="2"/>
          <w:sz w:val="22"/>
          <w:szCs w:val="22"/>
          <w:lang w:val="sr-Cyrl-CS"/>
        </w:rPr>
        <w:t>,</w:t>
      </w:r>
    </w:p>
    <w:p w14:paraId="7E2768BF" w14:textId="0D773DF3" w:rsidR="00B96998" w:rsidRPr="00DB7880" w:rsidRDefault="00B96998" w:rsidP="00B96998">
      <w:pPr>
        <w:numPr>
          <w:ilvl w:val="0"/>
          <w:numId w:val="30"/>
        </w:numPr>
        <w:spacing w:line="276" w:lineRule="auto"/>
        <w:ind w:hanging="180"/>
        <w:jc w:val="both"/>
        <w:rPr>
          <w:rFonts w:asciiTheme="minorHAnsi" w:eastAsia="Times New Roman" w:hAnsiTheme="minorHAnsi"/>
          <w:kern w:val="2"/>
          <w:sz w:val="22"/>
          <w:szCs w:val="22"/>
          <w:lang w:val="sr-Cyrl-CS"/>
        </w:rPr>
      </w:pPr>
      <w:r w:rsidRPr="00DB7880">
        <w:rPr>
          <w:rFonts w:asciiTheme="minorHAnsi" w:hAnsiTheme="minorHAnsi"/>
          <w:sz w:val="22"/>
          <w:szCs w:val="22"/>
          <w:lang w:val="sr-Cyrl-BA"/>
        </w:rPr>
        <w:t>Праћењу тржишта осигурања у погледу цијена услуга осигурања од стране надлежне Службе за послове заступања у осигурању, као и овлаштених заступника у осигурању радних јединица за поштански саобраћај</w:t>
      </w:r>
      <w:r w:rsidR="009F6E0A" w:rsidRPr="00DB7880">
        <w:rPr>
          <w:rFonts w:asciiTheme="minorHAnsi" w:hAnsiTheme="minorHAnsi"/>
          <w:sz w:val="22"/>
          <w:szCs w:val="22"/>
          <w:lang w:val="sr-Cyrl-BA"/>
        </w:rPr>
        <w:t>,</w:t>
      </w:r>
    </w:p>
    <w:p w14:paraId="48EA621E" w14:textId="66B48C3A"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Комуникацији са више осигуравајућих друштава, закључењу нових Уговора о заступању у осигурању, са циљем постизања квалитетније услуге осигурања и већег обима пословања</w:t>
      </w:r>
      <w:r w:rsidR="009F6E0A" w:rsidRPr="00DB7880">
        <w:rPr>
          <w:rFonts w:ascii="Calibri" w:eastAsia="Times New Roman" w:hAnsi="Calibri"/>
          <w:kern w:val="2"/>
          <w:sz w:val="22"/>
          <w:szCs w:val="22"/>
          <w:lang w:val="sr-Cyrl-CS"/>
        </w:rPr>
        <w:t>,</w:t>
      </w:r>
    </w:p>
    <w:p w14:paraId="62C3071E" w14:textId="0C14D6D9"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Обучавању и увођењу у рад нових и постојећих заступника за послове  заступања у осигурању у јединицама поштанске мреже, а у циљу унапређ</w:t>
      </w:r>
      <w:r w:rsidR="00D37F72" w:rsidRPr="00DB7880">
        <w:rPr>
          <w:rFonts w:ascii="Calibri" w:eastAsia="Times New Roman" w:hAnsi="Calibri"/>
          <w:kern w:val="2"/>
          <w:sz w:val="22"/>
          <w:szCs w:val="22"/>
          <w:lang w:val="sr-Cyrl-CS"/>
        </w:rPr>
        <w:t>е</w:t>
      </w:r>
      <w:r w:rsidRPr="00DB7880">
        <w:rPr>
          <w:rFonts w:ascii="Calibri" w:eastAsia="Times New Roman" w:hAnsi="Calibri"/>
          <w:kern w:val="2"/>
          <w:sz w:val="22"/>
          <w:szCs w:val="22"/>
          <w:lang w:val="sr-Cyrl-CS"/>
        </w:rPr>
        <w:t>ња пружања и повећања квалитета постојећих услуга</w:t>
      </w:r>
      <w:r w:rsidR="009F6E0A" w:rsidRPr="00DB7880">
        <w:rPr>
          <w:rFonts w:ascii="Calibri" w:eastAsia="Times New Roman" w:hAnsi="Calibri"/>
          <w:kern w:val="2"/>
          <w:sz w:val="22"/>
          <w:szCs w:val="22"/>
          <w:lang w:val="sr-Cyrl-CS"/>
        </w:rPr>
        <w:t>,</w:t>
      </w:r>
    </w:p>
    <w:p w14:paraId="6EF4EB27" w14:textId="3A88F6DA" w:rsidR="00B96998" w:rsidRPr="00DB7880" w:rsidRDefault="00B96998" w:rsidP="00B96998">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Промоција и упознавање радника Пошта Српске са условима, процедурама и погодностима осигурања путем  Предузећа</w:t>
      </w:r>
      <w:r w:rsidR="009F6E0A" w:rsidRPr="00DB7880">
        <w:rPr>
          <w:rFonts w:ascii="Calibri" w:eastAsia="Times New Roman" w:hAnsi="Calibri"/>
          <w:kern w:val="2"/>
          <w:sz w:val="22"/>
          <w:szCs w:val="22"/>
          <w:lang w:val="sr-Cyrl-CS"/>
        </w:rPr>
        <w:t>,</w:t>
      </w:r>
    </w:p>
    <w:p w14:paraId="44EE2E87" w14:textId="343D0BD9" w:rsidR="00B96998" w:rsidRPr="00DB7880" w:rsidRDefault="00B96998" w:rsidP="00B96998">
      <w:pPr>
        <w:pStyle w:val="ListParagraph"/>
        <w:numPr>
          <w:ilvl w:val="0"/>
          <w:numId w:val="30"/>
        </w:numPr>
        <w:spacing w:before="100" w:beforeAutospacing="1" w:after="100" w:afterAutospacing="1"/>
        <w:jc w:val="both"/>
        <w:rPr>
          <w:lang w:val="ru-RU"/>
        </w:rPr>
      </w:pPr>
      <w:r w:rsidRPr="00DB7880">
        <w:rPr>
          <w:lang w:val="sr-Cyrl-CS"/>
        </w:rPr>
        <w:t>Перманенто праћење законских и подзаконских измјена из домена финансијских услуга кроз едукације и семинаре, како би се подигао ниво образовања, стручног оспособљавања и усавршавања запослених у Области финансијских услуга</w:t>
      </w:r>
      <w:r w:rsidR="009F6E0A" w:rsidRPr="00DB7880">
        <w:rPr>
          <w:lang w:val="sr-Cyrl-CS"/>
        </w:rPr>
        <w:t xml:space="preserve"> и</w:t>
      </w:r>
    </w:p>
    <w:p w14:paraId="007BD886" w14:textId="77777777" w:rsidR="00B96998" w:rsidRPr="00DB7880" w:rsidRDefault="00B96998" w:rsidP="00B96998">
      <w:pPr>
        <w:pStyle w:val="ListParagraph"/>
        <w:numPr>
          <w:ilvl w:val="0"/>
          <w:numId w:val="30"/>
        </w:numPr>
        <w:spacing w:before="100" w:beforeAutospacing="1" w:after="100" w:afterAutospacing="1"/>
        <w:jc w:val="both"/>
        <w:rPr>
          <w:lang w:val="ru-RU"/>
        </w:rPr>
      </w:pPr>
      <w:r w:rsidRPr="00DB7880">
        <w:rPr>
          <w:lang w:val="sr-Cyrl-BA"/>
        </w:rPr>
        <w:t>Провођење</w:t>
      </w:r>
      <w:r w:rsidRPr="00DB7880">
        <w:rPr>
          <w:lang w:val="sr-Cyrl-CS"/>
        </w:rPr>
        <w:t xml:space="preserve"> активности у координацији са Области ИКТ-а и развоја  у погледу закључења уговора са Новом банком а.д. Бања Лука, око реализације уплата у реалном времену, како би се повећала ефикасност и квалитет пружања услуга.</w:t>
      </w:r>
    </w:p>
    <w:p w14:paraId="4A7CFA6C" w14:textId="2D897662" w:rsidR="00B96998" w:rsidRPr="00DB7880" w:rsidRDefault="00B96998" w:rsidP="00B96998">
      <w:pPr>
        <w:spacing w:before="100" w:beforeAutospacing="1" w:after="100" w:afterAutospacing="1" w:line="276" w:lineRule="auto"/>
        <w:ind w:firstLine="270"/>
        <w:jc w:val="both"/>
        <w:rPr>
          <w:rFonts w:ascii="Calibri" w:hAnsi="Calibri" w:cs="Calibri"/>
          <w:sz w:val="22"/>
          <w:szCs w:val="22"/>
          <w:lang w:val="bs-Cyrl-BA"/>
        </w:rPr>
      </w:pPr>
      <w:r w:rsidRPr="00DB7880">
        <w:rPr>
          <w:rFonts w:ascii="Calibri" w:hAnsi="Calibri" w:cs="Calibri"/>
          <w:sz w:val="22"/>
          <w:szCs w:val="22"/>
          <w:lang w:val="bs-Cyrl-BA"/>
        </w:rPr>
        <w:t xml:space="preserve">Остварењем горе наведених циљева, очекујемо проширење асортимана финансијских услуга, повећање физичког обима истих, као и раст прихода по основу платног промета, као и осталих </w:t>
      </w:r>
      <w:r w:rsidR="00D37F72" w:rsidRPr="00DB7880">
        <w:rPr>
          <w:rFonts w:ascii="Calibri" w:hAnsi="Calibri" w:cs="Calibri"/>
          <w:sz w:val="22"/>
          <w:szCs w:val="22"/>
          <w:lang w:val="bs-Cyrl-BA"/>
        </w:rPr>
        <w:t>финансијских</w:t>
      </w:r>
      <w:r w:rsidRPr="00DB7880">
        <w:rPr>
          <w:rFonts w:ascii="Calibri" w:hAnsi="Calibri" w:cs="Calibri"/>
          <w:sz w:val="22"/>
          <w:szCs w:val="22"/>
          <w:lang w:val="bs-Cyrl-BA"/>
        </w:rPr>
        <w:t xml:space="preserve"> услуга и поред постојања велике конкуренције.</w:t>
      </w:r>
    </w:p>
    <w:p w14:paraId="70D4AC50" w14:textId="77777777" w:rsidR="005107DF" w:rsidRPr="00DB7880" w:rsidRDefault="005107DF" w:rsidP="00194A15">
      <w:pPr>
        <w:spacing w:line="276" w:lineRule="auto"/>
        <w:ind w:firstLine="270"/>
        <w:jc w:val="both"/>
        <w:rPr>
          <w:rFonts w:ascii="Calibri" w:hAnsi="Calibri" w:cs="Calibri"/>
          <w:sz w:val="22"/>
          <w:szCs w:val="22"/>
          <w:lang w:val="bs-Cyrl-BA"/>
        </w:rPr>
      </w:pPr>
    </w:p>
    <w:p w14:paraId="29E368A2" w14:textId="77777777" w:rsidR="005107DF" w:rsidRPr="00DB7880" w:rsidRDefault="005107DF" w:rsidP="00194A15">
      <w:pPr>
        <w:spacing w:line="276" w:lineRule="auto"/>
        <w:rPr>
          <w:rFonts w:ascii="Calibri" w:hAnsi="Calibri" w:cs="Calibri"/>
          <w:b/>
          <w:sz w:val="22"/>
          <w:szCs w:val="22"/>
          <w:lang w:val="ru-RU"/>
        </w:rPr>
      </w:pPr>
    </w:p>
    <w:p w14:paraId="1431D42A" w14:textId="64192A71" w:rsidR="005107DF" w:rsidRPr="00DB7880" w:rsidRDefault="005107DF" w:rsidP="00194A15">
      <w:pPr>
        <w:pStyle w:val="Heading1"/>
        <w:spacing w:line="276" w:lineRule="auto"/>
        <w:ind w:left="360"/>
        <w:rPr>
          <w:rFonts w:ascii="Calibri" w:hAnsi="Calibri"/>
          <w:bCs w:val="0"/>
          <w:sz w:val="23"/>
          <w:szCs w:val="23"/>
          <w:lang w:val="sr-Cyrl-BA"/>
        </w:rPr>
      </w:pPr>
      <w:bookmarkStart w:id="11" w:name="_Toc149214551"/>
      <w:bookmarkStart w:id="12" w:name="_Toc182522011"/>
      <w:r w:rsidRPr="00DB7880">
        <w:rPr>
          <w:rFonts w:ascii="Calibri" w:hAnsi="Calibri"/>
          <w:bCs w:val="0"/>
          <w:sz w:val="23"/>
          <w:szCs w:val="23"/>
          <w:lang w:val="sr-Cyrl-BA"/>
        </w:rPr>
        <w:t>ПОСЛОВНА ПОЛИТИКА ОБЛАСТИ ЗА ИКТ</w:t>
      </w:r>
      <w:r w:rsidR="00586052" w:rsidRPr="00DB7880">
        <w:rPr>
          <w:rFonts w:ascii="Calibri" w:hAnsi="Calibri"/>
          <w:bCs w:val="0"/>
          <w:sz w:val="23"/>
          <w:szCs w:val="23"/>
          <w:lang w:val="sr-Cyrl-BA"/>
        </w:rPr>
        <w:t xml:space="preserve"> И </w:t>
      </w:r>
      <w:r w:rsidRPr="00DB7880">
        <w:rPr>
          <w:rFonts w:ascii="Calibri" w:hAnsi="Calibri"/>
          <w:bCs w:val="0"/>
          <w:sz w:val="23"/>
          <w:szCs w:val="23"/>
          <w:lang w:val="sr-Cyrl-BA"/>
        </w:rPr>
        <w:t>РАЗВОЈ</w:t>
      </w:r>
      <w:bookmarkEnd w:id="11"/>
      <w:bookmarkEnd w:id="12"/>
    </w:p>
    <w:p w14:paraId="56A50368" w14:textId="77777777" w:rsidR="005107DF" w:rsidRPr="00DB7880" w:rsidRDefault="005107DF" w:rsidP="00194A15">
      <w:pPr>
        <w:spacing w:line="276" w:lineRule="auto"/>
        <w:rPr>
          <w:rFonts w:ascii="Calibri" w:hAnsi="Calibri" w:cs="Calibri"/>
          <w:sz w:val="14"/>
          <w:szCs w:val="14"/>
          <w:lang w:val="sr-Cyrl-BA"/>
        </w:rPr>
      </w:pPr>
    </w:p>
    <w:p w14:paraId="0820E44F" w14:textId="77777777" w:rsidR="00586052" w:rsidRPr="00DB7880" w:rsidRDefault="00586052" w:rsidP="00586052">
      <w:pPr>
        <w:spacing w:line="276" w:lineRule="auto"/>
        <w:ind w:firstLine="270"/>
        <w:jc w:val="both"/>
        <w:rPr>
          <w:rFonts w:ascii="Calibri" w:hAnsi="Calibri" w:cs="Calibri"/>
          <w:noProof/>
          <w:sz w:val="22"/>
          <w:szCs w:val="22"/>
          <w:lang w:val="sr-Cyrl-BA"/>
        </w:rPr>
      </w:pPr>
      <w:r w:rsidRPr="00DB7880">
        <w:rPr>
          <w:rFonts w:ascii="Calibri" w:hAnsi="Calibri" w:cs="Calibri"/>
          <w:noProof/>
          <w:sz w:val="22"/>
          <w:szCs w:val="22"/>
          <w:lang w:val="sr-Cyrl-BA"/>
        </w:rPr>
        <w:t xml:space="preserve">Пословна политика Области за ИКТ и развој може се кратко описати као одржавање постојеће информационо-комуникационе инфраструктуре (хардвера и софтвера) Пошта Српске, развој и набавка истих, те апсолутна информатичка подршка технолошким процесима и развоју у Предузећу. </w:t>
      </w:r>
    </w:p>
    <w:p w14:paraId="70E36B36" w14:textId="0E1577D8" w:rsidR="00586052" w:rsidRPr="00DB7880" w:rsidRDefault="00586052" w:rsidP="00586052">
      <w:pPr>
        <w:spacing w:line="276" w:lineRule="auto"/>
        <w:jc w:val="both"/>
        <w:rPr>
          <w:rFonts w:ascii="Calibri" w:hAnsi="Calibri" w:cs="Calibri"/>
          <w:noProof/>
          <w:sz w:val="22"/>
          <w:szCs w:val="22"/>
          <w:lang w:val="sr-Cyrl-BA"/>
        </w:rPr>
      </w:pPr>
      <w:r w:rsidRPr="00DB7880">
        <w:rPr>
          <w:rFonts w:ascii="Calibri" w:hAnsi="Calibri" w:cs="Calibri"/>
          <w:noProof/>
          <w:sz w:val="22"/>
          <w:szCs w:val="22"/>
          <w:lang w:val="sr-Cyrl-BA"/>
        </w:rPr>
        <w:t>За 2025</w:t>
      </w:r>
      <w:r w:rsidR="009F6E0A" w:rsidRPr="00DB7880">
        <w:rPr>
          <w:rFonts w:ascii="Calibri" w:hAnsi="Calibri" w:cs="Calibri"/>
          <w:noProof/>
          <w:sz w:val="22"/>
          <w:szCs w:val="22"/>
          <w:lang w:val="sr-Cyrl-BA"/>
        </w:rPr>
        <w:t>.</w:t>
      </w:r>
      <w:r w:rsidRPr="00DB7880">
        <w:rPr>
          <w:rFonts w:ascii="Calibri" w:hAnsi="Calibri" w:cs="Calibri"/>
          <w:noProof/>
          <w:sz w:val="22"/>
          <w:szCs w:val="22"/>
          <w:lang w:val="sr-Cyrl-BA"/>
        </w:rPr>
        <w:t xml:space="preserve"> годину планирани су сљедећи пројекти: </w:t>
      </w:r>
    </w:p>
    <w:p w14:paraId="5F94DF84" w14:textId="77777777" w:rsidR="00586052" w:rsidRPr="00DB7880" w:rsidRDefault="00586052" w:rsidP="00586052">
      <w:pPr>
        <w:spacing w:line="276" w:lineRule="auto"/>
        <w:jc w:val="both"/>
        <w:rPr>
          <w:rFonts w:ascii="Calibri" w:hAnsi="Calibri"/>
          <w:sz w:val="10"/>
          <w:szCs w:val="10"/>
          <w:lang w:val="sr-Cyrl-BA"/>
        </w:rPr>
      </w:pPr>
    </w:p>
    <w:p w14:paraId="6D4FB02E" w14:textId="460DD373" w:rsidR="00586052" w:rsidRPr="00DB7880" w:rsidRDefault="00586052" w:rsidP="00586052">
      <w:pPr>
        <w:pStyle w:val="BodyText"/>
        <w:numPr>
          <w:ilvl w:val="0"/>
          <w:numId w:val="24"/>
        </w:numPr>
        <w:spacing w:line="276" w:lineRule="auto"/>
        <w:rPr>
          <w:rFonts w:ascii="Calibri" w:hAnsi="Calibri"/>
          <w:sz w:val="22"/>
          <w:szCs w:val="22"/>
          <w:lang w:val="sr-Cyrl-BA"/>
        </w:rPr>
      </w:pPr>
      <w:r w:rsidRPr="00DB7880">
        <w:rPr>
          <w:rFonts w:ascii="Calibri" w:hAnsi="Calibri"/>
          <w:sz w:val="22"/>
          <w:szCs w:val="22"/>
          <w:lang w:val="sr-Cyrl-BA"/>
        </w:rPr>
        <w:t xml:space="preserve">Модернизација и унапређење сервиса за праћење пошиљака и размјену података о пошиљакама брзе поште, у циљу  аутоматског фактурисања између оператера и увођење </w:t>
      </w:r>
      <w:r w:rsidRPr="00DB7880">
        <w:rPr>
          <w:rFonts w:ascii="Calibri" w:hAnsi="Calibri"/>
          <w:i/>
          <w:sz w:val="22"/>
          <w:szCs w:val="22"/>
          <w:lang w:val="sr-Cyrl-BA"/>
        </w:rPr>
        <w:t>“dropoff”</w:t>
      </w:r>
      <w:r w:rsidRPr="00DB7880">
        <w:rPr>
          <w:rFonts w:ascii="Calibri" w:hAnsi="Calibri"/>
          <w:sz w:val="22"/>
          <w:szCs w:val="22"/>
          <w:lang w:val="sr-Cyrl-BA"/>
        </w:rPr>
        <w:t xml:space="preserve"> услуге</w:t>
      </w:r>
      <w:r w:rsidR="00C4140E" w:rsidRPr="00DB7880">
        <w:rPr>
          <w:rFonts w:ascii="Calibri" w:hAnsi="Calibri"/>
          <w:sz w:val="22"/>
          <w:szCs w:val="22"/>
          <w:lang w:val="sr-Cyrl-BA"/>
        </w:rPr>
        <w:t>,</w:t>
      </w:r>
    </w:p>
    <w:p w14:paraId="3A6A7700" w14:textId="77777777" w:rsidR="007C1577" w:rsidRPr="00DB7880" w:rsidRDefault="007C1577" w:rsidP="007C1577">
      <w:pPr>
        <w:pStyle w:val="BodyText"/>
        <w:spacing w:line="276" w:lineRule="auto"/>
        <w:ind w:left="644"/>
        <w:rPr>
          <w:rFonts w:ascii="Calibri" w:hAnsi="Calibri"/>
          <w:sz w:val="10"/>
          <w:szCs w:val="10"/>
          <w:lang w:val="sr-Cyrl-BA"/>
        </w:rPr>
      </w:pPr>
    </w:p>
    <w:p w14:paraId="2526BDC3" w14:textId="482E8FB7" w:rsidR="00586052" w:rsidRPr="00DB7880" w:rsidRDefault="00586052" w:rsidP="00586052">
      <w:pPr>
        <w:pStyle w:val="BodyText"/>
        <w:numPr>
          <w:ilvl w:val="0"/>
          <w:numId w:val="24"/>
        </w:numPr>
        <w:spacing w:line="276" w:lineRule="auto"/>
        <w:rPr>
          <w:rFonts w:ascii="Calibri" w:hAnsi="Calibri"/>
          <w:sz w:val="22"/>
          <w:szCs w:val="22"/>
          <w:lang w:val="sr-Cyrl-BA"/>
        </w:rPr>
      </w:pPr>
      <w:r w:rsidRPr="00DB7880">
        <w:rPr>
          <w:rFonts w:ascii="Calibri" w:hAnsi="Calibri"/>
          <w:sz w:val="22"/>
          <w:szCs w:val="22"/>
          <w:lang w:val="sr-Cyrl-BA"/>
        </w:rPr>
        <w:lastRenderedPageBreak/>
        <w:t>Наставак пројекта одржавања и унапређења информационог система Пошта Српске, што подразумјева да се у наредној години извши миграција комплетног Система на најновију верзију софтверског алата. Планирање и израда портала који треба да замијени све апликације које се користе за позадинске процесе</w:t>
      </w:r>
      <w:r w:rsidR="0029678C" w:rsidRPr="00DB7880">
        <w:rPr>
          <w:rFonts w:ascii="Calibri" w:hAnsi="Calibri"/>
          <w:sz w:val="22"/>
          <w:szCs w:val="22"/>
          <w:lang w:val="sr-Cyrl-BA"/>
        </w:rPr>
        <w:t>,</w:t>
      </w:r>
    </w:p>
    <w:p w14:paraId="16527B5C" w14:textId="77777777" w:rsidR="007C1577" w:rsidRPr="00DB7880" w:rsidRDefault="007C1577" w:rsidP="007C1577">
      <w:pPr>
        <w:pStyle w:val="BodyText"/>
        <w:spacing w:line="276" w:lineRule="auto"/>
        <w:rPr>
          <w:rFonts w:ascii="Calibri" w:hAnsi="Calibri"/>
          <w:sz w:val="10"/>
          <w:szCs w:val="10"/>
          <w:lang w:val="sr-Cyrl-BA"/>
        </w:rPr>
      </w:pPr>
    </w:p>
    <w:p w14:paraId="7E206A20" w14:textId="30FAA80E" w:rsidR="00586052" w:rsidRPr="00DB7880" w:rsidRDefault="00586052" w:rsidP="00586052">
      <w:pPr>
        <w:pStyle w:val="BodyText"/>
        <w:numPr>
          <w:ilvl w:val="0"/>
          <w:numId w:val="24"/>
        </w:numPr>
        <w:spacing w:line="276" w:lineRule="auto"/>
        <w:rPr>
          <w:rFonts w:ascii="Calibri" w:hAnsi="Calibri"/>
          <w:sz w:val="22"/>
          <w:szCs w:val="22"/>
          <w:lang w:val="sr-Cyrl-BA"/>
        </w:rPr>
      </w:pPr>
      <w:r w:rsidRPr="00DB7880">
        <w:rPr>
          <w:rFonts w:ascii="Calibri" w:hAnsi="Calibri"/>
          <w:sz w:val="22"/>
          <w:szCs w:val="22"/>
          <w:lang w:val="sr-Cyrl-BA"/>
        </w:rPr>
        <w:t xml:space="preserve">Модернизација, унапређење и дораде система Виртуелни </w:t>
      </w:r>
      <w:r w:rsidRPr="00DB7880">
        <w:rPr>
          <w:rFonts w:ascii="Calibri" w:hAnsi="Calibri"/>
          <w:i/>
          <w:sz w:val="22"/>
          <w:szCs w:val="22"/>
          <w:lang w:val="sr-Cyrl-BA"/>
        </w:rPr>
        <w:t>E - post box</w:t>
      </w:r>
      <w:r w:rsidRPr="00DB7880">
        <w:rPr>
          <w:rFonts w:ascii="Calibri" w:hAnsi="Calibri"/>
          <w:sz w:val="22"/>
          <w:szCs w:val="22"/>
          <w:lang w:val="sr-Cyrl-BA"/>
        </w:rPr>
        <w:t xml:space="preserve"> кроз увођење нових сервиса и услуга (у зависности од усвајања нових законских регулатива план је да се апликација заокружи са уплатама јавног прихода)</w:t>
      </w:r>
      <w:r w:rsidR="0029678C" w:rsidRPr="00DB7880">
        <w:rPr>
          <w:rFonts w:ascii="Calibri" w:hAnsi="Calibri"/>
          <w:sz w:val="22"/>
          <w:szCs w:val="22"/>
          <w:lang w:val="sr-Cyrl-BA"/>
        </w:rPr>
        <w:t>,</w:t>
      </w:r>
    </w:p>
    <w:p w14:paraId="1DD37D8F" w14:textId="77777777" w:rsidR="007C1577" w:rsidRPr="00DB7880" w:rsidRDefault="007C1577" w:rsidP="007C1577">
      <w:pPr>
        <w:pStyle w:val="BodyText"/>
        <w:spacing w:line="276" w:lineRule="auto"/>
        <w:rPr>
          <w:rFonts w:ascii="Calibri" w:hAnsi="Calibri"/>
          <w:sz w:val="10"/>
          <w:szCs w:val="10"/>
          <w:lang w:val="sr-Cyrl-BA"/>
        </w:rPr>
      </w:pPr>
    </w:p>
    <w:p w14:paraId="3C94394C" w14:textId="0268C763" w:rsidR="00586052" w:rsidRPr="00DB7880" w:rsidRDefault="00586052" w:rsidP="00586052">
      <w:pPr>
        <w:pStyle w:val="BodyText"/>
        <w:numPr>
          <w:ilvl w:val="0"/>
          <w:numId w:val="24"/>
        </w:numPr>
        <w:spacing w:line="276" w:lineRule="auto"/>
        <w:rPr>
          <w:rFonts w:ascii="Calibri" w:hAnsi="Calibri"/>
          <w:sz w:val="22"/>
          <w:szCs w:val="22"/>
          <w:lang w:val="sr-Cyrl-BA"/>
        </w:rPr>
      </w:pPr>
      <w:r w:rsidRPr="00DB7880">
        <w:rPr>
          <w:rFonts w:ascii="Calibri" w:hAnsi="Calibri"/>
          <w:sz w:val="22"/>
          <w:szCs w:val="22"/>
          <w:lang w:val="sr-Cyrl-BA"/>
        </w:rPr>
        <w:t>Израда новог апликативног рјешења за праћење улаза и излаза радника</w:t>
      </w:r>
      <w:r w:rsidR="0029678C" w:rsidRPr="00DB7880">
        <w:rPr>
          <w:rFonts w:ascii="Calibri" w:hAnsi="Calibri"/>
          <w:sz w:val="22"/>
          <w:szCs w:val="22"/>
          <w:lang w:val="sr-Cyrl-BA"/>
        </w:rPr>
        <w:t>,</w:t>
      </w:r>
    </w:p>
    <w:p w14:paraId="0DF29F53" w14:textId="77777777" w:rsidR="007C1577" w:rsidRPr="00DB7880" w:rsidRDefault="007C1577" w:rsidP="007C1577">
      <w:pPr>
        <w:pStyle w:val="BodyText"/>
        <w:spacing w:line="276" w:lineRule="auto"/>
        <w:rPr>
          <w:rFonts w:ascii="Calibri" w:hAnsi="Calibri"/>
          <w:sz w:val="10"/>
          <w:szCs w:val="10"/>
          <w:lang w:val="sr-Cyrl-BA"/>
        </w:rPr>
      </w:pPr>
    </w:p>
    <w:p w14:paraId="1D66F333" w14:textId="76B62249" w:rsidR="00586052" w:rsidRPr="00DB7880" w:rsidRDefault="00586052" w:rsidP="00586052">
      <w:pPr>
        <w:pStyle w:val="BodyText"/>
        <w:numPr>
          <w:ilvl w:val="0"/>
          <w:numId w:val="24"/>
        </w:numPr>
        <w:spacing w:line="276" w:lineRule="auto"/>
        <w:rPr>
          <w:rFonts w:ascii="Calibri" w:hAnsi="Calibri"/>
          <w:sz w:val="22"/>
          <w:szCs w:val="22"/>
          <w:lang w:val="sr-Cyrl-BA"/>
        </w:rPr>
      </w:pPr>
      <w:r w:rsidRPr="00DB7880">
        <w:rPr>
          <w:rFonts w:ascii="Calibri" w:hAnsi="Calibri"/>
          <w:sz w:val="22"/>
          <w:szCs w:val="22"/>
          <w:lang w:val="sr-Cyrl-BA"/>
        </w:rPr>
        <w:t>Унапређење апликативног рјешења за прераду пошиљака, које ће се користити у центрима, измјеничној пошти и пошти царињења</w:t>
      </w:r>
      <w:r w:rsidR="0029678C" w:rsidRPr="00DB7880">
        <w:rPr>
          <w:rFonts w:ascii="Calibri" w:hAnsi="Calibri"/>
          <w:sz w:val="22"/>
          <w:szCs w:val="22"/>
          <w:lang w:val="sr-Cyrl-BA"/>
        </w:rPr>
        <w:t>,</w:t>
      </w:r>
    </w:p>
    <w:p w14:paraId="06252A89" w14:textId="77777777" w:rsidR="007C1577" w:rsidRPr="00DB7880" w:rsidRDefault="007C1577" w:rsidP="007C1577">
      <w:pPr>
        <w:pStyle w:val="BodyText"/>
        <w:spacing w:line="276" w:lineRule="auto"/>
        <w:rPr>
          <w:rFonts w:ascii="Calibri" w:hAnsi="Calibri"/>
          <w:sz w:val="10"/>
          <w:szCs w:val="10"/>
          <w:lang w:val="sr-Cyrl-BA"/>
        </w:rPr>
      </w:pPr>
    </w:p>
    <w:p w14:paraId="118CB629" w14:textId="444E336B" w:rsidR="00586052" w:rsidRPr="00DB7880" w:rsidRDefault="00586052" w:rsidP="00586052">
      <w:pPr>
        <w:pStyle w:val="BodyText"/>
        <w:numPr>
          <w:ilvl w:val="0"/>
          <w:numId w:val="24"/>
        </w:numPr>
        <w:spacing w:line="276" w:lineRule="auto"/>
        <w:rPr>
          <w:rFonts w:ascii="Calibri" w:hAnsi="Calibri"/>
          <w:sz w:val="22"/>
          <w:szCs w:val="22"/>
          <w:lang w:val="sr-Cyrl-BA"/>
        </w:rPr>
      </w:pPr>
      <w:r w:rsidRPr="00DB7880">
        <w:rPr>
          <w:rFonts w:ascii="Calibri" w:hAnsi="Calibri"/>
          <w:sz w:val="22"/>
          <w:szCs w:val="22"/>
          <w:lang w:val="sr-Cyrl-BA"/>
        </w:rPr>
        <w:t>Унапређење система КупиНаКлик, еФилателија, корпоративног сајта Предузећа, система EPK, брза пошта – корисници итд.</w:t>
      </w:r>
      <w:r w:rsidR="0029678C" w:rsidRPr="00DB7880">
        <w:rPr>
          <w:rFonts w:ascii="Calibri" w:hAnsi="Calibri"/>
          <w:sz w:val="22"/>
          <w:szCs w:val="22"/>
          <w:lang w:val="sr-Cyrl-BA"/>
        </w:rPr>
        <w:t>,</w:t>
      </w:r>
    </w:p>
    <w:p w14:paraId="6E5E6E88" w14:textId="77777777" w:rsidR="007C1577" w:rsidRPr="00DB7880" w:rsidRDefault="007C1577" w:rsidP="007C1577">
      <w:pPr>
        <w:pStyle w:val="BodyText"/>
        <w:spacing w:line="276" w:lineRule="auto"/>
        <w:rPr>
          <w:rFonts w:ascii="Calibri" w:hAnsi="Calibri"/>
          <w:sz w:val="10"/>
          <w:szCs w:val="10"/>
          <w:lang w:val="sr-Cyrl-BA"/>
        </w:rPr>
      </w:pPr>
    </w:p>
    <w:p w14:paraId="5E34F312" w14:textId="29F42922" w:rsidR="00586052" w:rsidRPr="00DB7880" w:rsidRDefault="00586052" w:rsidP="00586052">
      <w:pPr>
        <w:pStyle w:val="BodyText"/>
        <w:numPr>
          <w:ilvl w:val="0"/>
          <w:numId w:val="24"/>
        </w:numPr>
        <w:spacing w:line="276" w:lineRule="auto"/>
        <w:rPr>
          <w:rFonts w:ascii="Calibri" w:hAnsi="Calibri"/>
          <w:sz w:val="22"/>
          <w:szCs w:val="22"/>
          <w:lang w:val="sr-Cyrl-BA"/>
        </w:rPr>
      </w:pPr>
      <w:r w:rsidRPr="00DB7880">
        <w:rPr>
          <w:rFonts w:ascii="Calibri" w:hAnsi="Calibri"/>
          <w:sz w:val="22"/>
          <w:szCs w:val="22"/>
          <w:lang w:val="sr-Cyrl-BA"/>
        </w:rPr>
        <w:t>Израда новог система за брзу пошту (корисничка апликација, позадинска апликација и мобилна апликација)</w:t>
      </w:r>
      <w:r w:rsidR="0029678C" w:rsidRPr="00DB7880">
        <w:rPr>
          <w:rFonts w:ascii="Calibri" w:hAnsi="Calibri"/>
          <w:sz w:val="22"/>
          <w:szCs w:val="22"/>
          <w:lang w:val="sr-Cyrl-BA"/>
        </w:rPr>
        <w:t>,</w:t>
      </w:r>
    </w:p>
    <w:p w14:paraId="37ADD1F9" w14:textId="77777777" w:rsidR="007C1577" w:rsidRPr="00DB7880" w:rsidRDefault="007C1577" w:rsidP="007C1577">
      <w:pPr>
        <w:pStyle w:val="BodyText"/>
        <w:spacing w:line="276" w:lineRule="auto"/>
        <w:rPr>
          <w:rFonts w:ascii="Calibri" w:hAnsi="Calibri"/>
          <w:sz w:val="10"/>
          <w:szCs w:val="10"/>
          <w:lang w:val="sr-Cyrl-BA"/>
        </w:rPr>
      </w:pPr>
    </w:p>
    <w:p w14:paraId="305DF1E0" w14:textId="628A1AF9" w:rsidR="00586052" w:rsidRPr="00DB7880" w:rsidRDefault="00586052" w:rsidP="00586052">
      <w:pPr>
        <w:pStyle w:val="BodyText"/>
        <w:numPr>
          <w:ilvl w:val="0"/>
          <w:numId w:val="24"/>
        </w:numPr>
        <w:spacing w:line="276" w:lineRule="auto"/>
        <w:rPr>
          <w:rFonts w:ascii="Calibri" w:hAnsi="Calibri"/>
          <w:sz w:val="22"/>
          <w:szCs w:val="22"/>
          <w:lang w:val="sr-Cyrl-BA"/>
        </w:rPr>
      </w:pPr>
      <w:r w:rsidRPr="00DB7880">
        <w:rPr>
          <w:rFonts w:ascii="Calibri" w:hAnsi="Calibri"/>
          <w:bCs/>
          <w:sz w:val="22"/>
          <w:szCs w:val="22"/>
          <w:lang w:val="sr-Cyrl-BA"/>
        </w:rPr>
        <w:t>Сталне дораде на интеграцији информационог система Пошта Српске са ИПС системом (Свјетски поштански савез)</w:t>
      </w:r>
      <w:r w:rsidR="0029678C" w:rsidRPr="00DB7880">
        <w:rPr>
          <w:rFonts w:ascii="Calibri" w:hAnsi="Calibri"/>
          <w:bCs/>
          <w:sz w:val="22"/>
          <w:szCs w:val="22"/>
          <w:lang w:val="sr-Cyrl-BA"/>
        </w:rPr>
        <w:t>,</w:t>
      </w:r>
    </w:p>
    <w:p w14:paraId="66ADD544" w14:textId="77777777" w:rsidR="007C1577" w:rsidRPr="00DB7880" w:rsidRDefault="007C1577" w:rsidP="007C1577">
      <w:pPr>
        <w:pStyle w:val="BodyText"/>
        <w:spacing w:line="276" w:lineRule="auto"/>
        <w:rPr>
          <w:rFonts w:ascii="Calibri" w:hAnsi="Calibri"/>
          <w:sz w:val="10"/>
          <w:szCs w:val="10"/>
          <w:lang w:val="sr-Cyrl-BA"/>
        </w:rPr>
      </w:pPr>
    </w:p>
    <w:p w14:paraId="1F14ED47" w14:textId="2C163447" w:rsidR="00586052" w:rsidRPr="00DB7880" w:rsidRDefault="00586052" w:rsidP="00586052">
      <w:pPr>
        <w:numPr>
          <w:ilvl w:val="0"/>
          <w:numId w:val="24"/>
        </w:numPr>
        <w:spacing w:line="276" w:lineRule="auto"/>
        <w:jc w:val="both"/>
        <w:rPr>
          <w:rFonts w:ascii="Calibri" w:hAnsi="Calibri"/>
          <w:sz w:val="22"/>
          <w:szCs w:val="22"/>
          <w:lang w:val="sr-Cyrl-BA"/>
        </w:rPr>
      </w:pPr>
      <w:r w:rsidRPr="00DB7880">
        <w:rPr>
          <w:rFonts w:ascii="Calibri" w:hAnsi="Calibri" w:cs="Calibri"/>
          <w:sz w:val="22"/>
          <w:szCs w:val="22"/>
          <w:lang w:val="sr-Cyrl-BA"/>
        </w:rPr>
        <w:t>Набавка опреме за модернизацију и унапређење сервер сале, з</w:t>
      </w:r>
      <w:r w:rsidRPr="00DB7880">
        <w:rPr>
          <w:rFonts w:ascii="Calibri" w:hAnsi="Calibri"/>
          <w:noProof/>
          <w:sz w:val="22"/>
          <w:szCs w:val="22"/>
          <w:lang w:val="sr-Cyrl-BA"/>
        </w:rPr>
        <w:t>амјена дотрајале рачунарске опреме (рачунари, штампачи, копир апарати, мултифункцијски уређаји, бар код читачи итд.)</w:t>
      </w:r>
      <w:r w:rsidR="0029678C" w:rsidRPr="00DB7880">
        <w:rPr>
          <w:rFonts w:ascii="Calibri" w:hAnsi="Calibri"/>
          <w:noProof/>
          <w:sz w:val="22"/>
          <w:szCs w:val="22"/>
          <w:lang w:val="sr-Cyrl-BA"/>
        </w:rPr>
        <w:t>,</w:t>
      </w:r>
    </w:p>
    <w:p w14:paraId="41DAE792" w14:textId="77777777" w:rsidR="007C1577" w:rsidRPr="00DB7880" w:rsidRDefault="007C1577" w:rsidP="007C1577">
      <w:pPr>
        <w:spacing w:line="276" w:lineRule="auto"/>
        <w:jc w:val="both"/>
        <w:rPr>
          <w:rFonts w:ascii="Calibri" w:hAnsi="Calibri"/>
          <w:sz w:val="10"/>
          <w:szCs w:val="10"/>
          <w:lang w:val="sr-Cyrl-BA"/>
        </w:rPr>
      </w:pPr>
    </w:p>
    <w:p w14:paraId="00DF7A8A" w14:textId="2F246ACF" w:rsidR="00586052" w:rsidRPr="00DB7880" w:rsidRDefault="00586052" w:rsidP="00586052">
      <w:pPr>
        <w:pStyle w:val="BodyText"/>
        <w:numPr>
          <w:ilvl w:val="0"/>
          <w:numId w:val="24"/>
        </w:numPr>
        <w:suppressAutoHyphens w:val="0"/>
        <w:spacing w:line="276" w:lineRule="auto"/>
        <w:rPr>
          <w:rFonts w:ascii="Calibri" w:hAnsi="Calibri"/>
          <w:sz w:val="22"/>
          <w:szCs w:val="22"/>
          <w:lang w:val="sr-Cyrl-BA"/>
        </w:rPr>
      </w:pPr>
      <w:r w:rsidRPr="00DB7880">
        <w:rPr>
          <w:rFonts w:ascii="Calibri" w:hAnsi="Calibri"/>
          <w:sz w:val="22"/>
          <w:szCs w:val="22"/>
          <w:lang w:val="sr-Cyrl-BA"/>
        </w:rPr>
        <w:t xml:space="preserve">Имплементација апликације </w:t>
      </w:r>
      <w:r w:rsidRPr="00DB7880">
        <w:rPr>
          <w:rFonts w:ascii="Calibri" w:hAnsi="Calibri"/>
          <w:i/>
          <w:sz w:val="22"/>
          <w:szCs w:val="22"/>
          <w:lang w:val="sr-Cyrl-BA"/>
        </w:rPr>
        <w:t>Service Desk</w:t>
      </w:r>
      <w:r w:rsidRPr="00DB7880">
        <w:rPr>
          <w:rFonts w:ascii="Calibri" w:hAnsi="Calibri"/>
          <w:sz w:val="22"/>
          <w:szCs w:val="22"/>
          <w:lang w:val="sr-Cyrl-BA"/>
        </w:rPr>
        <w:t xml:space="preserve"> у свим организационом дијеловима Предузећа. </w:t>
      </w:r>
      <w:r w:rsidRPr="00DB7880">
        <w:rPr>
          <w:rFonts w:ascii="Calibri" w:hAnsi="Calibri"/>
          <w:i/>
          <w:sz w:val="22"/>
          <w:szCs w:val="22"/>
          <w:lang w:val="sr-Cyrl-BA"/>
        </w:rPr>
        <w:t xml:space="preserve">Service (Апликација за </w:t>
      </w:r>
      <w:r w:rsidRPr="00DB7880">
        <w:rPr>
          <w:rFonts w:ascii="Calibri" w:hAnsi="Calibri"/>
          <w:sz w:val="22"/>
          <w:szCs w:val="22"/>
          <w:lang w:val="sr-Cyrl-BA"/>
        </w:rPr>
        <w:t>системски надзор пружених информатичких и других услуга.)</w:t>
      </w:r>
      <w:r w:rsidR="0029678C" w:rsidRPr="00DB7880">
        <w:rPr>
          <w:rFonts w:ascii="Calibri" w:hAnsi="Calibri"/>
          <w:sz w:val="22"/>
          <w:szCs w:val="22"/>
          <w:lang w:val="sr-Cyrl-BA"/>
        </w:rPr>
        <w:t>,</w:t>
      </w:r>
    </w:p>
    <w:p w14:paraId="55C6EC37" w14:textId="77777777" w:rsidR="007C1577" w:rsidRPr="00DB7880" w:rsidRDefault="007C1577" w:rsidP="007C1577">
      <w:pPr>
        <w:pStyle w:val="BodyText"/>
        <w:suppressAutoHyphens w:val="0"/>
        <w:spacing w:line="276" w:lineRule="auto"/>
        <w:rPr>
          <w:rFonts w:ascii="Calibri" w:hAnsi="Calibri"/>
          <w:sz w:val="10"/>
          <w:szCs w:val="10"/>
          <w:lang w:val="sr-Cyrl-BA"/>
        </w:rPr>
      </w:pPr>
    </w:p>
    <w:p w14:paraId="186CA706" w14:textId="743484E1" w:rsidR="00586052" w:rsidRPr="00DB7880" w:rsidRDefault="00586052" w:rsidP="007C1577">
      <w:pPr>
        <w:pStyle w:val="BodyText"/>
        <w:numPr>
          <w:ilvl w:val="0"/>
          <w:numId w:val="24"/>
        </w:numPr>
        <w:suppressAutoHyphens w:val="0"/>
        <w:spacing w:line="276" w:lineRule="auto"/>
        <w:rPr>
          <w:rFonts w:ascii="Calibri" w:hAnsi="Calibri"/>
          <w:sz w:val="22"/>
          <w:szCs w:val="22"/>
          <w:lang w:val="sr-Cyrl-BA"/>
        </w:rPr>
      </w:pPr>
      <w:r w:rsidRPr="00DB7880">
        <w:rPr>
          <w:rFonts w:ascii="Calibri" w:hAnsi="Calibri"/>
          <w:sz w:val="22"/>
          <w:szCs w:val="22"/>
          <w:lang w:val="sr-Cyrl-BA"/>
        </w:rPr>
        <w:t>Проширење капацитета серверске инфраструктуре (повећање броја опреме и ресурса у сервер сали за подршку нових пројеката те повећање стабилности и сигурности система у складу са ISO 27001)</w:t>
      </w:r>
      <w:r w:rsidR="0029678C" w:rsidRPr="00DB7880">
        <w:rPr>
          <w:rFonts w:ascii="Calibri" w:hAnsi="Calibri"/>
          <w:sz w:val="22"/>
          <w:szCs w:val="22"/>
          <w:lang w:val="sr-Cyrl-BA"/>
        </w:rPr>
        <w:t>,</w:t>
      </w:r>
    </w:p>
    <w:p w14:paraId="22687129" w14:textId="77777777" w:rsidR="007C1577" w:rsidRPr="00DB7880" w:rsidRDefault="007C1577" w:rsidP="007C1577">
      <w:pPr>
        <w:rPr>
          <w:rFonts w:asciiTheme="minorHAnsi" w:hAnsiTheme="minorHAnsi" w:cstheme="minorHAnsi"/>
          <w:sz w:val="10"/>
          <w:szCs w:val="10"/>
          <w:lang w:val="sr-Cyrl-BA"/>
        </w:rPr>
      </w:pPr>
    </w:p>
    <w:p w14:paraId="1B504F13" w14:textId="651ABB4D" w:rsidR="00586052" w:rsidRPr="00DB7880" w:rsidRDefault="00586052" w:rsidP="006948A7">
      <w:pPr>
        <w:pStyle w:val="BodyText"/>
        <w:numPr>
          <w:ilvl w:val="0"/>
          <w:numId w:val="24"/>
        </w:numPr>
        <w:suppressAutoHyphens w:val="0"/>
        <w:spacing w:line="276" w:lineRule="auto"/>
        <w:rPr>
          <w:rFonts w:ascii="Calibri" w:hAnsi="Calibri"/>
          <w:sz w:val="22"/>
          <w:szCs w:val="22"/>
          <w:lang w:val="sr-Cyrl-BA"/>
        </w:rPr>
      </w:pPr>
      <w:r w:rsidRPr="00DB7880">
        <w:rPr>
          <w:rFonts w:ascii="Calibri" w:hAnsi="Calibri"/>
          <w:sz w:val="22"/>
          <w:szCs w:val="22"/>
          <w:lang w:val="sr-Cyrl-BA"/>
        </w:rPr>
        <w:t>Набавка специјализованог софтвера за управљање доменским рачунарима у складу са ISO 27001 (инсталација упдате-а система, контрола праћења приступа рачунарима, даљинска инсталација на рачунаре, контрола корисника за рад у апликацијама)</w:t>
      </w:r>
      <w:r w:rsidR="0029678C" w:rsidRPr="00DB7880">
        <w:rPr>
          <w:rFonts w:ascii="Calibri" w:hAnsi="Calibri"/>
          <w:sz w:val="22"/>
          <w:szCs w:val="22"/>
          <w:lang w:val="sr-Cyrl-BA"/>
        </w:rPr>
        <w:t>,</w:t>
      </w:r>
    </w:p>
    <w:p w14:paraId="65D86000" w14:textId="77777777" w:rsidR="006948A7" w:rsidRPr="00DB7880" w:rsidRDefault="006948A7" w:rsidP="006948A7">
      <w:pPr>
        <w:rPr>
          <w:rFonts w:asciiTheme="minorHAnsi" w:hAnsiTheme="minorHAnsi" w:cstheme="minorHAnsi"/>
          <w:sz w:val="10"/>
          <w:szCs w:val="10"/>
          <w:lang w:val="sr-Cyrl-BA"/>
        </w:rPr>
      </w:pPr>
    </w:p>
    <w:p w14:paraId="72F64C3A" w14:textId="0A50313F" w:rsidR="00586052" w:rsidRPr="00DB7880" w:rsidRDefault="00586052" w:rsidP="006948A7">
      <w:pPr>
        <w:pStyle w:val="BodyText"/>
        <w:numPr>
          <w:ilvl w:val="0"/>
          <w:numId w:val="24"/>
        </w:numPr>
        <w:suppressAutoHyphens w:val="0"/>
        <w:spacing w:line="276" w:lineRule="auto"/>
        <w:rPr>
          <w:rFonts w:ascii="Calibri" w:hAnsi="Calibri"/>
          <w:sz w:val="22"/>
          <w:szCs w:val="22"/>
          <w:lang w:val="sr-Cyrl-BA"/>
        </w:rPr>
      </w:pPr>
      <w:r w:rsidRPr="00DB7880">
        <w:rPr>
          <w:rFonts w:ascii="Calibri" w:hAnsi="Calibri"/>
          <w:sz w:val="22"/>
          <w:szCs w:val="22"/>
          <w:lang w:val="sr-Cyrl-BA"/>
        </w:rPr>
        <w:t>Набавка специјализованог софтвера за праћење хостова, рада сервера, рада сервиса (сервер за праћење функционалности и рада сервиса и сервера унутар система)</w:t>
      </w:r>
      <w:r w:rsidR="0029678C" w:rsidRPr="00DB7880">
        <w:rPr>
          <w:rFonts w:ascii="Calibri" w:hAnsi="Calibri"/>
          <w:sz w:val="22"/>
          <w:szCs w:val="22"/>
          <w:lang w:val="sr-Cyrl-BA"/>
        </w:rPr>
        <w:t>,</w:t>
      </w:r>
    </w:p>
    <w:p w14:paraId="30A146DE" w14:textId="77777777" w:rsidR="006948A7" w:rsidRPr="00DB7880" w:rsidRDefault="006948A7" w:rsidP="006948A7">
      <w:pPr>
        <w:pStyle w:val="BodyText"/>
        <w:suppressAutoHyphens w:val="0"/>
        <w:spacing w:line="276" w:lineRule="auto"/>
        <w:ind w:left="644"/>
        <w:rPr>
          <w:rFonts w:ascii="Calibri" w:hAnsi="Calibri"/>
          <w:sz w:val="10"/>
          <w:szCs w:val="10"/>
          <w:lang w:val="sr-Cyrl-BA"/>
        </w:rPr>
      </w:pPr>
    </w:p>
    <w:p w14:paraId="6DD737BA" w14:textId="1A47AFF0" w:rsidR="00586052" w:rsidRPr="00DB7880" w:rsidRDefault="00586052" w:rsidP="006948A7">
      <w:pPr>
        <w:pStyle w:val="BodyText"/>
        <w:numPr>
          <w:ilvl w:val="0"/>
          <w:numId w:val="24"/>
        </w:numPr>
        <w:suppressAutoHyphens w:val="0"/>
        <w:spacing w:line="276" w:lineRule="auto"/>
        <w:rPr>
          <w:rFonts w:ascii="Calibri" w:hAnsi="Calibri"/>
          <w:sz w:val="22"/>
          <w:szCs w:val="22"/>
          <w:lang w:val="sr-Cyrl-BA"/>
        </w:rPr>
      </w:pPr>
      <w:r w:rsidRPr="00DB7880">
        <w:rPr>
          <w:rFonts w:ascii="Calibri" w:hAnsi="Calibri"/>
          <w:sz w:val="22"/>
          <w:szCs w:val="22"/>
          <w:lang w:val="sr-Cyrl-BA"/>
        </w:rPr>
        <w:t>Унапређење антивирусне заштите као и надоградња серверске инфраструктуре</w:t>
      </w:r>
      <w:r w:rsidR="0029678C" w:rsidRPr="00DB7880">
        <w:rPr>
          <w:rFonts w:ascii="Calibri" w:hAnsi="Calibri"/>
          <w:sz w:val="22"/>
          <w:szCs w:val="22"/>
          <w:lang w:val="sr-Cyrl-BA"/>
        </w:rPr>
        <w:t>,</w:t>
      </w:r>
    </w:p>
    <w:p w14:paraId="3D422A66" w14:textId="77777777" w:rsidR="006948A7" w:rsidRPr="00DB7880" w:rsidRDefault="006948A7" w:rsidP="006948A7">
      <w:pPr>
        <w:pStyle w:val="BodyText"/>
        <w:suppressAutoHyphens w:val="0"/>
        <w:spacing w:line="276" w:lineRule="auto"/>
        <w:rPr>
          <w:rFonts w:ascii="Calibri" w:hAnsi="Calibri"/>
          <w:sz w:val="10"/>
          <w:szCs w:val="10"/>
          <w:lang w:val="sr-Cyrl-BA"/>
        </w:rPr>
      </w:pPr>
    </w:p>
    <w:p w14:paraId="7481DD51" w14:textId="58348A45" w:rsidR="00586052" w:rsidRPr="00DB7880" w:rsidRDefault="00586052" w:rsidP="006948A7">
      <w:pPr>
        <w:pStyle w:val="BodyText"/>
        <w:numPr>
          <w:ilvl w:val="0"/>
          <w:numId w:val="24"/>
        </w:numPr>
        <w:suppressAutoHyphens w:val="0"/>
        <w:spacing w:line="276" w:lineRule="auto"/>
        <w:rPr>
          <w:rFonts w:ascii="Calibri" w:hAnsi="Calibri"/>
          <w:sz w:val="22"/>
          <w:szCs w:val="22"/>
          <w:lang w:val="sr-Cyrl-BA"/>
        </w:rPr>
      </w:pPr>
      <w:r w:rsidRPr="00DB7880">
        <w:rPr>
          <w:rFonts w:ascii="Calibri" w:hAnsi="Calibri"/>
          <w:sz w:val="22"/>
          <w:szCs w:val="22"/>
          <w:lang w:val="sr-Cyrl-BA"/>
        </w:rPr>
        <w:t>Унапређење система и верзија софтвера за рад апликације шалтерско пословање</w:t>
      </w:r>
      <w:r w:rsidR="0029678C" w:rsidRPr="00DB7880">
        <w:rPr>
          <w:rFonts w:ascii="Calibri" w:hAnsi="Calibri"/>
          <w:sz w:val="22"/>
          <w:szCs w:val="22"/>
          <w:lang w:val="sr-Cyrl-BA"/>
        </w:rPr>
        <w:t>,</w:t>
      </w:r>
    </w:p>
    <w:p w14:paraId="3A901808" w14:textId="77777777" w:rsidR="006948A7" w:rsidRPr="00DB7880" w:rsidRDefault="006948A7" w:rsidP="006948A7">
      <w:pPr>
        <w:pStyle w:val="BodyText"/>
        <w:suppressAutoHyphens w:val="0"/>
        <w:spacing w:line="276" w:lineRule="auto"/>
        <w:rPr>
          <w:rFonts w:ascii="Calibri" w:hAnsi="Calibri"/>
          <w:sz w:val="10"/>
          <w:szCs w:val="10"/>
          <w:lang w:val="sr-Cyrl-BA"/>
        </w:rPr>
      </w:pPr>
    </w:p>
    <w:p w14:paraId="35146B48" w14:textId="77777777" w:rsidR="00586052" w:rsidRPr="00DB7880" w:rsidRDefault="00586052" w:rsidP="006948A7">
      <w:pPr>
        <w:pStyle w:val="BodyText"/>
        <w:numPr>
          <w:ilvl w:val="0"/>
          <w:numId w:val="24"/>
        </w:numPr>
        <w:suppressAutoHyphens w:val="0"/>
        <w:spacing w:line="276" w:lineRule="auto"/>
        <w:rPr>
          <w:rFonts w:ascii="Calibri" w:hAnsi="Calibri"/>
          <w:sz w:val="22"/>
          <w:szCs w:val="22"/>
          <w:lang w:val="sr-Cyrl-BA"/>
        </w:rPr>
      </w:pPr>
      <w:r w:rsidRPr="00DB7880">
        <w:rPr>
          <w:rFonts w:ascii="Calibri" w:hAnsi="Calibri"/>
          <w:sz w:val="22"/>
          <w:szCs w:val="22"/>
          <w:lang w:val="sr-Cyrl-BA"/>
        </w:rPr>
        <w:t>Одржавање Телекомуникационих сервиса:</w:t>
      </w:r>
    </w:p>
    <w:p w14:paraId="6B647090" w14:textId="64B06205" w:rsidR="00586052" w:rsidRPr="00DB7880" w:rsidRDefault="00586052" w:rsidP="007C1577">
      <w:pPr>
        <w:pStyle w:val="BodyText"/>
        <w:spacing w:line="276" w:lineRule="auto"/>
        <w:ind w:left="1080"/>
        <w:rPr>
          <w:rFonts w:ascii="Calibri" w:hAnsi="Calibri"/>
          <w:sz w:val="22"/>
          <w:szCs w:val="22"/>
          <w:lang w:val="sr-Cyrl-BA"/>
        </w:rPr>
      </w:pPr>
      <w:r w:rsidRPr="00DB7880">
        <w:rPr>
          <w:rFonts w:ascii="Calibri" w:hAnsi="Calibri"/>
          <w:sz w:val="22"/>
          <w:szCs w:val="22"/>
          <w:lang w:val="sr-Cyrl-BA"/>
        </w:rPr>
        <w:t xml:space="preserve">-      У домену говорних комуникација планирана је  замјена старих IP телефона,  и </w:t>
      </w:r>
      <w:r w:rsidRPr="00DB7880">
        <w:rPr>
          <w:rFonts w:ascii="Calibri" w:hAnsi="Calibri"/>
          <w:sz w:val="22"/>
          <w:szCs w:val="22"/>
          <w:lang w:val="sr-Cyrl-BA"/>
        </w:rPr>
        <w:tab/>
      </w:r>
      <w:r w:rsidRPr="00DB7880">
        <w:rPr>
          <w:rFonts w:ascii="Calibri" w:hAnsi="Calibri"/>
          <w:sz w:val="22"/>
          <w:szCs w:val="22"/>
          <w:lang w:val="sr-Cyrl-BA"/>
        </w:rPr>
        <w:tab/>
        <w:t xml:space="preserve">увођење нових </w:t>
      </w:r>
      <w:r w:rsidRPr="00DB7880">
        <w:rPr>
          <w:rFonts w:ascii="Calibri" w:hAnsi="Calibri"/>
          <w:i/>
          <w:sz w:val="22"/>
          <w:szCs w:val="22"/>
          <w:lang w:val="sr-Cyrl-BA"/>
        </w:rPr>
        <w:t>Centrex</w:t>
      </w:r>
      <w:r w:rsidRPr="00DB7880">
        <w:rPr>
          <w:rFonts w:ascii="Calibri" w:hAnsi="Calibri"/>
          <w:sz w:val="22"/>
          <w:szCs w:val="22"/>
          <w:lang w:val="sr-Cyrl-BA"/>
        </w:rPr>
        <w:t xml:space="preserve"> линија</w:t>
      </w:r>
      <w:r w:rsidR="0029678C" w:rsidRPr="00DB7880">
        <w:rPr>
          <w:rFonts w:ascii="Calibri" w:hAnsi="Calibri"/>
          <w:sz w:val="22"/>
          <w:szCs w:val="22"/>
          <w:lang w:val="sr-Cyrl-BA"/>
        </w:rPr>
        <w:t>,</w:t>
      </w:r>
    </w:p>
    <w:p w14:paraId="073F2220" w14:textId="5CB9D6A1" w:rsidR="00586052" w:rsidRPr="00DB7880" w:rsidRDefault="00586052" w:rsidP="007C1577">
      <w:pPr>
        <w:pStyle w:val="BodyText"/>
        <w:spacing w:line="276" w:lineRule="auto"/>
        <w:ind w:left="1080"/>
        <w:rPr>
          <w:rFonts w:ascii="Calibri" w:hAnsi="Calibri"/>
          <w:sz w:val="22"/>
          <w:szCs w:val="22"/>
          <w:lang w:val="sr-Cyrl-BA"/>
        </w:rPr>
      </w:pPr>
      <w:r w:rsidRPr="00DB7880">
        <w:rPr>
          <w:rFonts w:ascii="Calibri" w:hAnsi="Calibri"/>
          <w:sz w:val="22"/>
          <w:szCs w:val="22"/>
          <w:lang w:val="sr-Cyrl-BA"/>
        </w:rPr>
        <w:t xml:space="preserve">-      По потреби, увођење нових </w:t>
      </w:r>
      <w:r w:rsidRPr="00DB7880">
        <w:rPr>
          <w:rFonts w:ascii="Calibri" w:hAnsi="Calibri"/>
          <w:i/>
          <w:sz w:val="22"/>
          <w:szCs w:val="22"/>
          <w:lang w:val="sr-Cyrl-BA"/>
        </w:rPr>
        <w:t>ADSL</w:t>
      </w:r>
      <w:r w:rsidRPr="00DB7880">
        <w:rPr>
          <w:rFonts w:ascii="Calibri" w:hAnsi="Calibri"/>
          <w:sz w:val="22"/>
          <w:szCs w:val="22"/>
          <w:lang w:val="sr-Cyrl-BA"/>
        </w:rPr>
        <w:t xml:space="preserve"> сервиса на </w:t>
      </w:r>
      <w:r w:rsidRPr="00DB7880">
        <w:rPr>
          <w:rFonts w:ascii="Calibri" w:hAnsi="Calibri"/>
          <w:i/>
          <w:sz w:val="22"/>
          <w:szCs w:val="22"/>
          <w:lang w:val="sr-Cyrl-BA"/>
        </w:rPr>
        <w:t>MPLS</w:t>
      </w:r>
      <w:r w:rsidRPr="00DB7880">
        <w:rPr>
          <w:rFonts w:ascii="Calibri" w:hAnsi="Calibri"/>
          <w:sz w:val="22"/>
          <w:szCs w:val="22"/>
          <w:lang w:val="sr-Cyrl-BA"/>
        </w:rPr>
        <w:t xml:space="preserve"> сервисе </w:t>
      </w:r>
      <w:r w:rsidRPr="00DB7880">
        <w:rPr>
          <w:rFonts w:ascii="Calibri" w:hAnsi="Calibri"/>
          <w:noProof/>
          <w:sz w:val="22"/>
          <w:szCs w:val="22"/>
          <w:lang w:val="sr-Cyrl-BA"/>
        </w:rPr>
        <w:t>и обратно</w:t>
      </w:r>
      <w:r w:rsidR="0029678C" w:rsidRPr="00DB7880">
        <w:rPr>
          <w:rFonts w:ascii="Calibri" w:hAnsi="Calibri"/>
          <w:sz w:val="22"/>
          <w:szCs w:val="22"/>
          <w:lang w:val="sr-Cyrl-BA"/>
        </w:rPr>
        <w:t>,</w:t>
      </w:r>
    </w:p>
    <w:p w14:paraId="1C0CE8FD" w14:textId="437ECBE0" w:rsidR="00586052" w:rsidRPr="00DB7880" w:rsidRDefault="00586052" w:rsidP="00586052">
      <w:pPr>
        <w:pStyle w:val="BodyText"/>
        <w:spacing w:line="276" w:lineRule="auto"/>
        <w:ind w:left="1080"/>
        <w:rPr>
          <w:rFonts w:ascii="Calibri" w:hAnsi="Calibri"/>
          <w:sz w:val="22"/>
          <w:szCs w:val="22"/>
          <w:lang w:val="sr-Cyrl-BA"/>
        </w:rPr>
      </w:pPr>
      <w:r w:rsidRPr="00DB7880">
        <w:rPr>
          <w:rFonts w:ascii="Calibri" w:hAnsi="Calibri"/>
          <w:sz w:val="22"/>
          <w:szCs w:val="22"/>
          <w:lang w:val="sr-Cyrl-BA"/>
        </w:rPr>
        <w:t xml:space="preserve">-      Праћење квалитете и одржавање комуникационих веза између свих РЈ у оквиру   </w:t>
      </w:r>
      <w:r w:rsidRPr="00DB7880">
        <w:rPr>
          <w:rFonts w:ascii="Calibri" w:hAnsi="Calibri"/>
          <w:sz w:val="22"/>
          <w:szCs w:val="22"/>
          <w:lang w:val="sr-Cyrl-BA"/>
        </w:rPr>
        <w:tab/>
      </w:r>
      <w:r w:rsidRPr="00DB7880">
        <w:rPr>
          <w:rFonts w:ascii="Calibri" w:hAnsi="Calibri"/>
          <w:sz w:val="22"/>
          <w:szCs w:val="22"/>
          <w:lang w:val="sr-Cyrl-BA"/>
        </w:rPr>
        <w:tab/>
        <w:t>Пошта Српске</w:t>
      </w:r>
      <w:r w:rsidR="0029678C" w:rsidRPr="00DB7880">
        <w:rPr>
          <w:rFonts w:ascii="Calibri" w:hAnsi="Calibri"/>
          <w:sz w:val="22"/>
          <w:szCs w:val="22"/>
          <w:lang w:val="sr-Cyrl-BA"/>
        </w:rPr>
        <w:t xml:space="preserve"> и</w:t>
      </w:r>
    </w:p>
    <w:p w14:paraId="3652F0B3" w14:textId="2BE1882E" w:rsidR="00586052" w:rsidRPr="00DB7880" w:rsidRDefault="00586052" w:rsidP="00586052">
      <w:pPr>
        <w:pStyle w:val="BodyText"/>
        <w:suppressAutoHyphens w:val="0"/>
        <w:spacing w:line="276" w:lineRule="auto"/>
        <w:ind w:left="1080"/>
        <w:rPr>
          <w:rFonts w:ascii="Calibri" w:hAnsi="Calibri"/>
          <w:sz w:val="22"/>
          <w:szCs w:val="22"/>
          <w:lang w:val="sr-Cyrl-BA"/>
        </w:rPr>
      </w:pPr>
      <w:r w:rsidRPr="00DB7880">
        <w:rPr>
          <w:rFonts w:ascii="Calibri" w:hAnsi="Calibri"/>
          <w:sz w:val="22"/>
          <w:szCs w:val="22"/>
          <w:lang w:val="sr-Cyrl-BA"/>
        </w:rPr>
        <w:t>-      Праћење квалитете и одржавање Интернет линкова за потребе Пошта Срп</w:t>
      </w:r>
      <w:r w:rsidR="00253351" w:rsidRPr="00DB7880">
        <w:rPr>
          <w:rFonts w:ascii="Calibri" w:hAnsi="Calibri"/>
          <w:sz w:val="22"/>
          <w:szCs w:val="22"/>
          <w:lang w:val="sr-Cyrl-BA"/>
        </w:rPr>
        <w:t>с</w:t>
      </w:r>
      <w:r w:rsidRPr="00DB7880">
        <w:rPr>
          <w:rFonts w:ascii="Calibri" w:hAnsi="Calibri"/>
          <w:sz w:val="22"/>
          <w:szCs w:val="22"/>
          <w:lang w:val="sr-Cyrl-BA"/>
        </w:rPr>
        <w:t>ке</w:t>
      </w:r>
      <w:r w:rsidR="006E2511" w:rsidRPr="00DB7880">
        <w:rPr>
          <w:rFonts w:ascii="Calibri" w:hAnsi="Calibri"/>
          <w:sz w:val="22"/>
          <w:szCs w:val="22"/>
          <w:lang w:val="sr-Cyrl-BA"/>
        </w:rPr>
        <w:t>.</w:t>
      </w:r>
    </w:p>
    <w:p w14:paraId="26E8E51C" w14:textId="0B6174A7" w:rsidR="00586052" w:rsidRPr="00DB7880" w:rsidRDefault="00586052" w:rsidP="00586052">
      <w:pPr>
        <w:pStyle w:val="BodyText"/>
        <w:numPr>
          <w:ilvl w:val="0"/>
          <w:numId w:val="24"/>
        </w:numPr>
        <w:suppressAutoHyphens w:val="0"/>
        <w:spacing w:line="276" w:lineRule="auto"/>
        <w:rPr>
          <w:rFonts w:ascii="Calibri" w:hAnsi="Calibri"/>
          <w:sz w:val="22"/>
          <w:szCs w:val="22"/>
          <w:lang w:val="sr-Cyrl-BA"/>
        </w:rPr>
      </w:pPr>
      <w:r w:rsidRPr="00DB7880">
        <w:rPr>
          <w:rFonts w:ascii="Calibri" w:hAnsi="Calibri"/>
          <w:sz w:val="22"/>
          <w:szCs w:val="22"/>
          <w:lang w:val="sr-Cyrl-BA"/>
        </w:rPr>
        <w:lastRenderedPageBreak/>
        <w:t xml:space="preserve">Наставак модернизације пасивне мреже у свим центрима РЈ Пошта Српске (замјена постојеће </w:t>
      </w:r>
      <w:r w:rsidRPr="00DB7880">
        <w:rPr>
          <w:rFonts w:ascii="Calibri" w:hAnsi="Calibri"/>
          <w:i/>
          <w:sz w:val="22"/>
          <w:szCs w:val="22"/>
          <w:lang w:val="sr-Cyrl-BA"/>
        </w:rPr>
        <w:t>CAT 5</w:t>
      </w:r>
      <w:r w:rsidRPr="00DB7880">
        <w:rPr>
          <w:rFonts w:ascii="Calibri" w:hAnsi="Calibri"/>
          <w:sz w:val="22"/>
          <w:szCs w:val="22"/>
          <w:lang w:val="sr-Cyrl-BA"/>
        </w:rPr>
        <w:t xml:space="preserve"> мрежне инфраструктуре са </w:t>
      </w:r>
      <w:r w:rsidRPr="00DB7880">
        <w:rPr>
          <w:rFonts w:ascii="Calibri" w:hAnsi="Calibri"/>
          <w:i/>
          <w:sz w:val="22"/>
          <w:szCs w:val="22"/>
          <w:lang w:val="sr-Cyrl-BA"/>
        </w:rPr>
        <w:t>CAT 6</w:t>
      </w:r>
      <w:r w:rsidRPr="00DB7880">
        <w:rPr>
          <w:rFonts w:ascii="Calibri" w:hAnsi="Calibri"/>
          <w:sz w:val="22"/>
          <w:szCs w:val="22"/>
          <w:lang w:val="sr-Cyrl-BA"/>
        </w:rPr>
        <w:t xml:space="preserve"> те уређивање по стандардима за структурно каблирање). Набавка нове мрежне опреме у складу са захтјевима за проширење или замјену застарјеле</w:t>
      </w:r>
      <w:r w:rsidR="0029678C" w:rsidRPr="00DB7880">
        <w:rPr>
          <w:rFonts w:ascii="Calibri" w:hAnsi="Calibri"/>
          <w:sz w:val="22"/>
          <w:szCs w:val="22"/>
          <w:lang w:val="sr-Cyrl-BA"/>
        </w:rPr>
        <w:t>,</w:t>
      </w:r>
    </w:p>
    <w:p w14:paraId="17210095" w14:textId="77777777" w:rsidR="006948A7" w:rsidRPr="00DB7880" w:rsidRDefault="006948A7" w:rsidP="006948A7">
      <w:pPr>
        <w:pStyle w:val="BodyText"/>
        <w:suppressAutoHyphens w:val="0"/>
        <w:spacing w:line="276" w:lineRule="auto"/>
        <w:ind w:left="284"/>
        <w:rPr>
          <w:rFonts w:ascii="Calibri" w:hAnsi="Calibri"/>
          <w:sz w:val="10"/>
          <w:szCs w:val="10"/>
          <w:lang w:val="sr-Cyrl-BA"/>
        </w:rPr>
      </w:pPr>
    </w:p>
    <w:p w14:paraId="33A4CAE2" w14:textId="7D9C995B" w:rsidR="006948A7" w:rsidRPr="00DB7880" w:rsidRDefault="00586052" w:rsidP="006948A7">
      <w:pPr>
        <w:pStyle w:val="BodyText"/>
        <w:numPr>
          <w:ilvl w:val="0"/>
          <w:numId w:val="24"/>
        </w:numPr>
        <w:suppressAutoHyphens w:val="0"/>
        <w:spacing w:line="276" w:lineRule="auto"/>
        <w:rPr>
          <w:rFonts w:ascii="Calibri" w:hAnsi="Calibri"/>
          <w:sz w:val="22"/>
          <w:szCs w:val="22"/>
          <w:lang w:val="sr-Cyrl-BA"/>
        </w:rPr>
      </w:pPr>
      <w:r w:rsidRPr="00DB7880">
        <w:rPr>
          <w:rFonts w:ascii="Calibri" w:hAnsi="Calibri"/>
          <w:sz w:val="22"/>
          <w:szCs w:val="22"/>
          <w:lang w:val="sr-Cyrl-BA"/>
        </w:rPr>
        <w:t>Одржавање постојеће ИТ мрежне и безбједностне опреме, проширење капацитета и занављање опреме или лиценци (</w:t>
      </w:r>
      <w:r w:rsidRPr="00DB7880">
        <w:rPr>
          <w:rFonts w:ascii="Calibri" w:hAnsi="Calibri"/>
          <w:i/>
          <w:sz w:val="22"/>
          <w:szCs w:val="22"/>
          <w:lang w:val="sr-Cyrl-BA"/>
        </w:rPr>
        <w:t>Switchevi, Routeri, FW, SIEM</w:t>
      </w:r>
      <w:r w:rsidRPr="00DB7880">
        <w:rPr>
          <w:rFonts w:ascii="Calibri" w:hAnsi="Calibri"/>
          <w:sz w:val="22"/>
          <w:szCs w:val="22"/>
          <w:lang w:val="sr-Cyrl-BA"/>
        </w:rPr>
        <w:t>, централни UPS,…), радови на повећању безбједности ИТ мреже Пошта Српске</w:t>
      </w:r>
      <w:r w:rsidR="0029678C" w:rsidRPr="00DB7880">
        <w:rPr>
          <w:rFonts w:ascii="Calibri" w:hAnsi="Calibri"/>
          <w:sz w:val="22"/>
          <w:szCs w:val="22"/>
          <w:lang w:val="sr-Cyrl-BA"/>
        </w:rPr>
        <w:t>,</w:t>
      </w:r>
    </w:p>
    <w:p w14:paraId="016C1982" w14:textId="77777777" w:rsidR="006948A7" w:rsidRPr="00DB7880" w:rsidRDefault="006948A7" w:rsidP="006948A7">
      <w:pPr>
        <w:pStyle w:val="BodyText"/>
        <w:suppressAutoHyphens w:val="0"/>
        <w:spacing w:line="276" w:lineRule="auto"/>
        <w:rPr>
          <w:rFonts w:ascii="Calibri" w:hAnsi="Calibri"/>
          <w:sz w:val="10"/>
          <w:szCs w:val="10"/>
          <w:lang w:val="sr-Cyrl-BA"/>
        </w:rPr>
      </w:pPr>
    </w:p>
    <w:p w14:paraId="630B723D" w14:textId="48CB9786" w:rsidR="00586052" w:rsidRPr="00DB7880" w:rsidRDefault="00586052" w:rsidP="00586052">
      <w:pPr>
        <w:pStyle w:val="BodyText"/>
        <w:numPr>
          <w:ilvl w:val="0"/>
          <w:numId w:val="24"/>
        </w:numPr>
        <w:suppressAutoHyphens w:val="0"/>
        <w:spacing w:line="276" w:lineRule="auto"/>
        <w:rPr>
          <w:rFonts w:ascii="Calibri" w:hAnsi="Calibri"/>
          <w:sz w:val="22"/>
          <w:szCs w:val="22"/>
          <w:lang w:val="sr-Cyrl-BA"/>
        </w:rPr>
      </w:pPr>
      <w:r w:rsidRPr="00DB7880">
        <w:rPr>
          <w:rFonts w:ascii="Calibri" w:hAnsi="Calibri"/>
          <w:sz w:val="22"/>
          <w:szCs w:val="22"/>
          <w:lang w:val="sr-Cyrl-BA"/>
        </w:rPr>
        <w:t xml:space="preserve">Планирање и почетак радова на формирању Мрежног ИТ Надзорног Центра (енглески </w:t>
      </w:r>
      <w:r w:rsidRPr="00DB7880">
        <w:rPr>
          <w:rFonts w:ascii="Calibri" w:hAnsi="Calibri"/>
          <w:i/>
          <w:sz w:val="22"/>
          <w:szCs w:val="22"/>
          <w:lang w:val="sr-Cyrl-BA"/>
        </w:rPr>
        <w:t>Network Operation Centru NOC</w:t>
      </w:r>
      <w:r w:rsidRPr="00DB7880">
        <w:rPr>
          <w:rFonts w:ascii="Calibri" w:hAnsi="Calibri"/>
          <w:sz w:val="22"/>
          <w:szCs w:val="22"/>
          <w:lang w:val="sr-Cyrl-BA"/>
        </w:rPr>
        <w:t>)</w:t>
      </w:r>
      <w:r w:rsidR="0029678C" w:rsidRPr="00DB7880">
        <w:rPr>
          <w:rFonts w:ascii="Calibri" w:hAnsi="Calibri"/>
          <w:sz w:val="22"/>
          <w:szCs w:val="22"/>
          <w:lang w:val="sr-Cyrl-BA"/>
        </w:rPr>
        <w:t>,</w:t>
      </w:r>
    </w:p>
    <w:p w14:paraId="73C6B04D" w14:textId="77777777" w:rsidR="006948A7" w:rsidRPr="00DB7880" w:rsidRDefault="006948A7" w:rsidP="006948A7">
      <w:pPr>
        <w:pStyle w:val="BodyText"/>
        <w:suppressAutoHyphens w:val="0"/>
        <w:spacing w:line="276" w:lineRule="auto"/>
        <w:rPr>
          <w:rFonts w:ascii="Calibri" w:hAnsi="Calibri"/>
          <w:sz w:val="10"/>
          <w:szCs w:val="10"/>
          <w:lang w:val="sr-Cyrl-BA"/>
        </w:rPr>
      </w:pPr>
    </w:p>
    <w:p w14:paraId="492A7C87" w14:textId="767B1F1C" w:rsidR="00586052" w:rsidRPr="00DB7880" w:rsidRDefault="00586052" w:rsidP="00586052">
      <w:pPr>
        <w:pStyle w:val="ListParagraph"/>
        <w:numPr>
          <w:ilvl w:val="0"/>
          <w:numId w:val="24"/>
        </w:numPr>
        <w:spacing w:after="0"/>
        <w:jc w:val="both"/>
        <w:rPr>
          <w:noProof/>
          <w:lang w:val="sr-Cyrl-BA"/>
        </w:rPr>
      </w:pPr>
      <w:r w:rsidRPr="00DB7880">
        <w:rPr>
          <w:noProof/>
          <w:lang w:val="sr-Cyrl-BA"/>
        </w:rPr>
        <w:t>Проширење ГПС система за праћење поштоноша и возила – инсталација нових уређаја и проширење функционалности система</w:t>
      </w:r>
      <w:r w:rsidR="0029678C" w:rsidRPr="00DB7880">
        <w:rPr>
          <w:noProof/>
          <w:lang w:val="sr-Cyrl-BA"/>
        </w:rPr>
        <w:t>,</w:t>
      </w:r>
    </w:p>
    <w:p w14:paraId="6100126C" w14:textId="77777777" w:rsidR="006948A7" w:rsidRPr="00DB7880" w:rsidRDefault="006948A7" w:rsidP="006948A7">
      <w:pPr>
        <w:jc w:val="both"/>
        <w:rPr>
          <w:rFonts w:asciiTheme="minorHAnsi" w:hAnsiTheme="minorHAnsi" w:cstheme="minorHAnsi"/>
          <w:noProof/>
          <w:sz w:val="10"/>
          <w:szCs w:val="10"/>
          <w:lang w:val="sr-Cyrl-BA"/>
        </w:rPr>
      </w:pPr>
    </w:p>
    <w:p w14:paraId="7DF8363C" w14:textId="77777777" w:rsidR="00586052" w:rsidRPr="00DB7880" w:rsidRDefault="00586052" w:rsidP="00586052">
      <w:pPr>
        <w:pStyle w:val="BodyText"/>
        <w:numPr>
          <w:ilvl w:val="0"/>
          <w:numId w:val="24"/>
        </w:numPr>
        <w:spacing w:line="276" w:lineRule="auto"/>
        <w:rPr>
          <w:rFonts w:ascii="Calibri" w:hAnsi="Calibri"/>
          <w:sz w:val="22"/>
          <w:szCs w:val="22"/>
          <w:lang w:val="sr-Cyrl-BA"/>
        </w:rPr>
      </w:pPr>
      <w:r w:rsidRPr="00DB7880">
        <w:rPr>
          <w:rFonts w:ascii="Calibri" w:hAnsi="Calibri"/>
          <w:noProof/>
          <w:sz w:val="22"/>
          <w:szCs w:val="22"/>
          <w:lang w:val="sr-Cyrl-BA"/>
        </w:rPr>
        <w:t xml:space="preserve">Имплементација напредних ИТ инфратруктурних рјешења: </w:t>
      </w:r>
    </w:p>
    <w:p w14:paraId="2E50DDE8" w14:textId="77777777" w:rsidR="006948A7" w:rsidRPr="00DB7880" w:rsidRDefault="006948A7" w:rsidP="006948A7">
      <w:pPr>
        <w:pStyle w:val="BodyText"/>
        <w:spacing w:line="276" w:lineRule="auto"/>
        <w:rPr>
          <w:rFonts w:ascii="Calibri" w:hAnsi="Calibri"/>
          <w:sz w:val="10"/>
          <w:szCs w:val="10"/>
          <w:lang w:val="sr-Cyrl-BA"/>
        </w:rPr>
      </w:pPr>
    </w:p>
    <w:p w14:paraId="36458AEB" w14:textId="77777777" w:rsidR="00586052" w:rsidRPr="00DB7880" w:rsidRDefault="00586052" w:rsidP="0029678C">
      <w:pPr>
        <w:pStyle w:val="BodyText"/>
        <w:spacing w:line="276" w:lineRule="auto"/>
        <w:ind w:left="1134"/>
        <w:rPr>
          <w:rFonts w:ascii="Calibri" w:hAnsi="Calibri"/>
          <w:b/>
          <w:bCs/>
          <w:i/>
          <w:sz w:val="22"/>
          <w:szCs w:val="22"/>
          <w:lang w:val="sr-Cyrl-BA"/>
        </w:rPr>
      </w:pPr>
      <w:r w:rsidRPr="00DB7880">
        <w:rPr>
          <w:rFonts w:ascii="Calibri" w:hAnsi="Calibri"/>
          <w:b/>
          <w:bCs/>
          <w:i/>
          <w:sz w:val="22"/>
          <w:szCs w:val="22"/>
          <w:lang w:val="sr-Cyrl-BA"/>
        </w:rPr>
        <w:t>Web</w:t>
      </w:r>
      <w:r w:rsidRPr="00DB7880">
        <w:rPr>
          <w:rFonts w:ascii="Calibri" w:hAnsi="Calibri"/>
          <w:b/>
          <w:bCs/>
          <w:sz w:val="22"/>
          <w:szCs w:val="22"/>
          <w:lang w:val="sr-Cyrl-BA"/>
        </w:rPr>
        <w:t xml:space="preserve"> </w:t>
      </w:r>
      <w:r w:rsidRPr="00DB7880">
        <w:rPr>
          <w:rFonts w:ascii="Calibri" w:hAnsi="Calibri"/>
          <w:b/>
          <w:bCs/>
          <w:noProof/>
          <w:sz w:val="22"/>
          <w:szCs w:val="22"/>
          <w:lang w:val="sr-Cyrl-BA"/>
        </w:rPr>
        <w:t>Апликативни</w:t>
      </w:r>
      <w:r w:rsidRPr="00DB7880">
        <w:rPr>
          <w:rFonts w:ascii="Calibri" w:hAnsi="Calibri"/>
          <w:b/>
          <w:bCs/>
          <w:sz w:val="22"/>
          <w:szCs w:val="22"/>
          <w:lang w:val="sr-Cyrl-BA"/>
        </w:rPr>
        <w:t xml:space="preserve"> </w:t>
      </w:r>
      <w:r w:rsidRPr="00DB7880">
        <w:rPr>
          <w:rFonts w:ascii="Calibri" w:hAnsi="Calibri"/>
          <w:b/>
          <w:bCs/>
          <w:i/>
          <w:sz w:val="22"/>
          <w:szCs w:val="22"/>
          <w:lang w:val="sr-Cyrl-BA"/>
        </w:rPr>
        <w:t>Firewall (WAF)</w:t>
      </w:r>
    </w:p>
    <w:p w14:paraId="24EF1B3C" w14:textId="77777777" w:rsidR="00586052" w:rsidRPr="00DB7880" w:rsidRDefault="00586052" w:rsidP="00586052">
      <w:pPr>
        <w:pStyle w:val="BodyText"/>
        <w:spacing w:line="276" w:lineRule="auto"/>
        <w:ind w:left="709"/>
        <w:rPr>
          <w:rFonts w:ascii="Calibri" w:hAnsi="Calibri"/>
          <w:noProof/>
          <w:sz w:val="22"/>
          <w:szCs w:val="22"/>
          <w:lang w:val="sr-Cyrl-BA"/>
        </w:rPr>
      </w:pPr>
      <w:r w:rsidRPr="00DB7880">
        <w:rPr>
          <w:rFonts w:ascii="Calibri" w:hAnsi="Calibri"/>
          <w:noProof/>
          <w:sz w:val="22"/>
          <w:szCs w:val="22"/>
          <w:lang w:val="sr-Cyrl-BA"/>
        </w:rPr>
        <w:tab/>
        <w:t>Ревизија ИКТ система (2020.г.) је констатовала да јавно доступни</w:t>
      </w:r>
      <w:r w:rsidRPr="00DB7880">
        <w:rPr>
          <w:rFonts w:ascii="Calibri" w:hAnsi="Calibri"/>
          <w:sz w:val="22"/>
          <w:szCs w:val="22"/>
          <w:lang w:val="sr-Cyrl-BA"/>
        </w:rPr>
        <w:t xml:space="preserve"> </w:t>
      </w:r>
      <w:r w:rsidRPr="00DB7880">
        <w:rPr>
          <w:rFonts w:ascii="Calibri" w:hAnsi="Calibri"/>
          <w:i/>
          <w:sz w:val="22"/>
          <w:szCs w:val="22"/>
          <w:lang w:val="sr-Cyrl-BA"/>
        </w:rPr>
        <w:t>WEB</w:t>
      </w:r>
      <w:r w:rsidRPr="00DB7880">
        <w:rPr>
          <w:rFonts w:ascii="Calibri" w:hAnsi="Calibri"/>
          <w:sz w:val="22"/>
          <w:szCs w:val="22"/>
          <w:lang w:val="sr-Cyrl-BA"/>
        </w:rPr>
        <w:t xml:space="preserve"> </w:t>
      </w:r>
      <w:r w:rsidRPr="00DB7880">
        <w:rPr>
          <w:rFonts w:ascii="Calibri" w:hAnsi="Calibri"/>
          <w:noProof/>
          <w:sz w:val="22"/>
          <w:szCs w:val="22"/>
          <w:lang w:val="sr-Cyrl-BA"/>
        </w:rPr>
        <w:t>сервиси Пошта Српске (</w:t>
      </w:r>
      <w:r w:rsidRPr="00DB7880">
        <w:rPr>
          <w:rFonts w:ascii="Calibri" w:hAnsi="Calibri"/>
          <w:i/>
          <w:noProof/>
          <w:sz w:val="22"/>
          <w:szCs w:val="22"/>
          <w:lang w:val="sr-Cyrl-BA"/>
        </w:rPr>
        <w:t>wеb</w:t>
      </w:r>
      <w:r w:rsidRPr="00DB7880">
        <w:rPr>
          <w:rFonts w:ascii="Calibri" w:hAnsi="Calibri"/>
          <w:noProof/>
          <w:sz w:val="22"/>
          <w:szCs w:val="22"/>
          <w:lang w:val="sr-Cyrl-BA"/>
        </w:rPr>
        <w:t xml:space="preserve"> апликације за брзу пошту, апликације на </w:t>
      </w:r>
      <w:r w:rsidRPr="00DB7880">
        <w:rPr>
          <w:rFonts w:ascii="Calibri" w:hAnsi="Calibri"/>
          <w:i/>
          <w:noProof/>
          <w:sz w:val="22"/>
          <w:szCs w:val="22"/>
          <w:lang w:val="sr-Cyrl-BA"/>
        </w:rPr>
        <w:t>wеb</w:t>
      </w:r>
      <w:r w:rsidRPr="00DB7880">
        <w:rPr>
          <w:rFonts w:ascii="Calibri" w:hAnsi="Calibri"/>
          <w:noProof/>
          <w:sz w:val="22"/>
          <w:szCs w:val="22"/>
          <w:lang w:val="sr-Cyrl-BA"/>
        </w:rPr>
        <w:t xml:space="preserve"> порталу, хостинг сервиси итд.) немају адекватну заштиту од напада који искориштавају пропусте на апликативном нивоу. </w:t>
      </w:r>
    </w:p>
    <w:p w14:paraId="03F499AD" w14:textId="4A7FCE1A" w:rsidR="00586052" w:rsidRPr="00DB7880" w:rsidRDefault="00586052" w:rsidP="00586052">
      <w:pPr>
        <w:pStyle w:val="BodyText"/>
        <w:spacing w:line="276" w:lineRule="auto"/>
        <w:ind w:left="709"/>
        <w:rPr>
          <w:rFonts w:ascii="Calibri" w:hAnsi="Calibri"/>
          <w:sz w:val="22"/>
          <w:szCs w:val="22"/>
          <w:lang w:val="sr-Cyrl-BA"/>
        </w:rPr>
      </w:pPr>
      <w:r w:rsidRPr="00DB7880">
        <w:rPr>
          <w:rFonts w:ascii="Calibri" w:hAnsi="Calibri"/>
          <w:noProof/>
          <w:sz w:val="22"/>
          <w:szCs w:val="22"/>
          <w:lang w:val="sr-Cyrl-BA"/>
        </w:rPr>
        <w:t>У те сврхе планирана је набавка и имплементација реверзног р</w:t>
      </w:r>
      <w:r w:rsidR="00E325AF" w:rsidRPr="00DB7880">
        <w:rPr>
          <w:rFonts w:ascii="Calibri" w:hAnsi="Calibri"/>
          <w:noProof/>
          <w:sz w:val="22"/>
          <w:szCs w:val="22"/>
        </w:rPr>
        <w:t>r</w:t>
      </w:r>
      <w:r w:rsidRPr="00DB7880">
        <w:rPr>
          <w:rFonts w:ascii="Calibri" w:hAnsi="Calibri"/>
          <w:noProof/>
          <w:sz w:val="22"/>
          <w:szCs w:val="22"/>
          <w:lang w:val="sr-Cyrl-BA"/>
        </w:rPr>
        <w:t>оxy сервер</w:t>
      </w:r>
      <w:r w:rsidR="00E325AF" w:rsidRPr="00DB7880">
        <w:rPr>
          <w:rFonts w:ascii="Calibri" w:hAnsi="Calibri"/>
          <w:noProof/>
          <w:sz w:val="22"/>
          <w:szCs w:val="22"/>
          <w:lang w:val="sr-Cyrl-BA"/>
        </w:rPr>
        <w:t>а</w:t>
      </w:r>
      <w:r w:rsidRPr="00DB7880">
        <w:rPr>
          <w:rFonts w:ascii="Calibri" w:hAnsi="Calibri"/>
          <w:noProof/>
          <w:sz w:val="22"/>
          <w:szCs w:val="22"/>
          <w:lang w:val="sr-Cyrl-BA"/>
        </w:rPr>
        <w:t xml:space="preserve"> који би обезбједио</w:t>
      </w:r>
      <w:r w:rsidRPr="00DB7880">
        <w:rPr>
          <w:rFonts w:ascii="Calibri" w:hAnsi="Calibri"/>
          <w:sz w:val="22"/>
          <w:szCs w:val="22"/>
          <w:lang w:val="sr-Cyrl-BA"/>
        </w:rPr>
        <w:t xml:space="preserve"> </w:t>
      </w:r>
      <w:r w:rsidRPr="00DB7880">
        <w:rPr>
          <w:rFonts w:ascii="Calibri" w:hAnsi="Calibri"/>
          <w:noProof/>
          <w:sz w:val="22"/>
          <w:szCs w:val="22"/>
          <w:lang w:val="sr-Cyrl-BA"/>
        </w:rPr>
        <w:t>препоручен</w:t>
      </w:r>
      <w:r w:rsidRPr="00DB7880">
        <w:rPr>
          <w:rFonts w:ascii="Calibri" w:hAnsi="Calibri"/>
          <w:sz w:val="22"/>
          <w:szCs w:val="22"/>
          <w:lang w:val="sr-Cyrl-BA"/>
        </w:rPr>
        <w:t xml:space="preserve">е </w:t>
      </w:r>
      <w:r w:rsidRPr="00DB7880">
        <w:rPr>
          <w:rFonts w:ascii="Calibri" w:hAnsi="Calibri"/>
          <w:i/>
          <w:sz w:val="22"/>
          <w:szCs w:val="22"/>
          <w:lang w:val="sr-Cyrl-BA"/>
        </w:rPr>
        <w:t xml:space="preserve">WAF </w:t>
      </w:r>
      <w:r w:rsidRPr="00DB7880">
        <w:rPr>
          <w:rFonts w:ascii="Calibri" w:hAnsi="Calibri"/>
          <w:noProof/>
          <w:sz w:val="22"/>
          <w:szCs w:val="22"/>
          <w:lang w:val="sr-Cyrl-BA"/>
        </w:rPr>
        <w:t>функционалности</w:t>
      </w:r>
      <w:r w:rsidRPr="00DB7880">
        <w:rPr>
          <w:rFonts w:ascii="Calibri" w:hAnsi="Calibri"/>
          <w:sz w:val="22"/>
          <w:szCs w:val="22"/>
          <w:lang w:val="sr-Cyrl-BA"/>
        </w:rPr>
        <w:t>:</w:t>
      </w:r>
    </w:p>
    <w:p w14:paraId="59B84342" w14:textId="331519B3" w:rsidR="00586052" w:rsidRPr="00DB7880" w:rsidRDefault="00586052" w:rsidP="007C1577">
      <w:pPr>
        <w:pStyle w:val="BodyText"/>
        <w:numPr>
          <w:ilvl w:val="0"/>
          <w:numId w:val="45"/>
        </w:numPr>
        <w:spacing w:line="276" w:lineRule="auto"/>
        <w:rPr>
          <w:rFonts w:ascii="Calibri" w:hAnsi="Calibri"/>
          <w:sz w:val="22"/>
          <w:szCs w:val="22"/>
          <w:lang w:val="sr-Cyrl-BA"/>
        </w:rPr>
      </w:pPr>
      <w:r w:rsidRPr="00DB7880">
        <w:rPr>
          <w:rFonts w:ascii="Calibri" w:hAnsi="Calibri"/>
          <w:sz w:val="22"/>
          <w:szCs w:val="22"/>
          <w:lang w:val="sr-Cyrl-BA"/>
        </w:rPr>
        <w:t>Web Сигурност: Аутоматско профилирање (white list), Web server и потписи апликације (black list), IP Репутација, IP Геолокација, HTTP RFC компатибилност, подршка за HTTP/2</w:t>
      </w:r>
      <w:r w:rsidR="006E2511" w:rsidRPr="00DB7880">
        <w:rPr>
          <w:rFonts w:ascii="Calibri" w:hAnsi="Calibri"/>
          <w:sz w:val="22"/>
          <w:szCs w:val="22"/>
          <w:lang w:val="sr-Cyrl-BA"/>
        </w:rPr>
        <w:t>,</w:t>
      </w:r>
    </w:p>
    <w:p w14:paraId="0CF92AC6" w14:textId="6482BA93" w:rsidR="00586052" w:rsidRPr="00DB7880" w:rsidRDefault="00586052" w:rsidP="007C1577">
      <w:pPr>
        <w:pStyle w:val="BodyText"/>
        <w:numPr>
          <w:ilvl w:val="0"/>
          <w:numId w:val="45"/>
        </w:numPr>
        <w:spacing w:line="276" w:lineRule="auto"/>
        <w:rPr>
          <w:rFonts w:ascii="Calibri" w:hAnsi="Calibri"/>
          <w:sz w:val="22"/>
          <w:szCs w:val="22"/>
          <w:lang w:val="sr-Cyrl-BA"/>
        </w:rPr>
      </w:pPr>
      <w:r w:rsidRPr="00DB7880">
        <w:rPr>
          <w:rFonts w:ascii="Calibri" w:hAnsi="Calibri"/>
          <w:sz w:val="22"/>
          <w:szCs w:val="22"/>
          <w:lang w:val="sr-Cyrl-BA"/>
        </w:rPr>
        <w:t>Заштита екстерних и интерних Web базираних апликација</w:t>
      </w:r>
      <w:r w:rsidR="006E2511" w:rsidRPr="00DB7880">
        <w:rPr>
          <w:rFonts w:ascii="Calibri" w:hAnsi="Calibri"/>
          <w:sz w:val="22"/>
          <w:szCs w:val="22"/>
          <w:lang w:val="sr-Cyrl-BA"/>
        </w:rPr>
        <w:t>,</w:t>
      </w:r>
    </w:p>
    <w:p w14:paraId="4DEAA1B4" w14:textId="063C88F9" w:rsidR="00586052" w:rsidRPr="00DB7880" w:rsidRDefault="00586052" w:rsidP="007C1577">
      <w:pPr>
        <w:pStyle w:val="BodyText"/>
        <w:numPr>
          <w:ilvl w:val="0"/>
          <w:numId w:val="45"/>
        </w:numPr>
        <w:spacing w:line="276" w:lineRule="auto"/>
        <w:rPr>
          <w:rFonts w:ascii="Calibri" w:hAnsi="Calibri"/>
          <w:sz w:val="22"/>
          <w:szCs w:val="22"/>
          <w:lang w:val="sr-Cyrl-BA"/>
        </w:rPr>
      </w:pPr>
      <w:r w:rsidRPr="00DB7880">
        <w:rPr>
          <w:rFonts w:ascii="Calibri" w:hAnsi="Calibri"/>
          <w:sz w:val="22"/>
          <w:szCs w:val="22"/>
          <w:lang w:val="sr-Cyrl-BA"/>
        </w:rPr>
        <w:t>Сигурносни сервиси</w:t>
      </w:r>
      <w:r w:rsidR="006E2511" w:rsidRPr="00DB7880">
        <w:rPr>
          <w:rFonts w:ascii="Calibri" w:hAnsi="Calibri"/>
          <w:sz w:val="22"/>
          <w:szCs w:val="22"/>
          <w:lang w:val="sr-Cyrl-BA"/>
        </w:rPr>
        <w:t>,</w:t>
      </w:r>
    </w:p>
    <w:p w14:paraId="3D4A63F0" w14:textId="5B5F7DB0" w:rsidR="00586052" w:rsidRPr="00DB7880" w:rsidRDefault="00586052" w:rsidP="007C1577">
      <w:pPr>
        <w:pStyle w:val="BodyText"/>
        <w:numPr>
          <w:ilvl w:val="0"/>
          <w:numId w:val="45"/>
        </w:numPr>
        <w:spacing w:line="276" w:lineRule="auto"/>
        <w:rPr>
          <w:rFonts w:ascii="Calibri" w:hAnsi="Calibri"/>
          <w:sz w:val="22"/>
          <w:szCs w:val="22"/>
          <w:lang w:val="sr-Cyrl-BA"/>
        </w:rPr>
      </w:pPr>
      <w:r w:rsidRPr="00DB7880">
        <w:rPr>
          <w:rFonts w:ascii="Calibri" w:hAnsi="Calibri"/>
          <w:sz w:val="22"/>
          <w:szCs w:val="22"/>
          <w:lang w:val="sr-Cyrl-BA"/>
        </w:rPr>
        <w:t xml:space="preserve">Application Delivery </w:t>
      </w:r>
      <w:r w:rsidR="006E2511" w:rsidRPr="00DB7880">
        <w:rPr>
          <w:rFonts w:ascii="Calibri" w:hAnsi="Calibri"/>
          <w:sz w:val="22"/>
          <w:szCs w:val="22"/>
          <w:lang w:val="sr-Cyrl-BA"/>
        </w:rPr>
        <w:t>и</w:t>
      </w:r>
    </w:p>
    <w:p w14:paraId="69E8B717" w14:textId="30F145F2" w:rsidR="00586052" w:rsidRPr="00DB7880" w:rsidRDefault="00586052" w:rsidP="007C1577">
      <w:pPr>
        <w:pStyle w:val="BodyText"/>
        <w:numPr>
          <w:ilvl w:val="0"/>
          <w:numId w:val="45"/>
        </w:numPr>
        <w:spacing w:line="276" w:lineRule="auto"/>
        <w:rPr>
          <w:rFonts w:ascii="Calibri" w:hAnsi="Calibri"/>
          <w:sz w:val="22"/>
          <w:szCs w:val="22"/>
          <w:lang w:val="sr-Cyrl-BA"/>
        </w:rPr>
      </w:pPr>
      <w:r w:rsidRPr="00DB7880">
        <w:rPr>
          <w:rFonts w:ascii="Calibri" w:hAnsi="Calibri"/>
          <w:sz w:val="22"/>
          <w:szCs w:val="22"/>
          <w:lang w:val="sr-Cyrl-BA"/>
        </w:rPr>
        <w:t>Могућност генерисањa извјештаја на захтјев, могућност централизоване претраге логова</w:t>
      </w:r>
      <w:r w:rsidR="006E2511" w:rsidRPr="00DB7880">
        <w:rPr>
          <w:rFonts w:ascii="Calibri" w:hAnsi="Calibri"/>
          <w:sz w:val="22"/>
          <w:szCs w:val="22"/>
          <w:lang w:val="sr-Cyrl-BA"/>
        </w:rPr>
        <w:t>.</w:t>
      </w:r>
    </w:p>
    <w:p w14:paraId="6CF2EE4A" w14:textId="77777777" w:rsidR="006948A7" w:rsidRPr="00DB7880" w:rsidRDefault="006948A7" w:rsidP="006948A7">
      <w:pPr>
        <w:pStyle w:val="BodyText"/>
        <w:spacing w:line="276" w:lineRule="auto"/>
        <w:ind w:left="1800"/>
        <w:rPr>
          <w:rFonts w:ascii="Calibri" w:hAnsi="Calibri"/>
          <w:sz w:val="10"/>
          <w:szCs w:val="10"/>
          <w:lang w:val="sr-Cyrl-BA"/>
        </w:rPr>
      </w:pPr>
    </w:p>
    <w:p w14:paraId="1FC4E372" w14:textId="77777777" w:rsidR="00586052" w:rsidRPr="00DB7880" w:rsidRDefault="00586052" w:rsidP="00E325AF">
      <w:pPr>
        <w:pStyle w:val="BodyText"/>
        <w:spacing w:line="276" w:lineRule="auto"/>
        <w:ind w:left="1134"/>
        <w:rPr>
          <w:rFonts w:ascii="Calibri" w:hAnsi="Calibri"/>
          <w:b/>
          <w:bCs/>
          <w:i/>
          <w:sz w:val="22"/>
          <w:szCs w:val="22"/>
          <w:lang w:val="sr-Cyrl-BA"/>
        </w:rPr>
      </w:pPr>
      <w:r w:rsidRPr="00DB7880">
        <w:rPr>
          <w:rFonts w:ascii="Calibri" w:hAnsi="Calibri"/>
          <w:b/>
          <w:bCs/>
          <w:i/>
          <w:sz w:val="22"/>
          <w:szCs w:val="22"/>
          <w:lang w:val="sr-Cyrl-BA"/>
        </w:rPr>
        <w:t xml:space="preserve">Agentless protection рјешење за заштиту виртуелне серверске инфраструктуре </w:t>
      </w:r>
    </w:p>
    <w:p w14:paraId="5F564A14" w14:textId="77777777" w:rsidR="00586052" w:rsidRPr="00DB7880" w:rsidRDefault="00586052" w:rsidP="006948A7">
      <w:pPr>
        <w:pStyle w:val="ListParagraph"/>
        <w:spacing w:after="0"/>
        <w:ind w:left="709"/>
        <w:jc w:val="both"/>
        <w:rPr>
          <w:rFonts w:eastAsia="Arial Unicode MS" w:cs="Calibri"/>
          <w:kern w:val="2"/>
          <w:lang w:val="sr-Cyrl-BA" w:eastAsia="hi-IN" w:bidi="hi-IN"/>
        </w:rPr>
      </w:pPr>
      <w:r w:rsidRPr="00DB7880">
        <w:rPr>
          <w:rFonts w:eastAsia="Arial Unicode MS" w:cs="Calibri"/>
          <w:noProof/>
          <w:kern w:val="2"/>
          <w:lang w:val="sr-Cyrl-BA" w:eastAsia="hi-IN" w:bidi="hi-IN"/>
        </w:rPr>
        <w:t>Сервери на виртуелној инсфраструктури Пошта Српске требају, у складу са препорукама ревизије ИКТ система из 2020. године, имати  бољу заштиту од актуелних сигурносних пријетњи у виду намјенског интегрисаног рјешења које не би оптерећивало рад самих сервера. За те потребе, у плану је набавка и имплементација напредног</w:t>
      </w:r>
      <w:r w:rsidRPr="00DB7880">
        <w:rPr>
          <w:rFonts w:eastAsia="Arial Unicode MS" w:cs="Calibri"/>
          <w:kern w:val="2"/>
          <w:lang w:val="sr-Cyrl-BA" w:eastAsia="hi-IN" w:bidi="hi-IN"/>
        </w:rPr>
        <w:t xml:space="preserve"> </w:t>
      </w:r>
      <w:r w:rsidRPr="00DB7880">
        <w:rPr>
          <w:rFonts w:eastAsia="Arial Unicode MS" w:cs="Calibri"/>
          <w:i/>
          <w:kern w:val="2"/>
          <w:lang w:val="sr-Cyrl-BA" w:eastAsia="hi-IN" w:bidi="hi-IN"/>
        </w:rPr>
        <w:t>Deep scan</w:t>
      </w:r>
      <w:r w:rsidRPr="00DB7880">
        <w:rPr>
          <w:rFonts w:eastAsia="Arial Unicode MS" w:cs="Calibri"/>
          <w:kern w:val="2"/>
          <w:lang w:val="sr-Cyrl-BA" w:eastAsia="hi-IN" w:bidi="hi-IN"/>
        </w:rPr>
        <w:t xml:space="preserve"> </w:t>
      </w:r>
      <w:r w:rsidRPr="00DB7880">
        <w:rPr>
          <w:rFonts w:eastAsia="Arial Unicode MS" w:cs="Calibri"/>
          <w:noProof/>
          <w:kern w:val="2"/>
          <w:lang w:val="sr-Cyrl-BA" w:eastAsia="hi-IN" w:bidi="hi-IN"/>
        </w:rPr>
        <w:t>рјешења</w:t>
      </w:r>
      <w:r w:rsidRPr="00DB7880">
        <w:rPr>
          <w:rFonts w:eastAsia="Arial Unicode MS" w:cs="Calibri"/>
          <w:kern w:val="2"/>
          <w:lang w:val="sr-Cyrl-BA" w:eastAsia="hi-IN" w:bidi="hi-IN"/>
        </w:rPr>
        <w:t>.</w:t>
      </w:r>
    </w:p>
    <w:p w14:paraId="7BD2E090" w14:textId="77777777" w:rsidR="006948A7" w:rsidRPr="00DB7880" w:rsidRDefault="006948A7" w:rsidP="006948A7">
      <w:pPr>
        <w:pStyle w:val="ListParagraph"/>
        <w:spacing w:after="0"/>
        <w:ind w:left="709"/>
        <w:jc w:val="both"/>
        <w:rPr>
          <w:rFonts w:eastAsia="Arial Unicode MS" w:cs="Calibri"/>
          <w:kern w:val="2"/>
          <w:sz w:val="10"/>
          <w:szCs w:val="10"/>
          <w:lang w:val="sr-Cyrl-BA" w:eastAsia="hi-IN" w:bidi="hi-IN"/>
        </w:rPr>
      </w:pPr>
    </w:p>
    <w:p w14:paraId="0C64CDEA" w14:textId="77777777" w:rsidR="00586052" w:rsidRPr="00DB7880" w:rsidRDefault="00586052" w:rsidP="00E325AF">
      <w:pPr>
        <w:pStyle w:val="BodyText"/>
        <w:spacing w:line="276" w:lineRule="auto"/>
        <w:ind w:left="1134"/>
        <w:rPr>
          <w:rFonts w:ascii="Calibri" w:hAnsi="Calibri"/>
          <w:b/>
          <w:bCs/>
          <w:i/>
          <w:sz w:val="22"/>
          <w:szCs w:val="22"/>
          <w:lang w:val="sr-Cyrl-BA"/>
        </w:rPr>
      </w:pPr>
      <w:r w:rsidRPr="00DB7880">
        <w:rPr>
          <w:rFonts w:ascii="Calibri" w:hAnsi="Calibri"/>
          <w:b/>
          <w:bCs/>
          <w:i/>
          <w:sz w:val="22"/>
          <w:szCs w:val="22"/>
          <w:lang w:val="sr-Cyrl-BA"/>
        </w:rPr>
        <w:t>Нови E-mail и Web сервер за домен postesrpske.com</w:t>
      </w:r>
    </w:p>
    <w:p w14:paraId="123C4C06" w14:textId="77777777" w:rsidR="00586052" w:rsidRPr="00DB7880" w:rsidRDefault="00586052" w:rsidP="00586052">
      <w:pPr>
        <w:pStyle w:val="BodyText"/>
        <w:spacing w:line="276" w:lineRule="auto"/>
        <w:ind w:left="720"/>
        <w:rPr>
          <w:rFonts w:ascii="Calibri" w:hAnsi="Calibri"/>
          <w:sz w:val="22"/>
          <w:szCs w:val="22"/>
          <w:lang w:val="sr-Cyrl-BA"/>
        </w:rPr>
      </w:pPr>
      <w:r w:rsidRPr="00DB7880">
        <w:rPr>
          <w:rFonts w:ascii="Calibri" w:hAnsi="Calibri"/>
          <w:sz w:val="22"/>
          <w:szCs w:val="22"/>
          <w:lang w:val="sr-Cyrl-BA"/>
        </w:rPr>
        <w:t>Актуелни E-mail и Web сервер за основни корпоративни email сервис и web презентацију Пошта Српске (</w:t>
      </w:r>
      <w:r w:rsidRPr="00DB7880">
        <w:rPr>
          <w:rFonts w:ascii="Calibri" w:hAnsi="Calibri"/>
          <w:i/>
          <w:iCs/>
          <w:sz w:val="22"/>
          <w:szCs w:val="22"/>
          <w:lang w:val="sr-Cyrl-BA"/>
        </w:rPr>
        <w:t>postesrpske.com)</w:t>
      </w:r>
      <w:r w:rsidRPr="00DB7880">
        <w:rPr>
          <w:rFonts w:ascii="Calibri" w:hAnsi="Calibri"/>
          <w:sz w:val="22"/>
          <w:szCs w:val="22"/>
          <w:lang w:val="sr-Cyrl-BA"/>
        </w:rPr>
        <w:t xml:space="preserve"> дијеле IP адресни простор и хостинг платформу са комерцијалним хостинг сервисима који се изнајмљују вањским корисницима и која је већ застарјела. У складу са препорукама </w:t>
      </w:r>
      <w:r w:rsidRPr="00DB7880">
        <w:rPr>
          <w:rFonts w:ascii="Calibri" w:hAnsi="Calibri"/>
          <w:i/>
          <w:iCs/>
          <w:sz w:val="22"/>
          <w:szCs w:val="22"/>
          <w:lang w:val="sr-Cyrl-BA"/>
        </w:rPr>
        <w:t>ISO 27001</w:t>
      </w:r>
      <w:r w:rsidRPr="00DB7880">
        <w:rPr>
          <w:rFonts w:ascii="Calibri" w:hAnsi="Calibri"/>
          <w:sz w:val="22"/>
          <w:szCs w:val="22"/>
          <w:lang w:val="sr-Cyrl-BA"/>
        </w:rPr>
        <w:t xml:space="preserve"> стандарда и ISMS Извјештаја о рањивости система (2023) неопходна је набавка нових и раздвојених хостинг платформи.</w:t>
      </w:r>
    </w:p>
    <w:p w14:paraId="2285C7AA" w14:textId="77777777" w:rsidR="006948A7" w:rsidRPr="00DB7880" w:rsidRDefault="006948A7" w:rsidP="00586052">
      <w:pPr>
        <w:pStyle w:val="BodyText"/>
        <w:spacing w:line="276" w:lineRule="auto"/>
        <w:ind w:left="720"/>
        <w:rPr>
          <w:rFonts w:ascii="Calibri" w:hAnsi="Calibri"/>
          <w:sz w:val="10"/>
          <w:szCs w:val="10"/>
          <w:lang w:val="sr-Cyrl-BA"/>
        </w:rPr>
      </w:pPr>
    </w:p>
    <w:p w14:paraId="2E3D36A2" w14:textId="77777777" w:rsidR="00586052" w:rsidRPr="00DB7880" w:rsidRDefault="00586052" w:rsidP="00E325AF">
      <w:pPr>
        <w:pStyle w:val="BodyText"/>
        <w:spacing w:line="276" w:lineRule="auto"/>
        <w:ind w:left="1134"/>
        <w:rPr>
          <w:rFonts w:ascii="Calibri" w:hAnsi="Calibri"/>
          <w:b/>
          <w:bCs/>
          <w:i/>
          <w:sz w:val="22"/>
          <w:szCs w:val="22"/>
          <w:lang w:val="sr-Cyrl-BA"/>
        </w:rPr>
      </w:pPr>
      <w:r w:rsidRPr="00DB7880">
        <w:rPr>
          <w:rFonts w:ascii="Calibri" w:hAnsi="Calibri"/>
          <w:b/>
          <w:bCs/>
          <w:i/>
          <w:sz w:val="22"/>
          <w:szCs w:val="22"/>
          <w:lang w:val="sr-Cyrl-BA"/>
        </w:rPr>
        <w:t>Систем за управљање и надзор над привилегованим налозима</w:t>
      </w:r>
    </w:p>
    <w:p w14:paraId="7D659E05" w14:textId="77777777" w:rsidR="00586052" w:rsidRPr="00DB7880" w:rsidRDefault="00586052" w:rsidP="00586052">
      <w:pPr>
        <w:pStyle w:val="BodyText"/>
        <w:spacing w:line="276" w:lineRule="auto"/>
        <w:ind w:left="720"/>
        <w:rPr>
          <w:rFonts w:ascii="Calibri" w:hAnsi="Calibri"/>
          <w:sz w:val="22"/>
          <w:szCs w:val="22"/>
          <w:lang w:val="sr-Cyrl-BA"/>
        </w:rPr>
      </w:pPr>
      <w:r w:rsidRPr="00DB7880">
        <w:rPr>
          <w:rFonts w:ascii="Calibri" w:hAnsi="Calibri"/>
          <w:sz w:val="22"/>
          <w:szCs w:val="22"/>
          <w:lang w:val="sr-Cyrl-BA"/>
        </w:rPr>
        <w:t xml:space="preserve">У складу са ревизијом ИКТ система (2020) и препорукама </w:t>
      </w:r>
      <w:r w:rsidRPr="00DB7880">
        <w:rPr>
          <w:rFonts w:ascii="Calibri" w:hAnsi="Calibri"/>
          <w:i/>
          <w:iCs/>
          <w:sz w:val="22"/>
          <w:szCs w:val="22"/>
          <w:lang w:val="sr-Cyrl-BA"/>
        </w:rPr>
        <w:t>ISO 27001</w:t>
      </w:r>
      <w:r w:rsidRPr="00DB7880">
        <w:rPr>
          <w:rFonts w:ascii="Calibri" w:hAnsi="Calibri"/>
          <w:sz w:val="22"/>
          <w:szCs w:val="22"/>
          <w:lang w:val="sr-Cyrl-BA"/>
        </w:rPr>
        <w:t xml:space="preserve"> стандарда, потребна је имплементација сигурносног рјешења које омогућује управљање и надзор над привилегијама за приступ најважнијим ИКТ системима.</w:t>
      </w:r>
    </w:p>
    <w:p w14:paraId="7A7C88A1" w14:textId="77777777" w:rsidR="006948A7" w:rsidRPr="00DB7880" w:rsidRDefault="006948A7" w:rsidP="00586052">
      <w:pPr>
        <w:pStyle w:val="BodyText"/>
        <w:spacing w:line="276" w:lineRule="auto"/>
        <w:ind w:left="720"/>
        <w:rPr>
          <w:rFonts w:ascii="Calibri" w:hAnsi="Calibri"/>
          <w:sz w:val="22"/>
          <w:szCs w:val="22"/>
          <w:lang w:val="sr-Cyrl-BA"/>
        </w:rPr>
      </w:pPr>
    </w:p>
    <w:p w14:paraId="3E6C165C" w14:textId="77777777" w:rsidR="00586052" w:rsidRPr="00DB7880" w:rsidRDefault="00586052" w:rsidP="00E325AF">
      <w:pPr>
        <w:pStyle w:val="BodyText"/>
        <w:spacing w:line="276" w:lineRule="auto"/>
        <w:ind w:left="1134"/>
        <w:rPr>
          <w:rFonts w:ascii="Calibri" w:hAnsi="Calibri"/>
          <w:b/>
          <w:bCs/>
          <w:i/>
          <w:sz w:val="22"/>
          <w:szCs w:val="22"/>
          <w:lang w:val="sr-Cyrl-BA"/>
        </w:rPr>
      </w:pPr>
      <w:r w:rsidRPr="00DB7880">
        <w:rPr>
          <w:rFonts w:ascii="Calibri" w:hAnsi="Calibri"/>
          <w:b/>
          <w:bCs/>
          <w:i/>
          <w:sz w:val="22"/>
          <w:szCs w:val="22"/>
          <w:lang w:val="sr-Cyrl-BA"/>
        </w:rPr>
        <w:lastRenderedPageBreak/>
        <w:t>Нови Proxy server</w:t>
      </w:r>
    </w:p>
    <w:p w14:paraId="53A29AAB" w14:textId="77777777" w:rsidR="00586052" w:rsidRPr="00DB7880" w:rsidRDefault="00586052" w:rsidP="00586052">
      <w:pPr>
        <w:pStyle w:val="BodyText"/>
        <w:spacing w:line="276" w:lineRule="auto"/>
        <w:ind w:left="720"/>
        <w:rPr>
          <w:rFonts w:ascii="Calibri" w:hAnsi="Calibri"/>
          <w:sz w:val="22"/>
          <w:szCs w:val="22"/>
          <w:lang w:val="sr-Cyrl-BA"/>
        </w:rPr>
      </w:pPr>
      <w:r w:rsidRPr="00DB7880">
        <w:rPr>
          <w:rFonts w:ascii="Calibri" w:hAnsi="Calibri"/>
          <w:sz w:val="22"/>
          <w:szCs w:val="22"/>
          <w:lang w:val="sr-Cyrl-BA"/>
        </w:rPr>
        <w:t xml:space="preserve">Постојећи Proxy сервер је набављен 2019. године. У складу са препорукама </w:t>
      </w:r>
      <w:r w:rsidRPr="00DB7880">
        <w:rPr>
          <w:rFonts w:ascii="Calibri" w:hAnsi="Calibri"/>
          <w:i/>
          <w:iCs/>
          <w:sz w:val="22"/>
          <w:szCs w:val="22"/>
          <w:lang w:val="sr-Cyrl-BA"/>
        </w:rPr>
        <w:t>ISO 27001</w:t>
      </w:r>
      <w:r w:rsidRPr="00DB7880">
        <w:rPr>
          <w:rFonts w:ascii="Calibri" w:hAnsi="Calibri"/>
          <w:sz w:val="22"/>
          <w:szCs w:val="22"/>
          <w:lang w:val="sr-Cyrl-BA"/>
        </w:rPr>
        <w:t xml:space="preserve"> стандарда и ISMS </w:t>
      </w:r>
      <w:r w:rsidRPr="00DB7880">
        <w:rPr>
          <w:rFonts w:ascii="Calibri" w:hAnsi="Calibri"/>
          <w:noProof/>
          <w:sz w:val="22"/>
          <w:szCs w:val="22"/>
          <w:lang w:val="sr-Cyrl-BA"/>
        </w:rPr>
        <w:t>Извјештаја</w:t>
      </w:r>
      <w:r w:rsidRPr="00DB7880">
        <w:rPr>
          <w:rFonts w:ascii="Calibri" w:hAnsi="Calibri"/>
          <w:sz w:val="22"/>
          <w:szCs w:val="22"/>
          <w:lang w:val="sr-Cyrl-BA"/>
        </w:rPr>
        <w:t xml:space="preserve"> о рањивости система (2023) потребна је набавка нове верзије сигурносног уређаја за напредну заштиту и контролу интернет саобраћаја.</w:t>
      </w:r>
    </w:p>
    <w:p w14:paraId="0E50AE7D" w14:textId="77777777" w:rsidR="006948A7" w:rsidRPr="00DB7880" w:rsidRDefault="006948A7" w:rsidP="00586052">
      <w:pPr>
        <w:pStyle w:val="BodyText"/>
        <w:spacing w:line="276" w:lineRule="auto"/>
        <w:ind w:left="720"/>
        <w:rPr>
          <w:rFonts w:ascii="Calibri" w:hAnsi="Calibri"/>
          <w:sz w:val="10"/>
          <w:szCs w:val="10"/>
          <w:lang w:val="sr-Cyrl-BA"/>
        </w:rPr>
      </w:pPr>
    </w:p>
    <w:p w14:paraId="495C3B1A" w14:textId="1FD94D30" w:rsidR="00586052" w:rsidRPr="00DB7880" w:rsidRDefault="00586052" w:rsidP="007C1577">
      <w:pPr>
        <w:pStyle w:val="BodyText"/>
        <w:numPr>
          <w:ilvl w:val="0"/>
          <w:numId w:val="24"/>
        </w:numPr>
        <w:spacing w:line="276" w:lineRule="auto"/>
        <w:rPr>
          <w:rFonts w:ascii="Calibri" w:hAnsi="Calibri"/>
          <w:noProof/>
          <w:sz w:val="22"/>
          <w:szCs w:val="22"/>
          <w:lang w:val="sr-Cyrl-BA"/>
        </w:rPr>
      </w:pPr>
      <w:r w:rsidRPr="00DB7880">
        <w:rPr>
          <w:rFonts w:ascii="Calibri" w:hAnsi="Calibri"/>
          <w:noProof/>
          <w:sz w:val="22"/>
          <w:szCs w:val="22"/>
          <w:lang w:val="sr-Cyrl-BA"/>
        </w:rPr>
        <w:t>Пројекти које Служба за информациону безбједност планира за 2025. годину су:</w:t>
      </w:r>
    </w:p>
    <w:p w14:paraId="72542810" w14:textId="77777777" w:rsidR="00586052" w:rsidRPr="00DB7880" w:rsidRDefault="00586052" w:rsidP="007C1577">
      <w:pPr>
        <w:pStyle w:val="BodyText"/>
        <w:numPr>
          <w:ilvl w:val="0"/>
          <w:numId w:val="45"/>
        </w:numPr>
        <w:spacing w:line="276" w:lineRule="auto"/>
        <w:rPr>
          <w:rFonts w:ascii="Calibri" w:hAnsi="Calibri"/>
          <w:sz w:val="22"/>
          <w:szCs w:val="22"/>
          <w:lang w:val="sr-Cyrl-BA"/>
        </w:rPr>
      </w:pPr>
      <w:r w:rsidRPr="00DB7880">
        <w:rPr>
          <w:rFonts w:ascii="Calibri" w:hAnsi="Calibri"/>
          <w:sz w:val="22"/>
          <w:szCs w:val="22"/>
          <w:lang w:val="sr-Cyrl-BA"/>
        </w:rPr>
        <w:t>Усклађивање са захтјевима нове верзије стандарда ISO 27001:2022</w:t>
      </w:r>
    </w:p>
    <w:p w14:paraId="2191E2ED" w14:textId="77777777" w:rsidR="00586052" w:rsidRPr="00DB7880" w:rsidRDefault="00586052" w:rsidP="007C1577">
      <w:pPr>
        <w:pStyle w:val="BodyText"/>
        <w:numPr>
          <w:ilvl w:val="0"/>
          <w:numId w:val="45"/>
        </w:numPr>
        <w:spacing w:line="276" w:lineRule="auto"/>
        <w:rPr>
          <w:rFonts w:ascii="Calibri" w:hAnsi="Calibri"/>
          <w:sz w:val="22"/>
          <w:szCs w:val="22"/>
          <w:lang w:val="sr-Cyrl-BA"/>
        </w:rPr>
      </w:pPr>
      <w:r w:rsidRPr="00DB7880">
        <w:rPr>
          <w:rFonts w:ascii="Calibri" w:hAnsi="Calibri"/>
          <w:sz w:val="22"/>
          <w:szCs w:val="22"/>
          <w:lang w:val="sr-Cyrl-BA"/>
        </w:rPr>
        <w:t>Имплементација новог SOC-а (Security Operation Center)</w:t>
      </w:r>
    </w:p>
    <w:p w14:paraId="74BB7456" w14:textId="77777777" w:rsidR="00586052" w:rsidRPr="00DB7880" w:rsidRDefault="00586052" w:rsidP="007C1577">
      <w:pPr>
        <w:pStyle w:val="BodyText"/>
        <w:numPr>
          <w:ilvl w:val="0"/>
          <w:numId w:val="45"/>
        </w:numPr>
        <w:spacing w:line="276" w:lineRule="auto"/>
        <w:rPr>
          <w:rFonts w:ascii="Calibri" w:hAnsi="Calibri"/>
          <w:sz w:val="22"/>
          <w:szCs w:val="22"/>
          <w:lang w:val="sr-Cyrl-BA"/>
        </w:rPr>
      </w:pPr>
      <w:r w:rsidRPr="00DB7880">
        <w:rPr>
          <w:rFonts w:ascii="Calibri" w:hAnsi="Calibri"/>
          <w:sz w:val="22"/>
          <w:szCs w:val="22"/>
          <w:lang w:val="sr-Cyrl-BA"/>
        </w:rPr>
        <w:t>Мјерење задовољства корисника сигурносним аспектима електронских дигитализованих услуга (апликација ePosteSrpske и друге)</w:t>
      </w:r>
    </w:p>
    <w:p w14:paraId="566B0A11" w14:textId="77777777" w:rsidR="00586052" w:rsidRPr="00DB7880" w:rsidRDefault="00586052" w:rsidP="007C1577">
      <w:pPr>
        <w:pStyle w:val="BodyText"/>
        <w:numPr>
          <w:ilvl w:val="0"/>
          <w:numId w:val="45"/>
        </w:numPr>
        <w:spacing w:line="276" w:lineRule="auto"/>
        <w:rPr>
          <w:rFonts w:ascii="Calibri" w:hAnsi="Calibri"/>
          <w:sz w:val="22"/>
          <w:szCs w:val="22"/>
          <w:lang w:val="sr-Cyrl-BA"/>
        </w:rPr>
      </w:pPr>
      <w:r w:rsidRPr="00DB7880">
        <w:rPr>
          <w:rFonts w:ascii="Calibri" w:hAnsi="Calibri"/>
          <w:sz w:val="22"/>
          <w:szCs w:val="22"/>
          <w:lang w:val="sr-Cyrl-BA"/>
        </w:rPr>
        <w:t>Интерни аудит система управљања заштитом информација за све Области и најмање 4 од 10 радних јединица за поштански саобраћај;</w:t>
      </w:r>
    </w:p>
    <w:p w14:paraId="636E0DB5" w14:textId="77777777" w:rsidR="00586052" w:rsidRPr="00DB7880" w:rsidRDefault="00586052" w:rsidP="007C1577">
      <w:pPr>
        <w:pStyle w:val="BodyText"/>
        <w:numPr>
          <w:ilvl w:val="0"/>
          <w:numId w:val="45"/>
        </w:numPr>
        <w:spacing w:line="276" w:lineRule="auto"/>
        <w:rPr>
          <w:rFonts w:ascii="Calibri" w:hAnsi="Calibri"/>
          <w:sz w:val="22"/>
          <w:szCs w:val="22"/>
          <w:lang w:val="sr-Cyrl-BA"/>
        </w:rPr>
      </w:pPr>
      <w:r w:rsidRPr="00DB7880">
        <w:rPr>
          <w:rFonts w:ascii="Calibri" w:hAnsi="Calibri"/>
          <w:sz w:val="22"/>
          <w:szCs w:val="22"/>
          <w:lang w:val="sr-Cyrl-BA"/>
        </w:rPr>
        <w:t>Провођење тренинга и обука развоја свијести о значају примјене мјера заштите информација (укупно око 500 запослених) путем система електронског учења;</w:t>
      </w:r>
    </w:p>
    <w:p w14:paraId="1010C94D" w14:textId="77777777" w:rsidR="00586052" w:rsidRPr="00DB7880" w:rsidRDefault="00586052" w:rsidP="007C1577">
      <w:pPr>
        <w:pStyle w:val="BodyText"/>
        <w:numPr>
          <w:ilvl w:val="0"/>
          <w:numId w:val="45"/>
        </w:numPr>
        <w:spacing w:line="276" w:lineRule="auto"/>
        <w:rPr>
          <w:rFonts w:ascii="Calibri" w:hAnsi="Calibri"/>
          <w:sz w:val="22"/>
          <w:szCs w:val="22"/>
          <w:lang w:val="sr-Cyrl-BA"/>
        </w:rPr>
      </w:pPr>
      <w:r w:rsidRPr="00DB7880">
        <w:rPr>
          <w:rFonts w:ascii="Calibri" w:hAnsi="Calibri"/>
          <w:sz w:val="22"/>
          <w:szCs w:val="22"/>
          <w:lang w:val="sr-Cyrl-BA"/>
        </w:rPr>
        <w:t>Провјера сигурности (пенетрациони тестови и скенирање техничких рањивости) елемената рачунарске мреже, серверске инфраструктуре, јавних електронских сервиса, кључних интерних web апликација Предузећа.</w:t>
      </w:r>
    </w:p>
    <w:p w14:paraId="24C28524" w14:textId="77777777" w:rsidR="005107DF" w:rsidRPr="00DB7880" w:rsidRDefault="005107DF" w:rsidP="00194A15">
      <w:pPr>
        <w:pStyle w:val="ListParagraph"/>
        <w:ind w:left="1440"/>
        <w:rPr>
          <w:rFonts w:asciiTheme="minorHAnsi" w:hAnsiTheme="minorHAnsi"/>
          <w:noProof/>
          <w:lang w:val="sr-Cyrl-BA"/>
        </w:rPr>
      </w:pPr>
    </w:p>
    <w:p w14:paraId="557A7BC3" w14:textId="7DE38695" w:rsidR="005107DF" w:rsidRPr="00DB7880" w:rsidRDefault="008D2C62" w:rsidP="00194A15">
      <w:pPr>
        <w:pStyle w:val="Heading1"/>
        <w:spacing w:line="276" w:lineRule="auto"/>
        <w:ind w:left="360"/>
        <w:rPr>
          <w:rFonts w:ascii="Calibri" w:hAnsi="Calibri"/>
          <w:bCs w:val="0"/>
          <w:sz w:val="23"/>
          <w:szCs w:val="23"/>
          <w:lang w:val="sr-Cyrl-BA"/>
        </w:rPr>
      </w:pPr>
      <w:bookmarkStart w:id="13" w:name="_Toc182522012"/>
      <w:r w:rsidRPr="00DB7880">
        <w:rPr>
          <w:rFonts w:ascii="Calibri" w:hAnsi="Calibri"/>
          <w:bCs w:val="0"/>
          <w:sz w:val="23"/>
          <w:szCs w:val="23"/>
          <w:lang w:val="sr-Cyrl-BA"/>
        </w:rPr>
        <w:t xml:space="preserve">ПОСЛОВНА ПОЛИТИКА </w:t>
      </w:r>
      <w:r w:rsidR="005107DF" w:rsidRPr="00DB7880">
        <w:rPr>
          <w:rFonts w:ascii="Calibri" w:hAnsi="Calibri"/>
          <w:bCs w:val="0"/>
          <w:sz w:val="23"/>
          <w:szCs w:val="23"/>
          <w:lang w:val="sr-Cyrl-BA"/>
        </w:rPr>
        <w:t>ОБЛАСТ</w:t>
      </w:r>
      <w:r w:rsidRPr="00DB7880">
        <w:rPr>
          <w:rFonts w:ascii="Calibri" w:hAnsi="Calibri"/>
          <w:bCs w:val="0"/>
          <w:sz w:val="23"/>
          <w:szCs w:val="23"/>
          <w:lang w:val="sr-Cyrl-BA"/>
        </w:rPr>
        <w:t>И</w:t>
      </w:r>
      <w:r w:rsidR="005107DF" w:rsidRPr="00DB7880">
        <w:rPr>
          <w:rFonts w:ascii="Calibri" w:hAnsi="Calibri"/>
          <w:bCs w:val="0"/>
          <w:sz w:val="23"/>
          <w:szCs w:val="23"/>
          <w:lang w:val="sr-Cyrl-BA"/>
        </w:rPr>
        <w:t xml:space="preserve"> ЗА ПРОДАЈУ И МАРКЕТИНГ</w:t>
      </w:r>
      <w:bookmarkEnd w:id="13"/>
    </w:p>
    <w:p w14:paraId="72E206E0" w14:textId="77777777" w:rsidR="002625EC" w:rsidRPr="00DB7880" w:rsidRDefault="002625EC" w:rsidP="00194A15">
      <w:pPr>
        <w:spacing w:line="276" w:lineRule="auto"/>
        <w:rPr>
          <w:rFonts w:ascii="Calibri" w:hAnsi="Calibri" w:cs="Calibri"/>
          <w:b/>
          <w:sz w:val="22"/>
          <w:szCs w:val="22"/>
          <w:lang w:val="sr-Cyrl-BA"/>
        </w:rPr>
      </w:pPr>
    </w:p>
    <w:p w14:paraId="3B506659" w14:textId="77777777" w:rsidR="007C105F" w:rsidRPr="00DB7880" w:rsidRDefault="007C105F" w:rsidP="007C105F">
      <w:pPr>
        <w:ind w:firstLine="270"/>
        <w:jc w:val="both"/>
        <w:rPr>
          <w:rFonts w:ascii="Calibri" w:hAnsi="Calibri"/>
          <w:sz w:val="22"/>
          <w:szCs w:val="22"/>
          <w:lang w:val="sr-Cyrl-CS"/>
        </w:rPr>
      </w:pPr>
      <w:bookmarkStart w:id="14" w:name="_Toc149214552"/>
      <w:r w:rsidRPr="00DB7880">
        <w:rPr>
          <w:rFonts w:ascii="Calibri" w:hAnsi="Calibri"/>
          <w:sz w:val="22"/>
          <w:szCs w:val="22"/>
          <w:lang w:val="sr-Cyrl-CS"/>
        </w:rPr>
        <w:t>Област за продају и маркетинг обавља активности везане за функционисање маркетинга, продаје и унапређење продаје услуга Предузећа, те одржавање имиџа Предузећа и промоције нових и постојећих услуга. У  оквиру Области као засебна цјелина обављају се активности везане за издавање редовних и пригодних поштанских марака, као и учешће и продаја на филателистичком тржишту.</w:t>
      </w:r>
    </w:p>
    <w:p w14:paraId="16733A0E" w14:textId="77777777" w:rsidR="007C105F" w:rsidRPr="00DB7880" w:rsidRDefault="007C105F" w:rsidP="007C105F">
      <w:pPr>
        <w:ind w:firstLine="270"/>
        <w:jc w:val="both"/>
        <w:rPr>
          <w:rFonts w:ascii="Calibri" w:hAnsi="Calibri"/>
          <w:sz w:val="22"/>
          <w:szCs w:val="22"/>
          <w:lang w:val="sr-Cyrl-CS"/>
        </w:rPr>
      </w:pPr>
    </w:p>
    <w:p w14:paraId="5D86D6C5" w14:textId="77777777" w:rsidR="007C105F" w:rsidRPr="00DB7880" w:rsidRDefault="007C105F" w:rsidP="00D924AD">
      <w:pPr>
        <w:spacing w:after="80"/>
        <w:jc w:val="both"/>
        <w:rPr>
          <w:rFonts w:asciiTheme="minorHAnsi" w:hAnsiTheme="minorHAnsi" w:cstheme="minorHAnsi"/>
          <w:sz w:val="22"/>
          <w:szCs w:val="22"/>
          <w:u w:val="single"/>
          <w:lang w:val="bs-Cyrl-BA"/>
        </w:rPr>
      </w:pPr>
      <w:r w:rsidRPr="00DB7880">
        <w:rPr>
          <w:rFonts w:asciiTheme="minorHAnsi" w:hAnsiTheme="minorHAnsi" w:cstheme="minorHAnsi"/>
          <w:sz w:val="22"/>
          <w:szCs w:val="22"/>
          <w:u w:val="single"/>
          <w:lang w:val="bs-Cyrl-BA"/>
        </w:rPr>
        <w:t>Служба за продају</w:t>
      </w:r>
    </w:p>
    <w:p w14:paraId="18EA1970" w14:textId="77777777" w:rsidR="007C105F" w:rsidRPr="00DB7880" w:rsidRDefault="007C105F" w:rsidP="007C105F">
      <w:pPr>
        <w:ind w:firstLine="270"/>
        <w:jc w:val="both"/>
        <w:rPr>
          <w:rFonts w:ascii="Calibri" w:hAnsi="Calibri"/>
          <w:b/>
          <w:i/>
          <w:sz w:val="10"/>
          <w:szCs w:val="10"/>
          <w:u w:val="single"/>
          <w:lang w:val="sr-Cyrl-BA"/>
        </w:rPr>
      </w:pPr>
    </w:p>
    <w:p w14:paraId="67DE974E" w14:textId="77777777" w:rsidR="007C105F" w:rsidRPr="00DB7880" w:rsidRDefault="007C105F" w:rsidP="00DA4540">
      <w:pPr>
        <w:ind w:firstLine="270"/>
        <w:jc w:val="both"/>
        <w:rPr>
          <w:rFonts w:ascii="Calibri" w:hAnsi="Calibri"/>
          <w:sz w:val="22"/>
          <w:szCs w:val="22"/>
          <w:lang w:val="sr-Cyrl-CS"/>
        </w:rPr>
      </w:pPr>
      <w:r w:rsidRPr="00DB7880">
        <w:rPr>
          <w:rFonts w:ascii="Calibri" w:hAnsi="Calibri"/>
          <w:sz w:val="22"/>
          <w:szCs w:val="22"/>
          <w:lang w:val="sr-Cyrl-CS"/>
        </w:rPr>
        <w:t>Ослушкујући потребе корисника услуга посебну пажњу посвећујемо прилагођавању услуга захтјевима корисника, праћења трендова свјетских поштанских оператера, модернизацији услуга, увођењем нових, те прилагођавањем старих услуга потребама тржишта.</w:t>
      </w:r>
    </w:p>
    <w:p w14:paraId="615F7F53" w14:textId="77777777" w:rsidR="007C105F" w:rsidRPr="00DB7880" w:rsidRDefault="007C105F" w:rsidP="007C105F">
      <w:pPr>
        <w:jc w:val="both"/>
        <w:rPr>
          <w:rFonts w:ascii="Calibri" w:hAnsi="Calibri"/>
          <w:sz w:val="22"/>
          <w:szCs w:val="22"/>
          <w:lang w:val="sr-Cyrl-BA"/>
        </w:rPr>
      </w:pPr>
    </w:p>
    <w:p w14:paraId="27A473E3" w14:textId="77777777" w:rsidR="007C105F" w:rsidRPr="00DB7880" w:rsidRDefault="007C105F" w:rsidP="007C105F">
      <w:pPr>
        <w:jc w:val="both"/>
        <w:rPr>
          <w:rFonts w:ascii="Calibri" w:hAnsi="Calibri"/>
          <w:sz w:val="22"/>
          <w:szCs w:val="22"/>
          <w:lang w:val="sr-Cyrl-BA"/>
        </w:rPr>
      </w:pPr>
      <w:r w:rsidRPr="00DB7880">
        <w:rPr>
          <w:rFonts w:ascii="Calibri" w:hAnsi="Calibri"/>
          <w:sz w:val="22"/>
          <w:szCs w:val="22"/>
          <w:lang w:val="sr-Cyrl-BA"/>
        </w:rPr>
        <w:t>У пословној 2025. години у сегменту продаје поштанских услуга планирано је:</w:t>
      </w:r>
    </w:p>
    <w:p w14:paraId="6AFE920C" w14:textId="77777777" w:rsidR="007C105F" w:rsidRPr="00DB7880" w:rsidRDefault="007C105F" w:rsidP="007C105F">
      <w:pPr>
        <w:jc w:val="both"/>
        <w:rPr>
          <w:rFonts w:ascii="Calibri" w:hAnsi="Calibri"/>
          <w:sz w:val="10"/>
          <w:szCs w:val="10"/>
          <w:lang w:val="sr-Cyrl-BA"/>
        </w:rPr>
      </w:pPr>
    </w:p>
    <w:p w14:paraId="4335B43F" w14:textId="77777777" w:rsidR="007C105F" w:rsidRPr="00DB7880" w:rsidRDefault="007C105F" w:rsidP="007C105F">
      <w:pPr>
        <w:pStyle w:val="ListParagraph"/>
        <w:numPr>
          <w:ilvl w:val="0"/>
          <w:numId w:val="26"/>
        </w:numPr>
        <w:jc w:val="both"/>
        <w:rPr>
          <w:lang w:val="sr-Cyrl-BA"/>
        </w:rPr>
      </w:pPr>
      <w:r w:rsidRPr="00DB7880">
        <w:rPr>
          <w:lang w:val="sr-Cyrl-BA"/>
        </w:rPr>
        <w:t>побољшање реализације услуга и одржавање контакта са корисницима услуга, а у циљу боље пословне сарадње са корисницима,</w:t>
      </w:r>
    </w:p>
    <w:p w14:paraId="7E509F49" w14:textId="501E1BF9" w:rsidR="007C105F" w:rsidRPr="00DB7880" w:rsidRDefault="007C105F" w:rsidP="007C105F">
      <w:pPr>
        <w:pStyle w:val="ListParagraph"/>
        <w:numPr>
          <w:ilvl w:val="0"/>
          <w:numId w:val="26"/>
        </w:numPr>
        <w:jc w:val="both"/>
        <w:rPr>
          <w:lang w:val="sr-Cyrl-BA"/>
        </w:rPr>
      </w:pPr>
      <w:r w:rsidRPr="00DB7880">
        <w:rPr>
          <w:rFonts w:asciiTheme="minorHAnsi" w:hAnsiTheme="minorHAnsi" w:cstheme="minorHAnsi"/>
          <w:lang w:val="sr-Cyrl-BA"/>
        </w:rPr>
        <w:t>посебну пажњу посветити бризи о великим корисницима у циљу задржавања  и повећања физичког обима, а самим тим и повећања прихода. Наиме, у сфери дигитализације и све веће тенденције слања рачуна, извода, опомена... електронским путем, настојати креирањем посебних понуда за велике кориснике и  путем технолошког прилагођавања потребама истих, задржати количине пошиљака на истим или већим нивоима а истовремено водећи рачуна  да све наведно не представља оптерећење у технолошком процесу и да нема повећања оперативних трошкова,</w:t>
      </w:r>
    </w:p>
    <w:p w14:paraId="75FBC1E1" w14:textId="77777777" w:rsidR="007C105F" w:rsidRPr="00DB7880" w:rsidRDefault="007C105F" w:rsidP="007C105F">
      <w:pPr>
        <w:pStyle w:val="ListParagraph"/>
        <w:numPr>
          <w:ilvl w:val="0"/>
          <w:numId w:val="26"/>
        </w:numPr>
        <w:jc w:val="both"/>
        <w:rPr>
          <w:lang w:val="sr-Cyrl-BA"/>
        </w:rPr>
      </w:pPr>
      <w:r w:rsidRPr="00DB7880">
        <w:rPr>
          <w:lang w:val="sr-Cyrl-BA"/>
        </w:rPr>
        <w:t>изједначавње цјеновних услова за кориснике који имају посебне уговоре, односно уговоре са попустима, технолошки и технички једнообразно поступање приликом преноса пошиљака, а све  у циљу заштите корисника од дискриминације.</w:t>
      </w:r>
    </w:p>
    <w:p w14:paraId="2C677EA5" w14:textId="77777777" w:rsidR="00D924AD" w:rsidRPr="00DB7880" w:rsidRDefault="00D924AD">
      <w:pPr>
        <w:rPr>
          <w:rFonts w:asciiTheme="minorHAnsi" w:hAnsiTheme="minorHAnsi" w:cstheme="minorHAnsi"/>
          <w:sz w:val="22"/>
          <w:szCs w:val="22"/>
          <w:u w:val="single"/>
          <w:lang w:val="bs-Cyrl-BA"/>
        </w:rPr>
      </w:pPr>
      <w:r w:rsidRPr="00DB7880">
        <w:rPr>
          <w:rFonts w:asciiTheme="minorHAnsi" w:hAnsiTheme="minorHAnsi" w:cstheme="minorHAnsi"/>
          <w:sz w:val="22"/>
          <w:szCs w:val="22"/>
          <w:u w:val="single"/>
          <w:lang w:val="bs-Cyrl-BA"/>
        </w:rPr>
        <w:br w:type="page"/>
      </w:r>
    </w:p>
    <w:p w14:paraId="5649D96F" w14:textId="31E15430" w:rsidR="007C105F" w:rsidRPr="00DB7880" w:rsidRDefault="007C105F" w:rsidP="00D924AD">
      <w:pPr>
        <w:spacing w:after="80"/>
        <w:jc w:val="both"/>
        <w:rPr>
          <w:rFonts w:asciiTheme="minorHAnsi" w:hAnsiTheme="minorHAnsi" w:cstheme="minorHAnsi"/>
          <w:sz w:val="22"/>
          <w:szCs w:val="22"/>
          <w:u w:val="single"/>
          <w:lang w:val="bs-Cyrl-BA"/>
        </w:rPr>
      </w:pPr>
      <w:r w:rsidRPr="00DB7880">
        <w:rPr>
          <w:rFonts w:asciiTheme="minorHAnsi" w:hAnsiTheme="minorHAnsi" w:cstheme="minorHAnsi"/>
          <w:sz w:val="22"/>
          <w:szCs w:val="22"/>
          <w:u w:val="single"/>
          <w:lang w:val="bs-Cyrl-BA"/>
        </w:rPr>
        <w:lastRenderedPageBreak/>
        <w:t>Служба за пакетске и експрес услуге</w:t>
      </w:r>
    </w:p>
    <w:p w14:paraId="6A276B89" w14:textId="77777777" w:rsidR="007C105F" w:rsidRPr="00DB7880" w:rsidRDefault="007C105F" w:rsidP="007C105F">
      <w:pPr>
        <w:pStyle w:val="ListParagraph"/>
        <w:numPr>
          <w:ilvl w:val="0"/>
          <w:numId w:val="26"/>
        </w:numPr>
        <w:spacing w:after="80"/>
        <w:jc w:val="both"/>
        <w:rPr>
          <w:rFonts w:asciiTheme="minorHAnsi" w:hAnsiTheme="minorHAnsi" w:cstheme="minorHAnsi"/>
          <w:lang w:val="bs-Cyrl-BA"/>
        </w:rPr>
      </w:pPr>
      <w:r w:rsidRPr="00DB7880">
        <w:rPr>
          <w:rFonts w:asciiTheme="minorHAnsi" w:hAnsiTheme="minorHAnsi" w:cstheme="minorHAnsi"/>
          <w:lang w:val="bs-Cyrl-BA"/>
        </w:rPr>
        <w:t>Бројна и убрзана дешавања у пословном окружењу прузроковала су неизбјежне и сталне промјене у сегменту д</w:t>
      </w:r>
      <w:r w:rsidRPr="00DB7880">
        <w:rPr>
          <w:rFonts w:asciiTheme="minorHAnsi" w:hAnsiTheme="minorHAnsi" w:cstheme="minorHAnsi"/>
          <w:lang w:val="sr-Cyrl-BA"/>
        </w:rPr>
        <w:t>истрибуције у којем су Поште Српске присутне путем услуге експресне доставе (брза пошта/биз експрес)</w:t>
      </w:r>
      <w:r w:rsidRPr="00DB7880">
        <w:rPr>
          <w:rFonts w:asciiTheme="minorHAnsi" w:hAnsiTheme="minorHAnsi" w:cstheme="minorHAnsi"/>
          <w:lang w:val="bs-Cyrl-BA"/>
        </w:rPr>
        <w:t>, односно потребу креирање модела дистрибуције који обезбјеђују брзину, поузданост, сигурност, квалитет и испоруку на адреси купца.</w:t>
      </w:r>
    </w:p>
    <w:p w14:paraId="05555C69" w14:textId="77777777" w:rsidR="007C105F" w:rsidRPr="00DB7880" w:rsidRDefault="007C105F" w:rsidP="007C105F">
      <w:pPr>
        <w:pStyle w:val="ListParagraph"/>
        <w:numPr>
          <w:ilvl w:val="0"/>
          <w:numId w:val="26"/>
        </w:numPr>
        <w:jc w:val="both"/>
        <w:rPr>
          <w:rFonts w:asciiTheme="minorHAnsi" w:hAnsiTheme="minorHAnsi" w:cstheme="minorHAnsi"/>
          <w:lang w:val="sr-Cyrl-CS"/>
        </w:rPr>
      </w:pPr>
      <w:r w:rsidRPr="00DB7880">
        <w:rPr>
          <w:rFonts w:asciiTheme="minorHAnsi" w:hAnsiTheme="minorHAnsi" w:cstheme="minorHAnsi"/>
          <w:lang w:val="bs-Cyrl-BA"/>
        </w:rPr>
        <w:t>Промјене модела потражње (очекивања корисника да се производ у одређеном мјесту и у одређено вријеме), раст е-трговине, смањење броја учесника у каналима дистрибуције, односно настојање учесника да врше директну продају купцима, довели су до повећања кориштења директних канала физичке дистрибуције у форми поштанских пошиљака.</w:t>
      </w:r>
    </w:p>
    <w:p w14:paraId="36C6E25D" w14:textId="77777777" w:rsidR="007C105F" w:rsidRPr="00DB7880" w:rsidRDefault="007C105F" w:rsidP="007C105F">
      <w:pPr>
        <w:pStyle w:val="ListParagraph"/>
        <w:numPr>
          <w:ilvl w:val="0"/>
          <w:numId w:val="26"/>
        </w:numPr>
        <w:jc w:val="both"/>
        <w:rPr>
          <w:rFonts w:asciiTheme="minorHAnsi" w:hAnsiTheme="minorHAnsi" w:cstheme="minorHAnsi"/>
          <w:lang w:val="sr-Cyrl-CS"/>
        </w:rPr>
      </w:pPr>
      <w:r w:rsidRPr="00DB7880">
        <w:rPr>
          <w:rFonts w:asciiTheme="minorHAnsi" w:hAnsiTheme="minorHAnsi" w:cstheme="minorHAnsi"/>
          <w:lang w:val="sr-Cyrl-CS"/>
        </w:rPr>
        <w:t xml:space="preserve">Увођење нове услуге намјењене пословним кориснике за дистрибуцију робе у сегменту </w:t>
      </w:r>
      <w:r w:rsidRPr="00DB7880">
        <w:rPr>
          <w:rFonts w:asciiTheme="minorHAnsi" w:hAnsiTheme="minorHAnsi" w:cstheme="minorHAnsi"/>
          <w:lang w:val="sr-Latn-BA"/>
        </w:rPr>
        <w:t xml:space="preserve">B2C. </w:t>
      </w:r>
      <w:r w:rsidRPr="00DB7880">
        <w:rPr>
          <w:rFonts w:asciiTheme="minorHAnsi" w:hAnsiTheme="minorHAnsi" w:cstheme="minorHAnsi"/>
          <w:lang w:val="sr-Cyrl-BA"/>
        </w:rPr>
        <w:t xml:space="preserve">Услуга конципирана на миксу </w:t>
      </w:r>
      <w:r w:rsidRPr="00DB7880">
        <w:rPr>
          <w:rFonts w:asciiTheme="minorHAnsi" w:hAnsiTheme="minorHAnsi" w:cstheme="minorHAnsi"/>
          <w:lang w:val="sr-Latn-BA"/>
        </w:rPr>
        <w:t xml:space="preserve">premium </w:t>
      </w:r>
      <w:r w:rsidRPr="00DB7880">
        <w:rPr>
          <w:rFonts w:asciiTheme="minorHAnsi" w:hAnsiTheme="minorHAnsi" w:cstheme="minorHAnsi"/>
          <w:lang w:val="sr-Cyrl-BA"/>
        </w:rPr>
        <w:t>услуге (биз експрес/) и класичног пакета са слиједећим карактеристикама:</w:t>
      </w:r>
    </w:p>
    <w:p w14:paraId="06E6E8CC" w14:textId="77777777" w:rsidR="007C105F" w:rsidRPr="00DB7880" w:rsidRDefault="007C105F" w:rsidP="007C105F">
      <w:pPr>
        <w:pStyle w:val="ListParagraph"/>
        <w:numPr>
          <w:ilvl w:val="0"/>
          <w:numId w:val="44"/>
        </w:numPr>
        <w:jc w:val="both"/>
        <w:rPr>
          <w:rFonts w:asciiTheme="minorHAnsi" w:hAnsiTheme="minorHAnsi" w:cstheme="minorHAnsi"/>
          <w:lang w:val="sr-Cyrl-CS"/>
        </w:rPr>
      </w:pPr>
      <w:r w:rsidRPr="00DB7880">
        <w:rPr>
          <w:rFonts w:asciiTheme="minorHAnsi" w:hAnsiTheme="minorHAnsi" w:cstheme="minorHAnsi"/>
          <w:lang w:val="sr-Cyrl-CS"/>
        </w:rPr>
        <w:t>Опционо мјесто пријема и уручења пошиљака (пошта или адреса пошиљаоца/примаоца)</w:t>
      </w:r>
    </w:p>
    <w:p w14:paraId="637D99DF" w14:textId="77777777" w:rsidR="007C105F" w:rsidRPr="00DB7880" w:rsidRDefault="007C105F" w:rsidP="007C105F">
      <w:pPr>
        <w:pStyle w:val="ListParagraph"/>
        <w:numPr>
          <w:ilvl w:val="0"/>
          <w:numId w:val="44"/>
        </w:numPr>
        <w:jc w:val="both"/>
        <w:rPr>
          <w:rFonts w:asciiTheme="minorHAnsi" w:hAnsiTheme="minorHAnsi" w:cstheme="minorHAnsi"/>
          <w:lang w:val="sr-Cyrl-CS"/>
        </w:rPr>
      </w:pPr>
      <w:r w:rsidRPr="00DB7880">
        <w:rPr>
          <w:rFonts w:asciiTheme="minorHAnsi" w:hAnsiTheme="minorHAnsi" w:cstheme="minorHAnsi"/>
          <w:lang w:val="sr-Cyrl-CS"/>
        </w:rPr>
        <w:t>Дужи рокови уручења у односу биз експрес</w:t>
      </w:r>
    </w:p>
    <w:p w14:paraId="35C390C9" w14:textId="52DBEC0E" w:rsidR="007C105F" w:rsidRPr="00DB7880" w:rsidRDefault="007C105F" w:rsidP="006E4EA0">
      <w:pPr>
        <w:pStyle w:val="ListParagraph"/>
        <w:numPr>
          <w:ilvl w:val="0"/>
          <w:numId w:val="26"/>
        </w:numPr>
        <w:jc w:val="both"/>
        <w:rPr>
          <w:lang w:val="sr-Latn-BA"/>
        </w:rPr>
      </w:pPr>
      <w:r w:rsidRPr="00DB7880">
        <w:rPr>
          <w:lang w:val="sr-Cyrl-CS"/>
        </w:rPr>
        <w:t>Обзиром на финансијске показатење и физ</w:t>
      </w:r>
      <w:r w:rsidRPr="00DB7880">
        <w:rPr>
          <w:lang w:val="sr-Cyrl-BA"/>
        </w:rPr>
        <w:t>и</w:t>
      </w:r>
      <w:r w:rsidRPr="00DB7880">
        <w:rPr>
          <w:lang w:val="sr-Cyrl-CS"/>
        </w:rPr>
        <w:t>чки обим извршених услуга у претходном периоду, сасвим је јасно да се у будућем времену посебна пажња мора посветити развоју услуге брза пошта. Снажан раст физичког обима услуге, све захтјевнији корисници исте, комплексна сарадња у извршењу услуге са друга два поштанска оператера у БиХ, су разлози који намећу потребу за реинжењерингом ове услуге у организационом, техничко-технолошком и кадровском аспекту. Једна од кључних активности</w:t>
      </w:r>
      <w:r w:rsidRPr="00DB7880">
        <w:rPr>
          <w:lang w:val="sr-Latn-BA"/>
        </w:rPr>
        <w:t xml:space="preserve"> </w:t>
      </w:r>
      <w:r w:rsidRPr="00DB7880">
        <w:rPr>
          <w:lang w:val="sr-Cyrl-BA"/>
        </w:rPr>
        <w:t xml:space="preserve">која је планирана </w:t>
      </w:r>
      <w:r w:rsidRPr="00DB7880">
        <w:rPr>
          <w:lang w:val="sr-Cyrl-CS"/>
        </w:rPr>
        <w:t xml:space="preserve"> у пословној 202</w:t>
      </w:r>
      <w:r w:rsidRPr="00DB7880">
        <w:rPr>
          <w:lang w:val="sr-Latn-BA"/>
        </w:rPr>
        <w:t>3</w:t>
      </w:r>
      <w:r w:rsidRPr="00DB7880">
        <w:rPr>
          <w:lang w:val="sr-Cyrl-CS"/>
        </w:rPr>
        <w:t>. години је била  измјена организационе структуре по питању ове услуге а што је подразумијевало да  се једном организационом цјелином покушају обухватити сви аспекти реализације услуге од продајне функције, технолошке, свих одјељења брзе поште у ЈПМ, рекламација, најава преузимања пошиљака и др. На тај начин би се обезбједила бржа реакција система на све захтјеве наших корисника. Свакако је од суштинске важности и да се сарадња са друга два поштанска оператера по питању ове услуге на свим нивоима одвија практично са једног мјеста. Сарадња ће се конкретно огледати у синхронизацији поступака на оперативном нивоу, проналажењу темељнијих рјешења међуоператорског обрачуна трошкова реализације услуге те давању додатних вриједности постојећој услузи у циљу пружања бољег квалитета услуге за исту цијену коштања. Ова планирана активност у 2023. години није имплементирана</w:t>
      </w:r>
      <w:r w:rsidRPr="00DB7880">
        <w:rPr>
          <w:lang w:val="sr-Latn-BA"/>
        </w:rPr>
        <w:t xml:space="preserve">, </w:t>
      </w:r>
      <w:r w:rsidRPr="00DB7880">
        <w:rPr>
          <w:lang w:val="sr-Cyrl-CS"/>
        </w:rPr>
        <w:t>те се иста преноси у 202</w:t>
      </w:r>
      <w:r w:rsidRPr="00DB7880">
        <w:rPr>
          <w:lang w:val="sr-Latn-BA"/>
        </w:rPr>
        <w:t>5</w:t>
      </w:r>
      <w:r w:rsidRPr="00DB7880">
        <w:rPr>
          <w:lang w:val="sr-Cyrl-CS"/>
        </w:rPr>
        <w:t>. годину.</w:t>
      </w:r>
    </w:p>
    <w:p w14:paraId="2A9638AD" w14:textId="1EF9ABB2" w:rsidR="007C105F" w:rsidRPr="00DB7880" w:rsidRDefault="007C105F" w:rsidP="00D924AD">
      <w:pPr>
        <w:spacing w:after="80"/>
        <w:jc w:val="both"/>
        <w:rPr>
          <w:rFonts w:asciiTheme="minorHAnsi" w:hAnsiTheme="minorHAnsi" w:cstheme="minorHAnsi"/>
          <w:sz w:val="22"/>
          <w:szCs w:val="22"/>
          <w:u w:val="single"/>
          <w:lang w:val="bs-Cyrl-BA"/>
        </w:rPr>
      </w:pPr>
      <w:r w:rsidRPr="00DB7880">
        <w:rPr>
          <w:rFonts w:asciiTheme="minorHAnsi" w:hAnsiTheme="minorHAnsi" w:cstheme="minorHAnsi"/>
          <w:sz w:val="22"/>
          <w:szCs w:val="22"/>
          <w:u w:val="single"/>
          <w:lang w:val="bs-Cyrl-BA"/>
        </w:rPr>
        <w:t>Служба за маркетинг</w:t>
      </w:r>
    </w:p>
    <w:p w14:paraId="5658D539" w14:textId="77777777" w:rsidR="007C105F" w:rsidRPr="00DB7880" w:rsidRDefault="007C105F" w:rsidP="00D924AD">
      <w:pPr>
        <w:pStyle w:val="ListParagraph"/>
        <w:numPr>
          <w:ilvl w:val="0"/>
          <w:numId w:val="43"/>
        </w:numPr>
        <w:spacing w:after="0"/>
        <w:rPr>
          <w:b/>
          <w:i/>
          <w:lang w:val="sr-Cyrl-BA"/>
        </w:rPr>
      </w:pPr>
      <w:r w:rsidRPr="00DB7880">
        <w:rPr>
          <w:bCs/>
          <w:iCs/>
          <w:lang w:val="sr-Cyrl-BA"/>
        </w:rPr>
        <w:t>Промотивне активности (Одсјек за маркетинг и комуникације</w:t>
      </w:r>
      <w:r w:rsidRPr="00DB7880">
        <w:rPr>
          <w:b/>
          <w:i/>
          <w:lang w:val="sr-Cyrl-BA"/>
        </w:rPr>
        <w:t>)</w:t>
      </w:r>
    </w:p>
    <w:p w14:paraId="28F8DC1A" w14:textId="77777777" w:rsidR="007C105F" w:rsidRPr="00DB7880" w:rsidRDefault="007C105F" w:rsidP="00D924AD">
      <w:pPr>
        <w:ind w:firstLine="270"/>
        <w:jc w:val="both"/>
        <w:rPr>
          <w:rFonts w:ascii="Calibri" w:hAnsi="Calibri"/>
          <w:sz w:val="22"/>
          <w:szCs w:val="22"/>
          <w:lang w:val="sr-Cyrl-CS"/>
        </w:rPr>
      </w:pPr>
      <w:r w:rsidRPr="00DB7880">
        <w:rPr>
          <w:rFonts w:ascii="Calibri" w:hAnsi="Calibri"/>
          <w:sz w:val="22"/>
          <w:szCs w:val="22"/>
          <w:lang w:val="sr-Cyrl-CS"/>
        </w:rPr>
        <w:t xml:space="preserve">Koрпоративна промоција, промоција услуга и активности Предузећа ће се у 2025. години одвијати путем електронских и штампаних медија, путем веб странице Предузећа, као и друштвених корпоративних мрежа Facebook и Instagram. Наставиће се промоције у оквиру научних, културних, музичких и спортских догађаја, спортских клубова,  сајамских наступа, те путем штампаног промотивно-информативног материјала. </w:t>
      </w:r>
    </w:p>
    <w:p w14:paraId="6E20969A" w14:textId="77777777" w:rsidR="007C105F" w:rsidRPr="00DB7880" w:rsidRDefault="007C105F" w:rsidP="00D924AD">
      <w:pPr>
        <w:ind w:firstLine="270"/>
        <w:jc w:val="both"/>
        <w:rPr>
          <w:rFonts w:ascii="Calibri" w:hAnsi="Calibri"/>
          <w:sz w:val="22"/>
          <w:szCs w:val="22"/>
          <w:lang w:val="sr-Cyrl-BA"/>
        </w:rPr>
      </w:pPr>
      <w:r w:rsidRPr="00DB7880">
        <w:rPr>
          <w:rFonts w:ascii="Calibri" w:hAnsi="Calibri"/>
          <w:sz w:val="22"/>
          <w:szCs w:val="22"/>
          <w:lang w:val="sr-Cyrl-CS"/>
        </w:rPr>
        <w:t>У наредној години акценат промотивних активности биће стављен на оглашавање нових услуга, односно сервиса Пошта Српске, у оквиру мобилне апликације ePošteSrpske. Промоцијом Предузећа</w:t>
      </w:r>
      <w:r w:rsidRPr="00DB7880">
        <w:rPr>
          <w:rFonts w:ascii="Calibri" w:hAnsi="Calibri"/>
          <w:sz w:val="22"/>
          <w:szCs w:val="22"/>
          <w:lang w:val="sr-Cyrl-BA"/>
        </w:rPr>
        <w:t xml:space="preserve"> </w:t>
      </w:r>
      <w:r w:rsidRPr="00DB7880">
        <w:rPr>
          <w:rFonts w:ascii="Calibri" w:hAnsi="Calibri"/>
          <w:sz w:val="22"/>
          <w:szCs w:val="22"/>
          <w:lang w:val="sr-Cyrl-CS"/>
        </w:rPr>
        <w:t>путем дигиталног маркетинга, односно страница друштвених мрежа, као и новинских портала, наставиће се тренд смањења промотивних активности путем штампаних медија.</w:t>
      </w:r>
    </w:p>
    <w:p w14:paraId="733E84E2" w14:textId="62547BC6" w:rsidR="007C105F" w:rsidRPr="00DB7880" w:rsidRDefault="007C105F" w:rsidP="00D924AD">
      <w:pPr>
        <w:ind w:firstLine="270"/>
        <w:jc w:val="both"/>
        <w:rPr>
          <w:rFonts w:ascii="Calibri" w:hAnsi="Calibri"/>
          <w:sz w:val="22"/>
          <w:szCs w:val="22"/>
          <w:lang w:val="sr-Cyrl-CS"/>
        </w:rPr>
      </w:pPr>
      <w:r w:rsidRPr="00DB7880">
        <w:rPr>
          <w:rFonts w:ascii="Calibri" w:hAnsi="Calibri"/>
          <w:sz w:val="22"/>
          <w:szCs w:val="22"/>
          <w:lang w:val="sr-Cyrl-CS"/>
        </w:rPr>
        <w:t>У 2025. години ће се вршити ребрендирање објеката и возила, а бу</w:t>
      </w:r>
      <w:r w:rsidR="00D924AD" w:rsidRPr="00DB7880">
        <w:rPr>
          <w:rFonts w:ascii="Calibri" w:hAnsi="Calibri"/>
          <w:sz w:val="22"/>
          <w:szCs w:val="22"/>
          <w:lang w:val="sr-Cyrl-CS"/>
        </w:rPr>
        <w:t>ду</w:t>
      </w:r>
      <w:r w:rsidRPr="00DB7880">
        <w:rPr>
          <w:rFonts w:ascii="Calibri" w:hAnsi="Calibri"/>
          <w:sz w:val="22"/>
          <w:szCs w:val="22"/>
          <w:lang w:val="sr-Cyrl-CS"/>
        </w:rPr>
        <w:t>ћи да је од 09.10.2024. године у употреби нови логотип Пошта Српске.</w:t>
      </w:r>
    </w:p>
    <w:p w14:paraId="407CC484" w14:textId="77777777" w:rsidR="007C105F" w:rsidRPr="00DB7880" w:rsidRDefault="007C105F" w:rsidP="007C105F">
      <w:pPr>
        <w:ind w:firstLine="270"/>
        <w:jc w:val="both"/>
        <w:rPr>
          <w:rFonts w:ascii="Calibri" w:hAnsi="Calibri"/>
          <w:sz w:val="22"/>
          <w:szCs w:val="22"/>
          <w:lang w:val="sr-Cyrl-CS"/>
        </w:rPr>
      </w:pPr>
    </w:p>
    <w:p w14:paraId="0D8BE3E2" w14:textId="77777777" w:rsidR="007C105F" w:rsidRPr="00DB7880" w:rsidRDefault="007C105F" w:rsidP="00D924AD">
      <w:pPr>
        <w:pStyle w:val="ListParagraph"/>
        <w:numPr>
          <w:ilvl w:val="0"/>
          <w:numId w:val="43"/>
        </w:numPr>
        <w:spacing w:after="0"/>
        <w:jc w:val="both"/>
        <w:rPr>
          <w:bCs/>
          <w:iCs/>
          <w:lang w:val="sr-Cyrl-CS"/>
        </w:rPr>
      </w:pPr>
      <w:r w:rsidRPr="00DB7880">
        <w:rPr>
          <w:bCs/>
          <w:iCs/>
          <w:lang w:val="sr-Cyrl-CS"/>
        </w:rPr>
        <w:t>Дигитална пошта и остали е сервиси (Одсјек за е сервисе)</w:t>
      </w:r>
    </w:p>
    <w:p w14:paraId="2AA10BB5" w14:textId="77777777" w:rsidR="007C105F" w:rsidRPr="00DB7880" w:rsidRDefault="007C105F" w:rsidP="00D924AD">
      <w:pPr>
        <w:ind w:firstLine="270"/>
        <w:jc w:val="both"/>
        <w:rPr>
          <w:rFonts w:ascii="Calibri" w:hAnsi="Calibri"/>
          <w:sz w:val="22"/>
          <w:szCs w:val="22"/>
          <w:lang w:val="sr-Cyrl-CS"/>
        </w:rPr>
      </w:pPr>
      <w:r w:rsidRPr="00DB7880">
        <w:rPr>
          <w:rFonts w:ascii="Calibri" w:hAnsi="Calibri"/>
          <w:sz w:val="22"/>
          <w:szCs w:val="22"/>
          <w:lang w:val="sr-Cyrl-CS"/>
        </w:rPr>
        <w:t xml:space="preserve">Обзиром да савремени трендови у развоју инфомационо-комуникационих технологија, као и перманентни захтјеви корисника услуга за њеном бољом доступношћу, већим квалитетом и брзином извршења исте намећу потребу за унапређењем постојећих услуга у сваком сегменту, корисницима смо омогућили још једну услугу у оквиру електронског сервиса, мобилне апликације ePošteSrpske, пренос новца. </w:t>
      </w:r>
    </w:p>
    <w:p w14:paraId="7F4AE6AE" w14:textId="77777777" w:rsidR="007C105F" w:rsidRPr="00DB7880" w:rsidRDefault="007C105F" w:rsidP="00D924AD">
      <w:pPr>
        <w:ind w:firstLine="270"/>
        <w:jc w:val="both"/>
        <w:rPr>
          <w:rFonts w:ascii="Calibri" w:hAnsi="Calibri"/>
          <w:sz w:val="22"/>
          <w:szCs w:val="22"/>
          <w:lang w:val="sr-Cyrl-CS"/>
        </w:rPr>
      </w:pPr>
      <w:r w:rsidRPr="00DB7880">
        <w:rPr>
          <w:rFonts w:ascii="Calibri" w:hAnsi="Calibri"/>
          <w:sz w:val="22"/>
          <w:szCs w:val="22"/>
          <w:lang w:val="sr-Cyrl-CS"/>
        </w:rPr>
        <w:t>Поменути е сервис се сада односи на готовинско плаћање комуналних рачуна грађана (физичких лица), те нове могућности, преноса новца у земљи и региону.</w:t>
      </w:r>
    </w:p>
    <w:p w14:paraId="7780AFCC" w14:textId="77777777" w:rsidR="007C105F" w:rsidRPr="00DB7880" w:rsidRDefault="007C105F" w:rsidP="00D924AD">
      <w:pPr>
        <w:ind w:firstLine="270"/>
        <w:jc w:val="both"/>
        <w:rPr>
          <w:rFonts w:ascii="Calibri" w:hAnsi="Calibri"/>
          <w:sz w:val="22"/>
          <w:szCs w:val="22"/>
          <w:lang w:val="sr-Cyrl-CS"/>
        </w:rPr>
      </w:pPr>
      <w:r w:rsidRPr="00DB7880">
        <w:rPr>
          <w:rFonts w:ascii="Calibri" w:hAnsi="Calibri"/>
          <w:sz w:val="22"/>
          <w:szCs w:val="22"/>
          <w:lang w:val="sr-Cyrl-CS"/>
        </w:rPr>
        <w:t>Експанзијом безготовинског (картичног) пословања, онлине платформи за плаћање услуга и куповину производа, мобилног банкарства, те општег информатичког описмењавања грађана наше земље тј. значајнијег кориштења рачунара, таблета, мобилних телефона у свакодневном животу новом услугом смо проширили пословање на дигиталном тржишту, поред постојећих сервиса kupinaklik.com и efilatelija.ba.</w:t>
      </w:r>
    </w:p>
    <w:p w14:paraId="1EE5186D" w14:textId="77777777" w:rsidR="007C105F" w:rsidRPr="00DB7880" w:rsidRDefault="007C105F" w:rsidP="007C105F">
      <w:pPr>
        <w:ind w:firstLine="270"/>
        <w:jc w:val="both"/>
        <w:rPr>
          <w:rFonts w:ascii="Calibri" w:hAnsi="Calibri"/>
          <w:sz w:val="22"/>
          <w:szCs w:val="22"/>
          <w:lang w:val="sr-Cyrl-CS"/>
        </w:rPr>
      </w:pPr>
      <w:r w:rsidRPr="00DB7880">
        <w:rPr>
          <w:rFonts w:ascii="Calibri" w:hAnsi="Calibri"/>
          <w:sz w:val="22"/>
          <w:szCs w:val="22"/>
          <w:lang w:val="sr-Cyrl-CS"/>
        </w:rPr>
        <w:t xml:space="preserve">Како би смо квалитетно одговорили на пословне изазове у будућем времену,  те задржали постојећи обим услуга плаћања рачуна са тенденцијом повећања, у пословној 2025. години један од главних развојних пројеката је имплементација техничко-технолошког рјешења дигитализације преноса новца у складу са савременим информатичким рјешењима. </w:t>
      </w:r>
    </w:p>
    <w:p w14:paraId="55E6D60D" w14:textId="77777777" w:rsidR="007C105F" w:rsidRPr="00DB7880" w:rsidRDefault="007C105F" w:rsidP="007C105F">
      <w:pPr>
        <w:jc w:val="both"/>
        <w:rPr>
          <w:lang w:val="sr-Cyrl-BA"/>
        </w:rPr>
      </w:pPr>
    </w:p>
    <w:p w14:paraId="13AEA35E" w14:textId="31658390" w:rsidR="007C105F" w:rsidRPr="00DB7880" w:rsidRDefault="007C105F" w:rsidP="00D924AD">
      <w:pPr>
        <w:spacing w:after="80"/>
        <w:jc w:val="both"/>
        <w:rPr>
          <w:rFonts w:asciiTheme="minorHAnsi" w:hAnsiTheme="minorHAnsi" w:cstheme="minorHAnsi"/>
          <w:sz w:val="22"/>
          <w:szCs w:val="22"/>
          <w:u w:val="single"/>
          <w:lang w:val="bs-Cyrl-BA"/>
        </w:rPr>
      </w:pPr>
      <w:r w:rsidRPr="00DB7880">
        <w:rPr>
          <w:rFonts w:asciiTheme="minorHAnsi" w:hAnsiTheme="minorHAnsi" w:cstheme="minorHAnsi"/>
          <w:sz w:val="22"/>
          <w:szCs w:val="22"/>
          <w:u w:val="single"/>
          <w:lang w:val="bs-Cyrl-BA"/>
        </w:rPr>
        <w:t>Служба за поштанске марке и вриједноснице</w:t>
      </w:r>
    </w:p>
    <w:p w14:paraId="2DBDFD2E" w14:textId="77777777" w:rsidR="007C105F" w:rsidRPr="00DB7880" w:rsidRDefault="007C105F" w:rsidP="007C105F">
      <w:pPr>
        <w:rPr>
          <w:rFonts w:ascii="Calibri" w:hAnsi="Calibri"/>
          <w:bCs/>
          <w:iCs/>
          <w:sz w:val="10"/>
          <w:szCs w:val="10"/>
          <w:u w:val="single"/>
          <w:lang w:val="bs-Cyrl-BA"/>
        </w:rPr>
      </w:pPr>
    </w:p>
    <w:p w14:paraId="6CA691BE" w14:textId="77777777" w:rsidR="007C105F" w:rsidRPr="00DB7880" w:rsidRDefault="007C105F" w:rsidP="007C105F">
      <w:pPr>
        <w:pStyle w:val="ListParagraph"/>
        <w:numPr>
          <w:ilvl w:val="0"/>
          <w:numId w:val="16"/>
        </w:numPr>
        <w:spacing w:line="240" w:lineRule="auto"/>
        <w:jc w:val="both"/>
        <w:rPr>
          <w:rFonts w:asciiTheme="minorHAnsi" w:hAnsiTheme="minorHAnsi" w:cstheme="minorHAnsi"/>
          <w:lang w:val="ru-RU"/>
        </w:rPr>
      </w:pPr>
      <w:r w:rsidRPr="00DB7880">
        <w:rPr>
          <w:rFonts w:asciiTheme="minorHAnsi" w:hAnsiTheme="minorHAnsi" w:cstheme="minorHAnsi"/>
          <w:lang w:val="sr-Latn-CS"/>
        </w:rPr>
        <w:t xml:space="preserve">На </w:t>
      </w:r>
      <w:r w:rsidRPr="00DB7880">
        <w:rPr>
          <w:rFonts w:asciiTheme="minorHAnsi" w:hAnsiTheme="minorHAnsi" w:cstheme="minorHAnsi"/>
          <w:lang w:val="ru-RU"/>
        </w:rPr>
        <w:t>филателистичком тржишту је евидентан пад потражње за новитетима које издају поштански оператери</w:t>
      </w:r>
      <w:r w:rsidRPr="00DB7880">
        <w:rPr>
          <w:rFonts w:asciiTheme="minorHAnsi" w:hAnsiTheme="minorHAnsi" w:cstheme="minorHAnsi"/>
          <w:lang w:val="sr-Cyrl-BA"/>
        </w:rPr>
        <w:t>, јер усљед убрзаног напретка технологије, паметних телефона итд тешко је заинтересовати млађу популацију да се бави колекционарством. Такође, глобална економска криза условила је да се овим скупим хобијем бави све мање филателиста</w:t>
      </w:r>
      <w:r w:rsidRPr="00DB7880">
        <w:rPr>
          <w:rFonts w:asciiTheme="minorHAnsi" w:hAnsiTheme="minorHAnsi" w:cstheme="minorHAnsi"/>
          <w:lang w:val="ru-RU"/>
        </w:rPr>
        <w:t>, те нам је циљ, да се</w:t>
      </w:r>
      <w:r w:rsidRPr="00DB7880">
        <w:rPr>
          <w:rFonts w:asciiTheme="minorHAnsi" w:hAnsiTheme="minorHAnsi" w:cstheme="minorHAnsi"/>
          <w:lang w:val="sr-Cyrl-BA"/>
        </w:rPr>
        <w:t xml:space="preserve"> у будућности максимално покушају </w:t>
      </w:r>
      <w:r w:rsidRPr="00DB7880">
        <w:rPr>
          <w:rFonts w:asciiTheme="minorHAnsi" w:hAnsiTheme="minorHAnsi" w:cstheme="minorHAnsi"/>
          <w:lang w:val="ru-RU"/>
        </w:rPr>
        <w:t xml:space="preserve">задржати постојећи купци, </w:t>
      </w:r>
    </w:p>
    <w:p w14:paraId="4D322387" w14:textId="77777777" w:rsidR="007C105F" w:rsidRPr="00DB7880" w:rsidRDefault="007C105F" w:rsidP="007C105F">
      <w:pPr>
        <w:pStyle w:val="ListParagraph"/>
        <w:numPr>
          <w:ilvl w:val="0"/>
          <w:numId w:val="16"/>
        </w:numPr>
        <w:spacing w:line="240" w:lineRule="auto"/>
        <w:jc w:val="both"/>
        <w:rPr>
          <w:rFonts w:asciiTheme="minorHAnsi" w:hAnsiTheme="minorHAnsi" w:cstheme="minorHAnsi"/>
          <w:lang w:val="ru-RU"/>
        </w:rPr>
      </w:pPr>
      <w:r w:rsidRPr="00DB7880">
        <w:rPr>
          <w:rFonts w:asciiTheme="minorHAnsi" w:hAnsiTheme="minorHAnsi" w:cstheme="minorHAnsi"/>
          <w:lang w:val="ru-RU"/>
        </w:rPr>
        <w:t>Без обзира на природни одлазак филателиста усљед дубоке старости,  непрекидно  вршити</w:t>
      </w:r>
      <w:r w:rsidRPr="00DB7880">
        <w:rPr>
          <w:rFonts w:asciiTheme="minorHAnsi" w:hAnsiTheme="minorHAnsi" w:cstheme="minorHAnsi"/>
          <w:lang w:val="sr-Cyrl-BA"/>
        </w:rPr>
        <w:t xml:space="preserve"> проширивање базе потенцијалних купаца којој шаљемо обавјешетења о свим новостима у вези наших поштанских  марака,</w:t>
      </w:r>
    </w:p>
    <w:p w14:paraId="1789D57A" w14:textId="77777777" w:rsidR="007C105F" w:rsidRPr="00DB7880" w:rsidRDefault="007C105F" w:rsidP="007C105F">
      <w:pPr>
        <w:pStyle w:val="ListParagraph"/>
        <w:numPr>
          <w:ilvl w:val="0"/>
          <w:numId w:val="16"/>
        </w:numPr>
        <w:spacing w:line="240" w:lineRule="auto"/>
        <w:jc w:val="both"/>
        <w:rPr>
          <w:rFonts w:asciiTheme="minorHAnsi" w:hAnsiTheme="minorHAnsi" w:cstheme="minorHAnsi"/>
          <w:lang w:val="ru-RU"/>
        </w:rPr>
      </w:pPr>
      <w:r w:rsidRPr="00DB7880">
        <w:rPr>
          <w:rFonts w:asciiTheme="minorHAnsi" w:hAnsiTheme="minorHAnsi" w:cstheme="minorHAnsi"/>
          <w:lang w:val="ru-RU"/>
        </w:rPr>
        <w:t xml:space="preserve">Наставак уговорног односа о купопродаји наших поштанских марака са </w:t>
      </w:r>
      <w:r w:rsidRPr="00DB7880">
        <w:rPr>
          <w:rFonts w:asciiTheme="minorHAnsi" w:hAnsiTheme="minorHAnsi" w:cstheme="minorHAnsi"/>
          <w:lang w:val="sr-Latn-BA"/>
        </w:rPr>
        <w:t>свјетском</w:t>
      </w:r>
      <w:r w:rsidRPr="00DB7880">
        <w:rPr>
          <w:rFonts w:asciiTheme="minorHAnsi" w:hAnsiTheme="minorHAnsi" w:cstheme="minorHAnsi"/>
          <w:lang w:val="ru-RU"/>
        </w:rPr>
        <w:t xml:space="preserve"> Филателистичком Агенцијом </w:t>
      </w:r>
      <w:r w:rsidRPr="00DB7880">
        <w:rPr>
          <w:rFonts w:asciiTheme="minorHAnsi" w:hAnsiTheme="minorHAnsi" w:cstheme="minorHAnsi"/>
          <w:lang w:val="sr-Latn-BA"/>
        </w:rPr>
        <w:t>WOPA</w:t>
      </w:r>
      <w:r w:rsidRPr="00DB7880">
        <w:rPr>
          <w:rFonts w:asciiTheme="minorHAnsi" w:hAnsiTheme="minorHAnsi" w:cstheme="minorHAnsi"/>
          <w:lang w:val="sr-Cyrl-BA"/>
        </w:rPr>
        <w:t xml:space="preserve">, која продаје онлајн поштанске марке из земаља широм свијета, тако и са осталим дилерима поштанских марака, </w:t>
      </w:r>
    </w:p>
    <w:p w14:paraId="1DCF5E39" w14:textId="77777777" w:rsidR="007C105F" w:rsidRPr="00DB7880" w:rsidRDefault="007C105F" w:rsidP="007C105F">
      <w:pPr>
        <w:pStyle w:val="ListParagraph"/>
        <w:numPr>
          <w:ilvl w:val="0"/>
          <w:numId w:val="16"/>
        </w:numPr>
        <w:spacing w:line="240" w:lineRule="auto"/>
        <w:jc w:val="both"/>
        <w:rPr>
          <w:rFonts w:asciiTheme="minorHAnsi" w:hAnsiTheme="minorHAnsi" w:cstheme="minorHAnsi"/>
          <w:lang w:val="ru-RU"/>
        </w:rPr>
      </w:pPr>
      <w:r w:rsidRPr="00DB7880">
        <w:rPr>
          <w:rFonts w:asciiTheme="minorHAnsi" w:hAnsiTheme="minorHAnsi" w:cstheme="minorHAnsi"/>
          <w:lang w:val="sr-Cyrl-BA"/>
        </w:rPr>
        <w:t>У складу са потражњом тенденција је смањивати и тираже поштанских  издања, пратећи и остале поштанске оператере у региону, а како не би долазило до прекомјерних залиха поштанских марака,</w:t>
      </w:r>
    </w:p>
    <w:p w14:paraId="375E6D53" w14:textId="77777777" w:rsidR="007C105F" w:rsidRPr="00DB7880" w:rsidRDefault="007C105F" w:rsidP="007C105F">
      <w:pPr>
        <w:pStyle w:val="ListParagraph"/>
        <w:numPr>
          <w:ilvl w:val="0"/>
          <w:numId w:val="16"/>
        </w:numPr>
        <w:spacing w:line="240" w:lineRule="auto"/>
        <w:jc w:val="both"/>
        <w:rPr>
          <w:rFonts w:asciiTheme="minorHAnsi" w:hAnsiTheme="minorHAnsi" w:cstheme="minorHAnsi"/>
          <w:lang w:val="ru-RU"/>
        </w:rPr>
      </w:pPr>
      <w:r w:rsidRPr="00DB7880">
        <w:rPr>
          <w:rFonts w:asciiTheme="minorHAnsi" w:hAnsiTheme="minorHAnsi" w:cstheme="minorHAnsi"/>
          <w:lang w:val="sr-Cyrl-BA"/>
        </w:rPr>
        <w:t>Непрекидно у</w:t>
      </w:r>
      <w:r w:rsidRPr="00DB7880">
        <w:rPr>
          <w:rFonts w:asciiTheme="minorHAnsi" w:hAnsiTheme="minorHAnsi" w:cstheme="minorHAnsi"/>
          <w:kern w:val="2"/>
          <w:lang w:val="sr-Cyrl-BA"/>
        </w:rPr>
        <w:t>напређење услуге е-филателија у смислу бољег информисања о новом начину продаје без банкарских провизија путем картичног плаћања, те мањих трошкова доставе,</w:t>
      </w:r>
    </w:p>
    <w:p w14:paraId="3C94E0F8" w14:textId="77777777" w:rsidR="007C105F" w:rsidRPr="00DB7880" w:rsidRDefault="007C105F" w:rsidP="007C105F">
      <w:pPr>
        <w:pStyle w:val="ListParagraph"/>
        <w:numPr>
          <w:ilvl w:val="0"/>
          <w:numId w:val="16"/>
        </w:numPr>
        <w:spacing w:line="240" w:lineRule="auto"/>
        <w:jc w:val="both"/>
        <w:rPr>
          <w:rFonts w:asciiTheme="minorHAnsi" w:hAnsiTheme="minorHAnsi" w:cstheme="minorHAnsi"/>
          <w:lang w:val="ru-RU"/>
        </w:rPr>
      </w:pPr>
      <w:r w:rsidRPr="00DB7880">
        <w:rPr>
          <w:rFonts w:asciiTheme="minorHAnsi" w:hAnsiTheme="minorHAnsi" w:cstheme="minorHAnsi"/>
          <w:lang w:val="sr-Cyrl-BA"/>
        </w:rPr>
        <w:t xml:space="preserve"> Информисање (путем штампаних и других медија, те друштвених мрежа) о свим новостима у вези наших филателистичких издања, као и презентовање истих у престижним филателистичким каталозима и часописима. </w:t>
      </w:r>
    </w:p>
    <w:p w14:paraId="36875F70" w14:textId="77777777" w:rsidR="007C105F" w:rsidRPr="00DB7880" w:rsidRDefault="007C105F" w:rsidP="007C105F">
      <w:pPr>
        <w:pStyle w:val="ListParagraph"/>
        <w:numPr>
          <w:ilvl w:val="0"/>
          <w:numId w:val="16"/>
        </w:numPr>
        <w:spacing w:line="240" w:lineRule="auto"/>
        <w:jc w:val="both"/>
        <w:rPr>
          <w:rFonts w:asciiTheme="minorHAnsi" w:hAnsiTheme="minorHAnsi" w:cstheme="minorHAnsi"/>
          <w:lang w:val="ru-RU"/>
        </w:rPr>
      </w:pPr>
      <w:r w:rsidRPr="00DB7880">
        <w:rPr>
          <w:rFonts w:asciiTheme="minorHAnsi" w:hAnsiTheme="minorHAnsi" w:cstheme="minorHAnsi"/>
          <w:lang w:val="sr-Cyrl-BA"/>
        </w:rPr>
        <w:t>Афирмисати ширу јавност о значају поштанских марака Републике Српске, кроз промоцију одређених поштанских издања, те организовањем избора најљепше поштанске марке кроз анкете и наградне игре.</w:t>
      </w:r>
    </w:p>
    <w:p w14:paraId="46448ACA" w14:textId="77777777" w:rsidR="003A0238" w:rsidRPr="00DB7880" w:rsidRDefault="003A0238" w:rsidP="00194A15">
      <w:pPr>
        <w:spacing w:line="276" w:lineRule="auto"/>
        <w:ind w:firstLine="270"/>
        <w:jc w:val="both"/>
        <w:rPr>
          <w:rFonts w:ascii="Calibri" w:hAnsi="Calibri"/>
          <w:sz w:val="22"/>
          <w:szCs w:val="22"/>
          <w:lang w:val="ru-RU"/>
        </w:rPr>
      </w:pPr>
    </w:p>
    <w:p w14:paraId="0687E68E" w14:textId="77777777" w:rsidR="00D924AD" w:rsidRPr="00DB7880" w:rsidRDefault="00D924AD">
      <w:pPr>
        <w:rPr>
          <w:rFonts w:ascii="Calibri" w:eastAsia="Times New Roman" w:hAnsi="Calibri"/>
          <w:b/>
          <w:kern w:val="32"/>
          <w:sz w:val="23"/>
          <w:szCs w:val="23"/>
          <w:lang w:val="sr-Cyrl-BA"/>
        </w:rPr>
      </w:pPr>
      <w:bookmarkStart w:id="15" w:name="_Toc182522013"/>
      <w:r w:rsidRPr="00DB7880">
        <w:rPr>
          <w:rFonts w:ascii="Calibri" w:hAnsi="Calibri"/>
          <w:bCs/>
          <w:sz w:val="23"/>
          <w:szCs w:val="23"/>
          <w:lang w:val="sr-Cyrl-BA"/>
        </w:rPr>
        <w:br w:type="page"/>
      </w:r>
    </w:p>
    <w:p w14:paraId="4D1A80ED" w14:textId="1E74EBD4" w:rsidR="005107DF" w:rsidRPr="00DB7880" w:rsidRDefault="005107DF" w:rsidP="00194A15">
      <w:pPr>
        <w:pStyle w:val="Heading1"/>
        <w:spacing w:line="276" w:lineRule="auto"/>
        <w:ind w:left="360"/>
        <w:rPr>
          <w:rFonts w:ascii="Calibri" w:hAnsi="Calibri"/>
          <w:bCs w:val="0"/>
          <w:sz w:val="23"/>
          <w:szCs w:val="23"/>
          <w:lang w:val="sr-Cyrl-BA"/>
        </w:rPr>
      </w:pPr>
      <w:r w:rsidRPr="00DB7880">
        <w:rPr>
          <w:rFonts w:ascii="Calibri" w:hAnsi="Calibri"/>
          <w:bCs w:val="0"/>
          <w:sz w:val="23"/>
          <w:szCs w:val="23"/>
          <w:lang w:val="sr-Cyrl-BA"/>
        </w:rPr>
        <w:lastRenderedPageBreak/>
        <w:t>ПОСЛОВНА ПОЛИТИКА ОБЛАСТИ ПРАВНИХ, ОПШТИХ И ПОСЛОВА ЉУДСКИХ РЕСУРСА,  ИНВЕСТИЦИЈА И НАБАВКИ</w:t>
      </w:r>
      <w:bookmarkEnd w:id="14"/>
      <w:bookmarkEnd w:id="15"/>
    </w:p>
    <w:p w14:paraId="0CD0D64C" w14:textId="77777777" w:rsidR="005107DF" w:rsidRPr="00DB7880" w:rsidRDefault="005107DF" w:rsidP="00194A15">
      <w:pPr>
        <w:spacing w:line="276" w:lineRule="auto"/>
        <w:jc w:val="center"/>
        <w:rPr>
          <w:rFonts w:ascii="Calibri" w:eastAsia="Times New Roman" w:hAnsi="Calibri"/>
          <w:b/>
          <w:bCs/>
          <w:sz w:val="22"/>
          <w:szCs w:val="22"/>
          <w:lang w:val="sr-Cyrl-BA"/>
        </w:rPr>
      </w:pPr>
    </w:p>
    <w:p w14:paraId="42B9DF0D" w14:textId="77777777" w:rsidR="005107DF" w:rsidRPr="00DB7880" w:rsidRDefault="005107DF" w:rsidP="00194A15">
      <w:pPr>
        <w:spacing w:line="276" w:lineRule="auto"/>
        <w:ind w:firstLine="270"/>
        <w:jc w:val="both"/>
        <w:rPr>
          <w:rFonts w:ascii="Calibri" w:hAnsi="Calibri"/>
          <w:b/>
          <w:bCs/>
          <w:sz w:val="22"/>
          <w:szCs w:val="22"/>
          <w:lang w:val="sr-Cyrl-BA"/>
        </w:rPr>
      </w:pPr>
      <w:r w:rsidRPr="00DB7880">
        <w:rPr>
          <w:rFonts w:ascii="Calibri" w:hAnsi="Calibri"/>
          <w:b/>
          <w:bCs/>
          <w:sz w:val="22"/>
          <w:szCs w:val="22"/>
          <w:lang w:val="sr-Cyrl-BA"/>
        </w:rPr>
        <w:t>ОБЛАСТ ЗА ПРАВНЕ, ОПШТЕ И ПОСЛОВЕ ЉУДСКИХ РЕСУРСА</w:t>
      </w:r>
    </w:p>
    <w:p w14:paraId="6FAECD76" w14:textId="77777777" w:rsidR="005107DF" w:rsidRPr="00DB7880" w:rsidRDefault="005107DF" w:rsidP="00194A15">
      <w:pPr>
        <w:spacing w:line="276" w:lineRule="auto"/>
        <w:ind w:firstLine="270"/>
        <w:jc w:val="both"/>
        <w:rPr>
          <w:rFonts w:ascii="Calibri" w:hAnsi="Calibri"/>
          <w:sz w:val="14"/>
          <w:szCs w:val="14"/>
          <w:lang w:val="sr-Cyrl-BA"/>
        </w:rPr>
      </w:pPr>
    </w:p>
    <w:p w14:paraId="37DB04F4" w14:textId="77777777" w:rsidR="00482726" w:rsidRPr="00DB7880" w:rsidRDefault="00482726" w:rsidP="00043DBF">
      <w:pPr>
        <w:spacing w:line="276" w:lineRule="auto"/>
        <w:ind w:firstLine="270"/>
        <w:jc w:val="both"/>
        <w:rPr>
          <w:rFonts w:ascii="Calibri" w:hAnsi="Calibri"/>
          <w:sz w:val="22"/>
          <w:szCs w:val="22"/>
          <w:lang w:val="sr-Cyrl-CS"/>
        </w:rPr>
      </w:pPr>
      <w:r w:rsidRPr="00DB7880">
        <w:rPr>
          <w:rFonts w:ascii="Calibri" w:hAnsi="Calibri"/>
          <w:sz w:val="22"/>
          <w:szCs w:val="22"/>
          <w:lang w:val="sr-Cyrl-CS"/>
        </w:rPr>
        <w:t>Област за правне, опште и послове људских ресурса кроз своју организациону и кадровску структуру обавља послове везане за судске спорове, нормативу Предузећа, стамбене и уговорне односе, имовинско - правне послове, управљање људским ресурсима, сегмент безбједности, заштите на раду, заштите од пожара, одржавањa хигијене те послове угоститељства. Како би се све наведено испоштовало врши се:</w:t>
      </w:r>
    </w:p>
    <w:p w14:paraId="6859D8A2" w14:textId="23751135"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Праћење доношења и измјене законских и подзаконских аката, те њихова примјена у сегменту који се односи на предузеће,</w:t>
      </w:r>
    </w:p>
    <w:p w14:paraId="59D8B071" w14:textId="7A3A8DC5"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Правно заступање предузећа у судским споровима,</w:t>
      </w:r>
    </w:p>
    <w:p w14:paraId="68F5C6F9" w14:textId="2B36424D"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Усклађивање интерних аката са новодонешеним законима,</w:t>
      </w:r>
    </w:p>
    <w:p w14:paraId="37DF3C30" w14:textId="4B6FAD59"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Константно праћење застаријевања потраживања и правовремено реаговање путем подношења тужби,</w:t>
      </w:r>
    </w:p>
    <w:p w14:paraId="0A14CF56" w14:textId="16865583"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Израда и контрола уговора  у предузећу,</w:t>
      </w:r>
    </w:p>
    <w:p w14:paraId="5B62DE2C" w14:textId="0D912EB7"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Рјешавање имовинско-правних питања везаних за некретнине предузећа,</w:t>
      </w:r>
    </w:p>
    <w:p w14:paraId="7AF22635" w14:textId="182EE8B3"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Уплањење и укњижба имовине предузећа кроз права својине на непокретностима и усклађивање са пословним књигама предузећа,</w:t>
      </w:r>
    </w:p>
    <w:p w14:paraId="36B0B27F" w14:textId="0FE8B518"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Куповина пословних простора неопходних предузећу,</w:t>
      </w:r>
    </w:p>
    <w:p w14:paraId="33BC73B3" w14:textId="32E999F7"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Продаја или издавање вишка пословног простора,</w:t>
      </w:r>
    </w:p>
    <w:p w14:paraId="5FAF7164" w14:textId="775574C3"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Управљање људским ресурсима,</w:t>
      </w:r>
    </w:p>
    <w:p w14:paraId="689E0196" w14:textId="126942D1"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Оптимизација броја запослених кроз реорганизацију и реструктурирање предузећа у складу са законским прописима,</w:t>
      </w:r>
    </w:p>
    <w:p w14:paraId="10AFC5CA" w14:textId="6A930B76"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Унапређење сигурносно - техничке заштите на свим нивоима предузећа ради заштите од криминала и тероризма,</w:t>
      </w:r>
    </w:p>
    <w:p w14:paraId="4243983F" w14:textId="3631B8A6"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Континуирано едуковање запослених са новим информационо - техничким достигнућима ради оспособљавања и несмететаног кориштења истих, а све ради ефикаснијег одрађивања пословних обавеза сваког запосленог и</w:t>
      </w:r>
    </w:p>
    <w:p w14:paraId="363475C4" w14:textId="108CEE1F" w:rsidR="00482726" w:rsidRPr="00DB7880" w:rsidRDefault="00652EA9"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Провођење поступака јавних набавки из домена везаних за пословање области.</w:t>
      </w:r>
    </w:p>
    <w:p w14:paraId="66B7C56A" w14:textId="77777777" w:rsidR="00043DBF" w:rsidRPr="00DB7880" w:rsidRDefault="00043DBF" w:rsidP="00043DBF">
      <w:pPr>
        <w:pStyle w:val="ListParagraph"/>
        <w:spacing w:after="0"/>
        <w:ind w:left="990"/>
        <w:jc w:val="both"/>
        <w:rPr>
          <w:rFonts w:cs="Calibri"/>
          <w:sz w:val="10"/>
          <w:szCs w:val="10"/>
          <w:lang w:val="bs-Cyrl-BA"/>
        </w:rPr>
      </w:pPr>
    </w:p>
    <w:p w14:paraId="1596A19E" w14:textId="77777777" w:rsidR="00482726" w:rsidRPr="00DB7880" w:rsidRDefault="00482726" w:rsidP="00043DBF">
      <w:pPr>
        <w:spacing w:line="276" w:lineRule="auto"/>
        <w:ind w:firstLine="270"/>
        <w:jc w:val="both"/>
        <w:rPr>
          <w:rFonts w:ascii="Calibri" w:hAnsi="Calibri"/>
          <w:b/>
          <w:bCs/>
          <w:sz w:val="22"/>
          <w:szCs w:val="22"/>
          <w:lang w:val="sr-Cyrl-CS"/>
        </w:rPr>
      </w:pPr>
      <w:r w:rsidRPr="00DB7880">
        <w:rPr>
          <w:rFonts w:ascii="Calibri" w:hAnsi="Calibri"/>
          <w:sz w:val="22"/>
          <w:szCs w:val="22"/>
          <w:lang w:val="sr-Cyrl-CS"/>
        </w:rPr>
        <w:t xml:space="preserve">Област за правне, опште и послове људских ресурса ће у 2025. години све активности усмјерити на примјену и поштивање закона, подзаконских аката, подршку нижим организационим дијеловима у извршавању редовних активности, да би у сарадњи са свим осталим Областима Предузећа, наставили тренд позитивног пословања, те остварили још бољи пословни резултат </w:t>
      </w:r>
      <w:r w:rsidRPr="00DB7880">
        <w:rPr>
          <w:rFonts w:ascii="Calibri" w:hAnsi="Calibri"/>
          <w:b/>
          <w:bCs/>
          <w:sz w:val="22"/>
          <w:szCs w:val="22"/>
          <w:lang w:val="sr-Cyrl-CS"/>
        </w:rPr>
        <w:t>који ће резултирати већим инвестиционим улагањима, повећањем плата запослених, унапријеђењем услуга са крајњим циљем – задовољан радник, задовољан корисник и задовољан власник.</w:t>
      </w:r>
    </w:p>
    <w:p w14:paraId="597FA342" w14:textId="77777777" w:rsidR="002625EC" w:rsidRPr="00DB7880" w:rsidRDefault="002625EC" w:rsidP="00194A15">
      <w:pPr>
        <w:spacing w:line="276" w:lineRule="auto"/>
        <w:ind w:firstLine="270"/>
        <w:jc w:val="both"/>
        <w:rPr>
          <w:rFonts w:ascii="Calibri" w:hAnsi="Calibri"/>
          <w:sz w:val="22"/>
          <w:szCs w:val="22"/>
          <w:lang w:val="sr-Cyrl-BA"/>
        </w:rPr>
      </w:pPr>
    </w:p>
    <w:p w14:paraId="17349AC0" w14:textId="77777777" w:rsidR="005107DF" w:rsidRPr="00DB7880" w:rsidRDefault="005107DF" w:rsidP="00194A15">
      <w:pPr>
        <w:suppressAutoHyphens/>
        <w:spacing w:line="276" w:lineRule="auto"/>
        <w:ind w:left="1080" w:hanging="1080"/>
        <w:jc w:val="both"/>
        <w:textAlignment w:val="baseline"/>
        <w:rPr>
          <w:rFonts w:ascii="Calibri" w:eastAsia="SimSun" w:hAnsi="Calibri" w:cs="Calibri"/>
          <w:b/>
          <w:bCs/>
          <w:kern w:val="2"/>
          <w:sz w:val="22"/>
          <w:szCs w:val="22"/>
          <w:lang w:val="sr-Latn-CS" w:eastAsia="zh-CN" w:bidi="hi-IN"/>
        </w:rPr>
      </w:pPr>
      <w:r w:rsidRPr="00DB7880">
        <w:rPr>
          <w:rFonts w:ascii="Calibri" w:eastAsia="SimSun" w:hAnsi="Calibri" w:cs="Calibri"/>
          <w:b/>
          <w:bCs/>
          <w:kern w:val="2"/>
          <w:sz w:val="22"/>
          <w:szCs w:val="22"/>
          <w:lang w:val="sr-Latn-CS" w:eastAsia="zh-CN" w:bidi="hi-IN"/>
        </w:rPr>
        <w:t>ОБЛАСТ ЗА ИНВЕСТИЦИЈЕ И НАБАВКУ</w:t>
      </w:r>
    </w:p>
    <w:p w14:paraId="1BA19B09" w14:textId="77777777" w:rsidR="00745BBF" w:rsidRPr="00DB7880" w:rsidRDefault="00745BBF" w:rsidP="00194A15">
      <w:pPr>
        <w:suppressAutoHyphens/>
        <w:spacing w:line="276" w:lineRule="auto"/>
        <w:ind w:left="1080" w:hanging="1080"/>
        <w:jc w:val="both"/>
        <w:textAlignment w:val="baseline"/>
        <w:rPr>
          <w:rFonts w:ascii="Calibri" w:eastAsia="SimSun" w:hAnsi="Calibri" w:cs="Calibri"/>
          <w:b/>
          <w:bCs/>
          <w:kern w:val="2"/>
          <w:sz w:val="14"/>
          <w:szCs w:val="14"/>
          <w:lang w:val="sr-Latn-CS" w:eastAsia="zh-CN" w:bidi="hi-IN"/>
        </w:rPr>
      </w:pPr>
    </w:p>
    <w:p w14:paraId="0F9A9F4B" w14:textId="77777777" w:rsidR="00043DBF" w:rsidRPr="00DB7880" w:rsidRDefault="00043DBF" w:rsidP="003A0720">
      <w:pPr>
        <w:spacing w:line="276" w:lineRule="auto"/>
        <w:ind w:firstLine="270"/>
        <w:jc w:val="both"/>
        <w:rPr>
          <w:rFonts w:ascii="Calibri" w:hAnsi="Calibri"/>
          <w:sz w:val="22"/>
          <w:szCs w:val="22"/>
          <w:lang w:val="sr-Cyrl-CS"/>
        </w:rPr>
      </w:pPr>
      <w:r w:rsidRPr="00DB7880">
        <w:rPr>
          <w:rFonts w:ascii="Calibri" w:hAnsi="Calibri"/>
          <w:sz w:val="22"/>
          <w:szCs w:val="22"/>
          <w:lang w:val="sr-Cyrl-CS"/>
        </w:rPr>
        <w:t xml:space="preserve">Област за инвестиције и набавку по организационој и кадровској структури врши послове инвестиционог и капиталног улагања,  одржавање постојећих објеката, набавку роба, услуга и радова за текуће пословање, магацинско пословање као и одржавање возног парка. Све наведене активности омогућавају несметан, континуиран рад и функционисање осталих организационих дијелова Предузећа. Анализом исказаних потреба са становишта рационалности и очекиваних ефеката, </w:t>
      </w:r>
      <w:r w:rsidRPr="00DB7880">
        <w:rPr>
          <w:rFonts w:ascii="Calibri" w:hAnsi="Calibri"/>
          <w:sz w:val="22"/>
          <w:szCs w:val="22"/>
          <w:lang w:val="sr-Cyrl-CS"/>
        </w:rPr>
        <w:lastRenderedPageBreak/>
        <w:t>предлажемо и реализујемо инвестиционе пројекте. Поштујући законске процедуре као и интерне правилнике Предузећа, вршимо набавке на начин који доводи до најбрже могуће реализације уз што већи квалитет, те што мањи утрошак средстава.</w:t>
      </w:r>
    </w:p>
    <w:p w14:paraId="7218C2DC" w14:textId="77777777" w:rsidR="003A0720" w:rsidRPr="00DB7880" w:rsidRDefault="003A0720" w:rsidP="003A0720">
      <w:pPr>
        <w:spacing w:line="276" w:lineRule="auto"/>
        <w:ind w:firstLine="270"/>
        <w:jc w:val="both"/>
        <w:rPr>
          <w:rFonts w:ascii="Calibri" w:hAnsi="Calibri"/>
          <w:sz w:val="10"/>
          <w:szCs w:val="10"/>
          <w:lang w:val="sr-Cyrl-CS"/>
        </w:rPr>
      </w:pPr>
    </w:p>
    <w:p w14:paraId="39DDCC73" w14:textId="06C01689" w:rsidR="00043DBF" w:rsidRPr="00DB7880" w:rsidRDefault="00043DBF" w:rsidP="003A0720">
      <w:pPr>
        <w:spacing w:line="276" w:lineRule="auto"/>
        <w:ind w:firstLine="270"/>
        <w:jc w:val="both"/>
        <w:rPr>
          <w:rFonts w:ascii="Calibri" w:hAnsi="Calibri"/>
          <w:b/>
          <w:bCs/>
          <w:sz w:val="22"/>
          <w:szCs w:val="22"/>
          <w:lang w:val="sr-Cyrl-CS"/>
        </w:rPr>
      </w:pPr>
      <w:r w:rsidRPr="00DB7880">
        <w:rPr>
          <w:rFonts w:ascii="Calibri" w:hAnsi="Calibri"/>
          <w:sz w:val="22"/>
          <w:szCs w:val="22"/>
          <w:lang w:val="sr-Cyrl-CS"/>
        </w:rPr>
        <w:t xml:space="preserve">У складу са чињеницом да Предузеће не располаже значајним финансијским средствима за инвестициона улагања, Област за инвестиције и набавку </w:t>
      </w:r>
      <w:r w:rsidRPr="00DB7880">
        <w:rPr>
          <w:rFonts w:ascii="Calibri" w:hAnsi="Calibri"/>
          <w:b/>
          <w:bCs/>
          <w:sz w:val="22"/>
          <w:szCs w:val="22"/>
          <w:lang w:val="sr-Cyrl-CS"/>
        </w:rPr>
        <w:t>ће активно учествовати у проналажењу начина за смањење трошкова кроз рационалније планирање набавки, анализу износа режијских трошкова, рационализацију пословних простора, максимално ангажовање сопствене радне снаге за већи дио потребних санација објеката и одржавање значајног дијела возног парка, те активнан рад везан за питање бесповратних средстава међународних организација и заједнице.</w:t>
      </w:r>
    </w:p>
    <w:p w14:paraId="44303037" w14:textId="77777777" w:rsidR="003A0720" w:rsidRPr="00DB7880" w:rsidRDefault="003A0720" w:rsidP="003A0720">
      <w:pPr>
        <w:spacing w:line="276" w:lineRule="auto"/>
        <w:ind w:firstLine="270"/>
        <w:jc w:val="both"/>
        <w:rPr>
          <w:rFonts w:ascii="Calibri" w:hAnsi="Calibri"/>
          <w:b/>
          <w:bCs/>
          <w:sz w:val="10"/>
          <w:szCs w:val="10"/>
          <w:lang w:val="sr-Cyrl-CS"/>
        </w:rPr>
      </w:pPr>
    </w:p>
    <w:p w14:paraId="0CF92734" w14:textId="77777777" w:rsidR="00043DBF" w:rsidRPr="00DB7880" w:rsidRDefault="00043DBF" w:rsidP="003A0720">
      <w:pPr>
        <w:spacing w:line="276" w:lineRule="auto"/>
        <w:ind w:firstLine="270"/>
        <w:jc w:val="both"/>
        <w:rPr>
          <w:rFonts w:ascii="Calibri" w:hAnsi="Calibri"/>
          <w:sz w:val="22"/>
          <w:szCs w:val="22"/>
          <w:lang w:val="sr-Cyrl-CS"/>
        </w:rPr>
      </w:pPr>
      <w:r w:rsidRPr="00DB7880">
        <w:rPr>
          <w:rFonts w:ascii="Calibri" w:hAnsi="Calibri"/>
          <w:sz w:val="22"/>
          <w:szCs w:val="22"/>
          <w:lang w:val="sr-Cyrl-CS"/>
        </w:rPr>
        <w:t>С обзиром на распрострањену мрежу јединица поштанске мреже (преко 230), јединица за прераду поштанских пошиљака (1 Главни поштански центар, 3 поштанска центра, Измјенична пошта, Пошта царињења), од великог значаја је располагање објектима који треба да испуњавају основне техничке и сигурносне критеријуме, али представљају и препознатљив симбол Предузећа путем савременог ентеријера и екстеријера.</w:t>
      </w:r>
    </w:p>
    <w:p w14:paraId="67B1CE85" w14:textId="77777777" w:rsidR="003A0720" w:rsidRPr="00DB7880" w:rsidRDefault="003A0720" w:rsidP="003A0720">
      <w:pPr>
        <w:spacing w:line="276" w:lineRule="auto"/>
        <w:ind w:firstLine="270"/>
        <w:jc w:val="both"/>
        <w:rPr>
          <w:rFonts w:ascii="Calibri" w:hAnsi="Calibri"/>
          <w:sz w:val="10"/>
          <w:szCs w:val="10"/>
          <w:lang w:val="sr-Cyrl-CS"/>
        </w:rPr>
      </w:pPr>
    </w:p>
    <w:p w14:paraId="4D61BE0C" w14:textId="6C70E37C" w:rsidR="00043DBF" w:rsidRPr="00DB7880" w:rsidRDefault="00043DBF" w:rsidP="003A0720">
      <w:pPr>
        <w:spacing w:line="276" w:lineRule="auto"/>
        <w:ind w:firstLine="270"/>
        <w:jc w:val="both"/>
        <w:rPr>
          <w:rFonts w:ascii="Calibri" w:hAnsi="Calibri"/>
          <w:sz w:val="22"/>
          <w:szCs w:val="22"/>
          <w:lang w:val="sr-Cyrl-CS"/>
        </w:rPr>
      </w:pPr>
      <w:r w:rsidRPr="00DB7880">
        <w:rPr>
          <w:rFonts w:ascii="Calibri" w:hAnsi="Calibri"/>
          <w:sz w:val="22"/>
          <w:szCs w:val="22"/>
          <w:lang w:val="sr-Cyrl-CS"/>
        </w:rPr>
        <w:t>У другој полови</w:t>
      </w:r>
      <w:r w:rsidR="003A0720" w:rsidRPr="00DB7880">
        <w:rPr>
          <w:rFonts w:ascii="Calibri" w:hAnsi="Calibri"/>
          <w:sz w:val="22"/>
          <w:szCs w:val="22"/>
          <w:lang w:val="sr-Cyrl-CS"/>
        </w:rPr>
        <w:t>н</w:t>
      </w:r>
      <w:r w:rsidRPr="00DB7880">
        <w:rPr>
          <w:rFonts w:ascii="Calibri" w:hAnsi="Calibri"/>
          <w:sz w:val="22"/>
          <w:szCs w:val="22"/>
          <w:lang w:val="sr-Cyrl-CS"/>
        </w:rPr>
        <w:t>и 2023</w:t>
      </w:r>
      <w:r w:rsidR="003A0720" w:rsidRPr="00DB7880">
        <w:rPr>
          <w:rFonts w:ascii="Calibri" w:hAnsi="Calibri"/>
          <w:sz w:val="22"/>
          <w:szCs w:val="22"/>
          <w:lang w:val="sr-Cyrl-CS"/>
        </w:rPr>
        <w:t>.</w:t>
      </w:r>
      <w:r w:rsidRPr="00DB7880">
        <w:rPr>
          <w:rFonts w:ascii="Calibri" w:hAnsi="Calibri"/>
          <w:sz w:val="22"/>
          <w:szCs w:val="22"/>
          <w:lang w:val="sr-Cyrl-CS"/>
        </w:rPr>
        <w:t xml:space="preserve"> године извршена је куповина објекта </w:t>
      </w:r>
      <w:r w:rsidRPr="00DB7880">
        <w:rPr>
          <w:rFonts w:ascii="Calibri" w:hAnsi="Calibri"/>
          <w:b/>
          <w:bCs/>
          <w:sz w:val="22"/>
          <w:szCs w:val="22"/>
          <w:lang w:val="sr-Cyrl-CS"/>
        </w:rPr>
        <w:t>за потребе рада Поштанско-логистичког центра (ПЛЦ) на локацији Гламочани</w:t>
      </w:r>
      <w:r w:rsidRPr="00DB7880">
        <w:rPr>
          <w:rFonts w:ascii="Calibri" w:hAnsi="Calibri"/>
          <w:sz w:val="22"/>
          <w:szCs w:val="22"/>
          <w:lang w:val="sr-Cyrl-CS"/>
        </w:rPr>
        <w:t>, Град Лакташи. С обзиром да објекат није намјенски грађен неопходно је извршити прилагођавање простора за потребе поштанске технологије. Крајњи циљ је извршити све неопходне радове како би у другој половини 2025</w:t>
      </w:r>
      <w:r w:rsidR="003A0720" w:rsidRPr="00DB7880">
        <w:rPr>
          <w:rFonts w:ascii="Calibri" w:hAnsi="Calibri"/>
          <w:sz w:val="22"/>
          <w:szCs w:val="22"/>
          <w:lang w:val="sr-Cyrl-CS"/>
        </w:rPr>
        <w:t>.</w:t>
      </w:r>
      <w:r w:rsidRPr="00DB7880">
        <w:rPr>
          <w:rFonts w:ascii="Calibri" w:hAnsi="Calibri"/>
          <w:sz w:val="22"/>
          <w:szCs w:val="22"/>
          <w:lang w:val="sr-Cyrl-CS"/>
        </w:rPr>
        <w:t xml:space="preserve"> године дошло до пресељења Главног поштанског центра, измјеничне поште, Поште царињења, Царинског реферата, Транспорта, Трезора и Хибридне поште у нови простор.  У току 2024</w:t>
      </w:r>
      <w:r w:rsidR="003A0720" w:rsidRPr="00DB7880">
        <w:rPr>
          <w:rFonts w:ascii="Calibri" w:hAnsi="Calibri"/>
          <w:sz w:val="22"/>
          <w:szCs w:val="22"/>
          <w:lang w:val="sr-Cyrl-CS"/>
        </w:rPr>
        <w:t>.</w:t>
      </w:r>
      <w:r w:rsidRPr="00DB7880">
        <w:rPr>
          <w:rFonts w:ascii="Calibri" w:hAnsi="Calibri"/>
          <w:sz w:val="22"/>
          <w:szCs w:val="22"/>
          <w:lang w:val="sr-Cyrl-CS"/>
        </w:rPr>
        <w:t xml:space="preserve"> године урадио се Идејни пројекат са дефинисањем свих неопходних садржаја и извршен предмјер и предрачун радова у сврху објављивања јавног позива за извођење радова. Пресељењем наведених организационих дијелова, на старој локацији у Ул. Браће Подгорника, се ослобађа простор за рад одјељења Брзе поште, односно Поште 78120 Бања Лука која већ сада има недостатак капацитета, а  налази се у закупљеном простору. </w:t>
      </w:r>
    </w:p>
    <w:p w14:paraId="2EBD8262" w14:textId="77777777" w:rsidR="0057178A" w:rsidRPr="00DB7880" w:rsidRDefault="0057178A" w:rsidP="003A0720">
      <w:pPr>
        <w:spacing w:line="276" w:lineRule="auto"/>
        <w:ind w:firstLine="270"/>
        <w:jc w:val="both"/>
        <w:rPr>
          <w:rFonts w:ascii="Calibri" w:hAnsi="Calibri"/>
          <w:sz w:val="10"/>
          <w:szCs w:val="10"/>
          <w:lang w:val="sr-Cyrl-CS"/>
        </w:rPr>
      </w:pPr>
    </w:p>
    <w:p w14:paraId="39C4A921" w14:textId="59FBBA64" w:rsidR="00043DBF" w:rsidRPr="00DB7880" w:rsidRDefault="00043DBF" w:rsidP="0057178A">
      <w:pPr>
        <w:spacing w:line="276" w:lineRule="auto"/>
        <w:ind w:firstLine="270"/>
        <w:jc w:val="both"/>
        <w:rPr>
          <w:rFonts w:ascii="Calibri" w:hAnsi="Calibri"/>
          <w:sz w:val="22"/>
          <w:szCs w:val="22"/>
          <w:lang w:val="sr-Cyrl-CS"/>
        </w:rPr>
      </w:pPr>
      <w:r w:rsidRPr="00DB7880">
        <w:rPr>
          <w:rFonts w:ascii="Calibri" w:hAnsi="Calibri"/>
          <w:sz w:val="22"/>
          <w:szCs w:val="22"/>
          <w:lang w:val="sr-Cyrl-CS"/>
        </w:rPr>
        <w:t xml:space="preserve">Свјесни чињенице недостатка значајнијих финансијских средстава за улагања у набавку или изградњу објеката, у инвестиционе пројекте санације и прилагођавања објеката савременијем начину пословања, уз обезбјеђивање сигурносних и ентеријерско прихватљивих услова за рад и пружање услуга корисницима, </w:t>
      </w:r>
      <w:r w:rsidRPr="00DB7880">
        <w:rPr>
          <w:rFonts w:ascii="Calibri" w:hAnsi="Calibri"/>
          <w:b/>
          <w:bCs/>
          <w:sz w:val="22"/>
          <w:szCs w:val="22"/>
          <w:lang w:val="sr-Cyrl-CS"/>
        </w:rPr>
        <w:t>посебно када планирамо значајна улагања у ПЛЦ Бања Лука, у 2025. години планирали смо активности:</w:t>
      </w:r>
    </w:p>
    <w:p w14:paraId="34277267" w14:textId="77777777" w:rsidR="00043DBF" w:rsidRPr="00DB7880" w:rsidRDefault="00043DBF"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 xml:space="preserve">санацију и адаптацију објеката, ријешавање система гријања те повећање степена безбједности поштанских објеката,  </w:t>
      </w:r>
    </w:p>
    <w:p w14:paraId="685C9848" w14:textId="77777777" w:rsidR="00043DBF" w:rsidRPr="00DB7880" w:rsidRDefault="00043DBF" w:rsidP="00652EA9">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замјену дотрајале столарије у циљу побољшања енергетске ефикасности објеката,</w:t>
      </w:r>
    </w:p>
    <w:p w14:paraId="434AEB35" w14:textId="77777777" w:rsidR="00043DBF" w:rsidRPr="00DB7880" w:rsidRDefault="00043DBF" w:rsidP="00652EA9">
      <w:pPr>
        <w:numPr>
          <w:ilvl w:val="0"/>
          <w:numId w:val="30"/>
        </w:numPr>
        <w:spacing w:line="276" w:lineRule="auto"/>
        <w:ind w:hanging="180"/>
        <w:jc w:val="both"/>
        <w:rPr>
          <w:rFonts w:cs="Calibri"/>
          <w:lang w:val="bs-Cyrl-BA"/>
        </w:rPr>
      </w:pPr>
      <w:r w:rsidRPr="00DB7880">
        <w:rPr>
          <w:rFonts w:ascii="Calibri" w:eastAsia="Times New Roman" w:hAnsi="Calibri"/>
          <w:kern w:val="2"/>
          <w:sz w:val="22"/>
          <w:szCs w:val="22"/>
          <w:lang w:val="sr-Cyrl-CS"/>
        </w:rPr>
        <w:t>набавку намјештаја и остале опреме неопходне за несметан рад и пружање услуга</w:t>
      </w:r>
      <w:r w:rsidRPr="00DB7880">
        <w:rPr>
          <w:rFonts w:cs="Calibri"/>
          <w:lang w:val="bs-Cyrl-BA"/>
        </w:rPr>
        <w:t xml:space="preserve"> корисницима.</w:t>
      </w:r>
    </w:p>
    <w:p w14:paraId="1AE3E6B4" w14:textId="77777777" w:rsidR="003A0238" w:rsidRPr="00DB7880" w:rsidRDefault="00043DBF" w:rsidP="0057178A">
      <w:pPr>
        <w:spacing w:line="276" w:lineRule="auto"/>
        <w:ind w:firstLine="270"/>
        <w:jc w:val="both"/>
        <w:rPr>
          <w:rFonts w:ascii="Calibri" w:hAnsi="Calibri"/>
          <w:sz w:val="22"/>
          <w:szCs w:val="22"/>
          <w:lang w:val="sr-Cyrl-CS"/>
        </w:rPr>
      </w:pPr>
      <w:r w:rsidRPr="00DB7880">
        <w:rPr>
          <w:rFonts w:ascii="Calibri" w:hAnsi="Calibri"/>
          <w:sz w:val="22"/>
          <w:szCs w:val="22"/>
          <w:lang w:val="sr-Cyrl-CS"/>
        </w:rPr>
        <w:t>У циљу прилагођавања промјенама које се неминовно догађају у сфери пословања поштанског сектора, финансијских услуга и е-трговине, те ефикасније борбе са конкуренцијом и постизања бржег, сигурнијег и квалитетнијег обављања технолошких фаза процеса рада, потребно је вршити констатно инвестиционо улагање у аутоматизацију и информатизацију процеса рада, набавку транспортних средстава, осавремењавање средстава поштанске мреже, те улагања у објекте Предузећа.</w:t>
      </w:r>
      <w:r w:rsidR="0057178A" w:rsidRPr="00DB7880">
        <w:rPr>
          <w:rFonts w:ascii="Calibri" w:hAnsi="Calibri"/>
          <w:sz w:val="22"/>
          <w:szCs w:val="22"/>
          <w:lang w:val="sr-Cyrl-CS"/>
        </w:rPr>
        <w:t xml:space="preserve"> </w:t>
      </w:r>
      <w:bookmarkStart w:id="16" w:name="_Toc149214553"/>
    </w:p>
    <w:p w14:paraId="5AA60E65" w14:textId="77777777" w:rsidR="004C2DED" w:rsidRPr="00DB7880" w:rsidRDefault="004C2DED">
      <w:pPr>
        <w:rPr>
          <w:rFonts w:ascii="Calibri" w:eastAsia="Times New Roman" w:hAnsi="Calibri"/>
          <w:b/>
          <w:kern w:val="32"/>
          <w:sz w:val="23"/>
          <w:szCs w:val="23"/>
          <w:lang w:val="sr-Cyrl-BA"/>
        </w:rPr>
      </w:pPr>
      <w:bookmarkStart w:id="17" w:name="_Toc182522014"/>
      <w:r w:rsidRPr="00DB7880">
        <w:rPr>
          <w:rFonts w:ascii="Calibri" w:hAnsi="Calibri"/>
          <w:bCs/>
          <w:sz w:val="23"/>
          <w:szCs w:val="23"/>
          <w:lang w:val="sr-Cyrl-BA"/>
        </w:rPr>
        <w:br w:type="page"/>
      </w:r>
    </w:p>
    <w:p w14:paraId="57D9139E" w14:textId="292A665F" w:rsidR="005107DF" w:rsidRPr="00DB7880" w:rsidRDefault="005107DF" w:rsidP="00194A15">
      <w:pPr>
        <w:pStyle w:val="Heading1"/>
        <w:spacing w:line="276" w:lineRule="auto"/>
        <w:ind w:left="360"/>
        <w:rPr>
          <w:rFonts w:ascii="Calibri" w:hAnsi="Calibri"/>
          <w:bCs w:val="0"/>
          <w:sz w:val="23"/>
          <w:szCs w:val="23"/>
          <w:lang w:val="sr-Cyrl-BA"/>
        </w:rPr>
      </w:pPr>
      <w:r w:rsidRPr="00DB7880">
        <w:rPr>
          <w:rFonts w:ascii="Calibri" w:hAnsi="Calibri"/>
          <w:bCs w:val="0"/>
          <w:sz w:val="23"/>
          <w:szCs w:val="23"/>
          <w:lang w:val="sr-Cyrl-BA"/>
        </w:rPr>
        <w:lastRenderedPageBreak/>
        <w:t>ПОСЛОВНА ПОЛИТИКА ОБЛАСТИ ЗА РАЧУНОВОДСТВО И ФИНАНСИЈЕ</w:t>
      </w:r>
      <w:bookmarkEnd w:id="16"/>
      <w:bookmarkEnd w:id="17"/>
    </w:p>
    <w:p w14:paraId="5B61A81A" w14:textId="77777777" w:rsidR="00125224" w:rsidRPr="00DB7880" w:rsidRDefault="00125224" w:rsidP="00194A15">
      <w:pPr>
        <w:spacing w:line="276" w:lineRule="auto"/>
        <w:rPr>
          <w:sz w:val="14"/>
          <w:szCs w:val="14"/>
          <w:lang w:val="sr-Cyrl-BA"/>
        </w:rPr>
      </w:pPr>
    </w:p>
    <w:p w14:paraId="1A56F279" w14:textId="3892EB03" w:rsidR="00512681" w:rsidRPr="00DB7880" w:rsidRDefault="00512681" w:rsidP="00194A15">
      <w:pPr>
        <w:pStyle w:val="Standard"/>
        <w:spacing w:line="276" w:lineRule="auto"/>
        <w:ind w:firstLine="272"/>
        <w:jc w:val="both"/>
        <w:rPr>
          <w:rFonts w:hint="eastAsia"/>
          <w:lang w:val="ru-RU"/>
        </w:rPr>
      </w:pPr>
      <w:r w:rsidRPr="00DB7880">
        <w:rPr>
          <w:rFonts w:ascii="Calibri" w:hAnsi="Calibri"/>
          <w:sz w:val="22"/>
          <w:szCs w:val="22"/>
          <w:lang w:val="ru-RU"/>
        </w:rPr>
        <w:t>Област за рачуноводство и финансије, током 20</w:t>
      </w:r>
      <w:r w:rsidR="00253351" w:rsidRPr="00DB7880">
        <w:rPr>
          <w:rFonts w:ascii="Calibri" w:hAnsi="Calibri"/>
          <w:sz w:val="22"/>
          <w:szCs w:val="22"/>
          <w:lang w:val="ru-RU"/>
        </w:rPr>
        <w:t>05</w:t>
      </w:r>
      <w:r w:rsidRPr="00DB7880">
        <w:rPr>
          <w:rFonts w:ascii="Calibri" w:hAnsi="Calibri"/>
          <w:sz w:val="22"/>
          <w:szCs w:val="22"/>
          <w:lang w:val="ru-RU"/>
        </w:rPr>
        <w:t>. године предузимаће радње и активности дефинисане Правилником о организацији рада, за функцију рачуноводства и финансија. Наведено подразумјева извршавање:</w:t>
      </w:r>
    </w:p>
    <w:p w14:paraId="14A0C08F" w14:textId="03D5AE28"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Послова књиговодства,</w:t>
      </w:r>
    </w:p>
    <w:p w14:paraId="7607F50E" w14:textId="4C34D545"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Финансијских послова,</w:t>
      </w:r>
    </w:p>
    <w:p w14:paraId="2A510263" w14:textId="276F4C53"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Послова плана, анализе и статистике,</w:t>
      </w:r>
    </w:p>
    <w:p w14:paraId="00D563D0" w14:textId="050E289F"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 xml:space="preserve">Послове </w:t>
      </w:r>
      <w:r w:rsidR="00B27942" w:rsidRPr="00DB7880">
        <w:rPr>
          <w:rFonts w:ascii="Calibri" w:eastAsia="Times New Roman" w:hAnsi="Calibri"/>
          <w:kern w:val="2"/>
          <w:sz w:val="22"/>
          <w:szCs w:val="22"/>
          <w:lang w:val="sr-Cyrl-CS"/>
        </w:rPr>
        <w:t xml:space="preserve">пријаве пореза </w:t>
      </w:r>
      <w:r w:rsidR="00512681" w:rsidRPr="00DB7880">
        <w:rPr>
          <w:rFonts w:ascii="Calibri" w:eastAsia="Times New Roman" w:hAnsi="Calibri"/>
          <w:kern w:val="2"/>
          <w:sz w:val="22"/>
          <w:szCs w:val="22"/>
          <w:lang w:val="sr-Cyrl-CS"/>
        </w:rPr>
        <w:t>и</w:t>
      </w:r>
    </w:p>
    <w:p w14:paraId="1562DFDB" w14:textId="24920549"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Послове финансијског управљања и контроле.</w:t>
      </w:r>
    </w:p>
    <w:p w14:paraId="0D329E5E" w14:textId="77777777" w:rsidR="00512681" w:rsidRPr="00DB7880" w:rsidRDefault="00512681" w:rsidP="00194A15">
      <w:pPr>
        <w:pStyle w:val="Standard"/>
        <w:spacing w:line="276" w:lineRule="auto"/>
        <w:ind w:left="644"/>
        <w:jc w:val="both"/>
        <w:rPr>
          <w:rFonts w:ascii="Calibri" w:hAnsi="Calibri"/>
          <w:sz w:val="10"/>
          <w:szCs w:val="10"/>
          <w:lang w:val="ru-RU"/>
        </w:rPr>
      </w:pPr>
    </w:p>
    <w:p w14:paraId="69F237E7" w14:textId="77777777" w:rsidR="00512681" w:rsidRPr="00DB7880" w:rsidRDefault="00512681" w:rsidP="00194A15">
      <w:pPr>
        <w:pStyle w:val="Standard"/>
        <w:spacing w:line="276" w:lineRule="auto"/>
        <w:ind w:firstLine="272"/>
        <w:jc w:val="both"/>
        <w:rPr>
          <w:rFonts w:ascii="Calibri" w:hAnsi="Calibri"/>
          <w:sz w:val="22"/>
          <w:szCs w:val="22"/>
          <w:lang w:val="ru-RU"/>
        </w:rPr>
      </w:pPr>
      <w:r w:rsidRPr="00DB7880">
        <w:rPr>
          <w:rFonts w:ascii="Calibri" w:hAnsi="Calibri"/>
          <w:sz w:val="22"/>
          <w:szCs w:val="22"/>
          <w:lang w:val="ru-RU"/>
        </w:rPr>
        <w:t>Основни задатак функције рачуноводства и финансија у Предузећу је евидентирање пословних догађаја, стварање предуслова за испуњавање прописаних норми, праћење имовинског, финансијског и приносног положаја Предузећа, послови финансија, идентификовања трендова, анализа података, формулисање приједлога аналитичких података за потребе израде планова, извјештавање, предлагање измјена/ребаланса усвојених планова и ефеката имплементираних мјера у сврху доношења пословних одлука. На тај начин се обезбјеђују основни предуслови за успостављање контроле над пословним процесима и услови за правовремено доношење пословних одлука.</w:t>
      </w:r>
    </w:p>
    <w:p w14:paraId="0C578083" w14:textId="77777777" w:rsidR="00512681" w:rsidRPr="00DB7880" w:rsidRDefault="00512681" w:rsidP="00194A15">
      <w:pPr>
        <w:pStyle w:val="Standard"/>
        <w:spacing w:line="276" w:lineRule="auto"/>
        <w:jc w:val="both"/>
        <w:rPr>
          <w:rFonts w:ascii="Calibri" w:hAnsi="Calibri" w:cs="Calibri"/>
          <w:sz w:val="22"/>
          <w:szCs w:val="22"/>
          <w:lang w:val="ru-RU"/>
        </w:rPr>
      </w:pPr>
    </w:p>
    <w:p w14:paraId="13E9C675" w14:textId="77777777" w:rsidR="00512681" w:rsidRPr="00DB7880" w:rsidRDefault="00512681" w:rsidP="00194A15">
      <w:pPr>
        <w:pStyle w:val="Standard"/>
        <w:spacing w:line="276" w:lineRule="auto"/>
        <w:rPr>
          <w:rFonts w:hint="eastAsia"/>
          <w:lang w:val="ru-RU"/>
        </w:rPr>
      </w:pPr>
      <w:r w:rsidRPr="00DB7880">
        <w:rPr>
          <w:rFonts w:ascii="Calibri" w:hAnsi="Calibri" w:cs="Calibri"/>
          <w:b/>
          <w:sz w:val="22"/>
          <w:szCs w:val="22"/>
          <w:lang w:val="ru-RU"/>
        </w:rPr>
        <w:t>Област за рачуноводство и финансије својим дјеловањем ће обухватати следеће активности:</w:t>
      </w:r>
    </w:p>
    <w:p w14:paraId="0A6F3812" w14:textId="37E4432F"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Вођење књиговодства,</w:t>
      </w:r>
    </w:p>
    <w:p w14:paraId="67C6BB8A" w14:textId="48F45D0F"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Финансијске послове,</w:t>
      </w:r>
    </w:p>
    <w:p w14:paraId="4E159564" w14:textId="4359A554"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Рачуноводственог планирања,</w:t>
      </w:r>
    </w:p>
    <w:p w14:paraId="2D110BA0" w14:textId="638244DE"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Рачуноводствене контроле,</w:t>
      </w:r>
    </w:p>
    <w:p w14:paraId="01F7BAFE" w14:textId="61E8DC5E"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Рачуноводствене анализе,</w:t>
      </w:r>
    </w:p>
    <w:p w14:paraId="17CD48CA" w14:textId="62F83C18"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Рачуноводственог информисања,</w:t>
      </w:r>
    </w:p>
    <w:p w14:paraId="5306288B" w14:textId="23BB4641"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Финансијског управљања и контроле</w:t>
      </w:r>
      <w:r w:rsidR="00B27942" w:rsidRPr="00DB7880">
        <w:rPr>
          <w:rFonts w:ascii="Calibri" w:eastAsia="Times New Roman" w:hAnsi="Calibri"/>
          <w:kern w:val="2"/>
          <w:sz w:val="22"/>
          <w:szCs w:val="22"/>
          <w:lang w:val="sr-Cyrl-CS"/>
        </w:rPr>
        <w:t>,</w:t>
      </w:r>
    </w:p>
    <w:p w14:paraId="02BF27F7" w14:textId="53BAAFBF" w:rsidR="00B27942"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Развоја и унапређења рада и пословања у домену надлежних послова</w:t>
      </w:r>
      <w:r w:rsidR="00B27942" w:rsidRPr="00DB7880">
        <w:rPr>
          <w:rFonts w:ascii="Calibri" w:eastAsia="Times New Roman" w:hAnsi="Calibri"/>
          <w:kern w:val="2"/>
          <w:sz w:val="22"/>
          <w:szCs w:val="22"/>
          <w:lang w:val="sr-Cyrl-CS"/>
        </w:rPr>
        <w:t xml:space="preserve"> и</w:t>
      </w:r>
    </w:p>
    <w:p w14:paraId="2E4E2D92" w14:textId="46A2F38C"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 xml:space="preserve">Друге послове из домена </w:t>
      </w:r>
      <w:r w:rsidR="005576F0" w:rsidRPr="00DB7880">
        <w:rPr>
          <w:rFonts w:ascii="Calibri" w:eastAsia="Times New Roman" w:hAnsi="Calibri"/>
          <w:kern w:val="2"/>
          <w:sz w:val="22"/>
          <w:szCs w:val="22"/>
          <w:lang w:val="sr-Cyrl-CS"/>
        </w:rPr>
        <w:t>надлежних послова</w:t>
      </w:r>
      <w:r w:rsidR="00512681" w:rsidRPr="00DB7880">
        <w:rPr>
          <w:rFonts w:ascii="Calibri" w:eastAsia="Times New Roman" w:hAnsi="Calibri"/>
          <w:kern w:val="2"/>
          <w:sz w:val="22"/>
          <w:szCs w:val="22"/>
          <w:lang w:val="sr-Cyrl-CS"/>
        </w:rPr>
        <w:t>.</w:t>
      </w:r>
    </w:p>
    <w:p w14:paraId="0837020D" w14:textId="77777777" w:rsidR="00512681" w:rsidRPr="00DB7880" w:rsidRDefault="00512681" w:rsidP="00194A15">
      <w:pPr>
        <w:pStyle w:val="Standard"/>
        <w:spacing w:line="276" w:lineRule="auto"/>
        <w:ind w:left="644"/>
        <w:jc w:val="both"/>
        <w:rPr>
          <w:rFonts w:ascii="Calibri" w:eastAsia="Times New Roman" w:hAnsi="Calibri" w:cs="Calibri"/>
          <w:sz w:val="10"/>
          <w:szCs w:val="10"/>
          <w:lang w:val="ru-RU"/>
        </w:rPr>
      </w:pPr>
    </w:p>
    <w:p w14:paraId="41564F31" w14:textId="77777777" w:rsidR="00512681" w:rsidRPr="00DB7880" w:rsidRDefault="00512681" w:rsidP="00194A15">
      <w:pPr>
        <w:pStyle w:val="Standard"/>
        <w:spacing w:line="276" w:lineRule="auto"/>
        <w:ind w:firstLine="270"/>
        <w:jc w:val="both"/>
        <w:rPr>
          <w:rFonts w:ascii="Calibri" w:hAnsi="Calibri"/>
          <w:bCs/>
          <w:sz w:val="22"/>
          <w:szCs w:val="22"/>
          <w:lang w:val="ru-RU"/>
        </w:rPr>
      </w:pPr>
      <w:r w:rsidRPr="00DB7880">
        <w:rPr>
          <w:rFonts w:ascii="Calibri" w:hAnsi="Calibri"/>
          <w:b/>
          <w:sz w:val="22"/>
          <w:szCs w:val="22"/>
          <w:lang w:val="ru-RU"/>
        </w:rPr>
        <w:t>Књиговодство</w:t>
      </w:r>
      <w:r w:rsidRPr="00DB7880">
        <w:rPr>
          <w:rFonts w:ascii="Calibri" w:hAnsi="Calibri"/>
          <w:sz w:val="22"/>
          <w:szCs w:val="22"/>
          <w:lang w:val="ru-RU"/>
        </w:rPr>
        <w:t xml:space="preserve"> ће путем стручних, овлаштених лица вршити тачно, ажурно, систематично и одговорно евидентирање пословних догађаја у пословне књиге Предузећа и хронолошки и систематски израђивати, водити, похрањивати и одржавати финансијску и нефинансијску документацију.  Поред наведеног још ће регистровати пословне промјене у имовини, вођење евиденције о основним средствима, опреми и инвентару као и обавезама Предузећа, периодично састављати обрачуне и </w:t>
      </w:r>
      <w:r w:rsidRPr="00DB7880">
        <w:rPr>
          <w:rFonts w:ascii="Calibri" w:hAnsi="Calibri"/>
          <w:bCs/>
          <w:sz w:val="22"/>
          <w:szCs w:val="22"/>
          <w:lang w:val="ru-RU"/>
        </w:rPr>
        <w:t>утврђивати финансијски резултат.</w:t>
      </w:r>
    </w:p>
    <w:p w14:paraId="2728D38F" w14:textId="1FC7BF67" w:rsidR="00512681" w:rsidRPr="00DB7880" w:rsidRDefault="005576F0" w:rsidP="00194A15">
      <w:pPr>
        <w:pStyle w:val="Standard"/>
        <w:spacing w:line="276" w:lineRule="auto"/>
        <w:ind w:firstLine="270"/>
        <w:jc w:val="both"/>
        <w:rPr>
          <w:rFonts w:ascii="Calibri" w:hAnsi="Calibri"/>
          <w:bCs/>
          <w:sz w:val="22"/>
          <w:szCs w:val="22"/>
          <w:lang w:val="ru-RU"/>
        </w:rPr>
      </w:pPr>
      <w:r w:rsidRPr="00DB7880">
        <w:rPr>
          <w:rFonts w:ascii="Calibri" w:hAnsi="Calibri"/>
          <w:bCs/>
          <w:sz w:val="22"/>
          <w:szCs w:val="22"/>
          <w:lang w:val="ru-RU"/>
        </w:rPr>
        <w:t>Иницирати</w:t>
      </w:r>
      <w:r w:rsidR="00512681" w:rsidRPr="00DB7880">
        <w:rPr>
          <w:rFonts w:ascii="Calibri" w:hAnsi="Calibri"/>
          <w:bCs/>
          <w:sz w:val="22"/>
          <w:szCs w:val="22"/>
          <w:lang w:val="ru-RU"/>
        </w:rPr>
        <w:t xml:space="preserve"> припремн</w:t>
      </w:r>
      <w:r w:rsidRPr="00DB7880">
        <w:rPr>
          <w:rFonts w:ascii="Calibri" w:hAnsi="Calibri"/>
          <w:bCs/>
          <w:sz w:val="22"/>
          <w:szCs w:val="22"/>
          <w:lang w:val="ru-RU"/>
        </w:rPr>
        <w:t>е</w:t>
      </w:r>
      <w:r w:rsidR="00512681" w:rsidRPr="00DB7880">
        <w:rPr>
          <w:rFonts w:ascii="Calibri" w:hAnsi="Calibri"/>
          <w:bCs/>
          <w:sz w:val="22"/>
          <w:szCs w:val="22"/>
          <w:lang w:val="ru-RU"/>
        </w:rPr>
        <w:t xml:space="preserve"> активности за увођење одвојеног рачуноводства (рачуноводственог раздвајања) као основе за утврђивање цијене универзалне поштанске услуге по методу трошкова уз сегметирање трошкова, активности и фаза алокације трошкова).</w:t>
      </w:r>
      <w:r w:rsidRPr="00DB7880">
        <w:rPr>
          <w:rFonts w:ascii="Calibri" w:hAnsi="Calibri"/>
          <w:bCs/>
          <w:sz w:val="22"/>
          <w:szCs w:val="22"/>
          <w:lang w:val="ru-RU"/>
        </w:rPr>
        <w:t xml:space="preserve"> Анализирати могућности за аутоматизацију пописа. </w:t>
      </w:r>
    </w:p>
    <w:p w14:paraId="6448D6BC" w14:textId="77777777" w:rsidR="00512681" w:rsidRPr="00DB7880" w:rsidRDefault="00512681" w:rsidP="00194A15">
      <w:pPr>
        <w:pStyle w:val="Standard"/>
        <w:spacing w:line="276" w:lineRule="auto"/>
        <w:jc w:val="both"/>
        <w:rPr>
          <w:rFonts w:ascii="Calibri" w:hAnsi="Calibri"/>
          <w:sz w:val="10"/>
          <w:szCs w:val="10"/>
          <w:lang w:val="ru-RU"/>
        </w:rPr>
      </w:pPr>
      <w:r w:rsidRPr="00DB7880">
        <w:rPr>
          <w:rFonts w:ascii="Calibri" w:hAnsi="Calibri"/>
          <w:sz w:val="10"/>
          <w:szCs w:val="10"/>
          <w:lang w:val="ru-RU"/>
        </w:rPr>
        <w:t xml:space="preserve">  </w:t>
      </w:r>
    </w:p>
    <w:p w14:paraId="5962D691" w14:textId="115F106E" w:rsidR="00512681" w:rsidRPr="00DB7880" w:rsidRDefault="00512681" w:rsidP="00194A15">
      <w:pPr>
        <w:pStyle w:val="Standard"/>
        <w:spacing w:line="276" w:lineRule="auto"/>
        <w:ind w:firstLine="270"/>
        <w:jc w:val="both"/>
        <w:rPr>
          <w:rFonts w:hint="eastAsia"/>
          <w:lang w:val="ru-RU"/>
        </w:rPr>
      </w:pPr>
      <w:r w:rsidRPr="00DB7880">
        <w:rPr>
          <w:rFonts w:ascii="Calibri" w:hAnsi="Calibri"/>
          <w:b/>
          <w:sz w:val="22"/>
          <w:szCs w:val="22"/>
          <w:lang w:val="ru-RU"/>
        </w:rPr>
        <w:t>Финансијски послови</w:t>
      </w:r>
      <w:r w:rsidRPr="00DB7880">
        <w:rPr>
          <w:rFonts w:ascii="Calibri" w:hAnsi="Calibri"/>
          <w:sz w:val="22"/>
          <w:szCs w:val="22"/>
          <w:lang w:val="ru-RU"/>
        </w:rPr>
        <w:t xml:space="preserve"> подразумјевају вођење евиденције о доспјелим обавезама за плаћање, обрачун дуговања добављачима, потраживања од купаца, обрачун пореских давања, обрачун издатака  боловања, послови вођења приручне готовинске благајне, обрачун плата, припремање за реализацију плаћања и плаћања које се врши од стране овлаштених лица у Предузећу.</w:t>
      </w:r>
    </w:p>
    <w:p w14:paraId="3FCE6493" w14:textId="77777777" w:rsidR="00512681" w:rsidRPr="00DB7880" w:rsidRDefault="00512681" w:rsidP="00194A15">
      <w:pPr>
        <w:pStyle w:val="Standard"/>
        <w:spacing w:line="276" w:lineRule="auto"/>
        <w:jc w:val="both"/>
        <w:rPr>
          <w:rFonts w:ascii="Calibri" w:hAnsi="Calibri"/>
          <w:sz w:val="22"/>
          <w:szCs w:val="22"/>
          <w:lang w:val="ru-RU"/>
        </w:rPr>
      </w:pPr>
      <w:r w:rsidRPr="00DB7880">
        <w:rPr>
          <w:rFonts w:ascii="Calibri" w:hAnsi="Calibri"/>
          <w:sz w:val="22"/>
          <w:szCs w:val="22"/>
          <w:lang w:val="ru-RU"/>
        </w:rPr>
        <w:t>Вршити анализу дуговања, потраживања, финансијског положаја и новчаних токова Предузећа и предлагати активности за побољшање финансијског положаја предузећа из домена надлежних послова.</w:t>
      </w:r>
    </w:p>
    <w:p w14:paraId="36847A2A" w14:textId="77777777" w:rsidR="00512681" w:rsidRPr="00DB7880" w:rsidRDefault="00512681" w:rsidP="00194A15">
      <w:pPr>
        <w:pStyle w:val="Standard"/>
        <w:spacing w:line="276" w:lineRule="auto"/>
        <w:ind w:firstLine="270"/>
        <w:jc w:val="both"/>
        <w:rPr>
          <w:rFonts w:hint="eastAsia"/>
          <w:lang w:val="ru-RU"/>
        </w:rPr>
      </w:pPr>
      <w:r w:rsidRPr="00DB7880">
        <w:rPr>
          <w:rFonts w:ascii="Calibri" w:hAnsi="Calibri"/>
          <w:b/>
          <w:sz w:val="22"/>
          <w:szCs w:val="22"/>
          <w:lang w:val="ru-RU"/>
        </w:rPr>
        <w:lastRenderedPageBreak/>
        <w:t>Рачуноводствена анализа</w:t>
      </w:r>
      <w:r w:rsidRPr="00DB7880">
        <w:rPr>
          <w:rFonts w:ascii="Calibri" w:hAnsi="Calibri"/>
          <w:sz w:val="22"/>
          <w:szCs w:val="22"/>
          <w:lang w:val="ru-RU"/>
        </w:rPr>
        <w:t xml:space="preserve"> ће као основу користити базу података информационог система Предузећа и податке књиговодства. Рачуноводствена анализа ће упоређивати књиговодствене обрачуне са рачуноводственим обрачунима тј. остварено са планираним, утврђивати одступања, идентификовати обрасце одступања, испитивати њихове узроке и утврдити могућа образложења, разматрати потребу за измјенама усвојених планова рада и предузети мјере из домена надлежности за остварење бољих резултата пословања.</w:t>
      </w:r>
    </w:p>
    <w:p w14:paraId="134F7933" w14:textId="77777777" w:rsidR="00512681" w:rsidRPr="00DB7880" w:rsidRDefault="00512681" w:rsidP="00194A15">
      <w:pPr>
        <w:pStyle w:val="Standard"/>
        <w:spacing w:line="276" w:lineRule="auto"/>
        <w:ind w:firstLine="270"/>
        <w:jc w:val="both"/>
        <w:rPr>
          <w:rFonts w:ascii="Calibri" w:hAnsi="Calibri"/>
          <w:sz w:val="10"/>
          <w:szCs w:val="10"/>
          <w:lang w:val="ru-RU"/>
        </w:rPr>
      </w:pPr>
    </w:p>
    <w:p w14:paraId="6AE94821" w14:textId="77777777" w:rsidR="00512681" w:rsidRPr="00DB7880" w:rsidRDefault="00512681" w:rsidP="00194A15">
      <w:pPr>
        <w:pStyle w:val="Standard"/>
        <w:spacing w:line="276" w:lineRule="auto"/>
        <w:ind w:firstLine="270"/>
        <w:jc w:val="both"/>
        <w:rPr>
          <w:rFonts w:ascii="Calibri" w:hAnsi="Calibri"/>
          <w:sz w:val="22"/>
          <w:szCs w:val="22"/>
          <w:lang w:val="ru-RU"/>
        </w:rPr>
      </w:pPr>
      <w:r w:rsidRPr="00DB7880">
        <w:rPr>
          <w:rFonts w:ascii="Calibri" w:hAnsi="Calibri"/>
          <w:b/>
          <w:sz w:val="22"/>
          <w:szCs w:val="22"/>
          <w:lang w:val="ru-RU"/>
        </w:rPr>
        <w:t>Рачуноводствено планирање</w:t>
      </w:r>
      <w:r w:rsidRPr="00DB7880">
        <w:rPr>
          <w:rFonts w:ascii="Calibri" w:hAnsi="Calibri"/>
          <w:sz w:val="22"/>
          <w:szCs w:val="22"/>
          <w:lang w:val="ru-RU"/>
        </w:rPr>
        <w:t xml:space="preserve"> ће се заснивати на рачуновдственој анализи, књиговодственој евиденцији о остварењима за претходни период и информацијама које доставе области Предузећа надлежне за реализацију пословних функција у Предузећу. На основу тога, уз пројекцију очекиваних промјена у наредном периоду, периодично ће се састављати обрачун и предвиђати очекивани финансијски резултат за наредни период.</w:t>
      </w:r>
    </w:p>
    <w:p w14:paraId="18C18979" w14:textId="5DD8B471" w:rsidR="006B0892" w:rsidRPr="00DB7880" w:rsidRDefault="006B0892" w:rsidP="00194A15">
      <w:pPr>
        <w:pStyle w:val="Standard"/>
        <w:spacing w:line="276" w:lineRule="auto"/>
        <w:ind w:firstLine="270"/>
        <w:jc w:val="both"/>
        <w:rPr>
          <w:rFonts w:ascii="Calibri" w:hAnsi="Calibri"/>
          <w:bCs/>
          <w:sz w:val="22"/>
          <w:szCs w:val="22"/>
          <w:lang w:val="ru-RU"/>
        </w:rPr>
      </w:pPr>
      <w:r w:rsidRPr="00DB7880">
        <w:rPr>
          <w:rFonts w:ascii="Calibri" w:hAnsi="Calibri"/>
          <w:bCs/>
          <w:sz w:val="22"/>
          <w:szCs w:val="22"/>
          <w:lang w:val="ru-RU"/>
        </w:rPr>
        <w:t xml:space="preserve">Рачуноводствене и пословне процјене и просуђивања се континуирано вреднују и заснивају на искуству из претходних периода, расположивим подацијма и великим бројем других фактора, укључујићи очекивања будућих догађаја, за која се вјерује да ће у датим околностима бити разумна. По дефиницији процјене и претпоставке ријетко буду потпуно једнаке оствареним резултатима. Наведене околности морају се узети у обзир приликом дефинисања планских вриједности и разматрања реализације усвојених планских докумената.  </w:t>
      </w:r>
    </w:p>
    <w:p w14:paraId="12811972" w14:textId="77777777" w:rsidR="00512681" w:rsidRPr="00DB7880" w:rsidRDefault="00512681" w:rsidP="00194A15">
      <w:pPr>
        <w:pStyle w:val="Standard"/>
        <w:spacing w:line="276" w:lineRule="auto"/>
        <w:ind w:firstLine="270"/>
        <w:jc w:val="both"/>
        <w:rPr>
          <w:rFonts w:ascii="Calibri" w:hAnsi="Calibri"/>
          <w:sz w:val="10"/>
          <w:szCs w:val="10"/>
          <w:lang w:val="ru-RU"/>
        </w:rPr>
      </w:pPr>
    </w:p>
    <w:p w14:paraId="7DB9DCD6" w14:textId="77777777" w:rsidR="00512681" w:rsidRPr="00DB7880" w:rsidRDefault="00512681" w:rsidP="00194A15">
      <w:pPr>
        <w:pStyle w:val="Standard"/>
        <w:spacing w:line="276" w:lineRule="auto"/>
        <w:ind w:firstLine="270"/>
        <w:jc w:val="both"/>
        <w:rPr>
          <w:rFonts w:hint="eastAsia"/>
          <w:lang w:val="ru-RU"/>
        </w:rPr>
      </w:pPr>
      <w:r w:rsidRPr="00DB7880">
        <w:rPr>
          <w:rFonts w:ascii="Calibri" w:hAnsi="Calibri"/>
          <w:b/>
          <w:sz w:val="22"/>
          <w:szCs w:val="22"/>
          <w:lang w:val="ru-RU"/>
        </w:rPr>
        <w:t>Рачуноводствена контрола</w:t>
      </w:r>
      <w:r w:rsidRPr="00DB7880">
        <w:rPr>
          <w:rFonts w:ascii="Calibri" w:hAnsi="Calibri"/>
          <w:sz w:val="22"/>
          <w:szCs w:val="22"/>
          <w:lang w:val="ru-RU"/>
        </w:rPr>
        <w:t xml:space="preserve"> ће, у складу са Правилником о интерним контролама и интерним контролним поступцима, имати задатак да прати исправност материјално – финансијског пословања у духу позитивних законских прописа и да предузима мјере за отклањање евентуално уочених неправилности. Рачуноводствена контрола ће се користити подацима из књиговодства и рачуноводственог планирања.</w:t>
      </w:r>
    </w:p>
    <w:p w14:paraId="5E5A074F" w14:textId="77777777" w:rsidR="00512681" w:rsidRPr="00DB7880" w:rsidRDefault="00512681" w:rsidP="00194A15">
      <w:pPr>
        <w:pStyle w:val="Standard"/>
        <w:spacing w:line="276" w:lineRule="auto"/>
        <w:jc w:val="both"/>
        <w:rPr>
          <w:rFonts w:ascii="Calibri" w:hAnsi="Calibri" w:cs="Calibri"/>
          <w:sz w:val="10"/>
          <w:szCs w:val="10"/>
          <w:lang w:val="ru-RU"/>
        </w:rPr>
      </w:pPr>
    </w:p>
    <w:p w14:paraId="3ED74E6C" w14:textId="77777777" w:rsidR="00512681" w:rsidRPr="00DB7880" w:rsidRDefault="00512681" w:rsidP="00194A15">
      <w:pPr>
        <w:pStyle w:val="Standard"/>
        <w:spacing w:line="276" w:lineRule="auto"/>
        <w:ind w:firstLine="270"/>
        <w:jc w:val="both"/>
        <w:rPr>
          <w:rFonts w:hint="eastAsia"/>
          <w:lang w:val="ru-RU"/>
        </w:rPr>
      </w:pPr>
      <w:r w:rsidRPr="00DB7880">
        <w:rPr>
          <w:rFonts w:ascii="Calibri" w:hAnsi="Calibri"/>
          <w:b/>
          <w:sz w:val="22"/>
          <w:szCs w:val="22"/>
          <w:lang w:val="ru-RU"/>
        </w:rPr>
        <w:t>Рачуноводствено информисање</w:t>
      </w:r>
      <w:r w:rsidRPr="00DB7880">
        <w:rPr>
          <w:rFonts w:ascii="Calibri" w:hAnsi="Calibri"/>
          <w:sz w:val="22"/>
          <w:szCs w:val="22"/>
          <w:lang w:val="ru-RU"/>
        </w:rPr>
        <w:t xml:space="preserve"> ће се темељити на подацима свих горе наведених сегмената рачуноводста. Ови подаци ће бити основа рачуноводственом информисању за продуковање информација неопходних Управи Предузећа и осталим органима управљања, као и свим заинтересованим корисницима за доношење пословних одлука.</w:t>
      </w:r>
    </w:p>
    <w:p w14:paraId="64E84E36" w14:textId="77777777" w:rsidR="00512681" w:rsidRPr="00DB7880" w:rsidRDefault="00512681" w:rsidP="00194A15">
      <w:pPr>
        <w:pStyle w:val="Standard"/>
        <w:spacing w:line="276" w:lineRule="auto"/>
        <w:jc w:val="both"/>
        <w:rPr>
          <w:rFonts w:ascii="Calibri" w:hAnsi="Calibri" w:cs="Calibri"/>
          <w:sz w:val="10"/>
          <w:szCs w:val="10"/>
          <w:lang w:val="ru-RU"/>
        </w:rPr>
      </w:pPr>
      <w:r w:rsidRPr="00DB7880">
        <w:rPr>
          <w:rFonts w:ascii="Calibri" w:hAnsi="Calibri" w:cs="Calibri"/>
          <w:sz w:val="10"/>
          <w:szCs w:val="10"/>
          <w:lang w:val="ru-RU"/>
        </w:rPr>
        <w:t xml:space="preserve"> </w:t>
      </w:r>
    </w:p>
    <w:p w14:paraId="3F0D6AAC" w14:textId="77777777" w:rsidR="00512681" w:rsidRPr="00DB7880" w:rsidRDefault="00512681" w:rsidP="00194A15">
      <w:pPr>
        <w:pStyle w:val="Standard"/>
        <w:spacing w:line="276" w:lineRule="auto"/>
        <w:ind w:firstLine="270"/>
        <w:jc w:val="both"/>
        <w:rPr>
          <w:rFonts w:hint="eastAsia"/>
          <w:lang w:val="ru-RU"/>
        </w:rPr>
      </w:pPr>
      <w:r w:rsidRPr="00DB7880">
        <w:rPr>
          <w:rFonts w:ascii="Calibri" w:hAnsi="Calibri"/>
          <w:b/>
          <w:sz w:val="22"/>
          <w:szCs w:val="22"/>
          <w:lang w:val="ru-RU"/>
        </w:rPr>
        <w:t xml:space="preserve">Оцјена оправданости финансијских улагања, </w:t>
      </w:r>
      <w:r w:rsidRPr="00DB7880">
        <w:rPr>
          <w:rFonts w:ascii="Calibri" w:hAnsi="Calibri"/>
          <w:sz w:val="22"/>
          <w:szCs w:val="22"/>
          <w:lang w:val="ru-RU"/>
        </w:rPr>
        <w:t>извршава се</w:t>
      </w:r>
      <w:r w:rsidRPr="00DB7880">
        <w:rPr>
          <w:rFonts w:ascii="Calibri" w:hAnsi="Calibri"/>
          <w:b/>
          <w:sz w:val="22"/>
          <w:szCs w:val="22"/>
          <w:lang w:val="ru-RU"/>
        </w:rPr>
        <w:t xml:space="preserve"> </w:t>
      </w:r>
      <w:r w:rsidRPr="00DB7880">
        <w:rPr>
          <w:rFonts w:ascii="Calibri" w:hAnsi="Calibri"/>
          <w:sz w:val="22"/>
          <w:szCs w:val="22"/>
          <w:lang w:val="ru-RU"/>
        </w:rPr>
        <w:t>према потребама које искажу</w:t>
      </w:r>
      <w:r w:rsidRPr="00DB7880">
        <w:rPr>
          <w:rFonts w:ascii="Calibri" w:hAnsi="Calibri"/>
          <w:b/>
          <w:sz w:val="22"/>
          <w:szCs w:val="22"/>
          <w:lang w:val="ru-RU"/>
        </w:rPr>
        <w:t xml:space="preserve"> </w:t>
      </w:r>
      <w:r w:rsidRPr="00DB7880">
        <w:rPr>
          <w:rFonts w:ascii="Calibri" w:hAnsi="Calibri"/>
          <w:sz w:val="22"/>
          <w:szCs w:val="22"/>
          <w:lang w:val="ru-RU"/>
        </w:rPr>
        <w:t>организациони дијелови Предузећа, и подразумјева прикупљање, обраду и аналитичку оцјену ефеката финансијских активности и закључака. Наведеном активношћу ствара се информациона подлога којом се омогућава процјена ефеката и адекватности пословних одлука као и смјернице за даљњи рад.</w:t>
      </w:r>
    </w:p>
    <w:p w14:paraId="00C22866" w14:textId="77777777" w:rsidR="00512681" w:rsidRPr="00DB7880" w:rsidRDefault="00512681" w:rsidP="00194A15">
      <w:pPr>
        <w:pStyle w:val="Standard"/>
        <w:spacing w:line="276" w:lineRule="auto"/>
        <w:jc w:val="both"/>
        <w:rPr>
          <w:rFonts w:ascii="Calibri" w:hAnsi="Calibri" w:cs="Calibri"/>
          <w:sz w:val="10"/>
          <w:szCs w:val="10"/>
          <w:lang w:val="ru-RU"/>
        </w:rPr>
      </w:pPr>
    </w:p>
    <w:p w14:paraId="3394715A" w14:textId="3B29260D" w:rsidR="00512681" w:rsidRPr="00DB7880" w:rsidRDefault="00512681" w:rsidP="00194A15">
      <w:pPr>
        <w:pStyle w:val="Standard"/>
        <w:spacing w:line="276" w:lineRule="auto"/>
        <w:ind w:firstLine="270"/>
        <w:jc w:val="both"/>
        <w:rPr>
          <w:rFonts w:hint="eastAsia"/>
          <w:lang w:val="ru-RU"/>
        </w:rPr>
      </w:pPr>
      <w:r w:rsidRPr="00DB7880">
        <w:rPr>
          <w:rFonts w:ascii="Calibri" w:hAnsi="Calibri"/>
          <w:b/>
          <w:sz w:val="22"/>
          <w:szCs w:val="22"/>
          <w:lang w:val="ru-RU"/>
        </w:rPr>
        <w:t xml:space="preserve">Финансијско управљање и контрола </w:t>
      </w:r>
      <w:r w:rsidRPr="00DB7880">
        <w:rPr>
          <w:rFonts w:ascii="Calibri" w:hAnsi="Calibri"/>
          <w:sz w:val="22"/>
          <w:szCs w:val="22"/>
          <w:lang w:val="ru-RU"/>
        </w:rPr>
        <w:t>ће се вршити у настојању да  успостављени систем управљања ризицима и у разумној мјери обезбједи управљање финасијским ризицима и да се пословни задаци и циљеви остварују на ефикасан и економичан начин.</w:t>
      </w:r>
    </w:p>
    <w:p w14:paraId="60CD482F" w14:textId="289BB742" w:rsidR="00512681" w:rsidRPr="00DB7880" w:rsidRDefault="00512681" w:rsidP="00194A15">
      <w:pPr>
        <w:pStyle w:val="Standard"/>
        <w:spacing w:line="276" w:lineRule="auto"/>
        <w:ind w:firstLine="270"/>
        <w:jc w:val="both"/>
        <w:rPr>
          <w:rFonts w:ascii="Calibri" w:hAnsi="Calibri"/>
          <w:bCs/>
          <w:sz w:val="22"/>
          <w:szCs w:val="22"/>
          <w:lang w:val="ru-RU"/>
        </w:rPr>
      </w:pPr>
      <w:r w:rsidRPr="00DB7880">
        <w:rPr>
          <w:rFonts w:ascii="Calibri" w:hAnsi="Calibri"/>
          <w:bCs/>
          <w:sz w:val="22"/>
          <w:szCs w:val="22"/>
          <w:lang w:val="ru-RU"/>
        </w:rPr>
        <w:t xml:space="preserve"> Развој и унапређење примјене, праћења, и према идентификованим потребама ажурирања Мапе пословних процеса</w:t>
      </w:r>
      <w:r w:rsidR="005576F0" w:rsidRPr="00DB7880">
        <w:rPr>
          <w:rFonts w:ascii="Calibri" w:hAnsi="Calibri"/>
          <w:bCs/>
          <w:sz w:val="22"/>
          <w:szCs w:val="22"/>
          <w:lang w:val="ru-RU"/>
        </w:rPr>
        <w:t>, р</w:t>
      </w:r>
      <w:r w:rsidRPr="00DB7880">
        <w:rPr>
          <w:rFonts w:ascii="Calibri" w:hAnsi="Calibri"/>
          <w:bCs/>
          <w:sz w:val="22"/>
          <w:szCs w:val="22"/>
          <w:lang w:val="ru-RU"/>
        </w:rPr>
        <w:t>егистра ризика</w:t>
      </w:r>
      <w:r w:rsidR="005576F0" w:rsidRPr="00DB7880">
        <w:rPr>
          <w:rFonts w:ascii="Calibri" w:hAnsi="Calibri"/>
          <w:bCs/>
          <w:sz w:val="22"/>
          <w:szCs w:val="22"/>
          <w:lang w:val="ru-RU"/>
        </w:rPr>
        <w:t xml:space="preserve"> и регистра прилика</w:t>
      </w:r>
      <w:r w:rsidRPr="00DB7880">
        <w:rPr>
          <w:rFonts w:ascii="Calibri" w:hAnsi="Calibri"/>
          <w:bCs/>
          <w:sz w:val="22"/>
          <w:szCs w:val="22"/>
          <w:lang w:val="ru-RU"/>
        </w:rPr>
        <w:t xml:space="preserve"> са тежиштем на службама Предузећа, као организационим јединицама које представљају оперативне организационе јединице које дефинишу технолошка рјешења која се односе на начин рада и реализацију услуга, уз активну улогу Службе за финансијско управљање и контролу. Финансијско управљање и контрола вршиће контролинг пословних процеса с циљем повећања ефикасности и економичности обављања истих. Даљње унапређење и развој система финансијског управљања и контроле обухватиће активности на системском развоју дефинисаних регистара ризика и идентификованих прилика и спољних фактора који могу утицати на реализацију пословних циљева и побољшање пословања Предузећа.</w:t>
      </w:r>
    </w:p>
    <w:p w14:paraId="3E572B26" w14:textId="77777777" w:rsidR="00512681" w:rsidRPr="00DB7880" w:rsidRDefault="00512681" w:rsidP="00194A15">
      <w:pPr>
        <w:pStyle w:val="Standard"/>
        <w:spacing w:line="276" w:lineRule="auto"/>
        <w:jc w:val="both"/>
        <w:rPr>
          <w:rFonts w:ascii="Calibri" w:hAnsi="Calibri"/>
          <w:sz w:val="10"/>
          <w:szCs w:val="10"/>
          <w:lang w:val="ru-RU"/>
        </w:rPr>
      </w:pPr>
    </w:p>
    <w:p w14:paraId="311F1A89" w14:textId="77777777" w:rsidR="00512681" w:rsidRPr="00DB7880" w:rsidRDefault="00512681" w:rsidP="00194A15">
      <w:pPr>
        <w:pStyle w:val="Standard"/>
        <w:spacing w:line="276" w:lineRule="auto"/>
        <w:ind w:firstLine="270"/>
        <w:jc w:val="both"/>
        <w:rPr>
          <w:rFonts w:ascii="Calibri" w:hAnsi="Calibri"/>
          <w:bCs/>
          <w:sz w:val="22"/>
          <w:szCs w:val="22"/>
          <w:lang w:val="ru-RU"/>
        </w:rPr>
      </w:pPr>
      <w:r w:rsidRPr="00DB7880">
        <w:rPr>
          <w:rFonts w:ascii="Calibri" w:hAnsi="Calibri"/>
          <w:bCs/>
          <w:sz w:val="22"/>
          <w:szCs w:val="22"/>
          <w:lang w:val="ru-RU"/>
        </w:rPr>
        <w:lastRenderedPageBreak/>
        <w:t>Остваривање сарадње са Министарством финансија Републике Српске-Централна јединица за хармонизацију, на унапређењу успостављеног система финансијског управљања и контроле, које се остварује кроз усвајање нових знања и вјештина, путем обуке запослених и примјене нових алата и средстава за рад. Поред наведеног, циљ финансијског управљања и контроле је и да се обезбједи усаглашеност са регулативом и примјена стандарда.</w:t>
      </w:r>
    </w:p>
    <w:p w14:paraId="1149C96C" w14:textId="77777777" w:rsidR="00512681" w:rsidRPr="00DB7880" w:rsidRDefault="00512681" w:rsidP="00194A15">
      <w:pPr>
        <w:pStyle w:val="Standard"/>
        <w:spacing w:line="276" w:lineRule="auto"/>
        <w:jc w:val="both"/>
        <w:rPr>
          <w:rFonts w:ascii="Calibri" w:hAnsi="Calibri" w:cs="Calibri"/>
          <w:sz w:val="22"/>
          <w:szCs w:val="22"/>
          <w:lang w:val="ru-RU"/>
        </w:rPr>
      </w:pPr>
    </w:p>
    <w:p w14:paraId="56C0EAEE" w14:textId="77777777" w:rsidR="00512681" w:rsidRPr="00DB7880" w:rsidRDefault="00512681" w:rsidP="00194A15">
      <w:pPr>
        <w:pStyle w:val="Standard"/>
        <w:spacing w:line="276" w:lineRule="auto"/>
        <w:jc w:val="both"/>
        <w:rPr>
          <w:rFonts w:hint="eastAsia"/>
          <w:lang w:val="ru-RU"/>
        </w:rPr>
      </w:pPr>
      <w:r w:rsidRPr="00DB7880">
        <w:rPr>
          <w:rFonts w:ascii="Calibri" w:hAnsi="Calibri" w:cs="Calibri"/>
          <w:b/>
          <w:sz w:val="22"/>
          <w:szCs w:val="22"/>
          <w:lang w:val="ru-RU"/>
        </w:rPr>
        <w:t>Област за рачуноводство ће припремати и анализирати податке о пословању Предузећа за:</w:t>
      </w:r>
    </w:p>
    <w:p w14:paraId="42019D3A" w14:textId="77777777" w:rsidR="00512681" w:rsidRPr="00DB7880" w:rsidRDefault="00512681"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кориснике у Предузећу (за потребе контроле, анализе, планирања и одлучивања Управе, Одбора за ревизију, Надзорног одбора и акционаре),</w:t>
      </w:r>
    </w:p>
    <w:p w14:paraId="52F9A212" w14:textId="77777777" w:rsidR="00512681" w:rsidRPr="00DB7880" w:rsidRDefault="00512681"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за кориснике изван Предузећа (Владу Републике Српске, ресорно Министарство, Статистику и све остале заинтересоване стране, у складу за Законом о јавним предузећима и Законом о привредним друштвима).</w:t>
      </w:r>
    </w:p>
    <w:p w14:paraId="4DCB6AE0" w14:textId="77777777" w:rsidR="00512681" w:rsidRPr="00DB7880" w:rsidRDefault="00512681" w:rsidP="00194A15">
      <w:pPr>
        <w:pStyle w:val="Standard"/>
        <w:spacing w:line="276" w:lineRule="auto"/>
        <w:ind w:left="644"/>
        <w:jc w:val="both"/>
        <w:rPr>
          <w:rFonts w:ascii="Calibri" w:eastAsia="Times New Roman" w:hAnsi="Calibri" w:cs="Calibri"/>
          <w:sz w:val="22"/>
          <w:szCs w:val="22"/>
          <w:lang w:val="ru-RU"/>
        </w:rPr>
      </w:pPr>
    </w:p>
    <w:p w14:paraId="0FCFE127" w14:textId="77777777" w:rsidR="00512681" w:rsidRPr="00DB7880" w:rsidRDefault="00512681" w:rsidP="00194A15">
      <w:pPr>
        <w:pStyle w:val="Standard"/>
        <w:spacing w:line="276" w:lineRule="auto"/>
        <w:jc w:val="both"/>
        <w:rPr>
          <w:rFonts w:hint="eastAsia"/>
          <w:lang w:val="ru-RU"/>
        </w:rPr>
      </w:pPr>
      <w:r w:rsidRPr="00DB7880">
        <w:rPr>
          <w:rFonts w:ascii="Calibri" w:hAnsi="Calibri" w:cs="Calibri"/>
          <w:b/>
          <w:sz w:val="22"/>
          <w:szCs w:val="22"/>
          <w:lang w:val="ru-RU"/>
        </w:rPr>
        <w:t>Пословна политика Области за рачуноводство и финасије се проводи на начин:</w:t>
      </w:r>
    </w:p>
    <w:p w14:paraId="34FD5D7A" w14:textId="0CE26C76"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Доследне</w:t>
      </w:r>
      <w:r w:rsidR="00D9176F" w:rsidRPr="00DB7880">
        <w:rPr>
          <w:rFonts w:ascii="Calibri" w:eastAsia="Times New Roman" w:hAnsi="Calibri"/>
          <w:kern w:val="2"/>
          <w:sz w:val="22"/>
          <w:szCs w:val="22"/>
          <w:lang w:val="ru-RU"/>
        </w:rPr>
        <w:t xml:space="preserve"> </w:t>
      </w:r>
      <w:r w:rsidR="00512681" w:rsidRPr="00DB7880">
        <w:rPr>
          <w:rFonts w:ascii="Calibri" w:eastAsia="Times New Roman" w:hAnsi="Calibri"/>
          <w:kern w:val="2"/>
          <w:sz w:val="22"/>
          <w:szCs w:val="22"/>
          <w:lang w:val="sr-Cyrl-CS"/>
        </w:rPr>
        <w:t>примјене законске регулативе, међународних рачуноводствених стандарда и стандарда финансијског извјештавања,</w:t>
      </w:r>
    </w:p>
    <w:p w14:paraId="76F7CFA8" w14:textId="530FE931"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 xml:space="preserve">Сталног праћења измјена и допуна </w:t>
      </w:r>
      <w:r w:rsidR="00512681" w:rsidRPr="00DB7880">
        <w:rPr>
          <w:rFonts w:ascii="Calibri" w:eastAsia="Times New Roman" w:hAnsi="Calibri"/>
          <w:kern w:val="2"/>
          <w:sz w:val="22"/>
          <w:szCs w:val="22"/>
          <w:lang w:val="sr-Cyrl-CS"/>
        </w:rPr>
        <w:t>позитивних законских прописа из области рачуноводства и финансија,</w:t>
      </w:r>
    </w:p>
    <w:p w14:paraId="1BE66508" w14:textId="3FDC50E3"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Обезбјеђења тачних, ажурних и поузданих евиденција о свим пословним догађајима, због истинитог и фер извјештавања посредством кварталних, полугодишњих и годишњих финансијских извјештаја и извјештаја о пословању предузећа,</w:t>
      </w:r>
    </w:p>
    <w:p w14:paraId="70BEA744" w14:textId="69970998"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Развоја и унапређења рада и пословања усвајањем и примјеном нових метода рада и пословања.</w:t>
      </w:r>
    </w:p>
    <w:p w14:paraId="5D23C0DB" w14:textId="77777777" w:rsidR="00512681" w:rsidRPr="00DB7880" w:rsidRDefault="00512681" w:rsidP="00194A15">
      <w:pPr>
        <w:spacing w:line="276" w:lineRule="auto"/>
        <w:ind w:left="644"/>
        <w:jc w:val="both"/>
        <w:rPr>
          <w:rFonts w:ascii="Calibri" w:eastAsia="Times New Roman" w:hAnsi="Calibri"/>
          <w:kern w:val="2"/>
          <w:sz w:val="22"/>
          <w:szCs w:val="22"/>
          <w:lang w:val="sr-Cyrl-CS"/>
        </w:rPr>
      </w:pPr>
    </w:p>
    <w:p w14:paraId="3FAA73CA" w14:textId="77777777" w:rsidR="00512681" w:rsidRPr="00DB7880" w:rsidRDefault="00512681" w:rsidP="00194A15">
      <w:pPr>
        <w:pStyle w:val="Standard"/>
        <w:spacing w:line="276" w:lineRule="auto"/>
        <w:jc w:val="both"/>
        <w:rPr>
          <w:rFonts w:hint="eastAsia"/>
          <w:lang w:val="ru-RU"/>
        </w:rPr>
      </w:pPr>
      <w:r w:rsidRPr="00DB7880">
        <w:rPr>
          <w:rFonts w:ascii="Calibri" w:hAnsi="Calibri" w:cs="Calibri"/>
          <w:b/>
          <w:sz w:val="22"/>
          <w:szCs w:val="22"/>
          <w:lang w:val="ru-RU"/>
        </w:rPr>
        <w:t>У складу са горе наведеним запослени у Области ће се фокусирати на сљедеће процесе:</w:t>
      </w:r>
    </w:p>
    <w:p w14:paraId="0928EB3F" w14:textId="64914E8C"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 xml:space="preserve">Обезбјеђење </w:t>
      </w:r>
      <w:r w:rsidR="00512681" w:rsidRPr="00DB7880">
        <w:rPr>
          <w:rFonts w:ascii="Calibri" w:eastAsia="Times New Roman" w:hAnsi="Calibri"/>
          <w:kern w:val="2"/>
          <w:sz w:val="22"/>
          <w:szCs w:val="22"/>
          <w:lang w:val="sr-Cyrl-CS"/>
        </w:rPr>
        <w:t>и кретање материјално финансијске документације у складу са усвојеним процедурама, те примјени законске регулативе и интерних аката Предузећа, као и МРС и МСФИ, кроз континуирано праћење пословних активности и настанка пословних догађаја, документованост истих, одговарајућу контролу докумената (са аспекта исправности, тачности и комплетности) и њихово евидентирање у пословне књиге (главна књига и све врсте помоћних и пратећих евиденција), као и адекватно одлагање и архивирање докумената,</w:t>
      </w:r>
    </w:p>
    <w:p w14:paraId="01D581B8" w14:textId="6FA64C5F"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 xml:space="preserve">Континуирано </w:t>
      </w:r>
      <w:r w:rsidR="00512681" w:rsidRPr="00DB7880">
        <w:rPr>
          <w:rFonts w:ascii="Calibri" w:eastAsia="Times New Roman" w:hAnsi="Calibri"/>
          <w:kern w:val="2"/>
          <w:sz w:val="22"/>
          <w:szCs w:val="22"/>
          <w:lang w:val="sr-Cyrl-CS"/>
        </w:rPr>
        <w:t>праћење рада и функционисања у службама Области, имајући у виду постојећу организациону структуру,</w:t>
      </w:r>
    </w:p>
    <w:p w14:paraId="76DE1B4D" w14:textId="1FFF348C"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 xml:space="preserve">Раздвајање </w:t>
      </w:r>
      <w:r w:rsidR="00512681" w:rsidRPr="00DB7880">
        <w:rPr>
          <w:rFonts w:ascii="Calibri" w:eastAsia="Times New Roman" w:hAnsi="Calibri"/>
          <w:kern w:val="2"/>
          <w:sz w:val="22"/>
          <w:szCs w:val="22"/>
          <w:lang w:val="sr-Cyrl-CS"/>
        </w:rPr>
        <w:t>дужности и овлаштења, руководећи се принципима рационалности односно ефикасности, економичности и ефективности,</w:t>
      </w:r>
    </w:p>
    <w:p w14:paraId="41CA404D" w14:textId="4C43CF86" w:rsidR="00512681" w:rsidRPr="00DB7880" w:rsidRDefault="00652EA9" w:rsidP="00194A15">
      <w:pPr>
        <w:numPr>
          <w:ilvl w:val="0"/>
          <w:numId w:val="30"/>
        </w:numPr>
        <w:spacing w:line="276" w:lineRule="auto"/>
        <w:ind w:hanging="180"/>
        <w:jc w:val="both"/>
        <w:rPr>
          <w:rFonts w:ascii="Calibri" w:eastAsia="Times New Roman" w:hAnsi="Calibri"/>
          <w:kern w:val="2"/>
          <w:sz w:val="22"/>
          <w:szCs w:val="22"/>
          <w:lang w:val="sr-Cyrl-CS"/>
        </w:rPr>
      </w:pPr>
      <w:r w:rsidRPr="00DB7880">
        <w:rPr>
          <w:rFonts w:ascii="Calibri" w:eastAsia="Times New Roman" w:hAnsi="Calibri"/>
          <w:kern w:val="2"/>
          <w:sz w:val="22"/>
          <w:szCs w:val="22"/>
          <w:lang w:val="sr-Cyrl-CS"/>
        </w:rPr>
        <w:t xml:space="preserve">Праћења </w:t>
      </w:r>
      <w:r w:rsidR="00512681" w:rsidRPr="00DB7880">
        <w:rPr>
          <w:rFonts w:ascii="Calibri" w:eastAsia="Times New Roman" w:hAnsi="Calibri"/>
          <w:kern w:val="2"/>
          <w:sz w:val="22"/>
          <w:szCs w:val="22"/>
          <w:lang w:val="sr-Cyrl-CS"/>
        </w:rPr>
        <w:t>измјена у примјени постојеће законске регулативе, евентуално нове законске регулативе, усклађивања интерних аката са извршеним измјенама законских рјешења, адекватне примјене и праћења МРС и МРСФИ.</w:t>
      </w:r>
    </w:p>
    <w:p w14:paraId="0711A6F6" w14:textId="77777777" w:rsidR="00512681" w:rsidRPr="00DB7880" w:rsidRDefault="00512681" w:rsidP="00194A15">
      <w:pPr>
        <w:pStyle w:val="Standard"/>
        <w:spacing w:line="276" w:lineRule="auto"/>
        <w:ind w:left="644"/>
        <w:jc w:val="both"/>
        <w:rPr>
          <w:rFonts w:ascii="Calibri" w:eastAsia="Times New Roman" w:hAnsi="Calibri" w:cs="Calibri"/>
          <w:sz w:val="22"/>
          <w:szCs w:val="22"/>
          <w:lang w:val="ru-RU"/>
        </w:rPr>
      </w:pPr>
    </w:p>
    <w:p w14:paraId="4B3EEECD" w14:textId="77777777" w:rsidR="00512681" w:rsidRPr="00DB7880" w:rsidRDefault="00512681" w:rsidP="00194A15">
      <w:pPr>
        <w:pStyle w:val="Standard"/>
        <w:spacing w:line="276" w:lineRule="auto"/>
        <w:ind w:firstLine="284"/>
        <w:jc w:val="both"/>
        <w:rPr>
          <w:rFonts w:ascii="Calibri" w:hAnsi="Calibri"/>
          <w:sz w:val="22"/>
          <w:szCs w:val="22"/>
          <w:lang w:val="ru-RU"/>
        </w:rPr>
      </w:pPr>
      <w:r w:rsidRPr="00DB7880">
        <w:rPr>
          <w:rFonts w:ascii="Calibri" w:hAnsi="Calibri"/>
          <w:sz w:val="22"/>
          <w:szCs w:val="22"/>
          <w:lang w:val="ru-RU"/>
        </w:rPr>
        <w:t>Област за рачуноводство и финансије ће водити рачуна и о континураној професиналној едукацији запослених у Области, са посебним акцентом на запослене на радним мјестима гдје се таква врста едукација захтијева и за одржавање потребних лиценци и цертификата.</w:t>
      </w:r>
    </w:p>
    <w:p w14:paraId="485C1A98" w14:textId="77777777" w:rsidR="00512681" w:rsidRPr="00DB7880" w:rsidRDefault="00512681" w:rsidP="00194A15">
      <w:pPr>
        <w:pStyle w:val="Standard"/>
        <w:spacing w:line="276" w:lineRule="auto"/>
        <w:ind w:firstLine="284"/>
        <w:jc w:val="both"/>
        <w:rPr>
          <w:rFonts w:ascii="Calibri" w:hAnsi="Calibri"/>
          <w:sz w:val="22"/>
          <w:szCs w:val="22"/>
          <w:lang w:val="ru-RU"/>
        </w:rPr>
      </w:pPr>
    </w:p>
    <w:p w14:paraId="1075172F" w14:textId="60E88C4A" w:rsidR="00512681" w:rsidRPr="00DB7880" w:rsidRDefault="00512681" w:rsidP="00194A15">
      <w:pPr>
        <w:pStyle w:val="Standard"/>
        <w:spacing w:line="276" w:lineRule="auto"/>
        <w:ind w:firstLine="284"/>
        <w:jc w:val="both"/>
        <w:rPr>
          <w:rFonts w:hint="eastAsia"/>
          <w:lang w:val="ru-RU"/>
        </w:rPr>
      </w:pPr>
      <w:r w:rsidRPr="00DB7880">
        <w:rPr>
          <w:rFonts w:ascii="Calibri" w:hAnsi="Calibri"/>
          <w:sz w:val="22"/>
          <w:szCs w:val="22"/>
          <w:lang w:val="ru-RU"/>
        </w:rPr>
        <w:t>У периоду 202</w:t>
      </w:r>
      <w:r w:rsidR="00194A15" w:rsidRPr="00DB7880">
        <w:rPr>
          <w:rFonts w:ascii="Calibri" w:hAnsi="Calibri"/>
          <w:sz w:val="22"/>
          <w:szCs w:val="22"/>
          <w:lang w:val="ru-RU"/>
        </w:rPr>
        <w:t>5</w:t>
      </w:r>
      <w:r w:rsidRPr="00DB7880">
        <w:rPr>
          <w:rFonts w:ascii="Calibri" w:hAnsi="Calibri"/>
          <w:sz w:val="22"/>
          <w:szCs w:val="22"/>
          <w:lang w:val="ru-RU"/>
        </w:rPr>
        <w:t>.</w:t>
      </w:r>
      <w:r w:rsidR="00FB14CD" w:rsidRPr="00DB7880">
        <w:rPr>
          <w:rFonts w:ascii="Calibri" w:hAnsi="Calibri"/>
          <w:sz w:val="22"/>
          <w:szCs w:val="22"/>
          <w:lang w:val="ru-RU"/>
        </w:rPr>
        <w:t xml:space="preserve"> </w:t>
      </w:r>
      <w:r w:rsidRPr="00DB7880">
        <w:rPr>
          <w:rFonts w:ascii="Calibri" w:hAnsi="Calibri"/>
          <w:sz w:val="22"/>
          <w:szCs w:val="22"/>
          <w:lang w:val="ru-RU"/>
        </w:rPr>
        <w:t>-</w:t>
      </w:r>
      <w:r w:rsidR="00FB14CD" w:rsidRPr="00DB7880">
        <w:rPr>
          <w:rFonts w:ascii="Calibri" w:hAnsi="Calibri"/>
          <w:sz w:val="22"/>
          <w:szCs w:val="22"/>
          <w:lang w:val="ru-RU"/>
        </w:rPr>
        <w:t xml:space="preserve"> </w:t>
      </w:r>
      <w:r w:rsidRPr="00DB7880">
        <w:rPr>
          <w:rFonts w:ascii="Calibri" w:hAnsi="Calibri"/>
          <w:sz w:val="22"/>
          <w:szCs w:val="22"/>
          <w:lang w:val="ru-RU"/>
        </w:rPr>
        <w:t>202</w:t>
      </w:r>
      <w:r w:rsidR="00194A15" w:rsidRPr="00DB7880">
        <w:rPr>
          <w:rFonts w:ascii="Calibri" w:hAnsi="Calibri"/>
          <w:sz w:val="22"/>
          <w:szCs w:val="22"/>
          <w:lang w:val="ru-RU"/>
        </w:rPr>
        <w:t>7</w:t>
      </w:r>
      <w:r w:rsidRPr="00DB7880">
        <w:rPr>
          <w:rFonts w:ascii="Calibri" w:hAnsi="Calibri"/>
          <w:sz w:val="22"/>
          <w:szCs w:val="22"/>
          <w:lang w:val="ru-RU"/>
        </w:rPr>
        <w:t>. године Област за рачуноводство и финансије за послове из домена надлежности ће иницирати и пров</w:t>
      </w:r>
      <w:r w:rsidRPr="00DB7880">
        <w:rPr>
          <w:rFonts w:ascii="Calibri" w:hAnsi="Calibri"/>
          <w:sz w:val="22"/>
          <w:szCs w:val="22"/>
        </w:rPr>
        <w:t>o</w:t>
      </w:r>
      <w:r w:rsidRPr="00DB7880">
        <w:rPr>
          <w:rFonts w:ascii="Calibri" w:hAnsi="Calibri"/>
          <w:sz w:val="22"/>
          <w:szCs w:val="22"/>
          <w:lang w:val="ru-RU"/>
        </w:rPr>
        <w:t xml:space="preserve">дити активности усмјерене на реализацију послова из дефинисаних надлежности, са посебним нагласком на праћење индикатора пословања, пословну анализу и </w:t>
      </w:r>
      <w:r w:rsidRPr="00DB7880">
        <w:rPr>
          <w:rFonts w:ascii="Calibri" w:hAnsi="Calibri"/>
          <w:sz w:val="22"/>
          <w:szCs w:val="22"/>
          <w:lang w:val="ru-RU"/>
        </w:rPr>
        <w:lastRenderedPageBreak/>
        <w:t>извјештавање, даљњи развој и унапријеђење система финансијског управљања и контроле, остваривању вишег степена усаглашености планских докумената Предузећа (План рада и пословања, План јавних набавки и Програм инвестиција), иницирати развој и посвећеност унапређењу степена координисаног рада у домену послова и подржати активности Предузећа на реализацији пословних активности и планираних резултата.</w:t>
      </w:r>
    </w:p>
    <w:p w14:paraId="462D0B2C" w14:textId="77777777" w:rsidR="005107DF" w:rsidRPr="00DB7880" w:rsidRDefault="005107DF" w:rsidP="00194A15">
      <w:pPr>
        <w:spacing w:line="276" w:lineRule="auto"/>
        <w:ind w:firstLine="284"/>
        <w:rPr>
          <w:rFonts w:ascii="Calibri" w:hAnsi="Calibri"/>
          <w:b/>
          <w:sz w:val="22"/>
          <w:szCs w:val="22"/>
          <w:lang w:val="ru-RU"/>
        </w:rPr>
      </w:pPr>
    </w:p>
    <w:p w14:paraId="304E7485" w14:textId="77777777" w:rsidR="009112EC" w:rsidRPr="00DB7880" w:rsidRDefault="009112EC" w:rsidP="00194A15">
      <w:pPr>
        <w:spacing w:line="276" w:lineRule="auto"/>
        <w:ind w:firstLine="284"/>
        <w:rPr>
          <w:rFonts w:ascii="Calibri" w:hAnsi="Calibri"/>
          <w:b/>
          <w:sz w:val="22"/>
          <w:szCs w:val="22"/>
          <w:lang w:val="ru-RU"/>
        </w:rPr>
      </w:pPr>
    </w:p>
    <w:p w14:paraId="1E8B751E" w14:textId="77777777" w:rsidR="005107DF" w:rsidRPr="00DB7880" w:rsidRDefault="005107DF" w:rsidP="00194A15">
      <w:pPr>
        <w:spacing w:line="276" w:lineRule="auto"/>
        <w:jc w:val="center"/>
        <w:rPr>
          <w:rFonts w:ascii="Calibri" w:hAnsi="Calibri" w:cs="Calibri"/>
          <w:b/>
          <w:sz w:val="22"/>
          <w:szCs w:val="22"/>
          <w:lang w:val="sr-Cyrl-BA"/>
        </w:rPr>
      </w:pPr>
      <w:bookmarkStart w:id="18" w:name="_Toc31748357"/>
      <w:r w:rsidRPr="00DB7880">
        <w:rPr>
          <w:rFonts w:ascii="Calibri" w:hAnsi="Calibri" w:cs="Calibri"/>
          <w:b/>
          <w:sz w:val="22"/>
          <w:szCs w:val="22"/>
          <w:lang w:val="sr-Cyrl-BA"/>
        </w:rPr>
        <w:t>ЗАКЉУЧАК</w:t>
      </w:r>
      <w:bookmarkEnd w:id="18"/>
    </w:p>
    <w:p w14:paraId="6718BC70" w14:textId="77777777" w:rsidR="005107DF" w:rsidRPr="00DB7880" w:rsidRDefault="005107DF" w:rsidP="00194A15">
      <w:pPr>
        <w:spacing w:line="276" w:lineRule="auto"/>
        <w:jc w:val="center"/>
        <w:rPr>
          <w:rFonts w:ascii="Calibri" w:hAnsi="Calibri"/>
          <w:bCs/>
          <w:i/>
          <w:iCs/>
          <w:sz w:val="22"/>
          <w:szCs w:val="22"/>
          <w:lang w:val="sr-Cyrl-BA"/>
        </w:rPr>
      </w:pPr>
    </w:p>
    <w:p w14:paraId="3B020BE6" w14:textId="77777777" w:rsidR="005107DF" w:rsidRPr="00DB7880" w:rsidRDefault="005107DF" w:rsidP="00194A15">
      <w:pPr>
        <w:spacing w:line="276" w:lineRule="auto"/>
        <w:ind w:firstLine="270"/>
        <w:jc w:val="both"/>
        <w:rPr>
          <w:rFonts w:ascii="Calibri" w:hAnsi="Calibri"/>
          <w:sz w:val="22"/>
          <w:szCs w:val="22"/>
          <w:lang w:val="sr-Cyrl-CS"/>
        </w:rPr>
      </w:pPr>
      <w:r w:rsidRPr="00DB7880">
        <w:rPr>
          <w:rFonts w:ascii="Calibri" w:hAnsi="Calibri"/>
          <w:sz w:val="22"/>
          <w:szCs w:val="22"/>
          <w:lang w:val="sr-Cyrl-CS"/>
        </w:rPr>
        <w:t xml:space="preserve">Рад и развој Предузећа у наредном периоду оствариваће се уз потпуну сарадњу свих организационих јединица Предузећа. Побољшање квалитета основне услуге уз сталан развој нових услуга, ослањање на модерне технологије, кориштење капацитета </w:t>
      </w:r>
      <w:r w:rsidRPr="00DB7880">
        <w:rPr>
          <w:rFonts w:ascii="Calibri" w:hAnsi="Calibri"/>
          <w:sz w:val="22"/>
          <w:szCs w:val="22"/>
          <w:lang w:val="sr-Cyrl-BA"/>
        </w:rPr>
        <w:t>информационих</w:t>
      </w:r>
      <w:r w:rsidRPr="00DB7880">
        <w:rPr>
          <w:rFonts w:ascii="Calibri" w:hAnsi="Calibri"/>
          <w:sz w:val="22"/>
          <w:szCs w:val="22"/>
          <w:lang w:val="sr-Cyrl-CS"/>
        </w:rPr>
        <w:t xml:space="preserve"> технологија, меркетиншке дјелатности у промоцији и продаји, нормативна уређеност система, плански развој људских ресурса, тачно дефинисање мјеста настанка прихода и расхода, инвестиционе активност у циљу стварања бољих услова за раднике и кориснике. Ово су сталне активности које ће довести до стабилног поштанског система и опстанка на економски конкурентном тржишту. </w:t>
      </w:r>
    </w:p>
    <w:p w14:paraId="588F5005" w14:textId="77777777" w:rsidR="005107DF" w:rsidRPr="00DB7880" w:rsidRDefault="005107DF" w:rsidP="00194A15">
      <w:pPr>
        <w:pStyle w:val="Style2"/>
        <w:widowControl/>
        <w:spacing w:line="276" w:lineRule="auto"/>
        <w:ind w:right="5"/>
        <w:jc w:val="right"/>
        <w:rPr>
          <w:rStyle w:val="FontStyle28"/>
          <w:b/>
          <w:i/>
          <w:noProof/>
          <w:color w:val="auto"/>
          <w:sz w:val="22"/>
          <w:lang w:val="ru-RU" w:eastAsia="sr-Cyrl-CS"/>
        </w:rPr>
      </w:pPr>
    </w:p>
    <w:p w14:paraId="0CFDA503" w14:textId="77777777" w:rsidR="005107DF" w:rsidRPr="00DB7880" w:rsidRDefault="005107DF" w:rsidP="00194A15">
      <w:pPr>
        <w:pStyle w:val="Style2"/>
        <w:widowControl/>
        <w:spacing w:line="276" w:lineRule="auto"/>
        <w:ind w:right="5"/>
        <w:jc w:val="right"/>
        <w:rPr>
          <w:rStyle w:val="FontStyle28"/>
          <w:b/>
          <w:i/>
          <w:noProof/>
          <w:color w:val="auto"/>
          <w:sz w:val="22"/>
          <w:szCs w:val="22"/>
          <w:lang w:val="sr-Cyrl-CS" w:eastAsia="sr-Cyrl-CS"/>
        </w:rPr>
      </w:pPr>
    </w:p>
    <w:p w14:paraId="6A87DD2C" w14:textId="05ABA6EA" w:rsidR="008E35CC" w:rsidRPr="00DB7880" w:rsidRDefault="005107DF" w:rsidP="00194A15">
      <w:pPr>
        <w:pStyle w:val="Style2"/>
        <w:widowControl/>
        <w:spacing w:line="276" w:lineRule="auto"/>
        <w:ind w:right="5"/>
        <w:jc w:val="right"/>
        <w:rPr>
          <w:rStyle w:val="FontStyle28"/>
          <w:rFonts w:cs="Calibri"/>
          <w:b/>
          <w:i/>
          <w:noProof/>
          <w:color w:val="auto"/>
          <w:sz w:val="22"/>
          <w:szCs w:val="22"/>
          <w:lang w:val="ru-RU" w:eastAsia="sr-Cyrl-CS"/>
        </w:rPr>
      </w:pPr>
      <w:r w:rsidRPr="00DB7880">
        <w:rPr>
          <w:rStyle w:val="FontStyle28"/>
          <w:b/>
          <w:i/>
          <w:noProof/>
          <w:color w:val="auto"/>
          <w:sz w:val="22"/>
          <w:szCs w:val="22"/>
          <w:lang w:val="sr-Cyrl-CS" w:eastAsia="sr-Cyrl-CS"/>
        </w:rPr>
        <w:t>УПРАВА  ПРЕДУЗЕЋА</w:t>
      </w:r>
    </w:p>
    <w:p w14:paraId="793CD2A6" w14:textId="77777777" w:rsidR="008E35CC" w:rsidRPr="00DB7880" w:rsidRDefault="008E35CC" w:rsidP="00194A15">
      <w:pPr>
        <w:pStyle w:val="Style2"/>
        <w:widowControl/>
        <w:spacing w:line="276" w:lineRule="auto"/>
        <w:ind w:right="5"/>
        <w:jc w:val="right"/>
        <w:rPr>
          <w:rStyle w:val="FontStyle28"/>
          <w:rFonts w:cs="Calibri"/>
          <w:b/>
          <w:i/>
          <w:noProof/>
          <w:color w:val="auto"/>
          <w:sz w:val="22"/>
          <w:szCs w:val="22"/>
          <w:lang w:val="ru-RU" w:eastAsia="sr-Cyrl-CS"/>
        </w:rPr>
      </w:pPr>
    </w:p>
    <w:p w14:paraId="2D6A1933" w14:textId="77777777" w:rsidR="00252EE1" w:rsidRPr="00DB7880" w:rsidRDefault="00252EE1" w:rsidP="00194A15">
      <w:pPr>
        <w:spacing w:line="276" w:lineRule="auto"/>
        <w:rPr>
          <w:lang w:val="sr-Cyrl-BA"/>
        </w:rPr>
      </w:pPr>
    </w:p>
    <w:p w14:paraId="0C8277FD" w14:textId="18FEEC4D" w:rsidR="006F50B9" w:rsidRPr="00DB7880" w:rsidRDefault="006F50B9" w:rsidP="00194A15">
      <w:pPr>
        <w:spacing w:line="276" w:lineRule="auto"/>
        <w:rPr>
          <w:rFonts w:ascii="Calibri" w:hAnsi="Calibri"/>
          <w:b/>
          <w:sz w:val="32"/>
          <w:szCs w:val="32"/>
          <w:lang w:val="sr-Cyrl-BA"/>
        </w:rPr>
      </w:pPr>
      <w:r w:rsidRPr="00DB7880">
        <w:rPr>
          <w:rFonts w:ascii="Calibri" w:hAnsi="Calibri"/>
          <w:b/>
          <w:sz w:val="32"/>
          <w:szCs w:val="32"/>
          <w:lang w:val="sr-Cyrl-BA"/>
        </w:rPr>
        <w:br w:type="page"/>
      </w:r>
    </w:p>
    <w:p w14:paraId="019969CD" w14:textId="77777777" w:rsidR="000E6447" w:rsidRPr="00DB7880" w:rsidRDefault="000E6447" w:rsidP="00400B09">
      <w:pPr>
        <w:jc w:val="center"/>
        <w:rPr>
          <w:rFonts w:ascii="Calibri" w:hAnsi="Calibri"/>
          <w:b/>
          <w:sz w:val="28"/>
          <w:szCs w:val="28"/>
          <w:lang w:val="ru-RU"/>
        </w:rPr>
      </w:pPr>
    </w:p>
    <w:p w14:paraId="22BCEB14" w14:textId="77777777" w:rsidR="006F50B9" w:rsidRPr="00DB7880" w:rsidRDefault="006F50B9" w:rsidP="00400B09">
      <w:pPr>
        <w:jc w:val="center"/>
        <w:rPr>
          <w:rFonts w:ascii="Calibri" w:hAnsi="Calibri"/>
          <w:b/>
          <w:sz w:val="28"/>
          <w:szCs w:val="28"/>
          <w:lang w:val="ru-RU"/>
        </w:rPr>
      </w:pPr>
    </w:p>
    <w:p w14:paraId="5B895BC2" w14:textId="77777777" w:rsidR="006F50B9" w:rsidRPr="00DB7880" w:rsidRDefault="006F50B9" w:rsidP="00400B09">
      <w:pPr>
        <w:jc w:val="center"/>
        <w:rPr>
          <w:rFonts w:ascii="Calibri" w:hAnsi="Calibri"/>
          <w:b/>
          <w:sz w:val="28"/>
          <w:szCs w:val="28"/>
          <w:lang w:val="ru-RU"/>
        </w:rPr>
      </w:pPr>
    </w:p>
    <w:p w14:paraId="62E6B01B" w14:textId="77777777" w:rsidR="006F50B9" w:rsidRPr="00DB7880" w:rsidRDefault="006F50B9" w:rsidP="00400B09">
      <w:pPr>
        <w:jc w:val="center"/>
        <w:rPr>
          <w:rFonts w:ascii="Calibri" w:hAnsi="Calibri"/>
          <w:b/>
          <w:sz w:val="28"/>
          <w:szCs w:val="28"/>
          <w:lang w:val="ru-RU"/>
        </w:rPr>
      </w:pPr>
    </w:p>
    <w:p w14:paraId="3DF75DB2" w14:textId="77777777" w:rsidR="006F50B9" w:rsidRPr="00DB7880" w:rsidRDefault="006F50B9" w:rsidP="00400B09">
      <w:pPr>
        <w:jc w:val="center"/>
        <w:rPr>
          <w:rFonts w:ascii="Calibri" w:hAnsi="Calibri"/>
          <w:b/>
          <w:sz w:val="28"/>
          <w:szCs w:val="28"/>
          <w:lang w:val="ru-RU"/>
        </w:rPr>
      </w:pPr>
    </w:p>
    <w:p w14:paraId="7EB42B61" w14:textId="77777777" w:rsidR="006F50B9" w:rsidRPr="00DB7880" w:rsidRDefault="006F50B9" w:rsidP="00400B09">
      <w:pPr>
        <w:jc w:val="center"/>
        <w:rPr>
          <w:rFonts w:ascii="Calibri" w:hAnsi="Calibri"/>
          <w:b/>
          <w:sz w:val="28"/>
          <w:szCs w:val="28"/>
          <w:lang w:val="ru-RU"/>
        </w:rPr>
      </w:pPr>
    </w:p>
    <w:p w14:paraId="459B19EB" w14:textId="77777777" w:rsidR="000E6447" w:rsidRPr="00DB7880" w:rsidRDefault="000E6447" w:rsidP="00400B09">
      <w:pPr>
        <w:jc w:val="center"/>
        <w:rPr>
          <w:rFonts w:ascii="Calibri" w:hAnsi="Calibri"/>
          <w:b/>
          <w:sz w:val="28"/>
          <w:szCs w:val="28"/>
          <w:lang w:val="ru-RU"/>
        </w:rPr>
      </w:pPr>
    </w:p>
    <w:p w14:paraId="6CABBE87" w14:textId="77777777" w:rsidR="000E6447" w:rsidRPr="00DB7880" w:rsidRDefault="000E6447" w:rsidP="00400B09">
      <w:pPr>
        <w:jc w:val="center"/>
        <w:rPr>
          <w:rFonts w:ascii="Calibri" w:hAnsi="Calibri"/>
          <w:b/>
          <w:sz w:val="28"/>
          <w:szCs w:val="28"/>
          <w:lang w:val="ru-RU"/>
        </w:rPr>
      </w:pPr>
    </w:p>
    <w:p w14:paraId="450E9F60" w14:textId="77777777" w:rsidR="000E6447" w:rsidRPr="00DB7880" w:rsidRDefault="000E6447" w:rsidP="00400B09">
      <w:pPr>
        <w:jc w:val="center"/>
        <w:rPr>
          <w:rFonts w:ascii="Calibri" w:hAnsi="Calibri"/>
          <w:b/>
          <w:sz w:val="28"/>
          <w:szCs w:val="28"/>
          <w:lang w:val="ru-RU"/>
        </w:rPr>
      </w:pPr>
    </w:p>
    <w:p w14:paraId="2390C421" w14:textId="77777777" w:rsidR="000E6447" w:rsidRPr="00DB7880" w:rsidRDefault="000E6447" w:rsidP="00400B09">
      <w:pPr>
        <w:jc w:val="center"/>
        <w:rPr>
          <w:rFonts w:ascii="Calibri" w:hAnsi="Calibri"/>
          <w:b/>
          <w:sz w:val="28"/>
          <w:szCs w:val="28"/>
          <w:lang w:val="ru-RU"/>
        </w:rPr>
      </w:pPr>
    </w:p>
    <w:p w14:paraId="1B06FD83" w14:textId="77777777" w:rsidR="000E6447" w:rsidRPr="00DB7880" w:rsidRDefault="000E6447" w:rsidP="00400B09">
      <w:pPr>
        <w:jc w:val="center"/>
        <w:rPr>
          <w:rFonts w:ascii="Calibri" w:hAnsi="Calibri"/>
          <w:b/>
          <w:sz w:val="28"/>
          <w:szCs w:val="28"/>
          <w:lang w:val="ru-RU"/>
        </w:rPr>
      </w:pPr>
    </w:p>
    <w:p w14:paraId="6AF91292" w14:textId="77777777" w:rsidR="000E6447" w:rsidRPr="00DB7880" w:rsidRDefault="000E6447" w:rsidP="00400B09">
      <w:pPr>
        <w:jc w:val="center"/>
        <w:rPr>
          <w:rFonts w:ascii="Calibri" w:hAnsi="Calibri"/>
          <w:b/>
          <w:sz w:val="28"/>
          <w:szCs w:val="28"/>
          <w:lang w:val="ru-RU"/>
        </w:rPr>
      </w:pPr>
    </w:p>
    <w:p w14:paraId="725CF721" w14:textId="77777777" w:rsidR="000E6447" w:rsidRPr="00DB7880" w:rsidRDefault="000E6447" w:rsidP="00400B09">
      <w:pPr>
        <w:jc w:val="center"/>
        <w:rPr>
          <w:rFonts w:ascii="Calibri" w:hAnsi="Calibri"/>
          <w:b/>
          <w:sz w:val="28"/>
          <w:szCs w:val="28"/>
          <w:lang w:val="ru-RU"/>
        </w:rPr>
      </w:pPr>
    </w:p>
    <w:p w14:paraId="4F571423" w14:textId="77777777" w:rsidR="000E6447" w:rsidRPr="00DB7880" w:rsidRDefault="000E6447" w:rsidP="00400B09">
      <w:pPr>
        <w:jc w:val="center"/>
        <w:rPr>
          <w:rFonts w:ascii="Calibri" w:hAnsi="Calibri"/>
          <w:b/>
          <w:sz w:val="28"/>
          <w:szCs w:val="28"/>
          <w:lang w:val="ru-RU"/>
        </w:rPr>
      </w:pPr>
    </w:p>
    <w:p w14:paraId="202593BF" w14:textId="77777777" w:rsidR="000E6447" w:rsidRPr="00DB7880" w:rsidRDefault="000E6447" w:rsidP="00400B09">
      <w:pPr>
        <w:jc w:val="center"/>
        <w:rPr>
          <w:rFonts w:ascii="Calibri" w:hAnsi="Calibri"/>
          <w:b/>
          <w:sz w:val="28"/>
          <w:szCs w:val="28"/>
          <w:lang w:val="ru-RU"/>
        </w:rPr>
      </w:pPr>
    </w:p>
    <w:p w14:paraId="4380E3AA" w14:textId="77777777" w:rsidR="000E6447" w:rsidRPr="00DB7880" w:rsidRDefault="000E6447" w:rsidP="00400B09">
      <w:pPr>
        <w:jc w:val="center"/>
        <w:rPr>
          <w:rFonts w:ascii="Calibri" w:hAnsi="Calibri"/>
          <w:b/>
          <w:sz w:val="28"/>
          <w:szCs w:val="28"/>
          <w:lang w:val="ru-RU"/>
        </w:rPr>
      </w:pPr>
    </w:p>
    <w:p w14:paraId="2CACA6F2" w14:textId="77777777" w:rsidR="000E6447" w:rsidRPr="00DB7880" w:rsidRDefault="000E6447" w:rsidP="00400B09">
      <w:pPr>
        <w:jc w:val="center"/>
        <w:rPr>
          <w:rFonts w:ascii="Calibri" w:hAnsi="Calibri"/>
          <w:b/>
          <w:sz w:val="28"/>
          <w:szCs w:val="28"/>
          <w:lang w:val="ru-RU"/>
        </w:rPr>
      </w:pPr>
    </w:p>
    <w:p w14:paraId="0441DA0A" w14:textId="42AAC74D" w:rsidR="00252EE1" w:rsidRPr="00DB7880" w:rsidRDefault="00252EE1" w:rsidP="00400B09">
      <w:pPr>
        <w:jc w:val="center"/>
        <w:rPr>
          <w:rFonts w:ascii="Calibri" w:hAnsi="Calibri"/>
          <w:b/>
          <w:sz w:val="28"/>
          <w:szCs w:val="28"/>
          <w:lang w:val="ru-RU"/>
        </w:rPr>
      </w:pPr>
      <w:r w:rsidRPr="00DB7880">
        <w:rPr>
          <w:rFonts w:ascii="Calibri" w:hAnsi="Calibri"/>
          <w:b/>
          <w:sz w:val="28"/>
          <w:szCs w:val="28"/>
          <w:lang w:val="ru-RU"/>
        </w:rPr>
        <w:t>П Л А Н</w:t>
      </w:r>
    </w:p>
    <w:p w14:paraId="6D565CCA" w14:textId="09D2FBC2" w:rsidR="00252EE1" w:rsidRPr="00DB7880" w:rsidRDefault="00252EE1" w:rsidP="00400B09">
      <w:pPr>
        <w:jc w:val="center"/>
        <w:rPr>
          <w:rFonts w:ascii="Calibri" w:hAnsi="Calibri"/>
          <w:b/>
          <w:sz w:val="28"/>
          <w:szCs w:val="28"/>
          <w:lang w:val="ru-RU"/>
        </w:rPr>
      </w:pPr>
      <w:r w:rsidRPr="00DB7880">
        <w:rPr>
          <w:rFonts w:ascii="Calibri" w:hAnsi="Calibri"/>
          <w:b/>
          <w:sz w:val="28"/>
          <w:szCs w:val="28"/>
          <w:lang w:val="sr-Cyrl-CS"/>
        </w:rPr>
        <w:t xml:space="preserve">РАДА И ПОСЛОВАЊА  </w:t>
      </w:r>
      <w:r w:rsidRPr="00DB7880">
        <w:rPr>
          <w:rFonts w:ascii="Calibri" w:hAnsi="Calibri"/>
          <w:b/>
          <w:sz w:val="28"/>
          <w:szCs w:val="28"/>
          <w:lang w:val="ru-RU"/>
        </w:rPr>
        <w:t>ЗА 20</w:t>
      </w:r>
      <w:r w:rsidRPr="00DB7880">
        <w:rPr>
          <w:rFonts w:ascii="Calibri" w:hAnsi="Calibri"/>
          <w:b/>
          <w:sz w:val="28"/>
          <w:szCs w:val="28"/>
          <w:lang w:val="bs-Cyrl-BA"/>
        </w:rPr>
        <w:t>2</w:t>
      </w:r>
      <w:r w:rsidR="00DE2B4C" w:rsidRPr="00DB7880">
        <w:rPr>
          <w:rFonts w:ascii="Calibri" w:hAnsi="Calibri"/>
          <w:b/>
          <w:sz w:val="28"/>
          <w:szCs w:val="28"/>
          <w:lang w:val="ru-RU"/>
        </w:rPr>
        <w:t>5</w:t>
      </w:r>
      <w:r w:rsidRPr="00DB7880">
        <w:rPr>
          <w:rFonts w:ascii="Calibri" w:hAnsi="Calibri"/>
          <w:b/>
          <w:sz w:val="28"/>
          <w:szCs w:val="28"/>
          <w:lang w:val="ru-RU"/>
        </w:rPr>
        <w:t>. ГОДИНУ</w:t>
      </w:r>
    </w:p>
    <w:p w14:paraId="2532A333" w14:textId="77777777" w:rsidR="00252EE1" w:rsidRPr="00DB7880" w:rsidRDefault="00252EE1">
      <w:pPr>
        <w:rPr>
          <w:rFonts w:ascii="Calibri" w:hAnsi="Calibri"/>
          <w:b/>
          <w:sz w:val="28"/>
          <w:szCs w:val="28"/>
          <w:lang w:val="ru-RU"/>
        </w:rPr>
      </w:pPr>
      <w:r w:rsidRPr="00DB7880">
        <w:rPr>
          <w:rFonts w:ascii="Calibri" w:hAnsi="Calibri"/>
          <w:b/>
          <w:sz w:val="28"/>
          <w:szCs w:val="28"/>
          <w:lang w:val="ru-RU"/>
        </w:rPr>
        <w:br w:type="page"/>
      </w:r>
    </w:p>
    <w:p w14:paraId="22ABB212" w14:textId="77777777" w:rsidR="00252EE1" w:rsidRPr="00DB7880" w:rsidRDefault="00252EE1" w:rsidP="00BA192C">
      <w:pPr>
        <w:pStyle w:val="Heading1"/>
        <w:numPr>
          <w:ilvl w:val="0"/>
          <w:numId w:val="4"/>
        </w:numPr>
        <w:rPr>
          <w:rFonts w:ascii="Calibri" w:hAnsi="Calibri"/>
          <w:bCs w:val="0"/>
          <w:sz w:val="22"/>
          <w:szCs w:val="22"/>
          <w:lang w:val="sr-Cyrl-BA"/>
        </w:rPr>
      </w:pPr>
      <w:bookmarkStart w:id="19" w:name="_Toc473623072"/>
      <w:bookmarkStart w:id="20" w:name="_Toc475619729"/>
      <w:bookmarkStart w:id="21" w:name="_Toc504374865"/>
      <w:bookmarkStart w:id="22" w:name="_Toc182522015"/>
      <w:bookmarkStart w:id="23" w:name="_Hlk149737082"/>
      <w:bookmarkStart w:id="24" w:name="_Toc375739188"/>
      <w:bookmarkStart w:id="25" w:name="_Toc406565967"/>
      <w:bookmarkStart w:id="26" w:name="_Toc440361754"/>
      <w:bookmarkEnd w:id="3"/>
      <w:bookmarkEnd w:id="4"/>
      <w:r w:rsidRPr="00DB7880">
        <w:rPr>
          <w:rFonts w:ascii="Calibri" w:hAnsi="Calibri"/>
          <w:bCs w:val="0"/>
          <w:sz w:val="22"/>
          <w:szCs w:val="22"/>
          <w:lang w:val="sr-Cyrl-BA"/>
        </w:rPr>
        <w:lastRenderedPageBreak/>
        <w:t>ОСНОВНИ ПОДАЦИ</w:t>
      </w:r>
      <w:bookmarkEnd w:id="19"/>
      <w:bookmarkEnd w:id="20"/>
      <w:bookmarkEnd w:id="21"/>
      <w:bookmarkEnd w:id="22"/>
    </w:p>
    <w:p w14:paraId="2FDB2E83" w14:textId="77777777" w:rsidR="00252EE1" w:rsidRPr="00DB7880" w:rsidRDefault="00252EE1" w:rsidP="00391CE1">
      <w:pPr>
        <w:rPr>
          <w:rFonts w:ascii="Calibri" w:hAnsi="Calibri"/>
          <w:lang w:val="bs-Cyrl-BA"/>
        </w:rPr>
      </w:pPr>
    </w:p>
    <w:p w14:paraId="0694267E" w14:textId="77777777" w:rsidR="00252EE1" w:rsidRPr="00DB7880" w:rsidRDefault="00252EE1" w:rsidP="00790F93">
      <w:pPr>
        <w:pStyle w:val="BodyText"/>
        <w:spacing w:line="276" w:lineRule="auto"/>
        <w:ind w:firstLine="270"/>
        <w:rPr>
          <w:rFonts w:ascii="Calibri" w:hAnsi="Calibri"/>
          <w:sz w:val="22"/>
          <w:szCs w:val="22"/>
          <w:lang w:val="bs-Cyrl-BA"/>
        </w:rPr>
      </w:pPr>
      <w:r w:rsidRPr="00DB7880">
        <w:rPr>
          <w:rFonts w:ascii="Calibri" w:hAnsi="Calibri"/>
          <w:sz w:val="22"/>
          <w:szCs w:val="22"/>
          <w:lang w:val="bs-Cyrl-BA"/>
        </w:rPr>
        <w:t>Влада Републике Српске на сједници одржаној 10.12.1996. године, донијела је Одлуку број: 02-1395/96 о организацији ЈОДП за поштански саобраћај РС, а којом Одлуком је престало да постоји раније Предузеће под називом ЈЈП</w:t>
      </w:r>
      <w:r w:rsidRPr="00DB7880">
        <w:rPr>
          <w:rFonts w:ascii="Calibri" w:hAnsi="Calibri"/>
          <w:sz w:val="22"/>
          <w:szCs w:val="22"/>
          <w:lang w:val="sr-Cyrl-BA"/>
        </w:rPr>
        <w:t>П</w:t>
      </w:r>
      <w:r w:rsidRPr="00DB7880">
        <w:rPr>
          <w:rFonts w:ascii="Calibri" w:hAnsi="Calibri"/>
          <w:sz w:val="22"/>
          <w:szCs w:val="22"/>
          <w:lang w:val="bs-Cyrl-BA"/>
        </w:rPr>
        <w:t>ТТ саобраћаја РС и одређена је основна дјелатност овог Предузећа.</w:t>
      </w:r>
    </w:p>
    <w:p w14:paraId="7C956D83" w14:textId="77777777" w:rsidR="00252EE1" w:rsidRPr="00DB7880" w:rsidRDefault="00252EE1" w:rsidP="00790F93">
      <w:pPr>
        <w:pStyle w:val="BodyText"/>
        <w:spacing w:line="276" w:lineRule="auto"/>
        <w:ind w:firstLine="270"/>
        <w:rPr>
          <w:rFonts w:ascii="Calibri" w:hAnsi="Calibri"/>
          <w:sz w:val="22"/>
          <w:szCs w:val="22"/>
          <w:lang w:val="ru-RU"/>
        </w:rPr>
      </w:pPr>
      <w:r w:rsidRPr="00DB7880">
        <w:rPr>
          <w:rFonts w:ascii="Calibri" w:hAnsi="Calibri"/>
          <w:sz w:val="22"/>
          <w:szCs w:val="22"/>
          <w:lang w:val="ru-RU"/>
        </w:rPr>
        <w:t>На основу наведене Одлуке, те осталих аката Предузећа, извршен је упис правног лица код надлежног Регистарског суда у Бањалуци, дана 20.12.1996. године.</w:t>
      </w:r>
    </w:p>
    <w:p w14:paraId="0B972E35" w14:textId="77777777" w:rsidR="00252EE1" w:rsidRPr="00DB7880" w:rsidRDefault="00252EE1" w:rsidP="00790F93">
      <w:pPr>
        <w:pStyle w:val="BodyText"/>
        <w:spacing w:line="276" w:lineRule="auto"/>
        <w:ind w:firstLine="270"/>
        <w:rPr>
          <w:rFonts w:ascii="Calibri" w:hAnsi="Calibri"/>
          <w:sz w:val="22"/>
          <w:szCs w:val="22"/>
          <w:lang w:val="sr-Cyrl-BA"/>
        </w:rPr>
      </w:pPr>
      <w:r w:rsidRPr="00DB7880">
        <w:rPr>
          <w:rFonts w:ascii="Calibri" w:hAnsi="Calibri"/>
          <w:sz w:val="22"/>
          <w:szCs w:val="22"/>
          <w:lang w:val="ru-RU"/>
        </w:rPr>
        <w:t>Одлуком Управног одбора ЈОДП за поштански саобраћај РС, број: 1-01-2428/01 од 20.09.2001. године, а у складу са важећим законским прописима, извршена је промјена облика организовања Предузећа у Акционарско друштво и извршена је статусна промјена – власничка трансформација продајом дијела државног капитала, према Закону о продаји државног капитала, тако да Предузеће послује под називом: Предузеће за поштански саобраћај Републике Српске а.д. Бања Лука, са сједиштем у Бањалуци.</w:t>
      </w:r>
    </w:p>
    <w:p w14:paraId="41D46538" w14:textId="77777777" w:rsidR="00252EE1" w:rsidRPr="00DB7880" w:rsidRDefault="00252EE1" w:rsidP="00790F93">
      <w:pPr>
        <w:pStyle w:val="BodyText"/>
        <w:spacing w:line="276" w:lineRule="auto"/>
        <w:ind w:firstLine="270"/>
        <w:rPr>
          <w:rFonts w:ascii="Calibri" w:hAnsi="Calibri"/>
          <w:sz w:val="16"/>
          <w:szCs w:val="16"/>
          <w:lang w:val="ru-RU"/>
        </w:rPr>
      </w:pPr>
    </w:p>
    <w:p w14:paraId="0C3BF781" w14:textId="77777777" w:rsidR="00252EE1" w:rsidRPr="00DB7880" w:rsidRDefault="00252EE1" w:rsidP="00790F93">
      <w:pPr>
        <w:pStyle w:val="BodyText"/>
        <w:spacing w:line="276" w:lineRule="auto"/>
        <w:ind w:firstLine="270"/>
        <w:rPr>
          <w:rFonts w:ascii="Calibri" w:hAnsi="Calibri"/>
          <w:sz w:val="22"/>
          <w:szCs w:val="22"/>
          <w:lang w:val="ru-RU"/>
        </w:rPr>
      </w:pPr>
      <w:r w:rsidRPr="00DB7880">
        <w:rPr>
          <w:rFonts w:ascii="Calibri" w:hAnsi="Calibri"/>
          <w:sz w:val="22"/>
          <w:szCs w:val="22"/>
          <w:lang w:val="ru-RU"/>
        </w:rPr>
        <w:t>Власничку структуру Предузећа чини:</w:t>
      </w:r>
    </w:p>
    <w:p w14:paraId="7544BC2A" w14:textId="00F55D01" w:rsidR="006F0543" w:rsidRPr="00DB7880" w:rsidRDefault="006F0543" w:rsidP="00790F93">
      <w:pPr>
        <w:spacing w:line="276" w:lineRule="auto"/>
        <w:ind w:firstLine="270"/>
        <w:jc w:val="both"/>
        <w:rPr>
          <w:rFonts w:ascii="Calibri" w:hAnsi="Calibri"/>
          <w:sz w:val="22"/>
          <w:szCs w:val="22"/>
          <w:lang w:val="sr-Cyrl-CS"/>
        </w:rPr>
      </w:pPr>
      <w:r w:rsidRPr="00DB7880">
        <w:rPr>
          <w:rFonts w:ascii="Calibri" w:hAnsi="Calibri"/>
          <w:sz w:val="22"/>
          <w:szCs w:val="22"/>
          <w:lang w:val="sr-Cyrl-CS"/>
        </w:rPr>
        <w:t>Државни капитал</w:t>
      </w:r>
      <w:r w:rsidRPr="00DB7880">
        <w:rPr>
          <w:rFonts w:ascii="Calibri" w:hAnsi="Calibri"/>
          <w:sz w:val="22"/>
          <w:szCs w:val="22"/>
          <w:lang w:val="sr-Cyrl-CS"/>
        </w:rPr>
        <w:tab/>
      </w:r>
      <w:r w:rsidRPr="00DB7880">
        <w:rPr>
          <w:rFonts w:ascii="Calibri" w:hAnsi="Calibri"/>
          <w:sz w:val="22"/>
          <w:szCs w:val="22"/>
          <w:lang w:val="sr-Cyrl-CS"/>
        </w:rPr>
        <w:tab/>
      </w:r>
      <w:r w:rsidRPr="00DB7880">
        <w:rPr>
          <w:rFonts w:ascii="Calibri" w:hAnsi="Calibri"/>
          <w:sz w:val="22"/>
          <w:szCs w:val="22"/>
          <w:lang w:val="sr-Cyrl-CS"/>
        </w:rPr>
        <w:tab/>
        <w:t>65%</w:t>
      </w:r>
      <w:r w:rsidRPr="00DB7880">
        <w:rPr>
          <w:rFonts w:ascii="Calibri" w:hAnsi="Calibri"/>
          <w:sz w:val="22"/>
          <w:szCs w:val="22"/>
          <w:lang w:val="sr-Cyrl-CS"/>
        </w:rPr>
        <w:tab/>
      </w:r>
      <w:r w:rsidRPr="00DB7880">
        <w:rPr>
          <w:rFonts w:ascii="Calibri" w:hAnsi="Calibri"/>
          <w:sz w:val="22"/>
          <w:szCs w:val="22"/>
          <w:lang w:val="sr-Cyrl-CS"/>
        </w:rPr>
        <w:tab/>
        <w:t>25.190.566</w:t>
      </w:r>
      <w:r w:rsidRPr="00DB7880">
        <w:rPr>
          <w:rFonts w:ascii="Calibri" w:hAnsi="Calibri"/>
          <w:sz w:val="22"/>
          <w:szCs w:val="22"/>
          <w:lang w:val="sr-Latn-BA"/>
        </w:rPr>
        <w:t xml:space="preserve"> </w:t>
      </w:r>
      <w:r w:rsidRPr="00DB7880">
        <w:rPr>
          <w:rFonts w:ascii="Calibri" w:hAnsi="Calibri"/>
          <w:sz w:val="22"/>
          <w:szCs w:val="22"/>
          <w:lang w:val="bs-Cyrl-BA"/>
        </w:rPr>
        <w:t xml:space="preserve"> </w:t>
      </w:r>
      <w:r w:rsidRPr="00DB7880">
        <w:rPr>
          <w:rFonts w:ascii="Calibri" w:hAnsi="Calibri"/>
          <w:sz w:val="22"/>
          <w:szCs w:val="22"/>
          <w:lang w:val="sr-Cyrl-CS"/>
        </w:rPr>
        <w:t>КМ</w:t>
      </w:r>
    </w:p>
    <w:p w14:paraId="68F37FB5" w14:textId="5FFDB0C6" w:rsidR="006F0543" w:rsidRPr="00DB7880" w:rsidRDefault="006F0543" w:rsidP="00790F93">
      <w:pPr>
        <w:spacing w:line="276" w:lineRule="auto"/>
        <w:ind w:firstLine="270"/>
        <w:jc w:val="both"/>
        <w:rPr>
          <w:rFonts w:ascii="Calibri" w:hAnsi="Calibri"/>
          <w:sz w:val="22"/>
          <w:szCs w:val="22"/>
          <w:lang w:val="sr-Cyrl-CS"/>
        </w:rPr>
      </w:pPr>
      <w:r w:rsidRPr="00DB7880">
        <w:rPr>
          <w:rFonts w:ascii="Calibri" w:hAnsi="Calibri"/>
          <w:sz w:val="22"/>
          <w:szCs w:val="22"/>
          <w:lang w:val="sr-Cyrl-CS"/>
        </w:rPr>
        <w:t>Ваучери  понуда</w:t>
      </w:r>
      <w:r w:rsidRPr="00DB7880">
        <w:rPr>
          <w:rFonts w:ascii="Calibri" w:hAnsi="Calibri"/>
          <w:sz w:val="22"/>
          <w:szCs w:val="22"/>
          <w:lang w:val="sr-Cyrl-CS"/>
        </w:rPr>
        <w:tab/>
      </w:r>
      <w:r w:rsidRPr="00DB7880">
        <w:rPr>
          <w:rFonts w:ascii="Calibri" w:hAnsi="Calibri"/>
          <w:sz w:val="22"/>
          <w:szCs w:val="22"/>
          <w:lang w:val="sr-Cyrl-CS"/>
        </w:rPr>
        <w:tab/>
      </w:r>
      <w:r w:rsidRPr="00DB7880">
        <w:rPr>
          <w:rFonts w:ascii="Calibri" w:hAnsi="Calibri"/>
          <w:sz w:val="22"/>
          <w:szCs w:val="22"/>
          <w:lang w:val="sr-Cyrl-CS"/>
        </w:rPr>
        <w:tab/>
        <w:t>20%</w:t>
      </w:r>
      <w:r w:rsidRPr="00DB7880">
        <w:rPr>
          <w:rFonts w:ascii="Calibri" w:hAnsi="Calibri"/>
          <w:sz w:val="22"/>
          <w:szCs w:val="22"/>
          <w:lang w:val="sr-Cyrl-CS"/>
        </w:rPr>
        <w:tab/>
      </w:r>
      <w:r w:rsidRPr="00DB7880">
        <w:rPr>
          <w:rFonts w:ascii="Calibri" w:hAnsi="Calibri"/>
          <w:sz w:val="22"/>
          <w:szCs w:val="22"/>
          <w:lang w:val="sr-Cyrl-CS"/>
        </w:rPr>
        <w:tab/>
        <w:t xml:space="preserve">  7.750.532  КМ</w:t>
      </w:r>
    </w:p>
    <w:p w14:paraId="607724AF" w14:textId="22738BBA" w:rsidR="006F0543" w:rsidRPr="00DB7880" w:rsidRDefault="006F0543" w:rsidP="00790F93">
      <w:pPr>
        <w:spacing w:line="276" w:lineRule="auto"/>
        <w:ind w:firstLine="270"/>
        <w:jc w:val="both"/>
        <w:rPr>
          <w:rFonts w:ascii="Calibri" w:hAnsi="Calibri"/>
          <w:sz w:val="22"/>
          <w:szCs w:val="22"/>
          <w:lang w:val="sr-Cyrl-CS"/>
        </w:rPr>
      </w:pPr>
      <w:r w:rsidRPr="00DB7880">
        <w:rPr>
          <w:rFonts w:ascii="Calibri" w:hAnsi="Calibri"/>
          <w:sz w:val="22"/>
          <w:szCs w:val="22"/>
          <w:lang w:val="sr-Cyrl-CS"/>
        </w:rPr>
        <w:t>Фонд ПИО</w:t>
      </w:r>
      <w:r w:rsidRPr="00DB7880">
        <w:rPr>
          <w:rFonts w:ascii="Calibri" w:hAnsi="Calibri"/>
          <w:sz w:val="22"/>
          <w:szCs w:val="22"/>
          <w:lang w:val="sr-Cyrl-CS"/>
        </w:rPr>
        <w:tab/>
      </w:r>
      <w:r w:rsidRPr="00DB7880">
        <w:rPr>
          <w:rFonts w:ascii="Calibri" w:hAnsi="Calibri"/>
          <w:sz w:val="22"/>
          <w:szCs w:val="22"/>
          <w:lang w:val="sr-Cyrl-CS"/>
        </w:rPr>
        <w:tab/>
      </w:r>
      <w:r w:rsidRPr="00DB7880">
        <w:rPr>
          <w:rFonts w:ascii="Calibri" w:hAnsi="Calibri"/>
          <w:sz w:val="22"/>
          <w:szCs w:val="22"/>
          <w:lang w:val="sr-Cyrl-CS"/>
        </w:rPr>
        <w:tab/>
      </w:r>
      <w:r w:rsidRPr="00DB7880">
        <w:rPr>
          <w:rFonts w:ascii="Calibri" w:hAnsi="Calibri"/>
          <w:sz w:val="22"/>
          <w:szCs w:val="22"/>
          <w:lang w:val="sr-Cyrl-CS"/>
        </w:rPr>
        <w:tab/>
        <w:t>10%</w:t>
      </w:r>
      <w:r w:rsidRPr="00DB7880">
        <w:rPr>
          <w:rFonts w:ascii="Calibri" w:hAnsi="Calibri"/>
          <w:sz w:val="22"/>
          <w:szCs w:val="22"/>
          <w:lang w:val="sr-Cyrl-CS"/>
        </w:rPr>
        <w:tab/>
      </w:r>
      <w:r w:rsidRPr="00DB7880">
        <w:rPr>
          <w:rFonts w:ascii="Calibri" w:hAnsi="Calibri"/>
          <w:sz w:val="22"/>
          <w:szCs w:val="22"/>
          <w:lang w:val="sr-Cyrl-CS"/>
        </w:rPr>
        <w:tab/>
        <w:t xml:space="preserve">  3.875.423  КМ</w:t>
      </w:r>
    </w:p>
    <w:p w14:paraId="55C736EC" w14:textId="45C41DCF" w:rsidR="006F0543" w:rsidRPr="00DB7880" w:rsidRDefault="006F0543" w:rsidP="00790F93">
      <w:pPr>
        <w:spacing w:line="276" w:lineRule="auto"/>
        <w:ind w:firstLine="270"/>
        <w:jc w:val="both"/>
        <w:rPr>
          <w:rFonts w:ascii="Calibri" w:hAnsi="Calibri"/>
          <w:sz w:val="22"/>
          <w:szCs w:val="22"/>
          <w:u w:val="single"/>
          <w:lang w:val="sr-Cyrl-CS"/>
        </w:rPr>
      </w:pPr>
      <w:r w:rsidRPr="00DB7880">
        <w:rPr>
          <w:rFonts w:ascii="Calibri" w:hAnsi="Calibri"/>
          <w:sz w:val="22"/>
          <w:szCs w:val="22"/>
          <w:u w:val="single"/>
          <w:lang w:val="sr-Cyrl-CS"/>
        </w:rPr>
        <w:t>Фонд реституције</w:t>
      </w:r>
      <w:r w:rsidRPr="00DB7880">
        <w:rPr>
          <w:rFonts w:ascii="Calibri" w:hAnsi="Calibri"/>
          <w:sz w:val="22"/>
          <w:szCs w:val="22"/>
          <w:u w:val="single"/>
          <w:lang w:val="sr-Cyrl-CS"/>
        </w:rPr>
        <w:tab/>
      </w:r>
      <w:r w:rsidRPr="00DB7880">
        <w:rPr>
          <w:rFonts w:ascii="Calibri" w:hAnsi="Calibri"/>
          <w:sz w:val="22"/>
          <w:szCs w:val="22"/>
          <w:u w:val="single"/>
          <w:lang w:val="sr-Cyrl-CS"/>
        </w:rPr>
        <w:tab/>
      </w:r>
      <w:r w:rsidRPr="00DB7880">
        <w:rPr>
          <w:rFonts w:ascii="Calibri" w:hAnsi="Calibri"/>
          <w:sz w:val="22"/>
          <w:szCs w:val="22"/>
          <w:u w:val="single"/>
          <w:lang w:val="sr-Cyrl-CS"/>
        </w:rPr>
        <w:tab/>
        <w:t xml:space="preserve">  5%</w:t>
      </w:r>
      <w:r w:rsidRPr="00DB7880">
        <w:rPr>
          <w:rFonts w:ascii="Calibri" w:hAnsi="Calibri"/>
          <w:sz w:val="22"/>
          <w:szCs w:val="22"/>
          <w:u w:val="single"/>
          <w:lang w:val="sr-Cyrl-CS"/>
        </w:rPr>
        <w:tab/>
      </w:r>
      <w:r w:rsidRPr="00DB7880">
        <w:rPr>
          <w:rFonts w:ascii="Calibri" w:hAnsi="Calibri"/>
          <w:sz w:val="22"/>
          <w:szCs w:val="22"/>
          <w:u w:val="single"/>
          <w:lang w:val="sr-Cyrl-CS"/>
        </w:rPr>
        <w:tab/>
        <w:t xml:space="preserve">  1.937.712  КМ</w:t>
      </w:r>
    </w:p>
    <w:p w14:paraId="5692E468" w14:textId="2800826D" w:rsidR="006F0543" w:rsidRPr="00DB7880" w:rsidRDefault="006F0543" w:rsidP="00790F93">
      <w:pPr>
        <w:pStyle w:val="Caption"/>
        <w:spacing w:line="276" w:lineRule="auto"/>
        <w:rPr>
          <w:rFonts w:ascii="Calibri" w:hAnsi="Calibri" w:cs="Calibri"/>
          <w:sz w:val="22"/>
          <w:szCs w:val="22"/>
          <w:lang w:val="ru-RU"/>
        </w:rPr>
      </w:pPr>
      <w:r w:rsidRPr="00DB7880">
        <w:rPr>
          <w:rFonts w:ascii="Calibri" w:hAnsi="Calibri" w:cs="Calibri"/>
          <w:sz w:val="22"/>
          <w:szCs w:val="22"/>
          <w:lang w:val="sr-Cyrl-BA"/>
        </w:rPr>
        <w:tab/>
      </w:r>
      <w:r w:rsidRPr="00DB7880">
        <w:rPr>
          <w:rFonts w:ascii="Calibri" w:hAnsi="Calibri" w:cs="Calibri"/>
          <w:sz w:val="22"/>
          <w:szCs w:val="22"/>
          <w:lang w:val="sr-Cyrl-BA"/>
        </w:rPr>
        <w:tab/>
        <w:t>УКУПНО:</w:t>
      </w:r>
      <w:r w:rsidRPr="00DB7880">
        <w:rPr>
          <w:rFonts w:ascii="Calibri" w:hAnsi="Calibri" w:cs="Calibri"/>
          <w:sz w:val="22"/>
          <w:szCs w:val="22"/>
          <w:lang w:val="sr-Cyrl-BA"/>
        </w:rPr>
        <w:tab/>
      </w:r>
      <w:r w:rsidRPr="00DB7880">
        <w:rPr>
          <w:rFonts w:ascii="Calibri" w:hAnsi="Calibri" w:cs="Calibri"/>
          <w:sz w:val="22"/>
          <w:szCs w:val="22"/>
          <w:lang w:val="sr-Cyrl-BA"/>
        </w:rPr>
        <w:tab/>
        <w:t xml:space="preserve">100%          </w:t>
      </w:r>
      <w:r w:rsidRPr="00DB7880">
        <w:rPr>
          <w:rFonts w:ascii="Calibri" w:hAnsi="Calibri" w:cs="Calibri"/>
          <w:sz w:val="22"/>
          <w:szCs w:val="22"/>
          <w:lang w:val="sr-Cyrl-BA"/>
        </w:rPr>
        <w:tab/>
        <w:t>38.754.233  КМ</w:t>
      </w:r>
      <w:r w:rsidRPr="00DB7880">
        <w:rPr>
          <w:rFonts w:ascii="Calibri" w:hAnsi="Calibri" w:cs="Calibri"/>
          <w:sz w:val="22"/>
          <w:szCs w:val="22"/>
          <w:lang w:val="sr-Cyrl-BA"/>
        </w:rPr>
        <w:tab/>
      </w:r>
    </w:p>
    <w:p w14:paraId="19C7EA22" w14:textId="77777777" w:rsidR="00252EE1" w:rsidRPr="00DB7880" w:rsidRDefault="00252EE1" w:rsidP="00790F93">
      <w:pPr>
        <w:pStyle w:val="BodyText"/>
        <w:spacing w:line="276" w:lineRule="auto"/>
        <w:ind w:firstLine="720"/>
        <w:rPr>
          <w:rFonts w:ascii="Calibri" w:hAnsi="Calibri"/>
          <w:sz w:val="22"/>
          <w:szCs w:val="22"/>
          <w:lang w:val="ru-RU"/>
        </w:rPr>
      </w:pPr>
    </w:p>
    <w:p w14:paraId="256DE50F" w14:textId="77777777" w:rsidR="00252EE1" w:rsidRPr="00DB7880" w:rsidRDefault="00252EE1" w:rsidP="00790F93">
      <w:pPr>
        <w:spacing w:line="276" w:lineRule="auto"/>
        <w:ind w:firstLine="270"/>
        <w:jc w:val="both"/>
        <w:rPr>
          <w:rFonts w:ascii="Calibri" w:hAnsi="Calibri"/>
          <w:sz w:val="22"/>
          <w:szCs w:val="22"/>
          <w:lang w:val="sr-Cyrl-CS"/>
        </w:rPr>
      </w:pPr>
      <w:r w:rsidRPr="00DB7880">
        <w:rPr>
          <w:rFonts w:ascii="Calibri" w:hAnsi="Calibri"/>
          <w:sz w:val="22"/>
          <w:szCs w:val="22"/>
          <w:lang w:val="sr-Cyrl-CS"/>
        </w:rPr>
        <w:t>Да би се остварила основна функција Предузећа, уредног и непрекидног одвијања поштанског саобраћаја и функционисања Предузећа, као јединственог пословног и правног субјекта, утврђени су организациони дијелови Предузећа, и то:</w:t>
      </w:r>
    </w:p>
    <w:p w14:paraId="0870E670" w14:textId="77777777" w:rsidR="00252EE1" w:rsidRPr="00DB7880" w:rsidRDefault="00252EE1" w:rsidP="00790F93">
      <w:pPr>
        <w:pStyle w:val="ListParagraph"/>
        <w:numPr>
          <w:ilvl w:val="0"/>
          <w:numId w:val="6"/>
        </w:numPr>
        <w:jc w:val="both"/>
        <w:rPr>
          <w:rFonts w:cs="Calibri"/>
          <w:noProof/>
          <w:lang w:val="sr-Latn-CS"/>
        </w:rPr>
      </w:pPr>
      <w:r w:rsidRPr="00DB7880">
        <w:rPr>
          <w:rFonts w:cs="Calibri"/>
          <w:noProof/>
          <w:lang w:val="sr-Latn-CS"/>
        </w:rPr>
        <w:t>Управа Предузећа</w:t>
      </w:r>
    </w:p>
    <w:p w14:paraId="6E44FF99" w14:textId="77777777" w:rsidR="00252EE1" w:rsidRPr="00DB7880" w:rsidRDefault="00252EE1" w:rsidP="00790F93">
      <w:pPr>
        <w:pStyle w:val="ListParagraph"/>
        <w:numPr>
          <w:ilvl w:val="0"/>
          <w:numId w:val="6"/>
        </w:numPr>
        <w:jc w:val="both"/>
        <w:rPr>
          <w:rFonts w:cs="Calibri"/>
          <w:noProof/>
          <w:lang w:val="sr-Latn-CS"/>
        </w:rPr>
      </w:pPr>
      <w:r w:rsidRPr="00DB7880">
        <w:rPr>
          <w:rFonts w:cs="Calibri"/>
          <w:noProof/>
          <w:lang w:val="sr-Latn-CS"/>
        </w:rPr>
        <w:t>Дирекција Предузећа</w:t>
      </w:r>
    </w:p>
    <w:p w14:paraId="680E712A" w14:textId="77777777" w:rsidR="00252EE1" w:rsidRPr="00DB7880" w:rsidRDefault="00252EE1" w:rsidP="00790F93">
      <w:pPr>
        <w:pStyle w:val="ListParagraph"/>
        <w:numPr>
          <w:ilvl w:val="0"/>
          <w:numId w:val="6"/>
        </w:numPr>
        <w:jc w:val="both"/>
        <w:rPr>
          <w:rFonts w:cs="Calibri"/>
          <w:noProof/>
          <w:lang w:val="sr-Latn-CS"/>
        </w:rPr>
      </w:pPr>
      <w:r w:rsidRPr="00DB7880">
        <w:rPr>
          <w:rFonts w:cs="Calibri"/>
          <w:noProof/>
          <w:lang w:val="sr-Latn-CS"/>
        </w:rPr>
        <w:t>Радне јединице Предузећа</w:t>
      </w:r>
    </w:p>
    <w:p w14:paraId="0D183758" w14:textId="77777777" w:rsidR="00252EE1" w:rsidRPr="00DB7880" w:rsidRDefault="00252EE1" w:rsidP="00790F93">
      <w:pPr>
        <w:spacing w:line="276" w:lineRule="auto"/>
        <w:jc w:val="both"/>
        <w:rPr>
          <w:rFonts w:ascii="Calibri" w:hAnsi="Calibri"/>
          <w:noProof/>
          <w:sz w:val="22"/>
          <w:szCs w:val="22"/>
          <w:lang w:val="bs-Cyrl-BA"/>
        </w:rPr>
      </w:pPr>
      <w:r w:rsidRPr="00DB7880">
        <w:rPr>
          <w:rFonts w:ascii="Calibri" w:hAnsi="Calibri"/>
          <w:iCs/>
          <w:noProof/>
          <w:sz w:val="22"/>
          <w:szCs w:val="22"/>
          <w:lang w:val="sr-Latn-CS"/>
        </w:rPr>
        <w:t>Управу</w:t>
      </w:r>
      <w:r w:rsidRPr="00DB7880">
        <w:rPr>
          <w:rFonts w:ascii="Calibri" w:hAnsi="Calibri"/>
          <w:noProof/>
          <w:sz w:val="22"/>
          <w:szCs w:val="22"/>
          <w:lang w:val="sr-Latn-CS"/>
        </w:rPr>
        <w:t xml:space="preserve"> Предузећа чине: директор</w:t>
      </w:r>
      <w:r w:rsidRPr="00DB7880">
        <w:rPr>
          <w:rFonts w:ascii="Calibri" w:hAnsi="Calibri"/>
          <w:noProof/>
          <w:sz w:val="22"/>
          <w:szCs w:val="22"/>
          <w:lang w:val="bs-Cyrl-BA"/>
        </w:rPr>
        <w:t xml:space="preserve"> и</w:t>
      </w:r>
      <w:r w:rsidRPr="00DB7880">
        <w:rPr>
          <w:rFonts w:ascii="Calibri" w:hAnsi="Calibri"/>
          <w:noProof/>
          <w:sz w:val="22"/>
          <w:szCs w:val="22"/>
          <w:lang w:val="sr-Latn-CS"/>
        </w:rPr>
        <w:t xml:space="preserve"> извршни директори</w:t>
      </w:r>
      <w:r w:rsidRPr="00DB7880">
        <w:rPr>
          <w:rFonts w:ascii="Calibri" w:hAnsi="Calibri"/>
          <w:noProof/>
          <w:sz w:val="22"/>
          <w:szCs w:val="22"/>
          <w:lang w:val="bs-Cyrl-BA"/>
        </w:rPr>
        <w:t xml:space="preserve"> Области.</w:t>
      </w:r>
    </w:p>
    <w:p w14:paraId="750FF1B3" w14:textId="77777777" w:rsidR="00252EE1" w:rsidRPr="00DB7880" w:rsidRDefault="00252EE1" w:rsidP="00790F93">
      <w:pPr>
        <w:spacing w:line="276" w:lineRule="auto"/>
        <w:jc w:val="both"/>
        <w:rPr>
          <w:rFonts w:ascii="Calibri" w:hAnsi="Calibri"/>
          <w:noProof/>
          <w:sz w:val="10"/>
          <w:szCs w:val="10"/>
          <w:lang w:val="bs-Cyrl-BA"/>
        </w:rPr>
      </w:pPr>
    </w:p>
    <w:p w14:paraId="7FB84BD8" w14:textId="77777777" w:rsidR="00252EE1" w:rsidRPr="00DB7880" w:rsidRDefault="00252EE1" w:rsidP="00790F93">
      <w:pPr>
        <w:spacing w:line="276" w:lineRule="auto"/>
        <w:ind w:firstLine="270"/>
        <w:jc w:val="both"/>
        <w:rPr>
          <w:rFonts w:ascii="Calibri" w:hAnsi="Calibri"/>
          <w:sz w:val="22"/>
          <w:szCs w:val="22"/>
          <w:lang w:val="sr-Cyrl-CS"/>
        </w:rPr>
      </w:pPr>
      <w:r w:rsidRPr="00DB7880">
        <w:rPr>
          <w:rFonts w:ascii="Calibri" w:hAnsi="Calibri"/>
          <w:sz w:val="22"/>
          <w:szCs w:val="22"/>
          <w:lang w:val="sr-Cyrl-CS"/>
        </w:rPr>
        <w:t>Према одредбама Правилника за обављање техничко-технолошких послова, концепцијска основа и општи прилаз, са економско</w:t>
      </w:r>
      <w:r w:rsidRPr="00DB7880">
        <w:rPr>
          <w:rFonts w:ascii="Calibri" w:hAnsi="Calibri"/>
          <w:sz w:val="22"/>
          <w:szCs w:val="22"/>
          <w:lang w:val="sr-Latn-BA"/>
        </w:rPr>
        <w:t xml:space="preserve"> </w:t>
      </w:r>
      <w:r w:rsidRPr="00DB7880">
        <w:rPr>
          <w:rFonts w:ascii="Calibri" w:hAnsi="Calibri"/>
          <w:sz w:val="22"/>
          <w:szCs w:val="22"/>
          <w:lang w:val="sr-Cyrl-CS"/>
        </w:rPr>
        <w:t>-</w:t>
      </w:r>
      <w:r w:rsidRPr="00DB7880">
        <w:rPr>
          <w:rFonts w:ascii="Calibri" w:hAnsi="Calibri"/>
          <w:sz w:val="22"/>
          <w:szCs w:val="22"/>
          <w:lang w:val="sr-Latn-BA"/>
        </w:rPr>
        <w:t xml:space="preserve"> </w:t>
      </w:r>
      <w:r w:rsidRPr="00DB7880">
        <w:rPr>
          <w:rFonts w:ascii="Calibri" w:hAnsi="Calibri"/>
          <w:sz w:val="22"/>
          <w:szCs w:val="22"/>
          <w:lang w:val="sr-Cyrl-CS"/>
        </w:rPr>
        <w:t>технолошког становишта производње и пружања услуга, институцијалном дјеловању и утицају на поштански систем као јавне функције, конвенције, аранжмани, билатерални споразуми и друго, међународне поштанске регулативе, опредјељују и интегришу сљедеће пословне области у Дирекцији Предузећа:</w:t>
      </w:r>
    </w:p>
    <w:p w14:paraId="04DB07E3" w14:textId="77777777" w:rsidR="00252EE1" w:rsidRPr="00DB7880" w:rsidRDefault="00252EE1" w:rsidP="00790F93">
      <w:pPr>
        <w:pStyle w:val="ListParagraph"/>
        <w:numPr>
          <w:ilvl w:val="0"/>
          <w:numId w:val="9"/>
        </w:numPr>
        <w:jc w:val="both"/>
        <w:rPr>
          <w:rFonts w:cs="Calibri"/>
          <w:noProof/>
          <w:lang w:val="sr-Latn-CS"/>
        </w:rPr>
      </w:pPr>
      <w:r w:rsidRPr="00DB7880">
        <w:rPr>
          <w:rFonts w:cs="Calibri"/>
          <w:noProof/>
          <w:lang w:val="sr-Latn-CS"/>
        </w:rPr>
        <w:t>Област поштанског саобраћаја,</w:t>
      </w:r>
    </w:p>
    <w:p w14:paraId="61CA475C" w14:textId="77777777" w:rsidR="00252EE1" w:rsidRPr="00DB7880" w:rsidRDefault="00252EE1" w:rsidP="00790F93">
      <w:pPr>
        <w:pStyle w:val="ListParagraph"/>
        <w:numPr>
          <w:ilvl w:val="0"/>
          <w:numId w:val="9"/>
        </w:numPr>
        <w:jc w:val="both"/>
        <w:rPr>
          <w:rFonts w:cs="Calibri"/>
          <w:noProof/>
          <w:lang w:val="sr-Latn-CS"/>
        </w:rPr>
      </w:pPr>
      <w:r w:rsidRPr="00DB7880">
        <w:rPr>
          <w:rFonts w:cs="Calibri"/>
          <w:noProof/>
          <w:lang w:val="sr-Latn-CS"/>
        </w:rPr>
        <w:t>Област финансијских услуга,</w:t>
      </w:r>
    </w:p>
    <w:p w14:paraId="28208198" w14:textId="77777777" w:rsidR="00252EE1" w:rsidRPr="00DB7880" w:rsidRDefault="00252EE1" w:rsidP="00790F93">
      <w:pPr>
        <w:pStyle w:val="ListParagraph"/>
        <w:numPr>
          <w:ilvl w:val="0"/>
          <w:numId w:val="9"/>
        </w:numPr>
        <w:jc w:val="both"/>
        <w:rPr>
          <w:rFonts w:cs="Calibri"/>
          <w:noProof/>
          <w:lang w:val="sr-Latn-CS"/>
        </w:rPr>
      </w:pPr>
      <w:r w:rsidRPr="00DB7880">
        <w:rPr>
          <w:rFonts w:cs="Calibri"/>
          <w:noProof/>
          <w:lang w:val="sr-Latn-CS"/>
        </w:rPr>
        <w:t>Област ИКТ и развоја,</w:t>
      </w:r>
    </w:p>
    <w:p w14:paraId="021870A6" w14:textId="77777777" w:rsidR="00252EE1" w:rsidRPr="00DB7880" w:rsidRDefault="00252EE1" w:rsidP="00790F93">
      <w:pPr>
        <w:pStyle w:val="ListParagraph"/>
        <w:numPr>
          <w:ilvl w:val="0"/>
          <w:numId w:val="9"/>
        </w:numPr>
        <w:jc w:val="both"/>
        <w:rPr>
          <w:rFonts w:cs="Calibri"/>
          <w:noProof/>
          <w:lang w:val="sr-Latn-CS"/>
        </w:rPr>
      </w:pPr>
      <w:r w:rsidRPr="00DB7880">
        <w:rPr>
          <w:rFonts w:cs="Calibri"/>
          <w:noProof/>
          <w:lang w:val="sr-Latn-CS"/>
        </w:rPr>
        <w:t>Област за продају и маркетинг,</w:t>
      </w:r>
    </w:p>
    <w:p w14:paraId="7EA64E44" w14:textId="77777777" w:rsidR="00252EE1" w:rsidRPr="00DB7880" w:rsidRDefault="00252EE1" w:rsidP="00790F93">
      <w:pPr>
        <w:pStyle w:val="ListParagraph"/>
        <w:numPr>
          <w:ilvl w:val="0"/>
          <w:numId w:val="9"/>
        </w:numPr>
        <w:jc w:val="both"/>
        <w:rPr>
          <w:rFonts w:cs="Calibri"/>
          <w:noProof/>
          <w:lang w:val="sr-Latn-CS"/>
        </w:rPr>
      </w:pPr>
      <w:r w:rsidRPr="00DB7880">
        <w:rPr>
          <w:rFonts w:cs="Calibri"/>
          <w:noProof/>
          <w:lang w:val="sr-Latn-CS"/>
        </w:rPr>
        <w:t>Област за рачуноводство и финансије,</w:t>
      </w:r>
    </w:p>
    <w:p w14:paraId="4D158F39" w14:textId="77777777" w:rsidR="00252EE1" w:rsidRPr="00DB7880" w:rsidRDefault="00252EE1" w:rsidP="00790F93">
      <w:pPr>
        <w:pStyle w:val="ListParagraph"/>
        <w:numPr>
          <w:ilvl w:val="0"/>
          <w:numId w:val="9"/>
        </w:numPr>
        <w:jc w:val="both"/>
        <w:rPr>
          <w:rFonts w:cs="Calibri"/>
          <w:noProof/>
          <w:lang w:val="sr-Latn-CS"/>
        </w:rPr>
      </w:pPr>
      <w:r w:rsidRPr="00DB7880">
        <w:rPr>
          <w:rFonts w:cs="Calibri"/>
          <w:noProof/>
          <w:lang w:val="sr-Latn-CS"/>
        </w:rPr>
        <w:t>Област за инвестиције и набавку и</w:t>
      </w:r>
    </w:p>
    <w:p w14:paraId="4F246CAD" w14:textId="77777777" w:rsidR="00252EE1" w:rsidRPr="00DB7880" w:rsidRDefault="00252EE1" w:rsidP="00790F93">
      <w:pPr>
        <w:pStyle w:val="ListParagraph"/>
        <w:numPr>
          <w:ilvl w:val="0"/>
          <w:numId w:val="9"/>
        </w:numPr>
        <w:jc w:val="both"/>
        <w:rPr>
          <w:rFonts w:cs="Calibri"/>
          <w:noProof/>
          <w:lang w:val="sr-Latn-CS"/>
        </w:rPr>
      </w:pPr>
      <w:r w:rsidRPr="00DB7880">
        <w:rPr>
          <w:rFonts w:cs="Calibri"/>
          <w:noProof/>
          <w:lang w:val="sr-Latn-CS"/>
        </w:rPr>
        <w:t>Област правних, општих и послова људских ресурса.</w:t>
      </w:r>
    </w:p>
    <w:p w14:paraId="436A0310" w14:textId="77777777" w:rsidR="00252EE1" w:rsidRPr="00DB7880" w:rsidRDefault="00252EE1" w:rsidP="00790F93">
      <w:pPr>
        <w:spacing w:line="276" w:lineRule="auto"/>
        <w:ind w:firstLine="270"/>
        <w:jc w:val="both"/>
        <w:rPr>
          <w:rFonts w:ascii="Calibri" w:hAnsi="Calibri"/>
          <w:sz w:val="22"/>
          <w:szCs w:val="22"/>
          <w:lang w:val="sr-Cyrl-CS"/>
        </w:rPr>
      </w:pPr>
      <w:r w:rsidRPr="00DB7880">
        <w:rPr>
          <w:rFonts w:ascii="Calibri" w:hAnsi="Calibri"/>
          <w:sz w:val="22"/>
          <w:szCs w:val="22"/>
          <w:lang w:val="sr-Cyrl-CS"/>
        </w:rPr>
        <w:t>Осим горе наведених области у Предузећу у склопу Управе Предузећа дјелују:</w:t>
      </w:r>
    </w:p>
    <w:p w14:paraId="20BCAA84" w14:textId="77777777" w:rsidR="00252EE1" w:rsidRPr="00DB7880" w:rsidRDefault="00252EE1" w:rsidP="00790F93">
      <w:pPr>
        <w:pStyle w:val="ListParagraph"/>
        <w:numPr>
          <w:ilvl w:val="0"/>
          <w:numId w:val="7"/>
        </w:numPr>
        <w:jc w:val="both"/>
        <w:rPr>
          <w:rFonts w:cs="Calibri"/>
          <w:noProof/>
          <w:lang w:val="sr-Latn-CS"/>
        </w:rPr>
      </w:pPr>
      <w:r w:rsidRPr="00DB7880">
        <w:rPr>
          <w:rFonts w:cs="Calibri"/>
          <w:noProof/>
          <w:lang w:val="sr-Latn-CS"/>
        </w:rPr>
        <w:t>Одјељење интерне ревизије,</w:t>
      </w:r>
    </w:p>
    <w:p w14:paraId="00E65A0E" w14:textId="77777777" w:rsidR="00252EE1" w:rsidRPr="00DB7880" w:rsidRDefault="00252EE1" w:rsidP="00790F93">
      <w:pPr>
        <w:pStyle w:val="ListParagraph"/>
        <w:numPr>
          <w:ilvl w:val="0"/>
          <w:numId w:val="7"/>
        </w:numPr>
        <w:jc w:val="both"/>
        <w:rPr>
          <w:rFonts w:cs="Calibri"/>
          <w:noProof/>
          <w:lang w:val="sr-Latn-CS"/>
        </w:rPr>
      </w:pPr>
      <w:r w:rsidRPr="00DB7880">
        <w:rPr>
          <w:rFonts w:cs="Calibri"/>
          <w:noProof/>
          <w:lang w:val="sr-Latn-CS"/>
        </w:rPr>
        <w:t>Служба за логистику,</w:t>
      </w:r>
    </w:p>
    <w:p w14:paraId="2019853C" w14:textId="77777777" w:rsidR="00252EE1" w:rsidRPr="00DB7880" w:rsidRDefault="00252EE1" w:rsidP="00790F93">
      <w:pPr>
        <w:pStyle w:val="ListParagraph"/>
        <w:numPr>
          <w:ilvl w:val="0"/>
          <w:numId w:val="7"/>
        </w:numPr>
        <w:jc w:val="both"/>
        <w:rPr>
          <w:rFonts w:cs="Calibri"/>
          <w:noProof/>
          <w:lang w:val="sr-Latn-CS"/>
        </w:rPr>
      </w:pPr>
      <w:r w:rsidRPr="00DB7880">
        <w:rPr>
          <w:rFonts w:cs="Calibri"/>
          <w:noProof/>
          <w:lang w:val="sr-Latn-CS"/>
        </w:rPr>
        <w:t xml:space="preserve">Служба унутрашње контроле </w:t>
      </w:r>
      <w:r w:rsidRPr="00DB7880">
        <w:rPr>
          <w:rFonts w:cs="Calibri"/>
          <w:noProof/>
          <w:lang w:val="bs-Cyrl-BA"/>
        </w:rPr>
        <w:t>и</w:t>
      </w:r>
    </w:p>
    <w:p w14:paraId="0E19007B" w14:textId="77777777" w:rsidR="00252EE1" w:rsidRPr="00DB7880" w:rsidRDefault="00252EE1" w:rsidP="00790F93">
      <w:pPr>
        <w:pStyle w:val="ListParagraph"/>
        <w:numPr>
          <w:ilvl w:val="0"/>
          <w:numId w:val="7"/>
        </w:numPr>
        <w:jc w:val="both"/>
        <w:rPr>
          <w:rFonts w:cs="Calibri"/>
          <w:noProof/>
          <w:lang w:val="sr-Latn-CS"/>
        </w:rPr>
      </w:pPr>
      <w:r w:rsidRPr="00DB7880">
        <w:rPr>
          <w:rFonts w:cs="Calibri"/>
          <w:noProof/>
          <w:lang w:val="sr-Latn-CS"/>
        </w:rPr>
        <w:t>Служба контроле квалитета</w:t>
      </w:r>
      <w:r w:rsidRPr="00DB7880">
        <w:rPr>
          <w:rFonts w:cs="Calibri"/>
          <w:noProof/>
          <w:lang w:val="bs-Cyrl-BA"/>
        </w:rPr>
        <w:t>.</w:t>
      </w:r>
    </w:p>
    <w:p w14:paraId="703417B4" w14:textId="77777777" w:rsidR="00252EE1" w:rsidRPr="00DB7880" w:rsidRDefault="00252EE1" w:rsidP="00790F93">
      <w:pPr>
        <w:spacing w:line="276" w:lineRule="auto"/>
        <w:ind w:firstLine="270"/>
        <w:jc w:val="both"/>
        <w:rPr>
          <w:rFonts w:ascii="Calibri" w:hAnsi="Calibri"/>
          <w:sz w:val="22"/>
          <w:szCs w:val="22"/>
          <w:lang w:val="sr-Cyrl-CS"/>
        </w:rPr>
      </w:pPr>
      <w:r w:rsidRPr="00DB7880">
        <w:rPr>
          <w:rFonts w:ascii="Calibri" w:hAnsi="Calibri"/>
          <w:sz w:val="22"/>
          <w:szCs w:val="22"/>
          <w:lang w:val="sr-Cyrl-CS"/>
        </w:rPr>
        <w:lastRenderedPageBreak/>
        <w:t>Радне јединице, као дијелови Предузећа, организују се као техничко</w:t>
      </w:r>
      <w:r w:rsidR="004F55DD" w:rsidRPr="00DB7880">
        <w:rPr>
          <w:rFonts w:ascii="Calibri" w:hAnsi="Calibri"/>
          <w:sz w:val="22"/>
          <w:szCs w:val="22"/>
          <w:lang w:val="sr-Cyrl-CS"/>
        </w:rPr>
        <w:t xml:space="preserve"> – </w:t>
      </w:r>
      <w:r w:rsidRPr="00DB7880">
        <w:rPr>
          <w:rFonts w:ascii="Calibri" w:hAnsi="Calibri"/>
          <w:sz w:val="22"/>
          <w:szCs w:val="22"/>
          <w:lang w:val="sr-Cyrl-CS"/>
        </w:rPr>
        <w:t>технолошке, саобраћајне и радне цјелине за вршење послова из дјелатности Предузећа на одређеном подручју или цијелом подручју Републике Српске, Дистрикта Брчко - БиХ  и то:</w:t>
      </w:r>
    </w:p>
    <w:p w14:paraId="197E529C" w14:textId="77777777" w:rsidR="00252EE1" w:rsidRPr="00DB7880" w:rsidRDefault="00252EE1" w:rsidP="00790F93">
      <w:pPr>
        <w:spacing w:line="276" w:lineRule="auto"/>
        <w:ind w:firstLine="270"/>
        <w:jc w:val="both"/>
        <w:rPr>
          <w:rFonts w:ascii="Calibri" w:hAnsi="Calibri"/>
          <w:sz w:val="10"/>
          <w:szCs w:val="10"/>
          <w:lang w:val="sr-Cyrl-CS"/>
        </w:rPr>
      </w:pPr>
    </w:p>
    <w:p w14:paraId="1E33F06F" w14:textId="77777777" w:rsidR="00252EE1" w:rsidRPr="00DB7880" w:rsidRDefault="00252EE1" w:rsidP="00790F93">
      <w:pPr>
        <w:pStyle w:val="ListParagraph"/>
        <w:numPr>
          <w:ilvl w:val="0"/>
          <w:numId w:val="8"/>
        </w:numPr>
        <w:jc w:val="both"/>
        <w:rPr>
          <w:rFonts w:cs="Calibri"/>
          <w:noProof/>
          <w:lang w:val="sr-Latn-CS"/>
        </w:rPr>
      </w:pPr>
      <w:r w:rsidRPr="00DB7880">
        <w:rPr>
          <w:rFonts w:cs="Calibri"/>
          <w:noProof/>
          <w:lang w:val="sr-Latn-CS"/>
        </w:rPr>
        <w:t>Радна јединица за поштански саобраћај Бања Лука,</w:t>
      </w:r>
    </w:p>
    <w:p w14:paraId="499B89EC" w14:textId="77777777" w:rsidR="00252EE1" w:rsidRPr="00DB7880" w:rsidRDefault="00252EE1" w:rsidP="00790F93">
      <w:pPr>
        <w:pStyle w:val="ListParagraph"/>
        <w:numPr>
          <w:ilvl w:val="0"/>
          <w:numId w:val="8"/>
        </w:numPr>
        <w:jc w:val="both"/>
        <w:rPr>
          <w:rFonts w:cs="Calibri"/>
          <w:noProof/>
          <w:lang w:val="sr-Latn-CS"/>
        </w:rPr>
      </w:pPr>
      <w:r w:rsidRPr="00DB7880">
        <w:rPr>
          <w:rFonts w:cs="Calibri"/>
          <w:noProof/>
          <w:lang w:val="sr-Latn-CS"/>
        </w:rPr>
        <w:t>Радна јединица за поштански саобраћај Приједор,</w:t>
      </w:r>
    </w:p>
    <w:p w14:paraId="6F06F407" w14:textId="77777777" w:rsidR="00252EE1" w:rsidRPr="00DB7880" w:rsidRDefault="00252EE1" w:rsidP="00790F93">
      <w:pPr>
        <w:pStyle w:val="ListParagraph"/>
        <w:numPr>
          <w:ilvl w:val="0"/>
          <w:numId w:val="8"/>
        </w:numPr>
        <w:jc w:val="both"/>
        <w:rPr>
          <w:rFonts w:cs="Calibri"/>
          <w:noProof/>
          <w:lang w:val="sr-Latn-CS"/>
        </w:rPr>
      </w:pPr>
      <w:r w:rsidRPr="00DB7880">
        <w:rPr>
          <w:rFonts w:cs="Calibri"/>
          <w:noProof/>
          <w:lang w:val="sr-Latn-CS"/>
        </w:rPr>
        <w:t>Радна јединица за поштански саобраћај Добој,</w:t>
      </w:r>
    </w:p>
    <w:p w14:paraId="78CCB3D0" w14:textId="77777777" w:rsidR="00252EE1" w:rsidRPr="00DB7880" w:rsidRDefault="00252EE1" w:rsidP="00790F93">
      <w:pPr>
        <w:pStyle w:val="ListParagraph"/>
        <w:numPr>
          <w:ilvl w:val="0"/>
          <w:numId w:val="8"/>
        </w:numPr>
        <w:jc w:val="both"/>
        <w:rPr>
          <w:rFonts w:cs="Calibri"/>
          <w:noProof/>
          <w:lang w:val="sr-Latn-CS"/>
        </w:rPr>
      </w:pPr>
      <w:r w:rsidRPr="00DB7880">
        <w:rPr>
          <w:rFonts w:cs="Calibri"/>
          <w:noProof/>
          <w:lang w:val="sr-Latn-CS"/>
        </w:rPr>
        <w:t>Радна јединица за поштански саобраћај Брчко,</w:t>
      </w:r>
    </w:p>
    <w:p w14:paraId="601B3BC1" w14:textId="77777777" w:rsidR="00252EE1" w:rsidRPr="00DB7880" w:rsidRDefault="00252EE1" w:rsidP="00790F93">
      <w:pPr>
        <w:pStyle w:val="ListParagraph"/>
        <w:numPr>
          <w:ilvl w:val="0"/>
          <w:numId w:val="8"/>
        </w:numPr>
        <w:jc w:val="both"/>
        <w:rPr>
          <w:rFonts w:cs="Calibri"/>
          <w:noProof/>
          <w:lang w:val="sr-Latn-CS"/>
        </w:rPr>
      </w:pPr>
      <w:r w:rsidRPr="00DB7880">
        <w:rPr>
          <w:rFonts w:cs="Calibri"/>
          <w:noProof/>
          <w:lang w:val="sr-Latn-CS"/>
        </w:rPr>
        <w:t>Радна јединица за поштански саобраћај Бијељина,</w:t>
      </w:r>
    </w:p>
    <w:p w14:paraId="0FD04B6F" w14:textId="77777777" w:rsidR="00252EE1" w:rsidRPr="00DB7880" w:rsidRDefault="00252EE1" w:rsidP="00790F93">
      <w:pPr>
        <w:pStyle w:val="ListParagraph"/>
        <w:numPr>
          <w:ilvl w:val="0"/>
          <w:numId w:val="8"/>
        </w:numPr>
        <w:jc w:val="both"/>
        <w:rPr>
          <w:rFonts w:cs="Calibri"/>
          <w:noProof/>
          <w:lang w:val="sr-Latn-CS"/>
        </w:rPr>
      </w:pPr>
      <w:r w:rsidRPr="00DB7880">
        <w:rPr>
          <w:rFonts w:cs="Calibri"/>
          <w:noProof/>
          <w:lang w:val="sr-Latn-CS"/>
        </w:rPr>
        <w:t>Радна јединица за поштански саобраћај Зворник,</w:t>
      </w:r>
    </w:p>
    <w:p w14:paraId="44EA9F84" w14:textId="77777777" w:rsidR="00252EE1" w:rsidRPr="00DB7880" w:rsidRDefault="00252EE1" w:rsidP="00790F93">
      <w:pPr>
        <w:pStyle w:val="ListParagraph"/>
        <w:numPr>
          <w:ilvl w:val="0"/>
          <w:numId w:val="8"/>
        </w:numPr>
        <w:jc w:val="both"/>
        <w:rPr>
          <w:rFonts w:cs="Calibri"/>
          <w:noProof/>
          <w:lang w:val="sr-Latn-CS"/>
        </w:rPr>
      </w:pPr>
      <w:r w:rsidRPr="00DB7880">
        <w:rPr>
          <w:rFonts w:cs="Calibri"/>
          <w:noProof/>
          <w:lang w:val="sr-Latn-CS"/>
        </w:rPr>
        <w:t>Радна јединица за поштански саобраћај Соколац,</w:t>
      </w:r>
    </w:p>
    <w:p w14:paraId="77F65BA6" w14:textId="77777777" w:rsidR="00252EE1" w:rsidRPr="00DB7880" w:rsidRDefault="00252EE1" w:rsidP="00790F93">
      <w:pPr>
        <w:pStyle w:val="ListParagraph"/>
        <w:numPr>
          <w:ilvl w:val="0"/>
          <w:numId w:val="8"/>
        </w:numPr>
        <w:jc w:val="both"/>
        <w:rPr>
          <w:rFonts w:cs="Calibri"/>
          <w:noProof/>
          <w:lang w:val="sr-Latn-CS"/>
        </w:rPr>
      </w:pPr>
      <w:r w:rsidRPr="00DB7880">
        <w:rPr>
          <w:rFonts w:cs="Calibri"/>
          <w:noProof/>
          <w:lang w:val="sr-Latn-CS"/>
        </w:rPr>
        <w:t>Радна јединица за поштански саобраћај Фоча</w:t>
      </w:r>
      <w:r w:rsidRPr="00DB7880">
        <w:rPr>
          <w:rFonts w:cs="Calibri"/>
          <w:noProof/>
          <w:lang w:val="bs-Cyrl-BA"/>
        </w:rPr>
        <w:t xml:space="preserve"> и</w:t>
      </w:r>
    </w:p>
    <w:p w14:paraId="4126E132" w14:textId="77777777" w:rsidR="00252EE1" w:rsidRPr="00DB7880" w:rsidRDefault="00252EE1" w:rsidP="00790F93">
      <w:pPr>
        <w:pStyle w:val="ListParagraph"/>
        <w:numPr>
          <w:ilvl w:val="0"/>
          <w:numId w:val="8"/>
        </w:numPr>
        <w:jc w:val="both"/>
        <w:rPr>
          <w:rFonts w:cs="Calibri"/>
          <w:noProof/>
          <w:lang w:val="sr-Latn-CS"/>
        </w:rPr>
      </w:pPr>
      <w:r w:rsidRPr="00DB7880">
        <w:rPr>
          <w:rFonts w:cs="Calibri"/>
          <w:noProof/>
          <w:lang w:val="sr-Latn-CS"/>
        </w:rPr>
        <w:t>Радна јединица за поштански саобраћај Требиње</w:t>
      </w:r>
      <w:r w:rsidRPr="00DB7880">
        <w:rPr>
          <w:rFonts w:cs="Calibri"/>
          <w:noProof/>
          <w:lang w:val="bs-Cyrl-BA"/>
        </w:rPr>
        <w:t>.</w:t>
      </w:r>
    </w:p>
    <w:p w14:paraId="0B9A189A" w14:textId="4DD0DA82" w:rsidR="00252EE1" w:rsidRPr="00DB7880" w:rsidRDefault="00252EE1" w:rsidP="00790F93">
      <w:pPr>
        <w:spacing w:line="276" w:lineRule="auto"/>
        <w:ind w:firstLine="270"/>
        <w:jc w:val="both"/>
        <w:rPr>
          <w:rFonts w:ascii="Calibri" w:hAnsi="Calibri" w:cs="Calibri"/>
          <w:noProof/>
          <w:sz w:val="22"/>
          <w:szCs w:val="22"/>
          <w:lang w:val="bs-Cyrl-BA"/>
        </w:rPr>
      </w:pPr>
      <w:bookmarkStart w:id="27" w:name="_Hlk182571506"/>
      <w:r w:rsidRPr="00DB7880">
        <w:rPr>
          <w:rFonts w:ascii="Calibri" w:hAnsi="Calibri"/>
          <w:sz w:val="22"/>
          <w:szCs w:val="22"/>
          <w:lang w:val="sr-Cyrl-CS"/>
        </w:rPr>
        <w:t>Поред набројаних Радних јединица поштанског саобраћаја у Предузећу је организована и специјализована</w:t>
      </w:r>
      <w:r w:rsidRPr="00DB7880">
        <w:rPr>
          <w:rFonts w:ascii="Calibri" w:hAnsi="Calibri"/>
          <w:noProof/>
          <w:sz w:val="22"/>
          <w:szCs w:val="22"/>
          <w:lang w:val="sr-Latn-CS"/>
        </w:rPr>
        <w:t xml:space="preserve"> радн</w:t>
      </w:r>
      <w:r w:rsidRPr="00DB7880">
        <w:rPr>
          <w:rFonts w:ascii="Calibri" w:hAnsi="Calibri"/>
          <w:noProof/>
          <w:sz w:val="22"/>
          <w:szCs w:val="22"/>
          <w:lang w:val="bs-Cyrl-BA"/>
        </w:rPr>
        <w:t>а</w:t>
      </w:r>
      <w:r w:rsidRPr="00DB7880">
        <w:rPr>
          <w:rFonts w:ascii="Calibri" w:hAnsi="Calibri"/>
          <w:noProof/>
          <w:sz w:val="22"/>
          <w:szCs w:val="22"/>
          <w:lang w:val="sr-Latn-CS"/>
        </w:rPr>
        <w:t xml:space="preserve"> јединиц</w:t>
      </w:r>
      <w:r w:rsidRPr="00DB7880">
        <w:rPr>
          <w:rFonts w:ascii="Calibri" w:hAnsi="Calibri"/>
          <w:noProof/>
          <w:sz w:val="22"/>
          <w:szCs w:val="22"/>
          <w:lang w:val="bs-Cyrl-BA"/>
        </w:rPr>
        <w:t xml:space="preserve">а </w:t>
      </w:r>
      <w:r w:rsidR="00F415E7" w:rsidRPr="00DB7880">
        <w:rPr>
          <w:rFonts w:ascii="Calibri" w:hAnsi="Calibri" w:cs="Calibri"/>
          <w:noProof/>
          <w:sz w:val="22"/>
          <w:szCs w:val="22"/>
          <w:lang w:val="sr-Cyrl-BA"/>
        </w:rPr>
        <w:t>П</w:t>
      </w:r>
      <w:r w:rsidRPr="00DB7880">
        <w:rPr>
          <w:rFonts w:ascii="Calibri" w:hAnsi="Calibri" w:cs="Calibri"/>
          <w:noProof/>
          <w:sz w:val="22"/>
          <w:szCs w:val="22"/>
          <w:lang w:val="sr-Latn-CS"/>
        </w:rPr>
        <w:t>оштанско</w:t>
      </w:r>
      <w:r w:rsidR="004F55DD" w:rsidRPr="00DB7880">
        <w:rPr>
          <w:rFonts w:ascii="Calibri" w:hAnsi="Calibri" w:cs="Calibri"/>
          <w:noProof/>
          <w:sz w:val="22"/>
          <w:szCs w:val="22"/>
          <w:lang w:val="sr-Cyrl-BA"/>
        </w:rPr>
        <w:t xml:space="preserve"> </w:t>
      </w:r>
      <w:r w:rsidR="004F55DD" w:rsidRPr="00DB7880">
        <w:rPr>
          <w:rFonts w:ascii="Calibri" w:hAnsi="Calibri" w:cs="Calibri"/>
          <w:noProof/>
          <w:sz w:val="22"/>
          <w:szCs w:val="22"/>
          <w:lang w:val="sr-Latn-CS"/>
        </w:rPr>
        <w:t>–</w:t>
      </w:r>
      <w:r w:rsidR="004F55DD" w:rsidRPr="00DB7880">
        <w:rPr>
          <w:rFonts w:ascii="Calibri" w:hAnsi="Calibri" w:cs="Calibri"/>
          <w:noProof/>
          <w:sz w:val="22"/>
          <w:szCs w:val="22"/>
          <w:lang w:val="sr-Cyrl-BA"/>
        </w:rPr>
        <w:t xml:space="preserve"> </w:t>
      </w:r>
      <w:r w:rsidRPr="00DB7880">
        <w:rPr>
          <w:rFonts w:ascii="Calibri" w:hAnsi="Calibri" w:cs="Calibri"/>
          <w:noProof/>
          <w:sz w:val="22"/>
          <w:szCs w:val="22"/>
          <w:lang w:val="sr-Latn-CS"/>
        </w:rPr>
        <w:t>саобраћајни центар Бања Лука</w:t>
      </w:r>
      <w:r w:rsidRPr="00DB7880">
        <w:rPr>
          <w:rFonts w:ascii="Calibri" w:hAnsi="Calibri" w:cs="Calibri"/>
          <w:noProof/>
          <w:sz w:val="22"/>
          <w:szCs w:val="22"/>
          <w:lang w:val="bs-Cyrl-BA"/>
        </w:rPr>
        <w:t>.</w:t>
      </w:r>
    </w:p>
    <w:p w14:paraId="31AE92D4" w14:textId="77777777" w:rsidR="00252EE1" w:rsidRPr="00DB7880" w:rsidRDefault="00252EE1" w:rsidP="00790F93">
      <w:pPr>
        <w:spacing w:line="276" w:lineRule="auto"/>
        <w:ind w:firstLine="540"/>
        <w:jc w:val="both"/>
        <w:rPr>
          <w:rFonts w:ascii="Calibri" w:hAnsi="Calibri"/>
          <w:sz w:val="22"/>
          <w:szCs w:val="22"/>
          <w:lang w:val="sr-Cyrl-CS"/>
        </w:rPr>
      </w:pPr>
    </w:p>
    <w:p w14:paraId="1143A26A" w14:textId="00CAC4C4" w:rsidR="00B94E36" w:rsidRPr="00DB7880" w:rsidRDefault="00B94E36" w:rsidP="00790F93">
      <w:pPr>
        <w:spacing w:line="276" w:lineRule="auto"/>
        <w:jc w:val="both"/>
        <w:rPr>
          <w:rFonts w:ascii="Calibri" w:hAnsi="Calibri"/>
          <w:sz w:val="22"/>
          <w:szCs w:val="22"/>
          <w:lang w:val="sr-Cyrl-CS"/>
        </w:rPr>
      </w:pPr>
      <w:r w:rsidRPr="00DB7880">
        <w:rPr>
          <w:rFonts w:ascii="Calibri" w:hAnsi="Calibri"/>
          <w:sz w:val="22"/>
          <w:szCs w:val="22"/>
          <w:lang w:val="sr-Cyrl-CS"/>
        </w:rPr>
        <w:t>Поштанску мрежу на дан 30.0</w:t>
      </w:r>
      <w:r w:rsidR="008C71E2" w:rsidRPr="00DB7880">
        <w:rPr>
          <w:rFonts w:ascii="Calibri" w:hAnsi="Calibri"/>
          <w:sz w:val="22"/>
          <w:szCs w:val="22"/>
          <w:lang w:val="ru-RU"/>
        </w:rPr>
        <w:t>6</w:t>
      </w:r>
      <w:r w:rsidRPr="00DB7880">
        <w:rPr>
          <w:rFonts w:ascii="Calibri" w:hAnsi="Calibri"/>
          <w:sz w:val="22"/>
          <w:szCs w:val="22"/>
          <w:lang w:val="sr-Cyrl-CS"/>
        </w:rPr>
        <w:t>.202</w:t>
      </w:r>
      <w:r w:rsidR="008C71E2" w:rsidRPr="00DB7880">
        <w:rPr>
          <w:rFonts w:ascii="Calibri" w:hAnsi="Calibri"/>
          <w:sz w:val="22"/>
          <w:szCs w:val="22"/>
          <w:lang w:val="ru-RU"/>
        </w:rPr>
        <w:t>4</w:t>
      </w:r>
      <w:r w:rsidRPr="00DB7880">
        <w:rPr>
          <w:rFonts w:ascii="Calibri" w:hAnsi="Calibri"/>
          <w:sz w:val="22"/>
          <w:szCs w:val="22"/>
          <w:lang w:val="sr-Cyrl-CS"/>
        </w:rPr>
        <w:t>. године у „Поштама Српске“  чине:</w:t>
      </w:r>
    </w:p>
    <w:p w14:paraId="6ABA765A" w14:textId="522A46E7" w:rsidR="00B94E36" w:rsidRPr="00DB7880" w:rsidRDefault="001F611A" w:rsidP="00790F93">
      <w:pPr>
        <w:numPr>
          <w:ilvl w:val="0"/>
          <w:numId w:val="2"/>
        </w:numPr>
        <w:spacing w:line="276" w:lineRule="auto"/>
        <w:ind w:hanging="180"/>
        <w:jc w:val="both"/>
        <w:rPr>
          <w:rFonts w:ascii="Calibri" w:hAnsi="Calibri"/>
          <w:sz w:val="22"/>
          <w:szCs w:val="22"/>
          <w:lang w:val="sr-Cyrl-CS"/>
        </w:rPr>
      </w:pPr>
      <w:r w:rsidRPr="00DB7880">
        <w:rPr>
          <w:rFonts w:ascii="Calibri" w:hAnsi="Calibri"/>
          <w:sz w:val="22"/>
          <w:szCs w:val="22"/>
          <w:lang w:val="sr-Latn-BA"/>
        </w:rPr>
        <w:t>228</w:t>
      </w:r>
      <w:r w:rsidR="00B94E36" w:rsidRPr="00DB7880">
        <w:rPr>
          <w:rFonts w:ascii="Calibri" w:hAnsi="Calibri"/>
          <w:sz w:val="22"/>
          <w:szCs w:val="22"/>
          <w:lang w:val="sr-Cyrl-CS"/>
        </w:rPr>
        <w:t xml:space="preserve">  јединица за пружање услуга корисницима (ЈПМ) од чега </w:t>
      </w:r>
      <w:r w:rsidR="009D58AC" w:rsidRPr="00DB7880">
        <w:rPr>
          <w:rFonts w:ascii="Calibri" w:hAnsi="Calibri"/>
          <w:sz w:val="22"/>
          <w:szCs w:val="22"/>
        </w:rPr>
        <w:t>je</w:t>
      </w:r>
      <w:r w:rsidR="00B94E36" w:rsidRPr="00DB7880">
        <w:rPr>
          <w:rFonts w:ascii="Calibri" w:hAnsi="Calibri"/>
          <w:sz w:val="22"/>
          <w:szCs w:val="22"/>
          <w:lang w:val="sr-Cyrl-CS"/>
        </w:rPr>
        <w:t xml:space="preserve"> </w:t>
      </w:r>
      <w:r w:rsidR="009D58AC" w:rsidRPr="00DB7880">
        <w:rPr>
          <w:rFonts w:ascii="Calibri" w:hAnsi="Calibri"/>
          <w:sz w:val="22"/>
          <w:szCs w:val="22"/>
          <w:lang w:val="ru-RU"/>
        </w:rPr>
        <w:t>160</w:t>
      </w:r>
      <w:r w:rsidR="004F55DD" w:rsidRPr="00DB7880">
        <w:rPr>
          <w:rFonts w:ascii="Calibri" w:hAnsi="Calibri"/>
          <w:sz w:val="22"/>
          <w:szCs w:val="22"/>
          <w:lang w:val="sr-Cyrl-CS"/>
        </w:rPr>
        <w:t xml:space="preserve"> пошта, </w:t>
      </w:r>
      <w:r w:rsidRPr="00DB7880">
        <w:rPr>
          <w:rFonts w:ascii="Calibri" w:hAnsi="Calibri"/>
          <w:sz w:val="22"/>
          <w:szCs w:val="22"/>
          <w:lang w:val="sr-Latn-BA"/>
        </w:rPr>
        <w:t>40</w:t>
      </w:r>
      <w:r w:rsidR="004F55DD" w:rsidRPr="00DB7880">
        <w:rPr>
          <w:rFonts w:ascii="Calibri" w:hAnsi="Calibri"/>
          <w:sz w:val="22"/>
          <w:szCs w:val="22"/>
          <w:lang w:val="sr-Cyrl-CS"/>
        </w:rPr>
        <w:t xml:space="preserve"> шалтерских пошта</w:t>
      </w:r>
      <w:r w:rsidR="00B94E36" w:rsidRPr="00DB7880">
        <w:rPr>
          <w:rFonts w:ascii="Calibri" w:hAnsi="Calibri"/>
          <w:sz w:val="22"/>
          <w:szCs w:val="22"/>
          <w:lang w:val="sr-Cyrl-CS"/>
        </w:rPr>
        <w:t xml:space="preserve"> и </w:t>
      </w:r>
      <w:r w:rsidR="009D58AC" w:rsidRPr="00DB7880">
        <w:rPr>
          <w:rFonts w:ascii="Calibri" w:hAnsi="Calibri"/>
          <w:sz w:val="22"/>
          <w:szCs w:val="22"/>
          <w:lang w:val="ru-RU"/>
        </w:rPr>
        <w:t>28</w:t>
      </w:r>
      <w:r w:rsidR="00B94E36" w:rsidRPr="00DB7880">
        <w:rPr>
          <w:rFonts w:ascii="Calibri" w:hAnsi="Calibri"/>
          <w:sz w:val="22"/>
          <w:szCs w:val="22"/>
          <w:lang w:val="sr-Cyrl-CS"/>
        </w:rPr>
        <w:t xml:space="preserve"> помоћн</w:t>
      </w:r>
      <w:r w:rsidR="009D58AC" w:rsidRPr="00DB7880">
        <w:rPr>
          <w:rFonts w:ascii="Calibri" w:hAnsi="Calibri"/>
          <w:sz w:val="22"/>
          <w:szCs w:val="22"/>
          <w:lang w:val="sr-Cyrl-BA"/>
        </w:rPr>
        <w:t>их</w:t>
      </w:r>
      <w:r w:rsidR="00B94E36" w:rsidRPr="00DB7880">
        <w:rPr>
          <w:rFonts w:ascii="Calibri" w:hAnsi="Calibri"/>
          <w:sz w:val="22"/>
          <w:szCs w:val="22"/>
          <w:lang w:val="sr-Cyrl-CS"/>
        </w:rPr>
        <w:t xml:space="preserve"> пошт</w:t>
      </w:r>
      <w:r w:rsidR="009D58AC" w:rsidRPr="00DB7880">
        <w:rPr>
          <w:rFonts w:ascii="Calibri" w:hAnsi="Calibri"/>
          <w:sz w:val="22"/>
          <w:szCs w:val="22"/>
          <w:lang w:val="sr-Cyrl-CS"/>
        </w:rPr>
        <w:t>а</w:t>
      </w:r>
      <w:r w:rsidR="00B94E36" w:rsidRPr="00DB7880">
        <w:rPr>
          <w:rFonts w:ascii="Calibri" w:hAnsi="Calibri"/>
          <w:sz w:val="22"/>
          <w:szCs w:val="22"/>
          <w:lang w:val="sr-Cyrl-CS"/>
        </w:rPr>
        <w:t>.</w:t>
      </w:r>
    </w:p>
    <w:p w14:paraId="0E5B3D3B" w14:textId="380A2283" w:rsidR="00B94E36" w:rsidRPr="00DB7880" w:rsidRDefault="00AC7E6B" w:rsidP="00790F93">
      <w:pPr>
        <w:numPr>
          <w:ilvl w:val="0"/>
          <w:numId w:val="2"/>
        </w:numPr>
        <w:spacing w:line="276" w:lineRule="auto"/>
        <w:ind w:hanging="180"/>
        <w:jc w:val="both"/>
        <w:rPr>
          <w:rFonts w:ascii="Calibri" w:hAnsi="Calibri"/>
          <w:sz w:val="22"/>
          <w:szCs w:val="22"/>
          <w:lang w:val="sr-Cyrl-CS"/>
        </w:rPr>
      </w:pPr>
      <w:r w:rsidRPr="00DB7880">
        <w:rPr>
          <w:rFonts w:ascii="Calibri" w:hAnsi="Calibri"/>
          <w:sz w:val="22"/>
          <w:szCs w:val="22"/>
          <w:lang w:val="bs-Cyrl-BA"/>
        </w:rPr>
        <w:t>56</w:t>
      </w:r>
      <w:r w:rsidR="00B94E36" w:rsidRPr="00DB7880">
        <w:rPr>
          <w:rFonts w:ascii="Calibri" w:hAnsi="Calibri"/>
          <w:sz w:val="22"/>
          <w:szCs w:val="22"/>
          <w:lang w:val="sr-Cyrl-CS"/>
        </w:rPr>
        <w:t xml:space="preserve"> издвојен</w:t>
      </w:r>
      <w:r w:rsidR="00B94E36" w:rsidRPr="00DB7880">
        <w:rPr>
          <w:rFonts w:ascii="Calibri" w:hAnsi="Calibri"/>
          <w:sz w:val="22"/>
          <w:szCs w:val="22"/>
          <w:lang w:val="sr-Cyrl-BA"/>
        </w:rPr>
        <w:t>их</w:t>
      </w:r>
      <w:r w:rsidR="00B94E36" w:rsidRPr="00DB7880">
        <w:rPr>
          <w:rFonts w:ascii="Calibri" w:hAnsi="Calibri"/>
          <w:sz w:val="22"/>
          <w:szCs w:val="22"/>
          <w:lang w:val="sr-Cyrl-CS"/>
        </w:rPr>
        <w:t xml:space="preserve"> шалте</w:t>
      </w:r>
      <w:r w:rsidR="00B94E36" w:rsidRPr="00DB7880">
        <w:rPr>
          <w:rFonts w:ascii="Calibri" w:hAnsi="Calibri"/>
          <w:sz w:val="22"/>
          <w:szCs w:val="22"/>
          <w:lang w:val="bs-Cyrl-BA"/>
        </w:rPr>
        <w:t>ра</w:t>
      </w:r>
      <w:r w:rsidR="00B94E36" w:rsidRPr="00DB7880">
        <w:rPr>
          <w:rFonts w:ascii="Calibri" w:hAnsi="Calibri"/>
          <w:sz w:val="22"/>
          <w:szCs w:val="22"/>
          <w:lang w:val="sr-Cyrl-CS"/>
        </w:rPr>
        <w:t xml:space="preserve"> и </w:t>
      </w:r>
      <w:r w:rsidR="00B60AAD" w:rsidRPr="00DB7880">
        <w:rPr>
          <w:rFonts w:ascii="Calibri" w:hAnsi="Calibri"/>
          <w:sz w:val="22"/>
          <w:szCs w:val="22"/>
          <w:lang w:val="sr-Cyrl-BA"/>
        </w:rPr>
        <w:t>40</w:t>
      </w:r>
      <w:r w:rsidRPr="00DB7880">
        <w:rPr>
          <w:rFonts w:ascii="Calibri" w:hAnsi="Calibri"/>
          <w:sz w:val="22"/>
          <w:szCs w:val="22"/>
          <w:lang w:val="sr-Cyrl-BA"/>
        </w:rPr>
        <w:t>8</w:t>
      </w:r>
      <w:r w:rsidR="00B94E36" w:rsidRPr="00DB7880">
        <w:rPr>
          <w:rFonts w:ascii="Calibri" w:hAnsi="Calibri"/>
          <w:sz w:val="22"/>
          <w:szCs w:val="22"/>
          <w:lang w:val="sr-Cyrl-CS"/>
        </w:rPr>
        <w:t xml:space="preserve"> уговорних  шалтера.</w:t>
      </w:r>
    </w:p>
    <w:bookmarkEnd w:id="27"/>
    <w:p w14:paraId="5D48AE70" w14:textId="77777777" w:rsidR="00B94E36" w:rsidRPr="00DB7880" w:rsidRDefault="00B94E36" w:rsidP="00790F93">
      <w:pPr>
        <w:spacing w:line="276" w:lineRule="auto"/>
        <w:ind w:left="1440"/>
        <w:jc w:val="both"/>
        <w:rPr>
          <w:rFonts w:ascii="Calibri" w:hAnsi="Calibri"/>
          <w:sz w:val="22"/>
          <w:szCs w:val="22"/>
          <w:lang w:val="sr-Cyrl-CS"/>
        </w:rPr>
      </w:pPr>
    </w:p>
    <w:p w14:paraId="4858ECC2" w14:textId="793C144C" w:rsidR="00B94E36" w:rsidRPr="00DB7880" w:rsidRDefault="00B94E36" w:rsidP="00790F93">
      <w:pPr>
        <w:spacing w:line="276" w:lineRule="auto"/>
        <w:jc w:val="both"/>
        <w:rPr>
          <w:rFonts w:ascii="Calibri" w:hAnsi="Calibri" w:cs="Arial"/>
          <w:bCs/>
          <w:sz w:val="22"/>
          <w:szCs w:val="22"/>
          <w:lang w:val="sr-Cyrl-CS"/>
        </w:rPr>
      </w:pPr>
      <w:r w:rsidRPr="00DB7880">
        <w:rPr>
          <w:rFonts w:ascii="Calibri" w:hAnsi="Calibri"/>
          <w:sz w:val="22"/>
          <w:szCs w:val="22"/>
          <w:lang w:val="sr-Cyrl-CS"/>
        </w:rPr>
        <w:t xml:space="preserve">Од посебних организационих облика за пружање услуга корисницима постоји </w:t>
      </w:r>
      <w:r w:rsidRPr="00DB7880">
        <w:rPr>
          <w:rFonts w:ascii="Calibri" w:hAnsi="Calibri" w:cs="Arial"/>
          <w:bCs/>
          <w:sz w:val="22"/>
          <w:szCs w:val="22"/>
          <w:lang w:val="sr-Cyrl-CS"/>
        </w:rPr>
        <w:t>1.</w:t>
      </w:r>
      <w:r w:rsidR="001F611A" w:rsidRPr="00DB7880">
        <w:rPr>
          <w:rFonts w:ascii="Calibri" w:hAnsi="Calibri" w:cs="Arial"/>
          <w:bCs/>
          <w:sz w:val="22"/>
          <w:szCs w:val="22"/>
          <w:lang w:val="sr-Latn-BA"/>
        </w:rPr>
        <w:t>10</w:t>
      </w:r>
      <w:r w:rsidR="009D58AC" w:rsidRPr="00DB7880">
        <w:rPr>
          <w:rFonts w:ascii="Calibri" w:hAnsi="Calibri" w:cs="Arial"/>
          <w:bCs/>
          <w:sz w:val="22"/>
          <w:szCs w:val="22"/>
          <w:lang w:val="sr-Cyrl-BA"/>
        </w:rPr>
        <w:t>9</w:t>
      </w:r>
      <w:r w:rsidRPr="00DB7880">
        <w:rPr>
          <w:rFonts w:ascii="Calibri" w:hAnsi="Calibri" w:cs="Arial"/>
          <w:bCs/>
          <w:sz w:val="22"/>
          <w:szCs w:val="22"/>
          <w:lang w:val="sr-Cyrl-CS"/>
        </w:rPr>
        <w:t xml:space="preserve"> доставни</w:t>
      </w:r>
      <w:r w:rsidR="004F55DD" w:rsidRPr="00DB7880">
        <w:rPr>
          <w:rFonts w:ascii="Calibri" w:hAnsi="Calibri" w:cs="Arial"/>
          <w:bCs/>
          <w:sz w:val="22"/>
          <w:szCs w:val="22"/>
          <w:lang w:val="sr-Cyrl-CS"/>
        </w:rPr>
        <w:t>х</w:t>
      </w:r>
      <w:r w:rsidRPr="00DB7880">
        <w:rPr>
          <w:rFonts w:ascii="Calibri" w:hAnsi="Calibri" w:cs="Arial"/>
          <w:bCs/>
          <w:sz w:val="22"/>
          <w:szCs w:val="22"/>
          <w:lang w:val="sr-Cyrl-CS"/>
        </w:rPr>
        <w:t xml:space="preserve"> </w:t>
      </w:r>
      <w:r w:rsidRPr="00DB7880">
        <w:rPr>
          <w:rFonts w:ascii="Calibri" w:hAnsi="Calibri"/>
          <w:sz w:val="22"/>
          <w:szCs w:val="22"/>
          <w:lang w:val="sr-Cyrl-CS"/>
        </w:rPr>
        <w:t xml:space="preserve">реона. </w:t>
      </w:r>
    </w:p>
    <w:p w14:paraId="167FA1CD" w14:textId="05E68821" w:rsidR="00B94E36" w:rsidRPr="00DB7880" w:rsidRDefault="00B94E36" w:rsidP="00790F93">
      <w:pPr>
        <w:spacing w:line="276" w:lineRule="auto"/>
        <w:jc w:val="both"/>
        <w:rPr>
          <w:rFonts w:ascii="Calibri" w:hAnsi="Calibri"/>
          <w:sz w:val="22"/>
          <w:szCs w:val="22"/>
          <w:lang w:val="sr-Cyrl-CS"/>
        </w:rPr>
      </w:pPr>
      <w:r w:rsidRPr="00DB7880">
        <w:rPr>
          <w:rFonts w:ascii="Calibri" w:hAnsi="Calibri"/>
          <w:sz w:val="22"/>
          <w:szCs w:val="22"/>
          <w:lang w:val="sr-Cyrl-CS"/>
        </w:rPr>
        <w:t xml:space="preserve">Укупан број шалтера у раду је </w:t>
      </w:r>
      <w:r w:rsidR="00E75D23" w:rsidRPr="00DB7880">
        <w:rPr>
          <w:rFonts w:ascii="Calibri" w:hAnsi="Calibri"/>
          <w:sz w:val="22"/>
          <w:szCs w:val="22"/>
          <w:lang w:val="sr-Latn-BA"/>
        </w:rPr>
        <w:t>42</w:t>
      </w:r>
      <w:r w:rsidR="009D58AC" w:rsidRPr="00DB7880">
        <w:rPr>
          <w:rFonts w:ascii="Calibri" w:hAnsi="Calibri"/>
          <w:sz w:val="22"/>
          <w:szCs w:val="22"/>
          <w:lang w:val="sr-Cyrl-BA"/>
        </w:rPr>
        <w:t>8</w:t>
      </w:r>
      <w:r w:rsidRPr="00DB7880">
        <w:rPr>
          <w:rFonts w:ascii="Calibri" w:hAnsi="Calibri"/>
          <w:sz w:val="22"/>
          <w:szCs w:val="22"/>
          <w:lang w:val="sr-Cyrl-CS"/>
        </w:rPr>
        <w:t xml:space="preserve">.  </w:t>
      </w:r>
    </w:p>
    <w:p w14:paraId="396EE85A" w14:textId="77777777" w:rsidR="00B94E36" w:rsidRPr="00DB7880" w:rsidRDefault="00B94E36" w:rsidP="00790F93">
      <w:pPr>
        <w:spacing w:line="276" w:lineRule="auto"/>
        <w:jc w:val="both"/>
        <w:rPr>
          <w:rFonts w:ascii="Calibri" w:hAnsi="Calibri"/>
          <w:sz w:val="22"/>
          <w:szCs w:val="22"/>
          <w:lang w:val="sr-Cyrl-CS"/>
        </w:rPr>
      </w:pPr>
    </w:p>
    <w:p w14:paraId="6ED484FB" w14:textId="77777777" w:rsidR="00B94E36" w:rsidRPr="00DB7880" w:rsidRDefault="00B94E36" w:rsidP="00790F93">
      <w:pPr>
        <w:pStyle w:val="BodyText"/>
        <w:spacing w:line="276" w:lineRule="auto"/>
        <w:ind w:firstLine="270"/>
        <w:rPr>
          <w:rFonts w:ascii="Calibri" w:hAnsi="Calibri"/>
          <w:sz w:val="22"/>
          <w:szCs w:val="22"/>
          <w:lang w:val="ru-RU"/>
        </w:rPr>
      </w:pPr>
      <w:r w:rsidRPr="00DB7880">
        <w:rPr>
          <w:rFonts w:ascii="Calibri" w:hAnsi="Calibri"/>
          <w:sz w:val="22"/>
          <w:szCs w:val="22"/>
          <w:lang w:val="ru-RU"/>
        </w:rPr>
        <w:t>У јединице за прераду, односно јединице које извршавају послове и задатке прераде, отпреме, превоза и приспијећа поштанских пошиљака спадају:</w:t>
      </w:r>
    </w:p>
    <w:p w14:paraId="69FE8B8A" w14:textId="77777777" w:rsidR="00B94E36" w:rsidRPr="00DB7880" w:rsidRDefault="00B94E36" w:rsidP="00790F93">
      <w:pPr>
        <w:pStyle w:val="BodyText"/>
        <w:numPr>
          <w:ilvl w:val="0"/>
          <w:numId w:val="1"/>
        </w:numPr>
        <w:tabs>
          <w:tab w:val="clear" w:pos="644"/>
          <w:tab w:val="num" w:pos="720"/>
        </w:tabs>
        <w:suppressAutoHyphens w:val="0"/>
        <w:spacing w:line="276" w:lineRule="auto"/>
        <w:ind w:left="720" w:hanging="180"/>
        <w:rPr>
          <w:rFonts w:ascii="Calibri" w:hAnsi="Calibri"/>
          <w:sz w:val="22"/>
          <w:szCs w:val="22"/>
          <w:lang w:val="ru-RU"/>
        </w:rPr>
      </w:pPr>
      <w:r w:rsidRPr="00DB7880">
        <w:rPr>
          <w:rFonts w:ascii="Calibri" w:hAnsi="Calibri"/>
          <w:sz w:val="22"/>
          <w:szCs w:val="22"/>
          <w:lang w:val="ru-RU"/>
        </w:rPr>
        <w:t>1 Главни поштански центар у РЈ ПСЦ Бањалука,</w:t>
      </w:r>
    </w:p>
    <w:p w14:paraId="653C1ECC" w14:textId="77777777" w:rsidR="00B94E36" w:rsidRPr="00DB7880" w:rsidRDefault="00B94E36" w:rsidP="00790F93">
      <w:pPr>
        <w:pStyle w:val="BodyText"/>
        <w:numPr>
          <w:ilvl w:val="0"/>
          <w:numId w:val="1"/>
        </w:numPr>
        <w:tabs>
          <w:tab w:val="clear" w:pos="644"/>
          <w:tab w:val="num" w:pos="720"/>
        </w:tabs>
        <w:suppressAutoHyphens w:val="0"/>
        <w:spacing w:line="276" w:lineRule="auto"/>
        <w:ind w:left="720" w:hanging="180"/>
        <w:rPr>
          <w:rFonts w:ascii="Calibri" w:hAnsi="Calibri"/>
          <w:sz w:val="22"/>
          <w:szCs w:val="22"/>
          <w:lang w:val="ru-RU"/>
        </w:rPr>
      </w:pPr>
      <w:r w:rsidRPr="00DB7880">
        <w:rPr>
          <w:rFonts w:ascii="Calibri" w:hAnsi="Calibri"/>
          <w:sz w:val="22"/>
          <w:szCs w:val="22"/>
          <w:lang w:val="ru-RU"/>
        </w:rPr>
        <w:t>3 Поштанска центра – Добој, Бијељина и Фоча,</w:t>
      </w:r>
    </w:p>
    <w:p w14:paraId="4E766701" w14:textId="77777777" w:rsidR="00B94E36" w:rsidRPr="00DB7880" w:rsidRDefault="00B94E36" w:rsidP="00790F93">
      <w:pPr>
        <w:pStyle w:val="BodyText"/>
        <w:numPr>
          <w:ilvl w:val="0"/>
          <w:numId w:val="1"/>
        </w:numPr>
        <w:tabs>
          <w:tab w:val="clear" w:pos="644"/>
          <w:tab w:val="num" w:pos="720"/>
        </w:tabs>
        <w:suppressAutoHyphens w:val="0"/>
        <w:spacing w:line="276" w:lineRule="auto"/>
        <w:ind w:left="720" w:hanging="180"/>
        <w:rPr>
          <w:rFonts w:ascii="Calibri" w:hAnsi="Calibri"/>
          <w:sz w:val="22"/>
          <w:szCs w:val="22"/>
        </w:rPr>
      </w:pPr>
      <w:r w:rsidRPr="00DB7880">
        <w:rPr>
          <w:rFonts w:ascii="Calibri" w:hAnsi="Calibri"/>
          <w:sz w:val="22"/>
          <w:szCs w:val="22"/>
        </w:rPr>
        <w:t xml:space="preserve">1 </w:t>
      </w:r>
      <w:proofErr w:type="spellStart"/>
      <w:r w:rsidRPr="00DB7880">
        <w:rPr>
          <w:rFonts w:ascii="Calibri" w:hAnsi="Calibri"/>
          <w:sz w:val="22"/>
          <w:szCs w:val="22"/>
        </w:rPr>
        <w:t>Измјенична</w:t>
      </w:r>
      <w:proofErr w:type="spellEnd"/>
      <w:r w:rsidRPr="00DB7880">
        <w:rPr>
          <w:rFonts w:ascii="Calibri" w:hAnsi="Calibri"/>
          <w:sz w:val="22"/>
          <w:szCs w:val="22"/>
        </w:rPr>
        <w:t xml:space="preserve"> </w:t>
      </w:r>
      <w:proofErr w:type="spellStart"/>
      <w:r w:rsidRPr="00DB7880">
        <w:rPr>
          <w:rFonts w:ascii="Calibri" w:hAnsi="Calibri"/>
          <w:sz w:val="22"/>
          <w:szCs w:val="22"/>
        </w:rPr>
        <w:t>пошта</w:t>
      </w:r>
      <w:proofErr w:type="spellEnd"/>
      <w:r w:rsidRPr="00DB7880">
        <w:rPr>
          <w:rFonts w:ascii="Calibri" w:hAnsi="Calibri"/>
          <w:sz w:val="22"/>
          <w:szCs w:val="22"/>
        </w:rPr>
        <w:t>,</w:t>
      </w:r>
    </w:p>
    <w:p w14:paraId="2F5A649C" w14:textId="77777777" w:rsidR="00B94E36" w:rsidRPr="00DB7880" w:rsidRDefault="00B94E36" w:rsidP="00790F93">
      <w:pPr>
        <w:pStyle w:val="BodyText"/>
        <w:numPr>
          <w:ilvl w:val="0"/>
          <w:numId w:val="1"/>
        </w:numPr>
        <w:tabs>
          <w:tab w:val="clear" w:pos="644"/>
          <w:tab w:val="num" w:pos="720"/>
        </w:tabs>
        <w:suppressAutoHyphens w:val="0"/>
        <w:spacing w:line="276" w:lineRule="auto"/>
        <w:ind w:left="720" w:hanging="180"/>
        <w:rPr>
          <w:rFonts w:ascii="Calibri" w:hAnsi="Calibri"/>
          <w:sz w:val="22"/>
          <w:szCs w:val="22"/>
        </w:rPr>
      </w:pPr>
      <w:r w:rsidRPr="00DB7880">
        <w:rPr>
          <w:rFonts w:ascii="Calibri" w:hAnsi="Calibri"/>
          <w:sz w:val="22"/>
          <w:szCs w:val="22"/>
        </w:rPr>
        <w:t xml:space="preserve">1 </w:t>
      </w:r>
      <w:proofErr w:type="spellStart"/>
      <w:r w:rsidRPr="00DB7880">
        <w:rPr>
          <w:rFonts w:ascii="Calibri" w:hAnsi="Calibri"/>
          <w:sz w:val="22"/>
          <w:szCs w:val="22"/>
        </w:rPr>
        <w:t>Пошта</w:t>
      </w:r>
      <w:proofErr w:type="spellEnd"/>
      <w:r w:rsidRPr="00DB7880">
        <w:rPr>
          <w:rFonts w:ascii="Calibri" w:hAnsi="Calibri"/>
          <w:sz w:val="22"/>
          <w:szCs w:val="22"/>
        </w:rPr>
        <w:t xml:space="preserve"> </w:t>
      </w:r>
      <w:proofErr w:type="spellStart"/>
      <w:r w:rsidRPr="00DB7880">
        <w:rPr>
          <w:rFonts w:ascii="Calibri" w:hAnsi="Calibri"/>
          <w:sz w:val="22"/>
          <w:szCs w:val="22"/>
        </w:rPr>
        <w:t>царињења</w:t>
      </w:r>
      <w:proofErr w:type="spellEnd"/>
      <w:r w:rsidRPr="00DB7880">
        <w:rPr>
          <w:rFonts w:ascii="Calibri" w:hAnsi="Calibri"/>
          <w:sz w:val="22"/>
          <w:szCs w:val="22"/>
        </w:rPr>
        <w:t>.</w:t>
      </w:r>
    </w:p>
    <w:p w14:paraId="39D286F2" w14:textId="77777777" w:rsidR="00B94E36" w:rsidRPr="00DB7880" w:rsidRDefault="00B94E36" w:rsidP="00790F93">
      <w:pPr>
        <w:spacing w:line="276" w:lineRule="auto"/>
        <w:ind w:firstLine="270"/>
        <w:jc w:val="both"/>
        <w:rPr>
          <w:rFonts w:ascii="Calibri" w:hAnsi="Calibri"/>
          <w:sz w:val="22"/>
          <w:szCs w:val="22"/>
        </w:rPr>
      </w:pPr>
    </w:p>
    <w:p w14:paraId="5C8FB652" w14:textId="712EC821" w:rsidR="00B94E36" w:rsidRPr="00DB7880" w:rsidRDefault="00B94E36" w:rsidP="00790F93">
      <w:pPr>
        <w:spacing w:line="276" w:lineRule="auto"/>
        <w:ind w:firstLine="270"/>
        <w:jc w:val="both"/>
        <w:rPr>
          <w:rFonts w:ascii="Calibri" w:hAnsi="Calibri" w:cs="Arial"/>
          <w:sz w:val="22"/>
          <w:szCs w:val="22"/>
          <w:lang w:val="sr-Cyrl-CS"/>
        </w:rPr>
      </w:pPr>
      <w:r w:rsidRPr="00DB7880">
        <w:rPr>
          <w:rFonts w:ascii="Calibri" w:hAnsi="Calibri"/>
          <w:sz w:val="22"/>
          <w:szCs w:val="22"/>
          <w:lang w:val="sr-Cyrl-CS"/>
        </w:rPr>
        <w:t xml:space="preserve">Возни </w:t>
      </w:r>
      <w:r w:rsidR="004F55DD" w:rsidRPr="00DB7880">
        <w:rPr>
          <w:rFonts w:ascii="Calibri" w:hAnsi="Calibri"/>
          <w:sz w:val="22"/>
          <w:szCs w:val="22"/>
          <w:lang w:val="sr-Cyrl-CS"/>
        </w:rPr>
        <w:t>парк Предузећа на дан 30.0</w:t>
      </w:r>
      <w:r w:rsidR="00EF4B23" w:rsidRPr="00DB7880">
        <w:rPr>
          <w:rFonts w:ascii="Calibri" w:hAnsi="Calibri"/>
          <w:sz w:val="22"/>
          <w:szCs w:val="22"/>
          <w:lang w:val="sr-Cyrl-CS"/>
        </w:rPr>
        <w:t>6</w:t>
      </w:r>
      <w:r w:rsidR="004F55DD" w:rsidRPr="00DB7880">
        <w:rPr>
          <w:rFonts w:ascii="Calibri" w:hAnsi="Calibri"/>
          <w:sz w:val="22"/>
          <w:szCs w:val="22"/>
          <w:lang w:val="sr-Cyrl-CS"/>
        </w:rPr>
        <w:t>.202</w:t>
      </w:r>
      <w:r w:rsidR="00EF4B23" w:rsidRPr="00DB7880">
        <w:rPr>
          <w:rFonts w:ascii="Calibri" w:hAnsi="Calibri"/>
          <w:sz w:val="22"/>
          <w:szCs w:val="22"/>
          <w:lang w:val="sr-Cyrl-CS"/>
        </w:rPr>
        <w:t>4</w:t>
      </w:r>
      <w:r w:rsidRPr="00DB7880">
        <w:rPr>
          <w:rFonts w:ascii="Calibri" w:hAnsi="Calibri"/>
          <w:sz w:val="22"/>
          <w:szCs w:val="22"/>
          <w:lang w:val="sr-Cyrl-CS"/>
        </w:rPr>
        <w:t xml:space="preserve">. године чини </w:t>
      </w:r>
      <w:r w:rsidR="00EF4B23" w:rsidRPr="00DB7880">
        <w:rPr>
          <w:rFonts w:ascii="Calibri" w:hAnsi="Calibri"/>
          <w:sz w:val="22"/>
          <w:szCs w:val="22"/>
          <w:lang w:val="sr-Cyrl-BA"/>
        </w:rPr>
        <w:t>19</w:t>
      </w:r>
      <w:r w:rsidRPr="00DB7880">
        <w:rPr>
          <w:rFonts w:ascii="Calibri" w:hAnsi="Calibri"/>
          <w:sz w:val="22"/>
          <w:szCs w:val="22"/>
          <w:lang w:val="sr-Cyrl-CS"/>
        </w:rPr>
        <w:t xml:space="preserve"> возила з</w:t>
      </w:r>
      <w:r w:rsidRPr="00DB7880">
        <w:rPr>
          <w:rFonts w:ascii="Calibri" w:hAnsi="Calibri" w:cs="Arial"/>
          <w:sz w:val="22"/>
          <w:szCs w:val="22"/>
          <w:lang w:val="sr-Cyrl-CS"/>
        </w:rPr>
        <w:t xml:space="preserve">а потребе Управе и области Предузећа, </w:t>
      </w:r>
      <w:r w:rsidR="00B60AAD" w:rsidRPr="00DB7880">
        <w:rPr>
          <w:rFonts w:ascii="Calibri" w:hAnsi="Calibri" w:cs="Arial"/>
          <w:sz w:val="22"/>
          <w:szCs w:val="22"/>
          <w:lang w:val="sr-Cyrl-BA"/>
        </w:rPr>
        <w:t>38</w:t>
      </w:r>
      <w:r w:rsidRPr="00DB7880">
        <w:rPr>
          <w:rFonts w:ascii="Calibri" w:hAnsi="Calibri" w:cs="Arial"/>
          <w:sz w:val="22"/>
          <w:szCs w:val="22"/>
          <w:lang w:val="sr-Cyrl-CS"/>
        </w:rPr>
        <w:t xml:space="preserve"> возила за потребе радних јединица и пошта, </w:t>
      </w:r>
      <w:r w:rsidR="00EF4B23" w:rsidRPr="00DB7880">
        <w:rPr>
          <w:rFonts w:ascii="Calibri" w:hAnsi="Calibri" w:cs="Arial"/>
          <w:sz w:val="22"/>
          <w:szCs w:val="22"/>
          <w:lang w:val="sr-Cyrl-BA"/>
        </w:rPr>
        <w:t>139</w:t>
      </w:r>
      <w:r w:rsidRPr="00DB7880">
        <w:rPr>
          <w:rFonts w:ascii="Calibri" w:hAnsi="Calibri" w:cs="Arial"/>
          <w:sz w:val="22"/>
          <w:szCs w:val="22"/>
          <w:lang w:val="sr-Cyrl-CS"/>
        </w:rPr>
        <w:t xml:space="preserve"> возила за превоз пошиљака</w:t>
      </w:r>
      <w:r w:rsidRPr="00DB7880">
        <w:rPr>
          <w:rFonts w:ascii="Calibri" w:hAnsi="Calibri"/>
          <w:sz w:val="22"/>
          <w:szCs w:val="22"/>
          <w:lang w:val="sr-Cyrl-CS"/>
        </w:rPr>
        <w:t xml:space="preserve">, </w:t>
      </w:r>
      <w:r w:rsidR="00EF4B23" w:rsidRPr="00DB7880">
        <w:rPr>
          <w:rFonts w:ascii="Calibri" w:hAnsi="Calibri"/>
          <w:sz w:val="22"/>
          <w:szCs w:val="22"/>
          <w:lang w:val="sr-Cyrl-CS"/>
        </w:rPr>
        <w:t>485</w:t>
      </w:r>
      <w:r w:rsidRPr="00DB7880">
        <w:rPr>
          <w:rFonts w:ascii="Calibri" w:hAnsi="Calibri"/>
          <w:sz w:val="22"/>
          <w:szCs w:val="22"/>
          <w:lang w:val="sr-Cyrl-CS"/>
        </w:rPr>
        <w:t xml:space="preserve"> мопеда </w:t>
      </w:r>
      <w:r w:rsidRPr="00DB7880">
        <w:rPr>
          <w:rFonts w:ascii="Calibri" w:hAnsi="Calibri" w:cs="Arial"/>
          <w:sz w:val="22"/>
          <w:szCs w:val="22"/>
          <w:lang w:val="sr-Cyrl-CS"/>
        </w:rPr>
        <w:t xml:space="preserve">и </w:t>
      </w:r>
      <w:r w:rsidR="00EF4B23" w:rsidRPr="00DB7880">
        <w:rPr>
          <w:rFonts w:ascii="Calibri" w:hAnsi="Calibri" w:cs="Arial"/>
          <w:sz w:val="22"/>
          <w:szCs w:val="22"/>
          <w:lang w:val="sr-Cyrl-BA"/>
        </w:rPr>
        <w:t>65</w:t>
      </w:r>
      <w:r w:rsidRPr="00DB7880">
        <w:rPr>
          <w:rFonts w:ascii="Calibri" w:hAnsi="Calibri" w:cs="Arial"/>
          <w:sz w:val="22"/>
          <w:szCs w:val="22"/>
          <w:lang w:val="sr-Cyrl-CS"/>
        </w:rPr>
        <w:t xml:space="preserve"> бицик</w:t>
      </w:r>
      <w:r w:rsidR="003E41B1" w:rsidRPr="00DB7880">
        <w:rPr>
          <w:rFonts w:ascii="Calibri" w:hAnsi="Calibri" w:cs="Arial"/>
          <w:sz w:val="22"/>
          <w:szCs w:val="22"/>
        </w:rPr>
        <w:t>a</w:t>
      </w:r>
      <w:r w:rsidRPr="00DB7880">
        <w:rPr>
          <w:rFonts w:ascii="Calibri" w:hAnsi="Calibri" w:cs="Arial"/>
          <w:sz w:val="22"/>
          <w:szCs w:val="22"/>
          <w:lang w:val="sr-Cyrl-CS"/>
        </w:rPr>
        <w:t>л</w:t>
      </w:r>
      <w:r w:rsidR="00EF4B23" w:rsidRPr="00DB7880">
        <w:rPr>
          <w:rFonts w:ascii="Calibri" w:hAnsi="Calibri" w:cs="Arial"/>
          <w:sz w:val="22"/>
          <w:szCs w:val="22"/>
          <w:lang w:val="sr-Cyrl-CS"/>
        </w:rPr>
        <w:t>а</w:t>
      </w:r>
      <w:r w:rsidRPr="00DB7880">
        <w:rPr>
          <w:rFonts w:ascii="Calibri" w:hAnsi="Calibri" w:cs="Arial"/>
          <w:sz w:val="22"/>
          <w:szCs w:val="22"/>
          <w:lang w:val="sr-Cyrl-CS"/>
        </w:rPr>
        <w:t>.</w:t>
      </w:r>
    </w:p>
    <w:p w14:paraId="105261C7" w14:textId="77777777" w:rsidR="00252EE1" w:rsidRPr="00DB7880" w:rsidRDefault="00252EE1" w:rsidP="00833C05">
      <w:pPr>
        <w:jc w:val="both"/>
        <w:rPr>
          <w:rFonts w:ascii="Calibri" w:hAnsi="Calibri"/>
          <w:sz w:val="22"/>
          <w:szCs w:val="22"/>
          <w:lang w:val="sr-Latn-RS"/>
        </w:rPr>
      </w:pPr>
    </w:p>
    <w:bookmarkEnd w:id="23"/>
    <w:p w14:paraId="437DB7AE" w14:textId="77777777" w:rsidR="00252EE1" w:rsidRPr="00DB7880" w:rsidRDefault="00252EE1" w:rsidP="00391CE1">
      <w:pPr>
        <w:jc w:val="both"/>
        <w:rPr>
          <w:rFonts w:ascii="Calibri" w:hAnsi="Calibri"/>
          <w:sz w:val="22"/>
          <w:szCs w:val="22"/>
          <w:lang w:val="ru-RU"/>
        </w:rPr>
      </w:pPr>
    </w:p>
    <w:p w14:paraId="48FC6461" w14:textId="77777777" w:rsidR="00252EE1" w:rsidRPr="00DB7880" w:rsidRDefault="00252EE1" w:rsidP="00391CE1">
      <w:pPr>
        <w:jc w:val="both"/>
        <w:rPr>
          <w:rFonts w:ascii="Calibri" w:hAnsi="Calibri"/>
          <w:sz w:val="22"/>
          <w:szCs w:val="22"/>
          <w:lang w:val="ru-RU"/>
        </w:rPr>
      </w:pPr>
    </w:p>
    <w:p w14:paraId="15A3B2BC" w14:textId="77777777" w:rsidR="00252EE1" w:rsidRPr="00DB7880" w:rsidRDefault="00252EE1" w:rsidP="00391CE1">
      <w:pPr>
        <w:jc w:val="both"/>
        <w:rPr>
          <w:rFonts w:ascii="Calibri" w:hAnsi="Calibri"/>
          <w:sz w:val="22"/>
          <w:szCs w:val="22"/>
          <w:lang w:val="ru-RU"/>
        </w:rPr>
      </w:pPr>
    </w:p>
    <w:p w14:paraId="440C9370" w14:textId="77777777" w:rsidR="00252EE1" w:rsidRPr="00DB7880" w:rsidRDefault="00252EE1" w:rsidP="000E4628">
      <w:pPr>
        <w:pStyle w:val="Heading1"/>
        <w:numPr>
          <w:ilvl w:val="0"/>
          <w:numId w:val="4"/>
        </w:numPr>
        <w:rPr>
          <w:rFonts w:ascii="Calibri" w:hAnsi="Calibri"/>
          <w:bCs w:val="0"/>
          <w:sz w:val="22"/>
          <w:szCs w:val="22"/>
          <w:lang w:val="sr-Cyrl-BA"/>
        </w:rPr>
      </w:pPr>
      <w:bookmarkStart w:id="28" w:name="_Toc441055879"/>
      <w:bookmarkStart w:id="29" w:name="_Toc470858493"/>
      <w:r w:rsidRPr="00DB7880">
        <w:rPr>
          <w:lang w:val="ru-RU"/>
        </w:rPr>
        <w:br w:type="page"/>
      </w:r>
      <w:bookmarkStart w:id="30" w:name="_Toc471385960"/>
      <w:bookmarkStart w:id="31" w:name="_Toc473623073"/>
      <w:bookmarkStart w:id="32" w:name="_Toc475619730"/>
      <w:bookmarkStart w:id="33" w:name="_Toc504374866"/>
      <w:bookmarkStart w:id="34" w:name="_Toc182522016"/>
      <w:r w:rsidRPr="00DB7880">
        <w:rPr>
          <w:rFonts w:ascii="Calibri" w:hAnsi="Calibri"/>
          <w:bCs w:val="0"/>
          <w:sz w:val="22"/>
          <w:szCs w:val="22"/>
          <w:lang w:val="sr-Cyrl-BA"/>
        </w:rPr>
        <w:lastRenderedPageBreak/>
        <w:t>ОСНОВА ЗА ИЗРАДУ ПЛАНА ПОСЛОВАЊА</w:t>
      </w:r>
      <w:bookmarkEnd w:id="28"/>
      <w:bookmarkEnd w:id="29"/>
      <w:bookmarkEnd w:id="30"/>
      <w:bookmarkEnd w:id="31"/>
      <w:bookmarkEnd w:id="32"/>
      <w:bookmarkEnd w:id="33"/>
      <w:bookmarkEnd w:id="34"/>
    </w:p>
    <w:p w14:paraId="318111EB" w14:textId="77777777" w:rsidR="00252EE1" w:rsidRPr="00DB7880" w:rsidRDefault="00252EE1" w:rsidP="000E4628">
      <w:pPr>
        <w:pStyle w:val="Caption"/>
        <w:rPr>
          <w:lang w:val="bs-Cyrl-BA"/>
        </w:rPr>
      </w:pPr>
    </w:p>
    <w:p w14:paraId="3F99433B" w14:textId="77DAD7F9" w:rsidR="00252EE1" w:rsidRPr="00DB7880" w:rsidRDefault="00F0405E" w:rsidP="007871CA">
      <w:pPr>
        <w:spacing w:line="276" w:lineRule="auto"/>
        <w:ind w:firstLine="270"/>
        <w:jc w:val="both"/>
        <w:rPr>
          <w:rFonts w:ascii="Calibri" w:hAnsi="Calibri"/>
          <w:sz w:val="22"/>
          <w:szCs w:val="22"/>
          <w:lang w:val="ru-RU"/>
        </w:rPr>
      </w:pPr>
      <w:r w:rsidRPr="00DB7880">
        <w:rPr>
          <w:rFonts w:ascii="Calibri" w:hAnsi="Calibri"/>
          <w:sz w:val="22"/>
          <w:szCs w:val="22"/>
          <w:lang w:val="bs-Cyrl-BA"/>
        </w:rPr>
        <w:t>Основа за израду Плана</w:t>
      </w:r>
      <w:r w:rsidR="003B16FC" w:rsidRPr="00DB7880">
        <w:rPr>
          <w:rFonts w:ascii="Calibri" w:hAnsi="Calibri"/>
          <w:sz w:val="22"/>
          <w:szCs w:val="22"/>
          <w:lang w:val="bs-Cyrl-BA"/>
        </w:rPr>
        <w:t xml:space="preserve"> рада и пословања </w:t>
      </w:r>
      <w:r w:rsidRPr="00DB7880">
        <w:rPr>
          <w:rFonts w:ascii="Calibri" w:hAnsi="Calibri"/>
          <w:sz w:val="22"/>
          <w:szCs w:val="22"/>
          <w:lang w:val="bs-Cyrl-BA"/>
        </w:rPr>
        <w:t>за 202</w:t>
      </w:r>
      <w:r w:rsidR="00EF4B23" w:rsidRPr="00DB7880">
        <w:rPr>
          <w:rFonts w:ascii="Calibri" w:hAnsi="Calibri"/>
          <w:sz w:val="22"/>
          <w:szCs w:val="22"/>
          <w:lang w:val="sr-Cyrl-BA"/>
        </w:rPr>
        <w:t>5</w:t>
      </w:r>
      <w:r w:rsidRPr="00DB7880">
        <w:rPr>
          <w:rFonts w:ascii="Calibri" w:hAnsi="Calibri"/>
          <w:sz w:val="22"/>
          <w:szCs w:val="22"/>
          <w:lang w:val="bs-Cyrl-BA"/>
        </w:rPr>
        <w:t xml:space="preserve">. годину су остварени резултати пословања за </w:t>
      </w:r>
      <w:r w:rsidR="00EF4B23" w:rsidRPr="00DB7880">
        <w:rPr>
          <w:rFonts w:ascii="Calibri" w:hAnsi="Calibri"/>
          <w:sz w:val="22"/>
          <w:szCs w:val="22"/>
          <w:lang w:val="bs-Cyrl-BA"/>
        </w:rPr>
        <w:t>шест</w:t>
      </w:r>
      <w:r w:rsidRPr="00DB7880">
        <w:rPr>
          <w:rFonts w:ascii="Calibri" w:hAnsi="Calibri"/>
          <w:sz w:val="22"/>
          <w:szCs w:val="22"/>
          <w:lang w:val="bs-Cyrl-BA"/>
        </w:rPr>
        <w:t xml:space="preserve"> мјесеци 202</w:t>
      </w:r>
      <w:r w:rsidR="00EF4B23" w:rsidRPr="00DB7880">
        <w:rPr>
          <w:rFonts w:ascii="Calibri" w:hAnsi="Calibri"/>
          <w:sz w:val="22"/>
          <w:szCs w:val="22"/>
          <w:lang w:val="sr-Cyrl-BA"/>
        </w:rPr>
        <w:t>4</w:t>
      </w:r>
      <w:r w:rsidRPr="00DB7880">
        <w:rPr>
          <w:rFonts w:ascii="Calibri" w:hAnsi="Calibri"/>
          <w:sz w:val="22"/>
          <w:szCs w:val="22"/>
          <w:lang w:val="bs-Cyrl-BA"/>
        </w:rPr>
        <w:t>. године, и на основу тога процјена остварења до краја 202</w:t>
      </w:r>
      <w:r w:rsidR="00EF4B23" w:rsidRPr="00DB7880">
        <w:rPr>
          <w:rFonts w:ascii="Calibri" w:hAnsi="Calibri"/>
          <w:sz w:val="22"/>
          <w:szCs w:val="22"/>
          <w:lang w:val="bs-Cyrl-BA"/>
        </w:rPr>
        <w:t>4</w:t>
      </w:r>
      <w:r w:rsidRPr="00DB7880">
        <w:rPr>
          <w:rFonts w:ascii="Calibri" w:hAnsi="Calibri"/>
          <w:sz w:val="22"/>
          <w:szCs w:val="22"/>
          <w:lang w:val="bs-Cyrl-BA"/>
        </w:rPr>
        <w:t xml:space="preserve">. године и пројекције очекиваних пословних кретања за плански период </w:t>
      </w:r>
      <w:r w:rsidR="00AC7E6B" w:rsidRPr="00DB7880">
        <w:rPr>
          <w:rFonts w:ascii="Calibri" w:hAnsi="Calibri"/>
          <w:sz w:val="22"/>
          <w:szCs w:val="22"/>
          <w:lang w:val="bs-Cyrl-BA"/>
        </w:rPr>
        <w:t xml:space="preserve"> </w:t>
      </w:r>
      <w:r w:rsidRPr="00DB7880">
        <w:rPr>
          <w:rFonts w:ascii="Calibri" w:hAnsi="Calibri"/>
          <w:sz w:val="22"/>
          <w:szCs w:val="22"/>
          <w:lang w:val="bs-Cyrl-BA"/>
        </w:rPr>
        <w:t>дефинисане од ресорних области Предузећа</w:t>
      </w:r>
      <w:r w:rsidRPr="00DB7880">
        <w:rPr>
          <w:rFonts w:ascii="Calibri" w:hAnsi="Calibri"/>
          <w:sz w:val="22"/>
          <w:szCs w:val="22"/>
          <w:lang w:val="ru-RU"/>
        </w:rPr>
        <w:t>.</w:t>
      </w:r>
    </w:p>
    <w:p w14:paraId="75B5069F" w14:textId="77777777" w:rsidR="00F0405E" w:rsidRPr="00DB7880" w:rsidRDefault="00F0405E" w:rsidP="00F25EE4">
      <w:pPr>
        <w:tabs>
          <w:tab w:val="left" w:pos="540"/>
        </w:tabs>
        <w:autoSpaceDE w:val="0"/>
        <w:autoSpaceDN w:val="0"/>
        <w:adjustRightInd w:val="0"/>
        <w:ind w:left="540"/>
        <w:jc w:val="both"/>
        <w:rPr>
          <w:rFonts w:ascii="Calibri" w:hAnsi="Calibri"/>
          <w:sz w:val="10"/>
          <w:szCs w:val="10"/>
          <w:lang w:val="ru-RU"/>
        </w:rPr>
      </w:pPr>
    </w:p>
    <w:bookmarkEnd w:id="24"/>
    <w:bookmarkEnd w:id="25"/>
    <w:bookmarkEnd w:id="26"/>
    <w:p w14:paraId="3CCBF9F2" w14:textId="521535AC" w:rsidR="00252EE1" w:rsidRPr="00DB7880" w:rsidRDefault="00252EE1" w:rsidP="00156859">
      <w:pPr>
        <w:pStyle w:val="Caption"/>
        <w:keepNext/>
        <w:rPr>
          <w:rFonts w:ascii="Calibri" w:hAnsi="Calibri"/>
          <w:b w:val="0"/>
          <w:sz w:val="22"/>
          <w:szCs w:val="22"/>
          <w:lang w:val="ru-RU"/>
        </w:rPr>
      </w:pPr>
      <w:r w:rsidRPr="00DB7880">
        <w:rPr>
          <w:rFonts w:ascii="Calibri" w:hAnsi="Calibri"/>
          <w:b w:val="0"/>
          <w:sz w:val="22"/>
          <w:szCs w:val="22"/>
          <w:lang w:val="ru-RU"/>
        </w:rPr>
        <w:t xml:space="preserve">Табела бр.  </w:t>
      </w:r>
      <w:r w:rsidR="00D2407D" w:rsidRPr="00DB7880">
        <w:rPr>
          <w:rFonts w:ascii="Calibri" w:hAnsi="Calibri"/>
          <w:b w:val="0"/>
          <w:sz w:val="22"/>
          <w:szCs w:val="22"/>
        </w:rPr>
        <w:fldChar w:fldCharType="begin"/>
      </w:r>
      <w:r w:rsidR="00D2407D" w:rsidRPr="00DB7880">
        <w:rPr>
          <w:rFonts w:ascii="Calibri" w:hAnsi="Calibri"/>
          <w:b w:val="0"/>
          <w:sz w:val="22"/>
          <w:szCs w:val="22"/>
          <w:lang w:val="ru-RU"/>
        </w:rPr>
        <w:instrText xml:space="preserve"> </w:instrText>
      </w:r>
      <w:r w:rsidR="00D2407D" w:rsidRPr="00DB7880">
        <w:rPr>
          <w:rFonts w:ascii="Calibri" w:hAnsi="Calibri"/>
          <w:b w:val="0"/>
          <w:sz w:val="22"/>
          <w:szCs w:val="22"/>
        </w:rPr>
        <w:instrText>SEQ</w:instrText>
      </w:r>
      <w:r w:rsidR="00D2407D" w:rsidRPr="00DB7880">
        <w:rPr>
          <w:rFonts w:ascii="Calibri" w:hAnsi="Calibri"/>
          <w:b w:val="0"/>
          <w:sz w:val="22"/>
          <w:szCs w:val="22"/>
          <w:lang w:val="ru-RU"/>
        </w:rPr>
        <w:instrText xml:space="preserve"> Табела_бр._ \* </w:instrText>
      </w:r>
      <w:r w:rsidR="00D2407D" w:rsidRPr="00DB7880">
        <w:rPr>
          <w:rFonts w:ascii="Calibri" w:hAnsi="Calibri"/>
          <w:b w:val="0"/>
          <w:sz w:val="22"/>
          <w:szCs w:val="22"/>
        </w:rPr>
        <w:instrText>ARABIC</w:instrText>
      </w:r>
      <w:r w:rsidR="00D2407D" w:rsidRPr="00DB7880">
        <w:rPr>
          <w:rFonts w:ascii="Calibri" w:hAnsi="Calibri"/>
          <w:b w:val="0"/>
          <w:sz w:val="22"/>
          <w:szCs w:val="22"/>
          <w:lang w:val="ru-RU"/>
        </w:rPr>
        <w:instrText xml:space="preserve"> </w:instrText>
      </w:r>
      <w:r w:rsidR="00D2407D" w:rsidRPr="00DB7880">
        <w:rPr>
          <w:rFonts w:ascii="Calibri" w:hAnsi="Calibri"/>
          <w:b w:val="0"/>
          <w:sz w:val="22"/>
          <w:szCs w:val="22"/>
        </w:rPr>
        <w:fldChar w:fldCharType="separate"/>
      </w:r>
      <w:r w:rsidR="00116076" w:rsidRPr="00DB7880">
        <w:rPr>
          <w:rFonts w:ascii="Calibri" w:hAnsi="Calibri"/>
          <w:b w:val="0"/>
          <w:noProof/>
          <w:sz w:val="22"/>
          <w:szCs w:val="22"/>
          <w:lang w:val="ru-RU"/>
        </w:rPr>
        <w:t>1</w:t>
      </w:r>
      <w:r w:rsidR="00D2407D" w:rsidRPr="00DB7880">
        <w:rPr>
          <w:rFonts w:ascii="Calibri" w:hAnsi="Calibri"/>
          <w:b w:val="0"/>
          <w:sz w:val="22"/>
          <w:szCs w:val="22"/>
        </w:rPr>
        <w:fldChar w:fldCharType="end"/>
      </w:r>
      <w:r w:rsidRPr="00DB7880">
        <w:rPr>
          <w:rFonts w:ascii="Calibri" w:hAnsi="Calibri"/>
          <w:b w:val="0"/>
          <w:sz w:val="22"/>
          <w:szCs w:val="22"/>
          <w:lang w:val="ru-RU"/>
        </w:rPr>
        <w:t xml:space="preserve"> – </w:t>
      </w:r>
      <w:r w:rsidRPr="00DB7880">
        <w:rPr>
          <w:rFonts w:ascii="Calibri" w:hAnsi="Calibri"/>
          <w:b w:val="0"/>
          <w:sz w:val="22"/>
          <w:szCs w:val="22"/>
          <w:lang w:val="sr-Cyrl-BA"/>
        </w:rPr>
        <w:t>Преглед процијењених резултата за 202</w:t>
      </w:r>
      <w:r w:rsidR="00EF4B23" w:rsidRPr="00DB7880">
        <w:rPr>
          <w:rFonts w:ascii="Calibri" w:hAnsi="Calibri"/>
          <w:b w:val="0"/>
          <w:sz w:val="22"/>
          <w:szCs w:val="22"/>
          <w:lang w:val="sr-Cyrl-BA"/>
        </w:rPr>
        <w:t>4</w:t>
      </w:r>
      <w:r w:rsidRPr="00DB7880">
        <w:rPr>
          <w:rFonts w:ascii="Calibri" w:hAnsi="Calibri"/>
          <w:b w:val="0"/>
          <w:sz w:val="22"/>
          <w:szCs w:val="22"/>
          <w:lang w:val="sr-Cyrl-BA"/>
        </w:rPr>
        <w:t>. годину и планираних за 2</w:t>
      </w:r>
      <w:r w:rsidR="007638B1" w:rsidRPr="00DB7880">
        <w:rPr>
          <w:rFonts w:ascii="Calibri" w:hAnsi="Calibri"/>
          <w:b w:val="0"/>
          <w:sz w:val="22"/>
          <w:szCs w:val="22"/>
          <w:lang w:val="sr-Cyrl-BA"/>
        </w:rPr>
        <w:t>02</w:t>
      </w:r>
      <w:r w:rsidR="00EF4B23" w:rsidRPr="00DB7880">
        <w:rPr>
          <w:rFonts w:ascii="Calibri" w:hAnsi="Calibri"/>
          <w:b w:val="0"/>
          <w:sz w:val="22"/>
          <w:szCs w:val="22"/>
          <w:lang w:val="sr-Cyrl-BA"/>
        </w:rPr>
        <w:t>5</w:t>
      </w:r>
      <w:r w:rsidRPr="00DB7880">
        <w:rPr>
          <w:rFonts w:ascii="Calibri" w:hAnsi="Calibri"/>
          <w:b w:val="0"/>
          <w:sz w:val="22"/>
          <w:szCs w:val="22"/>
          <w:lang w:val="sr-Cyrl-BA"/>
        </w:rPr>
        <w:t>. год</w:t>
      </w:r>
      <w:r w:rsidRPr="00DB7880">
        <w:rPr>
          <w:rFonts w:ascii="Calibri" w:hAnsi="Calibri"/>
          <w:b w:val="0"/>
          <w:sz w:val="22"/>
          <w:szCs w:val="22"/>
          <w:lang w:val="bs-Cyrl-BA"/>
        </w:rPr>
        <w:t>ину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8"/>
        <w:gridCol w:w="1296"/>
        <w:gridCol w:w="1417"/>
        <w:gridCol w:w="1417"/>
        <w:gridCol w:w="900"/>
        <w:gridCol w:w="897"/>
      </w:tblGrid>
      <w:tr w:rsidR="00CB78C4" w:rsidRPr="00DB7880" w14:paraId="10636005" w14:textId="77777777" w:rsidTr="009437D7">
        <w:trPr>
          <w:trHeight w:val="152"/>
          <w:tblHeader/>
          <w:jc w:val="center"/>
        </w:trPr>
        <w:tc>
          <w:tcPr>
            <w:tcW w:w="1959" w:type="pct"/>
            <w:vMerge w:val="restart"/>
            <w:shd w:val="clear" w:color="auto" w:fill="FFFF99"/>
            <w:vAlign w:val="center"/>
          </w:tcPr>
          <w:p w14:paraId="43DC05C0" w14:textId="507EF411" w:rsidR="0006757E" w:rsidRPr="00DB7880" w:rsidRDefault="0006757E" w:rsidP="00085666">
            <w:pPr>
              <w:pStyle w:val="BodyText"/>
              <w:jc w:val="center"/>
              <w:rPr>
                <w:rFonts w:ascii="Calibri" w:hAnsi="Calibri" w:cs="Arial"/>
                <w:sz w:val="16"/>
                <w:szCs w:val="16"/>
                <w:lang w:val="bs-Cyrl-BA"/>
              </w:rPr>
            </w:pPr>
            <w:r w:rsidRPr="00DB7880">
              <w:rPr>
                <w:rFonts w:ascii="Calibri" w:hAnsi="Calibri" w:cs="Arial"/>
                <w:b/>
                <w:sz w:val="21"/>
                <w:szCs w:val="21"/>
                <w:lang w:val="bs-Cyrl-BA"/>
              </w:rPr>
              <w:t>Опис</w:t>
            </w:r>
          </w:p>
        </w:tc>
        <w:tc>
          <w:tcPr>
            <w:tcW w:w="665" w:type="pct"/>
            <w:vMerge w:val="restart"/>
            <w:shd w:val="clear" w:color="auto" w:fill="FFFF99"/>
            <w:vAlign w:val="center"/>
          </w:tcPr>
          <w:p w14:paraId="2139D6D5" w14:textId="2D74B3B5" w:rsidR="0006757E" w:rsidRPr="00DB7880" w:rsidRDefault="00EF4B23" w:rsidP="0006757E">
            <w:pPr>
              <w:pStyle w:val="BodyText"/>
              <w:jc w:val="center"/>
              <w:rPr>
                <w:rFonts w:ascii="Calibri" w:hAnsi="Calibri" w:cs="Arial"/>
                <w:b/>
                <w:sz w:val="21"/>
                <w:szCs w:val="21"/>
              </w:rPr>
            </w:pPr>
            <w:r w:rsidRPr="00DB7880">
              <w:rPr>
                <w:rFonts w:ascii="Calibri" w:hAnsi="Calibri" w:cs="Arial"/>
                <w:b/>
                <w:sz w:val="21"/>
                <w:szCs w:val="21"/>
                <w:lang w:val="bs-Cyrl-BA"/>
              </w:rPr>
              <w:t>План</w:t>
            </w:r>
          </w:p>
          <w:p w14:paraId="6AD57C6D" w14:textId="4C80A33C" w:rsidR="0006757E" w:rsidRPr="00DB7880" w:rsidRDefault="0006757E" w:rsidP="0006757E">
            <w:pPr>
              <w:pStyle w:val="BodyText"/>
              <w:jc w:val="center"/>
              <w:rPr>
                <w:rFonts w:ascii="Calibri" w:hAnsi="Calibri" w:cs="Arial"/>
                <w:sz w:val="16"/>
                <w:szCs w:val="16"/>
                <w:lang w:val="bs-Cyrl-BA"/>
              </w:rPr>
            </w:pPr>
            <w:r w:rsidRPr="00DB7880">
              <w:rPr>
                <w:rFonts w:ascii="Calibri" w:hAnsi="Calibri" w:cs="Arial"/>
                <w:b/>
                <w:sz w:val="21"/>
                <w:szCs w:val="21"/>
                <w:lang w:val="bs-Cyrl-BA"/>
              </w:rPr>
              <w:t>202</w:t>
            </w:r>
            <w:r w:rsidR="00EF4B23" w:rsidRPr="00DB7880">
              <w:rPr>
                <w:rFonts w:ascii="Calibri" w:hAnsi="Calibri" w:cs="Arial"/>
                <w:b/>
                <w:sz w:val="21"/>
                <w:szCs w:val="21"/>
                <w:lang w:val="bs-Cyrl-BA"/>
              </w:rPr>
              <w:t>4</w:t>
            </w:r>
            <w:r w:rsidRPr="00DB7880">
              <w:rPr>
                <w:rFonts w:ascii="Calibri" w:hAnsi="Calibri" w:cs="Arial"/>
                <w:b/>
                <w:sz w:val="21"/>
                <w:szCs w:val="21"/>
                <w:lang w:val="bs-Cyrl-BA"/>
              </w:rPr>
              <w:t>.</w:t>
            </w:r>
          </w:p>
        </w:tc>
        <w:tc>
          <w:tcPr>
            <w:tcW w:w="727" w:type="pct"/>
            <w:vMerge w:val="restart"/>
            <w:shd w:val="clear" w:color="auto" w:fill="FFFF99"/>
            <w:vAlign w:val="center"/>
          </w:tcPr>
          <w:p w14:paraId="1B134E19" w14:textId="59B3AE16" w:rsidR="0006757E" w:rsidRPr="00DB7880" w:rsidRDefault="0006757E" w:rsidP="00085666">
            <w:pPr>
              <w:pStyle w:val="BodyText"/>
              <w:jc w:val="center"/>
              <w:rPr>
                <w:rFonts w:ascii="Calibri" w:hAnsi="Calibri" w:cs="Arial"/>
                <w:sz w:val="16"/>
                <w:szCs w:val="16"/>
                <w:lang w:val="bs-Cyrl-BA"/>
              </w:rPr>
            </w:pPr>
            <w:r w:rsidRPr="00DB7880">
              <w:rPr>
                <w:rFonts w:ascii="Calibri" w:hAnsi="Calibri" w:cs="Arial"/>
                <w:b/>
                <w:sz w:val="21"/>
                <w:szCs w:val="21"/>
                <w:lang w:val="bs-Cyrl-BA"/>
              </w:rPr>
              <w:t>Процјена 202</w:t>
            </w:r>
            <w:r w:rsidR="00EF4B23" w:rsidRPr="00DB7880">
              <w:rPr>
                <w:rFonts w:ascii="Calibri" w:hAnsi="Calibri" w:cs="Arial"/>
                <w:b/>
                <w:sz w:val="21"/>
                <w:szCs w:val="21"/>
                <w:lang w:val="bs-Cyrl-BA"/>
              </w:rPr>
              <w:t>4</w:t>
            </w:r>
            <w:r w:rsidRPr="00DB7880">
              <w:rPr>
                <w:rFonts w:ascii="Calibri" w:hAnsi="Calibri" w:cs="Arial"/>
                <w:b/>
                <w:sz w:val="21"/>
                <w:szCs w:val="21"/>
                <w:lang w:val="bs-Cyrl-BA"/>
              </w:rPr>
              <w:t>.</w:t>
            </w:r>
          </w:p>
        </w:tc>
        <w:tc>
          <w:tcPr>
            <w:tcW w:w="727" w:type="pct"/>
            <w:vMerge w:val="restart"/>
            <w:shd w:val="clear" w:color="auto" w:fill="FFFF99"/>
            <w:vAlign w:val="center"/>
          </w:tcPr>
          <w:p w14:paraId="0EAD9453" w14:textId="77777777" w:rsidR="0006757E" w:rsidRPr="00DB7880" w:rsidRDefault="0006757E" w:rsidP="0006757E">
            <w:pPr>
              <w:pStyle w:val="BodyText"/>
              <w:jc w:val="center"/>
              <w:rPr>
                <w:rFonts w:ascii="Calibri" w:hAnsi="Calibri" w:cs="Arial"/>
                <w:b/>
                <w:sz w:val="21"/>
                <w:szCs w:val="21"/>
                <w:lang w:val="bs-Cyrl-BA"/>
              </w:rPr>
            </w:pPr>
            <w:r w:rsidRPr="00DB7880">
              <w:rPr>
                <w:rFonts w:ascii="Calibri" w:hAnsi="Calibri" w:cs="Arial"/>
                <w:b/>
                <w:sz w:val="21"/>
                <w:szCs w:val="21"/>
                <w:lang w:val="bs-Cyrl-BA"/>
              </w:rPr>
              <w:t>План</w:t>
            </w:r>
          </w:p>
          <w:p w14:paraId="4EA7C928" w14:textId="4178995B" w:rsidR="0006757E" w:rsidRPr="00DB7880" w:rsidRDefault="0006757E" w:rsidP="0006757E">
            <w:pPr>
              <w:pStyle w:val="BodyText"/>
              <w:jc w:val="center"/>
              <w:rPr>
                <w:rFonts w:ascii="Calibri" w:hAnsi="Calibri" w:cs="Arial"/>
                <w:sz w:val="16"/>
                <w:szCs w:val="16"/>
                <w:lang w:val="sr-Cyrl-BA"/>
              </w:rPr>
            </w:pPr>
            <w:r w:rsidRPr="00DB7880">
              <w:rPr>
                <w:rFonts w:ascii="Calibri" w:hAnsi="Calibri" w:cs="Arial"/>
                <w:b/>
                <w:sz w:val="21"/>
                <w:szCs w:val="21"/>
                <w:lang w:val="bs-Cyrl-BA"/>
              </w:rPr>
              <w:t>202</w:t>
            </w:r>
            <w:r w:rsidR="00EF4B23" w:rsidRPr="00DB7880">
              <w:rPr>
                <w:rFonts w:ascii="Calibri" w:hAnsi="Calibri" w:cs="Arial"/>
                <w:b/>
                <w:sz w:val="21"/>
                <w:szCs w:val="21"/>
                <w:lang w:val="bs-Cyrl-BA"/>
              </w:rPr>
              <w:t>5</w:t>
            </w:r>
            <w:r w:rsidRPr="00DB7880">
              <w:rPr>
                <w:rFonts w:ascii="Calibri" w:hAnsi="Calibri" w:cs="Arial"/>
                <w:b/>
                <w:sz w:val="21"/>
                <w:szCs w:val="21"/>
                <w:lang w:val="bs-Cyrl-BA"/>
              </w:rPr>
              <w:t>.</w:t>
            </w:r>
          </w:p>
        </w:tc>
        <w:tc>
          <w:tcPr>
            <w:tcW w:w="923" w:type="pct"/>
            <w:gridSpan w:val="2"/>
            <w:tcBorders>
              <w:bottom w:val="single" w:sz="4" w:space="0" w:color="auto"/>
            </w:tcBorders>
            <w:shd w:val="clear" w:color="auto" w:fill="FFFF99"/>
            <w:vAlign w:val="center"/>
          </w:tcPr>
          <w:p w14:paraId="5686E747" w14:textId="3FFC301A" w:rsidR="0006757E" w:rsidRPr="00DB7880" w:rsidRDefault="0006757E" w:rsidP="00DD5C23">
            <w:pPr>
              <w:pStyle w:val="BodyText"/>
              <w:jc w:val="center"/>
              <w:rPr>
                <w:rFonts w:ascii="Calibri" w:hAnsi="Calibri" w:cs="Arial"/>
                <w:sz w:val="16"/>
                <w:szCs w:val="16"/>
                <w:lang w:val="sr-Cyrl-BA"/>
              </w:rPr>
            </w:pPr>
            <w:r w:rsidRPr="00DB7880">
              <w:rPr>
                <w:rFonts w:ascii="Calibri" w:hAnsi="Calibri" w:cs="Arial"/>
                <w:b/>
                <w:sz w:val="21"/>
                <w:szCs w:val="21"/>
                <w:lang w:val="bs-Cyrl-BA"/>
              </w:rPr>
              <w:t>Индекс</w:t>
            </w:r>
          </w:p>
        </w:tc>
      </w:tr>
      <w:tr w:rsidR="00CB78C4" w:rsidRPr="00DB7880" w14:paraId="05DE1BEA" w14:textId="77777777" w:rsidTr="009437D7">
        <w:trPr>
          <w:trHeight w:val="152"/>
          <w:tblHeader/>
          <w:jc w:val="center"/>
        </w:trPr>
        <w:tc>
          <w:tcPr>
            <w:tcW w:w="1959" w:type="pct"/>
            <w:vMerge/>
            <w:tcBorders>
              <w:bottom w:val="single" w:sz="4" w:space="0" w:color="auto"/>
            </w:tcBorders>
            <w:shd w:val="clear" w:color="auto" w:fill="FFFF99"/>
            <w:vAlign w:val="center"/>
          </w:tcPr>
          <w:p w14:paraId="48A35EDB" w14:textId="77777777" w:rsidR="0006757E" w:rsidRPr="00DB7880" w:rsidRDefault="0006757E" w:rsidP="00085666">
            <w:pPr>
              <w:pStyle w:val="BodyText"/>
              <w:jc w:val="center"/>
              <w:rPr>
                <w:rFonts w:ascii="Calibri" w:hAnsi="Calibri" w:cs="Arial"/>
                <w:sz w:val="16"/>
                <w:szCs w:val="16"/>
                <w:lang w:val="bs-Cyrl-BA"/>
              </w:rPr>
            </w:pPr>
          </w:p>
        </w:tc>
        <w:tc>
          <w:tcPr>
            <w:tcW w:w="665" w:type="pct"/>
            <w:vMerge/>
            <w:tcBorders>
              <w:bottom w:val="single" w:sz="4" w:space="0" w:color="auto"/>
            </w:tcBorders>
            <w:shd w:val="clear" w:color="auto" w:fill="FFFF99"/>
            <w:vAlign w:val="center"/>
          </w:tcPr>
          <w:p w14:paraId="3E7AC376" w14:textId="77777777" w:rsidR="0006757E" w:rsidRPr="00DB7880" w:rsidRDefault="0006757E" w:rsidP="00085666">
            <w:pPr>
              <w:pStyle w:val="BodyText"/>
              <w:jc w:val="center"/>
              <w:rPr>
                <w:rFonts w:ascii="Calibri" w:hAnsi="Calibri" w:cs="Arial"/>
                <w:sz w:val="16"/>
                <w:szCs w:val="16"/>
                <w:lang w:val="bs-Cyrl-BA"/>
              </w:rPr>
            </w:pPr>
          </w:p>
        </w:tc>
        <w:tc>
          <w:tcPr>
            <w:tcW w:w="727" w:type="pct"/>
            <w:vMerge/>
            <w:tcBorders>
              <w:bottom w:val="single" w:sz="4" w:space="0" w:color="auto"/>
            </w:tcBorders>
            <w:shd w:val="clear" w:color="auto" w:fill="FFFF99"/>
            <w:vAlign w:val="center"/>
          </w:tcPr>
          <w:p w14:paraId="06A95FC9" w14:textId="77777777" w:rsidR="0006757E" w:rsidRPr="00DB7880" w:rsidRDefault="0006757E" w:rsidP="00085666">
            <w:pPr>
              <w:pStyle w:val="BodyText"/>
              <w:jc w:val="center"/>
              <w:rPr>
                <w:rFonts w:ascii="Calibri" w:hAnsi="Calibri" w:cs="Arial"/>
                <w:sz w:val="16"/>
                <w:szCs w:val="16"/>
                <w:lang w:val="bs-Cyrl-BA"/>
              </w:rPr>
            </w:pPr>
          </w:p>
        </w:tc>
        <w:tc>
          <w:tcPr>
            <w:tcW w:w="727" w:type="pct"/>
            <w:vMerge/>
            <w:tcBorders>
              <w:bottom w:val="single" w:sz="4" w:space="0" w:color="auto"/>
            </w:tcBorders>
            <w:shd w:val="clear" w:color="auto" w:fill="FFFF99"/>
            <w:vAlign w:val="center"/>
          </w:tcPr>
          <w:p w14:paraId="2ACC544C" w14:textId="77777777" w:rsidR="0006757E" w:rsidRPr="00DB7880" w:rsidRDefault="0006757E" w:rsidP="00085666">
            <w:pPr>
              <w:pStyle w:val="BodyText"/>
              <w:jc w:val="center"/>
              <w:rPr>
                <w:rFonts w:ascii="Calibri" w:hAnsi="Calibri" w:cs="Arial"/>
                <w:sz w:val="16"/>
                <w:szCs w:val="16"/>
                <w:lang w:val="sr-Cyrl-BA"/>
              </w:rPr>
            </w:pPr>
          </w:p>
        </w:tc>
        <w:tc>
          <w:tcPr>
            <w:tcW w:w="462" w:type="pct"/>
            <w:tcBorders>
              <w:bottom w:val="single" w:sz="4" w:space="0" w:color="auto"/>
            </w:tcBorders>
            <w:shd w:val="clear" w:color="auto" w:fill="FFFF99"/>
            <w:vAlign w:val="center"/>
          </w:tcPr>
          <w:p w14:paraId="7BCABCE0" w14:textId="69A55128" w:rsidR="0006757E" w:rsidRPr="00DB7880" w:rsidRDefault="0006757E" w:rsidP="00085666">
            <w:pPr>
              <w:pStyle w:val="BodyText"/>
              <w:jc w:val="center"/>
              <w:rPr>
                <w:rFonts w:ascii="Calibri" w:hAnsi="Calibri" w:cs="Arial"/>
                <w:sz w:val="16"/>
                <w:szCs w:val="16"/>
                <w:lang w:val="sr-Cyrl-BA"/>
              </w:rPr>
            </w:pPr>
            <w:r w:rsidRPr="00DB7880">
              <w:rPr>
                <w:rFonts w:ascii="Calibri" w:hAnsi="Calibri" w:cs="Arial"/>
                <w:b/>
                <w:sz w:val="21"/>
                <w:szCs w:val="21"/>
                <w:lang w:val="bs-Cyrl-BA"/>
              </w:rPr>
              <w:t>3/2</w:t>
            </w:r>
          </w:p>
        </w:tc>
        <w:tc>
          <w:tcPr>
            <w:tcW w:w="461" w:type="pct"/>
            <w:tcBorders>
              <w:bottom w:val="single" w:sz="4" w:space="0" w:color="auto"/>
            </w:tcBorders>
            <w:shd w:val="clear" w:color="auto" w:fill="FFFF99"/>
            <w:vAlign w:val="center"/>
          </w:tcPr>
          <w:p w14:paraId="2BBCD257" w14:textId="74B55731" w:rsidR="0006757E" w:rsidRPr="00DB7880" w:rsidRDefault="0006757E" w:rsidP="00DD5C23">
            <w:pPr>
              <w:pStyle w:val="BodyText"/>
              <w:jc w:val="center"/>
              <w:rPr>
                <w:rFonts w:ascii="Calibri" w:hAnsi="Calibri" w:cs="Arial"/>
                <w:sz w:val="16"/>
                <w:szCs w:val="16"/>
                <w:lang w:val="sr-Cyrl-BA"/>
              </w:rPr>
            </w:pPr>
            <w:r w:rsidRPr="00DB7880">
              <w:rPr>
                <w:rFonts w:ascii="Calibri" w:hAnsi="Calibri" w:cs="Arial"/>
                <w:b/>
                <w:sz w:val="21"/>
                <w:szCs w:val="21"/>
                <w:lang w:val="sr-Cyrl-BA"/>
              </w:rPr>
              <w:t>4/3</w:t>
            </w:r>
          </w:p>
        </w:tc>
      </w:tr>
      <w:tr w:rsidR="00CB78C4" w:rsidRPr="00DB7880" w14:paraId="1DE0C0C8" w14:textId="77777777" w:rsidTr="009437D7">
        <w:trPr>
          <w:trHeight w:val="152"/>
          <w:tblHeader/>
          <w:jc w:val="center"/>
        </w:trPr>
        <w:tc>
          <w:tcPr>
            <w:tcW w:w="1959" w:type="pct"/>
            <w:tcBorders>
              <w:bottom w:val="single" w:sz="4" w:space="0" w:color="auto"/>
            </w:tcBorders>
            <w:shd w:val="clear" w:color="auto" w:fill="FFCC99"/>
            <w:vAlign w:val="center"/>
          </w:tcPr>
          <w:p w14:paraId="1D3F529B" w14:textId="77777777" w:rsidR="005323D6" w:rsidRPr="00DB7880" w:rsidRDefault="005323D6" w:rsidP="00085666">
            <w:pPr>
              <w:pStyle w:val="BodyText"/>
              <w:jc w:val="center"/>
              <w:rPr>
                <w:rFonts w:ascii="Calibri" w:hAnsi="Calibri" w:cs="Arial"/>
                <w:sz w:val="16"/>
                <w:szCs w:val="16"/>
                <w:lang w:val="bs-Cyrl-BA"/>
              </w:rPr>
            </w:pPr>
            <w:r w:rsidRPr="00DB7880">
              <w:rPr>
                <w:rFonts w:ascii="Calibri" w:hAnsi="Calibri" w:cs="Arial"/>
                <w:sz w:val="16"/>
                <w:szCs w:val="16"/>
                <w:lang w:val="bs-Cyrl-BA"/>
              </w:rPr>
              <w:t>1</w:t>
            </w:r>
          </w:p>
        </w:tc>
        <w:tc>
          <w:tcPr>
            <w:tcW w:w="665" w:type="pct"/>
            <w:tcBorders>
              <w:bottom w:val="single" w:sz="4" w:space="0" w:color="auto"/>
            </w:tcBorders>
            <w:shd w:val="clear" w:color="auto" w:fill="FFCC99"/>
            <w:vAlign w:val="center"/>
          </w:tcPr>
          <w:p w14:paraId="2150D276" w14:textId="77777777" w:rsidR="005323D6" w:rsidRPr="00DB7880" w:rsidRDefault="005323D6" w:rsidP="00085666">
            <w:pPr>
              <w:pStyle w:val="BodyText"/>
              <w:jc w:val="center"/>
              <w:rPr>
                <w:rFonts w:ascii="Calibri" w:hAnsi="Calibri" w:cs="Arial"/>
                <w:sz w:val="16"/>
                <w:szCs w:val="16"/>
                <w:lang w:val="bs-Cyrl-BA"/>
              </w:rPr>
            </w:pPr>
            <w:r w:rsidRPr="00DB7880">
              <w:rPr>
                <w:rFonts w:ascii="Calibri" w:hAnsi="Calibri" w:cs="Arial"/>
                <w:sz w:val="16"/>
                <w:szCs w:val="16"/>
                <w:lang w:val="bs-Cyrl-BA"/>
              </w:rPr>
              <w:t>2</w:t>
            </w:r>
          </w:p>
        </w:tc>
        <w:tc>
          <w:tcPr>
            <w:tcW w:w="727" w:type="pct"/>
            <w:tcBorders>
              <w:bottom w:val="single" w:sz="4" w:space="0" w:color="auto"/>
            </w:tcBorders>
            <w:shd w:val="clear" w:color="auto" w:fill="FFCC99"/>
            <w:vAlign w:val="center"/>
          </w:tcPr>
          <w:p w14:paraId="34A6BDA7" w14:textId="77777777" w:rsidR="005323D6" w:rsidRPr="00DB7880" w:rsidRDefault="005323D6" w:rsidP="00085666">
            <w:pPr>
              <w:pStyle w:val="BodyText"/>
              <w:jc w:val="center"/>
              <w:rPr>
                <w:rFonts w:ascii="Calibri" w:hAnsi="Calibri" w:cs="Arial"/>
                <w:sz w:val="16"/>
                <w:szCs w:val="16"/>
                <w:lang w:val="bs-Cyrl-BA"/>
              </w:rPr>
            </w:pPr>
            <w:r w:rsidRPr="00DB7880">
              <w:rPr>
                <w:rFonts w:ascii="Calibri" w:hAnsi="Calibri" w:cs="Arial"/>
                <w:sz w:val="16"/>
                <w:szCs w:val="16"/>
                <w:lang w:val="bs-Cyrl-BA"/>
              </w:rPr>
              <w:t>3</w:t>
            </w:r>
          </w:p>
        </w:tc>
        <w:tc>
          <w:tcPr>
            <w:tcW w:w="727" w:type="pct"/>
            <w:tcBorders>
              <w:bottom w:val="single" w:sz="4" w:space="0" w:color="auto"/>
            </w:tcBorders>
            <w:shd w:val="clear" w:color="auto" w:fill="FFCC99"/>
            <w:vAlign w:val="center"/>
          </w:tcPr>
          <w:p w14:paraId="7BC67FC3" w14:textId="77777777" w:rsidR="005323D6" w:rsidRPr="00DB7880" w:rsidRDefault="005323D6" w:rsidP="00085666">
            <w:pPr>
              <w:pStyle w:val="BodyText"/>
              <w:jc w:val="center"/>
              <w:rPr>
                <w:rFonts w:ascii="Calibri" w:hAnsi="Calibri" w:cs="Arial"/>
                <w:sz w:val="16"/>
                <w:szCs w:val="16"/>
                <w:lang w:val="sr-Cyrl-BA"/>
              </w:rPr>
            </w:pPr>
            <w:r w:rsidRPr="00DB7880">
              <w:rPr>
                <w:rFonts w:ascii="Calibri" w:hAnsi="Calibri" w:cs="Arial"/>
                <w:sz w:val="16"/>
                <w:szCs w:val="16"/>
                <w:lang w:val="sr-Cyrl-BA"/>
              </w:rPr>
              <w:t>4</w:t>
            </w:r>
          </w:p>
        </w:tc>
        <w:tc>
          <w:tcPr>
            <w:tcW w:w="462" w:type="pct"/>
            <w:tcBorders>
              <w:bottom w:val="single" w:sz="4" w:space="0" w:color="auto"/>
            </w:tcBorders>
            <w:shd w:val="clear" w:color="auto" w:fill="FFCC99"/>
            <w:vAlign w:val="center"/>
          </w:tcPr>
          <w:p w14:paraId="092062B7" w14:textId="77777777" w:rsidR="005323D6" w:rsidRPr="00DB7880" w:rsidRDefault="005323D6" w:rsidP="00085666">
            <w:pPr>
              <w:pStyle w:val="BodyText"/>
              <w:jc w:val="center"/>
              <w:rPr>
                <w:rFonts w:ascii="Calibri" w:hAnsi="Calibri" w:cs="Arial"/>
                <w:sz w:val="16"/>
                <w:szCs w:val="16"/>
                <w:lang w:val="sr-Cyrl-BA"/>
              </w:rPr>
            </w:pPr>
            <w:r w:rsidRPr="00DB7880">
              <w:rPr>
                <w:rFonts w:ascii="Calibri" w:hAnsi="Calibri" w:cs="Arial"/>
                <w:sz w:val="16"/>
                <w:szCs w:val="16"/>
                <w:lang w:val="sr-Cyrl-BA"/>
              </w:rPr>
              <w:t>5</w:t>
            </w:r>
          </w:p>
        </w:tc>
        <w:tc>
          <w:tcPr>
            <w:tcW w:w="461" w:type="pct"/>
            <w:tcBorders>
              <w:bottom w:val="single" w:sz="4" w:space="0" w:color="auto"/>
            </w:tcBorders>
            <w:shd w:val="clear" w:color="auto" w:fill="FFCC99"/>
            <w:vAlign w:val="center"/>
          </w:tcPr>
          <w:p w14:paraId="3A77B829" w14:textId="77777777" w:rsidR="005323D6" w:rsidRPr="00DB7880" w:rsidRDefault="005323D6" w:rsidP="00DD5C23">
            <w:pPr>
              <w:pStyle w:val="BodyText"/>
              <w:jc w:val="center"/>
              <w:rPr>
                <w:rFonts w:ascii="Calibri" w:hAnsi="Calibri" w:cs="Arial"/>
                <w:sz w:val="16"/>
                <w:szCs w:val="16"/>
                <w:lang w:val="sr-Cyrl-BA"/>
              </w:rPr>
            </w:pPr>
            <w:r w:rsidRPr="00DB7880">
              <w:rPr>
                <w:rFonts w:ascii="Calibri" w:hAnsi="Calibri" w:cs="Arial"/>
                <w:sz w:val="16"/>
                <w:szCs w:val="16"/>
                <w:lang w:val="sr-Cyrl-BA"/>
              </w:rPr>
              <w:t>6</w:t>
            </w:r>
          </w:p>
        </w:tc>
      </w:tr>
      <w:tr w:rsidR="00CB78C4" w:rsidRPr="00DB7880" w14:paraId="440134A3" w14:textId="77777777" w:rsidTr="009437D7">
        <w:trPr>
          <w:trHeight w:val="288"/>
          <w:jc w:val="center"/>
        </w:trPr>
        <w:tc>
          <w:tcPr>
            <w:tcW w:w="1959" w:type="pct"/>
            <w:tcBorders>
              <w:top w:val="single" w:sz="4" w:space="0" w:color="auto"/>
              <w:bottom w:val="nil"/>
              <w:right w:val="single" w:sz="4" w:space="0" w:color="auto"/>
            </w:tcBorders>
            <w:vAlign w:val="center"/>
          </w:tcPr>
          <w:p w14:paraId="525081DC" w14:textId="77777777" w:rsidR="00732B7C" w:rsidRPr="00DB7880" w:rsidRDefault="00732B7C" w:rsidP="00732B7C">
            <w:pPr>
              <w:jc w:val="both"/>
              <w:rPr>
                <w:rFonts w:asciiTheme="minorHAnsi" w:hAnsiTheme="minorHAnsi" w:cstheme="minorHAnsi"/>
                <w:b/>
                <w:bCs/>
                <w:sz w:val="20"/>
                <w:szCs w:val="20"/>
              </w:rPr>
            </w:pPr>
            <w:proofErr w:type="spellStart"/>
            <w:r w:rsidRPr="00DB7880">
              <w:rPr>
                <w:rFonts w:asciiTheme="minorHAnsi" w:hAnsiTheme="minorHAnsi" w:cstheme="minorHAnsi"/>
                <w:b/>
                <w:bCs/>
                <w:sz w:val="20"/>
                <w:szCs w:val="20"/>
              </w:rPr>
              <w:t>Обим</w:t>
            </w:r>
            <w:proofErr w:type="spellEnd"/>
            <w:r w:rsidRPr="00DB7880">
              <w:rPr>
                <w:rFonts w:asciiTheme="minorHAnsi" w:hAnsiTheme="minorHAnsi" w:cstheme="minorHAnsi"/>
                <w:b/>
                <w:bCs/>
                <w:sz w:val="20"/>
                <w:szCs w:val="20"/>
              </w:rPr>
              <w:t xml:space="preserve"> </w:t>
            </w:r>
            <w:proofErr w:type="spellStart"/>
            <w:r w:rsidRPr="00DB7880">
              <w:rPr>
                <w:rFonts w:asciiTheme="minorHAnsi" w:hAnsiTheme="minorHAnsi" w:cstheme="minorHAnsi"/>
                <w:b/>
                <w:bCs/>
                <w:sz w:val="20"/>
                <w:szCs w:val="20"/>
              </w:rPr>
              <w:t>услуга</w:t>
            </w:r>
            <w:proofErr w:type="spellEnd"/>
          </w:p>
        </w:tc>
        <w:tc>
          <w:tcPr>
            <w:tcW w:w="665" w:type="pct"/>
            <w:tcBorders>
              <w:top w:val="single" w:sz="4" w:space="0" w:color="auto"/>
              <w:left w:val="single" w:sz="4" w:space="0" w:color="auto"/>
              <w:bottom w:val="nil"/>
              <w:right w:val="single" w:sz="4" w:space="0" w:color="auto"/>
            </w:tcBorders>
            <w:shd w:val="clear" w:color="auto" w:fill="auto"/>
            <w:vAlign w:val="center"/>
          </w:tcPr>
          <w:p w14:paraId="7592C084" w14:textId="6FEC9804" w:rsidR="00732B7C" w:rsidRPr="00DB7880" w:rsidRDefault="00732B7C" w:rsidP="00732B7C">
            <w:pPr>
              <w:jc w:val="right"/>
              <w:rPr>
                <w:rFonts w:asciiTheme="minorHAnsi" w:hAnsiTheme="minorHAnsi" w:cstheme="minorHAnsi"/>
                <w:b/>
                <w:bCs/>
                <w:sz w:val="20"/>
                <w:szCs w:val="20"/>
              </w:rPr>
            </w:pPr>
            <w:r w:rsidRPr="00DB7880">
              <w:rPr>
                <w:rFonts w:ascii="Calibri" w:hAnsi="Calibri" w:cs="Calibri"/>
                <w:b/>
                <w:bCs/>
                <w:sz w:val="20"/>
                <w:szCs w:val="20"/>
              </w:rPr>
              <w:t>57.960.361</w:t>
            </w:r>
          </w:p>
        </w:tc>
        <w:tc>
          <w:tcPr>
            <w:tcW w:w="727" w:type="pct"/>
            <w:tcBorders>
              <w:top w:val="single" w:sz="4" w:space="0" w:color="auto"/>
              <w:left w:val="single" w:sz="4" w:space="0" w:color="auto"/>
              <w:bottom w:val="nil"/>
              <w:right w:val="single" w:sz="4" w:space="0" w:color="auto"/>
            </w:tcBorders>
            <w:shd w:val="clear" w:color="auto" w:fill="auto"/>
            <w:vAlign w:val="center"/>
          </w:tcPr>
          <w:p w14:paraId="19F081DD" w14:textId="66EAC13E" w:rsidR="00732B7C" w:rsidRPr="00DB7880" w:rsidRDefault="00732B7C" w:rsidP="00732B7C">
            <w:pPr>
              <w:jc w:val="right"/>
              <w:rPr>
                <w:rFonts w:asciiTheme="minorHAnsi" w:hAnsiTheme="minorHAnsi" w:cstheme="minorHAnsi"/>
                <w:b/>
                <w:bCs/>
                <w:sz w:val="20"/>
                <w:szCs w:val="20"/>
              </w:rPr>
            </w:pPr>
            <w:r w:rsidRPr="00DB7880">
              <w:rPr>
                <w:rFonts w:ascii="Calibri" w:hAnsi="Calibri" w:cs="Calibri"/>
                <w:b/>
                <w:bCs/>
                <w:sz w:val="20"/>
                <w:szCs w:val="20"/>
              </w:rPr>
              <w:t>57.994.705</w:t>
            </w:r>
          </w:p>
        </w:tc>
        <w:tc>
          <w:tcPr>
            <w:tcW w:w="727" w:type="pct"/>
            <w:tcBorders>
              <w:top w:val="single" w:sz="4" w:space="0" w:color="auto"/>
              <w:left w:val="single" w:sz="4" w:space="0" w:color="auto"/>
              <w:bottom w:val="nil"/>
              <w:right w:val="single" w:sz="4" w:space="0" w:color="auto"/>
            </w:tcBorders>
            <w:shd w:val="clear" w:color="auto" w:fill="auto"/>
            <w:vAlign w:val="center"/>
          </w:tcPr>
          <w:p w14:paraId="3AB2C324" w14:textId="5F0EFC1C" w:rsidR="00732B7C" w:rsidRPr="00DB7880" w:rsidRDefault="00732B7C" w:rsidP="00732B7C">
            <w:pPr>
              <w:jc w:val="right"/>
              <w:rPr>
                <w:rFonts w:asciiTheme="minorHAnsi" w:hAnsiTheme="minorHAnsi" w:cstheme="minorHAnsi"/>
                <w:b/>
                <w:bCs/>
                <w:sz w:val="20"/>
                <w:szCs w:val="20"/>
              </w:rPr>
            </w:pPr>
            <w:r w:rsidRPr="00DB7880">
              <w:rPr>
                <w:rFonts w:ascii="Calibri" w:hAnsi="Calibri" w:cs="Calibri"/>
                <w:b/>
                <w:bCs/>
                <w:sz w:val="20"/>
                <w:szCs w:val="20"/>
              </w:rPr>
              <w:t>59.991.744</w:t>
            </w:r>
          </w:p>
        </w:tc>
        <w:tc>
          <w:tcPr>
            <w:tcW w:w="462" w:type="pct"/>
            <w:tcBorders>
              <w:top w:val="single" w:sz="4" w:space="0" w:color="auto"/>
              <w:left w:val="single" w:sz="4" w:space="0" w:color="auto"/>
              <w:bottom w:val="nil"/>
              <w:right w:val="single" w:sz="4" w:space="0" w:color="auto"/>
            </w:tcBorders>
            <w:shd w:val="clear" w:color="auto" w:fill="auto"/>
            <w:vAlign w:val="center"/>
          </w:tcPr>
          <w:p w14:paraId="76F51D55" w14:textId="33E6E270" w:rsidR="00732B7C" w:rsidRPr="00DB7880" w:rsidRDefault="00732B7C" w:rsidP="00732B7C">
            <w:pPr>
              <w:jc w:val="right"/>
              <w:rPr>
                <w:rFonts w:asciiTheme="minorHAnsi" w:hAnsiTheme="minorHAnsi" w:cstheme="minorHAnsi"/>
                <w:b/>
                <w:bCs/>
                <w:sz w:val="20"/>
                <w:szCs w:val="20"/>
              </w:rPr>
            </w:pPr>
            <w:r w:rsidRPr="00DB7880">
              <w:rPr>
                <w:rFonts w:ascii="Calibri" w:hAnsi="Calibri" w:cs="Calibri"/>
                <w:b/>
                <w:bCs/>
                <w:sz w:val="20"/>
                <w:szCs w:val="20"/>
              </w:rPr>
              <w:t>100</w:t>
            </w:r>
          </w:p>
        </w:tc>
        <w:tc>
          <w:tcPr>
            <w:tcW w:w="461" w:type="pct"/>
            <w:tcBorders>
              <w:top w:val="single" w:sz="4" w:space="0" w:color="auto"/>
              <w:left w:val="single" w:sz="4" w:space="0" w:color="auto"/>
              <w:bottom w:val="nil"/>
              <w:right w:val="single" w:sz="4" w:space="0" w:color="auto"/>
            </w:tcBorders>
            <w:shd w:val="clear" w:color="auto" w:fill="auto"/>
            <w:vAlign w:val="center"/>
          </w:tcPr>
          <w:p w14:paraId="34733D3E" w14:textId="2B6ED71C" w:rsidR="00732B7C" w:rsidRPr="00DB7880" w:rsidRDefault="00732B7C" w:rsidP="00732B7C">
            <w:pPr>
              <w:jc w:val="right"/>
              <w:rPr>
                <w:rFonts w:asciiTheme="minorHAnsi" w:hAnsiTheme="minorHAnsi" w:cstheme="minorHAnsi"/>
                <w:b/>
                <w:bCs/>
                <w:sz w:val="20"/>
                <w:szCs w:val="20"/>
              </w:rPr>
            </w:pPr>
            <w:r w:rsidRPr="00DB7880">
              <w:rPr>
                <w:rFonts w:ascii="Calibri" w:hAnsi="Calibri" w:cs="Calibri"/>
                <w:b/>
                <w:bCs/>
                <w:sz w:val="20"/>
                <w:szCs w:val="20"/>
              </w:rPr>
              <w:t>103</w:t>
            </w:r>
          </w:p>
        </w:tc>
      </w:tr>
      <w:tr w:rsidR="00CB78C4" w:rsidRPr="00DB7880" w14:paraId="2CD727C8" w14:textId="77777777" w:rsidTr="009437D7">
        <w:trPr>
          <w:trHeight w:val="288"/>
          <w:jc w:val="center"/>
        </w:trPr>
        <w:tc>
          <w:tcPr>
            <w:tcW w:w="1959" w:type="pct"/>
            <w:tcBorders>
              <w:top w:val="nil"/>
              <w:bottom w:val="nil"/>
              <w:right w:val="single" w:sz="4" w:space="0" w:color="auto"/>
            </w:tcBorders>
            <w:vAlign w:val="center"/>
          </w:tcPr>
          <w:p w14:paraId="7D4D2522" w14:textId="77777777" w:rsidR="00732B7C" w:rsidRPr="00DB7880" w:rsidRDefault="00732B7C" w:rsidP="00732B7C">
            <w:pPr>
              <w:jc w:val="both"/>
              <w:rPr>
                <w:rFonts w:asciiTheme="minorHAnsi" w:hAnsiTheme="minorHAnsi" w:cstheme="minorHAnsi"/>
                <w:sz w:val="20"/>
                <w:szCs w:val="20"/>
              </w:rPr>
            </w:pPr>
            <w:r w:rsidRPr="00DB7880">
              <w:rPr>
                <w:rFonts w:asciiTheme="minorHAnsi" w:hAnsiTheme="minorHAnsi" w:cstheme="minorHAnsi"/>
                <w:sz w:val="20"/>
                <w:szCs w:val="20"/>
                <w:lang w:val="bs-Cyrl-BA"/>
              </w:rPr>
              <w:t>- Поштанске услуге</w:t>
            </w:r>
          </w:p>
        </w:tc>
        <w:tc>
          <w:tcPr>
            <w:tcW w:w="665" w:type="pct"/>
            <w:tcBorders>
              <w:top w:val="nil"/>
              <w:left w:val="single" w:sz="4" w:space="0" w:color="auto"/>
              <w:bottom w:val="nil"/>
              <w:right w:val="single" w:sz="4" w:space="0" w:color="auto"/>
            </w:tcBorders>
            <w:shd w:val="clear" w:color="auto" w:fill="auto"/>
            <w:vAlign w:val="center"/>
          </w:tcPr>
          <w:p w14:paraId="139673FA" w14:textId="4B5EC296"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31.078.793</w:t>
            </w:r>
          </w:p>
        </w:tc>
        <w:tc>
          <w:tcPr>
            <w:tcW w:w="727" w:type="pct"/>
            <w:tcBorders>
              <w:top w:val="nil"/>
              <w:left w:val="single" w:sz="4" w:space="0" w:color="auto"/>
              <w:bottom w:val="nil"/>
              <w:right w:val="single" w:sz="4" w:space="0" w:color="auto"/>
            </w:tcBorders>
            <w:shd w:val="clear" w:color="auto" w:fill="auto"/>
            <w:vAlign w:val="center"/>
          </w:tcPr>
          <w:p w14:paraId="0DEC0395" w14:textId="173536F9"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29.632.058</w:t>
            </w:r>
          </w:p>
        </w:tc>
        <w:tc>
          <w:tcPr>
            <w:tcW w:w="727" w:type="pct"/>
            <w:tcBorders>
              <w:top w:val="nil"/>
              <w:left w:val="single" w:sz="4" w:space="0" w:color="auto"/>
              <w:bottom w:val="nil"/>
              <w:right w:val="single" w:sz="4" w:space="0" w:color="auto"/>
            </w:tcBorders>
            <w:shd w:val="clear" w:color="auto" w:fill="auto"/>
            <w:vAlign w:val="center"/>
          </w:tcPr>
          <w:p w14:paraId="325222BA" w14:textId="3886908D"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30.555.166</w:t>
            </w:r>
          </w:p>
        </w:tc>
        <w:tc>
          <w:tcPr>
            <w:tcW w:w="462" w:type="pct"/>
            <w:tcBorders>
              <w:top w:val="nil"/>
              <w:left w:val="single" w:sz="4" w:space="0" w:color="auto"/>
              <w:bottom w:val="nil"/>
              <w:right w:val="single" w:sz="4" w:space="0" w:color="auto"/>
            </w:tcBorders>
            <w:shd w:val="clear" w:color="auto" w:fill="auto"/>
            <w:vAlign w:val="center"/>
          </w:tcPr>
          <w:p w14:paraId="140B0ADF" w14:textId="2B9AB6BF"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95</w:t>
            </w:r>
          </w:p>
        </w:tc>
        <w:tc>
          <w:tcPr>
            <w:tcW w:w="461" w:type="pct"/>
            <w:tcBorders>
              <w:top w:val="nil"/>
              <w:left w:val="single" w:sz="4" w:space="0" w:color="auto"/>
              <w:bottom w:val="nil"/>
              <w:right w:val="single" w:sz="4" w:space="0" w:color="auto"/>
            </w:tcBorders>
            <w:shd w:val="clear" w:color="auto" w:fill="auto"/>
            <w:vAlign w:val="center"/>
          </w:tcPr>
          <w:p w14:paraId="06ACC390" w14:textId="5B5E9281"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103</w:t>
            </w:r>
          </w:p>
        </w:tc>
      </w:tr>
      <w:tr w:rsidR="00CB78C4" w:rsidRPr="00DB7880" w14:paraId="586F18C0" w14:textId="77777777" w:rsidTr="009437D7">
        <w:trPr>
          <w:trHeight w:val="288"/>
          <w:jc w:val="center"/>
        </w:trPr>
        <w:tc>
          <w:tcPr>
            <w:tcW w:w="1959" w:type="pct"/>
            <w:tcBorders>
              <w:top w:val="nil"/>
              <w:bottom w:val="nil"/>
              <w:right w:val="single" w:sz="4" w:space="0" w:color="auto"/>
            </w:tcBorders>
            <w:vAlign w:val="center"/>
          </w:tcPr>
          <w:p w14:paraId="551DED89" w14:textId="77777777" w:rsidR="00732B7C" w:rsidRPr="00DB7880" w:rsidRDefault="00732B7C" w:rsidP="00732B7C">
            <w:pPr>
              <w:jc w:val="both"/>
              <w:rPr>
                <w:rFonts w:asciiTheme="minorHAnsi" w:hAnsiTheme="minorHAnsi" w:cstheme="minorHAnsi"/>
                <w:sz w:val="20"/>
                <w:szCs w:val="20"/>
              </w:rPr>
            </w:pPr>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Финансијске</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услуге</w:t>
            </w:r>
            <w:proofErr w:type="spellEnd"/>
          </w:p>
        </w:tc>
        <w:tc>
          <w:tcPr>
            <w:tcW w:w="665" w:type="pct"/>
            <w:tcBorders>
              <w:top w:val="nil"/>
              <w:left w:val="single" w:sz="4" w:space="0" w:color="auto"/>
              <w:bottom w:val="nil"/>
              <w:right w:val="single" w:sz="4" w:space="0" w:color="auto"/>
            </w:tcBorders>
            <w:shd w:val="clear" w:color="auto" w:fill="auto"/>
            <w:vAlign w:val="center"/>
          </w:tcPr>
          <w:p w14:paraId="782E7E5A" w14:textId="3E68AD01"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18.918.662</w:t>
            </w:r>
          </w:p>
        </w:tc>
        <w:tc>
          <w:tcPr>
            <w:tcW w:w="727" w:type="pct"/>
            <w:tcBorders>
              <w:top w:val="nil"/>
              <w:left w:val="single" w:sz="4" w:space="0" w:color="auto"/>
              <w:bottom w:val="nil"/>
              <w:right w:val="single" w:sz="4" w:space="0" w:color="auto"/>
            </w:tcBorders>
            <w:shd w:val="clear" w:color="auto" w:fill="auto"/>
            <w:vAlign w:val="center"/>
          </w:tcPr>
          <w:p w14:paraId="2AB23DE1" w14:textId="3834EBDF"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19.640.080</w:t>
            </w:r>
          </w:p>
        </w:tc>
        <w:tc>
          <w:tcPr>
            <w:tcW w:w="727" w:type="pct"/>
            <w:tcBorders>
              <w:top w:val="nil"/>
              <w:left w:val="single" w:sz="4" w:space="0" w:color="auto"/>
              <w:bottom w:val="nil"/>
              <w:right w:val="single" w:sz="4" w:space="0" w:color="auto"/>
            </w:tcBorders>
            <w:shd w:val="clear" w:color="auto" w:fill="auto"/>
            <w:vAlign w:val="center"/>
          </w:tcPr>
          <w:p w14:paraId="12FCABE5" w14:textId="62A0E289"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20.173.512</w:t>
            </w:r>
          </w:p>
        </w:tc>
        <w:tc>
          <w:tcPr>
            <w:tcW w:w="462" w:type="pct"/>
            <w:tcBorders>
              <w:top w:val="nil"/>
              <w:left w:val="single" w:sz="4" w:space="0" w:color="auto"/>
              <w:bottom w:val="nil"/>
              <w:right w:val="single" w:sz="4" w:space="0" w:color="auto"/>
            </w:tcBorders>
            <w:shd w:val="clear" w:color="auto" w:fill="auto"/>
            <w:vAlign w:val="center"/>
          </w:tcPr>
          <w:p w14:paraId="025B2ACA" w14:textId="433FBA07"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104</w:t>
            </w:r>
          </w:p>
        </w:tc>
        <w:tc>
          <w:tcPr>
            <w:tcW w:w="461" w:type="pct"/>
            <w:tcBorders>
              <w:top w:val="nil"/>
              <w:left w:val="single" w:sz="4" w:space="0" w:color="auto"/>
              <w:bottom w:val="nil"/>
              <w:right w:val="single" w:sz="4" w:space="0" w:color="auto"/>
            </w:tcBorders>
            <w:shd w:val="clear" w:color="auto" w:fill="auto"/>
            <w:vAlign w:val="center"/>
          </w:tcPr>
          <w:p w14:paraId="7E853C81" w14:textId="208FC34A"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103</w:t>
            </w:r>
          </w:p>
        </w:tc>
      </w:tr>
      <w:tr w:rsidR="00CB78C4" w:rsidRPr="00DB7880" w14:paraId="30ED57E9" w14:textId="77777777" w:rsidTr="009437D7">
        <w:trPr>
          <w:trHeight w:val="288"/>
          <w:jc w:val="center"/>
        </w:trPr>
        <w:tc>
          <w:tcPr>
            <w:tcW w:w="1959" w:type="pct"/>
            <w:tcBorders>
              <w:top w:val="nil"/>
              <w:bottom w:val="single" w:sz="4" w:space="0" w:color="auto"/>
              <w:right w:val="single" w:sz="4" w:space="0" w:color="auto"/>
            </w:tcBorders>
            <w:vAlign w:val="center"/>
          </w:tcPr>
          <w:p w14:paraId="39156048" w14:textId="77777777" w:rsidR="00732B7C" w:rsidRPr="00DB7880" w:rsidRDefault="00732B7C" w:rsidP="00732B7C">
            <w:pPr>
              <w:jc w:val="both"/>
              <w:rPr>
                <w:rFonts w:asciiTheme="minorHAnsi" w:hAnsiTheme="minorHAnsi" w:cstheme="minorHAnsi"/>
                <w:sz w:val="20"/>
                <w:szCs w:val="20"/>
              </w:rPr>
            </w:pPr>
            <w:r w:rsidRPr="00DB7880">
              <w:rPr>
                <w:rFonts w:asciiTheme="minorHAnsi" w:hAnsiTheme="minorHAnsi" w:cstheme="minorHAnsi"/>
                <w:sz w:val="20"/>
                <w:szCs w:val="20"/>
                <w:lang w:val="bs-Cyrl-BA"/>
              </w:rPr>
              <w:t>- Остале услуге</w:t>
            </w:r>
          </w:p>
        </w:tc>
        <w:tc>
          <w:tcPr>
            <w:tcW w:w="665" w:type="pct"/>
            <w:tcBorders>
              <w:top w:val="nil"/>
              <w:left w:val="single" w:sz="4" w:space="0" w:color="auto"/>
              <w:bottom w:val="single" w:sz="4" w:space="0" w:color="auto"/>
              <w:right w:val="single" w:sz="4" w:space="0" w:color="auto"/>
            </w:tcBorders>
            <w:shd w:val="clear" w:color="auto" w:fill="auto"/>
            <w:vAlign w:val="center"/>
          </w:tcPr>
          <w:p w14:paraId="041B7E88" w14:textId="2FBF67FC"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7.962.906</w:t>
            </w:r>
          </w:p>
        </w:tc>
        <w:tc>
          <w:tcPr>
            <w:tcW w:w="727" w:type="pct"/>
            <w:tcBorders>
              <w:top w:val="nil"/>
              <w:left w:val="single" w:sz="4" w:space="0" w:color="auto"/>
              <w:bottom w:val="single" w:sz="4" w:space="0" w:color="auto"/>
              <w:right w:val="single" w:sz="4" w:space="0" w:color="auto"/>
            </w:tcBorders>
            <w:shd w:val="clear" w:color="auto" w:fill="auto"/>
            <w:vAlign w:val="center"/>
          </w:tcPr>
          <w:p w14:paraId="2DD1C8C0" w14:textId="2547CDD4"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8.722.568</w:t>
            </w:r>
          </w:p>
        </w:tc>
        <w:tc>
          <w:tcPr>
            <w:tcW w:w="727" w:type="pct"/>
            <w:tcBorders>
              <w:top w:val="nil"/>
              <w:left w:val="single" w:sz="4" w:space="0" w:color="auto"/>
              <w:bottom w:val="single" w:sz="4" w:space="0" w:color="auto"/>
              <w:right w:val="single" w:sz="4" w:space="0" w:color="auto"/>
            </w:tcBorders>
            <w:shd w:val="clear" w:color="auto" w:fill="auto"/>
            <w:vAlign w:val="center"/>
          </w:tcPr>
          <w:p w14:paraId="640F4112" w14:textId="5199205F"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9.263.066</w:t>
            </w:r>
          </w:p>
        </w:tc>
        <w:tc>
          <w:tcPr>
            <w:tcW w:w="462" w:type="pct"/>
            <w:tcBorders>
              <w:top w:val="nil"/>
              <w:left w:val="single" w:sz="4" w:space="0" w:color="auto"/>
              <w:bottom w:val="single" w:sz="4" w:space="0" w:color="auto"/>
              <w:right w:val="single" w:sz="4" w:space="0" w:color="auto"/>
            </w:tcBorders>
            <w:shd w:val="clear" w:color="auto" w:fill="auto"/>
            <w:vAlign w:val="center"/>
          </w:tcPr>
          <w:p w14:paraId="384028C8" w14:textId="790F1558"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110</w:t>
            </w:r>
          </w:p>
        </w:tc>
        <w:tc>
          <w:tcPr>
            <w:tcW w:w="461" w:type="pct"/>
            <w:tcBorders>
              <w:top w:val="nil"/>
              <w:left w:val="single" w:sz="4" w:space="0" w:color="auto"/>
              <w:bottom w:val="single" w:sz="4" w:space="0" w:color="auto"/>
              <w:right w:val="single" w:sz="4" w:space="0" w:color="auto"/>
            </w:tcBorders>
            <w:shd w:val="clear" w:color="auto" w:fill="auto"/>
            <w:vAlign w:val="center"/>
          </w:tcPr>
          <w:p w14:paraId="106940F3" w14:textId="304BDF87"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106</w:t>
            </w:r>
          </w:p>
        </w:tc>
      </w:tr>
      <w:tr w:rsidR="00CB78C4" w:rsidRPr="00DB7880" w14:paraId="0810BD3D" w14:textId="77777777" w:rsidTr="009437D7">
        <w:trPr>
          <w:trHeight w:val="360"/>
          <w:jc w:val="center"/>
        </w:trPr>
        <w:tc>
          <w:tcPr>
            <w:tcW w:w="1959" w:type="pct"/>
            <w:tcBorders>
              <w:top w:val="single" w:sz="4" w:space="0" w:color="auto"/>
              <w:bottom w:val="nil"/>
              <w:right w:val="single" w:sz="4" w:space="0" w:color="auto"/>
            </w:tcBorders>
            <w:vAlign w:val="center"/>
          </w:tcPr>
          <w:p w14:paraId="1C5250E0" w14:textId="77777777" w:rsidR="00732B7C" w:rsidRPr="00DB7880" w:rsidRDefault="00732B7C" w:rsidP="00732B7C">
            <w:pPr>
              <w:pStyle w:val="BodyText"/>
              <w:rPr>
                <w:rFonts w:asciiTheme="minorHAnsi" w:hAnsiTheme="minorHAnsi" w:cstheme="minorHAnsi"/>
                <w:b/>
                <w:sz w:val="20"/>
                <w:szCs w:val="20"/>
                <w:lang w:val="bs-Cyrl-BA"/>
              </w:rPr>
            </w:pPr>
            <w:r w:rsidRPr="00DB7880">
              <w:rPr>
                <w:rFonts w:asciiTheme="minorHAnsi" w:hAnsiTheme="minorHAnsi" w:cstheme="minorHAnsi"/>
                <w:b/>
                <w:sz w:val="20"/>
                <w:szCs w:val="20"/>
                <w:lang w:val="bs-Cyrl-BA"/>
              </w:rPr>
              <w:t>Укупан приход</w:t>
            </w:r>
          </w:p>
        </w:tc>
        <w:tc>
          <w:tcPr>
            <w:tcW w:w="665" w:type="pct"/>
            <w:tcBorders>
              <w:top w:val="single" w:sz="4" w:space="0" w:color="auto"/>
              <w:left w:val="single" w:sz="4" w:space="0" w:color="auto"/>
              <w:bottom w:val="nil"/>
              <w:right w:val="single" w:sz="4" w:space="0" w:color="auto"/>
            </w:tcBorders>
            <w:shd w:val="clear" w:color="auto" w:fill="auto"/>
            <w:vAlign w:val="center"/>
          </w:tcPr>
          <w:p w14:paraId="1CF562F1" w14:textId="2C5ACD90" w:rsidR="00732B7C" w:rsidRPr="00DB7880" w:rsidRDefault="00732B7C" w:rsidP="00732B7C">
            <w:pPr>
              <w:jc w:val="right"/>
              <w:rPr>
                <w:rFonts w:asciiTheme="minorHAnsi" w:hAnsiTheme="minorHAnsi" w:cstheme="minorHAnsi"/>
                <w:b/>
                <w:sz w:val="20"/>
                <w:szCs w:val="20"/>
              </w:rPr>
            </w:pPr>
            <w:r w:rsidRPr="00DB7880">
              <w:rPr>
                <w:rFonts w:ascii="Calibri" w:hAnsi="Calibri" w:cs="Calibri"/>
                <w:b/>
                <w:bCs/>
                <w:sz w:val="20"/>
                <w:szCs w:val="20"/>
              </w:rPr>
              <w:t>93.193.416</w:t>
            </w:r>
          </w:p>
        </w:tc>
        <w:tc>
          <w:tcPr>
            <w:tcW w:w="727" w:type="pct"/>
            <w:tcBorders>
              <w:top w:val="single" w:sz="4" w:space="0" w:color="auto"/>
              <w:left w:val="single" w:sz="4" w:space="0" w:color="auto"/>
              <w:bottom w:val="nil"/>
              <w:right w:val="single" w:sz="4" w:space="0" w:color="auto"/>
            </w:tcBorders>
            <w:shd w:val="clear" w:color="auto" w:fill="auto"/>
            <w:vAlign w:val="center"/>
          </w:tcPr>
          <w:p w14:paraId="0CE1688F" w14:textId="61E2FC78" w:rsidR="00732B7C" w:rsidRPr="00DB7880" w:rsidRDefault="00732B7C" w:rsidP="00732B7C">
            <w:pPr>
              <w:jc w:val="right"/>
              <w:rPr>
                <w:rFonts w:asciiTheme="minorHAnsi" w:hAnsiTheme="minorHAnsi" w:cstheme="minorHAnsi"/>
                <w:b/>
                <w:sz w:val="20"/>
                <w:szCs w:val="20"/>
              </w:rPr>
            </w:pPr>
            <w:r w:rsidRPr="00DB7880">
              <w:rPr>
                <w:rFonts w:ascii="Calibri" w:hAnsi="Calibri" w:cs="Calibri"/>
                <w:b/>
                <w:bCs/>
                <w:sz w:val="20"/>
                <w:szCs w:val="20"/>
              </w:rPr>
              <w:t>103.393.626</w:t>
            </w:r>
          </w:p>
        </w:tc>
        <w:tc>
          <w:tcPr>
            <w:tcW w:w="727" w:type="pct"/>
            <w:tcBorders>
              <w:top w:val="single" w:sz="4" w:space="0" w:color="auto"/>
              <w:left w:val="single" w:sz="4" w:space="0" w:color="auto"/>
              <w:bottom w:val="nil"/>
              <w:right w:val="single" w:sz="4" w:space="0" w:color="auto"/>
            </w:tcBorders>
            <w:shd w:val="clear" w:color="auto" w:fill="auto"/>
            <w:vAlign w:val="center"/>
          </w:tcPr>
          <w:p w14:paraId="3E74E17C" w14:textId="7E12BB65" w:rsidR="00732B7C" w:rsidRPr="00DB7880" w:rsidRDefault="00732B7C" w:rsidP="00732B7C">
            <w:pPr>
              <w:jc w:val="right"/>
              <w:rPr>
                <w:rFonts w:asciiTheme="minorHAnsi" w:hAnsiTheme="minorHAnsi" w:cstheme="minorHAnsi"/>
                <w:b/>
                <w:sz w:val="20"/>
                <w:szCs w:val="20"/>
              </w:rPr>
            </w:pPr>
            <w:r w:rsidRPr="00DB7880">
              <w:rPr>
                <w:rFonts w:ascii="Calibri" w:hAnsi="Calibri" w:cs="Calibri"/>
                <w:b/>
                <w:bCs/>
                <w:sz w:val="20"/>
                <w:szCs w:val="20"/>
              </w:rPr>
              <w:t>106.238.369</w:t>
            </w:r>
          </w:p>
        </w:tc>
        <w:tc>
          <w:tcPr>
            <w:tcW w:w="462" w:type="pct"/>
            <w:tcBorders>
              <w:top w:val="single" w:sz="4" w:space="0" w:color="auto"/>
              <w:left w:val="single" w:sz="4" w:space="0" w:color="auto"/>
              <w:bottom w:val="nil"/>
              <w:right w:val="single" w:sz="4" w:space="0" w:color="auto"/>
            </w:tcBorders>
            <w:shd w:val="clear" w:color="auto" w:fill="auto"/>
            <w:vAlign w:val="center"/>
          </w:tcPr>
          <w:p w14:paraId="24FB19FB" w14:textId="777F2CA1" w:rsidR="00732B7C" w:rsidRPr="00DB7880" w:rsidRDefault="00732B7C" w:rsidP="00732B7C">
            <w:pPr>
              <w:jc w:val="right"/>
              <w:rPr>
                <w:rFonts w:asciiTheme="minorHAnsi" w:hAnsiTheme="minorHAnsi" w:cstheme="minorHAnsi"/>
                <w:b/>
                <w:sz w:val="20"/>
                <w:szCs w:val="20"/>
              </w:rPr>
            </w:pPr>
            <w:r w:rsidRPr="00DB7880">
              <w:rPr>
                <w:rFonts w:ascii="Calibri" w:hAnsi="Calibri" w:cs="Calibri"/>
                <w:b/>
                <w:bCs/>
                <w:sz w:val="20"/>
                <w:szCs w:val="20"/>
              </w:rPr>
              <w:t>111</w:t>
            </w:r>
          </w:p>
        </w:tc>
        <w:tc>
          <w:tcPr>
            <w:tcW w:w="461" w:type="pct"/>
            <w:tcBorders>
              <w:top w:val="single" w:sz="4" w:space="0" w:color="auto"/>
              <w:left w:val="single" w:sz="4" w:space="0" w:color="auto"/>
              <w:bottom w:val="nil"/>
              <w:right w:val="single" w:sz="4" w:space="0" w:color="auto"/>
            </w:tcBorders>
            <w:shd w:val="clear" w:color="auto" w:fill="auto"/>
            <w:vAlign w:val="center"/>
          </w:tcPr>
          <w:p w14:paraId="5020740B" w14:textId="00B7524C" w:rsidR="00732B7C" w:rsidRPr="00DB7880" w:rsidRDefault="00732B7C" w:rsidP="00732B7C">
            <w:pPr>
              <w:jc w:val="right"/>
              <w:rPr>
                <w:rFonts w:asciiTheme="minorHAnsi" w:hAnsiTheme="minorHAnsi" w:cstheme="minorHAnsi"/>
                <w:b/>
                <w:sz w:val="20"/>
                <w:szCs w:val="20"/>
              </w:rPr>
            </w:pPr>
            <w:r w:rsidRPr="00DB7880">
              <w:rPr>
                <w:rFonts w:ascii="Calibri" w:hAnsi="Calibri" w:cs="Calibri"/>
                <w:b/>
                <w:bCs/>
                <w:sz w:val="20"/>
                <w:szCs w:val="20"/>
              </w:rPr>
              <w:t>103</w:t>
            </w:r>
          </w:p>
        </w:tc>
      </w:tr>
      <w:tr w:rsidR="00CB78C4" w:rsidRPr="00DB7880" w14:paraId="192B78AD" w14:textId="77777777" w:rsidTr="009437D7">
        <w:trPr>
          <w:trHeight w:val="288"/>
          <w:jc w:val="center"/>
        </w:trPr>
        <w:tc>
          <w:tcPr>
            <w:tcW w:w="1959" w:type="pct"/>
            <w:tcBorders>
              <w:top w:val="nil"/>
              <w:bottom w:val="nil"/>
              <w:right w:val="single" w:sz="4" w:space="0" w:color="auto"/>
            </w:tcBorders>
            <w:vAlign w:val="center"/>
          </w:tcPr>
          <w:p w14:paraId="05388E94" w14:textId="77777777" w:rsidR="00732B7C" w:rsidRPr="00DB7880" w:rsidRDefault="00732B7C" w:rsidP="00732B7C">
            <w:pPr>
              <w:ind w:left="-57" w:right="-57"/>
              <w:jc w:val="both"/>
              <w:rPr>
                <w:rFonts w:asciiTheme="minorHAnsi" w:hAnsiTheme="minorHAnsi" w:cstheme="minorHAnsi"/>
                <w:sz w:val="20"/>
                <w:szCs w:val="20"/>
                <w:lang w:val="bs-Cyrl-BA"/>
              </w:rPr>
            </w:pPr>
            <w:r w:rsidRPr="00DB7880">
              <w:rPr>
                <w:rFonts w:asciiTheme="minorHAnsi" w:hAnsiTheme="minorHAnsi" w:cstheme="minorHAnsi"/>
                <w:sz w:val="20"/>
                <w:szCs w:val="20"/>
                <w:lang w:val="bs-Cyrl-BA"/>
              </w:rPr>
              <w:t>- Пословни приход</w:t>
            </w:r>
          </w:p>
        </w:tc>
        <w:tc>
          <w:tcPr>
            <w:tcW w:w="665" w:type="pct"/>
            <w:tcBorders>
              <w:top w:val="nil"/>
              <w:left w:val="single" w:sz="4" w:space="0" w:color="auto"/>
              <w:bottom w:val="nil"/>
              <w:right w:val="single" w:sz="4" w:space="0" w:color="auto"/>
            </w:tcBorders>
            <w:shd w:val="clear" w:color="auto" w:fill="auto"/>
            <w:vAlign w:val="center"/>
          </w:tcPr>
          <w:p w14:paraId="65C266D5" w14:textId="19FC0E74"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92.738.926</w:t>
            </w:r>
          </w:p>
        </w:tc>
        <w:tc>
          <w:tcPr>
            <w:tcW w:w="727" w:type="pct"/>
            <w:tcBorders>
              <w:top w:val="nil"/>
              <w:left w:val="single" w:sz="4" w:space="0" w:color="auto"/>
              <w:bottom w:val="nil"/>
              <w:right w:val="single" w:sz="4" w:space="0" w:color="auto"/>
            </w:tcBorders>
            <w:shd w:val="clear" w:color="auto" w:fill="auto"/>
            <w:vAlign w:val="center"/>
          </w:tcPr>
          <w:p w14:paraId="6DEFD384" w14:textId="5F961E27"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99.803.890</w:t>
            </w:r>
          </w:p>
        </w:tc>
        <w:tc>
          <w:tcPr>
            <w:tcW w:w="727" w:type="pct"/>
            <w:tcBorders>
              <w:top w:val="nil"/>
              <w:left w:val="single" w:sz="4" w:space="0" w:color="auto"/>
              <w:bottom w:val="nil"/>
              <w:right w:val="single" w:sz="4" w:space="0" w:color="auto"/>
            </w:tcBorders>
            <w:shd w:val="clear" w:color="auto" w:fill="auto"/>
            <w:vAlign w:val="center"/>
          </w:tcPr>
          <w:p w14:paraId="24925C80" w14:textId="7E40E89D"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105.462.969</w:t>
            </w:r>
          </w:p>
        </w:tc>
        <w:tc>
          <w:tcPr>
            <w:tcW w:w="462" w:type="pct"/>
            <w:tcBorders>
              <w:top w:val="nil"/>
              <w:left w:val="single" w:sz="4" w:space="0" w:color="auto"/>
              <w:bottom w:val="nil"/>
              <w:right w:val="single" w:sz="4" w:space="0" w:color="auto"/>
            </w:tcBorders>
            <w:shd w:val="clear" w:color="auto" w:fill="auto"/>
            <w:vAlign w:val="center"/>
          </w:tcPr>
          <w:p w14:paraId="1DF3638F" w14:textId="0769AB7F"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108</w:t>
            </w:r>
          </w:p>
        </w:tc>
        <w:tc>
          <w:tcPr>
            <w:tcW w:w="461" w:type="pct"/>
            <w:tcBorders>
              <w:top w:val="nil"/>
              <w:left w:val="single" w:sz="4" w:space="0" w:color="auto"/>
              <w:bottom w:val="nil"/>
              <w:right w:val="single" w:sz="4" w:space="0" w:color="auto"/>
            </w:tcBorders>
            <w:shd w:val="clear" w:color="auto" w:fill="auto"/>
            <w:vAlign w:val="center"/>
          </w:tcPr>
          <w:p w14:paraId="1D3F1C40" w14:textId="177815A1"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106</w:t>
            </w:r>
          </w:p>
        </w:tc>
      </w:tr>
      <w:tr w:rsidR="00CB78C4" w:rsidRPr="00DB7880" w14:paraId="1ABBE0AB" w14:textId="77777777" w:rsidTr="009437D7">
        <w:trPr>
          <w:trHeight w:val="288"/>
          <w:jc w:val="center"/>
        </w:trPr>
        <w:tc>
          <w:tcPr>
            <w:tcW w:w="1959" w:type="pct"/>
            <w:tcBorders>
              <w:top w:val="nil"/>
              <w:bottom w:val="nil"/>
              <w:right w:val="single" w:sz="4" w:space="0" w:color="auto"/>
            </w:tcBorders>
            <w:vAlign w:val="center"/>
          </w:tcPr>
          <w:p w14:paraId="33C14BE1" w14:textId="77777777" w:rsidR="00732B7C" w:rsidRPr="00DB7880" w:rsidRDefault="00732B7C" w:rsidP="00732B7C">
            <w:pPr>
              <w:ind w:left="-57" w:right="-57"/>
              <w:jc w:val="both"/>
              <w:rPr>
                <w:rFonts w:asciiTheme="minorHAnsi" w:hAnsiTheme="minorHAnsi" w:cstheme="minorHAnsi"/>
                <w:sz w:val="20"/>
                <w:szCs w:val="20"/>
                <w:lang w:val="bs-Cyrl-BA"/>
              </w:rPr>
            </w:pPr>
            <w:r w:rsidRPr="00DB7880">
              <w:rPr>
                <w:rFonts w:asciiTheme="minorHAnsi" w:hAnsiTheme="minorHAnsi" w:cstheme="minorHAnsi"/>
                <w:sz w:val="20"/>
                <w:szCs w:val="20"/>
                <w:lang w:val="bs-Cyrl-BA"/>
              </w:rPr>
              <w:t>- Финансијски приход</w:t>
            </w:r>
          </w:p>
        </w:tc>
        <w:tc>
          <w:tcPr>
            <w:tcW w:w="665" w:type="pct"/>
            <w:tcBorders>
              <w:top w:val="nil"/>
              <w:left w:val="single" w:sz="4" w:space="0" w:color="auto"/>
              <w:bottom w:val="nil"/>
              <w:right w:val="single" w:sz="4" w:space="0" w:color="auto"/>
            </w:tcBorders>
            <w:shd w:val="clear" w:color="auto" w:fill="auto"/>
            <w:vAlign w:val="center"/>
          </w:tcPr>
          <w:p w14:paraId="1988D813" w14:textId="31711997"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174.200</w:t>
            </w:r>
          </w:p>
        </w:tc>
        <w:tc>
          <w:tcPr>
            <w:tcW w:w="727" w:type="pct"/>
            <w:tcBorders>
              <w:top w:val="nil"/>
              <w:left w:val="single" w:sz="4" w:space="0" w:color="auto"/>
              <w:bottom w:val="nil"/>
              <w:right w:val="single" w:sz="4" w:space="0" w:color="auto"/>
            </w:tcBorders>
            <w:shd w:val="clear" w:color="auto" w:fill="auto"/>
            <w:vAlign w:val="center"/>
          </w:tcPr>
          <w:p w14:paraId="31D60282" w14:textId="30E48E4E"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354.252</w:t>
            </w:r>
          </w:p>
        </w:tc>
        <w:tc>
          <w:tcPr>
            <w:tcW w:w="727" w:type="pct"/>
            <w:tcBorders>
              <w:top w:val="nil"/>
              <w:left w:val="single" w:sz="4" w:space="0" w:color="auto"/>
              <w:bottom w:val="nil"/>
              <w:right w:val="single" w:sz="4" w:space="0" w:color="auto"/>
            </w:tcBorders>
            <w:shd w:val="clear" w:color="auto" w:fill="auto"/>
            <w:vAlign w:val="center"/>
          </w:tcPr>
          <w:p w14:paraId="7A2AF224" w14:textId="2A0DECA9"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355.777</w:t>
            </w:r>
          </w:p>
        </w:tc>
        <w:tc>
          <w:tcPr>
            <w:tcW w:w="462" w:type="pct"/>
            <w:tcBorders>
              <w:top w:val="nil"/>
              <w:left w:val="single" w:sz="4" w:space="0" w:color="auto"/>
              <w:bottom w:val="nil"/>
              <w:right w:val="single" w:sz="4" w:space="0" w:color="auto"/>
            </w:tcBorders>
            <w:shd w:val="clear" w:color="auto" w:fill="auto"/>
            <w:vAlign w:val="center"/>
          </w:tcPr>
          <w:p w14:paraId="5C9842C4" w14:textId="7E2C29BF"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203</w:t>
            </w:r>
          </w:p>
        </w:tc>
        <w:tc>
          <w:tcPr>
            <w:tcW w:w="461" w:type="pct"/>
            <w:tcBorders>
              <w:top w:val="nil"/>
              <w:left w:val="single" w:sz="4" w:space="0" w:color="auto"/>
              <w:bottom w:val="nil"/>
              <w:right w:val="single" w:sz="4" w:space="0" w:color="auto"/>
            </w:tcBorders>
            <w:shd w:val="clear" w:color="auto" w:fill="auto"/>
            <w:vAlign w:val="center"/>
          </w:tcPr>
          <w:p w14:paraId="5846446D" w14:textId="6A3D560C"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100</w:t>
            </w:r>
          </w:p>
        </w:tc>
      </w:tr>
      <w:tr w:rsidR="00CB78C4" w:rsidRPr="00DB7880" w14:paraId="5891B7A4" w14:textId="77777777" w:rsidTr="009437D7">
        <w:trPr>
          <w:trHeight w:val="288"/>
          <w:jc w:val="center"/>
        </w:trPr>
        <w:tc>
          <w:tcPr>
            <w:tcW w:w="1959" w:type="pct"/>
            <w:tcBorders>
              <w:top w:val="nil"/>
              <w:bottom w:val="nil"/>
              <w:right w:val="single" w:sz="4" w:space="0" w:color="auto"/>
            </w:tcBorders>
            <w:vAlign w:val="center"/>
          </w:tcPr>
          <w:p w14:paraId="34A6B625" w14:textId="77777777" w:rsidR="00732B7C" w:rsidRPr="00DB7880" w:rsidRDefault="00732B7C" w:rsidP="00732B7C">
            <w:pPr>
              <w:ind w:left="-57" w:right="-57"/>
              <w:jc w:val="both"/>
              <w:rPr>
                <w:rFonts w:asciiTheme="minorHAnsi" w:hAnsiTheme="minorHAnsi" w:cstheme="minorHAnsi"/>
                <w:sz w:val="20"/>
                <w:szCs w:val="20"/>
                <w:lang w:val="bs-Cyrl-BA"/>
              </w:rPr>
            </w:pPr>
            <w:r w:rsidRPr="00DB7880">
              <w:rPr>
                <w:rFonts w:asciiTheme="minorHAnsi" w:hAnsiTheme="minorHAnsi" w:cstheme="minorHAnsi"/>
                <w:sz w:val="20"/>
                <w:szCs w:val="20"/>
                <w:lang w:val="bs-Cyrl-BA"/>
              </w:rPr>
              <w:t>- Остали приходи</w:t>
            </w:r>
          </w:p>
        </w:tc>
        <w:tc>
          <w:tcPr>
            <w:tcW w:w="665" w:type="pct"/>
            <w:tcBorders>
              <w:top w:val="nil"/>
              <w:left w:val="single" w:sz="4" w:space="0" w:color="auto"/>
              <w:bottom w:val="nil"/>
              <w:right w:val="single" w:sz="4" w:space="0" w:color="auto"/>
            </w:tcBorders>
            <w:shd w:val="clear" w:color="auto" w:fill="auto"/>
            <w:vAlign w:val="center"/>
          </w:tcPr>
          <w:p w14:paraId="7AA681DB" w14:textId="7B1E2E43"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220.290</w:t>
            </w:r>
          </w:p>
        </w:tc>
        <w:tc>
          <w:tcPr>
            <w:tcW w:w="727" w:type="pct"/>
            <w:tcBorders>
              <w:top w:val="nil"/>
              <w:left w:val="single" w:sz="4" w:space="0" w:color="auto"/>
              <w:bottom w:val="nil"/>
              <w:right w:val="single" w:sz="4" w:space="0" w:color="auto"/>
            </w:tcBorders>
            <w:shd w:val="clear" w:color="auto" w:fill="auto"/>
            <w:vAlign w:val="center"/>
          </w:tcPr>
          <w:p w14:paraId="60D09549" w14:textId="21683479"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662.232</w:t>
            </w:r>
          </w:p>
        </w:tc>
        <w:tc>
          <w:tcPr>
            <w:tcW w:w="727" w:type="pct"/>
            <w:tcBorders>
              <w:top w:val="nil"/>
              <w:left w:val="single" w:sz="4" w:space="0" w:color="auto"/>
              <w:bottom w:val="nil"/>
              <w:right w:val="single" w:sz="4" w:space="0" w:color="auto"/>
            </w:tcBorders>
            <w:shd w:val="clear" w:color="auto" w:fill="auto"/>
            <w:vAlign w:val="center"/>
          </w:tcPr>
          <w:p w14:paraId="3CFBEC8F" w14:textId="7E0F89E6"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359.623</w:t>
            </w:r>
          </w:p>
        </w:tc>
        <w:tc>
          <w:tcPr>
            <w:tcW w:w="462" w:type="pct"/>
            <w:tcBorders>
              <w:top w:val="nil"/>
              <w:left w:val="single" w:sz="4" w:space="0" w:color="auto"/>
              <w:bottom w:val="nil"/>
              <w:right w:val="single" w:sz="4" w:space="0" w:color="auto"/>
            </w:tcBorders>
            <w:shd w:val="clear" w:color="auto" w:fill="auto"/>
            <w:vAlign w:val="center"/>
          </w:tcPr>
          <w:p w14:paraId="27AEF807" w14:textId="2EEB6180"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301</w:t>
            </w:r>
          </w:p>
        </w:tc>
        <w:tc>
          <w:tcPr>
            <w:tcW w:w="461" w:type="pct"/>
            <w:tcBorders>
              <w:top w:val="nil"/>
              <w:left w:val="single" w:sz="4" w:space="0" w:color="auto"/>
              <w:bottom w:val="nil"/>
              <w:right w:val="single" w:sz="4" w:space="0" w:color="auto"/>
            </w:tcBorders>
            <w:shd w:val="clear" w:color="auto" w:fill="auto"/>
            <w:vAlign w:val="center"/>
          </w:tcPr>
          <w:p w14:paraId="7E6DE25B" w14:textId="31452434" w:rsidR="00732B7C" w:rsidRPr="00DB7880" w:rsidRDefault="00732B7C" w:rsidP="00732B7C">
            <w:pPr>
              <w:jc w:val="right"/>
              <w:rPr>
                <w:rFonts w:asciiTheme="minorHAnsi" w:hAnsiTheme="minorHAnsi" w:cstheme="minorHAnsi"/>
                <w:sz w:val="20"/>
                <w:szCs w:val="20"/>
              </w:rPr>
            </w:pPr>
            <w:r w:rsidRPr="00DB7880">
              <w:rPr>
                <w:rFonts w:ascii="Calibri" w:hAnsi="Calibri" w:cs="Calibri"/>
                <w:sz w:val="20"/>
                <w:szCs w:val="20"/>
              </w:rPr>
              <w:t>54</w:t>
            </w:r>
          </w:p>
        </w:tc>
      </w:tr>
      <w:tr w:rsidR="00CB78C4" w:rsidRPr="00DB7880" w14:paraId="7634B7AB" w14:textId="77777777" w:rsidTr="009437D7">
        <w:trPr>
          <w:trHeight w:val="288"/>
          <w:jc w:val="center"/>
        </w:trPr>
        <w:tc>
          <w:tcPr>
            <w:tcW w:w="1959" w:type="pct"/>
            <w:tcBorders>
              <w:top w:val="nil"/>
              <w:bottom w:val="nil"/>
              <w:right w:val="single" w:sz="4" w:space="0" w:color="auto"/>
            </w:tcBorders>
            <w:vAlign w:val="center"/>
          </w:tcPr>
          <w:p w14:paraId="693EEEB5" w14:textId="4B8DDEC1" w:rsidR="00732B7C" w:rsidRPr="00DB7880" w:rsidRDefault="00732B7C" w:rsidP="00732B7C">
            <w:pPr>
              <w:ind w:left="-57" w:right="-57"/>
              <w:jc w:val="both"/>
              <w:rPr>
                <w:rFonts w:asciiTheme="minorHAnsi" w:hAnsiTheme="minorHAnsi" w:cstheme="minorHAnsi"/>
                <w:sz w:val="20"/>
                <w:szCs w:val="20"/>
                <w:lang w:val="bs-Cyrl-BA"/>
              </w:rPr>
            </w:pPr>
            <w:r w:rsidRPr="00DB7880">
              <w:rPr>
                <w:rFonts w:asciiTheme="minorHAnsi" w:hAnsiTheme="minorHAnsi" w:cstheme="minorHAnsi"/>
                <w:sz w:val="20"/>
                <w:szCs w:val="20"/>
                <w:lang w:val="bs-Cyrl-BA"/>
              </w:rPr>
              <w:t xml:space="preserve">- Приходи по основу усклађ. вр. </w:t>
            </w:r>
            <w:r w:rsidRPr="00DB7880">
              <w:rPr>
                <w:rFonts w:asciiTheme="minorHAnsi" w:hAnsiTheme="minorHAnsi" w:cstheme="minorHAnsi"/>
                <w:sz w:val="20"/>
                <w:szCs w:val="20"/>
                <w:lang w:val="sr-Cyrl-BA"/>
              </w:rPr>
              <w:t>имовине</w:t>
            </w:r>
          </w:p>
        </w:tc>
        <w:tc>
          <w:tcPr>
            <w:tcW w:w="665" w:type="pct"/>
            <w:tcBorders>
              <w:top w:val="nil"/>
              <w:left w:val="single" w:sz="4" w:space="0" w:color="auto"/>
              <w:bottom w:val="nil"/>
              <w:right w:val="single" w:sz="4" w:space="0" w:color="auto"/>
            </w:tcBorders>
            <w:shd w:val="clear" w:color="auto" w:fill="auto"/>
            <w:vAlign w:val="center"/>
          </w:tcPr>
          <w:p w14:paraId="2E5897AE" w14:textId="181198CA" w:rsidR="00732B7C" w:rsidRPr="00DB7880" w:rsidRDefault="00732B7C" w:rsidP="00732B7C">
            <w:pPr>
              <w:jc w:val="right"/>
              <w:rPr>
                <w:rFonts w:asciiTheme="minorHAnsi" w:hAnsiTheme="minorHAnsi" w:cstheme="minorHAnsi"/>
                <w:sz w:val="20"/>
                <w:szCs w:val="20"/>
                <w:lang w:val="ru-RU"/>
              </w:rPr>
            </w:pPr>
            <w:r w:rsidRPr="00DB7880">
              <w:rPr>
                <w:rFonts w:ascii="Calibri" w:hAnsi="Calibri" w:cs="Calibri"/>
                <w:sz w:val="20"/>
                <w:szCs w:val="20"/>
              </w:rPr>
              <w:t>20.000</w:t>
            </w:r>
          </w:p>
        </w:tc>
        <w:tc>
          <w:tcPr>
            <w:tcW w:w="727" w:type="pct"/>
            <w:tcBorders>
              <w:top w:val="nil"/>
              <w:left w:val="single" w:sz="4" w:space="0" w:color="auto"/>
              <w:bottom w:val="nil"/>
              <w:right w:val="single" w:sz="4" w:space="0" w:color="auto"/>
            </w:tcBorders>
            <w:shd w:val="clear" w:color="auto" w:fill="auto"/>
            <w:vAlign w:val="center"/>
          </w:tcPr>
          <w:p w14:paraId="17BFC6B4" w14:textId="292BB0DC" w:rsidR="00732B7C" w:rsidRPr="00DB7880" w:rsidRDefault="00732B7C" w:rsidP="00732B7C">
            <w:pPr>
              <w:jc w:val="right"/>
              <w:rPr>
                <w:rFonts w:asciiTheme="minorHAnsi" w:hAnsiTheme="minorHAnsi" w:cstheme="minorHAnsi"/>
                <w:sz w:val="20"/>
                <w:szCs w:val="20"/>
                <w:lang w:val="ru-RU"/>
              </w:rPr>
            </w:pPr>
            <w:r w:rsidRPr="00DB7880">
              <w:rPr>
                <w:rFonts w:ascii="Calibri" w:hAnsi="Calibri" w:cs="Calibri"/>
                <w:sz w:val="20"/>
                <w:szCs w:val="20"/>
              </w:rPr>
              <w:t>2.503.252</w:t>
            </w:r>
          </w:p>
        </w:tc>
        <w:tc>
          <w:tcPr>
            <w:tcW w:w="727" w:type="pct"/>
            <w:tcBorders>
              <w:top w:val="nil"/>
              <w:left w:val="single" w:sz="4" w:space="0" w:color="auto"/>
              <w:bottom w:val="nil"/>
              <w:right w:val="single" w:sz="4" w:space="0" w:color="auto"/>
            </w:tcBorders>
            <w:shd w:val="clear" w:color="auto" w:fill="auto"/>
            <w:vAlign w:val="center"/>
          </w:tcPr>
          <w:p w14:paraId="3336AEB9" w14:textId="27329FA4" w:rsidR="00732B7C" w:rsidRPr="00DB7880" w:rsidRDefault="00732B7C" w:rsidP="00732B7C">
            <w:pPr>
              <w:jc w:val="right"/>
              <w:rPr>
                <w:rFonts w:asciiTheme="minorHAnsi" w:hAnsiTheme="minorHAnsi" w:cstheme="minorHAnsi"/>
                <w:sz w:val="20"/>
                <w:szCs w:val="20"/>
                <w:lang w:val="ru-RU"/>
              </w:rPr>
            </w:pPr>
            <w:r w:rsidRPr="00DB7880">
              <w:rPr>
                <w:rFonts w:ascii="Calibri" w:hAnsi="Calibri" w:cs="Calibri"/>
                <w:sz w:val="20"/>
                <w:szCs w:val="20"/>
              </w:rPr>
              <w:t>20.000</w:t>
            </w:r>
          </w:p>
        </w:tc>
        <w:tc>
          <w:tcPr>
            <w:tcW w:w="462" w:type="pct"/>
            <w:tcBorders>
              <w:top w:val="nil"/>
              <w:left w:val="single" w:sz="4" w:space="0" w:color="auto"/>
              <w:bottom w:val="nil"/>
              <w:right w:val="single" w:sz="4" w:space="0" w:color="auto"/>
            </w:tcBorders>
            <w:shd w:val="clear" w:color="auto" w:fill="auto"/>
            <w:vAlign w:val="center"/>
          </w:tcPr>
          <w:p w14:paraId="53D9C60C" w14:textId="5F733E91" w:rsidR="00732B7C" w:rsidRPr="00DB7880" w:rsidRDefault="00A11768" w:rsidP="00732B7C">
            <w:pPr>
              <w:jc w:val="right"/>
              <w:rPr>
                <w:rFonts w:asciiTheme="minorHAnsi" w:hAnsiTheme="minorHAnsi" w:cstheme="minorHAnsi"/>
                <w:sz w:val="20"/>
                <w:szCs w:val="20"/>
                <w:lang w:val="sr-Cyrl-BA"/>
              </w:rPr>
            </w:pPr>
            <w:r w:rsidRPr="00DB7880">
              <w:rPr>
                <w:rFonts w:ascii="Calibri" w:hAnsi="Calibri" w:cs="Calibri"/>
                <w:sz w:val="20"/>
                <w:szCs w:val="20"/>
                <w:lang w:val="sr-Cyrl-BA"/>
              </w:rPr>
              <w:t>-</w:t>
            </w:r>
          </w:p>
        </w:tc>
        <w:tc>
          <w:tcPr>
            <w:tcW w:w="461" w:type="pct"/>
            <w:tcBorders>
              <w:top w:val="nil"/>
              <w:left w:val="single" w:sz="4" w:space="0" w:color="auto"/>
              <w:bottom w:val="nil"/>
              <w:right w:val="single" w:sz="4" w:space="0" w:color="auto"/>
            </w:tcBorders>
            <w:shd w:val="clear" w:color="auto" w:fill="auto"/>
            <w:vAlign w:val="center"/>
          </w:tcPr>
          <w:p w14:paraId="648FA834" w14:textId="62097EB1" w:rsidR="00732B7C" w:rsidRPr="00DB7880" w:rsidRDefault="00A11768" w:rsidP="00732B7C">
            <w:pPr>
              <w:jc w:val="right"/>
              <w:rPr>
                <w:rFonts w:asciiTheme="minorHAnsi" w:hAnsiTheme="minorHAnsi" w:cstheme="minorHAnsi"/>
                <w:sz w:val="20"/>
                <w:szCs w:val="20"/>
                <w:lang w:val="sr-Cyrl-BA"/>
              </w:rPr>
            </w:pPr>
            <w:r w:rsidRPr="00DB7880">
              <w:rPr>
                <w:rFonts w:ascii="Calibri" w:hAnsi="Calibri" w:cs="Calibri"/>
                <w:sz w:val="20"/>
                <w:szCs w:val="20"/>
                <w:lang w:val="sr-Cyrl-BA"/>
              </w:rPr>
              <w:t>-</w:t>
            </w:r>
          </w:p>
        </w:tc>
      </w:tr>
      <w:tr w:rsidR="00CB78C4" w:rsidRPr="00DB7880" w14:paraId="73994CEC" w14:textId="77777777" w:rsidTr="009437D7">
        <w:trPr>
          <w:trHeight w:val="288"/>
          <w:jc w:val="center"/>
        </w:trPr>
        <w:tc>
          <w:tcPr>
            <w:tcW w:w="1959" w:type="pct"/>
            <w:tcBorders>
              <w:top w:val="nil"/>
              <w:bottom w:val="single" w:sz="4" w:space="0" w:color="auto"/>
              <w:right w:val="single" w:sz="4" w:space="0" w:color="auto"/>
            </w:tcBorders>
            <w:vAlign w:val="center"/>
          </w:tcPr>
          <w:p w14:paraId="5F7700B9" w14:textId="0B1BA701" w:rsidR="00732B7C" w:rsidRPr="00DB7880" w:rsidRDefault="00732B7C" w:rsidP="00732B7C">
            <w:pPr>
              <w:ind w:left="-57" w:right="-57"/>
              <w:jc w:val="both"/>
              <w:rPr>
                <w:rFonts w:asciiTheme="minorHAnsi" w:hAnsiTheme="minorHAnsi" w:cstheme="minorHAnsi"/>
                <w:sz w:val="20"/>
                <w:szCs w:val="20"/>
                <w:lang w:val="bs-Cyrl-BA"/>
              </w:rPr>
            </w:pPr>
            <w:r w:rsidRPr="00DB7880">
              <w:rPr>
                <w:rFonts w:asciiTheme="minorHAnsi" w:hAnsiTheme="minorHAnsi" w:cstheme="minorHAnsi"/>
                <w:sz w:val="20"/>
                <w:szCs w:val="20"/>
                <w:lang w:val="bs-Cyrl-BA"/>
              </w:rPr>
              <w:t>- Приходи по ос. испр. греш. из ран. година</w:t>
            </w:r>
          </w:p>
        </w:tc>
        <w:tc>
          <w:tcPr>
            <w:tcW w:w="665" w:type="pct"/>
            <w:tcBorders>
              <w:top w:val="nil"/>
              <w:left w:val="single" w:sz="4" w:space="0" w:color="auto"/>
              <w:bottom w:val="single" w:sz="4" w:space="0" w:color="auto"/>
              <w:right w:val="single" w:sz="4" w:space="0" w:color="auto"/>
            </w:tcBorders>
            <w:shd w:val="clear" w:color="auto" w:fill="auto"/>
            <w:vAlign w:val="center"/>
          </w:tcPr>
          <w:p w14:paraId="73639EBB" w14:textId="055416DB" w:rsidR="00732B7C" w:rsidRPr="00DB7880" w:rsidRDefault="00732B7C" w:rsidP="00732B7C">
            <w:pPr>
              <w:jc w:val="right"/>
              <w:rPr>
                <w:rFonts w:asciiTheme="minorHAnsi" w:hAnsiTheme="minorHAnsi" w:cstheme="minorHAnsi"/>
                <w:sz w:val="20"/>
                <w:szCs w:val="20"/>
                <w:lang w:val="ru-RU"/>
              </w:rPr>
            </w:pPr>
            <w:r w:rsidRPr="00DB7880">
              <w:rPr>
                <w:rFonts w:ascii="Calibri" w:hAnsi="Calibri" w:cs="Calibri"/>
                <w:sz w:val="20"/>
                <w:szCs w:val="20"/>
              </w:rPr>
              <w:t>40.000</w:t>
            </w:r>
          </w:p>
        </w:tc>
        <w:tc>
          <w:tcPr>
            <w:tcW w:w="727" w:type="pct"/>
            <w:tcBorders>
              <w:top w:val="nil"/>
              <w:left w:val="single" w:sz="4" w:space="0" w:color="auto"/>
              <w:bottom w:val="single" w:sz="4" w:space="0" w:color="auto"/>
              <w:right w:val="single" w:sz="4" w:space="0" w:color="auto"/>
            </w:tcBorders>
            <w:shd w:val="clear" w:color="auto" w:fill="auto"/>
            <w:vAlign w:val="center"/>
          </w:tcPr>
          <w:p w14:paraId="4FCD70DB" w14:textId="674B7C73" w:rsidR="00732B7C" w:rsidRPr="00DB7880" w:rsidRDefault="00732B7C" w:rsidP="00732B7C">
            <w:pPr>
              <w:jc w:val="right"/>
              <w:rPr>
                <w:rFonts w:asciiTheme="minorHAnsi" w:hAnsiTheme="minorHAnsi" w:cstheme="minorHAnsi"/>
                <w:sz w:val="20"/>
                <w:szCs w:val="20"/>
                <w:lang w:val="ru-RU"/>
              </w:rPr>
            </w:pPr>
            <w:r w:rsidRPr="00DB7880">
              <w:rPr>
                <w:rFonts w:ascii="Calibri" w:hAnsi="Calibri" w:cs="Calibri"/>
                <w:sz w:val="20"/>
                <w:szCs w:val="20"/>
              </w:rPr>
              <w:t>70.000</w:t>
            </w:r>
          </w:p>
        </w:tc>
        <w:tc>
          <w:tcPr>
            <w:tcW w:w="727" w:type="pct"/>
            <w:tcBorders>
              <w:top w:val="nil"/>
              <w:left w:val="single" w:sz="4" w:space="0" w:color="auto"/>
              <w:bottom w:val="single" w:sz="4" w:space="0" w:color="auto"/>
              <w:right w:val="single" w:sz="4" w:space="0" w:color="auto"/>
            </w:tcBorders>
            <w:shd w:val="clear" w:color="auto" w:fill="auto"/>
            <w:vAlign w:val="center"/>
          </w:tcPr>
          <w:p w14:paraId="176F6464" w14:textId="4ACE9935" w:rsidR="00732B7C" w:rsidRPr="00DB7880" w:rsidRDefault="00732B7C" w:rsidP="00732B7C">
            <w:pPr>
              <w:jc w:val="right"/>
              <w:rPr>
                <w:rFonts w:asciiTheme="minorHAnsi" w:hAnsiTheme="minorHAnsi" w:cstheme="minorHAnsi"/>
                <w:sz w:val="20"/>
                <w:szCs w:val="20"/>
                <w:lang w:val="ru-RU"/>
              </w:rPr>
            </w:pPr>
            <w:r w:rsidRPr="00DB7880">
              <w:rPr>
                <w:rFonts w:ascii="Calibri" w:hAnsi="Calibri" w:cs="Calibri"/>
                <w:sz w:val="20"/>
                <w:szCs w:val="20"/>
              </w:rPr>
              <w:t>40.000</w:t>
            </w:r>
          </w:p>
        </w:tc>
        <w:tc>
          <w:tcPr>
            <w:tcW w:w="462" w:type="pct"/>
            <w:tcBorders>
              <w:top w:val="nil"/>
              <w:left w:val="single" w:sz="4" w:space="0" w:color="auto"/>
              <w:bottom w:val="single" w:sz="4" w:space="0" w:color="auto"/>
              <w:right w:val="single" w:sz="4" w:space="0" w:color="auto"/>
            </w:tcBorders>
            <w:shd w:val="clear" w:color="auto" w:fill="auto"/>
            <w:vAlign w:val="center"/>
          </w:tcPr>
          <w:p w14:paraId="276B1A36" w14:textId="74834C83" w:rsidR="00732B7C" w:rsidRPr="00DB7880" w:rsidRDefault="00732B7C" w:rsidP="00732B7C">
            <w:pPr>
              <w:jc w:val="right"/>
              <w:rPr>
                <w:rFonts w:asciiTheme="minorHAnsi" w:hAnsiTheme="minorHAnsi" w:cstheme="minorHAnsi"/>
                <w:sz w:val="20"/>
                <w:szCs w:val="20"/>
                <w:lang w:val="ru-RU"/>
              </w:rPr>
            </w:pPr>
            <w:r w:rsidRPr="00DB7880">
              <w:rPr>
                <w:rFonts w:ascii="Calibri" w:hAnsi="Calibri" w:cs="Calibri"/>
                <w:sz w:val="20"/>
                <w:szCs w:val="20"/>
              </w:rPr>
              <w:t>175</w:t>
            </w:r>
          </w:p>
        </w:tc>
        <w:tc>
          <w:tcPr>
            <w:tcW w:w="461" w:type="pct"/>
            <w:tcBorders>
              <w:top w:val="nil"/>
              <w:left w:val="single" w:sz="4" w:space="0" w:color="auto"/>
              <w:bottom w:val="single" w:sz="4" w:space="0" w:color="auto"/>
              <w:right w:val="single" w:sz="4" w:space="0" w:color="auto"/>
            </w:tcBorders>
            <w:shd w:val="clear" w:color="auto" w:fill="auto"/>
            <w:vAlign w:val="center"/>
          </w:tcPr>
          <w:p w14:paraId="52D940D7" w14:textId="6D211ADA" w:rsidR="00732B7C" w:rsidRPr="00DB7880" w:rsidRDefault="00732B7C" w:rsidP="00732B7C">
            <w:pPr>
              <w:jc w:val="right"/>
              <w:rPr>
                <w:rFonts w:asciiTheme="minorHAnsi" w:hAnsiTheme="minorHAnsi" w:cstheme="minorHAnsi"/>
                <w:sz w:val="20"/>
                <w:szCs w:val="20"/>
                <w:lang w:val="ru-RU"/>
              </w:rPr>
            </w:pPr>
            <w:r w:rsidRPr="00DB7880">
              <w:rPr>
                <w:rFonts w:ascii="Calibri" w:hAnsi="Calibri" w:cs="Calibri"/>
                <w:sz w:val="20"/>
                <w:szCs w:val="20"/>
              </w:rPr>
              <w:t>57</w:t>
            </w:r>
          </w:p>
        </w:tc>
      </w:tr>
      <w:tr w:rsidR="00CB78C4" w:rsidRPr="00DB7880" w14:paraId="04199552" w14:textId="77777777" w:rsidTr="009437D7">
        <w:trPr>
          <w:trHeight w:val="360"/>
          <w:jc w:val="center"/>
        </w:trPr>
        <w:tc>
          <w:tcPr>
            <w:tcW w:w="1959" w:type="pct"/>
            <w:tcBorders>
              <w:top w:val="single" w:sz="4" w:space="0" w:color="auto"/>
              <w:bottom w:val="nil"/>
              <w:right w:val="single" w:sz="4" w:space="0" w:color="auto"/>
            </w:tcBorders>
            <w:vAlign w:val="center"/>
          </w:tcPr>
          <w:p w14:paraId="5B28EB40" w14:textId="77777777" w:rsidR="009437D7" w:rsidRPr="00DB7880" w:rsidRDefault="009437D7" w:rsidP="009437D7">
            <w:pPr>
              <w:jc w:val="both"/>
              <w:rPr>
                <w:rFonts w:asciiTheme="minorHAnsi" w:hAnsiTheme="minorHAnsi" w:cstheme="minorHAnsi"/>
                <w:b/>
                <w:bCs/>
                <w:sz w:val="20"/>
                <w:szCs w:val="20"/>
              </w:rPr>
            </w:pPr>
            <w:r w:rsidRPr="00DB7880">
              <w:rPr>
                <w:rFonts w:asciiTheme="minorHAnsi" w:hAnsiTheme="minorHAnsi" w:cstheme="minorHAnsi"/>
                <w:b/>
                <w:bCs/>
                <w:sz w:val="20"/>
                <w:szCs w:val="20"/>
                <w:lang w:val="bs-Cyrl-BA"/>
              </w:rPr>
              <w:t>Укупни расходи</w:t>
            </w:r>
          </w:p>
        </w:tc>
        <w:tc>
          <w:tcPr>
            <w:tcW w:w="665" w:type="pct"/>
            <w:tcBorders>
              <w:top w:val="single" w:sz="4" w:space="0" w:color="auto"/>
              <w:left w:val="single" w:sz="4" w:space="0" w:color="auto"/>
              <w:bottom w:val="nil"/>
              <w:right w:val="single" w:sz="4" w:space="0" w:color="auto"/>
            </w:tcBorders>
            <w:shd w:val="clear" w:color="auto" w:fill="auto"/>
            <w:vAlign w:val="center"/>
          </w:tcPr>
          <w:p w14:paraId="4BD5D748" w14:textId="4EE8CB2B" w:rsidR="009437D7" w:rsidRPr="00DB7880" w:rsidRDefault="009437D7" w:rsidP="009437D7">
            <w:pPr>
              <w:jc w:val="right"/>
              <w:rPr>
                <w:rFonts w:asciiTheme="minorHAnsi" w:hAnsiTheme="minorHAnsi" w:cstheme="minorHAnsi"/>
                <w:b/>
                <w:bCs/>
                <w:sz w:val="20"/>
                <w:szCs w:val="20"/>
              </w:rPr>
            </w:pPr>
            <w:r w:rsidRPr="00DB7880">
              <w:rPr>
                <w:rFonts w:asciiTheme="minorHAnsi" w:hAnsiTheme="minorHAnsi" w:cstheme="minorHAnsi"/>
                <w:b/>
                <w:bCs/>
                <w:sz w:val="20"/>
                <w:szCs w:val="20"/>
              </w:rPr>
              <w:t>92.596.249</w:t>
            </w:r>
          </w:p>
        </w:tc>
        <w:tc>
          <w:tcPr>
            <w:tcW w:w="727" w:type="pct"/>
            <w:tcBorders>
              <w:top w:val="single" w:sz="4" w:space="0" w:color="auto"/>
              <w:left w:val="single" w:sz="4" w:space="0" w:color="auto"/>
              <w:bottom w:val="nil"/>
              <w:right w:val="single" w:sz="4" w:space="0" w:color="auto"/>
            </w:tcBorders>
            <w:shd w:val="clear" w:color="auto" w:fill="auto"/>
            <w:vAlign w:val="center"/>
          </w:tcPr>
          <w:p w14:paraId="65B0C79C" w14:textId="1789EFCA" w:rsidR="009437D7" w:rsidRPr="00DB7880" w:rsidRDefault="009437D7" w:rsidP="009437D7">
            <w:pPr>
              <w:jc w:val="right"/>
              <w:rPr>
                <w:rFonts w:asciiTheme="minorHAnsi" w:hAnsiTheme="minorHAnsi" w:cstheme="minorHAnsi"/>
                <w:b/>
                <w:bCs/>
                <w:sz w:val="20"/>
                <w:szCs w:val="20"/>
                <w:lang w:val="sr-Cyrl-BA"/>
              </w:rPr>
            </w:pPr>
            <w:r w:rsidRPr="00DB7880">
              <w:rPr>
                <w:rFonts w:asciiTheme="minorHAnsi" w:hAnsiTheme="minorHAnsi" w:cstheme="minorHAnsi"/>
                <w:b/>
                <w:bCs/>
                <w:sz w:val="20"/>
                <w:szCs w:val="20"/>
              </w:rPr>
              <w:t>100.099.639</w:t>
            </w:r>
          </w:p>
        </w:tc>
        <w:tc>
          <w:tcPr>
            <w:tcW w:w="727" w:type="pct"/>
            <w:tcBorders>
              <w:top w:val="single" w:sz="4" w:space="0" w:color="auto"/>
              <w:left w:val="single" w:sz="4" w:space="0" w:color="auto"/>
              <w:bottom w:val="nil"/>
              <w:right w:val="single" w:sz="4" w:space="0" w:color="auto"/>
            </w:tcBorders>
            <w:shd w:val="clear" w:color="auto" w:fill="auto"/>
            <w:vAlign w:val="center"/>
          </w:tcPr>
          <w:p w14:paraId="49E69F70" w14:textId="7EB80D4D" w:rsidR="009437D7" w:rsidRPr="00DB7880" w:rsidRDefault="009437D7" w:rsidP="009437D7">
            <w:pPr>
              <w:jc w:val="right"/>
              <w:rPr>
                <w:rFonts w:asciiTheme="minorHAnsi" w:hAnsiTheme="minorHAnsi" w:cstheme="minorHAnsi"/>
                <w:b/>
                <w:bCs/>
                <w:sz w:val="20"/>
                <w:szCs w:val="20"/>
                <w:lang w:val="sr-Cyrl-BA"/>
              </w:rPr>
            </w:pPr>
            <w:r w:rsidRPr="00DB7880">
              <w:rPr>
                <w:rFonts w:asciiTheme="minorHAnsi" w:hAnsiTheme="minorHAnsi" w:cstheme="minorHAnsi"/>
                <w:b/>
                <w:bCs/>
                <w:sz w:val="20"/>
                <w:szCs w:val="20"/>
              </w:rPr>
              <w:t>105.699.888</w:t>
            </w:r>
          </w:p>
        </w:tc>
        <w:tc>
          <w:tcPr>
            <w:tcW w:w="462" w:type="pct"/>
            <w:tcBorders>
              <w:top w:val="single" w:sz="4" w:space="0" w:color="auto"/>
              <w:left w:val="single" w:sz="4" w:space="0" w:color="auto"/>
              <w:bottom w:val="nil"/>
              <w:right w:val="single" w:sz="4" w:space="0" w:color="auto"/>
            </w:tcBorders>
            <w:shd w:val="clear" w:color="auto" w:fill="auto"/>
            <w:vAlign w:val="center"/>
          </w:tcPr>
          <w:p w14:paraId="2F7F5784" w14:textId="4430D8C1" w:rsidR="009437D7" w:rsidRPr="00DB7880" w:rsidRDefault="009437D7" w:rsidP="009437D7">
            <w:pPr>
              <w:jc w:val="right"/>
              <w:rPr>
                <w:rFonts w:asciiTheme="minorHAnsi" w:hAnsiTheme="minorHAnsi" w:cstheme="minorHAnsi"/>
                <w:b/>
                <w:bCs/>
                <w:sz w:val="20"/>
                <w:szCs w:val="20"/>
              </w:rPr>
            </w:pPr>
            <w:r w:rsidRPr="00DB7880">
              <w:rPr>
                <w:rFonts w:asciiTheme="minorHAnsi" w:hAnsiTheme="minorHAnsi" w:cstheme="minorHAnsi"/>
                <w:b/>
                <w:bCs/>
                <w:sz w:val="20"/>
                <w:szCs w:val="20"/>
              </w:rPr>
              <w:t>108</w:t>
            </w:r>
          </w:p>
        </w:tc>
        <w:tc>
          <w:tcPr>
            <w:tcW w:w="461" w:type="pct"/>
            <w:tcBorders>
              <w:top w:val="single" w:sz="4" w:space="0" w:color="auto"/>
              <w:left w:val="single" w:sz="4" w:space="0" w:color="auto"/>
              <w:bottom w:val="nil"/>
              <w:right w:val="single" w:sz="4" w:space="0" w:color="auto"/>
            </w:tcBorders>
            <w:shd w:val="clear" w:color="auto" w:fill="auto"/>
            <w:vAlign w:val="center"/>
          </w:tcPr>
          <w:p w14:paraId="434D35E6" w14:textId="706494AE" w:rsidR="009437D7" w:rsidRPr="00DB7880" w:rsidRDefault="009437D7" w:rsidP="009437D7">
            <w:pPr>
              <w:jc w:val="right"/>
              <w:rPr>
                <w:rFonts w:asciiTheme="minorHAnsi" w:hAnsiTheme="minorHAnsi" w:cstheme="minorHAnsi"/>
                <w:b/>
                <w:bCs/>
                <w:sz w:val="20"/>
                <w:szCs w:val="20"/>
                <w:lang w:val="sr-Cyrl-BA"/>
              </w:rPr>
            </w:pPr>
            <w:r w:rsidRPr="00DB7880">
              <w:rPr>
                <w:rFonts w:asciiTheme="minorHAnsi" w:hAnsiTheme="minorHAnsi" w:cstheme="minorHAnsi"/>
                <w:b/>
                <w:bCs/>
                <w:sz w:val="20"/>
                <w:szCs w:val="20"/>
              </w:rPr>
              <w:t>106</w:t>
            </w:r>
          </w:p>
        </w:tc>
      </w:tr>
      <w:tr w:rsidR="00CB78C4" w:rsidRPr="00DB7880" w14:paraId="666602E5" w14:textId="77777777" w:rsidTr="009437D7">
        <w:trPr>
          <w:trHeight w:val="288"/>
          <w:jc w:val="center"/>
        </w:trPr>
        <w:tc>
          <w:tcPr>
            <w:tcW w:w="1959" w:type="pct"/>
            <w:tcBorders>
              <w:top w:val="nil"/>
              <w:bottom w:val="nil"/>
              <w:right w:val="single" w:sz="4" w:space="0" w:color="auto"/>
            </w:tcBorders>
            <w:vAlign w:val="center"/>
          </w:tcPr>
          <w:p w14:paraId="64821951" w14:textId="77777777" w:rsidR="009437D7" w:rsidRPr="00DB7880" w:rsidRDefault="009437D7" w:rsidP="009437D7">
            <w:pPr>
              <w:ind w:left="-57" w:right="-57"/>
              <w:jc w:val="both"/>
              <w:rPr>
                <w:rFonts w:asciiTheme="minorHAnsi" w:hAnsiTheme="minorHAnsi" w:cstheme="minorHAnsi"/>
                <w:sz w:val="20"/>
                <w:szCs w:val="20"/>
                <w:lang w:val="bs-Cyrl-BA"/>
              </w:rPr>
            </w:pPr>
            <w:r w:rsidRPr="00DB7880">
              <w:rPr>
                <w:rFonts w:asciiTheme="minorHAnsi" w:hAnsiTheme="minorHAnsi" w:cstheme="minorHAnsi"/>
                <w:sz w:val="20"/>
                <w:szCs w:val="20"/>
                <w:lang w:val="bs-Cyrl-BA"/>
              </w:rPr>
              <w:t>- Пословни расход</w:t>
            </w:r>
          </w:p>
        </w:tc>
        <w:tc>
          <w:tcPr>
            <w:tcW w:w="665" w:type="pct"/>
            <w:tcBorders>
              <w:top w:val="nil"/>
              <w:left w:val="single" w:sz="4" w:space="0" w:color="auto"/>
              <w:bottom w:val="nil"/>
              <w:right w:val="single" w:sz="4" w:space="0" w:color="auto"/>
            </w:tcBorders>
            <w:shd w:val="clear" w:color="auto" w:fill="auto"/>
            <w:vAlign w:val="center"/>
          </w:tcPr>
          <w:p w14:paraId="6E1230E8" w14:textId="2C6F31AF"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91.500.850</w:t>
            </w:r>
          </w:p>
        </w:tc>
        <w:tc>
          <w:tcPr>
            <w:tcW w:w="727" w:type="pct"/>
            <w:tcBorders>
              <w:top w:val="nil"/>
              <w:left w:val="single" w:sz="4" w:space="0" w:color="auto"/>
              <w:bottom w:val="nil"/>
              <w:right w:val="single" w:sz="4" w:space="0" w:color="auto"/>
            </w:tcBorders>
            <w:shd w:val="clear" w:color="auto" w:fill="auto"/>
            <w:vAlign w:val="center"/>
          </w:tcPr>
          <w:p w14:paraId="4AEB377B" w14:textId="4A6244CE"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98.646.041</w:t>
            </w:r>
          </w:p>
        </w:tc>
        <w:tc>
          <w:tcPr>
            <w:tcW w:w="727" w:type="pct"/>
            <w:tcBorders>
              <w:top w:val="nil"/>
              <w:left w:val="single" w:sz="4" w:space="0" w:color="auto"/>
              <w:bottom w:val="nil"/>
              <w:right w:val="single" w:sz="4" w:space="0" w:color="auto"/>
            </w:tcBorders>
            <w:shd w:val="clear" w:color="auto" w:fill="auto"/>
            <w:vAlign w:val="center"/>
          </w:tcPr>
          <w:p w14:paraId="3CBC459F" w14:textId="28E1A16F"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104.101.112</w:t>
            </w:r>
          </w:p>
        </w:tc>
        <w:tc>
          <w:tcPr>
            <w:tcW w:w="462" w:type="pct"/>
            <w:tcBorders>
              <w:top w:val="nil"/>
              <w:left w:val="single" w:sz="4" w:space="0" w:color="auto"/>
              <w:bottom w:val="nil"/>
              <w:right w:val="single" w:sz="4" w:space="0" w:color="auto"/>
            </w:tcBorders>
            <w:shd w:val="clear" w:color="auto" w:fill="auto"/>
            <w:vAlign w:val="center"/>
          </w:tcPr>
          <w:p w14:paraId="1DC7B9BC" w14:textId="2CB3E4DA"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108</w:t>
            </w:r>
          </w:p>
        </w:tc>
        <w:tc>
          <w:tcPr>
            <w:tcW w:w="461" w:type="pct"/>
            <w:tcBorders>
              <w:top w:val="nil"/>
              <w:left w:val="single" w:sz="4" w:space="0" w:color="auto"/>
              <w:bottom w:val="nil"/>
              <w:right w:val="single" w:sz="4" w:space="0" w:color="auto"/>
            </w:tcBorders>
            <w:shd w:val="clear" w:color="auto" w:fill="auto"/>
            <w:vAlign w:val="center"/>
          </w:tcPr>
          <w:p w14:paraId="122D1407" w14:textId="3E6C3C86"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106</w:t>
            </w:r>
          </w:p>
        </w:tc>
      </w:tr>
      <w:tr w:rsidR="00CB78C4" w:rsidRPr="00DB7880" w14:paraId="326299B5" w14:textId="77777777" w:rsidTr="009437D7">
        <w:trPr>
          <w:trHeight w:val="288"/>
          <w:jc w:val="center"/>
        </w:trPr>
        <w:tc>
          <w:tcPr>
            <w:tcW w:w="1959" w:type="pct"/>
            <w:tcBorders>
              <w:top w:val="nil"/>
              <w:bottom w:val="nil"/>
              <w:right w:val="single" w:sz="4" w:space="0" w:color="auto"/>
            </w:tcBorders>
            <w:vAlign w:val="center"/>
          </w:tcPr>
          <w:p w14:paraId="7289E76D" w14:textId="77777777" w:rsidR="009437D7" w:rsidRPr="00DB7880" w:rsidRDefault="009437D7" w:rsidP="009437D7">
            <w:pPr>
              <w:ind w:left="-57" w:right="-57"/>
              <w:jc w:val="both"/>
              <w:rPr>
                <w:rFonts w:asciiTheme="minorHAnsi" w:hAnsiTheme="minorHAnsi" w:cstheme="minorHAnsi"/>
                <w:sz w:val="20"/>
                <w:szCs w:val="20"/>
                <w:lang w:val="bs-Cyrl-BA"/>
              </w:rPr>
            </w:pPr>
            <w:r w:rsidRPr="00DB7880">
              <w:rPr>
                <w:rFonts w:asciiTheme="minorHAnsi" w:hAnsiTheme="minorHAnsi" w:cstheme="minorHAnsi"/>
                <w:sz w:val="20"/>
                <w:szCs w:val="20"/>
                <w:lang w:val="bs-Cyrl-BA"/>
              </w:rPr>
              <w:t>- Финансијски расходи</w:t>
            </w:r>
          </w:p>
        </w:tc>
        <w:tc>
          <w:tcPr>
            <w:tcW w:w="665" w:type="pct"/>
            <w:tcBorders>
              <w:top w:val="nil"/>
              <w:left w:val="single" w:sz="4" w:space="0" w:color="auto"/>
              <w:bottom w:val="nil"/>
              <w:right w:val="single" w:sz="4" w:space="0" w:color="auto"/>
            </w:tcBorders>
            <w:shd w:val="clear" w:color="auto" w:fill="auto"/>
            <w:vAlign w:val="center"/>
          </w:tcPr>
          <w:p w14:paraId="2F803171" w14:textId="1C504A51"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554.989</w:t>
            </w:r>
          </w:p>
        </w:tc>
        <w:tc>
          <w:tcPr>
            <w:tcW w:w="727" w:type="pct"/>
            <w:tcBorders>
              <w:top w:val="nil"/>
              <w:left w:val="single" w:sz="4" w:space="0" w:color="auto"/>
              <w:bottom w:val="nil"/>
              <w:right w:val="single" w:sz="4" w:space="0" w:color="auto"/>
            </w:tcBorders>
            <w:shd w:val="clear" w:color="auto" w:fill="auto"/>
            <w:vAlign w:val="center"/>
          </w:tcPr>
          <w:p w14:paraId="63F584CE" w14:textId="5F6810C1"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482.965</w:t>
            </w:r>
          </w:p>
        </w:tc>
        <w:tc>
          <w:tcPr>
            <w:tcW w:w="727" w:type="pct"/>
            <w:tcBorders>
              <w:top w:val="nil"/>
              <w:left w:val="single" w:sz="4" w:space="0" w:color="auto"/>
              <w:bottom w:val="nil"/>
              <w:right w:val="single" w:sz="4" w:space="0" w:color="auto"/>
            </w:tcBorders>
            <w:shd w:val="clear" w:color="auto" w:fill="auto"/>
            <w:vAlign w:val="center"/>
          </w:tcPr>
          <w:p w14:paraId="5CF4BAFC" w14:textId="5BAA2615"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901.512</w:t>
            </w:r>
          </w:p>
        </w:tc>
        <w:tc>
          <w:tcPr>
            <w:tcW w:w="462" w:type="pct"/>
            <w:tcBorders>
              <w:top w:val="nil"/>
              <w:left w:val="single" w:sz="4" w:space="0" w:color="auto"/>
              <w:bottom w:val="nil"/>
              <w:right w:val="single" w:sz="4" w:space="0" w:color="auto"/>
            </w:tcBorders>
            <w:shd w:val="clear" w:color="auto" w:fill="auto"/>
            <w:vAlign w:val="center"/>
          </w:tcPr>
          <w:p w14:paraId="33B641D2" w14:textId="0722C3F8"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87</w:t>
            </w:r>
          </w:p>
        </w:tc>
        <w:tc>
          <w:tcPr>
            <w:tcW w:w="461" w:type="pct"/>
            <w:tcBorders>
              <w:top w:val="nil"/>
              <w:left w:val="single" w:sz="4" w:space="0" w:color="auto"/>
              <w:bottom w:val="nil"/>
              <w:right w:val="single" w:sz="4" w:space="0" w:color="auto"/>
            </w:tcBorders>
            <w:shd w:val="clear" w:color="auto" w:fill="auto"/>
            <w:vAlign w:val="center"/>
          </w:tcPr>
          <w:p w14:paraId="7207DAD2" w14:textId="23DA3C04"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187</w:t>
            </w:r>
          </w:p>
        </w:tc>
      </w:tr>
      <w:tr w:rsidR="00CB78C4" w:rsidRPr="00DB7880" w14:paraId="29027D1F" w14:textId="77777777" w:rsidTr="009437D7">
        <w:trPr>
          <w:trHeight w:val="288"/>
          <w:jc w:val="center"/>
        </w:trPr>
        <w:tc>
          <w:tcPr>
            <w:tcW w:w="1959" w:type="pct"/>
            <w:tcBorders>
              <w:top w:val="nil"/>
              <w:bottom w:val="nil"/>
              <w:right w:val="single" w:sz="4" w:space="0" w:color="auto"/>
            </w:tcBorders>
            <w:vAlign w:val="center"/>
          </w:tcPr>
          <w:p w14:paraId="0BAF927E" w14:textId="77777777" w:rsidR="009437D7" w:rsidRPr="00DB7880" w:rsidRDefault="009437D7" w:rsidP="009437D7">
            <w:pPr>
              <w:ind w:left="-57" w:right="-57"/>
              <w:jc w:val="both"/>
              <w:rPr>
                <w:rFonts w:asciiTheme="minorHAnsi" w:hAnsiTheme="minorHAnsi" w:cstheme="minorHAnsi"/>
                <w:sz w:val="20"/>
                <w:szCs w:val="20"/>
                <w:lang w:val="bs-Cyrl-BA"/>
              </w:rPr>
            </w:pPr>
            <w:r w:rsidRPr="00DB7880">
              <w:rPr>
                <w:rFonts w:asciiTheme="minorHAnsi" w:hAnsiTheme="minorHAnsi" w:cstheme="minorHAnsi"/>
                <w:sz w:val="20"/>
                <w:szCs w:val="20"/>
                <w:lang w:val="bs-Cyrl-BA"/>
              </w:rPr>
              <w:t>- Остали расходи</w:t>
            </w:r>
          </w:p>
        </w:tc>
        <w:tc>
          <w:tcPr>
            <w:tcW w:w="665" w:type="pct"/>
            <w:tcBorders>
              <w:top w:val="nil"/>
              <w:left w:val="single" w:sz="4" w:space="0" w:color="auto"/>
              <w:bottom w:val="nil"/>
              <w:right w:val="single" w:sz="4" w:space="0" w:color="auto"/>
            </w:tcBorders>
            <w:shd w:val="clear" w:color="auto" w:fill="auto"/>
            <w:vAlign w:val="center"/>
          </w:tcPr>
          <w:p w14:paraId="6993A82A" w14:textId="44849731"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240.410</w:t>
            </w:r>
          </w:p>
        </w:tc>
        <w:tc>
          <w:tcPr>
            <w:tcW w:w="727" w:type="pct"/>
            <w:tcBorders>
              <w:top w:val="nil"/>
              <w:left w:val="single" w:sz="4" w:space="0" w:color="auto"/>
              <w:bottom w:val="nil"/>
              <w:right w:val="single" w:sz="4" w:space="0" w:color="auto"/>
            </w:tcBorders>
            <w:shd w:val="clear" w:color="auto" w:fill="auto"/>
            <w:vAlign w:val="center"/>
          </w:tcPr>
          <w:p w14:paraId="60A73C88" w14:textId="48B008C0"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396.431</w:t>
            </w:r>
          </w:p>
        </w:tc>
        <w:tc>
          <w:tcPr>
            <w:tcW w:w="727" w:type="pct"/>
            <w:tcBorders>
              <w:top w:val="nil"/>
              <w:left w:val="single" w:sz="4" w:space="0" w:color="auto"/>
              <w:bottom w:val="nil"/>
              <w:right w:val="single" w:sz="4" w:space="0" w:color="auto"/>
            </w:tcBorders>
            <w:shd w:val="clear" w:color="auto" w:fill="auto"/>
            <w:vAlign w:val="center"/>
          </w:tcPr>
          <w:p w14:paraId="0ACA0F1E" w14:textId="283C6F0B"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395.265</w:t>
            </w:r>
          </w:p>
        </w:tc>
        <w:tc>
          <w:tcPr>
            <w:tcW w:w="462" w:type="pct"/>
            <w:tcBorders>
              <w:top w:val="nil"/>
              <w:left w:val="single" w:sz="4" w:space="0" w:color="auto"/>
              <w:bottom w:val="nil"/>
              <w:right w:val="single" w:sz="4" w:space="0" w:color="auto"/>
            </w:tcBorders>
            <w:shd w:val="clear" w:color="auto" w:fill="auto"/>
            <w:vAlign w:val="center"/>
          </w:tcPr>
          <w:p w14:paraId="04B29FFC" w14:textId="7333FA23"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165</w:t>
            </w:r>
          </w:p>
        </w:tc>
        <w:tc>
          <w:tcPr>
            <w:tcW w:w="461" w:type="pct"/>
            <w:tcBorders>
              <w:top w:val="nil"/>
              <w:left w:val="single" w:sz="4" w:space="0" w:color="auto"/>
              <w:bottom w:val="nil"/>
              <w:right w:val="single" w:sz="4" w:space="0" w:color="auto"/>
            </w:tcBorders>
            <w:shd w:val="clear" w:color="auto" w:fill="auto"/>
            <w:vAlign w:val="center"/>
          </w:tcPr>
          <w:p w14:paraId="53B02EDC" w14:textId="7BEDA127"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100</w:t>
            </w:r>
          </w:p>
        </w:tc>
      </w:tr>
      <w:tr w:rsidR="00CB78C4" w:rsidRPr="00DB7880" w14:paraId="78D89251" w14:textId="77777777" w:rsidTr="009437D7">
        <w:trPr>
          <w:trHeight w:val="288"/>
          <w:jc w:val="center"/>
        </w:trPr>
        <w:tc>
          <w:tcPr>
            <w:tcW w:w="1959" w:type="pct"/>
            <w:tcBorders>
              <w:top w:val="nil"/>
              <w:bottom w:val="nil"/>
              <w:right w:val="single" w:sz="4" w:space="0" w:color="auto"/>
            </w:tcBorders>
            <w:vAlign w:val="center"/>
          </w:tcPr>
          <w:p w14:paraId="5F86E7E0" w14:textId="0FAF602F" w:rsidR="009437D7" w:rsidRPr="00DB7880" w:rsidRDefault="009437D7" w:rsidP="009437D7">
            <w:pPr>
              <w:ind w:left="-57" w:right="-57"/>
              <w:jc w:val="both"/>
              <w:rPr>
                <w:rFonts w:asciiTheme="minorHAnsi" w:hAnsiTheme="minorHAnsi" w:cstheme="minorHAnsi"/>
                <w:sz w:val="20"/>
                <w:szCs w:val="20"/>
                <w:lang w:val="bs-Cyrl-BA"/>
              </w:rPr>
            </w:pPr>
            <w:r w:rsidRPr="00DB7880">
              <w:rPr>
                <w:rFonts w:asciiTheme="minorHAnsi" w:hAnsiTheme="minorHAnsi" w:cstheme="minorHAnsi"/>
                <w:sz w:val="20"/>
                <w:szCs w:val="20"/>
                <w:lang w:val="bs-Cyrl-BA"/>
              </w:rPr>
              <w:t>- Расходи по осн. усклађ. вр. имовине</w:t>
            </w:r>
          </w:p>
        </w:tc>
        <w:tc>
          <w:tcPr>
            <w:tcW w:w="665" w:type="pct"/>
            <w:tcBorders>
              <w:top w:val="nil"/>
              <w:left w:val="single" w:sz="4" w:space="0" w:color="auto"/>
              <w:bottom w:val="nil"/>
              <w:right w:val="single" w:sz="4" w:space="0" w:color="auto"/>
            </w:tcBorders>
            <w:shd w:val="clear" w:color="auto" w:fill="auto"/>
            <w:vAlign w:val="center"/>
          </w:tcPr>
          <w:p w14:paraId="557A5F81" w14:textId="1C71F043" w:rsidR="009437D7" w:rsidRPr="00DB7880" w:rsidRDefault="009437D7" w:rsidP="009437D7">
            <w:pPr>
              <w:jc w:val="right"/>
              <w:rPr>
                <w:rFonts w:asciiTheme="minorHAnsi" w:hAnsiTheme="minorHAnsi" w:cstheme="minorHAnsi"/>
                <w:sz w:val="20"/>
                <w:szCs w:val="20"/>
                <w:lang w:val="ru-RU"/>
              </w:rPr>
            </w:pPr>
            <w:r w:rsidRPr="00DB7880">
              <w:rPr>
                <w:rFonts w:asciiTheme="minorHAnsi" w:hAnsiTheme="minorHAnsi" w:cstheme="minorHAnsi"/>
                <w:sz w:val="20"/>
                <w:szCs w:val="20"/>
              </w:rPr>
              <w:t>100.000</w:t>
            </w:r>
          </w:p>
        </w:tc>
        <w:tc>
          <w:tcPr>
            <w:tcW w:w="727" w:type="pct"/>
            <w:tcBorders>
              <w:top w:val="nil"/>
              <w:left w:val="single" w:sz="4" w:space="0" w:color="auto"/>
              <w:bottom w:val="nil"/>
              <w:right w:val="single" w:sz="4" w:space="0" w:color="auto"/>
            </w:tcBorders>
            <w:shd w:val="clear" w:color="auto" w:fill="auto"/>
            <w:vAlign w:val="center"/>
          </w:tcPr>
          <w:p w14:paraId="52AEBD9D" w14:textId="5827A551" w:rsidR="009437D7" w:rsidRPr="00DB7880" w:rsidRDefault="009437D7" w:rsidP="009437D7">
            <w:pPr>
              <w:jc w:val="right"/>
              <w:rPr>
                <w:rFonts w:asciiTheme="minorHAnsi" w:hAnsiTheme="minorHAnsi" w:cstheme="minorHAnsi"/>
                <w:sz w:val="20"/>
                <w:szCs w:val="20"/>
                <w:lang w:val="ru-RU"/>
              </w:rPr>
            </w:pPr>
            <w:r w:rsidRPr="00DB7880">
              <w:rPr>
                <w:rFonts w:asciiTheme="minorHAnsi" w:hAnsiTheme="minorHAnsi" w:cstheme="minorHAnsi"/>
                <w:sz w:val="20"/>
                <w:szCs w:val="20"/>
              </w:rPr>
              <w:t>374.202</w:t>
            </w:r>
          </w:p>
        </w:tc>
        <w:tc>
          <w:tcPr>
            <w:tcW w:w="727" w:type="pct"/>
            <w:tcBorders>
              <w:top w:val="nil"/>
              <w:left w:val="single" w:sz="4" w:space="0" w:color="auto"/>
              <w:bottom w:val="nil"/>
              <w:right w:val="single" w:sz="4" w:space="0" w:color="auto"/>
            </w:tcBorders>
            <w:shd w:val="clear" w:color="auto" w:fill="auto"/>
            <w:vAlign w:val="center"/>
          </w:tcPr>
          <w:p w14:paraId="14AD2381" w14:textId="436A8D2E" w:rsidR="009437D7" w:rsidRPr="00DB7880" w:rsidRDefault="009437D7" w:rsidP="009437D7">
            <w:pPr>
              <w:jc w:val="right"/>
              <w:rPr>
                <w:rFonts w:asciiTheme="minorHAnsi" w:hAnsiTheme="minorHAnsi" w:cstheme="minorHAnsi"/>
                <w:sz w:val="20"/>
                <w:szCs w:val="20"/>
                <w:lang w:val="ru-RU"/>
              </w:rPr>
            </w:pPr>
            <w:r w:rsidRPr="00DB7880">
              <w:rPr>
                <w:rFonts w:asciiTheme="minorHAnsi" w:hAnsiTheme="minorHAnsi" w:cstheme="minorHAnsi"/>
                <w:sz w:val="20"/>
                <w:szCs w:val="20"/>
              </w:rPr>
              <w:t>102.000</w:t>
            </w:r>
          </w:p>
        </w:tc>
        <w:tc>
          <w:tcPr>
            <w:tcW w:w="462" w:type="pct"/>
            <w:tcBorders>
              <w:top w:val="nil"/>
              <w:left w:val="single" w:sz="4" w:space="0" w:color="auto"/>
              <w:bottom w:val="nil"/>
              <w:right w:val="single" w:sz="4" w:space="0" w:color="auto"/>
            </w:tcBorders>
            <w:shd w:val="clear" w:color="auto" w:fill="auto"/>
            <w:vAlign w:val="center"/>
          </w:tcPr>
          <w:p w14:paraId="5137BBD1" w14:textId="16D62D78" w:rsidR="009437D7" w:rsidRPr="00DB7880" w:rsidRDefault="009437D7" w:rsidP="009437D7">
            <w:pPr>
              <w:jc w:val="right"/>
              <w:rPr>
                <w:rFonts w:asciiTheme="minorHAnsi" w:hAnsiTheme="minorHAnsi" w:cstheme="minorHAnsi"/>
                <w:sz w:val="20"/>
                <w:szCs w:val="20"/>
                <w:lang w:val="ru-RU"/>
              </w:rPr>
            </w:pPr>
            <w:r w:rsidRPr="00DB7880">
              <w:rPr>
                <w:rFonts w:asciiTheme="minorHAnsi" w:hAnsiTheme="minorHAnsi" w:cstheme="minorHAnsi"/>
                <w:sz w:val="20"/>
                <w:szCs w:val="20"/>
              </w:rPr>
              <w:t>374</w:t>
            </w:r>
          </w:p>
        </w:tc>
        <w:tc>
          <w:tcPr>
            <w:tcW w:w="461" w:type="pct"/>
            <w:tcBorders>
              <w:top w:val="nil"/>
              <w:left w:val="single" w:sz="4" w:space="0" w:color="auto"/>
              <w:bottom w:val="nil"/>
              <w:right w:val="single" w:sz="4" w:space="0" w:color="auto"/>
            </w:tcBorders>
            <w:shd w:val="clear" w:color="auto" w:fill="auto"/>
            <w:vAlign w:val="center"/>
          </w:tcPr>
          <w:p w14:paraId="622D245B" w14:textId="25C1F2FF" w:rsidR="009437D7" w:rsidRPr="00DB7880" w:rsidRDefault="009437D7" w:rsidP="009437D7">
            <w:pPr>
              <w:jc w:val="right"/>
              <w:rPr>
                <w:rFonts w:asciiTheme="minorHAnsi" w:hAnsiTheme="minorHAnsi" w:cstheme="minorHAnsi"/>
                <w:sz w:val="20"/>
                <w:szCs w:val="20"/>
                <w:lang w:val="ru-RU"/>
              </w:rPr>
            </w:pPr>
            <w:r w:rsidRPr="00DB7880">
              <w:rPr>
                <w:rFonts w:asciiTheme="minorHAnsi" w:hAnsiTheme="minorHAnsi" w:cstheme="minorHAnsi"/>
                <w:sz w:val="20"/>
                <w:szCs w:val="20"/>
              </w:rPr>
              <w:t>27</w:t>
            </w:r>
          </w:p>
        </w:tc>
      </w:tr>
      <w:tr w:rsidR="00CB78C4" w:rsidRPr="00DB7880" w14:paraId="3C00E276" w14:textId="77777777" w:rsidTr="009437D7">
        <w:trPr>
          <w:trHeight w:val="288"/>
          <w:jc w:val="center"/>
        </w:trPr>
        <w:tc>
          <w:tcPr>
            <w:tcW w:w="1959" w:type="pct"/>
            <w:tcBorders>
              <w:top w:val="nil"/>
              <w:bottom w:val="single" w:sz="4" w:space="0" w:color="auto"/>
              <w:right w:val="single" w:sz="4" w:space="0" w:color="auto"/>
            </w:tcBorders>
            <w:vAlign w:val="center"/>
          </w:tcPr>
          <w:p w14:paraId="277236C5" w14:textId="3C3F0F13" w:rsidR="009437D7" w:rsidRPr="00DB7880" w:rsidRDefault="009437D7" w:rsidP="009437D7">
            <w:pPr>
              <w:ind w:left="-57" w:right="-57"/>
              <w:jc w:val="both"/>
              <w:rPr>
                <w:rFonts w:asciiTheme="minorHAnsi" w:hAnsiTheme="minorHAnsi" w:cstheme="minorHAnsi"/>
                <w:sz w:val="20"/>
                <w:szCs w:val="20"/>
                <w:lang w:val="bs-Cyrl-BA"/>
              </w:rPr>
            </w:pPr>
            <w:r w:rsidRPr="00DB7880">
              <w:rPr>
                <w:rFonts w:asciiTheme="minorHAnsi" w:hAnsiTheme="minorHAnsi" w:cstheme="minorHAnsi"/>
                <w:sz w:val="20"/>
                <w:szCs w:val="20"/>
                <w:lang w:val="bs-Cyrl-BA"/>
              </w:rPr>
              <w:t>- Расходи по ос. испр. греш. из ран. година</w:t>
            </w:r>
          </w:p>
        </w:tc>
        <w:tc>
          <w:tcPr>
            <w:tcW w:w="665" w:type="pct"/>
            <w:tcBorders>
              <w:top w:val="nil"/>
              <w:left w:val="single" w:sz="4" w:space="0" w:color="auto"/>
              <w:bottom w:val="single" w:sz="4" w:space="0" w:color="auto"/>
              <w:right w:val="single" w:sz="4" w:space="0" w:color="auto"/>
            </w:tcBorders>
            <w:shd w:val="clear" w:color="auto" w:fill="auto"/>
            <w:vAlign w:val="center"/>
          </w:tcPr>
          <w:p w14:paraId="63ABFB75" w14:textId="2BE4A6A7" w:rsidR="009437D7" w:rsidRPr="00DB7880" w:rsidRDefault="009437D7" w:rsidP="009437D7">
            <w:pPr>
              <w:jc w:val="right"/>
              <w:rPr>
                <w:rFonts w:asciiTheme="minorHAnsi" w:hAnsiTheme="minorHAnsi" w:cstheme="minorHAnsi"/>
                <w:sz w:val="20"/>
                <w:szCs w:val="20"/>
                <w:lang w:val="ru-RU"/>
              </w:rPr>
            </w:pPr>
            <w:r w:rsidRPr="00DB7880">
              <w:rPr>
                <w:rFonts w:asciiTheme="minorHAnsi" w:hAnsiTheme="minorHAnsi" w:cstheme="minorHAnsi"/>
                <w:sz w:val="20"/>
                <w:szCs w:val="20"/>
              </w:rPr>
              <w:t>200.000</w:t>
            </w:r>
          </w:p>
        </w:tc>
        <w:tc>
          <w:tcPr>
            <w:tcW w:w="727" w:type="pct"/>
            <w:tcBorders>
              <w:top w:val="nil"/>
              <w:left w:val="single" w:sz="4" w:space="0" w:color="auto"/>
              <w:bottom w:val="single" w:sz="4" w:space="0" w:color="auto"/>
              <w:right w:val="single" w:sz="4" w:space="0" w:color="auto"/>
            </w:tcBorders>
            <w:shd w:val="clear" w:color="auto" w:fill="auto"/>
            <w:vAlign w:val="center"/>
          </w:tcPr>
          <w:p w14:paraId="57DA93D0" w14:textId="360EC4B6"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200.000</w:t>
            </w:r>
          </w:p>
        </w:tc>
        <w:tc>
          <w:tcPr>
            <w:tcW w:w="727" w:type="pct"/>
            <w:tcBorders>
              <w:top w:val="nil"/>
              <w:left w:val="single" w:sz="4" w:space="0" w:color="auto"/>
              <w:bottom w:val="single" w:sz="4" w:space="0" w:color="auto"/>
              <w:right w:val="single" w:sz="4" w:space="0" w:color="auto"/>
            </w:tcBorders>
            <w:shd w:val="clear" w:color="auto" w:fill="auto"/>
            <w:vAlign w:val="center"/>
          </w:tcPr>
          <w:p w14:paraId="77658A5F" w14:textId="7EBF514C" w:rsidR="009437D7" w:rsidRPr="00DB7880" w:rsidRDefault="009437D7" w:rsidP="009437D7">
            <w:pPr>
              <w:jc w:val="right"/>
              <w:rPr>
                <w:rFonts w:asciiTheme="minorHAnsi" w:hAnsiTheme="minorHAnsi" w:cstheme="minorHAnsi"/>
                <w:sz w:val="20"/>
                <w:szCs w:val="20"/>
                <w:lang w:val="ru-RU"/>
              </w:rPr>
            </w:pPr>
            <w:r w:rsidRPr="00DB7880">
              <w:rPr>
                <w:rFonts w:asciiTheme="minorHAnsi" w:hAnsiTheme="minorHAnsi" w:cstheme="minorHAnsi"/>
                <w:sz w:val="20"/>
                <w:szCs w:val="20"/>
              </w:rPr>
              <w:t>200.000</w:t>
            </w:r>
          </w:p>
        </w:tc>
        <w:tc>
          <w:tcPr>
            <w:tcW w:w="462" w:type="pct"/>
            <w:tcBorders>
              <w:top w:val="nil"/>
              <w:left w:val="single" w:sz="4" w:space="0" w:color="auto"/>
              <w:bottom w:val="single" w:sz="4" w:space="0" w:color="auto"/>
              <w:right w:val="single" w:sz="4" w:space="0" w:color="auto"/>
            </w:tcBorders>
            <w:shd w:val="clear" w:color="auto" w:fill="auto"/>
            <w:vAlign w:val="center"/>
          </w:tcPr>
          <w:p w14:paraId="0D7A495D" w14:textId="6E798B7D"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100</w:t>
            </w:r>
          </w:p>
        </w:tc>
        <w:tc>
          <w:tcPr>
            <w:tcW w:w="461" w:type="pct"/>
            <w:tcBorders>
              <w:top w:val="nil"/>
              <w:left w:val="single" w:sz="4" w:space="0" w:color="auto"/>
              <w:bottom w:val="single" w:sz="4" w:space="0" w:color="auto"/>
              <w:right w:val="single" w:sz="4" w:space="0" w:color="auto"/>
            </w:tcBorders>
            <w:shd w:val="clear" w:color="auto" w:fill="auto"/>
            <w:vAlign w:val="center"/>
          </w:tcPr>
          <w:p w14:paraId="275D2929" w14:textId="57F09C93"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100</w:t>
            </w:r>
          </w:p>
        </w:tc>
      </w:tr>
      <w:tr w:rsidR="00CB78C4" w:rsidRPr="00DB7880" w14:paraId="66CF17C9" w14:textId="77777777" w:rsidTr="009437D7">
        <w:trPr>
          <w:trHeight w:val="360"/>
          <w:jc w:val="center"/>
        </w:trPr>
        <w:tc>
          <w:tcPr>
            <w:tcW w:w="1959" w:type="pct"/>
            <w:tcBorders>
              <w:top w:val="single" w:sz="4" w:space="0" w:color="auto"/>
              <w:bottom w:val="single" w:sz="4" w:space="0" w:color="auto"/>
              <w:right w:val="single" w:sz="4" w:space="0" w:color="auto"/>
            </w:tcBorders>
            <w:vAlign w:val="center"/>
          </w:tcPr>
          <w:p w14:paraId="08FC972C" w14:textId="77777777" w:rsidR="009437D7" w:rsidRPr="00DB7880" w:rsidRDefault="009437D7" w:rsidP="009437D7">
            <w:pPr>
              <w:jc w:val="both"/>
              <w:rPr>
                <w:rFonts w:asciiTheme="minorHAnsi" w:hAnsiTheme="minorHAnsi" w:cstheme="minorHAnsi"/>
                <w:b/>
                <w:sz w:val="20"/>
                <w:szCs w:val="20"/>
                <w:lang w:val="ru-RU"/>
              </w:rPr>
            </w:pPr>
            <w:r w:rsidRPr="00DB7880">
              <w:rPr>
                <w:rFonts w:asciiTheme="minorHAnsi" w:hAnsiTheme="minorHAnsi" w:cstheme="minorHAnsi"/>
                <w:b/>
                <w:sz w:val="20"/>
                <w:szCs w:val="20"/>
                <w:lang w:val="bs-Cyrl-BA"/>
              </w:rPr>
              <w:t>Нето добит или нето губитак периода</w:t>
            </w: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14:paraId="5D401F57" w14:textId="434A927C" w:rsidR="009437D7" w:rsidRPr="00DB7880" w:rsidRDefault="009437D7" w:rsidP="009437D7">
            <w:pPr>
              <w:jc w:val="right"/>
              <w:rPr>
                <w:rFonts w:asciiTheme="minorHAnsi" w:hAnsiTheme="minorHAnsi" w:cstheme="minorHAnsi"/>
                <w:b/>
                <w:sz w:val="20"/>
                <w:szCs w:val="20"/>
                <w:lang w:val="ru-RU"/>
              </w:rPr>
            </w:pPr>
            <w:r w:rsidRPr="00DB7880">
              <w:rPr>
                <w:rFonts w:asciiTheme="minorHAnsi" w:hAnsiTheme="minorHAnsi" w:cstheme="minorHAnsi"/>
                <w:b/>
                <w:sz w:val="20"/>
                <w:szCs w:val="20"/>
              </w:rPr>
              <w:t>597.167</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7FFF3AD2" w14:textId="6E33B171" w:rsidR="009437D7" w:rsidRPr="00DB7880" w:rsidRDefault="009437D7" w:rsidP="009437D7">
            <w:pPr>
              <w:jc w:val="right"/>
              <w:rPr>
                <w:rFonts w:asciiTheme="minorHAnsi" w:hAnsiTheme="minorHAnsi" w:cstheme="minorHAnsi"/>
                <w:b/>
                <w:sz w:val="20"/>
                <w:szCs w:val="20"/>
                <w:lang w:val="sr-Cyrl-BA"/>
              </w:rPr>
            </w:pPr>
            <w:r w:rsidRPr="00DB7880">
              <w:rPr>
                <w:rFonts w:asciiTheme="minorHAnsi" w:hAnsiTheme="minorHAnsi" w:cstheme="minorHAnsi"/>
                <w:b/>
                <w:sz w:val="20"/>
                <w:szCs w:val="20"/>
              </w:rPr>
              <w:t>3.293.987</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7D8091E8" w14:textId="21C268AE" w:rsidR="009437D7" w:rsidRPr="00DB7880" w:rsidRDefault="009437D7" w:rsidP="009437D7">
            <w:pPr>
              <w:jc w:val="right"/>
              <w:rPr>
                <w:rFonts w:asciiTheme="minorHAnsi" w:hAnsiTheme="minorHAnsi" w:cstheme="minorHAnsi"/>
                <w:b/>
                <w:sz w:val="20"/>
                <w:szCs w:val="20"/>
                <w:lang w:val="sr-Cyrl-BA"/>
              </w:rPr>
            </w:pPr>
            <w:r w:rsidRPr="00DB7880">
              <w:rPr>
                <w:rFonts w:asciiTheme="minorHAnsi" w:hAnsiTheme="minorHAnsi" w:cstheme="minorHAnsi"/>
                <w:b/>
                <w:sz w:val="20"/>
                <w:szCs w:val="20"/>
              </w:rPr>
              <w:t>538.480</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486A68CB" w14:textId="37A2F0AB" w:rsidR="009437D7" w:rsidRPr="00DB7880" w:rsidRDefault="009437D7" w:rsidP="009437D7">
            <w:pPr>
              <w:jc w:val="right"/>
              <w:rPr>
                <w:rFonts w:asciiTheme="minorHAnsi" w:hAnsiTheme="minorHAnsi" w:cstheme="minorHAnsi"/>
                <w:b/>
                <w:sz w:val="20"/>
                <w:szCs w:val="20"/>
                <w:lang w:val="sr-Cyrl-BA"/>
              </w:rPr>
            </w:pPr>
            <w:r w:rsidRPr="00DB7880">
              <w:rPr>
                <w:rFonts w:asciiTheme="minorHAnsi" w:hAnsiTheme="minorHAnsi" w:cstheme="minorHAnsi"/>
                <w:b/>
                <w:sz w:val="20"/>
                <w:szCs w:val="20"/>
              </w:rPr>
              <w:t>552</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354302CC" w14:textId="399064E9" w:rsidR="009437D7" w:rsidRPr="00DB7880" w:rsidRDefault="009437D7" w:rsidP="009437D7">
            <w:pPr>
              <w:jc w:val="right"/>
              <w:rPr>
                <w:rFonts w:asciiTheme="minorHAnsi" w:hAnsiTheme="minorHAnsi" w:cstheme="minorHAnsi"/>
                <w:b/>
                <w:sz w:val="20"/>
                <w:szCs w:val="20"/>
                <w:lang w:val="sr-Cyrl-BA"/>
              </w:rPr>
            </w:pPr>
            <w:r w:rsidRPr="00DB7880">
              <w:rPr>
                <w:rFonts w:asciiTheme="minorHAnsi" w:hAnsiTheme="minorHAnsi" w:cstheme="minorHAnsi"/>
                <w:b/>
                <w:sz w:val="20"/>
                <w:szCs w:val="20"/>
              </w:rPr>
              <w:t>16</w:t>
            </w:r>
          </w:p>
        </w:tc>
      </w:tr>
      <w:tr w:rsidR="00CB78C4" w:rsidRPr="00DB7880" w14:paraId="2F91B3E1" w14:textId="77777777" w:rsidTr="009437D7">
        <w:trPr>
          <w:trHeight w:val="360"/>
          <w:jc w:val="center"/>
        </w:trPr>
        <w:tc>
          <w:tcPr>
            <w:tcW w:w="1959" w:type="pct"/>
            <w:tcBorders>
              <w:top w:val="single" w:sz="4" w:space="0" w:color="auto"/>
              <w:bottom w:val="single" w:sz="4" w:space="0" w:color="auto"/>
              <w:right w:val="single" w:sz="4" w:space="0" w:color="auto"/>
            </w:tcBorders>
            <w:vAlign w:val="center"/>
          </w:tcPr>
          <w:p w14:paraId="31D06565" w14:textId="77777777" w:rsidR="009437D7" w:rsidRPr="00DB7880" w:rsidRDefault="009437D7" w:rsidP="009437D7">
            <w:pPr>
              <w:jc w:val="both"/>
              <w:rPr>
                <w:rFonts w:asciiTheme="minorHAnsi" w:hAnsiTheme="minorHAnsi" w:cstheme="minorHAnsi"/>
                <w:bCs/>
                <w:sz w:val="20"/>
                <w:szCs w:val="20"/>
                <w:lang w:val="bs-Cyrl-BA"/>
              </w:rPr>
            </w:pPr>
            <w:r w:rsidRPr="00DB7880">
              <w:rPr>
                <w:rFonts w:asciiTheme="minorHAnsi" w:hAnsiTheme="minorHAnsi" w:cstheme="minorHAnsi"/>
                <w:bCs/>
                <w:sz w:val="20"/>
                <w:szCs w:val="20"/>
                <w:lang w:val="bs-Cyrl-BA"/>
              </w:rPr>
              <w:t>Остала  добит</w:t>
            </w: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14:paraId="22CE9255" w14:textId="5E0939B2"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515.000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69D09B05" w14:textId="069ABD06"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500.000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02D80E59" w14:textId="641615BA"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500.000</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35AB25A7" w14:textId="776E7097"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97</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01D04FCA" w14:textId="1D8092E4"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100</w:t>
            </w:r>
          </w:p>
        </w:tc>
      </w:tr>
      <w:tr w:rsidR="00CB78C4" w:rsidRPr="00DB7880" w14:paraId="7F621764" w14:textId="77777777" w:rsidTr="009437D7">
        <w:trPr>
          <w:trHeight w:val="360"/>
          <w:jc w:val="center"/>
        </w:trPr>
        <w:tc>
          <w:tcPr>
            <w:tcW w:w="1959" w:type="pct"/>
            <w:tcBorders>
              <w:top w:val="single" w:sz="4" w:space="0" w:color="auto"/>
              <w:bottom w:val="single" w:sz="4" w:space="0" w:color="auto"/>
              <w:right w:val="single" w:sz="4" w:space="0" w:color="auto"/>
            </w:tcBorders>
            <w:vAlign w:val="center"/>
          </w:tcPr>
          <w:p w14:paraId="03AE7AC3" w14:textId="77777777" w:rsidR="009437D7" w:rsidRPr="00DB7880" w:rsidRDefault="009437D7" w:rsidP="009437D7">
            <w:pPr>
              <w:jc w:val="both"/>
              <w:rPr>
                <w:rFonts w:asciiTheme="minorHAnsi" w:hAnsiTheme="minorHAnsi" w:cstheme="minorHAnsi"/>
                <w:b/>
                <w:bCs/>
                <w:sz w:val="20"/>
                <w:szCs w:val="20"/>
                <w:lang w:val="bs-Cyrl-BA"/>
              </w:rPr>
            </w:pPr>
            <w:r w:rsidRPr="00DB7880">
              <w:rPr>
                <w:rFonts w:asciiTheme="minorHAnsi" w:hAnsiTheme="minorHAnsi" w:cstheme="minorHAnsi"/>
                <w:b/>
                <w:bCs/>
                <w:sz w:val="20"/>
                <w:szCs w:val="20"/>
                <w:lang w:val="bs-Cyrl-BA"/>
              </w:rPr>
              <w:t>Укупан нето резултат (</w:t>
            </w:r>
            <w:r w:rsidRPr="00DB7880">
              <w:rPr>
                <w:rFonts w:asciiTheme="minorHAnsi" w:hAnsiTheme="minorHAnsi" w:cstheme="minorHAnsi"/>
                <w:b/>
                <w:bCs/>
                <w:sz w:val="20"/>
                <w:szCs w:val="20"/>
                <w:lang w:val="sr-Cyrl-BA"/>
              </w:rPr>
              <w:t>д</w:t>
            </w:r>
            <w:r w:rsidRPr="00DB7880">
              <w:rPr>
                <w:rFonts w:asciiTheme="minorHAnsi" w:hAnsiTheme="minorHAnsi" w:cstheme="minorHAnsi"/>
                <w:b/>
                <w:bCs/>
                <w:sz w:val="20"/>
                <w:szCs w:val="20"/>
                <w:lang w:val="bs-Cyrl-BA"/>
              </w:rPr>
              <w:t>обит или губитак)</w:t>
            </w: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14:paraId="57A841E9" w14:textId="1531DD6B" w:rsidR="009437D7" w:rsidRPr="00DB7880" w:rsidRDefault="009437D7" w:rsidP="009437D7">
            <w:pPr>
              <w:jc w:val="right"/>
              <w:rPr>
                <w:rFonts w:asciiTheme="minorHAnsi" w:hAnsiTheme="minorHAnsi" w:cstheme="minorHAnsi"/>
                <w:b/>
                <w:bCs/>
                <w:sz w:val="20"/>
                <w:szCs w:val="20"/>
                <w:lang w:val="ru-RU"/>
              </w:rPr>
            </w:pPr>
            <w:r w:rsidRPr="00DB7880">
              <w:rPr>
                <w:rFonts w:asciiTheme="minorHAnsi" w:hAnsiTheme="minorHAnsi" w:cstheme="minorHAnsi"/>
                <w:b/>
                <w:bCs/>
                <w:sz w:val="20"/>
                <w:szCs w:val="20"/>
              </w:rPr>
              <w:t>1.112.167</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6CF574E3" w14:textId="12235D97" w:rsidR="009437D7" w:rsidRPr="00DB7880" w:rsidRDefault="009437D7" w:rsidP="009437D7">
            <w:pPr>
              <w:jc w:val="right"/>
              <w:rPr>
                <w:rFonts w:asciiTheme="minorHAnsi" w:hAnsiTheme="minorHAnsi" w:cstheme="minorHAnsi"/>
                <w:b/>
                <w:bCs/>
                <w:sz w:val="20"/>
                <w:szCs w:val="20"/>
                <w:lang w:val="sr-Cyrl-BA"/>
              </w:rPr>
            </w:pPr>
            <w:r w:rsidRPr="00DB7880">
              <w:rPr>
                <w:rFonts w:asciiTheme="minorHAnsi" w:hAnsiTheme="minorHAnsi" w:cstheme="minorHAnsi"/>
                <w:b/>
                <w:bCs/>
                <w:sz w:val="20"/>
                <w:szCs w:val="20"/>
              </w:rPr>
              <w:t>3.793.987</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1F92223A" w14:textId="73104952" w:rsidR="009437D7" w:rsidRPr="00DB7880" w:rsidRDefault="009437D7" w:rsidP="009437D7">
            <w:pPr>
              <w:jc w:val="right"/>
              <w:rPr>
                <w:rFonts w:asciiTheme="minorHAnsi" w:hAnsiTheme="minorHAnsi" w:cstheme="minorHAnsi"/>
                <w:b/>
                <w:bCs/>
                <w:sz w:val="20"/>
                <w:szCs w:val="20"/>
                <w:lang w:val="sr-Cyrl-BA"/>
              </w:rPr>
            </w:pPr>
            <w:r w:rsidRPr="00DB7880">
              <w:rPr>
                <w:rFonts w:asciiTheme="minorHAnsi" w:hAnsiTheme="minorHAnsi" w:cstheme="minorHAnsi"/>
                <w:b/>
                <w:bCs/>
                <w:sz w:val="20"/>
                <w:szCs w:val="20"/>
              </w:rPr>
              <w:t>1.038.480</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4437C4FD" w14:textId="75DDD257" w:rsidR="009437D7" w:rsidRPr="00DB7880" w:rsidRDefault="009437D7" w:rsidP="009437D7">
            <w:pPr>
              <w:jc w:val="right"/>
              <w:rPr>
                <w:rFonts w:asciiTheme="minorHAnsi" w:hAnsiTheme="minorHAnsi" w:cstheme="minorHAnsi"/>
                <w:b/>
                <w:bCs/>
                <w:sz w:val="20"/>
                <w:szCs w:val="20"/>
                <w:lang w:val="sr-Cyrl-BA"/>
              </w:rPr>
            </w:pPr>
            <w:r w:rsidRPr="00DB7880">
              <w:rPr>
                <w:rFonts w:asciiTheme="minorHAnsi" w:hAnsiTheme="minorHAnsi" w:cstheme="minorHAnsi"/>
                <w:b/>
                <w:bCs/>
                <w:sz w:val="20"/>
                <w:szCs w:val="20"/>
              </w:rPr>
              <w:t>341</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2A8D0769" w14:textId="4A510A3B" w:rsidR="009437D7" w:rsidRPr="00DB7880" w:rsidRDefault="009437D7" w:rsidP="009437D7">
            <w:pPr>
              <w:jc w:val="right"/>
              <w:rPr>
                <w:rFonts w:asciiTheme="minorHAnsi" w:hAnsiTheme="minorHAnsi" w:cstheme="minorHAnsi"/>
                <w:b/>
                <w:bCs/>
                <w:sz w:val="20"/>
                <w:szCs w:val="20"/>
                <w:lang w:val="sr-Cyrl-BA"/>
              </w:rPr>
            </w:pPr>
            <w:r w:rsidRPr="00DB7880">
              <w:rPr>
                <w:rFonts w:asciiTheme="minorHAnsi" w:hAnsiTheme="minorHAnsi" w:cstheme="minorHAnsi"/>
                <w:b/>
                <w:bCs/>
                <w:sz w:val="20"/>
                <w:szCs w:val="20"/>
              </w:rPr>
              <w:t>27</w:t>
            </w:r>
          </w:p>
        </w:tc>
      </w:tr>
      <w:tr w:rsidR="00CB78C4" w:rsidRPr="00DB7880" w14:paraId="7EC18D19" w14:textId="77777777" w:rsidTr="009437D7">
        <w:trPr>
          <w:trHeight w:val="332"/>
          <w:jc w:val="center"/>
        </w:trPr>
        <w:tc>
          <w:tcPr>
            <w:tcW w:w="1959" w:type="pct"/>
            <w:tcBorders>
              <w:top w:val="single" w:sz="4" w:space="0" w:color="auto"/>
              <w:bottom w:val="dotted" w:sz="4" w:space="0" w:color="auto"/>
              <w:right w:val="single" w:sz="4" w:space="0" w:color="auto"/>
            </w:tcBorders>
            <w:vAlign w:val="center"/>
          </w:tcPr>
          <w:p w14:paraId="712845C5" w14:textId="77777777" w:rsidR="009437D7" w:rsidRPr="00DB7880" w:rsidRDefault="009437D7" w:rsidP="009437D7">
            <w:pPr>
              <w:jc w:val="both"/>
              <w:rPr>
                <w:rFonts w:asciiTheme="minorHAnsi" w:hAnsiTheme="minorHAnsi" w:cstheme="minorHAnsi"/>
                <w:bCs/>
                <w:sz w:val="20"/>
                <w:szCs w:val="20"/>
                <w:lang w:val="sr-Cyrl-BA"/>
              </w:rPr>
            </w:pPr>
            <w:r w:rsidRPr="00DB7880">
              <w:rPr>
                <w:rFonts w:asciiTheme="minorHAnsi" w:hAnsiTheme="minorHAnsi" w:cstheme="minorHAnsi"/>
                <w:bCs/>
                <w:sz w:val="20"/>
                <w:szCs w:val="20"/>
                <w:lang w:val="bs-Cyrl-BA"/>
              </w:rPr>
              <w:t xml:space="preserve">Стална </w:t>
            </w:r>
            <w:r w:rsidRPr="00DB7880">
              <w:rPr>
                <w:rFonts w:asciiTheme="minorHAnsi" w:hAnsiTheme="minorHAnsi" w:cstheme="minorHAnsi"/>
                <w:bCs/>
                <w:sz w:val="20"/>
                <w:szCs w:val="20"/>
                <w:lang w:val="sr-Cyrl-BA"/>
              </w:rPr>
              <w:t>средства</w:t>
            </w:r>
          </w:p>
        </w:tc>
        <w:tc>
          <w:tcPr>
            <w:tcW w:w="665" w:type="pct"/>
            <w:tcBorders>
              <w:top w:val="single" w:sz="4" w:space="0" w:color="auto"/>
              <w:left w:val="single" w:sz="4" w:space="0" w:color="auto"/>
              <w:bottom w:val="dotted" w:sz="4" w:space="0" w:color="auto"/>
              <w:right w:val="single" w:sz="4" w:space="0" w:color="auto"/>
            </w:tcBorders>
            <w:shd w:val="clear" w:color="auto" w:fill="auto"/>
            <w:vAlign w:val="center"/>
          </w:tcPr>
          <w:p w14:paraId="31098CE1" w14:textId="09E3ACA5"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81.493.308</w:t>
            </w:r>
          </w:p>
        </w:tc>
        <w:tc>
          <w:tcPr>
            <w:tcW w:w="727" w:type="pct"/>
            <w:tcBorders>
              <w:top w:val="single" w:sz="4" w:space="0" w:color="auto"/>
              <w:left w:val="single" w:sz="4" w:space="0" w:color="auto"/>
              <w:bottom w:val="dotted" w:sz="4" w:space="0" w:color="auto"/>
              <w:right w:val="single" w:sz="4" w:space="0" w:color="auto"/>
            </w:tcBorders>
            <w:shd w:val="clear" w:color="auto" w:fill="auto"/>
            <w:vAlign w:val="center"/>
          </w:tcPr>
          <w:p w14:paraId="566E6662" w14:textId="3200B24C"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77.683.506</w:t>
            </w:r>
          </w:p>
        </w:tc>
        <w:tc>
          <w:tcPr>
            <w:tcW w:w="727" w:type="pct"/>
            <w:tcBorders>
              <w:top w:val="single" w:sz="4" w:space="0" w:color="auto"/>
              <w:left w:val="single" w:sz="4" w:space="0" w:color="auto"/>
              <w:bottom w:val="dotted" w:sz="4" w:space="0" w:color="auto"/>
              <w:right w:val="single" w:sz="4" w:space="0" w:color="auto"/>
            </w:tcBorders>
            <w:shd w:val="clear" w:color="auto" w:fill="auto"/>
            <w:vAlign w:val="center"/>
          </w:tcPr>
          <w:p w14:paraId="645AA4DA" w14:textId="1D71D529"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83.662.408</w:t>
            </w:r>
          </w:p>
        </w:tc>
        <w:tc>
          <w:tcPr>
            <w:tcW w:w="462" w:type="pct"/>
            <w:tcBorders>
              <w:top w:val="single" w:sz="4" w:space="0" w:color="auto"/>
              <w:left w:val="single" w:sz="4" w:space="0" w:color="auto"/>
              <w:bottom w:val="dotted" w:sz="4" w:space="0" w:color="auto"/>
              <w:right w:val="single" w:sz="4" w:space="0" w:color="auto"/>
            </w:tcBorders>
            <w:shd w:val="clear" w:color="auto" w:fill="auto"/>
            <w:vAlign w:val="center"/>
          </w:tcPr>
          <w:p w14:paraId="04732494" w14:textId="4D4D2118"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95</w:t>
            </w:r>
          </w:p>
        </w:tc>
        <w:tc>
          <w:tcPr>
            <w:tcW w:w="461" w:type="pct"/>
            <w:tcBorders>
              <w:top w:val="single" w:sz="4" w:space="0" w:color="auto"/>
              <w:left w:val="single" w:sz="4" w:space="0" w:color="auto"/>
              <w:bottom w:val="dotted" w:sz="4" w:space="0" w:color="auto"/>
              <w:right w:val="single" w:sz="4" w:space="0" w:color="auto"/>
            </w:tcBorders>
            <w:shd w:val="clear" w:color="auto" w:fill="auto"/>
            <w:vAlign w:val="center"/>
          </w:tcPr>
          <w:p w14:paraId="504EEC06" w14:textId="23A2EABC"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108</w:t>
            </w:r>
          </w:p>
        </w:tc>
      </w:tr>
      <w:tr w:rsidR="00CB78C4" w:rsidRPr="00DB7880" w14:paraId="2F576D19" w14:textId="77777777" w:rsidTr="009437D7">
        <w:trPr>
          <w:trHeight w:val="331"/>
          <w:jc w:val="center"/>
        </w:trPr>
        <w:tc>
          <w:tcPr>
            <w:tcW w:w="1959" w:type="pct"/>
            <w:tcBorders>
              <w:top w:val="dotted" w:sz="4" w:space="0" w:color="auto"/>
              <w:bottom w:val="dotted" w:sz="4" w:space="0" w:color="auto"/>
              <w:right w:val="single" w:sz="4" w:space="0" w:color="auto"/>
            </w:tcBorders>
            <w:vAlign w:val="center"/>
          </w:tcPr>
          <w:p w14:paraId="624F0000" w14:textId="77777777" w:rsidR="009437D7" w:rsidRPr="00DB7880" w:rsidRDefault="009437D7" w:rsidP="009437D7">
            <w:pPr>
              <w:jc w:val="both"/>
              <w:rPr>
                <w:rFonts w:asciiTheme="minorHAnsi" w:hAnsiTheme="minorHAnsi" w:cstheme="minorHAnsi"/>
                <w:sz w:val="20"/>
                <w:szCs w:val="20"/>
              </w:rPr>
            </w:pPr>
            <w:r w:rsidRPr="00DB7880">
              <w:rPr>
                <w:rFonts w:asciiTheme="minorHAnsi" w:hAnsiTheme="minorHAnsi" w:cstheme="minorHAnsi"/>
                <w:sz w:val="20"/>
                <w:szCs w:val="20"/>
                <w:lang w:val="bs-Cyrl-BA"/>
              </w:rPr>
              <w:t>Текућа средства</w:t>
            </w:r>
          </w:p>
        </w:tc>
        <w:tc>
          <w:tcPr>
            <w:tcW w:w="665" w:type="pct"/>
            <w:tcBorders>
              <w:top w:val="dotted" w:sz="4" w:space="0" w:color="auto"/>
              <w:left w:val="single" w:sz="4" w:space="0" w:color="auto"/>
              <w:bottom w:val="dotted" w:sz="4" w:space="0" w:color="auto"/>
              <w:right w:val="single" w:sz="4" w:space="0" w:color="auto"/>
            </w:tcBorders>
            <w:shd w:val="clear" w:color="auto" w:fill="auto"/>
            <w:vAlign w:val="center"/>
          </w:tcPr>
          <w:p w14:paraId="0BBFED06" w14:textId="55730BD5"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12.352.823</w:t>
            </w:r>
          </w:p>
        </w:tc>
        <w:tc>
          <w:tcPr>
            <w:tcW w:w="727" w:type="pct"/>
            <w:tcBorders>
              <w:top w:val="dotted" w:sz="4" w:space="0" w:color="auto"/>
              <w:left w:val="single" w:sz="4" w:space="0" w:color="auto"/>
              <w:bottom w:val="dotted" w:sz="4" w:space="0" w:color="auto"/>
              <w:right w:val="single" w:sz="4" w:space="0" w:color="auto"/>
            </w:tcBorders>
            <w:shd w:val="clear" w:color="auto" w:fill="auto"/>
            <w:vAlign w:val="center"/>
          </w:tcPr>
          <w:p w14:paraId="5CF4BDAB" w14:textId="5B1AA93D"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16.912.640</w:t>
            </w:r>
          </w:p>
        </w:tc>
        <w:tc>
          <w:tcPr>
            <w:tcW w:w="727" w:type="pct"/>
            <w:tcBorders>
              <w:top w:val="dotted" w:sz="4" w:space="0" w:color="auto"/>
              <w:left w:val="single" w:sz="4" w:space="0" w:color="auto"/>
              <w:bottom w:val="dotted" w:sz="4" w:space="0" w:color="auto"/>
              <w:right w:val="single" w:sz="4" w:space="0" w:color="auto"/>
            </w:tcBorders>
            <w:shd w:val="clear" w:color="auto" w:fill="auto"/>
            <w:vAlign w:val="center"/>
          </w:tcPr>
          <w:p w14:paraId="341D35B1" w14:textId="056BB1EA"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15.820.912</w:t>
            </w:r>
          </w:p>
        </w:tc>
        <w:tc>
          <w:tcPr>
            <w:tcW w:w="462" w:type="pct"/>
            <w:tcBorders>
              <w:top w:val="dotted" w:sz="4" w:space="0" w:color="auto"/>
              <w:left w:val="single" w:sz="4" w:space="0" w:color="auto"/>
              <w:bottom w:val="dotted" w:sz="4" w:space="0" w:color="auto"/>
              <w:right w:val="single" w:sz="4" w:space="0" w:color="auto"/>
            </w:tcBorders>
            <w:shd w:val="clear" w:color="auto" w:fill="auto"/>
            <w:vAlign w:val="center"/>
          </w:tcPr>
          <w:p w14:paraId="5FA1A8B5" w14:textId="644A3DC3"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137</w:t>
            </w:r>
          </w:p>
        </w:tc>
        <w:tc>
          <w:tcPr>
            <w:tcW w:w="461" w:type="pct"/>
            <w:tcBorders>
              <w:top w:val="dotted" w:sz="4" w:space="0" w:color="auto"/>
              <w:left w:val="single" w:sz="4" w:space="0" w:color="auto"/>
              <w:bottom w:val="dotted" w:sz="4" w:space="0" w:color="auto"/>
              <w:right w:val="single" w:sz="4" w:space="0" w:color="auto"/>
            </w:tcBorders>
            <w:shd w:val="clear" w:color="auto" w:fill="auto"/>
            <w:vAlign w:val="center"/>
          </w:tcPr>
          <w:p w14:paraId="57D206B0" w14:textId="489F31AF"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94</w:t>
            </w:r>
          </w:p>
        </w:tc>
      </w:tr>
      <w:tr w:rsidR="00CB78C4" w:rsidRPr="00DB7880" w14:paraId="4C475F79" w14:textId="77777777" w:rsidTr="009437D7">
        <w:trPr>
          <w:trHeight w:val="331"/>
          <w:jc w:val="center"/>
        </w:trPr>
        <w:tc>
          <w:tcPr>
            <w:tcW w:w="1959" w:type="pct"/>
            <w:tcBorders>
              <w:top w:val="dotted" w:sz="4" w:space="0" w:color="auto"/>
              <w:bottom w:val="single" w:sz="4" w:space="0" w:color="auto"/>
              <w:right w:val="single" w:sz="4" w:space="0" w:color="auto"/>
            </w:tcBorders>
            <w:vAlign w:val="center"/>
          </w:tcPr>
          <w:p w14:paraId="480125C8" w14:textId="77777777" w:rsidR="009437D7" w:rsidRPr="00DB7880" w:rsidRDefault="009437D7" w:rsidP="009437D7">
            <w:pPr>
              <w:jc w:val="both"/>
              <w:rPr>
                <w:rFonts w:asciiTheme="minorHAnsi" w:hAnsiTheme="minorHAnsi" w:cstheme="minorHAnsi"/>
                <w:sz w:val="20"/>
                <w:szCs w:val="20"/>
              </w:rPr>
            </w:pPr>
            <w:r w:rsidRPr="00DB7880">
              <w:rPr>
                <w:rFonts w:asciiTheme="minorHAnsi" w:hAnsiTheme="minorHAnsi" w:cstheme="minorHAnsi"/>
                <w:sz w:val="20"/>
                <w:szCs w:val="20"/>
                <w:lang w:val="bs-Cyrl-BA"/>
              </w:rPr>
              <w:t>Капитал Предузећа</w:t>
            </w:r>
          </w:p>
        </w:tc>
        <w:tc>
          <w:tcPr>
            <w:tcW w:w="665" w:type="pct"/>
            <w:tcBorders>
              <w:top w:val="dotted" w:sz="4" w:space="0" w:color="auto"/>
              <w:left w:val="single" w:sz="4" w:space="0" w:color="auto"/>
              <w:bottom w:val="single" w:sz="4" w:space="0" w:color="auto"/>
              <w:right w:val="single" w:sz="4" w:space="0" w:color="auto"/>
            </w:tcBorders>
            <w:shd w:val="clear" w:color="auto" w:fill="auto"/>
            <w:vAlign w:val="center"/>
          </w:tcPr>
          <w:p w14:paraId="6F13515B" w14:textId="65454E49" w:rsidR="009437D7" w:rsidRPr="00DB7880" w:rsidRDefault="009437D7" w:rsidP="009437D7">
            <w:pPr>
              <w:jc w:val="right"/>
              <w:rPr>
                <w:rFonts w:asciiTheme="minorHAnsi" w:hAnsiTheme="minorHAnsi" w:cstheme="minorHAnsi"/>
                <w:sz w:val="20"/>
                <w:szCs w:val="20"/>
              </w:rPr>
            </w:pPr>
            <w:r w:rsidRPr="00DB7880">
              <w:rPr>
                <w:rFonts w:asciiTheme="minorHAnsi" w:hAnsiTheme="minorHAnsi" w:cstheme="minorHAnsi"/>
                <w:sz w:val="20"/>
                <w:szCs w:val="20"/>
              </w:rPr>
              <w:t>67.187.052</w:t>
            </w:r>
          </w:p>
        </w:tc>
        <w:tc>
          <w:tcPr>
            <w:tcW w:w="727" w:type="pct"/>
            <w:tcBorders>
              <w:top w:val="dotted" w:sz="4" w:space="0" w:color="auto"/>
              <w:left w:val="single" w:sz="4" w:space="0" w:color="auto"/>
              <w:bottom w:val="single" w:sz="4" w:space="0" w:color="auto"/>
              <w:right w:val="single" w:sz="4" w:space="0" w:color="auto"/>
            </w:tcBorders>
            <w:shd w:val="clear" w:color="auto" w:fill="auto"/>
            <w:vAlign w:val="center"/>
          </w:tcPr>
          <w:p w14:paraId="5324F8E2" w14:textId="5D789B89"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70.864.878</w:t>
            </w:r>
          </w:p>
        </w:tc>
        <w:tc>
          <w:tcPr>
            <w:tcW w:w="727" w:type="pct"/>
            <w:tcBorders>
              <w:top w:val="dotted" w:sz="4" w:space="0" w:color="auto"/>
              <w:left w:val="single" w:sz="4" w:space="0" w:color="auto"/>
              <w:bottom w:val="single" w:sz="4" w:space="0" w:color="auto"/>
              <w:right w:val="single" w:sz="4" w:space="0" w:color="auto"/>
            </w:tcBorders>
            <w:shd w:val="clear" w:color="auto" w:fill="auto"/>
            <w:vAlign w:val="center"/>
          </w:tcPr>
          <w:p w14:paraId="4C6CD470" w14:textId="02432EE0"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68.785.628</w:t>
            </w:r>
          </w:p>
        </w:tc>
        <w:tc>
          <w:tcPr>
            <w:tcW w:w="462" w:type="pct"/>
            <w:tcBorders>
              <w:top w:val="dotted" w:sz="4" w:space="0" w:color="auto"/>
              <w:left w:val="single" w:sz="4" w:space="0" w:color="auto"/>
              <w:bottom w:val="single" w:sz="4" w:space="0" w:color="auto"/>
              <w:right w:val="single" w:sz="4" w:space="0" w:color="auto"/>
            </w:tcBorders>
            <w:shd w:val="clear" w:color="auto" w:fill="auto"/>
            <w:vAlign w:val="center"/>
          </w:tcPr>
          <w:p w14:paraId="061E9A78" w14:textId="6139A972"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105</w:t>
            </w:r>
          </w:p>
        </w:tc>
        <w:tc>
          <w:tcPr>
            <w:tcW w:w="461" w:type="pct"/>
            <w:tcBorders>
              <w:top w:val="dotted" w:sz="4" w:space="0" w:color="auto"/>
              <w:left w:val="single" w:sz="4" w:space="0" w:color="auto"/>
              <w:bottom w:val="single" w:sz="4" w:space="0" w:color="auto"/>
              <w:right w:val="single" w:sz="4" w:space="0" w:color="auto"/>
            </w:tcBorders>
            <w:shd w:val="clear" w:color="auto" w:fill="auto"/>
            <w:vAlign w:val="center"/>
          </w:tcPr>
          <w:p w14:paraId="5F188F89" w14:textId="65E56E80" w:rsidR="009437D7" w:rsidRPr="00DB7880" w:rsidRDefault="009437D7" w:rsidP="009437D7">
            <w:pPr>
              <w:jc w:val="right"/>
              <w:rPr>
                <w:rFonts w:asciiTheme="minorHAnsi" w:hAnsiTheme="minorHAnsi" w:cstheme="minorHAnsi"/>
                <w:sz w:val="20"/>
                <w:szCs w:val="20"/>
                <w:lang w:val="sr-Cyrl-BA"/>
              </w:rPr>
            </w:pPr>
            <w:r w:rsidRPr="00DB7880">
              <w:rPr>
                <w:rFonts w:asciiTheme="minorHAnsi" w:hAnsiTheme="minorHAnsi" w:cstheme="minorHAnsi"/>
                <w:sz w:val="20"/>
                <w:szCs w:val="20"/>
              </w:rPr>
              <w:t>97</w:t>
            </w:r>
          </w:p>
        </w:tc>
      </w:tr>
      <w:tr w:rsidR="00CB78C4" w:rsidRPr="00DB7880" w14:paraId="6CC73433" w14:textId="77777777" w:rsidTr="009437D7">
        <w:trPr>
          <w:trHeight w:val="331"/>
          <w:jc w:val="center"/>
        </w:trPr>
        <w:tc>
          <w:tcPr>
            <w:tcW w:w="1959" w:type="pct"/>
            <w:tcBorders>
              <w:top w:val="single" w:sz="4" w:space="0" w:color="auto"/>
              <w:bottom w:val="single" w:sz="4" w:space="0" w:color="auto"/>
              <w:right w:val="single" w:sz="4" w:space="0" w:color="auto"/>
            </w:tcBorders>
            <w:vAlign w:val="center"/>
          </w:tcPr>
          <w:p w14:paraId="69268397" w14:textId="77777777" w:rsidR="00732B7C" w:rsidRPr="00DB7880" w:rsidRDefault="00732B7C" w:rsidP="00732B7C">
            <w:pPr>
              <w:jc w:val="both"/>
              <w:rPr>
                <w:rFonts w:asciiTheme="minorHAnsi" w:hAnsiTheme="minorHAnsi" w:cstheme="minorHAnsi"/>
                <w:b/>
                <w:bCs/>
                <w:sz w:val="20"/>
                <w:szCs w:val="20"/>
              </w:rPr>
            </w:pPr>
            <w:r w:rsidRPr="00DB7880">
              <w:rPr>
                <w:rFonts w:asciiTheme="minorHAnsi" w:hAnsiTheme="minorHAnsi" w:cstheme="minorHAnsi"/>
                <w:b/>
                <w:bCs/>
                <w:sz w:val="20"/>
                <w:szCs w:val="20"/>
                <w:lang w:val="bs-Cyrl-BA"/>
              </w:rPr>
              <w:t>Број запослених на дан 31.12.</w:t>
            </w: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14:paraId="05932182" w14:textId="68D3DAB9" w:rsidR="00732B7C" w:rsidRPr="00DB7880" w:rsidRDefault="00732B7C" w:rsidP="00732B7C">
            <w:pPr>
              <w:jc w:val="right"/>
              <w:rPr>
                <w:rFonts w:asciiTheme="minorHAnsi" w:hAnsiTheme="minorHAnsi" w:cstheme="minorHAnsi"/>
                <w:b/>
                <w:bCs/>
                <w:sz w:val="20"/>
                <w:szCs w:val="20"/>
              </w:rPr>
            </w:pPr>
            <w:r w:rsidRPr="00DB7880">
              <w:rPr>
                <w:rFonts w:ascii="Calibri" w:hAnsi="Calibri" w:cs="Calibri"/>
                <w:b/>
                <w:bCs/>
                <w:sz w:val="20"/>
                <w:szCs w:val="20"/>
              </w:rPr>
              <w:t>2.613</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7879300C" w14:textId="365A525B" w:rsidR="00732B7C" w:rsidRPr="00DB7880" w:rsidRDefault="00811466" w:rsidP="00732B7C">
            <w:pPr>
              <w:jc w:val="right"/>
              <w:rPr>
                <w:rFonts w:asciiTheme="minorHAnsi" w:hAnsiTheme="minorHAnsi" w:cstheme="minorHAnsi"/>
                <w:b/>
                <w:bCs/>
                <w:sz w:val="20"/>
                <w:szCs w:val="20"/>
              </w:rPr>
            </w:pPr>
            <w:r w:rsidRPr="00DB7880">
              <w:rPr>
                <w:rFonts w:ascii="Calibri" w:hAnsi="Calibri" w:cs="Calibri"/>
                <w:b/>
                <w:bCs/>
                <w:sz w:val="20"/>
                <w:szCs w:val="20"/>
              </w:rPr>
              <w:t>2.696</w:t>
            </w:r>
            <w:r w:rsidR="00732B7C" w:rsidRPr="00DB7880">
              <w:rPr>
                <w:rFonts w:ascii="Calibri" w:hAnsi="Calibri" w:cs="Calibri"/>
                <w:b/>
                <w:bCs/>
                <w:sz w:val="20"/>
                <w:szCs w:val="20"/>
              </w:rPr>
              <w:t> </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5C35228F" w14:textId="42164207" w:rsidR="00732B7C" w:rsidRPr="00DB7880" w:rsidRDefault="00811466" w:rsidP="00732B7C">
            <w:pPr>
              <w:jc w:val="right"/>
              <w:rPr>
                <w:rFonts w:asciiTheme="minorHAnsi" w:hAnsiTheme="minorHAnsi" w:cstheme="minorHAnsi"/>
                <w:b/>
                <w:bCs/>
                <w:sz w:val="20"/>
                <w:szCs w:val="20"/>
              </w:rPr>
            </w:pPr>
            <w:r w:rsidRPr="00DB7880">
              <w:rPr>
                <w:rFonts w:ascii="Calibri" w:hAnsi="Calibri" w:cs="Calibri"/>
                <w:b/>
                <w:bCs/>
                <w:sz w:val="20"/>
                <w:szCs w:val="20"/>
              </w:rPr>
              <w:t>2.696</w:t>
            </w:r>
            <w:r w:rsidR="00732B7C" w:rsidRPr="00DB7880">
              <w:rPr>
                <w:rFonts w:ascii="Calibri" w:hAnsi="Calibri" w:cs="Calibri"/>
                <w:b/>
                <w:bCs/>
                <w:sz w:val="20"/>
                <w:szCs w:val="20"/>
              </w:rPr>
              <w:t>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7D7BBEDB" w14:textId="38FA5A8A" w:rsidR="00732B7C" w:rsidRPr="00DB7880" w:rsidRDefault="003A0238" w:rsidP="00732B7C">
            <w:pPr>
              <w:jc w:val="right"/>
              <w:rPr>
                <w:rFonts w:asciiTheme="minorHAnsi" w:hAnsiTheme="minorHAnsi" w:cstheme="minorHAnsi"/>
                <w:b/>
                <w:bCs/>
                <w:sz w:val="20"/>
                <w:szCs w:val="20"/>
              </w:rPr>
            </w:pPr>
            <w:r w:rsidRPr="00DB7880">
              <w:rPr>
                <w:rFonts w:asciiTheme="minorHAnsi" w:hAnsiTheme="minorHAnsi" w:cstheme="minorHAnsi"/>
                <w:b/>
                <w:bCs/>
                <w:sz w:val="20"/>
                <w:szCs w:val="20"/>
              </w:rPr>
              <w:t>103</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0F55E1E1" w14:textId="4F1ED6AA" w:rsidR="00732B7C" w:rsidRPr="00DB7880" w:rsidRDefault="003A0238" w:rsidP="00732B7C">
            <w:pPr>
              <w:jc w:val="right"/>
              <w:rPr>
                <w:rFonts w:asciiTheme="minorHAnsi" w:hAnsiTheme="minorHAnsi" w:cstheme="minorHAnsi"/>
                <w:b/>
                <w:bCs/>
                <w:sz w:val="20"/>
                <w:szCs w:val="20"/>
              </w:rPr>
            </w:pPr>
            <w:r w:rsidRPr="00DB7880">
              <w:rPr>
                <w:rFonts w:asciiTheme="minorHAnsi" w:hAnsiTheme="minorHAnsi" w:cstheme="minorHAnsi"/>
                <w:b/>
                <w:bCs/>
                <w:sz w:val="20"/>
                <w:szCs w:val="20"/>
              </w:rPr>
              <w:t>100</w:t>
            </w:r>
          </w:p>
        </w:tc>
      </w:tr>
    </w:tbl>
    <w:p w14:paraId="312A82F6" w14:textId="77777777" w:rsidR="00252EE1" w:rsidRPr="00DB7880" w:rsidRDefault="00252EE1" w:rsidP="00156859">
      <w:pPr>
        <w:ind w:firstLine="270"/>
        <w:jc w:val="both"/>
        <w:rPr>
          <w:rFonts w:ascii="Calibri" w:hAnsi="Calibri"/>
          <w:sz w:val="22"/>
          <w:szCs w:val="22"/>
          <w:lang w:val="bs-Cyrl-BA"/>
        </w:rPr>
      </w:pPr>
    </w:p>
    <w:p w14:paraId="4C2234C2" w14:textId="425A131D" w:rsidR="00467A4E" w:rsidRPr="00DB7880" w:rsidRDefault="00467A4E" w:rsidP="007871CA">
      <w:pPr>
        <w:spacing w:line="276" w:lineRule="auto"/>
        <w:ind w:firstLine="270"/>
        <w:jc w:val="both"/>
        <w:rPr>
          <w:rFonts w:ascii="Calibri" w:hAnsi="Calibri"/>
          <w:sz w:val="22"/>
          <w:szCs w:val="22"/>
          <w:lang w:val="bs-Cyrl-BA"/>
        </w:rPr>
      </w:pPr>
      <w:bookmarkStart w:id="35" w:name="_Toc441055880"/>
      <w:bookmarkStart w:id="36" w:name="_Toc470858494"/>
      <w:bookmarkStart w:id="37" w:name="_Toc471385961"/>
      <w:bookmarkStart w:id="38" w:name="_Toc504374867"/>
      <w:bookmarkStart w:id="39" w:name="_Toc533146379"/>
      <w:r w:rsidRPr="00DB7880">
        <w:rPr>
          <w:rFonts w:ascii="Calibri" w:hAnsi="Calibri"/>
          <w:sz w:val="22"/>
          <w:szCs w:val="22"/>
          <w:lang w:val="bs-Cyrl-BA"/>
        </w:rPr>
        <w:t xml:space="preserve">На бази тенденције кретања у </w:t>
      </w:r>
      <w:r w:rsidRPr="00DB7880">
        <w:rPr>
          <w:rFonts w:ascii="Calibri" w:hAnsi="Calibri"/>
          <w:sz w:val="22"/>
          <w:szCs w:val="22"/>
          <w:lang w:val="sr-Cyrl-CS"/>
        </w:rPr>
        <w:t xml:space="preserve">периоду </w:t>
      </w:r>
      <w:r w:rsidR="00D37CA4" w:rsidRPr="00DB7880">
        <w:rPr>
          <w:rFonts w:ascii="Calibri" w:hAnsi="Calibri"/>
          <w:sz w:val="22"/>
          <w:szCs w:val="22"/>
          <w:lang w:val="sr-Cyrl-CS"/>
        </w:rPr>
        <w:t xml:space="preserve">првих </w:t>
      </w:r>
      <w:r w:rsidR="00D37CA4" w:rsidRPr="00DB7880">
        <w:rPr>
          <w:rFonts w:ascii="Calibri" w:hAnsi="Calibri"/>
          <w:sz w:val="22"/>
          <w:szCs w:val="22"/>
          <w:lang w:val="sr-Cyrl-BA"/>
        </w:rPr>
        <w:t>шест</w:t>
      </w:r>
      <w:r w:rsidRPr="00DB7880">
        <w:rPr>
          <w:rFonts w:ascii="Calibri" w:hAnsi="Calibri"/>
          <w:sz w:val="22"/>
          <w:szCs w:val="22"/>
          <w:lang w:val="bs-Cyrl-BA"/>
        </w:rPr>
        <w:t xml:space="preserve"> мјесеци 202</w:t>
      </w:r>
      <w:r w:rsidR="00D37CA4" w:rsidRPr="00DB7880">
        <w:rPr>
          <w:rFonts w:ascii="Calibri" w:hAnsi="Calibri"/>
          <w:sz w:val="22"/>
          <w:szCs w:val="22"/>
          <w:lang w:val="bs-Cyrl-BA"/>
        </w:rPr>
        <w:t>4</w:t>
      </w:r>
      <w:r w:rsidRPr="00DB7880">
        <w:rPr>
          <w:rFonts w:ascii="Calibri" w:hAnsi="Calibri"/>
          <w:sz w:val="22"/>
          <w:szCs w:val="22"/>
          <w:lang w:val="bs-Cyrl-BA"/>
        </w:rPr>
        <w:t>. године процјењује се реализација укупног обима услуга за 202</w:t>
      </w:r>
      <w:r w:rsidR="00D37CA4" w:rsidRPr="00DB7880">
        <w:rPr>
          <w:rFonts w:ascii="Calibri" w:hAnsi="Calibri"/>
          <w:sz w:val="22"/>
          <w:szCs w:val="22"/>
          <w:lang w:val="bs-Cyrl-BA"/>
        </w:rPr>
        <w:t>4</w:t>
      </w:r>
      <w:r w:rsidRPr="00DB7880">
        <w:rPr>
          <w:rFonts w:ascii="Calibri" w:hAnsi="Calibri"/>
          <w:sz w:val="22"/>
          <w:szCs w:val="22"/>
          <w:lang w:val="bs-Cyrl-BA"/>
        </w:rPr>
        <w:t>. годину. Процјена физичког обима услуга у односу на план за 202</w:t>
      </w:r>
      <w:r w:rsidR="00D37CA4" w:rsidRPr="00DB7880">
        <w:rPr>
          <w:rFonts w:ascii="Calibri" w:hAnsi="Calibri"/>
          <w:sz w:val="22"/>
          <w:szCs w:val="22"/>
          <w:lang w:val="bs-Cyrl-BA"/>
        </w:rPr>
        <w:t>4</w:t>
      </w:r>
      <w:r w:rsidRPr="00DB7880">
        <w:rPr>
          <w:rFonts w:ascii="Calibri" w:hAnsi="Calibri"/>
          <w:sz w:val="22"/>
          <w:szCs w:val="22"/>
          <w:lang w:val="bs-Cyrl-BA"/>
        </w:rPr>
        <w:t xml:space="preserve">. годину већа је за </w:t>
      </w:r>
      <w:r w:rsidR="00184CC5" w:rsidRPr="00DB7880">
        <w:rPr>
          <w:rFonts w:ascii="Calibri" w:hAnsi="Calibri"/>
          <w:sz w:val="22"/>
          <w:szCs w:val="22"/>
          <w:lang w:val="ru-RU"/>
        </w:rPr>
        <w:t>34.344</w:t>
      </w:r>
      <w:r w:rsidRPr="00DB7880">
        <w:rPr>
          <w:rFonts w:ascii="Calibri" w:hAnsi="Calibri"/>
          <w:sz w:val="22"/>
          <w:szCs w:val="22"/>
          <w:lang w:val="bs-Cyrl-BA"/>
        </w:rPr>
        <w:t xml:space="preserve"> услуга. Посматрано по групама поштанских услуга:</w:t>
      </w:r>
    </w:p>
    <w:p w14:paraId="574EC2D4" w14:textId="3A43DD44" w:rsidR="00467A4E" w:rsidRPr="00DB7880" w:rsidRDefault="00467A4E" w:rsidP="00307A27">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процијењени ниво обима поштанских услуга (са доминантним учешћем писмоносних од 43,</w:t>
      </w:r>
      <w:r w:rsidR="00307A27" w:rsidRPr="00DB7880">
        <w:rPr>
          <w:rFonts w:ascii="Calibri" w:hAnsi="Calibri"/>
          <w:sz w:val="22"/>
          <w:szCs w:val="22"/>
          <w:lang w:val="ru-RU"/>
        </w:rPr>
        <w:t>21</w:t>
      </w:r>
      <w:r w:rsidRPr="00DB7880">
        <w:rPr>
          <w:rFonts w:ascii="Calibri" w:hAnsi="Calibri"/>
          <w:sz w:val="22"/>
          <w:szCs w:val="22"/>
          <w:lang w:val="ru-RU"/>
        </w:rPr>
        <w:t xml:space="preserve">% у укупном обиму услуга) износи </w:t>
      </w:r>
      <w:r w:rsidR="00307A27" w:rsidRPr="00DB7880">
        <w:rPr>
          <w:rFonts w:ascii="Calibri" w:hAnsi="Calibri"/>
          <w:sz w:val="22"/>
          <w:szCs w:val="22"/>
          <w:lang w:val="ru-RU"/>
        </w:rPr>
        <w:t>95</w:t>
      </w:r>
      <w:r w:rsidRPr="00DB7880">
        <w:rPr>
          <w:rFonts w:ascii="Calibri" w:hAnsi="Calibri"/>
          <w:sz w:val="22"/>
          <w:szCs w:val="22"/>
          <w:lang w:val="ru-RU"/>
        </w:rPr>
        <w:t xml:space="preserve">% планираног обима, односно процјена је у односу на план мања за </w:t>
      </w:r>
      <w:r w:rsidR="00307A27" w:rsidRPr="00DB7880">
        <w:rPr>
          <w:rFonts w:ascii="Calibri" w:hAnsi="Calibri"/>
          <w:sz w:val="22"/>
          <w:szCs w:val="22"/>
          <w:lang w:val="ru-RU"/>
        </w:rPr>
        <w:t xml:space="preserve">1.446.735 </w:t>
      </w:r>
      <w:r w:rsidR="001F1103" w:rsidRPr="00DB7880">
        <w:rPr>
          <w:rFonts w:ascii="Calibri" w:hAnsi="Calibri"/>
          <w:sz w:val="22"/>
          <w:szCs w:val="22"/>
          <w:lang w:val="ru-RU"/>
        </w:rPr>
        <w:t>услуга</w:t>
      </w:r>
      <w:r w:rsidRPr="00DB7880">
        <w:rPr>
          <w:rFonts w:ascii="Calibri" w:hAnsi="Calibri"/>
          <w:sz w:val="22"/>
          <w:szCs w:val="22"/>
          <w:lang w:val="ru-RU"/>
        </w:rPr>
        <w:t>;</w:t>
      </w:r>
    </w:p>
    <w:p w14:paraId="03951C61" w14:textId="02255A30" w:rsidR="00467A4E" w:rsidRPr="00DB7880" w:rsidRDefault="00467A4E" w:rsidP="007871CA">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 xml:space="preserve">процијењени обим финансијских услуга већи је за </w:t>
      </w:r>
      <w:r w:rsidR="00307A27" w:rsidRPr="00DB7880">
        <w:rPr>
          <w:rFonts w:ascii="Calibri" w:hAnsi="Calibri"/>
          <w:sz w:val="22"/>
          <w:szCs w:val="22"/>
          <w:lang w:val="ru-RU"/>
        </w:rPr>
        <w:t>721.418</w:t>
      </w:r>
      <w:r w:rsidRPr="00DB7880">
        <w:rPr>
          <w:rFonts w:ascii="Calibri" w:hAnsi="Calibri"/>
          <w:sz w:val="22"/>
          <w:szCs w:val="22"/>
          <w:lang w:val="ru-RU"/>
        </w:rPr>
        <w:t xml:space="preserve"> </w:t>
      </w:r>
      <w:r w:rsidR="00E75D23" w:rsidRPr="00DB7880">
        <w:rPr>
          <w:rFonts w:ascii="Calibri" w:hAnsi="Calibri"/>
          <w:sz w:val="22"/>
          <w:szCs w:val="22"/>
          <w:lang w:val="sr-Cyrl-BA"/>
        </w:rPr>
        <w:t>услуга</w:t>
      </w:r>
      <w:r w:rsidRPr="00DB7880">
        <w:rPr>
          <w:rFonts w:ascii="Calibri" w:hAnsi="Calibri"/>
          <w:sz w:val="22"/>
          <w:szCs w:val="22"/>
          <w:lang w:val="ru-RU"/>
        </w:rPr>
        <w:t xml:space="preserve"> у односу на план финансијских услуга за 202</w:t>
      </w:r>
      <w:r w:rsidR="00B82D06" w:rsidRPr="00DB7880">
        <w:rPr>
          <w:rFonts w:ascii="Calibri" w:hAnsi="Calibri"/>
          <w:sz w:val="22"/>
          <w:szCs w:val="22"/>
          <w:lang w:val="ru-RU"/>
        </w:rPr>
        <w:t>4</w:t>
      </w:r>
      <w:r w:rsidRPr="00DB7880">
        <w:rPr>
          <w:rFonts w:ascii="Calibri" w:hAnsi="Calibri"/>
          <w:sz w:val="22"/>
          <w:szCs w:val="22"/>
          <w:lang w:val="ru-RU"/>
        </w:rPr>
        <w:t xml:space="preserve">. годину (индекс </w:t>
      </w:r>
      <w:r w:rsidR="00307A27" w:rsidRPr="00DB7880">
        <w:rPr>
          <w:rFonts w:ascii="Calibri" w:hAnsi="Calibri"/>
          <w:sz w:val="22"/>
          <w:szCs w:val="22"/>
          <w:lang w:val="ru-RU"/>
        </w:rPr>
        <w:t>104</w:t>
      </w:r>
      <w:r w:rsidRPr="00DB7880">
        <w:rPr>
          <w:rFonts w:ascii="Calibri" w:hAnsi="Calibri"/>
          <w:sz w:val="22"/>
          <w:szCs w:val="22"/>
          <w:lang w:val="ru-RU"/>
        </w:rPr>
        <w:t>);</w:t>
      </w:r>
    </w:p>
    <w:p w14:paraId="0A6E7528" w14:textId="6E018EF8" w:rsidR="00467A4E" w:rsidRPr="00DB7880" w:rsidRDefault="00467A4E" w:rsidP="007871CA">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 xml:space="preserve">процијењени ниво обима осталих услуга већи је за </w:t>
      </w:r>
      <w:r w:rsidR="00307A27" w:rsidRPr="00DB7880">
        <w:rPr>
          <w:rFonts w:ascii="Calibri" w:hAnsi="Calibri"/>
          <w:sz w:val="22"/>
          <w:szCs w:val="22"/>
          <w:lang w:val="ru-RU"/>
        </w:rPr>
        <w:t>759</w:t>
      </w:r>
      <w:r w:rsidRPr="00DB7880">
        <w:rPr>
          <w:rFonts w:ascii="Calibri" w:hAnsi="Calibri"/>
          <w:sz w:val="22"/>
          <w:szCs w:val="22"/>
          <w:lang w:val="ru-RU"/>
        </w:rPr>
        <w:t>.</w:t>
      </w:r>
      <w:r w:rsidR="00307A27" w:rsidRPr="00DB7880">
        <w:rPr>
          <w:rFonts w:ascii="Calibri" w:hAnsi="Calibri"/>
          <w:sz w:val="22"/>
          <w:szCs w:val="22"/>
          <w:lang w:val="ru-RU"/>
        </w:rPr>
        <w:t>662</w:t>
      </w:r>
      <w:r w:rsidRPr="00DB7880">
        <w:rPr>
          <w:rFonts w:ascii="Calibri" w:hAnsi="Calibri"/>
          <w:sz w:val="22"/>
          <w:szCs w:val="22"/>
          <w:lang w:val="ru-RU"/>
        </w:rPr>
        <w:t xml:space="preserve"> </w:t>
      </w:r>
      <w:r w:rsidR="00E75D23" w:rsidRPr="00DB7880">
        <w:rPr>
          <w:rFonts w:ascii="Calibri" w:hAnsi="Calibri"/>
          <w:sz w:val="22"/>
          <w:szCs w:val="22"/>
          <w:lang w:val="ru-RU"/>
        </w:rPr>
        <w:t>услуга</w:t>
      </w:r>
      <w:r w:rsidRPr="00DB7880">
        <w:rPr>
          <w:rFonts w:ascii="Calibri" w:hAnsi="Calibri"/>
          <w:sz w:val="22"/>
          <w:szCs w:val="22"/>
          <w:lang w:val="ru-RU"/>
        </w:rPr>
        <w:t xml:space="preserve"> у односу на план осталих услуга за 202</w:t>
      </w:r>
      <w:r w:rsidR="00B82D06" w:rsidRPr="00DB7880">
        <w:rPr>
          <w:rFonts w:ascii="Calibri" w:hAnsi="Calibri"/>
          <w:sz w:val="22"/>
          <w:szCs w:val="22"/>
          <w:lang w:val="ru-RU"/>
        </w:rPr>
        <w:t>4</w:t>
      </w:r>
      <w:r w:rsidRPr="00DB7880">
        <w:rPr>
          <w:rFonts w:ascii="Calibri" w:hAnsi="Calibri"/>
          <w:sz w:val="22"/>
          <w:szCs w:val="22"/>
          <w:lang w:val="ru-RU"/>
        </w:rPr>
        <w:t xml:space="preserve">. годину (индекс </w:t>
      </w:r>
      <w:r w:rsidR="00307A27" w:rsidRPr="00DB7880">
        <w:rPr>
          <w:rFonts w:ascii="Calibri" w:hAnsi="Calibri"/>
          <w:sz w:val="22"/>
          <w:szCs w:val="22"/>
          <w:lang w:val="ru-RU"/>
        </w:rPr>
        <w:t>110</w:t>
      </w:r>
      <w:r w:rsidRPr="00DB7880">
        <w:rPr>
          <w:rFonts w:ascii="Calibri" w:hAnsi="Calibri"/>
          <w:sz w:val="22"/>
          <w:szCs w:val="22"/>
          <w:lang w:val="ru-RU"/>
        </w:rPr>
        <w:t>);</w:t>
      </w:r>
    </w:p>
    <w:p w14:paraId="4EBF6D11" w14:textId="77777777" w:rsidR="00D17CC6" w:rsidRPr="00DB7880" w:rsidRDefault="00D17CC6" w:rsidP="007871CA">
      <w:pPr>
        <w:tabs>
          <w:tab w:val="left" w:pos="540"/>
        </w:tabs>
        <w:autoSpaceDE w:val="0"/>
        <w:autoSpaceDN w:val="0"/>
        <w:adjustRightInd w:val="0"/>
        <w:spacing w:line="276" w:lineRule="auto"/>
        <w:ind w:left="540"/>
        <w:jc w:val="both"/>
        <w:rPr>
          <w:rFonts w:ascii="Calibri" w:hAnsi="Calibri"/>
          <w:sz w:val="22"/>
          <w:szCs w:val="22"/>
          <w:lang w:val="ru-RU"/>
        </w:rPr>
      </w:pPr>
    </w:p>
    <w:p w14:paraId="20C80C6E" w14:textId="5736A111" w:rsidR="00D17CC6" w:rsidRPr="00DB7880" w:rsidRDefault="00555AA2" w:rsidP="007871CA">
      <w:pPr>
        <w:spacing w:line="276" w:lineRule="auto"/>
        <w:ind w:firstLine="270"/>
        <w:jc w:val="both"/>
        <w:rPr>
          <w:rFonts w:ascii="Calibri" w:hAnsi="Calibri"/>
          <w:bCs/>
          <w:sz w:val="22"/>
          <w:szCs w:val="22"/>
          <w:lang w:val="ru-RU"/>
        </w:rPr>
      </w:pPr>
      <w:r w:rsidRPr="00DB7880">
        <w:rPr>
          <w:rFonts w:ascii="Calibri" w:hAnsi="Calibri"/>
          <w:sz w:val="22"/>
          <w:szCs w:val="22"/>
          <w:lang w:val="bs-Cyrl-BA"/>
        </w:rPr>
        <w:lastRenderedPageBreak/>
        <w:t>Укупни приходи п</w:t>
      </w:r>
      <w:r w:rsidR="00D17CC6" w:rsidRPr="00DB7880">
        <w:rPr>
          <w:rFonts w:ascii="Calibri" w:hAnsi="Calibri"/>
          <w:sz w:val="22"/>
          <w:szCs w:val="22"/>
          <w:lang w:val="bs-Cyrl-BA"/>
        </w:rPr>
        <w:t>роцијењени</w:t>
      </w:r>
      <w:r w:rsidRPr="00DB7880">
        <w:rPr>
          <w:rFonts w:ascii="Calibri" w:hAnsi="Calibri"/>
          <w:sz w:val="22"/>
          <w:szCs w:val="22"/>
          <w:lang w:val="bs-Cyrl-BA"/>
        </w:rPr>
        <w:t xml:space="preserve"> су у</w:t>
      </w:r>
      <w:r w:rsidR="00D17CC6" w:rsidRPr="00DB7880">
        <w:rPr>
          <w:rFonts w:ascii="Calibri" w:hAnsi="Calibri"/>
          <w:sz w:val="22"/>
          <w:szCs w:val="22"/>
          <w:lang w:val="bs-Cyrl-BA"/>
        </w:rPr>
        <w:t xml:space="preserve"> износ</w:t>
      </w:r>
      <w:r w:rsidRPr="00DB7880">
        <w:rPr>
          <w:rFonts w:ascii="Calibri" w:hAnsi="Calibri"/>
          <w:sz w:val="22"/>
          <w:szCs w:val="22"/>
          <w:lang w:val="bs-Cyrl-BA"/>
        </w:rPr>
        <w:t xml:space="preserve">у од </w:t>
      </w:r>
      <w:r w:rsidR="00CE2FDC" w:rsidRPr="00DB7880">
        <w:rPr>
          <w:rFonts w:ascii="Calibri" w:hAnsi="Calibri" w:cs="Calibri"/>
          <w:bCs/>
          <w:sz w:val="22"/>
          <w:szCs w:val="22"/>
          <w:lang w:val="sr-Cyrl-BA"/>
        </w:rPr>
        <w:t>103</w:t>
      </w:r>
      <w:r w:rsidR="00D17CC6" w:rsidRPr="00DB7880">
        <w:rPr>
          <w:rFonts w:ascii="Calibri" w:hAnsi="Calibri" w:cs="Calibri"/>
          <w:bCs/>
          <w:sz w:val="22"/>
          <w:szCs w:val="22"/>
          <w:lang w:val="ru-RU"/>
        </w:rPr>
        <w:t>.</w:t>
      </w:r>
      <w:r w:rsidR="00CE2FDC" w:rsidRPr="00DB7880">
        <w:rPr>
          <w:rFonts w:ascii="Calibri" w:hAnsi="Calibri" w:cs="Calibri"/>
          <w:bCs/>
          <w:sz w:val="22"/>
          <w:szCs w:val="22"/>
          <w:lang w:val="ru-RU"/>
        </w:rPr>
        <w:t>393</w:t>
      </w:r>
      <w:r w:rsidR="00D17CC6" w:rsidRPr="00DB7880">
        <w:rPr>
          <w:rFonts w:ascii="Calibri" w:hAnsi="Calibri" w:cs="Calibri"/>
          <w:bCs/>
          <w:sz w:val="22"/>
          <w:szCs w:val="22"/>
          <w:lang w:val="ru-RU"/>
        </w:rPr>
        <w:t>.</w:t>
      </w:r>
      <w:r w:rsidR="00CE2FDC" w:rsidRPr="00DB7880">
        <w:rPr>
          <w:rFonts w:ascii="Calibri" w:hAnsi="Calibri" w:cs="Calibri"/>
          <w:bCs/>
          <w:sz w:val="22"/>
          <w:szCs w:val="22"/>
          <w:lang w:val="ru-RU"/>
        </w:rPr>
        <w:t>626</w:t>
      </w:r>
      <w:r w:rsidR="00D17CC6" w:rsidRPr="00DB7880">
        <w:rPr>
          <w:rFonts w:ascii="Calibri" w:hAnsi="Calibri" w:cs="Calibri"/>
          <w:bCs/>
          <w:sz w:val="22"/>
          <w:szCs w:val="22"/>
          <w:lang w:val="ru-RU"/>
        </w:rPr>
        <w:t xml:space="preserve"> </w:t>
      </w:r>
      <w:r w:rsidR="00D17CC6" w:rsidRPr="00DB7880">
        <w:rPr>
          <w:rFonts w:ascii="Calibri" w:hAnsi="Calibri"/>
          <w:sz w:val="22"/>
          <w:szCs w:val="22"/>
          <w:lang w:val="bs-Cyrl-BA"/>
        </w:rPr>
        <w:t xml:space="preserve">КМ и </w:t>
      </w:r>
      <w:r w:rsidR="00D17CC6" w:rsidRPr="00DB7880">
        <w:rPr>
          <w:rFonts w:ascii="Calibri" w:hAnsi="Calibri"/>
          <w:sz w:val="22"/>
          <w:szCs w:val="22"/>
          <w:lang w:val="sr-Cyrl-BA"/>
        </w:rPr>
        <w:t>већи</w:t>
      </w:r>
      <w:r w:rsidR="00D17CC6" w:rsidRPr="00DB7880">
        <w:rPr>
          <w:rFonts w:ascii="Calibri" w:hAnsi="Calibri"/>
          <w:sz w:val="22"/>
          <w:szCs w:val="22"/>
          <w:lang w:val="bs-Cyrl-BA"/>
        </w:rPr>
        <w:t xml:space="preserve"> су за </w:t>
      </w:r>
      <w:r w:rsidR="00CE2FDC" w:rsidRPr="00DB7880">
        <w:rPr>
          <w:rFonts w:ascii="Calibri" w:hAnsi="Calibri"/>
          <w:sz w:val="22"/>
          <w:szCs w:val="22"/>
          <w:lang w:val="bs-Cyrl-BA"/>
        </w:rPr>
        <w:t>11</w:t>
      </w:r>
      <w:r w:rsidR="00D17CC6" w:rsidRPr="00DB7880">
        <w:rPr>
          <w:rFonts w:ascii="Calibri" w:hAnsi="Calibri"/>
          <w:sz w:val="22"/>
          <w:szCs w:val="22"/>
          <w:lang w:val="bs-Cyrl-BA"/>
        </w:rPr>
        <w:t xml:space="preserve">% или за </w:t>
      </w:r>
      <w:r w:rsidR="00CE2FDC" w:rsidRPr="00DB7880">
        <w:rPr>
          <w:rFonts w:ascii="Calibri" w:hAnsi="Calibri"/>
          <w:sz w:val="22"/>
          <w:szCs w:val="22"/>
          <w:lang w:val="bs-Cyrl-BA"/>
        </w:rPr>
        <w:t>10.200.211</w:t>
      </w:r>
      <w:r w:rsidR="00D17CC6" w:rsidRPr="00DB7880">
        <w:rPr>
          <w:rFonts w:ascii="Calibri" w:hAnsi="Calibri"/>
          <w:bCs/>
          <w:sz w:val="22"/>
          <w:szCs w:val="22"/>
          <w:lang w:val="bs-Cyrl-BA"/>
        </w:rPr>
        <w:t xml:space="preserve"> </w:t>
      </w:r>
      <w:r w:rsidR="00D17CC6" w:rsidRPr="00DB7880">
        <w:rPr>
          <w:rFonts w:ascii="Calibri" w:hAnsi="Calibri"/>
          <w:sz w:val="22"/>
          <w:szCs w:val="22"/>
          <w:lang w:val="bs-Cyrl-BA"/>
        </w:rPr>
        <w:t>КМ од плана укупних прихода за 202</w:t>
      </w:r>
      <w:r w:rsidR="00872850" w:rsidRPr="00DB7880">
        <w:rPr>
          <w:rFonts w:ascii="Calibri" w:hAnsi="Calibri"/>
          <w:sz w:val="22"/>
          <w:szCs w:val="22"/>
          <w:lang w:val="bs-Cyrl-BA"/>
        </w:rPr>
        <w:t>4</w:t>
      </w:r>
      <w:r w:rsidR="00D17CC6" w:rsidRPr="00DB7880">
        <w:rPr>
          <w:rFonts w:ascii="Calibri" w:hAnsi="Calibri"/>
          <w:sz w:val="22"/>
          <w:szCs w:val="22"/>
          <w:lang w:val="bs-Cyrl-BA"/>
        </w:rPr>
        <w:t>. годину. Посматрано по структури укупних прихода:</w:t>
      </w:r>
    </w:p>
    <w:p w14:paraId="359196FA" w14:textId="7A8A1B37" w:rsidR="00D17CC6" w:rsidRPr="00DB7880" w:rsidRDefault="00555AA2"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w:t>
      </w:r>
      <w:r w:rsidR="00D17CC6" w:rsidRPr="00DB7880">
        <w:rPr>
          <w:rFonts w:ascii="Calibri" w:hAnsi="Calibri"/>
          <w:sz w:val="22"/>
          <w:szCs w:val="22"/>
          <w:lang w:val="ru-RU"/>
        </w:rPr>
        <w:t>ословни приходи</w:t>
      </w:r>
      <w:r w:rsidRPr="00DB7880">
        <w:rPr>
          <w:rFonts w:ascii="Calibri" w:hAnsi="Calibri"/>
          <w:sz w:val="22"/>
          <w:szCs w:val="22"/>
          <w:lang w:val="ru-RU"/>
        </w:rPr>
        <w:t xml:space="preserve"> процијењени су у износу од 99.803.890 КМ и</w:t>
      </w:r>
      <w:r w:rsidR="00D17CC6" w:rsidRPr="00DB7880">
        <w:rPr>
          <w:rFonts w:ascii="Calibri" w:hAnsi="Calibri"/>
          <w:sz w:val="22"/>
          <w:szCs w:val="22"/>
          <w:lang w:val="ru-RU"/>
        </w:rPr>
        <w:t xml:space="preserve"> већи су за </w:t>
      </w:r>
      <w:r w:rsidR="000E0722" w:rsidRPr="00DB7880">
        <w:rPr>
          <w:rFonts w:ascii="Calibri" w:hAnsi="Calibri"/>
          <w:sz w:val="22"/>
          <w:szCs w:val="22"/>
          <w:lang w:val="ru-RU"/>
        </w:rPr>
        <w:t>8</w:t>
      </w:r>
      <w:r w:rsidR="00D17CC6" w:rsidRPr="00DB7880">
        <w:rPr>
          <w:rFonts w:ascii="Calibri" w:hAnsi="Calibri"/>
          <w:sz w:val="22"/>
          <w:szCs w:val="22"/>
          <w:lang w:val="ru-RU"/>
        </w:rPr>
        <w:t xml:space="preserve">% или за </w:t>
      </w:r>
      <w:r w:rsidR="000E0722" w:rsidRPr="00DB7880">
        <w:rPr>
          <w:rFonts w:ascii="Calibri" w:hAnsi="Calibri"/>
          <w:sz w:val="22"/>
          <w:szCs w:val="22"/>
          <w:lang w:val="ru-RU"/>
        </w:rPr>
        <w:t>7.064.964</w:t>
      </w:r>
      <w:r w:rsidR="00D17CC6" w:rsidRPr="00DB7880">
        <w:rPr>
          <w:rFonts w:ascii="Calibri" w:hAnsi="Calibri"/>
          <w:sz w:val="22"/>
          <w:szCs w:val="22"/>
          <w:lang w:val="ru-RU"/>
        </w:rPr>
        <w:t xml:space="preserve"> КМ,</w:t>
      </w:r>
    </w:p>
    <w:p w14:paraId="2D59C572" w14:textId="4CD6AE64" w:rsidR="00D17CC6" w:rsidRPr="00DB7880" w:rsidRDefault="00555AA2"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Ф</w:t>
      </w:r>
      <w:r w:rsidR="00D17CC6" w:rsidRPr="00DB7880">
        <w:rPr>
          <w:rFonts w:ascii="Calibri" w:hAnsi="Calibri"/>
          <w:sz w:val="22"/>
          <w:szCs w:val="22"/>
          <w:lang w:val="ru-RU"/>
        </w:rPr>
        <w:t>инансијски приходи</w:t>
      </w:r>
      <w:r w:rsidRPr="00DB7880">
        <w:rPr>
          <w:rFonts w:ascii="Calibri" w:hAnsi="Calibri"/>
          <w:sz w:val="22"/>
          <w:szCs w:val="22"/>
          <w:lang w:val="ru-RU"/>
        </w:rPr>
        <w:t xml:space="preserve"> процијењени</w:t>
      </w:r>
      <w:r w:rsidR="00256CE9" w:rsidRPr="00DB7880">
        <w:rPr>
          <w:rFonts w:ascii="Calibri" w:hAnsi="Calibri"/>
          <w:sz w:val="22"/>
          <w:szCs w:val="22"/>
          <w:lang w:val="ru-RU"/>
        </w:rPr>
        <w:t xml:space="preserve"> </w:t>
      </w:r>
      <w:r w:rsidRPr="00DB7880">
        <w:rPr>
          <w:rFonts w:ascii="Calibri" w:hAnsi="Calibri"/>
          <w:sz w:val="22"/>
          <w:szCs w:val="22"/>
          <w:lang w:val="ru-RU"/>
        </w:rPr>
        <w:t>су у износу 354.252 КМ и</w:t>
      </w:r>
      <w:r w:rsidR="00D17CC6" w:rsidRPr="00DB7880">
        <w:rPr>
          <w:rFonts w:ascii="Calibri" w:hAnsi="Calibri"/>
          <w:sz w:val="22"/>
          <w:szCs w:val="22"/>
          <w:lang w:val="ru-RU"/>
        </w:rPr>
        <w:t xml:space="preserve"> </w:t>
      </w:r>
      <w:r w:rsidR="000E0722" w:rsidRPr="00DB7880">
        <w:rPr>
          <w:rFonts w:ascii="Calibri" w:hAnsi="Calibri"/>
          <w:sz w:val="22"/>
          <w:szCs w:val="22"/>
          <w:lang w:val="sr-Cyrl-BA"/>
        </w:rPr>
        <w:t>већи</w:t>
      </w:r>
      <w:r w:rsidR="00D17CC6" w:rsidRPr="00DB7880">
        <w:rPr>
          <w:rFonts w:ascii="Calibri" w:hAnsi="Calibri"/>
          <w:sz w:val="22"/>
          <w:szCs w:val="22"/>
          <w:lang w:val="ru-RU"/>
        </w:rPr>
        <w:t xml:space="preserve"> су за </w:t>
      </w:r>
      <w:r w:rsidR="000E0722" w:rsidRPr="00DB7880">
        <w:rPr>
          <w:rFonts w:ascii="Calibri" w:hAnsi="Calibri"/>
          <w:sz w:val="22"/>
          <w:szCs w:val="22"/>
          <w:lang w:val="ru-RU"/>
        </w:rPr>
        <w:t>103</w:t>
      </w:r>
      <w:r w:rsidR="00D17CC6" w:rsidRPr="00DB7880">
        <w:rPr>
          <w:rFonts w:ascii="Calibri" w:hAnsi="Calibri"/>
          <w:sz w:val="22"/>
          <w:szCs w:val="22"/>
          <w:lang w:val="ru-RU"/>
        </w:rPr>
        <w:t xml:space="preserve">% или за </w:t>
      </w:r>
      <w:r w:rsidR="000E0722" w:rsidRPr="00DB7880">
        <w:rPr>
          <w:rFonts w:ascii="Calibri" w:hAnsi="Calibri"/>
          <w:sz w:val="22"/>
          <w:szCs w:val="22"/>
          <w:lang w:val="sr-Cyrl-BA"/>
        </w:rPr>
        <w:t>180.052</w:t>
      </w:r>
      <w:r w:rsidR="00D17CC6" w:rsidRPr="00DB7880">
        <w:rPr>
          <w:rFonts w:ascii="Calibri" w:hAnsi="Calibri"/>
          <w:sz w:val="22"/>
          <w:szCs w:val="22"/>
          <w:lang w:val="ru-RU"/>
        </w:rPr>
        <w:t xml:space="preserve"> КМ,</w:t>
      </w:r>
    </w:p>
    <w:p w14:paraId="67F86AF9" w14:textId="1D8251D1" w:rsidR="00D17CC6" w:rsidRPr="00DB7880" w:rsidRDefault="00555AA2"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О</w:t>
      </w:r>
      <w:r w:rsidR="00D17CC6" w:rsidRPr="00DB7880">
        <w:rPr>
          <w:rFonts w:ascii="Calibri" w:hAnsi="Calibri"/>
          <w:sz w:val="22"/>
          <w:szCs w:val="22"/>
          <w:lang w:val="ru-RU"/>
        </w:rPr>
        <w:t xml:space="preserve">стали приходи </w:t>
      </w:r>
      <w:r w:rsidRPr="00DB7880">
        <w:rPr>
          <w:rFonts w:ascii="Calibri" w:hAnsi="Calibri"/>
          <w:sz w:val="22"/>
          <w:szCs w:val="22"/>
          <w:lang w:val="ru-RU"/>
        </w:rPr>
        <w:t xml:space="preserve">процијењени су у износу 662.232 КМ и </w:t>
      </w:r>
      <w:r w:rsidR="00C60C87" w:rsidRPr="00DB7880">
        <w:rPr>
          <w:rFonts w:ascii="Calibri" w:hAnsi="Calibri"/>
          <w:sz w:val="22"/>
          <w:szCs w:val="22"/>
          <w:lang w:val="ru-RU"/>
        </w:rPr>
        <w:t>већи</w:t>
      </w:r>
      <w:r w:rsidR="00D17CC6" w:rsidRPr="00DB7880">
        <w:rPr>
          <w:rFonts w:ascii="Calibri" w:hAnsi="Calibri"/>
          <w:sz w:val="22"/>
          <w:szCs w:val="22"/>
          <w:lang w:val="ru-RU"/>
        </w:rPr>
        <w:t xml:space="preserve"> су за </w:t>
      </w:r>
      <w:r w:rsidR="00C60C87" w:rsidRPr="00DB7880">
        <w:rPr>
          <w:rFonts w:ascii="Calibri" w:hAnsi="Calibri"/>
          <w:sz w:val="22"/>
          <w:szCs w:val="22"/>
          <w:lang w:val="ru-RU"/>
        </w:rPr>
        <w:t>201</w:t>
      </w:r>
      <w:r w:rsidR="00D17CC6" w:rsidRPr="00DB7880">
        <w:rPr>
          <w:rFonts w:ascii="Calibri" w:hAnsi="Calibri"/>
          <w:sz w:val="22"/>
          <w:szCs w:val="22"/>
          <w:lang w:val="ru-RU"/>
        </w:rPr>
        <w:t xml:space="preserve">% или за </w:t>
      </w:r>
      <w:r w:rsidR="00C60C87" w:rsidRPr="00DB7880">
        <w:rPr>
          <w:rFonts w:ascii="Calibri" w:hAnsi="Calibri"/>
          <w:sz w:val="22"/>
          <w:szCs w:val="22"/>
          <w:lang w:val="ru-RU"/>
        </w:rPr>
        <w:t>441</w:t>
      </w:r>
      <w:r w:rsidR="00D17CC6" w:rsidRPr="00DB7880">
        <w:rPr>
          <w:rFonts w:ascii="Calibri" w:hAnsi="Calibri"/>
          <w:sz w:val="22"/>
          <w:szCs w:val="22"/>
          <w:lang w:val="ru-RU"/>
        </w:rPr>
        <w:t>.</w:t>
      </w:r>
      <w:r w:rsidR="00C60C87" w:rsidRPr="00DB7880">
        <w:rPr>
          <w:rFonts w:ascii="Calibri" w:hAnsi="Calibri"/>
          <w:sz w:val="22"/>
          <w:szCs w:val="22"/>
          <w:lang w:val="ru-RU"/>
        </w:rPr>
        <w:t>942</w:t>
      </w:r>
      <w:r w:rsidR="00D17CC6" w:rsidRPr="00DB7880">
        <w:rPr>
          <w:rFonts w:ascii="Calibri" w:hAnsi="Calibri"/>
          <w:sz w:val="22"/>
          <w:szCs w:val="22"/>
          <w:lang w:val="ru-RU"/>
        </w:rPr>
        <w:t xml:space="preserve"> КМ, </w:t>
      </w:r>
    </w:p>
    <w:p w14:paraId="402CB404" w14:textId="53330860" w:rsidR="00D17CC6" w:rsidRPr="00DB7880" w:rsidRDefault="00555AA2"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w:t>
      </w:r>
      <w:r w:rsidR="00D17CC6" w:rsidRPr="00DB7880">
        <w:rPr>
          <w:rFonts w:ascii="Calibri" w:hAnsi="Calibri"/>
          <w:sz w:val="22"/>
          <w:szCs w:val="22"/>
          <w:lang w:val="ru-RU"/>
        </w:rPr>
        <w:t xml:space="preserve">риходи по основу усклађивања вриједности </w:t>
      </w:r>
      <w:r w:rsidR="00B847AE" w:rsidRPr="00DB7880">
        <w:rPr>
          <w:rFonts w:ascii="Calibri" w:hAnsi="Calibri"/>
          <w:sz w:val="22"/>
          <w:szCs w:val="22"/>
          <w:lang w:val="ru-RU"/>
        </w:rPr>
        <w:t>имовине</w:t>
      </w:r>
      <w:r w:rsidR="00D17CC6" w:rsidRPr="00DB7880">
        <w:rPr>
          <w:rFonts w:ascii="Calibri" w:hAnsi="Calibri"/>
          <w:sz w:val="22"/>
          <w:szCs w:val="22"/>
          <w:lang w:val="ru-RU"/>
        </w:rPr>
        <w:t xml:space="preserve"> </w:t>
      </w:r>
      <w:r w:rsidR="00C60C87" w:rsidRPr="00DB7880">
        <w:rPr>
          <w:rFonts w:ascii="Calibri" w:hAnsi="Calibri"/>
          <w:sz w:val="22"/>
          <w:szCs w:val="22"/>
          <w:lang w:val="ru-RU"/>
        </w:rPr>
        <w:t xml:space="preserve">процјењени су у износу 2.503.252 КМ </w:t>
      </w:r>
      <w:r w:rsidR="00C346A3" w:rsidRPr="00DB7880">
        <w:rPr>
          <w:rFonts w:ascii="Calibri" w:hAnsi="Calibri"/>
          <w:sz w:val="22"/>
          <w:szCs w:val="22"/>
          <w:lang w:val="ru-RU"/>
        </w:rPr>
        <w:t xml:space="preserve">и </w:t>
      </w:r>
    </w:p>
    <w:p w14:paraId="79F2D718" w14:textId="756483DE" w:rsidR="00C60C87" w:rsidRPr="00DB7880" w:rsidRDefault="00555AA2"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w:t>
      </w:r>
      <w:r w:rsidR="00D17CC6" w:rsidRPr="00DB7880">
        <w:rPr>
          <w:rFonts w:ascii="Calibri" w:hAnsi="Calibri"/>
          <w:sz w:val="22"/>
          <w:szCs w:val="22"/>
          <w:lang w:val="ru-RU"/>
        </w:rPr>
        <w:t xml:space="preserve">риходи по основу исправке грешака из ранијих </w:t>
      </w:r>
      <w:r w:rsidR="00B847AE" w:rsidRPr="00DB7880">
        <w:rPr>
          <w:rFonts w:ascii="Calibri" w:hAnsi="Calibri"/>
          <w:sz w:val="22"/>
          <w:szCs w:val="22"/>
          <w:lang w:val="ru-RU"/>
        </w:rPr>
        <w:t>година</w:t>
      </w:r>
      <w:r w:rsidR="00C346A3" w:rsidRPr="00DB7880">
        <w:rPr>
          <w:rFonts w:ascii="Calibri" w:hAnsi="Calibri"/>
          <w:sz w:val="22"/>
          <w:szCs w:val="22"/>
          <w:lang w:val="ru-RU"/>
        </w:rPr>
        <w:t xml:space="preserve"> </w:t>
      </w:r>
      <w:r w:rsidR="00C60C87" w:rsidRPr="00DB7880">
        <w:rPr>
          <w:rFonts w:ascii="Calibri" w:hAnsi="Calibri"/>
          <w:sz w:val="22"/>
          <w:szCs w:val="22"/>
          <w:lang w:val="ru-RU"/>
        </w:rPr>
        <w:t xml:space="preserve">процијењени су у износу од 70.000 КМ. </w:t>
      </w:r>
    </w:p>
    <w:p w14:paraId="1B248B49" w14:textId="77777777" w:rsidR="00C346A3" w:rsidRPr="00DB7880" w:rsidRDefault="00C346A3" w:rsidP="00C346A3">
      <w:pPr>
        <w:tabs>
          <w:tab w:val="left" w:pos="540"/>
        </w:tabs>
        <w:autoSpaceDE w:val="0"/>
        <w:autoSpaceDN w:val="0"/>
        <w:adjustRightInd w:val="0"/>
        <w:ind w:left="540"/>
        <w:jc w:val="both"/>
        <w:rPr>
          <w:rFonts w:ascii="Calibri" w:hAnsi="Calibri"/>
          <w:sz w:val="22"/>
          <w:szCs w:val="22"/>
          <w:lang w:val="ru-RU"/>
        </w:rPr>
      </w:pPr>
    </w:p>
    <w:p w14:paraId="64003DF8" w14:textId="7D0D92DF" w:rsidR="00D17CC6" w:rsidRPr="00DB7880" w:rsidRDefault="00FC6F03" w:rsidP="007871CA">
      <w:pPr>
        <w:spacing w:line="276" w:lineRule="auto"/>
        <w:ind w:firstLine="270"/>
        <w:jc w:val="both"/>
        <w:rPr>
          <w:rFonts w:ascii="Calibri" w:hAnsi="Calibri"/>
          <w:sz w:val="22"/>
          <w:szCs w:val="22"/>
          <w:lang w:val="ru-RU"/>
        </w:rPr>
      </w:pPr>
      <w:r w:rsidRPr="00DB7880">
        <w:rPr>
          <w:rFonts w:ascii="Calibri" w:hAnsi="Calibri"/>
          <w:sz w:val="22"/>
          <w:szCs w:val="22"/>
          <w:lang w:val="bs-Cyrl-BA"/>
        </w:rPr>
        <w:t>Укупни расходи п</w:t>
      </w:r>
      <w:r w:rsidR="00D17CC6" w:rsidRPr="00DB7880">
        <w:rPr>
          <w:rFonts w:ascii="Calibri" w:hAnsi="Calibri"/>
          <w:sz w:val="22"/>
          <w:szCs w:val="22"/>
          <w:lang w:val="bs-Cyrl-BA"/>
        </w:rPr>
        <w:t xml:space="preserve">роцијењени </w:t>
      </w:r>
      <w:r w:rsidRPr="00DB7880">
        <w:rPr>
          <w:rFonts w:ascii="Calibri" w:hAnsi="Calibri"/>
          <w:sz w:val="22"/>
          <w:szCs w:val="22"/>
          <w:lang w:val="bs-Cyrl-BA"/>
        </w:rPr>
        <w:t xml:space="preserve">су у </w:t>
      </w:r>
      <w:r w:rsidR="00D17CC6" w:rsidRPr="00DB7880">
        <w:rPr>
          <w:rFonts w:ascii="Calibri" w:hAnsi="Calibri"/>
          <w:sz w:val="22"/>
          <w:szCs w:val="22"/>
          <w:lang w:val="bs-Cyrl-BA"/>
        </w:rPr>
        <w:t>износ</w:t>
      </w:r>
      <w:r w:rsidRPr="00DB7880">
        <w:rPr>
          <w:rFonts w:ascii="Calibri" w:hAnsi="Calibri"/>
          <w:sz w:val="22"/>
          <w:szCs w:val="22"/>
          <w:lang w:val="bs-Cyrl-BA"/>
        </w:rPr>
        <w:t>у 100.099.639</w:t>
      </w:r>
      <w:r w:rsidR="00D17CC6" w:rsidRPr="00DB7880">
        <w:rPr>
          <w:rFonts w:ascii="Calibri" w:hAnsi="Calibri" w:cs="Calibri"/>
          <w:b/>
          <w:bCs/>
          <w:sz w:val="22"/>
          <w:szCs w:val="22"/>
          <w:lang w:val="sr-Cyrl-BA"/>
        </w:rPr>
        <w:t xml:space="preserve"> </w:t>
      </w:r>
      <w:r w:rsidR="00D17CC6" w:rsidRPr="00DB7880">
        <w:rPr>
          <w:rFonts w:ascii="Calibri" w:hAnsi="Calibri"/>
          <w:sz w:val="22"/>
          <w:szCs w:val="22"/>
          <w:lang w:val="bs-Cyrl-BA"/>
        </w:rPr>
        <w:t xml:space="preserve">КМ и већи су за </w:t>
      </w:r>
      <w:r w:rsidRPr="00DB7880">
        <w:rPr>
          <w:rFonts w:ascii="Calibri" w:hAnsi="Calibri"/>
          <w:sz w:val="22"/>
          <w:szCs w:val="22"/>
          <w:lang w:val="bs-Cyrl-BA"/>
        </w:rPr>
        <w:t>8</w:t>
      </w:r>
      <w:r w:rsidR="00D2690B" w:rsidRPr="00DB7880">
        <w:rPr>
          <w:rFonts w:ascii="Calibri" w:hAnsi="Calibri"/>
          <w:sz w:val="22"/>
          <w:szCs w:val="22"/>
          <w:lang w:val="bs-Cyrl-BA"/>
        </w:rPr>
        <w:t>%</w:t>
      </w:r>
      <w:r w:rsidR="00D17CC6" w:rsidRPr="00DB7880">
        <w:rPr>
          <w:rFonts w:ascii="Calibri" w:hAnsi="Calibri"/>
          <w:sz w:val="22"/>
          <w:szCs w:val="22"/>
          <w:lang w:val="bs-Cyrl-BA"/>
        </w:rPr>
        <w:t xml:space="preserve"> или за </w:t>
      </w:r>
      <w:r w:rsidRPr="00DB7880">
        <w:rPr>
          <w:rFonts w:ascii="Calibri" w:hAnsi="Calibri"/>
          <w:sz w:val="22"/>
          <w:szCs w:val="22"/>
          <w:lang w:val="bs-Cyrl-BA"/>
        </w:rPr>
        <w:t>7.503.390</w:t>
      </w:r>
      <w:r w:rsidR="00D17CC6" w:rsidRPr="00DB7880">
        <w:rPr>
          <w:rFonts w:ascii="Calibri" w:hAnsi="Calibri"/>
          <w:sz w:val="22"/>
          <w:szCs w:val="22"/>
          <w:lang w:val="sr-Cyrl-BA"/>
        </w:rPr>
        <w:t xml:space="preserve"> </w:t>
      </w:r>
      <w:r w:rsidR="00D17CC6" w:rsidRPr="00DB7880">
        <w:rPr>
          <w:rFonts w:ascii="Calibri" w:hAnsi="Calibri"/>
          <w:sz w:val="22"/>
          <w:szCs w:val="22"/>
          <w:lang w:val="bs-Cyrl-BA"/>
        </w:rPr>
        <w:t>КМ од плана расхода за 202</w:t>
      </w:r>
      <w:r w:rsidR="00872850" w:rsidRPr="00DB7880">
        <w:rPr>
          <w:rFonts w:ascii="Calibri" w:hAnsi="Calibri"/>
          <w:sz w:val="22"/>
          <w:szCs w:val="22"/>
          <w:lang w:val="bs-Cyrl-BA"/>
        </w:rPr>
        <w:t>4</w:t>
      </w:r>
      <w:r w:rsidR="00D17CC6" w:rsidRPr="00DB7880">
        <w:rPr>
          <w:rFonts w:ascii="Calibri" w:hAnsi="Calibri"/>
          <w:sz w:val="22"/>
          <w:szCs w:val="22"/>
          <w:lang w:val="bs-Cyrl-BA"/>
        </w:rPr>
        <w:t>. годину. Посматрано по структури укупн</w:t>
      </w:r>
      <w:r w:rsidR="00D17CC6" w:rsidRPr="00DB7880">
        <w:rPr>
          <w:rFonts w:ascii="Calibri" w:hAnsi="Calibri"/>
          <w:sz w:val="22"/>
          <w:szCs w:val="22"/>
          <w:lang w:val="sr-Cyrl-BA"/>
        </w:rPr>
        <w:t>их</w:t>
      </w:r>
      <w:r w:rsidR="00D17CC6" w:rsidRPr="00DB7880">
        <w:rPr>
          <w:rFonts w:ascii="Calibri" w:hAnsi="Calibri"/>
          <w:sz w:val="22"/>
          <w:szCs w:val="22"/>
          <w:lang w:val="bs-Cyrl-BA"/>
        </w:rPr>
        <w:t xml:space="preserve"> расхода:</w:t>
      </w:r>
    </w:p>
    <w:p w14:paraId="785633C0" w14:textId="54ABDF7B" w:rsidR="00D17CC6" w:rsidRPr="00DB7880" w:rsidRDefault="00FC6F03"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w:t>
      </w:r>
      <w:r w:rsidR="00D17CC6" w:rsidRPr="00DB7880">
        <w:rPr>
          <w:rFonts w:ascii="Calibri" w:hAnsi="Calibri"/>
          <w:sz w:val="22"/>
          <w:szCs w:val="22"/>
          <w:lang w:val="ru-RU"/>
        </w:rPr>
        <w:t xml:space="preserve">ословни расходи </w:t>
      </w:r>
      <w:r w:rsidRPr="00DB7880">
        <w:rPr>
          <w:rFonts w:ascii="Calibri" w:hAnsi="Calibri"/>
          <w:sz w:val="22"/>
          <w:szCs w:val="22"/>
          <w:lang w:val="ru-RU"/>
        </w:rPr>
        <w:t xml:space="preserve">процијењени су у износу 98.646.041 КМ и </w:t>
      </w:r>
      <w:r w:rsidR="00D17CC6" w:rsidRPr="00DB7880">
        <w:rPr>
          <w:rFonts w:ascii="Calibri" w:hAnsi="Calibri"/>
          <w:sz w:val="22"/>
          <w:szCs w:val="22"/>
          <w:lang w:val="ru-RU"/>
        </w:rPr>
        <w:t xml:space="preserve">већи су за </w:t>
      </w:r>
      <w:r w:rsidRPr="00DB7880">
        <w:rPr>
          <w:rFonts w:ascii="Calibri" w:hAnsi="Calibri"/>
          <w:sz w:val="22"/>
          <w:szCs w:val="22"/>
          <w:lang w:val="ru-RU"/>
        </w:rPr>
        <w:t>8</w:t>
      </w:r>
      <w:r w:rsidR="00D17CC6" w:rsidRPr="00DB7880">
        <w:rPr>
          <w:rFonts w:ascii="Calibri" w:hAnsi="Calibri"/>
          <w:sz w:val="22"/>
          <w:szCs w:val="22"/>
          <w:lang w:val="ru-RU"/>
        </w:rPr>
        <w:t>%</w:t>
      </w:r>
      <w:r w:rsidRPr="00DB7880">
        <w:rPr>
          <w:rFonts w:ascii="Calibri" w:hAnsi="Calibri"/>
          <w:sz w:val="22"/>
          <w:szCs w:val="22"/>
          <w:lang w:val="ru-RU"/>
        </w:rPr>
        <w:t xml:space="preserve"> или за</w:t>
      </w:r>
      <w:r w:rsidR="00D17CC6" w:rsidRPr="00DB7880">
        <w:rPr>
          <w:rFonts w:ascii="Calibri" w:hAnsi="Calibri"/>
          <w:sz w:val="22"/>
          <w:szCs w:val="22"/>
          <w:lang w:val="ru-RU"/>
        </w:rPr>
        <w:t xml:space="preserve"> </w:t>
      </w:r>
      <w:r w:rsidRPr="00DB7880">
        <w:rPr>
          <w:rFonts w:ascii="Calibri" w:hAnsi="Calibri"/>
          <w:sz w:val="22"/>
          <w:szCs w:val="22"/>
          <w:lang w:val="ru-RU"/>
        </w:rPr>
        <w:t>7.145.191 КМ,</w:t>
      </w:r>
    </w:p>
    <w:p w14:paraId="1E0C32BB" w14:textId="34823ADD" w:rsidR="00D17CC6" w:rsidRPr="00DB7880" w:rsidRDefault="00FC6F03"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Ф</w:t>
      </w:r>
      <w:r w:rsidR="00D17CC6" w:rsidRPr="00DB7880">
        <w:rPr>
          <w:rFonts w:ascii="Calibri" w:hAnsi="Calibri"/>
          <w:sz w:val="22"/>
          <w:szCs w:val="22"/>
          <w:lang w:val="ru-RU"/>
        </w:rPr>
        <w:t xml:space="preserve">инансијски расходи </w:t>
      </w:r>
      <w:r w:rsidRPr="00DB7880">
        <w:rPr>
          <w:rFonts w:ascii="Calibri" w:hAnsi="Calibri"/>
          <w:sz w:val="22"/>
          <w:szCs w:val="22"/>
          <w:lang w:val="ru-RU"/>
        </w:rPr>
        <w:t>процијењени су у износу 482.965 КМ</w:t>
      </w:r>
      <w:r w:rsidR="00AB553D" w:rsidRPr="00DB7880">
        <w:rPr>
          <w:rFonts w:ascii="Calibri" w:hAnsi="Calibri"/>
          <w:sz w:val="22"/>
          <w:szCs w:val="22"/>
          <w:lang w:val="ru-RU"/>
        </w:rPr>
        <w:t xml:space="preserve"> и</w:t>
      </w:r>
      <w:r w:rsidRPr="00DB7880">
        <w:rPr>
          <w:rFonts w:ascii="Calibri" w:hAnsi="Calibri"/>
          <w:sz w:val="22"/>
          <w:szCs w:val="22"/>
          <w:lang w:val="ru-RU"/>
        </w:rPr>
        <w:t xml:space="preserve"> </w:t>
      </w:r>
      <w:r w:rsidR="00D17CC6" w:rsidRPr="00DB7880">
        <w:rPr>
          <w:rFonts w:ascii="Calibri" w:hAnsi="Calibri"/>
          <w:sz w:val="22"/>
          <w:szCs w:val="22"/>
          <w:lang w:val="ru-RU"/>
        </w:rPr>
        <w:t xml:space="preserve">мањи су за </w:t>
      </w:r>
      <w:r w:rsidR="00AB553D" w:rsidRPr="00DB7880">
        <w:rPr>
          <w:rFonts w:ascii="Calibri" w:hAnsi="Calibri"/>
          <w:sz w:val="22"/>
          <w:szCs w:val="22"/>
          <w:lang w:val="ru-RU"/>
        </w:rPr>
        <w:t>13</w:t>
      </w:r>
      <w:r w:rsidR="00D17CC6" w:rsidRPr="00DB7880">
        <w:rPr>
          <w:rFonts w:ascii="Calibri" w:hAnsi="Calibri"/>
          <w:sz w:val="22"/>
          <w:szCs w:val="22"/>
          <w:lang w:val="ru-RU"/>
        </w:rPr>
        <w:t xml:space="preserve">% или за </w:t>
      </w:r>
      <w:r w:rsidR="00AB553D" w:rsidRPr="00DB7880">
        <w:rPr>
          <w:rFonts w:ascii="Calibri" w:hAnsi="Calibri"/>
          <w:sz w:val="22"/>
          <w:szCs w:val="22"/>
          <w:lang w:val="ru-RU"/>
        </w:rPr>
        <w:t>72</w:t>
      </w:r>
      <w:r w:rsidR="00D17CC6" w:rsidRPr="00DB7880">
        <w:rPr>
          <w:rFonts w:ascii="Calibri" w:hAnsi="Calibri"/>
          <w:sz w:val="22"/>
          <w:szCs w:val="22"/>
          <w:lang w:val="ru-RU"/>
        </w:rPr>
        <w:t>.</w:t>
      </w:r>
      <w:r w:rsidR="00AB553D" w:rsidRPr="00DB7880">
        <w:rPr>
          <w:rFonts w:ascii="Calibri" w:hAnsi="Calibri"/>
          <w:sz w:val="22"/>
          <w:szCs w:val="22"/>
          <w:lang w:val="ru-RU"/>
        </w:rPr>
        <w:t>024</w:t>
      </w:r>
      <w:r w:rsidR="00D17CC6" w:rsidRPr="00DB7880">
        <w:rPr>
          <w:rFonts w:ascii="Calibri" w:hAnsi="Calibri"/>
          <w:sz w:val="22"/>
          <w:szCs w:val="22"/>
          <w:lang w:val="ru-RU"/>
        </w:rPr>
        <w:t xml:space="preserve"> КМ,</w:t>
      </w:r>
    </w:p>
    <w:p w14:paraId="5502EBA7" w14:textId="194C387A" w:rsidR="00D17CC6" w:rsidRPr="00DB7880" w:rsidRDefault="00AB553D"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О</w:t>
      </w:r>
      <w:r w:rsidR="00D17CC6" w:rsidRPr="00DB7880">
        <w:rPr>
          <w:rFonts w:ascii="Calibri" w:hAnsi="Calibri"/>
          <w:sz w:val="22"/>
          <w:szCs w:val="22"/>
          <w:lang w:val="ru-RU"/>
        </w:rPr>
        <w:t xml:space="preserve">стали расходи </w:t>
      </w:r>
      <w:r w:rsidRPr="00DB7880">
        <w:rPr>
          <w:rFonts w:ascii="Calibri" w:hAnsi="Calibri"/>
          <w:sz w:val="22"/>
          <w:szCs w:val="22"/>
          <w:lang w:val="ru-RU"/>
        </w:rPr>
        <w:t>процијењени су у износу 396.431 КМ и већи су за 65</w:t>
      </w:r>
      <w:r w:rsidR="00D17CC6" w:rsidRPr="00DB7880">
        <w:rPr>
          <w:rFonts w:ascii="Calibri" w:hAnsi="Calibri"/>
          <w:sz w:val="22"/>
          <w:szCs w:val="22"/>
          <w:lang w:val="ru-RU"/>
        </w:rPr>
        <w:t xml:space="preserve">% или за </w:t>
      </w:r>
      <w:r w:rsidRPr="00DB7880">
        <w:rPr>
          <w:rFonts w:ascii="Calibri" w:hAnsi="Calibri"/>
          <w:sz w:val="22"/>
          <w:szCs w:val="22"/>
          <w:lang w:val="ru-RU"/>
        </w:rPr>
        <w:t>156.021</w:t>
      </w:r>
      <w:r w:rsidR="00D17CC6" w:rsidRPr="00DB7880">
        <w:rPr>
          <w:rFonts w:ascii="Calibri" w:hAnsi="Calibri"/>
          <w:sz w:val="22"/>
          <w:szCs w:val="22"/>
          <w:lang w:val="ru-RU"/>
        </w:rPr>
        <w:t xml:space="preserve"> КМ, </w:t>
      </w:r>
    </w:p>
    <w:p w14:paraId="6C173697" w14:textId="6A8F4E0E" w:rsidR="00D17CC6" w:rsidRPr="00DB7880" w:rsidRDefault="00AB553D"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Р</w:t>
      </w:r>
      <w:r w:rsidR="00D17CC6" w:rsidRPr="00DB7880">
        <w:rPr>
          <w:rFonts w:ascii="Calibri" w:hAnsi="Calibri"/>
          <w:sz w:val="22"/>
          <w:szCs w:val="22"/>
          <w:lang w:val="ru-RU"/>
        </w:rPr>
        <w:t xml:space="preserve">асходи по основу усклађивања вриједности </w:t>
      </w:r>
      <w:r w:rsidR="00B847AE" w:rsidRPr="00DB7880">
        <w:rPr>
          <w:rFonts w:ascii="Calibri" w:hAnsi="Calibri"/>
          <w:sz w:val="22"/>
          <w:szCs w:val="22"/>
          <w:lang w:val="ru-RU"/>
        </w:rPr>
        <w:t>имовине</w:t>
      </w:r>
      <w:r w:rsidR="00D17CC6" w:rsidRPr="00DB7880">
        <w:rPr>
          <w:rFonts w:ascii="Calibri" w:hAnsi="Calibri"/>
          <w:sz w:val="22"/>
          <w:szCs w:val="22"/>
          <w:lang w:val="ru-RU"/>
        </w:rPr>
        <w:t xml:space="preserve"> према процјени за 202</w:t>
      </w:r>
      <w:r w:rsidRPr="00DB7880">
        <w:rPr>
          <w:rFonts w:ascii="Calibri" w:hAnsi="Calibri"/>
          <w:sz w:val="22"/>
          <w:szCs w:val="22"/>
          <w:lang w:val="ru-RU"/>
        </w:rPr>
        <w:t>4</w:t>
      </w:r>
      <w:r w:rsidR="00D17CC6" w:rsidRPr="00DB7880">
        <w:rPr>
          <w:rFonts w:ascii="Calibri" w:hAnsi="Calibri"/>
          <w:sz w:val="22"/>
          <w:szCs w:val="22"/>
          <w:lang w:val="ru-RU"/>
        </w:rPr>
        <w:t xml:space="preserve">. годину износе </w:t>
      </w:r>
      <w:r w:rsidRPr="00DB7880">
        <w:rPr>
          <w:rFonts w:ascii="Calibri" w:hAnsi="Calibri"/>
          <w:sz w:val="22"/>
          <w:szCs w:val="22"/>
          <w:lang w:val="ru-RU"/>
        </w:rPr>
        <w:t xml:space="preserve">374.202 </w:t>
      </w:r>
      <w:r w:rsidR="00D17CC6" w:rsidRPr="00DB7880">
        <w:rPr>
          <w:rFonts w:ascii="Calibri" w:hAnsi="Calibri"/>
          <w:sz w:val="22"/>
          <w:szCs w:val="22"/>
          <w:lang w:val="ru-RU"/>
        </w:rPr>
        <w:t xml:space="preserve">КМ </w:t>
      </w:r>
      <w:r w:rsidR="00C027A7" w:rsidRPr="00DB7880">
        <w:rPr>
          <w:rFonts w:ascii="Calibri" w:hAnsi="Calibri"/>
          <w:sz w:val="22"/>
          <w:szCs w:val="22"/>
          <w:lang w:val="ru-RU"/>
        </w:rPr>
        <w:t>док су</w:t>
      </w:r>
    </w:p>
    <w:p w14:paraId="51961F4A" w14:textId="69096B6F" w:rsidR="00D17CC6" w:rsidRPr="00DB7880" w:rsidRDefault="00AB553D"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Р</w:t>
      </w:r>
      <w:r w:rsidR="00D17CC6" w:rsidRPr="00DB7880">
        <w:rPr>
          <w:rFonts w:ascii="Calibri" w:hAnsi="Calibri"/>
          <w:sz w:val="22"/>
          <w:szCs w:val="22"/>
          <w:lang w:val="ru-RU"/>
        </w:rPr>
        <w:t xml:space="preserve">асходи по основу исправке грешака из ранијих </w:t>
      </w:r>
      <w:r w:rsidR="00B847AE" w:rsidRPr="00DB7880">
        <w:rPr>
          <w:rFonts w:ascii="Calibri" w:hAnsi="Calibri"/>
          <w:sz w:val="22"/>
          <w:szCs w:val="22"/>
          <w:lang w:val="ru-RU"/>
        </w:rPr>
        <w:t>година</w:t>
      </w:r>
      <w:r w:rsidR="00D17CC6" w:rsidRPr="00DB7880">
        <w:rPr>
          <w:rFonts w:ascii="Calibri" w:hAnsi="Calibri"/>
          <w:sz w:val="22"/>
          <w:szCs w:val="22"/>
          <w:lang w:val="ru-RU"/>
        </w:rPr>
        <w:t xml:space="preserve"> </w:t>
      </w:r>
      <w:r w:rsidRPr="00DB7880">
        <w:rPr>
          <w:rFonts w:ascii="Calibri" w:hAnsi="Calibri"/>
          <w:sz w:val="22"/>
          <w:szCs w:val="22"/>
          <w:lang w:val="ru-RU"/>
        </w:rPr>
        <w:t xml:space="preserve">процијењени у </w:t>
      </w:r>
      <w:r w:rsidR="00D17CC6" w:rsidRPr="00DB7880">
        <w:rPr>
          <w:rFonts w:ascii="Calibri" w:hAnsi="Calibri"/>
          <w:sz w:val="22"/>
          <w:szCs w:val="22"/>
          <w:lang w:val="ru-RU"/>
        </w:rPr>
        <w:t>износ</w:t>
      </w:r>
      <w:r w:rsidRPr="00DB7880">
        <w:rPr>
          <w:rFonts w:ascii="Calibri" w:hAnsi="Calibri"/>
          <w:sz w:val="22"/>
          <w:szCs w:val="22"/>
          <w:lang w:val="ru-RU"/>
        </w:rPr>
        <w:t>у</w:t>
      </w:r>
      <w:r w:rsidR="00C027A7" w:rsidRPr="00DB7880">
        <w:rPr>
          <w:rFonts w:ascii="Calibri" w:hAnsi="Calibri"/>
          <w:sz w:val="22"/>
          <w:szCs w:val="22"/>
          <w:lang w:val="ru-RU"/>
        </w:rPr>
        <w:t xml:space="preserve"> од</w:t>
      </w:r>
      <w:r w:rsidRPr="00DB7880">
        <w:rPr>
          <w:rFonts w:ascii="Calibri" w:hAnsi="Calibri"/>
          <w:sz w:val="22"/>
          <w:szCs w:val="22"/>
          <w:lang w:val="ru-RU"/>
        </w:rPr>
        <w:t xml:space="preserve"> 200</w:t>
      </w:r>
      <w:r w:rsidR="00715A65" w:rsidRPr="00DB7880">
        <w:rPr>
          <w:rFonts w:ascii="Calibri" w:hAnsi="Calibri"/>
          <w:sz w:val="22"/>
          <w:szCs w:val="22"/>
          <w:lang w:val="ru-RU"/>
        </w:rPr>
        <w:t>.</w:t>
      </w:r>
      <w:r w:rsidRPr="00DB7880">
        <w:rPr>
          <w:rFonts w:ascii="Calibri" w:hAnsi="Calibri"/>
          <w:sz w:val="22"/>
          <w:szCs w:val="22"/>
          <w:lang w:val="ru-RU"/>
        </w:rPr>
        <w:t>000</w:t>
      </w:r>
      <w:r w:rsidR="00C346A3" w:rsidRPr="00DB7880">
        <w:rPr>
          <w:rFonts w:ascii="Calibri" w:hAnsi="Calibri"/>
          <w:sz w:val="22"/>
          <w:szCs w:val="22"/>
          <w:lang w:val="ru-RU"/>
        </w:rPr>
        <w:t xml:space="preserve"> </w:t>
      </w:r>
      <w:r w:rsidR="00D17CC6" w:rsidRPr="00DB7880">
        <w:rPr>
          <w:rFonts w:ascii="Calibri" w:hAnsi="Calibri"/>
          <w:sz w:val="22"/>
          <w:szCs w:val="22"/>
          <w:lang w:val="ru-RU"/>
        </w:rPr>
        <w:t>КМ.</w:t>
      </w:r>
    </w:p>
    <w:p w14:paraId="073B2B09" w14:textId="77777777" w:rsidR="00D17CC6" w:rsidRPr="00DB7880" w:rsidRDefault="00D17CC6" w:rsidP="00D17CC6">
      <w:pPr>
        <w:tabs>
          <w:tab w:val="left" w:pos="540"/>
        </w:tabs>
        <w:autoSpaceDE w:val="0"/>
        <w:autoSpaceDN w:val="0"/>
        <w:adjustRightInd w:val="0"/>
        <w:jc w:val="both"/>
        <w:rPr>
          <w:rFonts w:ascii="Calibri" w:hAnsi="Calibri"/>
          <w:b/>
          <w:bCs/>
          <w:sz w:val="22"/>
          <w:szCs w:val="22"/>
          <w:lang w:val="ru-RU"/>
        </w:rPr>
      </w:pPr>
    </w:p>
    <w:p w14:paraId="03EEA0E2" w14:textId="1A5580DF" w:rsidR="00D17CC6" w:rsidRPr="00DB7880" w:rsidRDefault="002A33CA" w:rsidP="007871CA">
      <w:pPr>
        <w:pStyle w:val="TextBody"/>
        <w:spacing w:line="276" w:lineRule="auto"/>
        <w:ind w:firstLine="270"/>
        <w:rPr>
          <w:rFonts w:ascii="Calibri" w:hAnsi="Calibri"/>
          <w:b/>
          <w:noProof/>
          <w:sz w:val="22"/>
          <w:szCs w:val="22"/>
          <w:lang w:val="ru-RU"/>
        </w:rPr>
      </w:pPr>
      <w:r w:rsidRPr="00DB7880">
        <w:rPr>
          <w:rFonts w:ascii="Calibri" w:hAnsi="Calibri"/>
          <w:sz w:val="22"/>
          <w:szCs w:val="22"/>
          <w:lang w:val="bs-Cyrl-BA"/>
        </w:rPr>
        <w:t>Према процјени за 2024. годину, резултат пословања, исказан је као</w:t>
      </w:r>
      <w:r w:rsidR="00D17CC6" w:rsidRPr="00DB7880">
        <w:rPr>
          <w:rFonts w:ascii="Calibri" w:hAnsi="Calibri"/>
          <w:sz w:val="22"/>
          <w:szCs w:val="22"/>
          <w:lang w:val="bs-Cyrl-BA"/>
        </w:rPr>
        <w:t xml:space="preserve"> </w:t>
      </w:r>
      <w:r w:rsidR="00D17CC6" w:rsidRPr="00DB7880">
        <w:rPr>
          <w:rFonts w:ascii="Calibri" w:hAnsi="Calibri"/>
          <w:noProof/>
          <w:sz w:val="22"/>
          <w:szCs w:val="22"/>
          <w:lang w:val="sr-Cyrl-CS"/>
        </w:rPr>
        <w:t xml:space="preserve">нето добит у износу од </w:t>
      </w:r>
      <w:r w:rsidRPr="00DB7880">
        <w:rPr>
          <w:rFonts w:ascii="Calibri" w:hAnsi="Calibri"/>
          <w:noProof/>
          <w:sz w:val="22"/>
          <w:szCs w:val="22"/>
          <w:lang w:val="sr-Cyrl-CS"/>
        </w:rPr>
        <w:t>3</w:t>
      </w:r>
      <w:r w:rsidR="00D17CC6" w:rsidRPr="00DB7880">
        <w:rPr>
          <w:rFonts w:ascii="Calibri" w:hAnsi="Calibri"/>
          <w:noProof/>
          <w:sz w:val="22"/>
          <w:szCs w:val="22"/>
          <w:lang w:val="sr-Cyrl-CS"/>
        </w:rPr>
        <w:t>.</w:t>
      </w:r>
      <w:r w:rsidRPr="00DB7880">
        <w:rPr>
          <w:rFonts w:ascii="Calibri" w:hAnsi="Calibri"/>
          <w:noProof/>
          <w:sz w:val="22"/>
          <w:szCs w:val="22"/>
          <w:lang w:val="sr-Cyrl-CS"/>
        </w:rPr>
        <w:t>293</w:t>
      </w:r>
      <w:r w:rsidR="005513D4" w:rsidRPr="00DB7880">
        <w:rPr>
          <w:rFonts w:ascii="Calibri" w:hAnsi="Calibri"/>
          <w:noProof/>
          <w:sz w:val="22"/>
          <w:szCs w:val="22"/>
          <w:lang w:val="sr-Cyrl-CS"/>
        </w:rPr>
        <w:t>.</w:t>
      </w:r>
      <w:r w:rsidRPr="00DB7880">
        <w:rPr>
          <w:rFonts w:ascii="Calibri" w:hAnsi="Calibri"/>
          <w:noProof/>
          <w:sz w:val="22"/>
          <w:szCs w:val="22"/>
          <w:lang w:val="sr-Cyrl-CS"/>
        </w:rPr>
        <w:t>987</w:t>
      </w:r>
      <w:r w:rsidR="00D17CC6" w:rsidRPr="00DB7880">
        <w:rPr>
          <w:rFonts w:ascii="Calibri" w:hAnsi="Calibri"/>
          <w:noProof/>
          <w:sz w:val="22"/>
          <w:szCs w:val="22"/>
          <w:lang w:val="sr-Cyrl-CS"/>
        </w:rPr>
        <w:t xml:space="preserve"> КМ. Остали добици утврђени директно у капиталу по основу смањења ревалоризационих резерви на сталним средствима исказани су у износу </w:t>
      </w:r>
      <w:r w:rsidRPr="00DB7880">
        <w:rPr>
          <w:rFonts w:ascii="Calibri" w:hAnsi="Calibri"/>
          <w:noProof/>
          <w:sz w:val="22"/>
          <w:szCs w:val="22"/>
          <w:lang w:val="sr-Cyrl-BA"/>
        </w:rPr>
        <w:t>500</w:t>
      </w:r>
      <w:r w:rsidR="00D17CC6" w:rsidRPr="00DB7880">
        <w:rPr>
          <w:rFonts w:ascii="Calibri" w:hAnsi="Calibri"/>
          <w:noProof/>
          <w:sz w:val="22"/>
          <w:szCs w:val="22"/>
          <w:lang w:val="sr-Cyrl-BA"/>
        </w:rPr>
        <w:t>.</w:t>
      </w:r>
      <w:r w:rsidR="00E10A40" w:rsidRPr="00DB7880">
        <w:rPr>
          <w:rFonts w:ascii="Calibri" w:hAnsi="Calibri"/>
          <w:noProof/>
          <w:sz w:val="22"/>
          <w:szCs w:val="22"/>
          <w:lang w:val="sr-Cyrl-BA"/>
        </w:rPr>
        <w:t>000</w:t>
      </w:r>
      <w:r w:rsidR="00D17CC6" w:rsidRPr="00DB7880">
        <w:rPr>
          <w:rFonts w:ascii="Calibri" w:hAnsi="Calibri"/>
          <w:noProof/>
          <w:sz w:val="22"/>
          <w:szCs w:val="22"/>
          <w:lang w:val="sr-Cyrl-CS"/>
        </w:rPr>
        <w:t xml:space="preserve"> КМ, тако да процјењена </w:t>
      </w:r>
      <w:r w:rsidR="00D17CC6" w:rsidRPr="00DB7880">
        <w:rPr>
          <w:rFonts w:ascii="Calibri" w:hAnsi="Calibri"/>
          <w:b/>
          <w:noProof/>
          <w:sz w:val="22"/>
          <w:szCs w:val="22"/>
          <w:lang w:val="sr-Cyrl-CS"/>
        </w:rPr>
        <w:t>нето добит у 202</w:t>
      </w:r>
      <w:r w:rsidR="00872850" w:rsidRPr="00DB7880">
        <w:rPr>
          <w:rFonts w:ascii="Calibri" w:hAnsi="Calibri"/>
          <w:b/>
          <w:noProof/>
          <w:sz w:val="22"/>
          <w:szCs w:val="22"/>
          <w:lang w:val="sr-Cyrl-CS"/>
        </w:rPr>
        <w:t>4</w:t>
      </w:r>
      <w:r w:rsidR="00D17CC6" w:rsidRPr="00DB7880">
        <w:rPr>
          <w:rFonts w:ascii="Calibri" w:hAnsi="Calibri"/>
          <w:b/>
          <w:noProof/>
          <w:sz w:val="22"/>
          <w:szCs w:val="22"/>
          <w:lang w:val="sr-Cyrl-CS"/>
        </w:rPr>
        <w:t xml:space="preserve">. години износи </w:t>
      </w:r>
      <w:r w:rsidRPr="00DB7880">
        <w:rPr>
          <w:rFonts w:ascii="Calibri" w:hAnsi="Calibri"/>
          <w:b/>
          <w:noProof/>
          <w:sz w:val="22"/>
          <w:szCs w:val="22"/>
          <w:lang w:val="sr-Cyrl-CS"/>
        </w:rPr>
        <w:t xml:space="preserve">3.793.987 </w:t>
      </w:r>
      <w:r w:rsidR="00D17CC6" w:rsidRPr="00DB7880">
        <w:rPr>
          <w:rFonts w:ascii="Calibri" w:hAnsi="Calibri"/>
          <w:b/>
          <w:noProof/>
          <w:sz w:val="22"/>
          <w:szCs w:val="22"/>
          <w:lang w:val="sr-Cyrl-CS"/>
        </w:rPr>
        <w:t>КМ.</w:t>
      </w:r>
    </w:p>
    <w:p w14:paraId="749EC2CF" w14:textId="77777777" w:rsidR="00D17CC6" w:rsidRPr="00DB7880" w:rsidRDefault="00D17CC6" w:rsidP="00D17CC6">
      <w:pPr>
        <w:jc w:val="both"/>
        <w:rPr>
          <w:rFonts w:ascii="Calibri" w:hAnsi="Calibri"/>
          <w:sz w:val="22"/>
          <w:szCs w:val="22"/>
          <w:lang w:val="sr-Cyrl-BA"/>
        </w:rPr>
      </w:pPr>
    </w:p>
    <w:p w14:paraId="09A46EB2" w14:textId="7B8299F3" w:rsidR="00D17CC6" w:rsidRPr="00DB7880" w:rsidRDefault="00D17CC6" w:rsidP="007871CA">
      <w:pPr>
        <w:spacing w:line="276" w:lineRule="auto"/>
        <w:ind w:firstLine="270"/>
        <w:jc w:val="both"/>
        <w:rPr>
          <w:rFonts w:ascii="Calibri" w:hAnsi="Calibri"/>
          <w:sz w:val="22"/>
          <w:szCs w:val="22"/>
          <w:lang w:val="bs-Cyrl-BA"/>
        </w:rPr>
      </w:pPr>
      <w:bookmarkStart w:id="40" w:name="_Hlk185170738"/>
      <w:r w:rsidRPr="00DB7880">
        <w:rPr>
          <w:rFonts w:ascii="Calibri" w:hAnsi="Calibri"/>
          <w:sz w:val="22"/>
          <w:szCs w:val="22"/>
          <w:lang w:val="bs-Cyrl-BA"/>
        </w:rPr>
        <w:t>Процијењена вриједност сталних средстава са стањем на дан 31.12.202</w:t>
      </w:r>
      <w:r w:rsidR="00872850" w:rsidRPr="00DB7880">
        <w:rPr>
          <w:rFonts w:ascii="Calibri" w:hAnsi="Calibri"/>
          <w:sz w:val="22"/>
          <w:szCs w:val="22"/>
          <w:lang w:val="bs-Cyrl-BA"/>
        </w:rPr>
        <w:t>4</w:t>
      </w:r>
      <w:r w:rsidRPr="00DB7880">
        <w:rPr>
          <w:rFonts w:ascii="Calibri" w:hAnsi="Calibri"/>
          <w:sz w:val="22"/>
          <w:szCs w:val="22"/>
          <w:lang w:val="bs-Cyrl-BA"/>
        </w:rPr>
        <w:t xml:space="preserve">. године износи </w:t>
      </w:r>
      <w:r w:rsidR="002A33CA" w:rsidRPr="00DB7880">
        <w:rPr>
          <w:rFonts w:ascii="Calibri" w:hAnsi="Calibri"/>
          <w:sz w:val="22"/>
          <w:szCs w:val="22"/>
          <w:lang w:val="bs-Cyrl-BA"/>
        </w:rPr>
        <w:t>77.</w:t>
      </w:r>
      <w:r w:rsidR="009437D7" w:rsidRPr="00DB7880">
        <w:rPr>
          <w:rFonts w:ascii="Calibri" w:hAnsi="Calibri"/>
          <w:sz w:val="22"/>
          <w:szCs w:val="22"/>
          <w:lang w:val="sr-Latn-BA"/>
        </w:rPr>
        <w:t>683</w:t>
      </w:r>
      <w:r w:rsidR="002A33CA" w:rsidRPr="00DB7880">
        <w:rPr>
          <w:rFonts w:ascii="Calibri" w:hAnsi="Calibri"/>
          <w:sz w:val="22"/>
          <w:szCs w:val="22"/>
          <w:lang w:val="bs-Cyrl-BA"/>
        </w:rPr>
        <w:t>.</w:t>
      </w:r>
      <w:r w:rsidR="009437D7" w:rsidRPr="00DB7880">
        <w:rPr>
          <w:rFonts w:ascii="Calibri" w:hAnsi="Calibri"/>
          <w:sz w:val="22"/>
          <w:szCs w:val="22"/>
          <w:lang w:val="sr-Latn-BA"/>
        </w:rPr>
        <w:t>506</w:t>
      </w:r>
      <w:r w:rsidR="002A33CA" w:rsidRPr="00DB7880">
        <w:rPr>
          <w:rFonts w:ascii="Calibri" w:hAnsi="Calibri"/>
          <w:sz w:val="22"/>
          <w:szCs w:val="22"/>
          <w:lang w:val="bs-Cyrl-BA"/>
        </w:rPr>
        <w:t xml:space="preserve"> </w:t>
      </w:r>
      <w:r w:rsidRPr="00DB7880">
        <w:rPr>
          <w:rFonts w:ascii="Calibri" w:hAnsi="Calibri"/>
          <w:sz w:val="22"/>
          <w:szCs w:val="22"/>
          <w:lang w:val="bs-Cyrl-BA"/>
        </w:rPr>
        <w:t>КМ и у односу на план за 202</w:t>
      </w:r>
      <w:r w:rsidR="00872850" w:rsidRPr="00DB7880">
        <w:rPr>
          <w:rFonts w:ascii="Calibri" w:hAnsi="Calibri"/>
          <w:sz w:val="22"/>
          <w:szCs w:val="22"/>
          <w:lang w:val="sr-Cyrl-BA"/>
        </w:rPr>
        <w:t>4</w:t>
      </w:r>
      <w:r w:rsidRPr="00DB7880">
        <w:rPr>
          <w:rFonts w:ascii="Calibri" w:hAnsi="Calibri"/>
          <w:sz w:val="22"/>
          <w:szCs w:val="22"/>
          <w:lang w:val="bs-Cyrl-BA"/>
        </w:rPr>
        <w:t xml:space="preserve">. годину мања </w:t>
      </w:r>
      <w:r w:rsidR="005349A4" w:rsidRPr="00DB7880">
        <w:rPr>
          <w:rFonts w:ascii="Calibri" w:hAnsi="Calibri"/>
          <w:sz w:val="22"/>
          <w:szCs w:val="22"/>
          <w:lang w:val="bs-Cyrl-BA"/>
        </w:rPr>
        <w:t xml:space="preserve">је </w:t>
      </w:r>
      <w:r w:rsidRPr="00DB7880">
        <w:rPr>
          <w:rFonts w:ascii="Calibri" w:hAnsi="Calibri"/>
          <w:sz w:val="22"/>
          <w:szCs w:val="22"/>
          <w:lang w:val="bs-Cyrl-BA"/>
        </w:rPr>
        <w:t xml:space="preserve">за </w:t>
      </w:r>
      <w:r w:rsidR="002A33CA" w:rsidRPr="00DB7880">
        <w:rPr>
          <w:rFonts w:ascii="Calibri" w:hAnsi="Calibri"/>
          <w:sz w:val="22"/>
          <w:szCs w:val="22"/>
          <w:lang w:val="bs-Cyrl-BA"/>
        </w:rPr>
        <w:t>5</w:t>
      </w:r>
      <w:r w:rsidRPr="00DB7880">
        <w:rPr>
          <w:rFonts w:ascii="Calibri" w:hAnsi="Calibri"/>
          <w:sz w:val="22"/>
          <w:szCs w:val="22"/>
          <w:lang w:val="bs-Cyrl-BA"/>
        </w:rPr>
        <w:t xml:space="preserve">%, односно за </w:t>
      </w:r>
      <w:r w:rsidR="00D421C7" w:rsidRPr="00DB7880">
        <w:rPr>
          <w:rFonts w:ascii="Calibri" w:hAnsi="Calibri"/>
          <w:sz w:val="22"/>
          <w:szCs w:val="22"/>
          <w:lang w:val="sr-Latn-BA"/>
        </w:rPr>
        <w:t>3.809.802</w:t>
      </w:r>
      <w:r w:rsidRPr="00DB7880">
        <w:rPr>
          <w:rFonts w:ascii="Calibri" w:hAnsi="Calibri"/>
          <w:sz w:val="22"/>
          <w:szCs w:val="22"/>
          <w:lang w:val="bs-Cyrl-BA"/>
        </w:rPr>
        <w:t xml:space="preserve"> КМ. Процијењена вриједност текућих средстава на дан 31.12.202</w:t>
      </w:r>
      <w:r w:rsidR="00872850" w:rsidRPr="00DB7880">
        <w:rPr>
          <w:rFonts w:ascii="Calibri" w:hAnsi="Calibri"/>
          <w:sz w:val="22"/>
          <w:szCs w:val="22"/>
          <w:lang w:val="sr-Cyrl-BA"/>
        </w:rPr>
        <w:t>4</w:t>
      </w:r>
      <w:r w:rsidRPr="00DB7880">
        <w:rPr>
          <w:rFonts w:ascii="Calibri" w:hAnsi="Calibri"/>
          <w:sz w:val="22"/>
          <w:szCs w:val="22"/>
          <w:lang w:val="bs-Cyrl-BA"/>
        </w:rPr>
        <w:t>. године</w:t>
      </w:r>
      <w:r w:rsidR="005349A4" w:rsidRPr="00DB7880">
        <w:rPr>
          <w:rFonts w:ascii="Calibri" w:hAnsi="Calibri"/>
          <w:sz w:val="22"/>
          <w:szCs w:val="22"/>
          <w:lang w:val="bs-Cyrl-BA"/>
        </w:rPr>
        <w:t xml:space="preserve"> износи </w:t>
      </w:r>
      <w:r w:rsidR="002A33CA" w:rsidRPr="00DB7880">
        <w:rPr>
          <w:rFonts w:ascii="Calibri" w:hAnsi="Calibri"/>
          <w:sz w:val="22"/>
          <w:szCs w:val="22"/>
          <w:lang w:val="bs-Cyrl-BA"/>
        </w:rPr>
        <w:t>16.</w:t>
      </w:r>
      <w:r w:rsidR="00D421C7" w:rsidRPr="00DB7880">
        <w:rPr>
          <w:rFonts w:ascii="Calibri" w:hAnsi="Calibri"/>
          <w:sz w:val="22"/>
          <w:szCs w:val="22"/>
          <w:lang w:val="sr-Latn-BA"/>
        </w:rPr>
        <w:t>912</w:t>
      </w:r>
      <w:r w:rsidR="002A33CA" w:rsidRPr="00DB7880">
        <w:rPr>
          <w:rFonts w:ascii="Calibri" w:hAnsi="Calibri"/>
          <w:sz w:val="22"/>
          <w:szCs w:val="22"/>
          <w:lang w:val="bs-Cyrl-BA"/>
        </w:rPr>
        <w:t>.</w:t>
      </w:r>
      <w:r w:rsidR="00D421C7" w:rsidRPr="00DB7880">
        <w:rPr>
          <w:rFonts w:ascii="Calibri" w:hAnsi="Calibri"/>
          <w:sz w:val="22"/>
          <w:szCs w:val="22"/>
          <w:lang w:val="sr-Latn-BA"/>
        </w:rPr>
        <w:t>640</w:t>
      </w:r>
      <w:r w:rsidR="002A33CA" w:rsidRPr="00DB7880">
        <w:rPr>
          <w:rFonts w:ascii="Calibri" w:hAnsi="Calibri"/>
          <w:sz w:val="22"/>
          <w:szCs w:val="22"/>
          <w:lang w:val="bs-Cyrl-BA"/>
        </w:rPr>
        <w:t xml:space="preserve"> </w:t>
      </w:r>
      <w:r w:rsidR="005349A4" w:rsidRPr="00DB7880">
        <w:rPr>
          <w:rFonts w:ascii="Calibri" w:hAnsi="Calibri"/>
          <w:sz w:val="22"/>
          <w:szCs w:val="22"/>
          <w:lang w:val="bs-Cyrl-BA"/>
        </w:rPr>
        <w:t>КМ и</w:t>
      </w:r>
      <w:r w:rsidRPr="00DB7880">
        <w:rPr>
          <w:rFonts w:ascii="Calibri" w:hAnsi="Calibri"/>
          <w:sz w:val="22"/>
          <w:szCs w:val="22"/>
          <w:lang w:val="bs-Cyrl-BA"/>
        </w:rPr>
        <w:t xml:space="preserve"> </w:t>
      </w:r>
      <w:r w:rsidR="00963D07" w:rsidRPr="00DB7880">
        <w:rPr>
          <w:rFonts w:ascii="Calibri" w:hAnsi="Calibri"/>
          <w:sz w:val="22"/>
          <w:szCs w:val="22"/>
          <w:lang w:val="bs-Cyrl-BA"/>
        </w:rPr>
        <w:t>већа</w:t>
      </w:r>
      <w:r w:rsidRPr="00DB7880">
        <w:rPr>
          <w:rFonts w:ascii="Calibri" w:hAnsi="Calibri"/>
          <w:sz w:val="22"/>
          <w:szCs w:val="22"/>
          <w:lang w:val="bs-Cyrl-BA"/>
        </w:rPr>
        <w:t xml:space="preserve"> је за </w:t>
      </w:r>
      <w:r w:rsidR="00963D07" w:rsidRPr="00DB7880">
        <w:rPr>
          <w:rFonts w:ascii="Calibri" w:hAnsi="Calibri"/>
          <w:sz w:val="22"/>
          <w:szCs w:val="22"/>
          <w:lang w:val="bs-Cyrl-BA"/>
        </w:rPr>
        <w:t>3</w:t>
      </w:r>
      <w:r w:rsidR="00D421C7" w:rsidRPr="00DB7880">
        <w:rPr>
          <w:rFonts w:ascii="Calibri" w:hAnsi="Calibri"/>
          <w:sz w:val="22"/>
          <w:szCs w:val="22"/>
          <w:lang w:val="sr-Latn-BA"/>
        </w:rPr>
        <w:t>7</w:t>
      </w:r>
      <w:r w:rsidRPr="00DB7880">
        <w:rPr>
          <w:rFonts w:ascii="Calibri" w:hAnsi="Calibri"/>
          <w:sz w:val="22"/>
          <w:szCs w:val="22"/>
          <w:lang w:val="bs-Cyrl-BA"/>
        </w:rPr>
        <w:t xml:space="preserve">%, односно за </w:t>
      </w:r>
      <w:r w:rsidR="00963D07" w:rsidRPr="00DB7880">
        <w:rPr>
          <w:rFonts w:ascii="Calibri" w:hAnsi="Calibri"/>
          <w:sz w:val="22"/>
          <w:szCs w:val="22"/>
          <w:lang w:val="bs-Cyrl-BA"/>
        </w:rPr>
        <w:t>4.</w:t>
      </w:r>
      <w:r w:rsidR="00D421C7" w:rsidRPr="00DB7880">
        <w:rPr>
          <w:rFonts w:ascii="Calibri" w:hAnsi="Calibri"/>
          <w:sz w:val="22"/>
          <w:szCs w:val="22"/>
          <w:lang w:val="sr-Latn-BA"/>
        </w:rPr>
        <w:t>559</w:t>
      </w:r>
      <w:r w:rsidR="00963D07" w:rsidRPr="00DB7880">
        <w:rPr>
          <w:rFonts w:ascii="Calibri" w:hAnsi="Calibri"/>
          <w:sz w:val="22"/>
          <w:szCs w:val="22"/>
          <w:lang w:val="bs-Cyrl-BA"/>
        </w:rPr>
        <w:t>.</w:t>
      </w:r>
      <w:r w:rsidR="00D421C7" w:rsidRPr="00DB7880">
        <w:rPr>
          <w:rFonts w:ascii="Calibri" w:hAnsi="Calibri"/>
          <w:sz w:val="22"/>
          <w:szCs w:val="22"/>
          <w:lang w:val="sr-Latn-BA"/>
        </w:rPr>
        <w:t>817</w:t>
      </w:r>
      <w:r w:rsidR="00963D07" w:rsidRPr="00DB7880">
        <w:rPr>
          <w:rFonts w:ascii="Calibri" w:hAnsi="Calibri"/>
          <w:sz w:val="22"/>
          <w:szCs w:val="22"/>
          <w:lang w:val="bs-Cyrl-BA"/>
        </w:rPr>
        <w:t xml:space="preserve"> </w:t>
      </w:r>
      <w:r w:rsidRPr="00DB7880">
        <w:rPr>
          <w:rFonts w:ascii="Calibri" w:hAnsi="Calibri"/>
          <w:sz w:val="22"/>
          <w:szCs w:val="22"/>
          <w:lang w:val="bs-Cyrl-BA"/>
        </w:rPr>
        <w:t>КМ, док капитал Предузећа према процјени на дан 31.12.202</w:t>
      </w:r>
      <w:r w:rsidR="00963D07" w:rsidRPr="00DB7880">
        <w:rPr>
          <w:rFonts w:ascii="Calibri" w:hAnsi="Calibri"/>
          <w:sz w:val="22"/>
          <w:szCs w:val="22"/>
          <w:lang w:val="bs-Cyrl-BA"/>
        </w:rPr>
        <w:t>4</w:t>
      </w:r>
      <w:r w:rsidRPr="00DB7880">
        <w:rPr>
          <w:rFonts w:ascii="Calibri" w:hAnsi="Calibri"/>
          <w:sz w:val="22"/>
          <w:szCs w:val="22"/>
          <w:lang w:val="bs-Cyrl-BA"/>
        </w:rPr>
        <w:t>. годин</w:t>
      </w:r>
      <w:r w:rsidRPr="00DB7880">
        <w:rPr>
          <w:rFonts w:ascii="Calibri" w:hAnsi="Calibri"/>
          <w:sz w:val="22"/>
          <w:szCs w:val="22"/>
        </w:rPr>
        <w:t>e</w:t>
      </w:r>
      <w:r w:rsidRPr="00DB7880">
        <w:rPr>
          <w:rFonts w:ascii="Calibri" w:hAnsi="Calibri"/>
          <w:sz w:val="22"/>
          <w:szCs w:val="22"/>
          <w:lang w:val="bs-Cyrl-BA"/>
        </w:rPr>
        <w:t xml:space="preserve"> износи </w:t>
      </w:r>
      <w:r w:rsidR="00963D07" w:rsidRPr="00DB7880">
        <w:rPr>
          <w:rFonts w:ascii="Calibri" w:hAnsi="Calibri"/>
          <w:sz w:val="22"/>
          <w:szCs w:val="22"/>
          <w:lang w:val="bs-Cyrl-BA"/>
        </w:rPr>
        <w:t>70.864.878</w:t>
      </w:r>
      <w:r w:rsidRPr="00DB7880">
        <w:rPr>
          <w:rFonts w:ascii="Calibri" w:hAnsi="Calibri"/>
          <w:sz w:val="22"/>
          <w:szCs w:val="22"/>
          <w:lang w:val="bs-Cyrl-BA"/>
        </w:rPr>
        <w:t xml:space="preserve"> КМ.</w:t>
      </w:r>
    </w:p>
    <w:bookmarkEnd w:id="40"/>
    <w:p w14:paraId="043760EF" w14:textId="77777777" w:rsidR="00D17CC6" w:rsidRPr="00DB7880" w:rsidRDefault="00D17CC6" w:rsidP="00D17CC6">
      <w:pPr>
        <w:ind w:firstLine="270"/>
        <w:jc w:val="both"/>
        <w:rPr>
          <w:rFonts w:ascii="Calibri" w:hAnsi="Calibri"/>
          <w:sz w:val="22"/>
          <w:szCs w:val="22"/>
          <w:lang w:val="sr-Cyrl-BA"/>
        </w:rPr>
      </w:pPr>
    </w:p>
    <w:p w14:paraId="5B8E6220" w14:textId="33125917" w:rsidR="00D17CC6" w:rsidRPr="00DB7880" w:rsidRDefault="00D17CC6" w:rsidP="007871CA">
      <w:pPr>
        <w:spacing w:line="276" w:lineRule="auto"/>
        <w:ind w:firstLine="270"/>
        <w:jc w:val="both"/>
        <w:rPr>
          <w:rFonts w:ascii="Calibri" w:hAnsi="Calibri"/>
          <w:sz w:val="22"/>
          <w:szCs w:val="22"/>
          <w:lang w:val="bs-Cyrl-BA"/>
        </w:rPr>
      </w:pPr>
      <w:r w:rsidRPr="00DB7880">
        <w:rPr>
          <w:rFonts w:ascii="Calibri" w:hAnsi="Calibri"/>
          <w:sz w:val="22"/>
          <w:szCs w:val="22"/>
          <w:lang w:val="bs-Cyrl-BA"/>
        </w:rPr>
        <w:t>План пословања Предузећа за 202</w:t>
      </w:r>
      <w:r w:rsidR="004D6D71" w:rsidRPr="00DB7880">
        <w:rPr>
          <w:rFonts w:ascii="Calibri" w:hAnsi="Calibri"/>
          <w:sz w:val="22"/>
          <w:szCs w:val="22"/>
          <w:lang w:val="sr-Latn-BA"/>
        </w:rPr>
        <w:t>4</w:t>
      </w:r>
      <w:r w:rsidRPr="00DB7880">
        <w:rPr>
          <w:rFonts w:ascii="Calibri" w:hAnsi="Calibri"/>
          <w:sz w:val="22"/>
          <w:szCs w:val="22"/>
          <w:lang w:val="bs-Cyrl-BA"/>
        </w:rPr>
        <w:t>.</w:t>
      </w:r>
      <w:r w:rsidRPr="00DB7880">
        <w:rPr>
          <w:rFonts w:ascii="Calibri" w:hAnsi="Calibri"/>
          <w:sz w:val="22"/>
          <w:szCs w:val="22"/>
          <w:lang w:val="sr-Latn-BA"/>
        </w:rPr>
        <w:t xml:space="preserve"> </w:t>
      </w:r>
      <w:r w:rsidRPr="00DB7880">
        <w:rPr>
          <w:rFonts w:ascii="Calibri" w:hAnsi="Calibri"/>
          <w:sz w:val="22"/>
          <w:szCs w:val="22"/>
          <w:lang w:val="bs-Cyrl-BA"/>
        </w:rPr>
        <w:t>годину рађен је у складу са Законом о јавним предузећима (</w:t>
      </w:r>
      <w:r w:rsidRPr="00DB7880">
        <w:rPr>
          <w:rFonts w:ascii="Calibri" w:hAnsi="Calibri"/>
          <w:sz w:val="22"/>
          <w:szCs w:val="22"/>
          <w:lang w:val="bs-Latn-BA"/>
        </w:rPr>
        <w:t>„</w:t>
      </w:r>
      <w:r w:rsidRPr="00DB7880">
        <w:rPr>
          <w:rFonts w:ascii="Calibri" w:hAnsi="Calibri"/>
          <w:sz w:val="22"/>
          <w:szCs w:val="22"/>
          <w:lang w:val="bs-Cyrl-BA"/>
        </w:rPr>
        <w:t>Службени гласник Р</w:t>
      </w:r>
      <w:r w:rsidRPr="00DB7880">
        <w:rPr>
          <w:rFonts w:ascii="Calibri" w:hAnsi="Calibri"/>
          <w:sz w:val="22"/>
          <w:szCs w:val="22"/>
          <w:lang w:val="ru-RU"/>
        </w:rPr>
        <w:t xml:space="preserve">епублике </w:t>
      </w:r>
      <w:r w:rsidRPr="00DB7880">
        <w:rPr>
          <w:rFonts w:ascii="Calibri" w:hAnsi="Calibri"/>
          <w:sz w:val="22"/>
          <w:szCs w:val="22"/>
          <w:lang w:val="bs-Cyrl-BA"/>
        </w:rPr>
        <w:t>Српске</w:t>
      </w:r>
      <w:r w:rsidRPr="00DB7880">
        <w:rPr>
          <w:rFonts w:ascii="Calibri" w:hAnsi="Calibri"/>
          <w:sz w:val="22"/>
          <w:szCs w:val="22"/>
          <w:lang w:val="bs-Latn-BA"/>
        </w:rPr>
        <w:t>“</w:t>
      </w:r>
      <w:r w:rsidRPr="00DB7880">
        <w:rPr>
          <w:rFonts w:ascii="Calibri" w:hAnsi="Calibri"/>
          <w:sz w:val="22"/>
          <w:szCs w:val="22"/>
          <w:lang w:val="bs-Cyrl-BA"/>
        </w:rPr>
        <w:t>, бр.75 од 25. августа 2004. године</w:t>
      </w:r>
      <w:r w:rsidRPr="00DB7880">
        <w:rPr>
          <w:rFonts w:ascii="Calibri" w:hAnsi="Calibri"/>
          <w:sz w:val="22"/>
          <w:szCs w:val="22"/>
          <w:lang w:val="bs-Latn-BA"/>
        </w:rPr>
        <w:t xml:space="preserve"> </w:t>
      </w:r>
      <w:r w:rsidRPr="00DB7880">
        <w:rPr>
          <w:rFonts w:ascii="Calibri" w:hAnsi="Calibri"/>
          <w:sz w:val="22"/>
          <w:szCs w:val="22"/>
          <w:lang w:val="bs-Cyrl-BA"/>
        </w:rPr>
        <w:t xml:space="preserve">и „Службени гласник Републике Српске“, бр. </w:t>
      </w:r>
      <w:r w:rsidRPr="00DB7880">
        <w:rPr>
          <w:rFonts w:ascii="Calibri" w:hAnsi="Calibri" w:cs="Calibri"/>
          <w:noProof/>
          <w:sz w:val="22"/>
          <w:szCs w:val="22"/>
          <w:lang w:val="sr-Cyrl-BA"/>
        </w:rPr>
        <w:t>78 од 02.08.2011. године</w:t>
      </w:r>
      <w:r w:rsidRPr="00DB7880">
        <w:rPr>
          <w:rFonts w:ascii="Calibri" w:hAnsi="Calibri"/>
          <w:sz w:val="22"/>
          <w:szCs w:val="22"/>
          <w:lang w:val="bs-Cyrl-BA"/>
        </w:rPr>
        <w:t>).</w:t>
      </w:r>
    </w:p>
    <w:p w14:paraId="00575366" w14:textId="77777777" w:rsidR="00D17CC6" w:rsidRPr="00DB7880" w:rsidRDefault="00D17CC6" w:rsidP="007871CA">
      <w:pPr>
        <w:spacing w:line="276" w:lineRule="auto"/>
        <w:ind w:firstLine="270"/>
        <w:jc w:val="both"/>
        <w:rPr>
          <w:rFonts w:ascii="Calibri" w:hAnsi="Calibri"/>
          <w:sz w:val="22"/>
          <w:szCs w:val="22"/>
          <w:lang w:val="bs-Latn-BA"/>
        </w:rPr>
      </w:pPr>
    </w:p>
    <w:p w14:paraId="31272781" w14:textId="77777777" w:rsidR="00D17CC6" w:rsidRPr="00DB7880" w:rsidRDefault="00D17CC6" w:rsidP="007871CA">
      <w:pPr>
        <w:spacing w:line="276" w:lineRule="auto"/>
        <w:ind w:firstLine="270"/>
        <w:jc w:val="both"/>
        <w:rPr>
          <w:rFonts w:ascii="Calibri" w:hAnsi="Calibri"/>
          <w:sz w:val="22"/>
          <w:szCs w:val="22"/>
          <w:lang w:val="bs-Cyrl-BA"/>
        </w:rPr>
      </w:pPr>
      <w:r w:rsidRPr="00DB7880">
        <w:rPr>
          <w:rFonts w:ascii="Calibri" w:hAnsi="Calibri"/>
          <w:sz w:val="22"/>
          <w:szCs w:val="22"/>
          <w:lang w:val="bs-Cyrl-BA"/>
        </w:rPr>
        <w:t>План пословања садржи:</w:t>
      </w:r>
    </w:p>
    <w:p w14:paraId="4623433A" w14:textId="77777777" w:rsidR="00D17CC6" w:rsidRPr="00DB7880"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План физичког обима услуга,</w:t>
      </w:r>
    </w:p>
    <w:p w14:paraId="51D6D53F" w14:textId="77777777" w:rsidR="00D17CC6" w:rsidRPr="00DB7880"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План прихода,</w:t>
      </w:r>
    </w:p>
    <w:p w14:paraId="39BFAF2C" w14:textId="77777777" w:rsidR="00D17CC6" w:rsidRPr="00DB7880"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План расхода,</w:t>
      </w:r>
    </w:p>
    <w:p w14:paraId="09B00A4C" w14:textId="77777777" w:rsidR="00D17CC6" w:rsidRPr="00DB7880"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План резултата пословања,</w:t>
      </w:r>
    </w:p>
    <w:p w14:paraId="4187BAE2" w14:textId="77777777" w:rsidR="00D17CC6" w:rsidRPr="00DB7880"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План плата,</w:t>
      </w:r>
    </w:p>
    <w:p w14:paraId="0F194F90" w14:textId="77777777" w:rsidR="00D17CC6" w:rsidRPr="00DB7880"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План запослених,</w:t>
      </w:r>
    </w:p>
    <w:p w14:paraId="590E0A86" w14:textId="77777777" w:rsidR="00D17CC6" w:rsidRPr="00DB7880"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План биланса стања,</w:t>
      </w:r>
    </w:p>
    <w:p w14:paraId="0AB68DE6" w14:textId="77777777" w:rsidR="00D17CC6" w:rsidRPr="00DB7880"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План нето обртног фонда и</w:t>
      </w:r>
    </w:p>
    <w:p w14:paraId="186E7484" w14:textId="77777777" w:rsidR="00D17CC6" w:rsidRPr="00DB7880"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План новчаних токова.</w:t>
      </w:r>
    </w:p>
    <w:p w14:paraId="6078BC20" w14:textId="77777777" w:rsidR="00252EE1" w:rsidRPr="00DB7880" w:rsidRDefault="00252EE1" w:rsidP="002F7325">
      <w:pPr>
        <w:tabs>
          <w:tab w:val="left" w:pos="540"/>
        </w:tabs>
        <w:autoSpaceDE w:val="0"/>
        <w:autoSpaceDN w:val="0"/>
        <w:adjustRightInd w:val="0"/>
        <w:ind w:left="540"/>
        <w:jc w:val="both"/>
        <w:rPr>
          <w:rFonts w:ascii="Calibri" w:hAnsi="Calibri"/>
          <w:sz w:val="22"/>
          <w:szCs w:val="22"/>
          <w:lang w:val="ru-RU"/>
        </w:rPr>
      </w:pPr>
    </w:p>
    <w:p w14:paraId="12D5FF1B" w14:textId="1458A5EB" w:rsidR="00252EE1" w:rsidRPr="00DB7880" w:rsidRDefault="00252EE1" w:rsidP="00CB45DC">
      <w:pPr>
        <w:pStyle w:val="Heading1"/>
        <w:numPr>
          <w:ilvl w:val="0"/>
          <w:numId w:val="4"/>
        </w:numPr>
        <w:rPr>
          <w:rFonts w:ascii="Calibri" w:hAnsi="Calibri"/>
          <w:bCs w:val="0"/>
          <w:sz w:val="22"/>
          <w:szCs w:val="22"/>
          <w:lang w:val="sr-Cyrl-BA"/>
        </w:rPr>
      </w:pPr>
      <w:r w:rsidRPr="00DB7880">
        <w:rPr>
          <w:rFonts w:ascii="Calibri" w:hAnsi="Calibri"/>
          <w:b w:val="0"/>
          <w:bCs w:val="0"/>
          <w:sz w:val="22"/>
          <w:szCs w:val="22"/>
          <w:lang w:val="ru-RU"/>
        </w:rPr>
        <w:br w:type="page"/>
      </w:r>
      <w:bookmarkStart w:id="41" w:name="_Toc182522017"/>
      <w:r w:rsidRPr="00DB7880">
        <w:rPr>
          <w:rFonts w:ascii="Calibri" w:hAnsi="Calibri"/>
          <w:bCs w:val="0"/>
          <w:sz w:val="22"/>
          <w:szCs w:val="22"/>
          <w:lang w:val="sr-Cyrl-BA"/>
        </w:rPr>
        <w:lastRenderedPageBreak/>
        <w:t>ПЛАН ФИЗИЧКОГ ОБИМА УСЛУГА</w:t>
      </w:r>
      <w:bookmarkEnd w:id="35"/>
      <w:r w:rsidRPr="00DB7880">
        <w:rPr>
          <w:rFonts w:ascii="Calibri" w:hAnsi="Calibri"/>
          <w:bCs w:val="0"/>
          <w:sz w:val="22"/>
          <w:szCs w:val="22"/>
          <w:lang w:val="sr-Cyrl-BA"/>
        </w:rPr>
        <w:t xml:space="preserve"> ЗА 202</w:t>
      </w:r>
      <w:r w:rsidR="00872850" w:rsidRPr="00DB7880">
        <w:rPr>
          <w:rFonts w:ascii="Calibri" w:hAnsi="Calibri"/>
          <w:bCs w:val="0"/>
          <w:sz w:val="22"/>
          <w:szCs w:val="22"/>
          <w:lang w:val="sr-Cyrl-BA"/>
        </w:rPr>
        <w:t>5</w:t>
      </w:r>
      <w:r w:rsidRPr="00DB7880">
        <w:rPr>
          <w:rFonts w:ascii="Calibri" w:hAnsi="Calibri"/>
          <w:bCs w:val="0"/>
          <w:sz w:val="22"/>
          <w:szCs w:val="22"/>
          <w:lang w:val="sr-Cyrl-BA"/>
        </w:rPr>
        <w:t>. ГОДИНУ</w:t>
      </w:r>
      <w:bookmarkEnd w:id="36"/>
      <w:bookmarkEnd w:id="37"/>
      <w:bookmarkEnd w:id="38"/>
      <w:bookmarkEnd w:id="39"/>
      <w:bookmarkEnd w:id="41"/>
    </w:p>
    <w:p w14:paraId="36A85C5E" w14:textId="77777777" w:rsidR="00252EE1" w:rsidRPr="00DB7880" w:rsidRDefault="00252EE1" w:rsidP="00156859">
      <w:pPr>
        <w:jc w:val="both"/>
        <w:rPr>
          <w:rFonts w:ascii="Calibri" w:hAnsi="Calibri"/>
          <w:sz w:val="16"/>
          <w:szCs w:val="16"/>
          <w:lang w:val="sr-Cyrl-BA"/>
        </w:rPr>
      </w:pPr>
    </w:p>
    <w:p w14:paraId="73EC4668" w14:textId="532EA9EF" w:rsidR="00D17CC6" w:rsidRPr="00DB7880" w:rsidRDefault="00D17CC6" w:rsidP="003F4DD3">
      <w:pPr>
        <w:spacing w:line="276" w:lineRule="auto"/>
        <w:ind w:firstLine="270"/>
        <w:jc w:val="both"/>
        <w:rPr>
          <w:rFonts w:ascii="Calibri" w:hAnsi="Calibri"/>
          <w:sz w:val="22"/>
          <w:szCs w:val="22"/>
          <w:lang w:val="bs-Cyrl-BA"/>
        </w:rPr>
      </w:pPr>
      <w:bookmarkStart w:id="42" w:name="_Toc374698977"/>
      <w:bookmarkStart w:id="43" w:name="_Toc374707507"/>
      <w:bookmarkStart w:id="44" w:name="_Toc440361769"/>
      <w:r w:rsidRPr="00DB7880">
        <w:rPr>
          <w:rFonts w:ascii="Calibri" w:hAnsi="Calibri"/>
          <w:sz w:val="22"/>
          <w:szCs w:val="22"/>
          <w:lang w:val="bs-Cyrl-BA"/>
        </w:rPr>
        <w:t>Обим поштанских и осталих услуга планиран је на бази сагледаних интерних и екстерних фактора и то:</w:t>
      </w:r>
    </w:p>
    <w:p w14:paraId="4A55EFD4" w14:textId="17167261" w:rsidR="00D17CC6" w:rsidRPr="00DB7880" w:rsidRDefault="00256CE9" w:rsidP="003F4DD3">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А</w:t>
      </w:r>
      <w:r w:rsidR="00963D07" w:rsidRPr="00DB7880">
        <w:rPr>
          <w:rFonts w:ascii="Calibri" w:hAnsi="Calibri"/>
          <w:sz w:val="22"/>
          <w:szCs w:val="22"/>
          <w:lang w:val="ru-RU"/>
        </w:rPr>
        <w:t xml:space="preserve">нгажовању укупног услужног потенцијала, </w:t>
      </w:r>
    </w:p>
    <w:p w14:paraId="5DDE6F28" w14:textId="66BC8D8C" w:rsidR="00D17CC6" w:rsidRPr="00DB7880" w:rsidRDefault="00963D07" w:rsidP="003F4DD3">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 xml:space="preserve">Тенденције кретања обима услуга у претходном периоду, </w:t>
      </w:r>
      <w:r w:rsidRPr="00DB7880">
        <w:rPr>
          <w:rFonts w:ascii="Calibri" w:hAnsi="Calibri"/>
          <w:sz w:val="22"/>
          <w:szCs w:val="22"/>
          <w:lang w:val="ru-RU"/>
        </w:rPr>
        <w:tab/>
      </w:r>
    </w:p>
    <w:p w14:paraId="395B34E3" w14:textId="0FADFF71" w:rsidR="00D17CC6" w:rsidRPr="00DB7880" w:rsidRDefault="00963D07" w:rsidP="003F4DD3">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Посвећеност у пословању са значајним комитентима у контексту обима извршених услуга,</w:t>
      </w:r>
    </w:p>
    <w:p w14:paraId="7B08BCC2" w14:textId="5FF6A78B" w:rsidR="00D17CC6" w:rsidRPr="00DB7880" w:rsidRDefault="00963D07" w:rsidP="003F4DD3">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 xml:space="preserve">Интензивнији тржишни наступ </w:t>
      </w:r>
      <w:r w:rsidR="00D17CC6" w:rsidRPr="00DB7880">
        <w:rPr>
          <w:rFonts w:ascii="Calibri" w:hAnsi="Calibri"/>
          <w:sz w:val="22"/>
          <w:szCs w:val="22"/>
          <w:lang w:val="sr-Cyrl-BA"/>
        </w:rPr>
        <w:t>и</w:t>
      </w:r>
    </w:p>
    <w:p w14:paraId="193E4595" w14:textId="01FE3FD5" w:rsidR="00D17CC6" w:rsidRPr="00DB7880" w:rsidRDefault="00963D07" w:rsidP="003F4DD3">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Унапређење асортимана постојећих и увођење нових услуга.</w:t>
      </w:r>
    </w:p>
    <w:p w14:paraId="05001636" w14:textId="77777777" w:rsidR="00D17CC6" w:rsidRPr="00DB7880" w:rsidRDefault="00D17CC6" w:rsidP="003F4DD3">
      <w:pPr>
        <w:spacing w:line="276" w:lineRule="auto"/>
        <w:ind w:firstLine="270"/>
        <w:jc w:val="both"/>
        <w:rPr>
          <w:rFonts w:ascii="Calibri" w:hAnsi="Calibri"/>
          <w:sz w:val="14"/>
          <w:szCs w:val="14"/>
          <w:lang w:val="bs-Cyrl-BA"/>
        </w:rPr>
      </w:pPr>
    </w:p>
    <w:p w14:paraId="6F60C81E" w14:textId="5637CE92" w:rsidR="00D17CC6" w:rsidRPr="00DB7880" w:rsidRDefault="00D17CC6" w:rsidP="003F4DD3">
      <w:pPr>
        <w:spacing w:line="276" w:lineRule="auto"/>
        <w:ind w:firstLine="270"/>
        <w:jc w:val="both"/>
        <w:rPr>
          <w:rFonts w:ascii="Calibri" w:hAnsi="Calibri"/>
          <w:sz w:val="22"/>
          <w:szCs w:val="22"/>
          <w:lang w:val="bs-Cyrl-BA"/>
        </w:rPr>
      </w:pPr>
      <w:r w:rsidRPr="00DB7880">
        <w:rPr>
          <w:rFonts w:ascii="Calibri" w:hAnsi="Calibri"/>
          <w:sz w:val="22"/>
          <w:szCs w:val="22"/>
          <w:lang w:val="bs-Cyrl-BA"/>
        </w:rPr>
        <w:t>У 202</w:t>
      </w:r>
      <w:r w:rsidR="00872850" w:rsidRPr="00DB7880">
        <w:rPr>
          <w:rFonts w:ascii="Calibri" w:hAnsi="Calibri"/>
          <w:sz w:val="22"/>
          <w:szCs w:val="22"/>
          <w:lang w:val="bs-Cyrl-BA"/>
        </w:rPr>
        <w:t>5</w:t>
      </w:r>
      <w:r w:rsidRPr="00DB7880">
        <w:rPr>
          <w:rFonts w:ascii="Calibri" w:hAnsi="Calibri"/>
          <w:sz w:val="22"/>
          <w:szCs w:val="22"/>
          <w:lang w:val="bs-Cyrl-BA"/>
        </w:rPr>
        <w:t xml:space="preserve">. години планирано је </w:t>
      </w:r>
      <w:r w:rsidR="000C716B" w:rsidRPr="00DB7880">
        <w:rPr>
          <w:rFonts w:ascii="Calibri" w:hAnsi="Calibri"/>
          <w:sz w:val="22"/>
          <w:szCs w:val="22"/>
          <w:lang w:val="bs-Cyrl-BA"/>
        </w:rPr>
        <w:t xml:space="preserve">59.991.744 </w:t>
      </w:r>
      <w:r w:rsidRPr="00DB7880">
        <w:rPr>
          <w:rFonts w:ascii="Calibri" w:hAnsi="Calibri"/>
          <w:sz w:val="22"/>
          <w:szCs w:val="22"/>
          <w:lang w:val="bs-Cyrl-BA"/>
        </w:rPr>
        <w:t xml:space="preserve">услуга са повећањем од </w:t>
      </w:r>
      <w:r w:rsidR="000C716B" w:rsidRPr="00DB7880">
        <w:rPr>
          <w:rFonts w:ascii="Calibri" w:hAnsi="Calibri"/>
          <w:sz w:val="22"/>
          <w:szCs w:val="22"/>
          <w:lang w:val="bs-Cyrl-BA"/>
        </w:rPr>
        <w:t>3</w:t>
      </w:r>
      <w:r w:rsidRPr="00DB7880">
        <w:rPr>
          <w:rFonts w:ascii="Calibri" w:hAnsi="Calibri"/>
          <w:sz w:val="22"/>
          <w:szCs w:val="22"/>
          <w:lang w:val="bs-Cyrl-BA"/>
        </w:rPr>
        <w:t>% или за</w:t>
      </w:r>
      <w:r w:rsidR="009539B0" w:rsidRPr="00DB7880">
        <w:rPr>
          <w:rFonts w:ascii="Calibri" w:hAnsi="Calibri"/>
          <w:sz w:val="22"/>
          <w:szCs w:val="22"/>
          <w:lang w:val="bs-Cyrl-BA"/>
        </w:rPr>
        <w:t xml:space="preserve"> </w:t>
      </w:r>
      <w:r w:rsidR="000C716B" w:rsidRPr="00DB7880">
        <w:rPr>
          <w:rFonts w:ascii="Calibri" w:hAnsi="Calibri"/>
          <w:sz w:val="22"/>
          <w:szCs w:val="22"/>
          <w:lang w:val="bs-Cyrl-BA"/>
        </w:rPr>
        <w:t xml:space="preserve">1.997.040 </w:t>
      </w:r>
      <w:r w:rsidR="009539B0" w:rsidRPr="00DB7880">
        <w:rPr>
          <w:rFonts w:ascii="Calibri" w:hAnsi="Calibri"/>
          <w:sz w:val="22"/>
          <w:szCs w:val="22"/>
          <w:lang w:val="bs-Cyrl-BA"/>
        </w:rPr>
        <w:t>услуг</w:t>
      </w:r>
      <w:r w:rsidR="000C716B" w:rsidRPr="00DB7880">
        <w:rPr>
          <w:rFonts w:ascii="Calibri" w:hAnsi="Calibri"/>
          <w:sz w:val="22"/>
          <w:szCs w:val="22"/>
          <w:lang w:val="bs-Cyrl-BA"/>
        </w:rPr>
        <w:t>а</w:t>
      </w:r>
      <w:r w:rsidR="009539B0" w:rsidRPr="00DB7880">
        <w:rPr>
          <w:rFonts w:ascii="Calibri" w:hAnsi="Calibri"/>
          <w:sz w:val="22"/>
          <w:szCs w:val="22"/>
          <w:lang w:val="bs-Cyrl-BA"/>
        </w:rPr>
        <w:t xml:space="preserve"> више </w:t>
      </w:r>
      <w:r w:rsidRPr="00DB7880">
        <w:rPr>
          <w:rFonts w:ascii="Calibri" w:hAnsi="Calibri"/>
          <w:sz w:val="22"/>
          <w:szCs w:val="22"/>
          <w:lang w:val="bs-Cyrl-BA"/>
        </w:rPr>
        <w:t>у односу на процијењену 202</w:t>
      </w:r>
      <w:r w:rsidR="00872850" w:rsidRPr="00DB7880">
        <w:rPr>
          <w:rFonts w:ascii="Calibri" w:hAnsi="Calibri"/>
          <w:sz w:val="22"/>
          <w:szCs w:val="22"/>
          <w:lang w:val="bs-Cyrl-BA"/>
        </w:rPr>
        <w:t>4</w:t>
      </w:r>
      <w:r w:rsidRPr="00DB7880">
        <w:rPr>
          <w:rFonts w:ascii="Calibri" w:hAnsi="Calibri"/>
          <w:sz w:val="22"/>
          <w:szCs w:val="22"/>
          <w:lang w:val="bs-Cyrl-BA"/>
        </w:rPr>
        <w:t>. годину (према процјени на крају 202</w:t>
      </w:r>
      <w:r w:rsidR="00872850" w:rsidRPr="00DB7880">
        <w:rPr>
          <w:rFonts w:ascii="Calibri" w:hAnsi="Calibri"/>
          <w:sz w:val="22"/>
          <w:szCs w:val="22"/>
          <w:lang w:val="bs-Cyrl-BA"/>
        </w:rPr>
        <w:t>4</w:t>
      </w:r>
      <w:r w:rsidRPr="00DB7880">
        <w:rPr>
          <w:rFonts w:ascii="Calibri" w:hAnsi="Calibri"/>
          <w:sz w:val="22"/>
          <w:szCs w:val="22"/>
          <w:lang w:val="bs-Cyrl-BA"/>
        </w:rPr>
        <w:t xml:space="preserve">. године обим услуга износи </w:t>
      </w:r>
      <w:r w:rsidR="000C716B" w:rsidRPr="00DB7880">
        <w:rPr>
          <w:rFonts w:ascii="Calibri" w:hAnsi="Calibri"/>
          <w:sz w:val="22"/>
          <w:szCs w:val="22"/>
          <w:lang w:val="bs-Cyrl-BA"/>
        </w:rPr>
        <w:t>57.994.705</w:t>
      </w:r>
      <w:r w:rsidRPr="00DB7880">
        <w:rPr>
          <w:rFonts w:ascii="Calibri" w:hAnsi="Calibri"/>
          <w:sz w:val="22"/>
          <w:szCs w:val="22"/>
          <w:lang w:val="bs-Cyrl-BA"/>
        </w:rPr>
        <w:t>).</w:t>
      </w:r>
    </w:p>
    <w:p w14:paraId="6EEA1112" w14:textId="77777777" w:rsidR="00252EE1" w:rsidRPr="00DB7880" w:rsidRDefault="00252EE1" w:rsidP="00156859">
      <w:pPr>
        <w:pStyle w:val="Caption"/>
        <w:keepNext/>
        <w:rPr>
          <w:rFonts w:ascii="Calibri" w:hAnsi="Calibri"/>
          <w:b w:val="0"/>
          <w:sz w:val="14"/>
          <w:szCs w:val="14"/>
          <w:lang w:val="bs-Cyrl-BA"/>
        </w:rPr>
      </w:pPr>
    </w:p>
    <w:p w14:paraId="249DC837" w14:textId="1D74E7A0" w:rsidR="00252EE1" w:rsidRPr="00DB7880" w:rsidRDefault="00252EE1" w:rsidP="00156859">
      <w:pPr>
        <w:pStyle w:val="Caption"/>
        <w:keepNext/>
        <w:rPr>
          <w:rFonts w:ascii="Calibri" w:hAnsi="Calibri"/>
          <w:b w:val="0"/>
          <w:sz w:val="22"/>
          <w:szCs w:val="22"/>
          <w:lang w:val="bs-Cyrl-BA"/>
        </w:rPr>
      </w:pPr>
      <w:r w:rsidRPr="00DB7880">
        <w:rPr>
          <w:rFonts w:ascii="Calibri" w:hAnsi="Calibri"/>
          <w:b w:val="0"/>
          <w:sz w:val="22"/>
          <w:szCs w:val="22"/>
          <w:lang w:val="bs-Cyrl-BA"/>
        </w:rPr>
        <w:t xml:space="preserve">Табела бр.  </w:t>
      </w:r>
      <w:r w:rsidR="00D2407D" w:rsidRPr="00DB7880">
        <w:rPr>
          <w:rFonts w:ascii="Calibri" w:hAnsi="Calibri"/>
          <w:b w:val="0"/>
          <w:sz w:val="22"/>
          <w:szCs w:val="22"/>
          <w:lang w:val="bs-Cyrl-BA"/>
        </w:rPr>
        <w:fldChar w:fldCharType="begin"/>
      </w:r>
      <w:r w:rsidR="00D2407D" w:rsidRPr="00DB7880">
        <w:rPr>
          <w:rFonts w:ascii="Calibri" w:hAnsi="Calibri"/>
          <w:b w:val="0"/>
          <w:sz w:val="22"/>
          <w:szCs w:val="22"/>
          <w:lang w:val="bs-Cyrl-BA"/>
        </w:rPr>
        <w:instrText xml:space="preserve"> SEQ Табела_бр._ \* ARABIC </w:instrText>
      </w:r>
      <w:r w:rsidR="00D2407D" w:rsidRPr="00DB7880">
        <w:rPr>
          <w:rFonts w:ascii="Calibri" w:hAnsi="Calibri"/>
          <w:b w:val="0"/>
          <w:sz w:val="22"/>
          <w:szCs w:val="22"/>
          <w:lang w:val="bs-Cyrl-BA"/>
        </w:rPr>
        <w:fldChar w:fldCharType="separate"/>
      </w:r>
      <w:r w:rsidR="00116076" w:rsidRPr="00DB7880">
        <w:rPr>
          <w:rFonts w:ascii="Calibri" w:hAnsi="Calibri"/>
          <w:b w:val="0"/>
          <w:noProof/>
          <w:sz w:val="22"/>
          <w:szCs w:val="22"/>
          <w:lang w:val="bs-Cyrl-BA"/>
        </w:rPr>
        <w:t>2</w:t>
      </w:r>
      <w:r w:rsidR="00D2407D" w:rsidRPr="00DB7880">
        <w:rPr>
          <w:rFonts w:ascii="Calibri" w:hAnsi="Calibri"/>
          <w:b w:val="0"/>
          <w:sz w:val="22"/>
          <w:szCs w:val="22"/>
          <w:lang w:val="bs-Cyrl-BA"/>
        </w:rPr>
        <w:fldChar w:fldCharType="end"/>
      </w:r>
      <w:r w:rsidRPr="00DB7880">
        <w:rPr>
          <w:rFonts w:ascii="Calibri" w:hAnsi="Calibri"/>
          <w:b w:val="0"/>
          <w:sz w:val="22"/>
          <w:szCs w:val="22"/>
          <w:lang w:val="bs-Cyrl-BA"/>
        </w:rPr>
        <w:t xml:space="preserve"> </w:t>
      </w:r>
      <w:r w:rsidR="007E7F93" w:rsidRPr="00DB7880">
        <w:rPr>
          <w:rFonts w:ascii="Calibri" w:hAnsi="Calibri"/>
          <w:b w:val="0"/>
          <w:sz w:val="22"/>
          <w:szCs w:val="22"/>
          <w:lang w:val="bs-Cyrl-BA"/>
        </w:rPr>
        <w:t>–</w:t>
      </w:r>
      <w:r w:rsidRPr="00DB7880">
        <w:rPr>
          <w:rFonts w:ascii="Calibri" w:hAnsi="Calibri"/>
          <w:b w:val="0"/>
          <w:sz w:val="22"/>
          <w:szCs w:val="22"/>
          <w:lang w:val="bs-Cyrl-BA"/>
        </w:rPr>
        <w:t xml:space="preserve"> Преглед</w:t>
      </w:r>
      <w:r w:rsidR="007E7F93" w:rsidRPr="00DB7880">
        <w:rPr>
          <w:rFonts w:ascii="Calibri" w:hAnsi="Calibri"/>
          <w:b w:val="0"/>
          <w:sz w:val="22"/>
          <w:szCs w:val="22"/>
          <w:lang w:val="bs-Cyrl-BA"/>
        </w:rPr>
        <w:t xml:space="preserve"> проц</w:t>
      </w:r>
      <w:r w:rsidR="00983857" w:rsidRPr="00DB7880">
        <w:rPr>
          <w:rFonts w:ascii="Calibri" w:hAnsi="Calibri"/>
          <w:b w:val="0"/>
          <w:sz w:val="22"/>
          <w:szCs w:val="22"/>
          <w:lang w:val="bs-Cyrl-BA"/>
        </w:rPr>
        <w:t>и</w:t>
      </w:r>
      <w:r w:rsidR="007E7F93" w:rsidRPr="00DB7880">
        <w:rPr>
          <w:rFonts w:ascii="Calibri" w:hAnsi="Calibri"/>
          <w:b w:val="0"/>
          <w:sz w:val="22"/>
          <w:szCs w:val="22"/>
          <w:lang w:val="bs-Cyrl-BA"/>
        </w:rPr>
        <w:t xml:space="preserve">јењеног и </w:t>
      </w:r>
      <w:r w:rsidRPr="00DB7880">
        <w:rPr>
          <w:rFonts w:ascii="Calibri" w:hAnsi="Calibri"/>
          <w:b w:val="0"/>
          <w:sz w:val="22"/>
          <w:szCs w:val="22"/>
          <w:lang w:val="bs-Cyrl-BA"/>
        </w:rPr>
        <w:t>планираног обима услуга</w:t>
      </w:r>
      <w:bookmarkEnd w:id="42"/>
      <w:bookmarkEnd w:id="43"/>
      <w:bookmarkEnd w:id="44"/>
    </w:p>
    <w:tbl>
      <w:tblPr>
        <w:tblW w:w="5000" w:type="pct"/>
        <w:tblLook w:val="04A0" w:firstRow="1" w:lastRow="0" w:firstColumn="1" w:lastColumn="0" w:noHBand="0" w:noVBand="1"/>
      </w:tblPr>
      <w:tblGrid>
        <w:gridCol w:w="612"/>
        <w:gridCol w:w="4080"/>
        <w:gridCol w:w="1279"/>
        <w:gridCol w:w="803"/>
        <w:gridCol w:w="1279"/>
        <w:gridCol w:w="803"/>
        <w:gridCol w:w="889"/>
      </w:tblGrid>
      <w:tr w:rsidR="00CB78C4" w:rsidRPr="00DB7880" w14:paraId="5ADFAC14" w14:textId="77777777" w:rsidTr="00F942D1">
        <w:trPr>
          <w:trHeight w:val="288"/>
        </w:trPr>
        <w:tc>
          <w:tcPr>
            <w:tcW w:w="314" w:type="pct"/>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65D1D0CF" w14:textId="77777777" w:rsidR="00E20AD3" w:rsidRPr="00DB7880" w:rsidRDefault="00E20AD3" w:rsidP="00E20AD3">
            <w:pPr>
              <w:jc w:val="center"/>
              <w:rPr>
                <w:rFonts w:asciiTheme="minorHAnsi" w:eastAsia="Times New Roman" w:hAnsiTheme="minorHAnsi" w:cstheme="minorHAnsi"/>
                <w:b/>
                <w:bCs/>
                <w:sz w:val="21"/>
                <w:szCs w:val="21"/>
                <w:lang w:val="sr-Latn-BA" w:eastAsia="sr-Latn-BA"/>
              </w:rPr>
            </w:pPr>
            <w:r w:rsidRPr="00DB7880">
              <w:rPr>
                <w:rFonts w:asciiTheme="minorHAnsi" w:eastAsia="Times New Roman" w:hAnsiTheme="minorHAnsi" w:cstheme="minorHAnsi"/>
                <w:b/>
                <w:bCs/>
                <w:sz w:val="21"/>
                <w:szCs w:val="21"/>
                <w:lang w:val="sr-Cyrl-CS" w:eastAsia="sr-Latn-BA"/>
              </w:rPr>
              <w:t>Ред. бр.</w:t>
            </w:r>
          </w:p>
        </w:tc>
        <w:tc>
          <w:tcPr>
            <w:tcW w:w="2094"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3D448B83" w14:textId="77777777" w:rsidR="00E20AD3" w:rsidRPr="00DB7880" w:rsidRDefault="00E20AD3" w:rsidP="00E20AD3">
            <w:pPr>
              <w:jc w:val="center"/>
              <w:rPr>
                <w:rFonts w:asciiTheme="minorHAnsi" w:eastAsia="Times New Roman" w:hAnsiTheme="minorHAnsi" w:cstheme="minorHAnsi"/>
                <w:b/>
                <w:bCs/>
                <w:sz w:val="21"/>
                <w:szCs w:val="21"/>
                <w:lang w:val="sr-Latn-BA" w:eastAsia="sr-Latn-BA"/>
              </w:rPr>
            </w:pPr>
            <w:r w:rsidRPr="00DB7880">
              <w:rPr>
                <w:rFonts w:asciiTheme="minorHAnsi" w:eastAsia="Times New Roman" w:hAnsiTheme="minorHAnsi" w:cstheme="minorHAnsi"/>
                <w:b/>
                <w:bCs/>
                <w:sz w:val="21"/>
                <w:szCs w:val="21"/>
                <w:lang w:val="sr-Cyrl-CS" w:eastAsia="sr-Latn-BA"/>
              </w:rPr>
              <w:t>Врста услуге</w:t>
            </w:r>
          </w:p>
        </w:tc>
        <w:tc>
          <w:tcPr>
            <w:tcW w:w="1068" w:type="pct"/>
            <w:gridSpan w:val="2"/>
            <w:tcBorders>
              <w:top w:val="single" w:sz="4" w:space="0" w:color="auto"/>
              <w:left w:val="nil"/>
              <w:bottom w:val="single" w:sz="4" w:space="0" w:color="auto"/>
              <w:right w:val="single" w:sz="4" w:space="0" w:color="auto"/>
            </w:tcBorders>
            <w:shd w:val="clear" w:color="000000" w:fill="FFFF99"/>
            <w:vAlign w:val="center"/>
            <w:hideMark/>
          </w:tcPr>
          <w:p w14:paraId="09A8F32A" w14:textId="575CD8E8" w:rsidR="00E20AD3" w:rsidRPr="00DB7880" w:rsidRDefault="00E20AD3" w:rsidP="00E20AD3">
            <w:pPr>
              <w:jc w:val="center"/>
              <w:rPr>
                <w:rFonts w:asciiTheme="minorHAnsi" w:eastAsia="Times New Roman" w:hAnsiTheme="minorHAnsi" w:cstheme="minorHAnsi"/>
                <w:b/>
                <w:bCs/>
                <w:sz w:val="21"/>
                <w:szCs w:val="21"/>
                <w:lang w:val="sr-Latn-BA" w:eastAsia="sr-Latn-BA"/>
              </w:rPr>
            </w:pPr>
            <w:r w:rsidRPr="00DB7880">
              <w:rPr>
                <w:rFonts w:asciiTheme="minorHAnsi" w:eastAsia="Times New Roman" w:hAnsiTheme="minorHAnsi" w:cstheme="minorHAnsi"/>
                <w:b/>
                <w:bCs/>
                <w:sz w:val="21"/>
                <w:szCs w:val="21"/>
                <w:lang w:val="sr-Cyrl-CS" w:eastAsia="sr-Latn-BA"/>
              </w:rPr>
              <w:t>Процјена 202</w:t>
            </w:r>
            <w:r w:rsidR="00872850" w:rsidRPr="00DB7880">
              <w:rPr>
                <w:rFonts w:asciiTheme="minorHAnsi" w:eastAsia="Times New Roman" w:hAnsiTheme="minorHAnsi" w:cstheme="minorHAnsi"/>
                <w:b/>
                <w:bCs/>
                <w:sz w:val="21"/>
                <w:szCs w:val="21"/>
                <w:lang w:val="sr-Cyrl-CS" w:eastAsia="sr-Latn-BA"/>
              </w:rPr>
              <w:t>4</w:t>
            </w:r>
            <w:r w:rsidRPr="00DB7880">
              <w:rPr>
                <w:rFonts w:asciiTheme="minorHAnsi" w:eastAsia="Times New Roman" w:hAnsiTheme="minorHAnsi" w:cstheme="minorHAnsi"/>
                <w:b/>
                <w:bCs/>
                <w:sz w:val="21"/>
                <w:szCs w:val="21"/>
                <w:lang w:val="sr-Cyrl-CS" w:eastAsia="sr-Latn-BA"/>
              </w:rPr>
              <w:t>.</w:t>
            </w:r>
          </w:p>
        </w:tc>
        <w:tc>
          <w:tcPr>
            <w:tcW w:w="1068" w:type="pct"/>
            <w:gridSpan w:val="2"/>
            <w:tcBorders>
              <w:top w:val="single" w:sz="4" w:space="0" w:color="auto"/>
              <w:left w:val="nil"/>
              <w:bottom w:val="single" w:sz="4" w:space="0" w:color="auto"/>
              <w:right w:val="single" w:sz="4" w:space="0" w:color="auto"/>
            </w:tcBorders>
            <w:shd w:val="clear" w:color="000000" w:fill="FFFF99"/>
            <w:vAlign w:val="center"/>
            <w:hideMark/>
          </w:tcPr>
          <w:p w14:paraId="31854C2E" w14:textId="592989AE" w:rsidR="00E20AD3" w:rsidRPr="00DB7880" w:rsidRDefault="00E20AD3" w:rsidP="00E20AD3">
            <w:pPr>
              <w:jc w:val="center"/>
              <w:rPr>
                <w:rFonts w:asciiTheme="minorHAnsi" w:eastAsia="Times New Roman" w:hAnsiTheme="minorHAnsi" w:cstheme="minorHAnsi"/>
                <w:b/>
                <w:bCs/>
                <w:sz w:val="21"/>
                <w:szCs w:val="21"/>
                <w:lang w:val="sr-Latn-BA" w:eastAsia="sr-Latn-BA"/>
              </w:rPr>
            </w:pPr>
            <w:r w:rsidRPr="00DB7880">
              <w:rPr>
                <w:rFonts w:asciiTheme="minorHAnsi" w:eastAsia="Times New Roman" w:hAnsiTheme="minorHAnsi" w:cstheme="minorHAnsi"/>
                <w:b/>
                <w:bCs/>
                <w:sz w:val="21"/>
                <w:szCs w:val="21"/>
                <w:lang w:val="sr-Cyrl-CS" w:eastAsia="sr-Latn-BA"/>
              </w:rPr>
              <w:t>План 202</w:t>
            </w:r>
            <w:r w:rsidR="00872850" w:rsidRPr="00DB7880">
              <w:rPr>
                <w:rFonts w:asciiTheme="minorHAnsi" w:eastAsia="Times New Roman" w:hAnsiTheme="minorHAnsi" w:cstheme="minorHAnsi"/>
                <w:b/>
                <w:bCs/>
                <w:sz w:val="21"/>
                <w:szCs w:val="21"/>
                <w:lang w:val="sr-Cyrl-CS" w:eastAsia="sr-Latn-BA"/>
              </w:rPr>
              <w:t>5</w:t>
            </w:r>
            <w:r w:rsidRPr="00DB7880">
              <w:rPr>
                <w:rFonts w:asciiTheme="minorHAnsi" w:eastAsia="Times New Roman" w:hAnsiTheme="minorHAnsi" w:cstheme="minorHAnsi"/>
                <w:b/>
                <w:bCs/>
                <w:sz w:val="21"/>
                <w:szCs w:val="21"/>
                <w:lang w:val="sr-Cyrl-CS" w:eastAsia="sr-Latn-BA"/>
              </w:rPr>
              <w:t>.</w:t>
            </w:r>
          </w:p>
        </w:tc>
        <w:tc>
          <w:tcPr>
            <w:tcW w:w="456" w:type="pct"/>
            <w:tcBorders>
              <w:top w:val="single" w:sz="4" w:space="0" w:color="auto"/>
              <w:left w:val="nil"/>
              <w:bottom w:val="single" w:sz="4" w:space="0" w:color="auto"/>
              <w:right w:val="single" w:sz="4" w:space="0" w:color="auto"/>
            </w:tcBorders>
            <w:shd w:val="clear" w:color="000000" w:fill="FFFF99"/>
            <w:vAlign w:val="center"/>
            <w:hideMark/>
          </w:tcPr>
          <w:p w14:paraId="61C843D8" w14:textId="77777777" w:rsidR="00E20AD3" w:rsidRPr="00DB7880" w:rsidRDefault="00E20AD3" w:rsidP="00E20AD3">
            <w:pPr>
              <w:jc w:val="center"/>
              <w:rPr>
                <w:rFonts w:asciiTheme="minorHAnsi" w:eastAsia="Times New Roman" w:hAnsiTheme="minorHAnsi" w:cstheme="minorHAnsi"/>
                <w:b/>
                <w:bCs/>
                <w:sz w:val="21"/>
                <w:szCs w:val="21"/>
                <w:lang w:val="sr-Latn-BA" w:eastAsia="sr-Latn-BA"/>
              </w:rPr>
            </w:pPr>
            <w:proofErr w:type="spellStart"/>
            <w:r w:rsidRPr="00DB7880">
              <w:rPr>
                <w:rFonts w:asciiTheme="minorHAnsi" w:eastAsia="Times New Roman" w:hAnsiTheme="minorHAnsi" w:cstheme="minorHAnsi"/>
                <w:b/>
                <w:bCs/>
                <w:sz w:val="21"/>
                <w:szCs w:val="21"/>
                <w:lang w:eastAsia="sr-Latn-BA"/>
              </w:rPr>
              <w:t>Индекс</w:t>
            </w:r>
            <w:proofErr w:type="spellEnd"/>
          </w:p>
        </w:tc>
      </w:tr>
      <w:tr w:rsidR="00CB78C4" w:rsidRPr="00DB7880" w14:paraId="245E3F7A" w14:textId="77777777" w:rsidTr="00F942D1">
        <w:trPr>
          <w:trHeight w:val="288"/>
        </w:trPr>
        <w:tc>
          <w:tcPr>
            <w:tcW w:w="314" w:type="pct"/>
            <w:vMerge/>
            <w:tcBorders>
              <w:top w:val="single" w:sz="4" w:space="0" w:color="auto"/>
              <w:left w:val="single" w:sz="4" w:space="0" w:color="auto"/>
              <w:bottom w:val="single" w:sz="4" w:space="0" w:color="000000"/>
              <w:right w:val="single" w:sz="4" w:space="0" w:color="auto"/>
            </w:tcBorders>
            <w:vAlign w:val="center"/>
            <w:hideMark/>
          </w:tcPr>
          <w:p w14:paraId="51D969B6" w14:textId="77777777" w:rsidR="00E20AD3" w:rsidRPr="00DB7880" w:rsidRDefault="00E20AD3" w:rsidP="00E20AD3">
            <w:pPr>
              <w:rPr>
                <w:rFonts w:asciiTheme="minorHAnsi" w:eastAsia="Times New Roman" w:hAnsiTheme="minorHAnsi" w:cstheme="minorHAnsi"/>
                <w:b/>
                <w:bCs/>
                <w:sz w:val="21"/>
                <w:szCs w:val="21"/>
                <w:lang w:val="sr-Latn-BA" w:eastAsia="sr-Latn-BA"/>
              </w:rPr>
            </w:pPr>
          </w:p>
        </w:tc>
        <w:tc>
          <w:tcPr>
            <w:tcW w:w="2094" w:type="pct"/>
            <w:vMerge/>
            <w:tcBorders>
              <w:top w:val="single" w:sz="4" w:space="0" w:color="auto"/>
              <w:left w:val="single" w:sz="4" w:space="0" w:color="auto"/>
              <w:bottom w:val="single" w:sz="4" w:space="0" w:color="auto"/>
              <w:right w:val="single" w:sz="4" w:space="0" w:color="auto"/>
            </w:tcBorders>
            <w:vAlign w:val="center"/>
            <w:hideMark/>
          </w:tcPr>
          <w:p w14:paraId="1CB93AEB" w14:textId="77777777" w:rsidR="00E20AD3" w:rsidRPr="00DB7880" w:rsidRDefault="00E20AD3" w:rsidP="00E20AD3">
            <w:pPr>
              <w:rPr>
                <w:rFonts w:asciiTheme="minorHAnsi" w:eastAsia="Times New Roman" w:hAnsiTheme="minorHAnsi" w:cstheme="minorHAnsi"/>
                <w:b/>
                <w:bCs/>
                <w:sz w:val="21"/>
                <w:szCs w:val="21"/>
                <w:lang w:val="sr-Latn-BA" w:eastAsia="sr-Latn-BA"/>
              </w:rPr>
            </w:pPr>
          </w:p>
        </w:tc>
        <w:tc>
          <w:tcPr>
            <w:tcW w:w="656" w:type="pct"/>
            <w:tcBorders>
              <w:top w:val="nil"/>
              <w:left w:val="nil"/>
              <w:bottom w:val="single" w:sz="4" w:space="0" w:color="auto"/>
              <w:right w:val="single" w:sz="4" w:space="0" w:color="auto"/>
            </w:tcBorders>
            <w:shd w:val="clear" w:color="000000" w:fill="FFFF99"/>
            <w:vAlign w:val="center"/>
            <w:hideMark/>
          </w:tcPr>
          <w:p w14:paraId="09160E02" w14:textId="1185973D" w:rsidR="00E20AD3" w:rsidRPr="00DB7880" w:rsidRDefault="00F942D1" w:rsidP="00E20AD3">
            <w:pPr>
              <w:jc w:val="center"/>
              <w:rPr>
                <w:rFonts w:asciiTheme="minorHAnsi" w:eastAsia="Times New Roman" w:hAnsiTheme="minorHAnsi" w:cstheme="minorHAnsi"/>
                <w:b/>
                <w:bCs/>
                <w:sz w:val="21"/>
                <w:szCs w:val="21"/>
                <w:lang w:val="sr-Latn-BA" w:eastAsia="sr-Latn-BA"/>
              </w:rPr>
            </w:pPr>
            <w:r w:rsidRPr="00DB7880">
              <w:rPr>
                <w:rFonts w:asciiTheme="minorHAnsi" w:eastAsia="Times New Roman" w:hAnsiTheme="minorHAnsi" w:cstheme="minorHAnsi"/>
                <w:b/>
                <w:bCs/>
                <w:sz w:val="21"/>
                <w:szCs w:val="21"/>
                <w:lang w:val="sr-Cyrl-CS" w:eastAsia="sr-Latn-BA"/>
              </w:rPr>
              <w:t>Комада</w:t>
            </w:r>
          </w:p>
        </w:tc>
        <w:tc>
          <w:tcPr>
            <w:tcW w:w="412" w:type="pct"/>
            <w:tcBorders>
              <w:top w:val="nil"/>
              <w:left w:val="nil"/>
              <w:bottom w:val="single" w:sz="4" w:space="0" w:color="auto"/>
              <w:right w:val="single" w:sz="4" w:space="0" w:color="auto"/>
            </w:tcBorders>
            <w:shd w:val="clear" w:color="000000" w:fill="FFFF99"/>
            <w:vAlign w:val="center"/>
            <w:hideMark/>
          </w:tcPr>
          <w:p w14:paraId="2E2424E4" w14:textId="77777777" w:rsidR="00E20AD3" w:rsidRPr="00DB7880" w:rsidRDefault="00E20AD3" w:rsidP="00E20AD3">
            <w:pPr>
              <w:jc w:val="center"/>
              <w:rPr>
                <w:rFonts w:asciiTheme="minorHAnsi" w:eastAsia="Times New Roman" w:hAnsiTheme="minorHAnsi" w:cstheme="minorHAnsi"/>
                <w:b/>
                <w:bCs/>
                <w:sz w:val="18"/>
                <w:szCs w:val="18"/>
                <w:lang w:val="sr-Latn-BA" w:eastAsia="sr-Latn-BA"/>
              </w:rPr>
            </w:pPr>
            <w:r w:rsidRPr="00DB7880">
              <w:rPr>
                <w:rFonts w:asciiTheme="minorHAnsi" w:eastAsia="Times New Roman" w:hAnsiTheme="minorHAnsi" w:cstheme="minorHAnsi"/>
                <w:b/>
                <w:bCs/>
                <w:sz w:val="18"/>
                <w:szCs w:val="18"/>
                <w:lang w:val="sr-Cyrl-CS" w:eastAsia="sr-Latn-BA"/>
              </w:rPr>
              <w:t>% учеш.</w:t>
            </w:r>
          </w:p>
        </w:tc>
        <w:tc>
          <w:tcPr>
            <w:tcW w:w="656" w:type="pct"/>
            <w:tcBorders>
              <w:top w:val="nil"/>
              <w:left w:val="nil"/>
              <w:bottom w:val="single" w:sz="4" w:space="0" w:color="auto"/>
              <w:right w:val="single" w:sz="4" w:space="0" w:color="auto"/>
            </w:tcBorders>
            <w:shd w:val="clear" w:color="000000" w:fill="FFFF99"/>
            <w:vAlign w:val="center"/>
            <w:hideMark/>
          </w:tcPr>
          <w:p w14:paraId="3BA80137" w14:textId="4E6382DE" w:rsidR="00E20AD3" w:rsidRPr="00DB7880" w:rsidRDefault="00F942D1" w:rsidP="00E20AD3">
            <w:pPr>
              <w:jc w:val="center"/>
              <w:rPr>
                <w:rFonts w:asciiTheme="minorHAnsi" w:eastAsia="Times New Roman" w:hAnsiTheme="minorHAnsi" w:cstheme="minorHAnsi"/>
                <w:b/>
                <w:bCs/>
                <w:sz w:val="21"/>
                <w:szCs w:val="21"/>
                <w:lang w:val="sr-Cyrl-BA" w:eastAsia="sr-Latn-BA"/>
              </w:rPr>
            </w:pPr>
            <w:r w:rsidRPr="00DB7880">
              <w:rPr>
                <w:rFonts w:asciiTheme="minorHAnsi" w:eastAsia="Times New Roman" w:hAnsiTheme="minorHAnsi" w:cstheme="minorHAnsi"/>
                <w:b/>
                <w:bCs/>
                <w:sz w:val="21"/>
                <w:szCs w:val="21"/>
                <w:lang w:val="sr-Cyrl-CS" w:eastAsia="sr-Latn-BA"/>
              </w:rPr>
              <w:t>Комада</w:t>
            </w:r>
          </w:p>
        </w:tc>
        <w:tc>
          <w:tcPr>
            <w:tcW w:w="412" w:type="pct"/>
            <w:tcBorders>
              <w:top w:val="nil"/>
              <w:left w:val="nil"/>
              <w:bottom w:val="single" w:sz="4" w:space="0" w:color="auto"/>
              <w:right w:val="single" w:sz="4" w:space="0" w:color="auto"/>
            </w:tcBorders>
            <w:shd w:val="clear" w:color="000000" w:fill="FFFF99"/>
            <w:vAlign w:val="center"/>
            <w:hideMark/>
          </w:tcPr>
          <w:p w14:paraId="37437246" w14:textId="77777777" w:rsidR="00E20AD3" w:rsidRPr="00DB7880" w:rsidRDefault="00E20AD3" w:rsidP="00E20AD3">
            <w:pPr>
              <w:jc w:val="center"/>
              <w:rPr>
                <w:rFonts w:asciiTheme="minorHAnsi" w:eastAsia="Times New Roman" w:hAnsiTheme="minorHAnsi" w:cstheme="minorHAnsi"/>
                <w:b/>
                <w:bCs/>
                <w:sz w:val="18"/>
                <w:szCs w:val="18"/>
                <w:lang w:val="sr-Latn-BA" w:eastAsia="sr-Latn-BA"/>
              </w:rPr>
            </w:pPr>
            <w:r w:rsidRPr="00DB7880">
              <w:rPr>
                <w:rFonts w:asciiTheme="minorHAnsi" w:eastAsia="Times New Roman" w:hAnsiTheme="minorHAnsi" w:cstheme="minorHAnsi"/>
                <w:b/>
                <w:bCs/>
                <w:sz w:val="18"/>
                <w:szCs w:val="18"/>
                <w:lang w:val="sr-Cyrl-CS" w:eastAsia="sr-Latn-BA"/>
              </w:rPr>
              <w:t>% учеш.</w:t>
            </w:r>
          </w:p>
        </w:tc>
        <w:tc>
          <w:tcPr>
            <w:tcW w:w="456" w:type="pct"/>
            <w:tcBorders>
              <w:top w:val="nil"/>
              <w:left w:val="nil"/>
              <w:bottom w:val="single" w:sz="4" w:space="0" w:color="auto"/>
              <w:right w:val="single" w:sz="4" w:space="0" w:color="auto"/>
            </w:tcBorders>
            <w:shd w:val="clear" w:color="000000" w:fill="FFFF99"/>
            <w:vAlign w:val="center"/>
            <w:hideMark/>
          </w:tcPr>
          <w:p w14:paraId="3183B25C" w14:textId="77777777" w:rsidR="00E20AD3" w:rsidRPr="00DB7880" w:rsidRDefault="00E20AD3" w:rsidP="00E20AD3">
            <w:pPr>
              <w:jc w:val="center"/>
              <w:rPr>
                <w:rFonts w:asciiTheme="minorHAnsi" w:eastAsia="Times New Roman" w:hAnsiTheme="minorHAnsi" w:cstheme="minorHAnsi"/>
                <w:b/>
                <w:bCs/>
                <w:sz w:val="21"/>
                <w:szCs w:val="21"/>
                <w:lang w:val="sr-Latn-BA" w:eastAsia="sr-Latn-BA"/>
              </w:rPr>
            </w:pPr>
            <w:r w:rsidRPr="00DB7880">
              <w:rPr>
                <w:rFonts w:asciiTheme="minorHAnsi" w:eastAsia="Times New Roman" w:hAnsiTheme="minorHAnsi" w:cstheme="minorHAnsi"/>
                <w:b/>
                <w:bCs/>
                <w:sz w:val="21"/>
                <w:szCs w:val="21"/>
                <w:lang w:eastAsia="sr-Latn-BA"/>
              </w:rPr>
              <w:t>5/3</w:t>
            </w:r>
          </w:p>
        </w:tc>
      </w:tr>
      <w:tr w:rsidR="00CB78C4" w:rsidRPr="00DB7880" w14:paraId="550FB8C2" w14:textId="77777777" w:rsidTr="00F942D1">
        <w:trPr>
          <w:trHeight w:val="170"/>
        </w:trPr>
        <w:tc>
          <w:tcPr>
            <w:tcW w:w="314" w:type="pct"/>
            <w:tcBorders>
              <w:top w:val="nil"/>
              <w:left w:val="single" w:sz="4" w:space="0" w:color="auto"/>
              <w:bottom w:val="single" w:sz="4" w:space="0" w:color="auto"/>
              <w:right w:val="single" w:sz="4" w:space="0" w:color="auto"/>
            </w:tcBorders>
            <w:shd w:val="clear" w:color="000000" w:fill="FBD4B4"/>
            <w:vAlign w:val="center"/>
            <w:hideMark/>
          </w:tcPr>
          <w:p w14:paraId="4EB5ECCF" w14:textId="77777777" w:rsidR="00E20AD3" w:rsidRPr="00DB7880" w:rsidRDefault="00E20AD3" w:rsidP="00E20AD3">
            <w:pPr>
              <w:jc w:val="center"/>
              <w:rPr>
                <w:rFonts w:asciiTheme="minorHAnsi" w:eastAsia="Times New Roman" w:hAnsiTheme="minorHAnsi" w:cstheme="minorHAnsi"/>
                <w:sz w:val="16"/>
                <w:szCs w:val="16"/>
                <w:lang w:val="sr-Latn-BA" w:eastAsia="sr-Latn-BA"/>
              </w:rPr>
            </w:pPr>
            <w:r w:rsidRPr="00DB7880">
              <w:rPr>
                <w:rFonts w:asciiTheme="minorHAnsi" w:eastAsia="Times New Roman" w:hAnsiTheme="minorHAnsi" w:cstheme="minorHAnsi"/>
                <w:sz w:val="16"/>
                <w:szCs w:val="16"/>
                <w:lang w:eastAsia="sr-Latn-BA"/>
              </w:rPr>
              <w:t>1</w:t>
            </w:r>
          </w:p>
        </w:tc>
        <w:tc>
          <w:tcPr>
            <w:tcW w:w="2094" w:type="pct"/>
            <w:tcBorders>
              <w:top w:val="nil"/>
              <w:left w:val="nil"/>
              <w:bottom w:val="single" w:sz="4" w:space="0" w:color="auto"/>
              <w:right w:val="single" w:sz="4" w:space="0" w:color="auto"/>
            </w:tcBorders>
            <w:shd w:val="clear" w:color="000000" w:fill="FBD4B4"/>
            <w:vAlign w:val="center"/>
            <w:hideMark/>
          </w:tcPr>
          <w:p w14:paraId="344A9199" w14:textId="77777777" w:rsidR="00E20AD3" w:rsidRPr="00DB7880" w:rsidRDefault="00E20AD3" w:rsidP="00E20AD3">
            <w:pPr>
              <w:jc w:val="center"/>
              <w:rPr>
                <w:rFonts w:asciiTheme="minorHAnsi" w:eastAsia="Times New Roman" w:hAnsiTheme="minorHAnsi" w:cstheme="minorHAnsi"/>
                <w:sz w:val="16"/>
                <w:szCs w:val="16"/>
                <w:lang w:val="sr-Latn-BA" w:eastAsia="sr-Latn-BA"/>
              </w:rPr>
            </w:pPr>
            <w:r w:rsidRPr="00DB7880">
              <w:rPr>
                <w:rFonts w:asciiTheme="minorHAnsi" w:eastAsia="Times New Roman" w:hAnsiTheme="minorHAnsi" w:cstheme="minorHAnsi"/>
                <w:sz w:val="16"/>
                <w:szCs w:val="16"/>
                <w:lang w:eastAsia="sr-Latn-BA"/>
              </w:rPr>
              <w:t>2</w:t>
            </w:r>
          </w:p>
        </w:tc>
        <w:tc>
          <w:tcPr>
            <w:tcW w:w="656" w:type="pct"/>
            <w:tcBorders>
              <w:top w:val="nil"/>
              <w:left w:val="nil"/>
              <w:bottom w:val="single" w:sz="4" w:space="0" w:color="auto"/>
              <w:right w:val="single" w:sz="4" w:space="0" w:color="auto"/>
            </w:tcBorders>
            <w:shd w:val="clear" w:color="000000" w:fill="FBD4B4"/>
            <w:vAlign w:val="center"/>
            <w:hideMark/>
          </w:tcPr>
          <w:p w14:paraId="2BC0709A" w14:textId="77777777" w:rsidR="00E20AD3" w:rsidRPr="00DB7880" w:rsidRDefault="00E20AD3" w:rsidP="00E20AD3">
            <w:pPr>
              <w:jc w:val="center"/>
              <w:rPr>
                <w:rFonts w:asciiTheme="minorHAnsi" w:eastAsia="Times New Roman" w:hAnsiTheme="minorHAnsi" w:cstheme="minorHAnsi"/>
                <w:sz w:val="16"/>
                <w:szCs w:val="16"/>
                <w:lang w:val="sr-Latn-BA" w:eastAsia="sr-Latn-BA"/>
              </w:rPr>
            </w:pPr>
            <w:r w:rsidRPr="00DB7880">
              <w:rPr>
                <w:rFonts w:asciiTheme="minorHAnsi" w:eastAsia="Times New Roman" w:hAnsiTheme="minorHAnsi" w:cstheme="minorHAnsi"/>
                <w:sz w:val="16"/>
                <w:szCs w:val="16"/>
                <w:lang w:eastAsia="sr-Latn-BA"/>
              </w:rPr>
              <w:t>3</w:t>
            </w:r>
          </w:p>
        </w:tc>
        <w:tc>
          <w:tcPr>
            <w:tcW w:w="412" w:type="pct"/>
            <w:tcBorders>
              <w:top w:val="nil"/>
              <w:left w:val="nil"/>
              <w:bottom w:val="single" w:sz="4" w:space="0" w:color="auto"/>
              <w:right w:val="single" w:sz="4" w:space="0" w:color="auto"/>
            </w:tcBorders>
            <w:shd w:val="clear" w:color="000000" w:fill="FBD4B4"/>
            <w:vAlign w:val="center"/>
            <w:hideMark/>
          </w:tcPr>
          <w:p w14:paraId="10AC8B81" w14:textId="77777777" w:rsidR="00E20AD3" w:rsidRPr="00DB7880" w:rsidRDefault="00E20AD3" w:rsidP="00E20AD3">
            <w:pPr>
              <w:jc w:val="center"/>
              <w:rPr>
                <w:rFonts w:asciiTheme="minorHAnsi" w:eastAsia="Times New Roman" w:hAnsiTheme="minorHAnsi" w:cstheme="minorHAnsi"/>
                <w:sz w:val="16"/>
                <w:szCs w:val="16"/>
                <w:lang w:val="sr-Latn-BA" w:eastAsia="sr-Latn-BA"/>
              </w:rPr>
            </w:pPr>
            <w:r w:rsidRPr="00DB7880">
              <w:rPr>
                <w:rFonts w:asciiTheme="minorHAnsi" w:eastAsia="Times New Roman" w:hAnsiTheme="minorHAnsi" w:cstheme="minorHAnsi"/>
                <w:sz w:val="16"/>
                <w:szCs w:val="16"/>
                <w:lang w:eastAsia="sr-Latn-BA"/>
              </w:rPr>
              <w:t>4</w:t>
            </w:r>
          </w:p>
        </w:tc>
        <w:tc>
          <w:tcPr>
            <w:tcW w:w="656" w:type="pct"/>
            <w:tcBorders>
              <w:top w:val="nil"/>
              <w:left w:val="nil"/>
              <w:bottom w:val="single" w:sz="4" w:space="0" w:color="auto"/>
              <w:right w:val="single" w:sz="4" w:space="0" w:color="auto"/>
            </w:tcBorders>
            <w:shd w:val="clear" w:color="000000" w:fill="FBD4B4"/>
            <w:vAlign w:val="center"/>
            <w:hideMark/>
          </w:tcPr>
          <w:p w14:paraId="4670993F" w14:textId="77777777" w:rsidR="00E20AD3" w:rsidRPr="00DB7880" w:rsidRDefault="00E20AD3" w:rsidP="00E20AD3">
            <w:pPr>
              <w:jc w:val="center"/>
              <w:rPr>
                <w:rFonts w:asciiTheme="minorHAnsi" w:eastAsia="Times New Roman" w:hAnsiTheme="minorHAnsi" w:cstheme="minorHAnsi"/>
                <w:sz w:val="16"/>
                <w:szCs w:val="16"/>
                <w:lang w:val="sr-Latn-BA" w:eastAsia="sr-Latn-BA"/>
              </w:rPr>
            </w:pPr>
            <w:r w:rsidRPr="00DB7880">
              <w:rPr>
                <w:rFonts w:asciiTheme="minorHAnsi" w:eastAsia="Times New Roman" w:hAnsiTheme="minorHAnsi" w:cstheme="minorHAnsi"/>
                <w:sz w:val="16"/>
                <w:szCs w:val="16"/>
                <w:lang w:eastAsia="sr-Latn-BA"/>
              </w:rPr>
              <w:t>5</w:t>
            </w:r>
          </w:p>
        </w:tc>
        <w:tc>
          <w:tcPr>
            <w:tcW w:w="412" w:type="pct"/>
            <w:tcBorders>
              <w:top w:val="nil"/>
              <w:left w:val="nil"/>
              <w:bottom w:val="single" w:sz="4" w:space="0" w:color="auto"/>
              <w:right w:val="single" w:sz="4" w:space="0" w:color="auto"/>
            </w:tcBorders>
            <w:shd w:val="clear" w:color="000000" w:fill="FBD4B4"/>
            <w:vAlign w:val="center"/>
            <w:hideMark/>
          </w:tcPr>
          <w:p w14:paraId="68B3E75E" w14:textId="77777777" w:rsidR="00E20AD3" w:rsidRPr="00DB7880" w:rsidRDefault="00E20AD3" w:rsidP="00E20AD3">
            <w:pPr>
              <w:jc w:val="center"/>
              <w:rPr>
                <w:rFonts w:asciiTheme="minorHAnsi" w:eastAsia="Times New Roman" w:hAnsiTheme="minorHAnsi" w:cstheme="minorHAnsi"/>
                <w:sz w:val="16"/>
                <w:szCs w:val="16"/>
                <w:lang w:val="sr-Latn-BA" w:eastAsia="sr-Latn-BA"/>
              </w:rPr>
            </w:pPr>
            <w:r w:rsidRPr="00DB7880">
              <w:rPr>
                <w:rFonts w:asciiTheme="minorHAnsi" w:eastAsia="Times New Roman" w:hAnsiTheme="minorHAnsi" w:cstheme="minorHAnsi"/>
                <w:sz w:val="16"/>
                <w:szCs w:val="16"/>
                <w:lang w:eastAsia="sr-Latn-BA"/>
              </w:rPr>
              <w:t>6</w:t>
            </w:r>
          </w:p>
        </w:tc>
        <w:tc>
          <w:tcPr>
            <w:tcW w:w="456" w:type="pct"/>
            <w:tcBorders>
              <w:top w:val="nil"/>
              <w:left w:val="nil"/>
              <w:bottom w:val="single" w:sz="4" w:space="0" w:color="auto"/>
              <w:right w:val="single" w:sz="4" w:space="0" w:color="auto"/>
            </w:tcBorders>
            <w:shd w:val="clear" w:color="000000" w:fill="FBD4B4"/>
            <w:vAlign w:val="center"/>
            <w:hideMark/>
          </w:tcPr>
          <w:p w14:paraId="58BFE70D" w14:textId="77777777" w:rsidR="00E20AD3" w:rsidRPr="00DB7880" w:rsidRDefault="00E20AD3" w:rsidP="00E20AD3">
            <w:pPr>
              <w:jc w:val="center"/>
              <w:rPr>
                <w:rFonts w:asciiTheme="minorHAnsi" w:eastAsia="Times New Roman" w:hAnsiTheme="minorHAnsi" w:cstheme="minorHAnsi"/>
                <w:sz w:val="16"/>
                <w:szCs w:val="16"/>
                <w:lang w:val="sr-Latn-BA" w:eastAsia="sr-Latn-BA"/>
              </w:rPr>
            </w:pPr>
            <w:r w:rsidRPr="00DB7880">
              <w:rPr>
                <w:rFonts w:asciiTheme="minorHAnsi" w:eastAsia="Times New Roman" w:hAnsiTheme="minorHAnsi" w:cstheme="minorHAnsi"/>
                <w:sz w:val="16"/>
                <w:szCs w:val="16"/>
                <w:lang w:eastAsia="sr-Latn-BA"/>
              </w:rPr>
              <w:t>7</w:t>
            </w:r>
          </w:p>
        </w:tc>
      </w:tr>
      <w:tr w:rsidR="00CB78C4" w:rsidRPr="00DB7880" w14:paraId="175E2142" w14:textId="77777777" w:rsidTr="00F942D1">
        <w:trPr>
          <w:trHeight w:val="284"/>
        </w:trPr>
        <w:tc>
          <w:tcPr>
            <w:tcW w:w="314"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6C27B5E4"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1.</w:t>
            </w:r>
          </w:p>
        </w:tc>
        <w:tc>
          <w:tcPr>
            <w:tcW w:w="2094" w:type="pct"/>
            <w:tcBorders>
              <w:top w:val="single" w:sz="4" w:space="0" w:color="auto"/>
              <w:left w:val="nil"/>
              <w:bottom w:val="dotted" w:sz="4" w:space="0" w:color="auto"/>
              <w:right w:val="single" w:sz="4" w:space="0" w:color="auto"/>
            </w:tcBorders>
            <w:shd w:val="clear" w:color="auto" w:fill="auto"/>
            <w:vAlign w:val="center"/>
            <w:hideMark/>
          </w:tcPr>
          <w:p w14:paraId="4A79D181"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Писмоносне</w:t>
            </w:r>
          </w:p>
        </w:tc>
        <w:tc>
          <w:tcPr>
            <w:tcW w:w="656" w:type="pct"/>
            <w:tcBorders>
              <w:top w:val="single" w:sz="4" w:space="0" w:color="auto"/>
              <w:left w:val="nil"/>
              <w:bottom w:val="dotted" w:sz="4" w:space="0" w:color="auto"/>
              <w:right w:val="single" w:sz="4" w:space="0" w:color="auto"/>
            </w:tcBorders>
            <w:shd w:val="clear" w:color="auto" w:fill="auto"/>
            <w:vAlign w:val="center"/>
            <w:hideMark/>
          </w:tcPr>
          <w:p w14:paraId="3E672E6F" w14:textId="1CF62F10"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25.060.942</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176D39BC" w14:textId="3F8F3ECB"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43,21</w:t>
            </w:r>
          </w:p>
        </w:tc>
        <w:tc>
          <w:tcPr>
            <w:tcW w:w="656" w:type="pct"/>
            <w:tcBorders>
              <w:top w:val="single" w:sz="4" w:space="0" w:color="auto"/>
              <w:left w:val="nil"/>
              <w:bottom w:val="dotted" w:sz="4" w:space="0" w:color="auto"/>
              <w:right w:val="single" w:sz="4" w:space="0" w:color="auto"/>
            </w:tcBorders>
            <w:shd w:val="clear" w:color="auto" w:fill="auto"/>
            <w:vAlign w:val="center"/>
            <w:hideMark/>
          </w:tcPr>
          <w:p w14:paraId="544C99DE" w14:textId="4E296441"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25.704.074</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19B7B8CF" w14:textId="55139E31"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42,85</w:t>
            </w:r>
          </w:p>
        </w:tc>
        <w:tc>
          <w:tcPr>
            <w:tcW w:w="456" w:type="pct"/>
            <w:tcBorders>
              <w:top w:val="single" w:sz="4" w:space="0" w:color="auto"/>
              <w:left w:val="nil"/>
              <w:bottom w:val="dotted" w:sz="4" w:space="0" w:color="auto"/>
              <w:right w:val="single" w:sz="4" w:space="0" w:color="auto"/>
            </w:tcBorders>
            <w:shd w:val="clear" w:color="auto" w:fill="auto"/>
            <w:vAlign w:val="center"/>
            <w:hideMark/>
          </w:tcPr>
          <w:p w14:paraId="3839AAE7" w14:textId="1D57E306"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103</w:t>
            </w:r>
          </w:p>
        </w:tc>
      </w:tr>
      <w:tr w:rsidR="00CB78C4" w:rsidRPr="00DB7880" w14:paraId="0317A970" w14:textId="77777777" w:rsidTr="00F942D1">
        <w:trPr>
          <w:trHeight w:val="284"/>
        </w:trPr>
        <w:tc>
          <w:tcPr>
            <w:tcW w:w="31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112EA371"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2.</w:t>
            </w:r>
          </w:p>
        </w:tc>
        <w:tc>
          <w:tcPr>
            <w:tcW w:w="2094" w:type="pct"/>
            <w:tcBorders>
              <w:top w:val="dotted" w:sz="4" w:space="0" w:color="auto"/>
              <w:left w:val="nil"/>
              <w:bottom w:val="dotted" w:sz="4" w:space="0" w:color="auto"/>
              <w:right w:val="single" w:sz="4" w:space="0" w:color="auto"/>
            </w:tcBorders>
            <w:shd w:val="clear" w:color="auto" w:fill="auto"/>
            <w:vAlign w:val="center"/>
            <w:hideMark/>
          </w:tcPr>
          <w:p w14:paraId="4540DDF3"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Директна пошта</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648F7A15" w14:textId="417B1FA1"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1.459.000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F4B6A6B" w14:textId="648BD8B0"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2,52</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3B3E6F33" w14:textId="2466E27B"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1.559.590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53CD9C2" w14:textId="41904332"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2,60</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6A7AC655" w14:textId="7141F3C1"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107</w:t>
            </w:r>
          </w:p>
        </w:tc>
      </w:tr>
      <w:tr w:rsidR="00CB78C4" w:rsidRPr="00DB7880" w14:paraId="1BAD09A8" w14:textId="77777777" w:rsidTr="00F942D1">
        <w:trPr>
          <w:trHeight w:val="284"/>
        </w:trPr>
        <w:tc>
          <w:tcPr>
            <w:tcW w:w="31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3DCBD925"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3.</w:t>
            </w:r>
          </w:p>
        </w:tc>
        <w:tc>
          <w:tcPr>
            <w:tcW w:w="2094" w:type="pct"/>
            <w:tcBorders>
              <w:top w:val="dotted" w:sz="4" w:space="0" w:color="auto"/>
              <w:left w:val="nil"/>
              <w:bottom w:val="dotted" w:sz="4" w:space="0" w:color="auto"/>
              <w:right w:val="single" w:sz="4" w:space="0" w:color="auto"/>
            </w:tcBorders>
            <w:shd w:val="clear" w:color="auto" w:fill="auto"/>
            <w:vAlign w:val="center"/>
            <w:hideMark/>
          </w:tcPr>
          <w:p w14:paraId="505647C5"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Пакетске</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190C2D8E" w14:textId="1A8AD332"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24.200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033C6407" w14:textId="343429FB"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0,04</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3ED5FFF0" w14:textId="102C4505"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24.322</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32C87827" w14:textId="4A7DE5E4"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0,04</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4FB6321B" w14:textId="42603467"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101</w:t>
            </w:r>
          </w:p>
        </w:tc>
      </w:tr>
      <w:tr w:rsidR="00CB78C4" w:rsidRPr="00DB7880" w14:paraId="48C3DBFF" w14:textId="77777777" w:rsidTr="00F942D1">
        <w:trPr>
          <w:trHeight w:val="284"/>
        </w:trPr>
        <w:tc>
          <w:tcPr>
            <w:tcW w:w="31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58582F52"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4.</w:t>
            </w:r>
          </w:p>
        </w:tc>
        <w:tc>
          <w:tcPr>
            <w:tcW w:w="2094" w:type="pct"/>
            <w:tcBorders>
              <w:top w:val="dotted" w:sz="4" w:space="0" w:color="auto"/>
              <w:left w:val="nil"/>
              <w:bottom w:val="dotted" w:sz="4" w:space="0" w:color="auto"/>
              <w:right w:val="single" w:sz="4" w:space="0" w:color="auto"/>
            </w:tcBorders>
            <w:shd w:val="clear" w:color="auto" w:fill="auto"/>
            <w:vAlign w:val="center"/>
            <w:hideMark/>
          </w:tcPr>
          <w:p w14:paraId="4A1C4CF5"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Упутничке</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3AC1299F" w14:textId="15A77F98"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636.330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F6691B4" w14:textId="25C88333"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1,10</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3CF0712B" w14:textId="69D16690"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640.550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F326319" w14:textId="5E9F07CC"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1,07</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7B10A62C" w14:textId="5C2AA88C"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101</w:t>
            </w:r>
          </w:p>
        </w:tc>
      </w:tr>
      <w:tr w:rsidR="00CB78C4" w:rsidRPr="00DB7880" w14:paraId="2BDCA108" w14:textId="77777777" w:rsidTr="00F942D1">
        <w:trPr>
          <w:trHeight w:val="284"/>
        </w:trPr>
        <w:tc>
          <w:tcPr>
            <w:tcW w:w="31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1CDBA2C6"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5.</w:t>
            </w:r>
          </w:p>
        </w:tc>
        <w:tc>
          <w:tcPr>
            <w:tcW w:w="2094" w:type="pct"/>
            <w:tcBorders>
              <w:top w:val="dotted" w:sz="4" w:space="0" w:color="auto"/>
              <w:left w:val="nil"/>
              <w:bottom w:val="dotted" w:sz="4" w:space="0" w:color="auto"/>
              <w:right w:val="single" w:sz="4" w:space="0" w:color="auto"/>
            </w:tcBorders>
            <w:shd w:val="clear" w:color="auto" w:fill="auto"/>
            <w:vAlign w:val="center"/>
            <w:hideMark/>
          </w:tcPr>
          <w:p w14:paraId="3100574E"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Брза пошта</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752208D9" w14:textId="2F2A93CE"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1.061.550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35BA71E8" w14:textId="18D49DF9"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1,83</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4CB09B89" w14:textId="06381560"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1.167.600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2E4BB0D6" w14:textId="6CC1D4BF"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1,95</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28CBC1F5" w14:textId="4D598E97"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110</w:t>
            </w:r>
          </w:p>
        </w:tc>
      </w:tr>
      <w:tr w:rsidR="00CB78C4" w:rsidRPr="00DB7880" w14:paraId="0F2DB136" w14:textId="77777777" w:rsidTr="00F942D1">
        <w:trPr>
          <w:trHeight w:val="284"/>
        </w:trPr>
        <w:tc>
          <w:tcPr>
            <w:tcW w:w="31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4A1A7F41"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6.</w:t>
            </w:r>
          </w:p>
        </w:tc>
        <w:tc>
          <w:tcPr>
            <w:tcW w:w="2094" w:type="pct"/>
            <w:tcBorders>
              <w:top w:val="dotted" w:sz="4" w:space="0" w:color="auto"/>
              <w:left w:val="nil"/>
              <w:bottom w:val="dotted" w:sz="4" w:space="0" w:color="auto"/>
              <w:right w:val="single" w:sz="4" w:space="0" w:color="auto"/>
            </w:tcBorders>
            <w:shd w:val="clear" w:color="auto" w:fill="auto"/>
            <w:vAlign w:val="center"/>
            <w:hideMark/>
          </w:tcPr>
          <w:p w14:paraId="7590C829"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Пост-пак</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4E5BCE25" w14:textId="05AF3574"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2.888</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33004805" w14:textId="474C43CC"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0,00</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2CD7B4D8" w14:textId="2EBE1225"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3.000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A4191D1" w14:textId="1CE09625"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0,01</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7083E679" w14:textId="0ECCEA5E"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104</w:t>
            </w:r>
          </w:p>
        </w:tc>
      </w:tr>
      <w:tr w:rsidR="00CB78C4" w:rsidRPr="00DB7880" w14:paraId="5BCE6460" w14:textId="77777777" w:rsidTr="00F942D1">
        <w:trPr>
          <w:trHeight w:val="284"/>
        </w:trPr>
        <w:tc>
          <w:tcPr>
            <w:tcW w:w="314"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66F424D4"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7.</w:t>
            </w:r>
          </w:p>
        </w:tc>
        <w:tc>
          <w:tcPr>
            <w:tcW w:w="2094" w:type="pct"/>
            <w:tcBorders>
              <w:top w:val="dotted" w:sz="4" w:space="0" w:color="auto"/>
              <w:left w:val="nil"/>
              <w:bottom w:val="single" w:sz="4" w:space="0" w:color="auto"/>
              <w:right w:val="single" w:sz="4" w:space="0" w:color="auto"/>
            </w:tcBorders>
            <w:shd w:val="clear" w:color="auto" w:fill="auto"/>
            <w:vAlign w:val="center"/>
            <w:hideMark/>
          </w:tcPr>
          <w:p w14:paraId="3F35CC68"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Допунске</w:t>
            </w:r>
          </w:p>
        </w:tc>
        <w:tc>
          <w:tcPr>
            <w:tcW w:w="656" w:type="pct"/>
            <w:tcBorders>
              <w:top w:val="dotted" w:sz="4" w:space="0" w:color="auto"/>
              <w:left w:val="nil"/>
              <w:bottom w:val="single" w:sz="4" w:space="0" w:color="auto"/>
              <w:right w:val="single" w:sz="4" w:space="0" w:color="auto"/>
            </w:tcBorders>
            <w:shd w:val="clear" w:color="auto" w:fill="auto"/>
            <w:vAlign w:val="center"/>
            <w:hideMark/>
          </w:tcPr>
          <w:p w14:paraId="0DEF8122" w14:textId="6E74E71A"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1.387.148</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3839B68A" w14:textId="4FCFADC3"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2,39</w:t>
            </w:r>
          </w:p>
        </w:tc>
        <w:tc>
          <w:tcPr>
            <w:tcW w:w="656" w:type="pct"/>
            <w:tcBorders>
              <w:top w:val="dotted" w:sz="4" w:space="0" w:color="auto"/>
              <w:left w:val="nil"/>
              <w:bottom w:val="single" w:sz="4" w:space="0" w:color="auto"/>
              <w:right w:val="single" w:sz="4" w:space="0" w:color="auto"/>
            </w:tcBorders>
            <w:shd w:val="clear" w:color="auto" w:fill="auto"/>
            <w:vAlign w:val="center"/>
            <w:hideMark/>
          </w:tcPr>
          <w:p w14:paraId="191CA706" w14:textId="4AA38433"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1.456.030</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7B405151" w14:textId="4934678C"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2,43</w:t>
            </w:r>
          </w:p>
        </w:tc>
        <w:tc>
          <w:tcPr>
            <w:tcW w:w="456" w:type="pct"/>
            <w:tcBorders>
              <w:top w:val="dotted" w:sz="4" w:space="0" w:color="auto"/>
              <w:left w:val="nil"/>
              <w:bottom w:val="single" w:sz="4" w:space="0" w:color="auto"/>
              <w:right w:val="single" w:sz="4" w:space="0" w:color="auto"/>
            </w:tcBorders>
            <w:shd w:val="clear" w:color="auto" w:fill="auto"/>
            <w:vAlign w:val="center"/>
            <w:hideMark/>
          </w:tcPr>
          <w:p w14:paraId="6D7C7CD8" w14:textId="7F53051C"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105</w:t>
            </w:r>
          </w:p>
        </w:tc>
      </w:tr>
      <w:tr w:rsidR="00CB78C4" w:rsidRPr="00DB7880" w14:paraId="50BA0421" w14:textId="77777777" w:rsidTr="00F942D1">
        <w:trPr>
          <w:trHeight w:val="340"/>
        </w:trPr>
        <w:tc>
          <w:tcPr>
            <w:tcW w:w="2408" w:type="pct"/>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17EDA519" w14:textId="367BC137" w:rsidR="00F942D1" w:rsidRPr="00DB7880" w:rsidRDefault="00F942D1" w:rsidP="00F942D1">
            <w:pPr>
              <w:spacing w:line="276" w:lineRule="auto"/>
              <w:jc w:val="center"/>
              <w:rPr>
                <w:rFonts w:asciiTheme="minorHAnsi" w:eastAsia="Times New Roman" w:hAnsiTheme="minorHAnsi" w:cstheme="minorHAnsi"/>
                <w:b/>
                <w:bCs/>
                <w:sz w:val="21"/>
                <w:szCs w:val="21"/>
                <w:lang w:val="sr-Latn-BA" w:eastAsia="sr-Latn-BA"/>
              </w:rPr>
            </w:pPr>
            <w:r w:rsidRPr="00DB7880">
              <w:rPr>
                <w:rFonts w:asciiTheme="minorHAnsi" w:eastAsia="Times New Roman" w:hAnsiTheme="minorHAnsi" w:cstheme="minorHAnsi"/>
                <w:b/>
                <w:bCs/>
                <w:sz w:val="21"/>
                <w:szCs w:val="21"/>
                <w:lang w:eastAsia="sr-Latn-BA"/>
              </w:rPr>
              <w:t xml:space="preserve">I - </w:t>
            </w:r>
            <w:r w:rsidRPr="00DB7880">
              <w:rPr>
                <w:rFonts w:asciiTheme="minorHAnsi" w:eastAsia="Times New Roman" w:hAnsiTheme="minorHAnsi" w:cstheme="minorHAnsi"/>
                <w:b/>
                <w:bCs/>
                <w:sz w:val="21"/>
                <w:szCs w:val="21"/>
                <w:lang w:val="sr-Cyrl-BA" w:eastAsia="sr-Latn-BA"/>
              </w:rPr>
              <w:t>ПОШТАНСКЕ УСЛУГЕ</w:t>
            </w:r>
          </w:p>
        </w:tc>
        <w:tc>
          <w:tcPr>
            <w:tcW w:w="656" w:type="pct"/>
            <w:tcBorders>
              <w:top w:val="single" w:sz="4" w:space="0" w:color="auto"/>
              <w:left w:val="nil"/>
              <w:bottom w:val="single" w:sz="4" w:space="0" w:color="auto"/>
              <w:right w:val="single" w:sz="4" w:space="0" w:color="auto"/>
            </w:tcBorders>
            <w:shd w:val="clear" w:color="000000" w:fill="FFFFCC"/>
            <w:vAlign w:val="center"/>
            <w:hideMark/>
          </w:tcPr>
          <w:p w14:paraId="12E36AFB" w14:textId="5A59276B" w:rsidR="00F942D1" w:rsidRPr="00DB7880" w:rsidRDefault="00F942D1" w:rsidP="00F942D1">
            <w:pPr>
              <w:spacing w:line="276" w:lineRule="auto"/>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29.632.058</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398BC9D2" w14:textId="18A9748B" w:rsidR="00F942D1" w:rsidRPr="00DB7880" w:rsidRDefault="00F942D1" w:rsidP="00F942D1">
            <w:pPr>
              <w:spacing w:line="276" w:lineRule="auto"/>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51,09</w:t>
            </w:r>
          </w:p>
        </w:tc>
        <w:tc>
          <w:tcPr>
            <w:tcW w:w="656" w:type="pct"/>
            <w:tcBorders>
              <w:top w:val="single" w:sz="4" w:space="0" w:color="auto"/>
              <w:left w:val="nil"/>
              <w:bottom w:val="single" w:sz="4" w:space="0" w:color="auto"/>
              <w:right w:val="single" w:sz="4" w:space="0" w:color="auto"/>
            </w:tcBorders>
            <w:shd w:val="clear" w:color="000000" w:fill="FFFFCC"/>
            <w:vAlign w:val="center"/>
            <w:hideMark/>
          </w:tcPr>
          <w:p w14:paraId="42CA3E54" w14:textId="74B29A46" w:rsidR="00F942D1" w:rsidRPr="00DB7880" w:rsidRDefault="00F942D1" w:rsidP="00F942D1">
            <w:pPr>
              <w:spacing w:line="276" w:lineRule="auto"/>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30.555.166</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63C5E977" w14:textId="4D1ABA5C" w:rsidR="00F942D1" w:rsidRPr="00DB7880" w:rsidRDefault="00F942D1" w:rsidP="00F942D1">
            <w:pPr>
              <w:spacing w:line="276" w:lineRule="auto"/>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50,93</w:t>
            </w:r>
          </w:p>
        </w:tc>
        <w:tc>
          <w:tcPr>
            <w:tcW w:w="456" w:type="pct"/>
            <w:tcBorders>
              <w:top w:val="single" w:sz="4" w:space="0" w:color="auto"/>
              <w:left w:val="nil"/>
              <w:bottom w:val="single" w:sz="4" w:space="0" w:color="auto"/>
              <w:right w:val="single" w:sz="4" w:space="0" w:color="auto"/>
            </w:tcBorders>
            <w:shd w:val="clear" w:color="000000" w:fill="FFFFCC"/>
            <w:vAlign w:val="center"/>
            <w:hideMark/>
          </w:tcPr>
          <w:p w14:paraId="3A9A68FA" w14:textId="7404CB59" w:rsidR="00F942D1" w:rsidRPr="00DB7880" w:rsidRDefault="00F942D1" w:rsidP="00F942D1">
            <w:pPr>
              <w:spacing w:line="276" w:lineRule="auto"/>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103</w:t>
            </w:r>
          </w:p>
        </w:tc>
      </w:tr>
      <w:tr w:rsidR="00CB78C4" w:rsidRPr="00DB7880" w14:paraId="7711A2A6" w14:textId="77777777" w:rsidTr="00F942D1">
        <w:trPr>
          <w:trHeight w:val="511"/>
        </w:trPr>
        <w:tc>
          <w:tcPr>
            <w:tcW w:w="314"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53A9525D"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1.</w:t>
            </w:r>
          </w:p>
        </w:tc>
        <w:tc>
          <w:tcPr>
            <w:tcW w:w="2094" w:type="pct"/>
            <w:tcBorders>
              <w:top w:val="single" w:sz="4" w:space="0" w:color="auto"/>
              <w:left w:val="nil"/>
              <w:bottom w:val="dotted" w:sz="4" w:space="0" w:color="auto"/>
              <w:right w:val="single" w:sz="4" w:space="0" w:color="auto"/>
            </w:tcBorders>
            <w:shd w:val="clear" w:color="auto" w:fill="auto"/>
            <w:vAlign w:val="center"/>
            <w:hideMark/>
          </w:tcPr>
          <w:p w14:paraId="74A3010A"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Latn-BA" w:eastAsia="sr-Latn-BA"/>
              </w:rPr>
              <w:t xml:space="preserve">Исплате по закљученим уговорима </w:t>
            </w:r>
          </w:p>
          <w:p w14:paraId="21C98BC2" w14:textId="712EB48B"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16"/>
                <w:szCs w:val="16"/>
                <w:lang w:val="sr-Latn-BA" w:eastAsia="sr-Latn-BA"/>
              </w:rPr>
              <w:t>(пензије, инвалид</w:t>
            </w:r>
            <w:r w:rsidRPr="00DB7880">
              <w:rPr>
                <w:rFonts w:asciiTheme="minorHAnsi" w:eastAsia="Times New Roman" w:hAnsiTheme="minorHAnsi" w:cstheme="minorHAnsi"/>
                <w:sz w:val="16"/>
                <w:szCs w:val="16"/>
                <w:lang w:val="sr-Cyrl-BA" w:eastAsia="sr-Latn-BA"/>
              </w:rPr>
              <w:t>.</w:t>
            </w:r>
            <w:r w:rsidRPr="00DB7880">
              <w:rPr>
                <w:rFonts w:asciiTheme="minorHAnsi" w:eastAsia="Times New Roman" w:hAnsiTheme="minorHAnsi" w:cstheme="minorHAnsi"/>
                <w:sz w:val="16"/>
                <w:szCs w:val="16"/>
                <w:lang w:val="sr-Latn-BA" w:eastAsia="sr-Latn-BA"/>
              </w:rPr>
              <w:t>, дјечија заштита, цент</w:t>
            </w:r>
            <w:r w:rsidRPr="00DB7880">
              <w:rPr>
                <w:rFonts w:asciiTheme="minorHAnsi" w:eastAsia="Times New Roman" w:hAnsiTheme="minorHAnsi" w:cstheme="minorHAnsi"/>
                <w:sz w:val="16"/>
                <w:szCs w:val="16"/>
                <w:lang w:val="sr-Cyrl-BA" w:eastAsia="sr-Latn-BA"/>
              </w:rPr>
              <w:t xml:space="preserve">. </w:t>
            </w:r>
            <w:r w:rsidRPr="00DB7880">
              <w:rPr>
                <w:rFonts w:asciiTheme="minorHAnsi" w:eastAsia="Times New Roman" w:hAnsiTheme="minorHAnsi" w:cstheme="minorHAnsi"/>
                <w:sz w:val="16"/>
                <w:szCs w:val="16"/>
                <w:lang w:val="sr-Latn-BA" w:eastAsia="sr-Latn-BA"/>
              </w:rPr>
              <w:t>за соц. рад)</w:t>
            </w:r>
          </w:p>
        </w:tc>
        <w:tc>
          <w:tcPr>
            <w:tcW w:w="656" w:type="pct"/>
            <w:tcBorders>
              <w:top w:val="single" w:sz="4" w:space="0" w:color="auto"/>
              <w:left w:val="nil"/>
              <w:bottom w:val="dotted" w:sz="4" w:space="0" w:color="auto"/>
              <w:right w:val="single" w:sz="4" w:space="0" w:color="auto"/>
            </w:tcBorders>
            <w:shd w:val="clear" w:color="auto" w:fill="auto"/>
            <w:vAlign w:val="center"/>
            <w:hideMark/>
          </w:tcPr>
          <w:p w14:paraId="4C036060" w14:textId="065FE5BD"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2.505.163</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389526FB" w14:textId="37CBD04D"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4,32</w:t>
            </w:r>
          </w:p>
        </w:tc>
        <w:tc>
          <w:tcPr>
            <w:tcW w:w="656" w:type="pct"/>
            <w:tcBorders>
              <w:top w:val="single" w:sz="4" w:space="0" w:color="auto"/>
              <w:left w:val="nil"/>
              <w:bottom w:val="dotted" w:sz="4" w:space="0" w:color="auto"/>
              <w:right w:val="single" w:sz="4" w:space="0" w:color="auto"/>
            </w:tcBorders>
            <w:shd w:val="clear" w:color="auto" w:fill="auto"/>
            <w:vAlign w:val="center"/>
            <w:hideMark/>
          </w:tcPr>
          <w:p w14:paraId="4D05386F" w14:textId="09B7BF95"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2.432.103</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5C52DE94" w14:textId="74E1C5F6"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4,05</w:t>
            </w:r>
          </w:p>
        </w:tc>
        <w:tc>
          <w:tcPr>
            <w:tcW w:w="456" w:type="pct"/>
            <w:tcBorders>
              <w:top w:val="single" w:sz="4" w:space="0" w:color="auto"/>
              <w:left w:val="nil"/>
              <w:bottom w:val="dotted" w:sz="4" w:space="0" w:color="auto"/>
              <w:right w:val="single" w:sz="4" w:space="0" w:color="auto"/>
            </w:tcBorders>
            <w:shd w:val="clear" w:color="auto" w:fill="auto"/>
            <w:vAlign w:val="center"/>
            <w:hideMark/>
          </w:tcPr>
          <w:p w14:paraId="7231AEF3" w14:textId="4DE5D546"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97</w:t>
            </w:r>
          </w:p>
        </w:tc>
      </w:tr>
      <w:tr w:rsidR="00CB78C4" w:rsidRPr="00DB7880" w14:paraId="487D1013" w14:textId="77777777" w:rsidTr="00F942D1">
        <w:trPr>
          <w:trHeight w:val="284"/>
        </w:trPr>
        <w:tc>
          <w:tcPr>
            <w:tcW w:w="31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7A99BC9A"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2.</w:t>
            </w:r>
          </w:p>
        </w:tc>
        <w:tc>
          <w:tcPr>
            <w:tcW w:w="2094" w:type="pct"/>
            <w:tcBorders>
              <w:top w:val="dotted" w:sz="4" w:space="0" w:color="auto"/>
              <w:left w:val="nil"/>
              <w:bottom w:val="dotted" w:sz="4" w:space="0" w:color="auto"/>
              <w:right w:val="single" w:sz="4" w:space="0" w:color="auto"/>
            </w:tcBorders>
            <w:shd w:val="clear" w:color="auto" w:fill="auto"/>
            <w:vAlign w:val="center"/>
            <w:hideMark/>
          </w:tcPr>
          <w:p w14:paraId="76E55B59"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Latn-BA" w:eastAsia="sr-Latn-BA"/>
              </w:rPr>
              <w:t>Платни промет</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57EE6BD4" w14:textId="2CE61898"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16.254.988</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70AB7FA6" w14:textId="44CC79B9"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28,03</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7E4D0920" w14:textId="3EA0AFFD"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16.851.611</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C63FA59" w14:textId="656A0417"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28,09</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52880D8F" w14:textId="3FE2E885"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104</w:t>
            </w:r>
          </w:p>
        </w:tc>
      </w:tr>
      <w:tr w:rsidR="00CB78C4" w:rsidRPr="00DB7880" w14:paraId="2055610C" w14:textId="77777777" w:rsidTr="00F942D1">
        <w:trPr>
          <w:trHeight w:val="284"/>
        </w:trPr>
        <w:tc>
          <w:tcPr>
            <w:tcW w:w="31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00DE7CAD"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3.</w:t>
            </w:r>
          </w:p>
        </w:tc>
        <w:tc>
          <w:tcPr>
            <w:tcW w:w="2094" w:type="pct"/>
            <w:tcBorders>
              <w:top w:val="dotted" w:sz="4" w:space="0" w:color="auto"/>
              <w:left w:val="nil"/>
              <w:bottom w:val="dotted" w:sz="4" w:space="0" w:color="auto"/>
              <w:right w:val="single" w:sz="4" w:space="0" w:color="auto"/>
            </w:tcBorders>
            <w:shd w:val="clear" w:color="auto" w:fill="auto"/>
            <w:vAlign w:val="center"/>
            <w:hideMark/>
          </w:tcPr>
          <w:p w14:paraId="7261AF2B"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Latn-BA" w:eastAsia="sr-Latn-BA"/>
              </w:rPr>
              <w:t>Дигитална пошта</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2889F8EA" w14:textId="1C044A38"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6.400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501EE46D" w14:textId="776D0ED9"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0,01</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4C2E0502" w14:textId="767977F2"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3.173</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C830EA5" w14:textId="4420B810"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0,01</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6AD59F83" w14:textId="1DE8F1FE"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50</w:t>
            </w:r>
          </w:p>
        </w:tc>
      </w:tr>
      <w:tr w:rsidR="00CB78C4" w:rsidRPr="00DB7880" w14:paraId="79483B1F" w14:textId="77777777" w:rsidTr="00F942D1">
        <w:trPr>
          <w:trHeight w:val="284"/>
        </w:trPr>
        <w:tc>
          <w:tcPr>
            <w:tcW w:w="31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0678D7F7"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4.</w:t>
            </w:r>
          </w:p>
        </w:tc>
        <w:tc>
          <w:tcPr>
            <w:tcW w:w="2094" w:type="pct"/>
            <w:tcBorders>
              <w:top w:val="dotted" w:sz="4" w:space="0" w:color="auto"/>
              <w:left w:val="nil"/>
              <w:bottom w:val="dotted" w:sz="4" w:space="0" w:color="auto"/>
              <w:right w:val="single" w:sz="4" w:space="0" w:color="auto"/>
            </w:tcBorders>
            <w:shd w:val="clear" w:color="auto" w:fill="auto"/>
            <w:vAlign w:val="center"/>
            <w:hideMark/>
          </w:tcPr>
          <w:p w14:paraId="6501C099"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Latn-BA" w:eastAsia="sr-Latn-BA"/>
              </w:rPr>
              <w:t>Кредитни послови</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0F468B52" w14:textId="4CF0E9CE"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420.244</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205B852F" w14:textId="15C08DC9"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0,72</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72111EFC" w14:textId="47A59054"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415.212</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5DE8B42" w14:textId="285FBC8C"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0,69</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1591110F" w14:textId="204DAB4C"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99</w:t>
            </w:r>
          </w:p>
        </w:tc>
      </w:tr>
      <w:tr w:rsidR="00CB78C4" w:rsidRPr="00DB7880" w14:paraId="628A693D" w14:textId="77777777" w:rsidTr="00F942D1">
        <w:trPr>
          <w:trHeight w:val="284"/>
        </w:trPr>
        <w:tc>
          <w:tcPr>
            <w:tcW w:w="31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631109D3"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5.</w:t>
            </w:r>
          </w:p>
        </w:tc>
        <w:tc>
          <w:tcPr>
            <w:tcW w:w="2094" w:type="pct"/>
            <w:tcBorders>
              <w:top w:val="dotted" w:sz="4" w:space="0" w:color="auto"/>
              <w:left w:val="nil"/>
              <w:bottom w:val="dotted" w:sz="4" w:space="0" w:color="auto"/>
              <w:right w:val="single" w:sz="4" w:space="0" w:color="auto"/>
            </w:tcBorders>
            <w:shd w:val="clear" w:color="auto" w:fill="auto"/>
            <w:vAlign w:val="center"/>
            <w:hideMark/>
          </w:tcPr>
          <w:p w14:paraId="1FB2BD58" w14:textId="32D37C6E"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Latn-BA" w:eastAsia="sr-Latn-BA"/>
              </w:rPr>
              <w:t>Трансфер новца (</w:t>
            </w:r>
            <w:proofErr w:type="spellStart"/>
            <w:r w:rsidR="00723AC5" w:rsidRPr="00DB7880">
              <w:rPr>
                <w:rFonts w:asciiTheme="minorHAnsi" w:eastAsia="Times New Roman" w:hAnsiTheme="minorHAnsi" w:cstheme="minorHAnsi"/>
                <w:sz w:val="21"/>
                <w:szCs w:val="21"/>
                <w:lang w:eastAsia="sr-Latn-BA"/>
              </w:rPr>
              <w:t>Postcash</w:t>
            </w:r>
            <w:proofErr w:type="spellEnd"/>
            <w:r w:rsidRPr="00DB7880">
              <w:rPr>
                <w:rFonts w:asciiTheme="minorHAnsi" w:eastAsia="Times New Roman" w:hAnsiTheme="minorHAnsi" w:cstheme="minorHAnsi"/>
                <w:sz w:val="21"/>
                <w:szCs w:val="21"/>
                <w:lang w:val="sr-Latn-BA" w:eastAsia="sr-Latn-BA"/>
              </w:rPr>
              <w:t>, Moneygram</w:t>
            </w:r>
            <w:r w:rsidR="00723AC5" w:rsidRPr="00DB7880">
              <w:rPr>
                <w:rFonts w:asciiTheme="minorHAnsi" w:eastAsia="Times New Roman" w:hAnsiTheme="minorHAnsi" w:cstheme="minorHAnsi"/>
                <w:sz w:val="21"/>
                <w:szCs w:val="21"/>
                <w:lang w:val="sr-Latn-BA" w:eastAsia="sr-Latn-BA"/>
              </w:rPr>
              <w:t>...)</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27169CB5" w14:textId="52269CA0"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397.747</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29868706" w14:textId="5591AAB1"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0,69</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28F6BEA8" w14:textId="63F5E8EA"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415.875</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CFD05D4" w14:textId="3DDC84C1"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0,69</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31D564D7" w14:textId="0A447F85"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105</w:t>
            </w:r>
          </w:p>
        </w:tc>
      </w:tr>
      <w:tr w:rsidR="00CB78C4" w:rsidRPr="00DB7880" w14:paraId="6498D3A1" w14:textId="77777777" w:rsidTr="00F942D1">
        <w:trPr>
          <w:trHeight w:val="284"/>
        </w:trPr>
        <w:tc>
          <w:tcPr>
            <w:tcW w:w="314"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72F440E5"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CS" w:eastAsia="sr-Latn-BA"/>
              </w:rPr>
              <w:t>6.</w:t>
            </w:r>
          </w:p>
        </w:tc>
        <w:tc>
          <w:tcPr>
            <w:tcW w:w="2094" w:type="pct"/>
            <w:tcBorders>
              <w:top w:val="dotted" w:sz="4" w:space="0" w:color="auto"/>
              <w:left w:val="nil"/>
              <w:bottom w:val="single" w:sz="4" w:space="0" w:color="auto"/>
              <w:right w:val="single" w:sz="4" w:space="0" w:color="auto"/>
            </w:tcBorders>
            <w:shd w:val="clear" w:color="auto" w:fill="auto"/>
            <w:vAlign w:val="center"/>
            <w:hideMark/>
          </w:tcPr>
          <w:p w14:paraId="1F6A7513"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Latn-BA" w:eastAsia="sr-Latn-BA"/>
              </w:rPr>
              <w:t>Мјењачки и брокерски послови</w:t>
            </w:r>
          </w:p>
        </w:tc>
        <w:tc>
          <w:tcPr>
            <w:tcW w:w="656" w:type="pct"/>
            <w:tcBorders>
              <w:top w:val="dotted" w:sz="4" w:space="0" w:color="auto"/>
              <w:left w:val="nil"/>
              <w:bottom w:val="single" w:sz="4" w:space="0" w:color="auto"/>
              <w:right w:val="single" w:sz="4" w:space="0" w:color="auto"/>
            </w:tcBorders>
            <w:shd w:val="clear" w:color="auto" w:fill="auto"/>
            <w:vAlign w:val="center"/>
            <w:hideMark/>
          </w:tcPr>
          <w:p w14:paraId="521A1253" w14:textId="31BE22AD"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55.538</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4D3DCB60" w14:textId="03886E30"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0,10</w:t>
            </w:r>
          </w:p>
        </w:tc>
        <w:tc>
          <w:tcPr>
            <w:tcW w:w="656" w:type="pct"/>
            <w:tcBorders>
              <w:top w:val="dotted" w:sz="4" w:space="0" w:color="auto"/>
              <w:left w:val="nil"/>
              <w:bottom w:val="single" w:sz="4" w:space="0" w:color="auto"/>
              <w:right w:val="single" w:sz="4" w:space="0" w:color="auto"/>
            </w:tcBorders>
            <w:shd w:val="clear" w:color="auto" w:fill="auto"/>
            <w:vAlign w:val="center"/>
            <w:hideMark/>
          </w:tcPr>
          <w:p w14:paraId="56AFF7D1" w14:textId="73FE128D"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55.538</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37C2F3E1" w14:textId="1A0CF37C"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0,09</w:t>
            </w:r>
          </w:p>
        </w:tc>
        <w:tc>
          <w:tcPr>
            <w:tcW w:w="456" w:type="pct"/>
            <w:tcBorders>
              <w:top w:val="dotted" w:sz="4" w:space="0" w:color="auto"/>
              <w:left w:val="nil"/>
              <w:bottom w:val="single" w:sz="4" w:space="0" w:color="auto"/>
              <w:right w:val="single" w:sz="4" w:space="0" w:color="auto"/>
            </w:tcBorders>
            <w:shd w:val="clear" w:color="auto" w:fill="auto"/>
            <w:vAlign w:val="center"/>
            <w:hideMark/>
          </w:tcPr>
          <w:p w14:paraId="4D12C83E" w14:textId="6BEACBE6"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100</w:t>
            </w:r>
          </w:p>
        </w:tc>
      </w:tr>
      <w:tr w:rsidR="00CB78C4" w:rsidRPr="00DB7880" w14:paraId="45FA2993" w14:textId="77777777" w:rsidTr="00F942D1">
        <w:trPr>
          <w:trHeight w:val="340"/>
        </w:trPr>
        <w:tc>
          <w:tcPr>
            <w:tcW w:w="2408" w:type="pct"/>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55FBB0E9" w14:textId="06813463" w:rsidR="00F942D1" w:rsidRPr="00DB7880" w:rsidRDefault="00F942D1" w:rsidP="00F942D1">
            <w:pPr>
              <w:spacing w:line="276" w:lineRule="auto"/>
              <w:jc w:val="center"/>
              <w:rPr>
                <w:rFonts w:asciiTheme="minorHAnsi" w:eastAsia="Times New Roman" w:hAnsiTheme="minorHAnsi" w:cstheme="minorHAnsi"/>
                <w:b/>
                <w:bCs/>
                <w:sz w:val="21"/>
                <w:szCs w:val="21"/>
                <w:lang w:val="sr-Latn-BA" w:eastAsia="sr-Latn-BA"/>
              </w:rPr>
            </w:pPr>
            <w:r w:rsidRPr="00DB7880">
              <w:rPr>
                <w:rFonts w:asciiTheme="minorHAnsi" w:eastAsia="Times New Roman" w:hAnsiTheme="minorHAnsi" w:cstheme="minorHAnsi"/>
                <w:b/>
                <w:bCs/>
                <w:sz w:val="21"/>
                <w:szCs w:val="21"/>
                <w:lang w:eastAsia="sr-Latn-BA"/>
              </w:rPr>
              <w:t>II -</w:t>
            </w:r>
            <w:r w:rsidRPr="00DB7880">
              <w:rPr>
                <w:rFonts w:asciiTheme="minorHAnsi" w:eastAsia="Times New Roman" w:hAnsiTheme="minorHAnsi" w:cstheme="minorHAnsi"/>
                <w:b/>
                <w:bCs/>
                <w:sz w:val="21"/>
                <w:szCs w:val="21"/>
                <w:lang w:val="bs-Cyrl-BA" w:eastAsia="sr-Latn-BA"/>
              </w:rPr>
              <w:t xml:space="preserve"> ФИНАНСИЈСКЕ УСЛУГЕ</w:t>
            </w:r>
          </w:p>
        </w:tc>
        <w:tc>
          <w:tcPr>
            <w:tcW w:w="656" w:type="pct"/>
            <w:tcBorders>
              <w:top w:val="single" w:sz="4" w:space="0" w:color="auto"/>
              <w:left w:val="nil"/>
              <w:bottom w:val="single" w:sz="4" w:space="0" w:color="auto"/>
              <w:right w:val="single" w:sz="4" w:space="0" w:color="auto"/>
            </w:tcBorders>
            <w:shd w:val="clear" w:color="000000" w:fill="FFFFCC"/>
            <w:vAlign w:val="center"/>
            <w:hideMark/>
          </w:tcPr>
          <w:p w14:paraId="33BECA4A" w14:textId="5A432050" w:rsidR="00F942D1" w:rsidRPr="00DB7880" w:rsidRDefault="00F942D1" w:rsidP="00F942D1">
            <w:pPr>
              <w:spacing w:line="276" w:lineRule="auto"/>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19.640.080</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39634516" w14:textId="6F75B749" w:rsidR="00F942D1" w:rsidRPr="00DB7880" w:rsidRDefault="00F942D1" w:rsidP="00F942D1">
            <w:pPr>
              <w:spacing w:line="276" w:lineRule="auto"/>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33,87</w:t>
            </w:r>
          </w:p>
        </w:tc>
        <w:tc>
          <w:tcPr>
            <w:tcW w:w="656" w:type="pct"/>
            <w:tcBorders>
              <w:top w:val="single" w:sz="4" w:space="0" w:color="auto"/>
              <w:left w:val="nil"/>
              <w:bottom w:val="single" w:sz="4" w:space="0" w:color="auto"/>
              <w:right w:val="single" w:sz="4" w:space="0" w:color="auto"/>
            </w:tcBorders>
            <w:shd w:val="clear" w:color="000000" w:fill="FFFFCC"/>
            <w:vAlign w:val="center"/>
            <w:hideMark/>
          </w:tcPr>
          <w:p w14:paraId="305E2C6B" w14:textId="7544870D" w:rsidR="00F942D1" w:rsidRPr="00DB7880" w:rsidRDefault="00F942D1" w:rsidP="00F942D1">
            <w:pPr>
              <w:spacing w:line="276" w:lineRule="auto"/>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20.173.512</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27DACD07" w14:textId="0A53E6D0" w:rsidR="00F942D1" w:rsidRPr="00DB7880" w:rsidRDefault="00F942D1" w:rsidP="00F942D1">
            <w:pPr>
              <w:spacing w:line="276" w:lineRule="auto"/>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33,63</w:t>
            </w:r>
          </w:p>
        </w:tc>
        <w:tc>
          <w:tcPr>
            <w:tcW w:w="456" w:type="pct"/>
            <w:tcBorders>
              <w:top w:val="single" w:sz="4" w:space="0" w:color="auto"/>
              <w:left w:val="nil"/>
              <w:bottom w:val="single" w:sz="4" w:space="0" w:color="auto"/>
              <w:right w:val="single" w:sz="4" w:space="0" w:color="auto"/>
            </w:tcBorders>
            <w:shd w:val="clear" w:color="000000" w:fill="FFFFCC"/>
            <w:vAlign w:val="center"/>
            <w:hideMark/>
          </w:tcPr>
          <w:p w14:paraId="0FF85C50" w14:textId="233910A5" w:rsidR="00F942D1" w:rsidRPr="00DB7880" w:rsidRDefault="00F942D1" w:rsidP="00F942D1">
            <w:pPr>
              <w:spacing w:line="276" w:lineRule="auto"/>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103</w:t>
            </w:r>
          </w:p>
        </w:tc>
      </w:tr>
      <w:tr w:rsidR="00CB78C4" w:rsidRPr="00DB7880" w14:paraId="0C3E86D8" w14:textId="77777777" w:rsidTr="00F942D1">
        <w:trPr>
          <w:trHeight w:val="284"/>
        </w:trPr>
        <w:tc>
          <w:tcPr>
            <w:tcW w:w="314"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034998AD"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en-GB" w:eastAsia="sr-Latn-BA"/>
              </w:rPr>
              <w:t>1.</w:t>
            </w:r>
          </w:p>
        </w:tc>
        <w:tc>
          <w:tcPr>
            <w:tcW w:w="2094" w:type="pct"/>
            <w:tcBorders>
              <w:top w:val="single" w:sz="4" w:space="0" w:color="auto"/>
              <w:left w:val="nil"/>
              <w:bottom w:val="dotted" w:sz="4" w:space="0" w:color="auto"/>
              <w:right w:val="single" w:sz="4" w:space="0" w:color="auto"/>
            </w:tcBorders>
            <w:shd w:val="clear" w:color="auto" w:fill="auto"/>
            <w:vAlign w:val="center"/>
            <w:hideMark/>
          </w:tcPr>
          <w:p w14:paraId="3972CCB6"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BA" w:eastAsia="sr-Latn-BA"/>
              </w:rPr>
              <w:t>Телекомуникационе</w:t>
            </w:r>
          </w:p>
        </w:tc>
        <w:tc>
          <w:tcPr>
            <w:tcW w:w="656" w:type="pct"/>
            <w:tcBorders>
              <w:top w:val="single" w:sz="4" w:space="0" w:color="auto"/>
              <w:left w:val="nil"/>
              <w:bottom w:val="dotted" w:sz="4" w:space="0" w:color="auto"/>
              <w:right w:val="single" w:sz="4" w:space="0" w:color="auto"/>
            </w:tcBorders>
            <w:shd w:val="clear" w:color="auto" w:fill="auto"/>
            <w:vAlign w:val="center"/>
            <w:hideMark/>
          </w:tcPr>
          <w:p w14:paraId="04242DE0" w14:textId="34D42401"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3.071</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7B00A6FD" w14:textId="51F4C06F"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0,01</w:t>
            </w:r>
          </w:p>
        </w:tc>
        <w:tc>
          <w:tcPr>
            <w:tcW w:w="656" w:type="pct"/>
            <w:tcBorders>
              <w:top w:val="single" w:sz="4" w:space="0" w:color="auto"/>
              <w:left w:val="nil"/>
              <w:bottom w:val="dotted" w:sz="4" w:space="0" w:color="auto"/>
              <w:right w:val="single" w:sz="4" w:space="0" w:color="auto"/>
            </w:tcBorders>
            <w:shd w:val="clear" w:color="auto" w:fill="auto"/>
            <w:vAlign w:val="center"/>
            <w:hideMark/>
          </w:tcPr>
          <w:p w14:paraId="63133616" w14:textId="1F6C90D2"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2.457</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730EE5B2" w14:textId="4E411C0D"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0,00</w:t>
            </w:r>
          </w:p>
        </w:tc>
        <w:tc>
          <w:tcPr>
            <w:tcW w:w="456" w:type="pct"/>
            <w:tcBorders>
              <w:top w:val="single" w:sz="4" w:space="0" w:color="auto"/>
              <w:left w:val="nil"/>
              <w:bottom w:val="dotted" w:sz="4" w:space="0" w:color="auto"/>
              <w:right w:val="single" w:sz="4" w:space="0" w:color="auto"/>
            </w:tcBorders>
            <w:shd w:val="clear" w:color="auto" w:fill="auto"/>
            <w:vAlign w:val="center"/>
            <w:hideMark/>
          </w:tcPr>
          <w:p w14:paraId="1D8ED999" w14:textId="09EB8E99"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80</w:t>
            </w:r>
          </w:p>
        </w:tc>
      </w:tr>
      <w:tr w:rsidR="00CB78C4" w:rsidRPr="00DB7880" w14:paraId="02729E72" w14:textId="77777777" w:rsidTr="00F942D1">
        <w:trPr>
          <w:trHeight w:val="284"/>
        </w:trPr>
        <w:tc>
          <w:tcPr>
            <w:tcW w:w="31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55C7D227"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en-GB" w:eastAsia="sr-Latn-BA"/>
              </w:rPr>
              <w:t>2.</w:t>
            </w:r>
          </w:p>
        </w:tc>
        <w:tc>
          <w:tcPr>
            <w:tcW w:w="2094" w:type="pct"/>
            <w:tcBorders>
              <w:top w:val="dotted" w:sz="4" w:space="0" w:color="auto"/>
              <w:left w:val="nil"/>
              <w:bottom w:val="dotted" w:sz="4" w:space="0" w:color="auto"/>
              <w:right w:val="single" w:sz="4" w:space="0" w:color="auto"/>
            </w:tcBorders>
            <w:shd w:val="clear" w:color="auto" w:fill="auto"/>
            <w:vAlign w:val="center"/>
            <w:hideMark/>
          </w:tcPr>
          <w:p w14:paraId="6DD5F928"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BA" w:eastAsia="sr-Latn-BA"/>
              </w:rPr>
              <w:t xml:space="preserve">Информатичке </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44C46F50" w14:textId="65DCDE8A"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7.610.000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3EEF2C99" w14:textId="20CDEC30"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13,12</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788ECFEE" w14:textId="42236311"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8.120.000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9CBE250" w14:textId="25723F90"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13,54</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3DB5CC7D" w14:textId="5297FCEB"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107</w:t>
            </w:r>
          </w:p>
        </w:tc>
      </w:tr>
      <w:tr w:rsidR="00CB78C4" w:rsidRPr="00DB7880" w14:paraId="26C29E49" w14:textId="77777777" w:rsidTr="00F942D1">
        <w:trPr>
          <w:trHeight w:val="284"/>
        </w:trPr>
        <w:tc>
          <w:tcPr>
            <w:tcW w:w="31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02353663"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en-GB" w:eastAsia="sr-Latn-BA"/>
              </w:rPr>
              <w:t>3.</w:t>
            </w:r>
          </w:p>
        </w:tc>
        <w:tc>
          <w:tcPr>
            <w:tcW w:w="2094" w:type="pct"/>
            <w:tcBorders>
              <w:top w:val="dotted" w:sz="4" w:space="0" w:color="auto"/>
              <w:left w:val="nil"/>
              <w:bottom w:val="dotted" w:sz="4" w:space="0" w:color="auto"/>
              <w:right w:val="single" w:sz="4" w:space="0" w:color="auto"/>
            </w:tcBorders>
            <w:shd w:val="clear" w:color="auto" w:fill="auto"/>
            <w:vAlign w:val="center"/>
            <w:hideMark/>
          </w:tcPr>
          <w:p w14:paraId="4E742592"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Cyrl-BA" w:eastAsia="sr-Latn-BA"/>
              </w:rPr>
              <w:t>Услуге посредовања</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58D225F4" w14:textId="30A88FD5"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574.037</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106E4A0" w14:textId="76347181"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0,99</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507D7F94" w14:textId="17621F5F"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602.740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7994261B" w14:textId="641D6627"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1,00</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4386D5BD" w14:textId="25BD03D1"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105</w:t>
            </w:r>
          </w:p>
        </w:tc>
      </w:tr>
      <w:tr w:rsidR="00CB78C4" w:rsidRPr="00DB7880" w14:paraId="7892D4A3" w14:textId="77777777" w:rsidTr="00F942D1">
        <w:trPr>
          <w:trHeight w:val="284"/>
        </w:trPr>
        <w:tc>
          <w:tcPr>
            <w:tcW w:w="314"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133F1C35" w14:textId="77777777" w:rsidR="00F942D1" w:rsidRPr="00DB7880" w:rsidRDefault="00F942D1" w:rsidP="00F942D1">
            <w:pPr>
              <w:spacing w:line="276" w:lineRule="auto"/>
              <w:jc w:val="center"/>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Latn-BA" w:eastAsia="sr-Latn-BA"/>
              </w:rPr>
              <w:t>4.</w:t>
            </w:r>
          </w:p>
        </w:tc>
        <w:tc>
          <w:tcPr>
            <w:tcW w:w="2094" w:type="pct"/>
            <w:tcBorders>
              <w:top w:val="dotted" w:sz="4" w:space="0" w:color="auto"/>
              <w:left w:val="nil"/>
              <w:bottom w:val="single" w:sz="4" w:space="0" w:color="auto"/>
              <w:right w:val="single" w:sz="4" w:space="0" w:color="auto"/>
            </w:tcBorders>
            <w:shd w:val="clear" w:color="auto" w:fill="auto"/>
            <w:vAlign w:val="center"/>
            <w:hideMark/>
          </w:tcPr>
          <w:p w14:paraId="7729CDE1" w14:textId="77777777" w:rsidR="00F942D1" w:rsidRPr="00DB7880" w:rsidRDefault="00F942D1" w:rsidP="00F942D1">
            <w:pPr>
              <w:spacing w:line="276" w:lineRule="auto"/>
              <w:rPr>
                <w:rFonts w:asciiTheme="minorHAnsi" w:eastAsia="Times New Roman" w:hAnsiTheme="minorHAnsi" w:cstheme="minorHAnsi"/>
                <w:sz w:val="21"/>
                <w:szCs w:val="21"/>
                <w:lang w:val="sr-Latn-BA" w:eastAsia="sr-Latn-BA"/>
              </w:rPr>
            </w:pPr>
            <w:r w:rsidRPr="00DB7880">
              <w:rPr>
                <w:rFonts w:asciiTheme="minorHAnsi" w:eastAsia="Times New Roman" w:hAnsiTheme="minorHAnsi" w:cstheme="minorHAnsi"/>
                <w:sz w:val="21"/>
                <w:szCs w:val="21"/>
                <w:lang w:val="sr-Latn-BA" w:eastAsia="sr-Latn-BA"/>
              </w:rPr>
              <w:t>Остале услуге (фотокопирање)</w:t>
            </w:r>
          </w:p>
        </w:tc>
        <w:tc>
          <w:tcPr>
            <w:tcW w:w="656" w:type="pct"/>
            <w:tcBorders>
              <w:top w:val="dotted" w:sz="4" w:space="0" w:color="auto"/>
              <w:left w:val="nil"/>
              <w:bottom w:val="single" w:sz="4" w:space="0" w:color="auto"/>
              <w:right w:val="single" w:sz="4" w:space="0" w:color="auto"/>
            </w:tcBorders>
            <w:shd w:val="clear" w:color="auto" w:fill="auto"/>
            <w:vAlign w:val="center"/>
            <w:hideMark/>
          </w:tcPr>
          <w:p w14:paraId="19CC2C86" w14:textId="6E56777D"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535.460</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48D4C6DA" w14:textId="6C739379"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0,92</w:t>
            </w:r>
          </w:p>
        </w:tc>
        <w:tc>
          <w:tcPr>
            <w:tcW w:w="656" w:type="pct"/>
            <w:tcBorders>
              <w:top w:val="dotted" w:sz="4" w:space="0" w:color="auto"/>
              <w:left w:val="nil"/>
              <w:bottom w:val="single" w:sz="4" w:space="0" w:color="auto"/>
              <w:right w:val="single" w:sz="4" w:space="0" w:color="auto"/>
            </w:tcBorders>
            <w:shd w:val="clear" w:color="auto" w:fill="auto"/>
            <w:vAlign w:val="center"/>
            <w:hideMark/>
          </w:tcPr>
          <w:p w14:paraId="25DD7F8D" w14:textId="37B189E3"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537.869</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3D72FC58" w14:textId="71E4ECCB"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0,90</w:t>
            </w:r>
          </w:p>
        </w:tc>
        <w:tc>
          <w:tcPr>
            <w:tcW w:w="456" w:type="pct"/>
            <w:tcBorders>
              <w:top w:val="dotted" w:sz="4" w:space="0" w:color="auto"/>
              <w:left w:val="nil"/>
              <w:bottom w:val="single" w:sz="4" w:space="0" w:color="auto"/>
              <w:right w:val="single" w:sz="4" w:space="0" w:color="auto"/>
            </w:tcBorders>
            <w:shd w:val="clear" w:color="auto" w:fill="auto"/>
            <w:vAlign w:val="center"/>
            <w:hideMark/>
          </w:tcPr>
          <w:p w14:paraId="7F4797AD" w14:textId="6B826D19" w:rsidR="00F942D1" w:rsidRPr="00DB7880" w:rsidRDefault="00F942D1" w:rsidP="00F942D1">
            <w:pPr>
              <w:spacing w:line="276" w:lineRule="auto"/>
              <w:jc w:val="right"/>
              <w:rPr>
                <w:rFonts w:asciiTheme="minorHAnsi" w:eastAsia="Times New Roman" w:hAnsiTheme="minorHAnsi" w:cstheme="minorHAnsi"/>
                <w:sz w:val="21"/>
                <w:szCs w:val="21"/>
                <w:lang w:val="sr-Latn-BA" w:eastAsia="sr-Latn-BA"/>
              </w:rPr>
            </w:pPr>
            <w:r w:rsidRPr="00DB7880">
              <w:rPr>
                <w:rFonts w:asciiTheme="minorHAnsi" w:hAnsiTheme="minorHAnsi" w:cstheme="minorHAnsi"/>
                <w:sz w:val="21"/>
                <w:szCs w:val="21"/>
              </w:rPr>
              <w:t>100</w:t>
            </w:r>
          </w:p>
        </w:tc>
      </w:tr>
      <w:tr w:rsidR="00CB78C4" w:rsidRPr="00DB7880" w14:paraId="19418182" w14:textId="77777777" w:rsidTr="00F942D1">
        <w:trPr>
          <w:trHeight w:val="340"/>
        </w:trPr>
        <w:tc>
          <w:tcPr>
            <w:tcW w:w="2408" w:type="pct"/>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3F456BE" w14:textId="548C50A0" w:rsidR="00F942D1" w:rsidRPr="00DB7880" w:rsidRDefault="00F942D1" w:rsidP="00F942D1">
            <w:pPr>
              <w:jc w:val="center"/>
              <w:rPr>
                <w:rFonts w:asciiTheme="minorHAnsi" w:eastAsia="Times New Roman" w:hAnsiTheme="minorHAnsi" w:cstheme="minorHAnsi"/>
                <w:b/>
                <w:bCs/>
                <w:sz w:val="21"/>
                <w:szCs w:val="21"/>
                <w:lang w:val="sr-Latn-BA" w:eastAsia="sr-Latn-BA"/>
              </w:rPr>
            </w:pPr>
            <w:r w:rsidRPr="00DB7880">
              <w:rPr>
                <w:rFonts w:asciiTheme="minorHAnsi" w:eastAsia="Times New Roman" w:hAnsiTheme="minorHAnsi" w:cstheme="minorHAnsi"/>
                <w:b/>
                <w:bCs/>
                <w:sz w:val="21"/>
                <w:szCs w:val="21"/>
                <w:lang w:val="en-GB" w:eastAsia="sr-Latn-BA"/>
              </w:rPr>
              <w:t>III - ОСТАЛЕ УСЛУГЕ</w:t>
            </w:r>
          </w:p>
        </w:tc>
        <w:tc>
          <w:tcPr>
            <w:tcW w:w="656" w:type="pct"/>
            <w:tcBorders>
              <w:top w:val="single" w:sz="4" w:space="0" w:color="auto"/>
              <w:left w:val="nil"/>
              <w:bottom w:val="single" w:sz="4" w:space="0" w:color="auto"/>
              <w:right w:val="single" w:sz="4" w:space="0" w:color="auto"/>
            </w:tcBorders>
            <w:shd w:val="clear" w:color="000000" w:fill="FFFFCC"/>
            <w:vAlign w:val="center"/>
            <w:hideMark/>
          </w:tcPr>
          <w:p w14:paraId="3FB095A9" w14:textId="063F1EF3" w:rsidR="00F942D1" w:rsidRPr="00DB7880" w:rsidRDefault="00F942D1" w:rsidP="00F942D1">
            <w:pPr>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8.722.568</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746A37AD" w14:textId="28F29590" w:rsidR="00F942D1" w:rsidRPr="00DB7880" w:rsidRDefault="00F942D1" w:rsidP="00F942D1">
            <w:pPr>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15,04</w:t>
            </w:r>
          </w:p>
        </w:tc>
        <w:tc>
          <w:tcPr>
            <w:tcW w:w="656" w:type="pct"/>
            <w:tcBorders>
              <w:top w:val="single" w:sz="4" w:space="0" w:color="auto"/>
              <w:left w:val="nil"/>
              <w:bottom w:val="single" w:sz="4" w:space="0" w:color="auto"/>
              <w:right w:val="single" w:sz="4" w:space="0" w:color="auto"/>
            </w:tcBorders>
            <w:shd w:val="clear" w:color="000000" w:fill="FFFFCC"/>
            <w:vAlign w:val="center"/>
            <w:hideMark/>
          </w:tcPr>
          <w:p w14:paraId="29E6EC66" w14:textId="7A443526" w:rsidR="00F942D1" w:rsidRPr="00DB7880" w:rsidRDefault="00F942D1" w:rsidP="00F942D1">
            <w:pPr>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9.263.066</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1B07C4F9" w14:textId="1E06590F" w:rsidR="00F942D1" w:rsidRPr="00DB7880" w:rsidRDefault="00F942D1" w:rsidP="00F942D1">
            <w:pPr>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15,44</w:t>
            </w:r>
          </w:p>
        </w:tc>
        <w:tc>
          <w:tcPr>
            <w:tcW w:w="456" w:type="pct"/>
            <w:tcBorders>
              <w:top w:val="single" w:sz="4" w:space="0" w:color="auto"/>
              <w:left w:val="nil"/>
              <w:bottom w:val="single" w:sz="4" w:space="0" w:color="auto"/>
              <w:right w:val="single" w:sz="4" w:space="0" w:color="auto"/>
            </w:tcBorders>
            <w:shd w:val="clear" w:color="000000" w:fill="FFFFCC"/>
            <w:vAlign w:val="center"/>
            <w:hideMark/>
          </w:tcPr>
          <w:p w14:paraId="141C359D" w14:textId="562907FF" w:rsidR="00F942D1" w:rsidRPr="00DB7880" w:rsidRDefault="00F942D1" w:rsidP="00F942D1">
            <w:pPr>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106</w:t>
            </w:r>
          </w:p>
        </w:tc>
      </w:tr>
      <w:tr w:rsidR="00CB78C4" w:rsidRPr="00DB7880" w14:paraId="327E7BF6" w14:textId="77777777" w:rsidTr="00F942D1">
        <w:trPr>
          <w:trHeight w:val="340"/>
        </w:trPr>
        <w:tc>
          <w:tcPr>
            <w:tcW w:w="2408" w:type="pct"/>
            <w:gridSpan w:val="2"/>
            <w:tcBorders>
              <w:top w:val="single" w:sz="4" w:space="0" w:color="auto"/>
              <w:left w:val="single" w:sz="4" w:space="0" w:color="auto"/>
              <w:bottom w:val="single" w:sz="4" w:space="0" w:color="auto"/>
              <w:right w:val="single" w:sz="4" w:space="0" w:color="auto"/>
            </w:tcBorders>
            <w:shd w:val="clear" w:color="000000" w:fill="FFFF99"/>
            <w:vAlign w:val="center"/>
            <w:hideMark/>
          </w:tcPr>
          <w:p w14:paraId="011217EB" w14:textId="1E06BAFD" w:rsidR="00F942D1" w:rsidRPr="00DB7880" w:rsidRDefault="00F942D1" w:rsidP="00F942D1">
            <w:pPr>
              <w:jc w:val="center"/>
              <w:rPr>
                <w:rFonts w:asciiTheme="minorHAnsi" w:eastAsia="Times New Roman" w:hAnsiTheme="minorHAnsi" w:cstheme="minorHAnsi"/>
                <w:b/>
                <w:bCs/>
                <w:sz w:val="21"/>
                <w:szCs w:val="21"/>
                <w:lang w:val="sr-Latn-BA" w:eastAsia="sr-Latn-BA"/>
              </w:rPr>
            </w:pPr>
            <w:r w:rsidRPr="00DB7880">
              <w:rPr>
                <w:rFonts w:asciiTheme="minorHAnsi" w:eastAsia="Times New Roman" w:hAnsiTheme="minorHAnsi" w:cstheme="minorHAnsi"/>
                <w:b/>
                <w:bCs/>
                <w:sz w:val="21"/>
                <w:szCs w:val="21"/>
                <w:lang w:val="en-GB" w:eastAsia="sr-Latn-BA"/>
              </w:rPr>
              <w:t>УКУПНО     I + II + III</w:t>
            </w:r>
          </w:p>
        </w:tc>
        <w:tc>
          <w:tcPr>
            <w:tcW w:w="656" w:type="pct"/>
            <w:tcBorders>
              <w:top w:val="nil"/>
              <w:left w:val="nil"/>
              <w:bottom w:val="single" w:sz="4" w:space="0" w:color="auto"/>
              <w:right w:val="single" w:sz="4" w:space="0" w:color="auto"/>
            </w:tcBorders>
            <w:shd w:val="clear" w:color="000000" w:fill="FFFF99"/>
            <w:vAlign w:val="center"/>
            <w:hideMark/>
          </w:tcPr>
          <w:p w14:paraId="2E2C54FC" w14:textId="3976341D" w:rsidR="00F942D1" w:rsidRPr="00DB7880" w:rsidRDefault="00F942D1" w:rsidP="00F942D1">
            <w:pPr>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57.994.705</w:t>
            </w:r>
          </w:p>
        </w:tc>
        <w:tc>
          <w:tcPr>
            <w:tcW w:w="412" w:type="pct"/>
            <w:tcBorders>
              <w:top w:val="nil"/>
              <w:left w:val="nil"/>
              <w:bottom w:val="single" w:sz="4" w:space="0" w:color="auto"/>
              <w:right w:val="single" w:sz="4" w:space="0" w:color="auto"/>
            </w:tcBorders>
            <w:shd w:val="clear" w:color="000000" w:fill="FFFF99"/>
            <w:vAlign w:val="center"/>
            <w:hideMark/>
          </w:tcPr>
          <w:p w14:paraId="75C50D61" w14:textId="2D46A38C" w:rsidR="00F942D1" w:rsidRPr="00DB7880" w:rsidRDefault="00F942D1" w:rsidP="00F942D1">
            <w:pPr>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100,00</w:t>
            </w:r>
          </w:p>
        </w:tc>
        <w:tc>
          <w:tcPr>
            <w:tcW w:w="656" w:type="pct"/>
            <w:tcBorders>
              <w:top w:val="nil"/>
              <w:left w:val="nil"/>
              <w:bottom w:val="single" w:sz="4" w:space="0" w:color="auto"/>
              <w:right w:val="single" w:sz="4" w:space="0" w:color="auto"/>
            </w:tcBorders>
            <w:shd w:val="clear" w:color="000000" w:fill="FFFF99"/>
            <w:vAlign w:val="center"/>
            <w:hideMark/>
          </w:tcPr>
          <w:p w14:paraId="239F32AC" w14:textId="48FF02FF" w:rsidR="00F942D1" w:rsidRPr="00DB7880" w:rsidRDefault="00F942D1" w:rsidP="00F942D1">
            <w:pPr>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59.991.744</w:t>
            </w:r>
          </w:p>
        </w:tc>
        <w:tc>
          <w:tcPr>
            <w:tcW w:w="412" w:type="pct"/>
            <w:tcBorders>
              <w:top w:val="nil"/>
              <w:left w:val="nil"/>
              <w:bottom w:val="single" w:sz="4" w:space="0" w:color="auto"/>
              <w:right w:val="single" w:sz="4" w:space="0" w:color="auto"/>
            </w:tcBorders>
            <w:shd w:val="clear" w:color="000000" w:fill="FFFF99"/>
            <w:vAlign w:val="center"/>
            <w:hideMark/>
          </w:tcPr>
          <w:p w14:paraId="2D67A60F" w14:textId="23A77D07" w:rsidR="00F942D1" w:rsidRPr="00DB7880" w:rsidRDefault="00F942D1" w:rsidP="00F942D1">
            <w:pPr>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100,00</w:t>
            </w:r>
          </w:p>
        </w:tc>
        <w:tc>
          <w:tcPr>
            <w:tcW w:w="456" w:type="pct"/>
            <w:tcBorders>
              <w:top w:val="nil"/>
              <w:left w:val="nil"/>
              <w:bottom w:val="single" w:sz="4" w:space="0" w:color="auto"/>
              <w:right w:val="single" w:sz="4" w:space="0" w:color="auto"/>
            </w:tcBorders>
            <w:shd w:val="clear" w:color="000000" w:fill="FFFF99"/>
            <w:vAlign w:val="center"/>
            <w:hideMark/>
          </w:tcPr>
          <w:p w14:paraId="7C5A626A" w14:textId="673BBE1A" w:rsidR="00F942D1" w:rsidRPr="00DB7880" w:rsidRDefault="00F942D1" w:rsidP="00F942D1">
            <w:pPr>
              <w:jc w:val="right"/>
              <w:rPr>
                <w:rFonts w:asciiTheme="minorHAnsi" w:eastAsia="Times New Roman" w:hAnsiTheme="minorHAnsi" w:cstheme="minorHAnsi"/>
                <w:b/>
                <w:bCs/>
                <w:sz w:val="21"/>
                <w:szCs w:val="21"/>
                <w:lang w:val="sr-Latn-BA" w:eastAsia="sr-Latn-BA"/>
              </w:rPr>
            </w:pPr>
            <w:r w:rsidRPr="00DB7880">
              <w:rPr>
                <w:rFonts w:asciiTheme="minorHAnsi" w:hAnsiTheme="minorHAnsi" w:cstheme="minorHAnsi"/>
                <w:b/>
                <w:bCs/>
                <w:sz w:val="21"/>
                <w:szCs w:val="21"/>
              </w:rPr>
              <w:t>103</w:t>
            </w:r>
          </w:p>
        </w:tc>
      </w:tr>
    </w:tbl>
    <w:p w14:paraId="6E360857" w14:textId="77777777" w:rsidR="00E20AD3" w:rsidRPr="00DB7880" w:rsidRDefault="00E20AD3" w:rsidP="00E20AD3">
      <w:pPr>
        <w:rPr>
          <w:lang w:val="bs-Cyrl-BA"/>
        </w:rPr>
      </w:pPr>
    </w:p>
    <w:p w14:paraId="16CF4FF0" w14:textId="45E237F8" w:rsidR="00E16698" w:rsidRPr="00DB7880" w:rsidRDefault="00D17CC6" w:rsidP="007871CA">
      <w:pPr>
        <w:spacing w:line="276" w:lineRule="auto"/>
        <w:ind w:firstLine="270"/>
        <w:jc w:val="both"/>
        <w:rPr>
          <w:rFonts w:ascii="Calibri" w:hAnsi="Calibri"/>
          <w:sz w:val="22"/>
          <w:szCs w:val="22"/>
          <w:lang w:val="ru-RU"/>
        </w:rPr>
      </w:pPr>
      <w:r w:rsidRPr="00DB7880">
        <w:rPr>
          <w:rFonts w:ascii="Calibri" w:hAnsi="Calibri"/>
          <w:sz w:val="22"/>
          <w:szCs w:val="22"/>
          <w:lang w:val="bs-Cyrl-BA"/>
        </w:rPr>
        <w:t xml:space="preserve">У структури </w:t>
      </w:r>
      <w:r w:rsidR="009D391E" w:rsidRPr="00DB7880">
        <w:rPr>
          <w:rFonts w:ascii="Calibri" w:hAnsi="Calibri"/>
          <w:sz w:val="22"/>
          <w:szCs w:val="22"/>
          <w:lang w:val="bs-Cyrl-BA"/>
        </w:rPr>
        <w:t xml:space="preserve">физичког обима </w:t>
      </w:r>
      <w:r w:rsidRPr="00DB7880">
        <w:rPr>
          <w:rFonts w:ascii="Calibri" w:hAnsi="Calibri"/>
          <w:sz w:val="22"/>
          <w:szCs w:val="22"/>
          <w:lang w:val="bs-Cyrl-BA"/>
        </w:rPr>
        <w:t>услуга</w:t>
      </w:r>
      <w:r w:rsidR="009D391E" w:rsidRPr="00DB7880">
        <w:rPr>
          <w:rFonts w:ascii="Calibri" w:hAnsi="Calibri"/>
          <w:sz w:val="22"/>
          <w:szCs w:val="22"/>
          <w:lang w:val="bs-Cyrl-BA"/>
        </w:rPr>
        <w:t>,</w:t>
      </w:r>
      <w:r w:rsidRPr="00DB7880">
        <w:rPr>
          <w:rFonts w:ascii="Calibri" w:hAnsi="Calibri"/>
          <w:sz w:val="22"/>
          <w:szCs w:val="22"/>
          <w:lang w:val="bs-Cyrl-BA"/>
        </w:rPr>
        <w:t xml:space="preserve"> поштанске услуге</w:t>
      </w:r>
      <w:r w:rsidR="009D391E" w:rsidRPr="00DB7880">
        <w:rPr>
          <w:rFonts w:ascii="Calibri" w:hAnsi="Calibri"/>
          <w:sz w:val="22"/>
          <w:szCs w:val="22"/>
          <w:lang w:val="bs-Cyrl-BA"/>
        </w:rPr>
        <w:t xml:space="preserve"> у 202</w:t>
      </w:r>
      <w:r w:rsidR="00256CE9" w:rsidRPr="00DB7880">
        <w:rPr>
          <w:rFonts w:ascii="Calibri" w:hAnsi="Calibri"/>
          <w:sz w:val="22"/>
          <w:szCs w:val="22"/>
          <w:lang w:val="bs-Cyrl-BA"/>
        </w:rPr>
        <w:t>5</w:t>
      </w:r>
      <w:r w:rsidR="009D391E" w:rsidRPr="00DB7880">
        <w:rPr>
          <w:rFonts w:ascii="Calibri" w:hAnsi="Calibri"/>
          <w:sz w:val="22"/>
          <w:szCs w:val="22"/>
          <w:lang w:val="bs-Cyrl-BA"/>
        </w:rPr>
        <w:t xml:space="preserve">. години планиране су у обиму </w:t>
      </w:r>
      <w:r w:rsidR="00D8452D" w:rsidRPr="00DB7880">
        <w:rPr>
          <w:rFonts w:ascii="Calibri" w:hAnsi="Calibri"/>
          <w:sz w:val="22"/>
          <w:szCs w:val="22"/>
          <w:lang w:val="bs-Cyrl-BA"/>
        </w:rPr>
        <w:t xml:space="preserve">30.555.166 </w:t>
      </w:r>
      <w:r w:rsidR="004C0113" w:rsidRPr="00DB7880">
        <w:rPr>
          <w:rFonts w:ascii="Calibri" w:hAnsi="Calibri"/>
          <w:sz w:val="22"/>
          <w:szCs w:val="22"/>
          <w:lang w:val="bs-Cyrl-BA"/>
        </w:rPr>
        <w:t>услуга</w:t>
      </w:r>
      <w:r w:rsidR="009D391E" w:rsidRPr="00DB7880">
        <w:rPr>
          <w:rFonts w:ascii="Calibri" w:hAnsi="Calibri"/>
          <w:sz w:val="22"/>
          <w:szCs w:val="22"/>
          <w:lang w:val="bs-Cyrl-BA"/>
        </w:rPr>
        <w:t>, односно са</w:t>
      </w:r>
      <w:r w:rsidR="006E120D" w:rsidRPr="00DB7880">
        <w:rPr>
          <w:rFonts w:ascii="Calibri" w:hAnsi="Calibri"/>
          <w:sz w:val="22"/>
          <w:szCs w:val="22"/>
          <w:lang w:val="bs-Cyrl-BA"/>
        </w:rPr>
        <w:t xml:space="preserve"> стопом раста од</w:t>
      </w:r>
      <w:r w:rsidR="009D391E" w:rsidRPr="00DB7880">
        <w:rPr>
          <w:rFonts w:ascii="Calibri" w:hAnsi="Calibri"/>
          <w:sz w:val="22"/>
          <w:szCs w:val="22"/>
          <w:lang w:val="bs-Cyrl-BA"/>
        </w:rPr>
        <w:t xml:space="preserve"> </w:t>
      </w:r>
      <w:r w:rsidR="00D8452D" w:rsidRPr="00DB7880">
        <w:rPr>
          <w:rFonts w:ascii="Calibri" w:hAnsi="Calibri"/>
          <w:sz w:val="22"/>
          <w:szCs w:val="22"/>
          <w:lang w:val="bs-Cyrl-BA"/>
        </w:rPr>
        <w:t>3</w:t>
      </w:r>
      <w:r w:rsidR="009D391E" w:rsidRPr="00DB7880">
        <w:rPr>
          <w:rFonts w:ascii="Calibri" w:hAnsi="Calibri"/>
          <w:sz w:val="22"/>
          <w:szCs w:val="22"/>
          <w:lang w:val="bs-Cyrl-BA"/>
        </w:rPr>
        <w:t>% у односу на процјену обима поштанских услуга за 202</w:t>
      </w:r>
      <w:r w:rsidR="00D8452D" w:rsidRPr="00DB7880">
        <w:rPr>
          <w:rFonts w:ascii="Calibri" w:hAnsi="Calibri"/>
          <w:sz w:val="22"/>
          <w:szCs w:val="22"/>
          <w:lang w:val="bs-Cyrl-BA"/>
        </w:rPr>
        <w:t>4</w:t>
      </w:r>
      <w:r w:rsidR="009D391E" w:rsidRPr="00DB7880">
        <w:rPr>
          <w:rFonts w:ascii="Calibri" w:hAnsi="Calibri"/>
          <w:sz w:val="22"/>
          <w:szCs w:val="22"/>
          <w:lang w:val="bs-Cyrl-BA"/>
        </w:rPr>
        <w:t>. годину. Поштанске услуге у</w:t>
      </w:r>
      <w:r w:rsidR="00764861" w:rsidRPr="00DB7880">
        <w:rPr>
          <w:rFonts w:ascii="Calibri" w:hAnsi="Calibri"/>
          <w:sz w:val="22"/>
          <w:szCs w:val="22"/>
          <w:lang w:val="bs-Cyrl-BA"/>
        </w:rPr>
        <w:t xml:space="preserve"> плану</w:t>
      </w:r>
      <w:r w:rsidR="009D391E" w:rsidRPr="00DB7880">
        <w:rPr>
          <w:rFonts w:ascii="Calibri" w:hAnsi="Calibri"/>
          <w:sz w:val="22"/>
          <w:szCs w:val="22"/>
          <w:lang w:val="bs-Cyrl-BA"/>
        </w:rPr>
        <w:t xml:space="preserve"> укупно</w:t>
      </w:r>
      <w:r w:rsidR="00764861" w:rsidRPr="00DB7880">
        <w:rPr>
          <w:rFonts w:ascii="Calibri" w:hAnsi="Calibri"/>
          <w:sz w:val="22"/>
          <w:szCs w:val="22"/>
          <w:lang w:val="bs-Cyrl-BA"/>
        </w:rPr>
        <w:t>г</w:t>
      </w:r>
      <w:r w:rsidR="009D391E" w:rsidRPr="00DB7880">
        <w:rPr>
          <w:rFonts w:ascii="Calibri" w:hAnsi="Calibri"/>
          <w:sz w:val="22"/>
          <w:szCs w:val="22"/>
          <w:lang w:val="bs-Cyrl-BA"/>
        </w:rPr>
        <w:t xml:space="preserve"> физичко</w:t>
      </w:r>
      <w:r w:rsidR="00764861" w:rsidRPr="00DB7880">
        <w:rPr>
          <w:rFonts w:ascii="Calibri" w:hAnsi="Calibri"/>
          <w:sz w:val="22"/>
          <w:szCs w:val="22"/>
          <w:lang w:val="bs-Cyrl-BA"/>
        </w:rPr>
        <w:t>г</w:t>
      </w:r>
      <w:r w:rsidR="009D391E" w:rsidRPr="00DB7880">
        <w:rPr>
          <w:rFonts w:ascii="Calibri" w:hAnsi="Calibri"/>
          <w:sz w:val="22"/>
          <w:szCs w:val="22"/>
          <w:lang w:val="bs-Cyrl-BA"/>
        </w:rPr>
        <w:t xml:space="preserve"> обим</w:t>
      </w:r>
      <w:r w:rsidR="00764861" w:rsidRPr="00DB7880">
        <w:rPr>
          <w:rFonts w:ascii="Calibri" w:hAnsi="Calibri"/>
          <w:sz w:val="22"/>
          <w:szCs w:val="22"/>
          <w:lang w:val="bs-Cyrl-BA"/>
        </w:rPr>
        <w:t>а</w:t>
      </w:r>
      <w:r w:rsidR="009D391E" w:rsidRPr="00DB7880">
        <w:rPr>
          <w:rFonts w:ascii="Calibri" w:hAnsi="Calibri"/>
          <w:sz w:val="22"/>
          <w:szCs w:val="22"/>
          <w:lang w:val="bs-Cyrl-BA"/>
        </w:rPr>
        <w:t xml:space="preserve"> услуга за 202</w:t>
      </w:r>
      <w:r w:rsidR="00256CE9" w:rsidRPr="00DB7880">
        <w:rPr>
          <w:rFonts w:ascii="Calibri" w:hAnsi="Calibri"/>
          <w:sz w:val="22"/>
          <w:szCs w:val="22"/>
          <w:lang w:val="bs-Cyrl-BA"/>
        </w:rPr>
        <w:t>5</w:t>
      </w:r>
      <w:r w:rsidR="009D391E" w:rsidRPr="00DB7880">
        <w:rPr>
          <w:rFonts w:ascii="Calibri" w:hAnsi="Calibri"/>
          <w:sz w:val="22"/>
          <w:szCs w:val="22"/>
          <w:lang w:val="bs-Cyrl-BA"/>
        </w:rPr>
        <w:t xml:space="preserve">. годину учествују са </w:t>
      </w:r>
      <w:r w:rsidR="00D8452D" w:rsidRPr="00DB7880">
        <w:rPr>
          <w:rFonts w:ascii="Calibri" w:hAnsi="Calibri"/>
          <w:sz w:val="22"/>
          <w:szCs w:val="22"/>
          <w:lang w:val="ru-RU"/>
        </w:rPr>
        <w:t>50</w:t>
      </w:r>
      <w:r w:rsidR="00A229FB" w:rsidRPr="00DB7880">
        <w:rPr>
          <w:rFonts w:ascii="Calibri" w:hAnsi="Calibri"/>
          <w:sz w:val="22"/>
          <w:szCs w:val="22"/>
          <w:lang w:val="ru-RU"/>
        </w:rPr>
        <w:t>,</w:t>
      </w:r>
      <w:r w:rsidR="00D8452D" w:rsidRPr="00DB7880">
        <w:rPr>
          <w:rFonts w:ascii="Calibri" w:hAnsi="Calibri"/>
          <w:sz w:val="22"/>
          <w:szCs w:val="22"/>
          <w:lang w:val="ru-RU"/>
        </w:rPr>
        <w:t>93%.</w:t>
      </w:r>
      <w:r w:rsidR="00764861" w:rsidRPr="00DB7880">
        <w:rPr>
          <w:rFonts w:ascii="Calibri" w:hAnsi="Calibri"/>
          <w:sz w:val="22"/>
          <w:szCs w:val="22"/>
          <w:lang w:val="ru-RU"/>
        </w:rPr>
        <w:t xml:space="preserve"> Раст физичког обима поштанских услуга планиран је код услуга брзе поште за </w:t>
      </w:r>
      <w:r w:rsidR="00757243" w:rsidRPr="00DB7880">
        <w:rPr>
          <w:rFonts w:ascii="Calibri" w:hAnsi="Calibri"/>
          <w:sz w:val="22"/>
          <w:szCs w:val="22"/>
          <w:lang w:val="ru-RU"/>
        </w:rPr>
        <w:t>10</w:t>
      </w:r>
      <w:r w:rsidR="00764861" w:rsidRPr="00DB7880">
        <w:rPr>
          <w:rFonts w:ascii="Calibri" w:hAnsi="Calibri"/>
          <w:sz w:val="22"/>
          <w:szCs w:val="22"/>
          <w:lang w:val="ru-RU"/>
        </w:rPr>
        <w:t>%,</w:t>
      </w:r>
      <w:r w:rsidR="00757243" w:rsidRPr="00DB7880">
        <w:rPr>
          <w:rFonts w:ascii="Calibri" w:hAnsi="Calibri"/>
          <w:sz w:val="22"/>
          <w:szCs w:val="22"/>
          <w:lang w:val="ru-RU"/>
        </w:rPr>
        <w:t xml:space="preserve"> директне поште за 7%, </w:t>
      </w:r>
      <w:r w:rsidR="00E16698" w:rsidRPr="00DB7880">
        <w:rPr>
          <w:rFonts w:ascii="Calibri" w:hAnsi="Calibri"/>
          <w:sz w:val="22"/>
          <w:szCs w:val="22"/>
          <w:lang w:val="ru-RU"/>
        </w:rPr>
        <w:lastRenderedPageBreak/>
        <w:t>допунск</w:t>
      </w:r>
      <w:r w:rsidR="00737DCA" w:rsidRPr="00DB7880">
        <w:rPr>
          <w:rFonts w:ascii="Calibri" w:hAnsi="Calibri"/>
          <w:sz w:val="22"/>
          <w:szCs w:val="22"/>
          <w:lang w:val="ru-RU"/>
        </w:rPr>
        <w:t>их</w:t>
      </w:r>
      <w:r w:rsidR="00E16698" w:rsidRPr="00DB7880">
        <w:rPr>
          <w:rFonts w:ascii="Calibri" w:hAnsi="Calibri"/>
          <w:sz w:val="22"/>
          <w:szCs w:val="22"/>
          <w:lang w:val="ru-RU"/>
        </w:rPr>
        <w:t xml:space="preserve"> услуг</w:t>
      </w:r>
      <w:r w:rsidR="00737DCA" w:rsidRPr="00DB7880">
        <w:rPr>
          <w:rFonts w:ascii="Calibri" w:hAnsi="Calibri"/>
          <w:sz w:val="22"/>
          <w:szCs w:val="22"/>
          <w:lang w:val="ru-RU"/>
        </w:rPr>
        <w:t>а</w:t>
      </w:r>
      <w:r w:rsidR="00E16698" w:rsidRPr="00DB7880">
        <w:rPr>
          <w:rFonts w:ascii="Calibri" w:hAnsi="Calibri"/>
          <w:sz w:val="22"/>
          <w:szCs w:val="22"/>
          <w:lang w:val="ru-RU"/>
        </w:rPr>
        <w:t xml:space="preserve"> за 5%, пост – пак услуг</w:t>
      </w:r>
      <w:r w:rsidR="00737DCA" w:rsidRPr="00DB7880">
        <w:rPr>
          <w:rFonts w:ascii="Calibri" w:hAnsi="Calibri"/>
          <w:sz w:val="22"/>
          <w:szCs w:val="22"/>
          <w:lang w:val="ru-RU"/>
        </w:rPr>
        <w:t>а</w:t>
      </w:r>
      <w:r w:rsidR="00E16698" w:rsidRPr="00DB7880">
        <w:rPr>
          <w:rFonts w:ascii="Calibri" w:hAnsi="Calibri"/>
          <w:sz w:val="22"/>
          <w:szCs w:val="22"/>
          <w:lang w:val="ru-RU"/>
        </w:rPr>
        <w:t xml:space="preserve"> за 4%, писмоносн</w:t>
      </w:r>
      <w:r w:rsidR="00737DCA" w:rsidRPr="00DB7880">
        <w:rPr>
          <w:rFonts w:ascii="Calibri" w:hAnsi="Calibri"/>
          <w:sz w:val="22"/>
          <w:szCs w:val="22"/>
          <w:lang w:val="ru-RU"/>
        </w:rPr>
        <w:t xml:space="preserve">их пошиљака </w:t>
      </w:r>
      <w:r w:rsidR="00E16698" w:rsidRPr="00DB7880">
        <w:rPr>
          <w:rFonts w:ascii="Calibri" w:hAnsi="Calibri"/>
          <w:sz w:val="22"/>
          <w:szCs w:val="22"/>
          <w:lang w:val="ru-RU"/>
        </w:rPr>
        <w:t>за 3%,</w:t>
      </w:r>
      <w:r w:rsidR="00737DCA" w:rsidRPr="00DB7880">
        <w:rPr>
          <w:rFonts w:ascii="Calibri" w:hAnsi="Calibri"/>
          <w:sz w:val="22"/>
          <w:szCs w:val="22"/>
          <w:lang w:val="ru-RU"/>
        </w:rPr>
        <w:t xml:space="preserve"> док је физички обим  </w:t>
      </w:r>
      <w:r w:rsidR="00E16698" w:rsidRPr="00DB7880">
        <w:rPr>
          <w:rFonts w:ascii="Calibri" w:hAnsi="Calibri"/>
          <w:sz w:val="22"/>
          <w:szCs w:val="22"/>
          <w:lang w:val="ru-RU"/>
        </w:rPr>
        <w:t>пакетск</w:t>
      </w:r>
      <w:r w:rsidR="00737DCA" w:rsidRPr="00DB7880">
        <w:rPr>
          <w:rFonts w:ascii="Calibri" w:hAnsi="Calibri"/>
          <w:sz w:val="22"/>
          <w:szCs w:val="22"/>
          <w:lang w:val="ru-RU"/>
        </w:rPr>
        <w:t>их</w:t>
      </w:r>
      <w:r w:rsidR="00E16698" w:rsidRPr="00DB7880">
        <w:rPr>
          <w:rFonts w:ascii="Calibri" w:hAnsi="Calibri"/>
          <w:sz w:val="22"/>
          <w:szCs w:val="22"/>
          <w:lang w:val="ru-RU"/>
        </w:rPr>
        <w:t xml:space="preserve"> и упутничк</w:t>
      </w:r>
      <w:r w:rsidR="00737DCA" w:rsidRPr="00DB7880">
        <w:rPr>
          <w:rFonts w:ascii="Calibri" w:hAnsi="Calibri"/>
          <w:sz w:val="22"/>
          <w:szCs w:val="22"/>
          <w:lang w:val="ru-RU"/>
        </w:rPr>
        <w:t xml:space="preserve">их  услуга планиран по стопи од </w:t>
      </w:r>
      <w:r w:rsidR="00E16698" w:rsidRPr="00DB7880">
        <w:rPr>
          <w:rFonts w:ascii="Calibri" w:hAnsi="Calibri"/>
          <w:sz w:val="22"/>
          <w:szCs w:val="22"/>
          <w:lang w:val="ru-RU"/>
        </w:rPr>
        <w:t>1%</w:t>
      </w:r>
      <w:r w:rsidR="00737DCA" w:rsidRPr="00DB7880">
        <w:rPr>
          <w:rFonts w:ascii="Calibri" w:hAnsi="Calibri"/>
          <w:sz w:val="22"/>
          <w:szCs w:val="22"/>
          <w:lang w:val="ru-RU"/>
        </w:rPr>
        <w:t xml:space="preserve"> у односу на процјену остварења за 2024. годину</w:t>
      </w:r>
      <w:r w:rsidR="00E16698" w:rsidRPr="00DB7880">
        <w:rPr>
          <w:rFonts w:ascii="Calibri" w:hAnsi="Calibri"/>
          <w:sz w:val="22"/>
          <w:szCs w:val="22"/>
          <w:lang w:val="ru-RU"/>
        </w:rPr>
        <w:t xml:space="preserve">. </w:t>
      </w:r>
    </w:p>
    <w:p w14:paraId="785134ED" w14:textId="77777777" w:rsidR="00076C28" w:rsidRPr="00DB7880" w:rsidRDefault="00076C28" w:rsidP="007871CA">
      <w:pPr>
        <w:spacing w:line="276" w:lineRule="auto"/>
        <w:ind w:firstLine="270"/>
        <w:jc w:val="both"/>
        <w:rPr>
          <w:rFonts w:ascii="Calibri" w:hAnsi="Calibri"/>
          <w:sz w:val="10"/>
          <w:szCs w:val="10"/>
          <w:lang w:val="bs-Cyrl-BA"/>
        </w:rPr>
      </w:pPr>
    </w:p>
    <w:p w14:paraId="45B9AC59" w14:textId="520A019B" w:rsidR="00133842" w:rsidRPr="00DB7880" w:rsidRDefault="006E120D" w:rsidP="007871CA">
      <w:pPr>
        <w:spacing w:line="276" w:lineRule="auto"/>
        <w:ind w:firstLine="270"/>
        <w:jc w:val="both"/>
        <w:rPr>
          <w:rFonts w:ascii="Calibri" w:hAnsi="Calibri"/>
          <w:sz w:val="22"/>
          <w:szCs w:val="22"/>
          <w:lang w:val="sr-Cyrl-BA"/>
        </w:rPr>
      </w:pPr>
      <w:r w:rsidRPr="00DB7880">
        <w:rPr>
          <w:rFonts w:ascii="Calibri" w:hAnsi="Calibri"/>
          <w:sz w:val="22"/>
          <w:szCs w:val="22"/>
          <w:lang w:val="bs-Cyrl-BA"/>
        </w:rPr>
        <w:t>Финансијске услуге у 202</w:t>
      </w:r>
      <w:r w:rsidR="00133842" w:rsidRPr="00DB7880">
        <w:rPr>
          <w:rFonts w:ascii="Calibri" w:hAnsi="Calibri"/>
          <w:sz w:val="22"/>
          <w:szCs w:val="22"/>
          <w:lang w:val="bs-Cyrl-BA"/>
        </w:rPr>
        <w:t>5</w:t>
      </w:r>
      <w:r w:rsidRPr="00DB7880">
        <w:rPr>
          <w:rFonts w:ascii="Calibri" w:hAnsi="Calibri"/>
          <w:sz w:val="22"/>
          <w:szCs w:val="22"/>
          <w:lang w:val="bs-Cyrl-BA"/>
        </w:rPr>
        <w:t xml:space="preserve">. години планиране су у обиму </w:t>
      </w:r>
      <w:r w:rsidR="00133842" w:rsidRPr="00DB7880">
        <w:rPr>
          <w:rFonts w:ascii="Calibri" w:hAnsi="Calibri"/>
          <w:sz w:val="22"/>
          <w:szCs w:val="22"/>
          <w:lang w:val="bs-Cyrl-BA"/>
        </w:rPr>
        <w:t xml:space="preserve">20.173.512 </w:t>
      </w:r>
      <w:r w:rsidR="004C0113" w:rsidRPr="00DB7880">
        <w:rPr>
          <w:rFonts w:ascii="Calibri" w:hAnsi="Calibri"/>
          <w:sz w:val="22"/>
          <w:szCs w:val="22"/>
          <w:lang w:val="bs-Cyrl-BA"/>
        </w:rPr>
        <w:t>услуга</w:t>
      </w:r>
      <w:r w:rsidRPr="00DB7880">
        <w:rPr>
          <w:rFonts w:ascii="Calibri" w:hAnsi="Calibri"/>
          <w:sz w:val="22"/>
          <w:szCs w:val="22"/>
          <w:lang w:val="bs-Cyrl-BA"/>
        </w:rPr>
        <w:t xml:space="preserve">, односно са стопом раста од </w:t>
      </w:r>
      <w:r w:rsidR="00577A07" w:rsidRPr="00DB7880">
        <w:rPr>
          <w:rFonts w:ascii="Calibri" w:hAnsi="Calibri"/>
          <w:sz w:val="22"/>
          <w:szCs w:val="22"/>
          <w:lang w:val="bs-Cyrl-BA"/>
        </w:rPr>
        <w:t>3</w:t>
      </w:r>
      <w:r w:rsidRPr="00DB7880">
        <w:rPr>
          <w:rFonts w:ascii="Calibri" w:hAnsi="Calibri"/>
          <w:sz w:val="22"/>
          <w:szCs w:val="22"/>
          <w:lang w:val="bs-Cyrl-BA"/>
        </w:rPr>
        <w:t xml:space="preserve">% у односу на процјену обима </w:t>
      </w:r>
      <w:r w:rsidR="00577A07" w:rsidRPr="00DB7880">
        <w:rPr>
          <w:rFonts w:ascii="Calibri" w:hAnsi="Calibri"/>
          <w:sz w:val="22"/>
          <w:szCs w:val="22"/>
          <w:lang w:val="bs-Cyrl-BA"/>
        </w:rPr>
        <w:t>финансијских</w:t>
      </w:r>
      <w:r w:rsidRPr="00DB7880">
        <w:rPr>
          <w:rFonts w:ascii="Calibri" w:hAnsi="Calibri"/>
          <w:sz w:val="22"/>
          <w:szCs w:val="22"/>
          <w:lang w:val="bs-Cyrl-BA"/>
        </w:rPr>
        <w:t xml:space="preserve"> услуга за 202</w:t>
      </w:r>
      <w:r w:rsidR="00133842" w:rsidRPr="00DB7880">
        <w:rPr>
          <w:rFonts w:ascii="Calibri" w:hAnsi="Calibri"/>
          <w:sz w:val="22"/>
          <w:szCs w:val="22"/>
          <w:lang w:val="bs-Cyrl-BA"/>
        </w:rPr>
        <w:t>4</w:t>
      </w:r>
      <w:r w:rsidRPr="00DB7880">
        <w:rPr>
          <w:rFonts w:ascii="Calibri" w:hAnsi="Calibri"/>
          <w:sz w:val="22"/>
          <w:szCs w:val="22"/>
          <w:lang w:val="bs-Cyrl-BA"/>
        </w:rPr>
        <w:t xml:space="preserve">. годину. </w:t>
      </w:r>
      <w:r w:rsidR="00577A07" w:rsidRPr="00DB7880">
        <w:rPr>
          <w:rFonts w:ascii="Calibri" w:hAnsi="Calibri"/>
          <w:sz w:val="22"/>
          <w:szCs w:val="22"/>
          <w:lang w:val="bs-Cyrl-BA"/>
        </w:rPr>
        <w:t>Финансијске</w:t>
      </w:r>
      <w:r w:rsidRPr="00DB7880">
        <w:rPr>
          <w:rFonts w:ascii="Calibri" w:hAnsi="Calibri"/>
          <w:sz w:val="22"/>
          <w:szCs w:val="22"/>
          <w:lang w:val="bs-Cyrl-BA"/>
        </w:rPr>
        <w:t xml:space="preserve"> услуге у плану укупног физичког обима услуга за 202</w:t>
      </w:r>
      <w:r w:rsidR="00133842" w:rsidRPr="00DB7880">
        <w:rPr>
          <w:rFonts w:ascii="Calibri" w:hAnsi="Calibri"/>
          <w:sz w:val="22"/>
          <w:szCs w:val="22"/>
          <w:lang w:val="bs-Cyrl-BA"/>
        </w:rPr>
        <w:t>5</w:t>
      </w:r>
      <w:r w:rsidRPr="00DB7880">
        <w:rPr>
          <w:rFonts w:ascii="Calibri" w:hAnsi="Calibri"/>
          <w:sz w:val="22"/>
          <w:szCs w:val="22"/>
          <w:lang w:val="bs-Cyrl-BA"/>
        </w:rPr>
        <w:t xml:space="preserve">. годину учествују са </w:t>
      </w:r>
      <w:r w:rsidR="00133842" w:rsidRPr="00DB7880">
        <w:rPr>
          <w:rFonts w:ascii="Calibri" w:hAnsi="Calibri"/>
          <w:sz w:val="22"/>
          <w:szCs w:val="22"/>
          <w:lang w:val="ru-RU"/>
        </w:rPr>
        <w:t>33</w:t>
      </w:r>
      <w:r w:rsidRPr="00DB7880">
        <w:rPr>
          <w:rFonts w:ascii="Calibri" w:hAnsi="Calibri"/>
          <w:sz w:val="22"/>
          <w:szCs w:val="22"/>
          <w:lang w:val="ru-RU"/>
        </w:rPr>
        <w:t>,</w:t>
      </w:r>
      <w:r w:rsidR="00133842" w:rsidRPr="00DB7880">
        <w:rPr>
          <w:rFonts w:ascii="Calibri" w:hAnsi="Calibri"/>
          <w:sz w:val="22"/>
          <w:szCs w:val="22"/>
          <w:lang w:val="ru-RU"/>
        </w:rPr>
        <w:t>63</w:t>
      </w:r>
      <w:r w:rsidRPr="00DB7880">
        <w:rPr>
          <w:rFonts w:ascii="Calibri" w:hAnsi="Calibri"/>
          <w:sz w:val="22"/>
          <w:szCs w:val="22"/>
          <w:lang w:val="ru-RU"/>
        </w:rPr>
        <w:t xml:space="preserve">%. Раст физичког обима </w:t>
      </w:r>
      <w:r w:rsidR="00577A07" w:rsidRPr="00DB7880">
        <w:rPr>
          <w:rFonts w:ascii="Calibri" w:hAnsi="Calibri"/>
          <w:sz w:val="22"/>
          <w:szCs w:val="22"/>
          <w:lang w:val="ru-RU"/>
        </w:rPr>
        <w:t>финансијских</w:t>
      </w:r>
      <w:r w:rsidRPr="00DB7880">
        <w:rPr>
          <w:rFonts w:ascii="Calibri" w:hAnsi="Calibri"/>
          <w:sz w:val="22"/>
          <w:szCs w:val="22"/>
          <w:lang w:val="ru-RU"/>
        </w:rPr>
        <w:t xml:space="preserve"> услуга планиран је код услуга</w:t>
      </w:r>
      <w:r w:rsidR="00577A07" w:rsidRPr="00DB7880">
        <w:rPr>
          <w:rFonts w:ascii="Calibri" w:hAnsi="Calibri"/>
          <w:sz w:val="22"/>
          <w:szCs w:val="22"/>
          <w:lang w:val="ru-RU"/>
        </w:rPr>
        <w:t xml:space="preserve"> </w:t>
      </w:r>
      <w:r w:rsidR="00E97AEE" w:rsidRPr="00DB7880">
        <w:rPr>
          <w:rFonts w:ascii="Calibri" w:hAnsi="Calibri"/>
          <w:sz w:val="22"/>
          <w:szCs w:val="22"/>
          <w:lang w:val="ru-RU"/>
        </w:rPr>
        <w:t xml:space="preserve">трансфера новца (раст обима услуга </w:t>
      </w:r>
      <w:proofErr w:type="spellStart"/>
      <w:r w:rsidR="00E97AEE" w:rsidRPr="00DB7880">
        <w:rPr>
          <w:rFonts w:ascii="Calibri" w:hAnsi="Calibri"/>
          <w:sz w:val="22"/>
          <w:szCs w:val="22"/>
        </w:rPr>
        <w:t>Postcash</w:t>
      </w:r>
      <w:proofErr w:type="spellEnd"/>
      <w:r w:rsidR="00E97AEE" w:rsidRPr="00DB7880">
        <w:rPr>
          <w:rFonts w:ascii="Calibri" w:hAnsi="Calibri"/>
          <w:sz w:val="22"/>
          <w:szCs w:val="22"/>
          <w:lang w:val="ru-RU"/>
        </w:rPr>
        <w:t xml:space="preserve">, </w:t>
      </w:r>
      <w:r w:rsidR="00E97AEE" w:rsidRPr="00DB7880">
        <w:rPr>
          <w:rFonts w:ascii="Calibri" w:hAnsi="Calibri"/>
          <w:sz w:val="22"/>
          <w:szCs w:val="22"/>
        </w:rPr>
        <w:t>MoneyGram</w:t>
      </w:r>
      <w:r w:rsidR="00E97AEE" w:rsidRPr="00DB7880">
        <w:rPr>
          <w:rFonts w:ascii="Calibri" w:hAnsi="Calibri"/>
          <w:sz w:val="22"/>
          <w:szCs w:val="22"/>
          <w:lang w:val="ru-RU"/>
        </w:rPr>
        <w:t xml:space="preserve">, </w:t>
      </w:r>
      <w:r w:rsidR="00E97AEE" w:rsidRPr="00DB7880">
        <w:rPr>
          <w:rFonts w:ascii="Calibri" w:hAnsi="Calibri"/>
          <w:sz w:val="22"/>
          <w:szCs w:val="22"/>
        </w:rPr>
        <w:t>RIA</w:t>
      </w:r>
      <w:r w:rsidR="00E97AEE" w:rsidRPr="00DB7880">
        <w:rPr>
          <w:rFonts w:ascii="Calibri" w:hAnsi="Calibri"/>
          <w:sz w:val="22"/>
          <w:szCs w:val="22"/>
          <w:lang w:val="ru-RU"/>
        </w:rPr>
        <w:t xml:space="preserve"> </w:t>
      </w:r>
      <w:r w:rsidR="00E97AEE" w:rsidRPr="00DB7880">
        <w:rPr>
          <w:rFonts w:ascii="Calibri" w:hAnsi="Calibri"/>
          <w:sz w:val="22"/>
          <w:szCs w:val="22"/>
          <w:lang w:val="sr-Cyrl-BA"/>
        </w:rPr>
        <w:t>упутниц</w:t>
      </w:r>
      <w:r w:rsidR="00723AC5" w:rsidRPr="00DB7880">
        <w:rPr>
          <w:rFonts w:ascii="Calibri" w:hAnsi="Calibri"/>
          <w:sz w:val="22"/>
          <w:szCs w:val="22"/>
        </w:rPr>
        <w:t>e</w:t>
      </w:r>
      <w:r w:rsidR="00E97AEE" w:rsidRPr="00DB7880">
        <w:rPr>
          <w:rFonts w:ascii="Calibri" w:hAnsi="Calibri"/>
          <w:sz w:val="22"/>
          <w:szCs w:val="22"/>
          <w:lang w:val="sr-Cyrl-BA"/>
        </w:rPr>
        <w:t xml:space="preserve">) за 5% и услуга </w:t>
      </w:r>
      <w:r w:rsidR="00577A07" w:rsidRPr="00DB7880">
        <w:rPr>
          <w:rFonts w:ascii="Calibri" w:hAnsi="Calibri"/>
          <w:sz w:val="22"/>
          <w:szCs w:val="22"/>
          <w:lang w:val="ru-RU"/>
        </w:rPr>
        <w:t>платног промета</w:t>
      </w:r>
      <w:r w:rsidR="00AD56D5" w:rsidRPr="00DB7880">
        <w:rPr>
          <w:rFonts w:ascii="Calibri" w:hAnsi="Calibri"/>
          <w:sz w:val="22"/>
          <w:szCs w:val="22"/>
          <w:lang w:val="ru-RU"/>
        </w:rPr>
        <w:t xml:space="preserve"> (уплата телефонских рачуна, рачуна електричне енергије, рачуна комуналних услуга, уплата РТВ таксе...)</w:t>
      </w:r>
      <w:r w:rsidR="00577A07" w:rsidRPr="00DB7880">
        <w:rPr>
          <w:rFonts w:ascii="Calibri" w:hAnsi="Calibri"/>
          <w:sz w:val="22"/>
          <w:szCs w:val="22"/>
          <w:lang w:val="ru-RU"/>
        </w:rPr>
        <w:t xml:space="preserve"> </w:t>
      </w:r>
      <w:r w:rsidR="00E97AEE" w:rsidRPr="00DB7880">
        <w:rPr>
          <w:rFonts w:ascii="Calibri" w:hAnsi="Calibri"/>
          <w:sz w:val="22"/>
          <w:szCs w:val="22"/>
          <w:lang w:val="ru-RU"/>
        </w:rPr>
        <w:t xml:space="preserve">раст </w:t>
      </w:r>
      <w:r w:rsidR="00577A07" w:rsidRPr="00DB7880">
        <w:rPr>
          <w:rFonts w:ascii="Calibri" w:hAnsi="Calibri"/>
          <w:sz w:val="22"/>
          <w:szCs w:val="22"/>
          <w:lang w:val="ru-RU"/>
        </w:rPr>
        <w:t>за 4%</w:t>
      </w:r>
      <w:r w:rsidR="00E97AEE" w:rsidRPr="00DB7880">
        <w:rPr>
          <w:rFonts w:ascii="Calibri" w:hAnsi="Calibri"/>
          <w:sz w:val="22"/>
          <w:szCs w:val="22"/>
          <w:lang w:val="ru-RU"/>
        </w:rPr>
        <w:t xml:space="preserve">. Услуге мјењачких и брокерских послова планиране су на истом нивоу као процјена за 2024. годину. </w:t>
      </w:r>
      <w:r w:rsidR="00577A07" w:rsidRPr="00DB7880">
        <w:rPr>
          <w:rFonts w:ascii="Calibri" w:hAnsi="Calibri"/>
          <w:sz w:val="22"/>
          <w:szCs w:val="22"/>
          <w:lang w:val="ru-RU"/>
        </w:rPr>
        <w:t xml:space="preserve"> </w:t>
      </w:r>
      <w:r w:rsidR="00673F3C" w:rsidRPr="00DB7880">
        <w:rPr>
          <w:rFonts w:ascii="Calibri" w:hAnsi="Calibri"/>
          <w:sz w:val="22"/>
          <w:szCs w:val="22"/>
          <w:lang w:val="ru-RU"/>
        </w:rPr>
        <w:t xml:space="preserve">У оквиру финансијских услуга смањење физичког обима </w:t>
      </w:r>
      <w:r w:rsidR="00723AC5" w:rsidRPr="00DB7880">
        <w:rPr>
          <w:rFonts w:ascii="Calibri" w:hAnsi="Calibri"/>
          <w:sz w:val="22"/>
          <w:szCs w:val="22"/>
        </w:rPr>
        <w:t>u</w:t>
      </w:r>
      <w:r w:rsidR="00723AC5" w:rsidRPr="00DB7880">
        <w:rPr>
          <w:rFonts w:ascii="Calibri" w:hAnsi="Calibri"/>
          <w:sz w:val="22"/>
          <w:szCs w:val="22"/>
          <w:lang w:val="ru-RU"/>
        </w:rPr>
        <w:t xml:space="preserve"> 2025. години </w:t>
      </w:r>
      <w:r w:rsidR="00256CE9" w:rsidRPr="00DB7880">
        <w:rPr>
          <w:rFonts w:ascii="Calibri" w:hAnsi="Calibri"/>
          <w:sz w:val="22"/>
          <w:szCs w:val="22"/>
          <w:lang w:val="ru-RU"/>
        </w:rPr>
        <w:t>очекује се</w:t>
      </w:r>
      <w:r w:rsidR="00673F3C" w:rsidRPr="00DB7880">
        <w:rPr>
          <w:rFonts w:ascii="Calibri" w:hAnsi="Calibri"/>
          <w:sz w:val="22"/>
          <w:szCs w:val="22"/>
          <w:lang w:val="ru-RU"/>
        </w:rPr>
        <w:t xml:space="preserve"> код услуга кредитних послова (смањење за 1%), исплата по закљученим уговорима (</w:t>
      </w:r>
      <w:r w:rsidR="00723AC5" w:rsidRPr="00DB7880">
        <w:rPr>
          <w:rFonts w:ascii="Calibri" w:hAnsi="Calibri"/>
          <w:sz w:val="22"/>
          <w:szCs w:val="22"/>
          <w:lang w:val="ru-RU"/>
        </w:rPr>
        <w:t>пензије, инвалиднине, дјечија заштита, упутнице центара за социјални рад) за 3% и услуга дигиталне поште за 50%</w:t>
      </w:r>
      <w:r w:rsidR="008D275C" w:rsidRPr="00DB7880">
        <w:rPr>
          <w:rFonts w:ascii="Calibri" w:hAnsi="Calibri"/>
          <w:sz w:val="22"/>
          <w:szCs w:val="22"/>
          <w:lang w:val="ru-RU"/>
        </w:rPr>
        <w:t xml:space="preserve"> у односу на процјену за 2024. годину. </w:t>
      </w:r>
    </w:p>
    <w:p w14:paraId="6653A545" w14:textId="77777777" w:rsidR="00076C28" w:rsidRPr="00DB7880" w:rsidRDefault="00076C28" w:rsidP="007871CA">
      <w:pPr>
        <w:spacing w:line="276" w:lineRule="auto"/>
        <w:ind w:firstLine="270"/>
        <w:jc w:val="both"/>
        <w:rPr>
          <w:rFonts w:ascii="Calibri" w:hAnsi="Calibri"/>
          <w:sz w:val="10"/>
          <w:szCs w:val="10"/>
          <w:lang w:val="bs-Cyrl-BA"/>
        </w:rPr>
      </w:pPr>
    </w:p>
    <w:p w14:paraId="5816B0BB" w14:textId="5E686766" w:rsidR="00AD4F91" w:rsidRPr="00DB7880" w:rsidRDefault="00802E68" w:rsidP="007871CA">
      <w:pPr>
        <w:spacing w:line="276" w:lineRule="auto"/>
        <w:ind w:firstLine="270"/>
        <w:jc w:val="both"/>
        <w:rPr>
          <w:rFonts w:ascii="Calibri" w:hAnsi="Calibri"/>
          <w:sz w:val="22"/>
          <w:szCs w:val="22"/>
          <w:lang w:val="ru-RU"/>
        </w:rPr>
      </w:pPr>
      <w:r w:rsidRPr="00DB7880">
        <w:rPr>
          <w:rFonts w:ascii="Calibri" w:hAnsi="Calibri"/>
          <w:sz w:val="22"/>
          <w:szCs w:val="22"/>
          <w:lang w:val="bs-Cyrl-BA"/>
        </w:rPr>
        <w:t>О</w:t>
      </w:r>
      <w:r w:rsidR="00561542" w:rsidRPr="00DB7880">
        <w:rPr>
          <w:rFonts w:ascii="Calibri" w:hAnsi="Calibri"/>
          <w:sz w:val="22"/>
          <w:szCs w:val="22"/>
          <w:lang w:val="bs-Cyrl-BA"/>
        </w:rPr>
        <w:t>стале услуге у 20</w:t>
      </w:r>
      <w:r w:rsidR="00AD4F91" w:rsidRPr="00DB7880">
        <w:rPr>
          <w:rFonts w:ascii="Calibri" w:hAnsi="Calibri"/>
          <w:sz w:val="22"/>
          <w:szCs w:val="22"/>
          <w:lang w:val="bs-Cyrl-BA"/>
        </w:rPr>
        <w:t>2</w:t>
      </w:r>
      <w:r w:rsidR="008D275C" w:rsidRPr="00DB7880">
        <w:rPr>
          <w:rFonts w:ascii="Calibri" w:hAnsi="Calibri"/>
          <w:sz w:val="22"/>
          <w:szCs w:val="22"/>
          <w:lang w:val="bs-Cyrl-BA"/>
        </w:rPr>
        <w:t>5</w:t>
      </w:r>
      <w:r w:rsidR="00561542" w:rsidRPr="00DB7880">
        <w:rPr>
          <w:rFonts w:ascii="Calibri" w:hAnsi="Calibri"/>
          <w:sz w:val="22"/>
          <w:szCs w:val="22"/>
          <w:lang w:val="bs-Cyrl-BA"/>
        </w:rPr>
        <w:t xml:space="preserve">. години планиране су у обиму </w:t>
      </w:r>
      <w:r w:rsidR="00AD4F91" w:rsidRPr="00DB7880">
        <w:rPr>
          <w:rFonts w:ascii="Calibri" w:hAnsi="Calibri"/>
          <w:sz w:val="22"/>
          <w:szCs w:val="22"/>
          <w:lang w:val="bs-Cyrl-BA"/>
        </w:rPr>
        <w:t xml:space="preserve">9.263.066 </w:t>
      </w:r>
      <w:r w:rsidR="004C0113" w:rsidRPr="00DB7880">
        <w:rPr>
          <w:rFonts w:ascii="Calibri" w:hAnsi="Calibri"/>
          <w:sz w:val="22"/>
          <w:szCs w:val="22"/>
          <w:lang w:val="bs-Cyrl-BA"/>
        </w:rPr>
        <w:t>услуга</w:t>
      </w:r>
      <w:r w:rsidR="00AD4F91" w:rsidRPr="00DB7880">
        <w:rPr>
          <w:rFonts w:ascii="Calibri" w:hAnsi="Calibri"/>
          <w:sz w:val="22"/>
          <w:szCs w:val="22"/>
          <w:lang w:val="bs-Cyrl-BA"/>
        </w:rPr>
        <w:t>, са стопом раста од 6% у односу на процјену обима осталих услуга за 2024. годину. У укупном</w:t>
      </w:r>
      <w:r w:rsidRPr="00DB7880">
        <w:rPr>
          <w:rFonts w:ascii="Calibri" w:hAnsi="Calibri"/>
          <w:sz w:val="22"/>
          <w:szCs w:val="22"/>
          <w:lang w:val="bs-Cyrl-BA"/>
        </w:rPr>
        <w:t xml:space="preserve"> физичком обиму </w:t>
      </w:r>
      <w:r w:rsidR="00AD4F91" w:rsidRPr="00DB7880">
        <w:rPr>
          <w:rFonts w:ascii="Calibri" w:hAnsi="Calibri"/>
          <w:sz w:val="22"/>
          <w:szCs w:val="22"/>
          <w:lang w:val="bs-Cyrl-BA"/>
        </w:rPr>
        <w:t xml:space="preserve">остале услуге </w:t>
      </w:r>
      <w:r w:rsidRPr="00DB7880">
        <w:rPr>
          <w:rFonts w:ascii="Calibri" w:hAnsi="Calibri"/>
          <w:sz w:val="22"/>
          <w:szCs w:val="22"/>
          <w:lang w:val="bs-Cyrl-BA"/>
        </w:rPr>
        <w:t xml:space="preserve">учествују са </w:t>
      </w:r>
      <w:r w:rsidR="00AD4F91" w:rsidRPr="00DB7880">
        <w:rPr>
          <w:rFonts w:ascii="Calibri" w:hAnsi="Calibri"/>
          <w:sz w:val="22"/>
          <w:szCs w:val="22"/>
          <w:lang w:val="ru-RU"/>
        </w:rPr>
        <w:t>15</w:t>
      </w:r>
      <w:r w:rsidRPr="00DB7880">
        <w:rPr>
          <w:rFonts w:ascii="Calibri" w:hAnsi="Calibri"/>
          <w:sz w:val="22"/>
          <w:szCs w:val="22"/>
          <w:lang w:val="ru-RU"/>
        </w:rPr>
        <w:t>,</w:t>
      </w:r>
      <w:r w:rsidR="00AD4F91" w:rsidRPr="00DB7880">
        <w:rPr>
          <w:rFonts w:ascii="Calibri" w:hAnsi="Calibri"/>
          <w:sz w:val="22"/>
          <w:szCs w:val="22"/>
          <w:lang w:val="ru-RU"/>
        </w:rPr>
        <w:t>44</w:t>
      </w:r>
      <w:r w:rsidRPr="00DB7880">
        <w:rPr>
          <w:rFonts w:ascii="Calibri" w:hAnsi="Calibri"/>
          <w:sz w:val="22"/>
          <w:szCs w:val="22"/>
          <w:lang w:val="ru-RU"/>
        </w:rPr>
        <w:t xml:space="preserve">%. </w:t>
      </w:r>
      <w:r w:rsidR="00AD4F91" w:rsidRPr="00DB7880">
        <w:rPr>
          <w:rFonts w:ascii="Calibri" w:hAnsi="Calibri"/>
          <w:sz w:val="22"/>
          <w:szCs w:val="22"/>
          <w:lang w:val="ru-RU"/>
        </w:rPr>
        <w:t xml:space="preserve">У 2025. години планиран је раст информатичких услуга за 7%, </w:t>
      </w:r>
      <w:r w:rsidR="00936D67" w:rsidRPr="00DB7880">
        <w:rPr>
          <w:rFonts w:ascii="Calibri" w:hAnsi="Calibri"/>
          <w:sz w:val="22"/>
          <w:szCs w:val="22"/>
          <w:lang w:val="ru-RU"/>
        </w:rPr>
        <w:t xml:space="preserve">услуга посредовања за 5% и  услуга фотокопирања за 0,45%. Физички обим телекомуникационих услуга у 2025. години планиран је у мањем обиму од 20% у односу на процјену за 2024. годину. </w:t>
      </w:r>
    </w:p>
    <w:p w14:paraId="7098389C" w14:textId="77777777" w:rsidR="000932E2" w:rsidRPr="00DB7880" w:rsidRDefault="000932E2" w:rsidP="00764861">
      <w:pPr>
        <w:ind w:firstLine="270"/>
        <w:jc w:val="both"/>
        <w:rPr>
          <w:rFonts w:ascii="Calibri" w:hAnsi="Calibri"/>
          <w:sz w:val="22"/>
          <w:szCs w:val="22"/>
          <w:lang w:val="ru-RU"/>
        </w:rPr>
      </w:pPr>
    </w:p>
    <w:p w14:paraId="2195FDD1" w14:textId="77777777" w:rsidR="005D62A1" w:rsidRPr="00DB7880" w:rsidRDefault="005D62A1" w:rsidP="00764861">
      <w:pPr>
        <w:ind w:firstLine="270"/>
        <w:jc w:val="both"/>
        <w:rPr>
          <w:rFonts w:ascii="Calibri" w:hAnsi="Calibri"/>
          <w:sz w:val="22"/>
          <w:szCs w:val="22"/>
          <w:lang w:val="ru-RU"/>
        </w:rPr>
      </w:pPr>
    </w:p>
    <w:p w14:paraId="700367D4" w14:textId="5A980AC5" w:rsidR="00252EE1" w:rsidRPr="00DB7880" w:rsidRDefault="00252EE1" w:rsidP="0048528B">
      <w:pPr>
        <w:pStyle w:val="Heading1"/>
        <w:numPr>
          <w:ilvl w:val="0"/>
          <w:numId w:val="4"/>
        </w:numPr>
        <w:rPr>
          <w:rFonts w:ascii="Calibri" w:hAnsi="Calibri"/>
          <w:bCs w:val="0"/>
          <w:sz w:val="22"/>
          <w:szCs w:val="22"/>
          <w:lang w:val="sr-Cyrl-BA"/>
        </w:rPr>
      </w:pPr>
      <w:bookmarkStart w:id="45" w:name="_Toc441055881"/>
      <w:bookmarkStart w:id="46" w:name="_Toc470858495"/>
      <w:bookmarkStart w:id="47" w:name="_Toc471385962"/>
      <w:bookmarkStart w:id="48" w:name="_Toc504374868"/>
      <w:bookmarkStart w:id="49" w:name="_Toc533146380"/>
      <w:bookmarkStart w:id="50" w:name="_Toc182522018"/>
      <w:r w:rsidRPr="00DB7880">
        <w:rPr>
          <w:rFonts w:ascii="Calibri" w:hAnsi="Calibri"/>
          <w:bCs w:val="0"/>
          <w:sz w:val="22"/>
          <w:szCs w:val="22"/>
          <w:lang w:val="sr-Cyrl-BA"/>
        </w:rPr>
        <w:t>ПЛАН ПРИХОДА ЗА 202</w:t>
      </w:r>
      <w:r w:rsidR="00C57D0B" w:rsidRPr="00DB7880">
        <w:rPr>
          <w:rFonts w:ascii="Calibri" w:hAnsi="Calibri"/>
          <w:bCs w:val="0"/>
          <w:sz w:val="22"/>
          <w:szCs w:val="22"/>
        </w:rPr>
        <w:t>5</w:t>
      </w:r>
      <w:r w:rsidRPr="00DB7880">
        <w:rPr>
          <w:rFonts w:ascii="Calibri" w:hAnsi="Calibri"/>
          <w:bCs w:val="0"/>
          <w:sz w:val="22"/>
          <w:szCs w:val="22"/>
          <w:lang w:val="sr-Cyrl-BA"/>
        </w:rPr>
        <w:t>. ГОДИНУ</w:t>
      </w:r>
      <w:bookmarkEnd w:id="45"/>
      <w:bookmarkEnd w:id="46"/>
      <w:bookmarkEnd w:id="47"/>
      <w:bookmarkEnd w:id="48"/>
      <w:bookmarkEnd w:id="49"/>
      <w:bookmarkEnd w:id="50"/>
    </w:p>
    <w:p w14:paraId="4DB33038" w14:textId="77777777" w:rsidR="00252EE1" w:rsidRPr="00DB7880" w:rsidRDefault="00252EE1" w:rsidP="00156859">
      <w:pPr>
        <w:rPr>
          <w:rFonts w:ascii="Calibri" w:hAnsi="Calibri"/>
          <w:sz w:val="22"/>
          <w:szCs w:val="22"/>
          <w:lang w:val="sr-Cyrl-CS"/>
        </w:rPr>
      </w:pPr>
    </w:p>
    <w:p w14:paraId="6E4DA617" w14:textId="2D6F2321" w:rsidR="00D17CC6" w:rsidRPr="00DB7880" w:rsidRDefault="00D17CC6" w:rsidP="007871CA">
      <w:pPr>
        <w:spacing w:line="276" w:lineRule="auto"/>
        <w:ind w:firstLine="360"/>
        <w:rPr>
          <w:rFonts w:asciiTheme="minorHAnsi" w:hAnsiTheme="minorHAnsi" w:cstheme="minorHAnsi"/>
          <w:sz w:val="22"/>
          <w:szCs w:val="22"/>
          <w:lang w:val="sr-Cyrl-BA"/>
        </w:rPr>
      </w:pPr>
      <w:r w:rsidRPr="00DB7880">
        <w:rPr>
          <w:rFonts w:asciiTheme="minorHAnsi" w:hAnsiTheme="minorHAnsi" w:cstheme="minorHAnsi"/>
          <w:sz w:val="22"/>
          <w:szCs w:val="22"/>
          <w:lang w:val="bs-Cyrl-BA"/>
        </w:rPr>
        <w:t>Планирани укупни приходи за 202</w:t>
      </w:r>
      <w:r w:rsidR="004D35F3" w:rsidRPr="00DB7880">
        <w:rPr>
          <w:rFonts w:asciiTheme="minorHAnsi" w:hAnsiTheme="minorHAnsi" w:cstheme="minorHAnsi"/>
          <w:sz w:val="22"/>
          <w:szCs w:val="22"/>
          <w:lang w:val="ru-RU"/>
        </w:rPr>
        <w:t>5</w:t>
      </w:r>
      <w:r w:rsidRPr="00DB7880">
        <w:rPr>
          <w:rFonts w:asciiTheme="minorHAnsi" w:hAnsiTheme="minorHAnsi" w:cstheme="minorHAnsi"/>
          <w:sz w:val="22"/>
          <w:szCs w:val="22"/>
          <w:lang w:val="bs-Cyrl-BA"/>
        </w:rPr>
        <w:t xml:space="preserve">. годину износе </w:t>
      </w:r>
      <w:r w:rsidR="004D35F3" w:rsidRPr="00DB7880">
        <w:rPr>
          <w:rFonts w:ascii="Calibri" w:hAnsi="Calibri" w:cs="Calibri"/>
          <w:sz w:val="21"/>
          <w:szCs w:val="21"/>
          <w:lang w:val="ru-RU"/>
        </w:rPr>
        <w:t xml:space="preserve">106.238.369 </w:t>
      </w:r>
      <w:r w:rsidRPr="00DB7880">
        <w:rPr>
          <w:rFonts w:asciiTheme="minorHAnsi" w:hAnsiTheme="minorHAnsi" w:cstheme="minorHAnsi"/>
          <w:sz w:val="22"/>
          <w:szCs w:val="22"/>
          <w:lang w:val="bs-Cyrl-BA"/>
        </w:rPr>
        <w:t xml:space="preserve">и већи су за </w:t>
      </w:r>
      <w:r w:rsidR="00DD682F" w:rsidRPr="00DB7880">
        <w:rPr>
          <w:rFonts w:asciiTheme="minorHAnsi" w:hAnsiTheme="minorHAnsi" w:cstheme="minorHAnsi"/>
          <w:sz w:val="22"/>
          <w:szCs w:val="22"/>
          <w:lang w:val="bs-Cyrl-BA"/>
        </w:rPr>
        <w:t>3</w:t>
      </w:r>
      <w:r w:rsidRPr="00DB7880">
        <w:rPr>
          <w:rFonts w:asciiTheme="minorHAnsi" w:hAnsiTheme="minorHAnsi" w:cstheme="minorHAnsi"/>
          <w:sz w:val="22"/>
          <w:szCs w:val="22"/>
          <w:lang w:val="bs-Cyrl-BA"/>
        </w:rPr>
        <w:t xml:space="preserve">% или за </w:t>
      </w:r>
      <w:r w:rsidR="00E221AA" w:rsidRPr="00DB7880">
        <w:rPr>
          <w:rFonts w:asciiTheme="minorHAnsi" w:hAnsiTheme="minorHAnsi" w:cstheme="minorHAnsi"/>
          <w:sz w:val="22"/>
          <w:szCs w:val="22"/>
          <w:lang w:val="bs-Cyrl-BA"/>
        </w:rPr>
        <w:t xml:space="preserve">2.844.742 </w:t>
      </w:r>
      <w:r w:rsidRPr="00DB7880">
        <w:rPr>
          <w:rFonts w:asciiTheme="minorHAnsi" w:hAnsiTheme="minorHAnsi" w:cstheme="minorHAnsi"/>
          <w:sz w:val="22"/>
          <w:szCs w:val="22"/>
          <w:lang w:val="bs-Cyrl-BA"/>
        </w:rPr>
        <w:t>КМ у односу на процјену укупних прихода у 202</w:t>
      </w:r>
      <w:r w:rsidR="00E221AA" w:rsidRPr="00DB7880">
        <w:rPr>
          <w:rFonts w:asciiTheme="minorHAnsi" w:hAnsiTheme="minorHAnsi" w:cstheme="minorHAnsi"/>
          <w:sz w:val="22"/>
          <w:szCs w:val="22"/>
          <w:lang w:val="ru-RU"/>
        </w:rPr>
        <w:t>4</w:t>
      </w:r>
      <w:r w:rsidRPr="00DB7880">
        <w:rPr>
          <w:rFonts w:asciiTheme="minorHAnsi" w:hAnsiTheme="minorHAnsi" w:cstheme="minorHAnsi"/>
          <w:sz w:val="22"/>
          <w:szCs w:val="22"/>
          <w:lang w:val="bs-Cyrl-BA"/>
        </w:rPr>
        <w:t xml:space="preserve">. години. </w:t>
      </w:r>
    </w:p>
    <w:p w14:paraId="33E9A0B7" w14:textId="789F159F" w:rsidR="00D17CC6" w:rsidRPr="00DB7880" w:rsidRDefault="00D17CC6" w:rsidP="007871CA">
      <w:pPr>
        <w:spacing w:line="276" w:lineRule="auto"/>
        <w:ind w:firstLine="360"/>
        <w:rPr>
          <w:rFonts w:asciiTheme="minorHAnsi" w:hAnsiTheme="minorHAnsi" w:cstheme="minorHAnsi"/>
          <w:sz w:val="22"/>
          <w:szCs w:val="22"/>
          <w:lang w:val="bs-Cyrl-BA"/>
        </w:rPr>
      </w:pPr>
      <w:r w:rsidRPr="00DB7880">
        <w:rPr>
          <w:rFonts w:asciiTheme="minorHAnsi" w:hAnsiTheme="minorHAnsi" w:cstheme="minorHAnsi"/>
          <w:sz w:val="22"/>
          <w:szCs w:val="22"/>
          <w:lang w:val="bs-Cyrl-BA"/>
        </w:rPr>
        <w:t xml:space="preserve">Просјечни мјесечни ниво планираних укупних прихода износи </w:t>
      </w:r>
      <w:r w:rsidR="00E221AA" w:rsidRPr="00DB7880">
        <w:rPr>
          <w:rFonts w:asciiTheme="minorHAnsi" w:hAnsiTheme="minorHAnsi" w:cstheme="minorHAnsi"/>
          <w:sz w:val="22"/>
          <w:szCs w:val="22"/>
          <w:lang w:val="bs-Cyrl-BA"/>
        </w:rPr>
        <w:t xml:space="preserve">8.853.197 </w:t>
      </w:r>
      <w:r w:rsidRPr="00DB7880">
        <w:rPr>
          <w:rFonts w:asciiTheme="minorHAnsi" w:hAnsiTheme="minorHAnsi" w:cstheme="minorHAnsi"/>
          <w:sz w:val="22"/>
          <w:szCs w:val="22"/>
          <w:lang w:val="bs-Cyrl-BA"/>
        </w:rPr>
        <w:t>КМ.</w:t>
      </w:r>
    </w:p>
    <w:p w14:paraId="24C756BD" w14:textId="77777777" w:rsidR="00252EE1" w:rsidRPr="00DB7880" w:rsidRDefault="00252EE1" w:rsidP="00156859">
      <w:pPr>
        <w:jc w:val="both"/>
        <w:rPr>
          <w:rFonts w:ascii="Calibri" w:hAnsi="Calibri"/>
          <w:b/>
          <w:sz w:val="16"/>
          <w:szCs w:val="16"/>
          <w:lang w:val="sr-Cyrl-CS"/>
        </w:rPr>
      </w:pPr>
    </w:p>
    <w:p w14:paraId="0E57445D" w14:textId="0F7D7324" w:rsidR="00252EE1" w:rsidRPr="00DB7880" w:rsidRDefault="00252EE1" w:rsidP="00156859">
      <w:pPr>
        <w:pStyle w:val="Caption"/>
        <w:keepNext/>
        <w:rPr>
          <w:rFonts w:ascii="Calibri" w:hAnsi="Calibri"/>
          <w:b w:val="0"/>
          <w:sz w:val="22"/>
          <w:szCs w:val="22"/>
          <w:lang w:val="sr-Cyrl-BA"/>
        </w:rPr>
      </w:pPr>
      <w:r w:rsidRPr="00DB7880">
        <w:rPr>
          <w:rFonts w:ascii="Calibri" w:hAnsi="Calibri"/>
          <w:b w:val="0"/>
          <w:sz w:val="22"/>
          <w:szCs w:val="22"/>
          <w:lang w:val="sr-Cyrl-CS"/>
        </w:rPr>
        <w:t xml:space="preserve">Табела бр.  </w:t>
      </w:r>
      <w:r w:rsidR="00D2407D" w:rsidRPr="00DB7880">
        <w:rPr>
          <w:rFonts w:ascii="Calibri" w:hAnsi="Calibri"/>
          <w:b w:val="0"/>
          <w:sz w:val="22"/>
          <w:szCs w:val="22"/>
          <w:lang w:val="sr-Cyrl-CS"/>
        </w:rPr>
        <w:fldChar w:fldCharType="begin"/>
      </w:r>
      <w:r w:rsidR="00D2407D" w:rsidRPr="00DB7880">
        <w:rPr>
          <w:rFonts w:ascii="Calibri" w:hAnsi="Calibri"/>
          <w:b w:val="0"/>
          <w:sz w:val="22"/>
          <w:szCs w:val="22"/>
          <w:lang w:val="sr-Cyrl-CS"/>
        </w:rPr>
        <w:instrText xml:space="preserve"> SEQ Табела_бр._ \* ARABIC </w:instrText>
      </w:r>
      <w:r w:rsidR="00D2407D" w:rsidRPr="00DB7880">
        <w:rPr>
          <w:rFonts w:ascii="Calibri" w:hAnsi="Calibri"/>
          <w:b w:val="0"/>
          <w:sz w:val="22"/>
          <w:szCs w:val="22"/>
          <w:lang w:val="sr-Cyrl-CS"/>
        </w:rPr>
        <w:fldChar w:fldCharType="separate"/>
      </w:r>
      <w:r w:rsidR="00116076" w:rsidRPr="00DB7880">
        <w:rPr>
          <w:rFonts w:ascii="Calibri" w:hAnsi="Calibri"/>
          <w:b w:val="0"/>
          <w:noProof/>
          <w:sz w:val="22"/>
          <w:szCs w:val="22"/>
          <w:lang w:val="sr-Cyrl-CS"/>
        </w:rPr>
        <w:t>3</w:t>
      </w:r>
      <w:r w:rsidR="00D2407D" w:rsidRPr="00DB7880">
        <w:rPr>
          <w:rFonts w:ascii="Calibri" w:hAnsi="Calibri"/>
          <w:b w:val="0"/>
          <w:sz w:val="22"/>
          <w:szCs w:val="22"/>
          <w:lang w:val="sr-Cyrl-CS"/>
        </w:rPr>
        <w:fldChar w:fldCharType="end"/>
      </w:r>
      <w:r w:rsidRPr="00DB7880">
        <w:rPr>
          <w:rFonts w:ascii="Calibri" w:hAnsi="Calibri"/>
          <w:b w:val="0"/>
          <w:sz w:val="22"/>
          <w:szCs w:val="22"/>
          <w:lang w:val="sr-Cyrl-BA"/>
        </w:rPr>
        <w:t xml:space="preserve"> </w:t>
      </w:r>
      <w:r w:rsidR="003F6AD3" w:rsidRPr="00DB7880">
        <w:rPr>
          <w:rFonts w:ascii="Calibri" w:hAnsi="Calibri"/>
          <w:b w:val="0"/>
          <w:sz w:val="22"/>
          <w:szCs w:val="22"/>
          <w:lang w:val="sr-Cyrl-BA"/>
        </w:rPr>
        <w:t>–</w:t>
      </w:r>
      <w:r w:rsidRPr="00DB7880">
        <w:rPr>
          <w:rFonts w:ascii="Calibri" w:hAnsi="Calibri"/>
          <w:b w:val="0"/>
          <w:sz w:val="22"/>
          <w:szCs w:val="22"/>
          <w:lang w:val="sr-Cyrl-BA"/>
        </w:rPr>
        <w:t xml:space="preserve"> </w:t>
      </w:r>
      <w:r w:rsidR="00E44760" w:rsidRPr="00DB7880">
        <w:rPr>
          <w:rFonts w:ascii="Calibri" w:hAnsi="Calibri"/>
          <w:b w:val="0"/>
          <w:sz w:val="22"/>
          <w:szCs w:val="22"/>
          <w:lang w:val="sr-Cyrl-CS"/>
        </w:rPr>
        <w:t>Структур</w:t>
      </w:r>
      <w:r w:rsidR="00E44760" w:rsidRPr="00DB7880">
        <w:rPr>
          <w:rFonts w:ascii="Calibri" w:hAnsi="Calibri"/>
          <w:b w:val="0"/>
          <w:sz w:val="22"/>
          <w:szCs w:val="22"/>
          <w:lang w:val="sr-Latn-BA"/>
        </w:rPr>
        <w:t>a</w:t>
      </w:r>
      <w:r w:rsidR="003F6AD3" w:rsidRPr="00DB7880">
        <w:rPr>
          <w:rFonts w:ascii="Calibri" w:hAnsi="Calibri"/>
          <w:b w:val="0"/>
          <w:sz w:val="22"/>
          <w:szCs w:val="22"/>
          <w:lang w:val="sr-Cyrl-CS"/>
        </w:rPr>
        <w:t xml:space="preserve"> процијењених</w:t>
      </w:r>
      <w:r w:rsidR="00E44760" w:rsidRPr="00DB7880">
        <w:rPr>
          <w:rFonts w:ascii="Calibri" w:hAnsi="Calibri"/>
          <w:b w:val="0"/>
          <w:sz w:val="22"/>
          <w:szCs w:val="22"/>
          <w:lang w:val="sr-Latn-BA"/>
        </w:rPr>
        <w:t xml:space="preserve"> </w:t>
      </w:r>
      <w:r w:rsidR="00A225CF" w:rsidRPr="00DB7880">
        <w:rPr>
          <w:rFonts w:ascii="Calibri" w:hAnsi="Calibri"/>
          <w:b w:val="0"/>
          <w:sz w:val="22"/>
          <w:szCs w:val="22"/>
          <w:lang w:val="sr-Cyrl-BA"/>
        </w:rPr>
        <w:t xml:space="preserve">и </w:t>
      </w:r>
      <w:r w:rsidRPr="00DB7880">
        <w:rPr>
          <w:rFonts w:ascii="Calibri" w:hAnsi="Calibri"/>
          <w:b w:val="0"/>
          <w:sz w:val="22"/>
          <w:szCs w:val="22"/>
          <w:lang w:val="sr-Cyrl-CS"/>
        </w:rPr>
        <w:t xml:space="preserve">планираних </w:t>
      </w:r>
      <w:r w:rsidRPr="00DB7880">
        <w:rPr>
          <w:rFonts w:ascii="Calibri" w:hAnsi="Calibri"/>
          <w:b w:val="0"/>
          <w:sz w:val="22"/>
          <w:szCs w:val="22"/>
          <w:lang w:val="bs-Cyrl-BA"/>
        </w:rPr>
        <w:t xml:space="preserve">прихода </w:t>
      </w:r>
    </w:p>
    <w:tbl>
      <w:tblPr>
        <w:tblW w:w="5000" w:type="pct"/>
        <w:tblLook w:val="0000" w:firstRow="0" w:lastRow="0" w:firstColumn="0" w:lastColumn="0" w:noHBand="0" w:noVBand="0"/>
      </w:tblPr>
      <w:tblGrid>
        <w:gridCol w:w="769"/>
        <w:gridCol w:w="3899"/>
        <w:gridCol w:w="1287"/>
        <w:gridCol w:w="827"/>
        <w:gridCol w:w="1294"/>
        <w:gridCol w:w="813"/>
        <w:gridCol w:w="856"/>
      </w:tblGrid>
      <w:tr w:rsidR="00CB78C4" w:rsidRPr="00DB7880" w14:paraId="35226021" w14:textId="77777777" w:rsidTr="004936D2">
        <w:trPr>
          <w:trHeight w:val="300"/>
        </w:trPr>
        <w:tc>
          <w:tcPr>
            <w:tcW w:w="396"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14:paraId="44E66400" w14:textId="77777777" w:rsidR="00252EE1" w:rsidRPr="00DB7880" w:rsidRDefault="00252EE1" w:rsidP="00085666">
            <w:pPr>
              <w:jc w:val="center"/>
              <w:rPr>
                <w:rFonts w:ascii="Calibri" w:hAnsi="Calibri" w:cs="Arial"/>
                <w:b/>
                <w:bCs/>
                <w:sz w:val="20"/>
                <w:szCs w:val="20"/>
              </w:rPr>
            </w:pPr>
            <w:r w:rsidRPr="00DB7880">
              <w:rPr>
                <w:rFonts w:ascii="Calibri" w:hAnsi="Calibri" w:cs="Arial"/>
                <w:b/>
                <w:bCs/>
                <w:sz w:val="20"/>
                <w:szCs w:val="20"/>
                <w:lang w:val="sr-Cyrl-CS"/>
              </w:rPr>
              <w:t>Ред. Бр.</w:t>
            </w:r>
          </w:p>
        </w:tc>
        <w:tc>
          <w:tcPr>
            <w:tcW w:w="2002"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14:paraId="55972106" w14:textId="77777777" w:rsidR="00252EE1" w:rsidRPr="00DB7880" w:rsidRDefault="00252EE1" w:rsidP="00085666">
            <w:pPr>
              <w:jc w:val="center"/>
              <w:rPr>
                <w:rFonts w:ascii="Calibri" w:hAnsi="Calibri" w:cs="Arial"/>
                <w:b/>
                <w:bCs/>
                <w:sz w:val="20"/>
                <w:szCs w:val="20"/>
              </w:rPr>
            </w:pPr>
            <w:r w:rsidRPr="00DB7880">
              <w:rPr>
                <w:rFonts w:ascii="Calibri" w:hAnsi="Calibri" w:cs="Arial"/>
                <w:b/>
                <w:bCs/>
                <w:sz w:val="20"/>
                <w:szCs w:val="20"/>
                <w:lang w:val="sr-Cyrl-CS"/>
              </w:rPr>
              <w:t>Врста прихода</w:t>
            </w:r>
          </w:p>
        </w:tc>
        <w:tc>
          <w:tcPr>
            <w:tcW w:w="1080" w:type="pct"/>
            <w:gridSpan w:val="2"/>
            <w:tcBorders>
              <w:top w:val="single" w:sz="4" w:space="0" w:color="auto"/>
              <w:left w:val="nil"/>
              <w:bottom w:val="single" w:sz="4" w:space="0" w:color="auto"/>
              <w:right w:val="single" w:sz="4" w:space="0" w:color="auto"/>
            </w:tcBorders>
            <w:shd w:val="clear" w:color="auto" w:fill="FFFF99"/>
            <w:vAlign w:val="center"/>
          </w:tcPr>
          <w:p w14:paraId="21DAD8E5" w14:textId="66930B11" w:rsidR="00252EE1" w:rsidRPr="00DB7880" w:rsidRDefault="003B4561" w:rsidP="000C595F">
            <w:pPr>
              <w:jc w:val="center"/>
              <w:rPr>
                <w:rFonts w:ascii="Calibri" w:hAnsi="Calibri" w:cs="Arial"/>
                <w:b/>
                <w:bCs/>
                <w:sz w:val="20"/>
                <w:szCs w:val="20"/>
                <w:lang w:val="bs-Cyrl-BA"/>
              </w:rPr>
            </w:pPr>
            <w:r w:rsidRPr="00DB7880">
              <w:rPr>
                <w:rFonts w:ascii="Calibri" w:hAnsi="Calibri" w:cs="Arial"/>
                <w:b/>
                <w:bCs/>
                <w:sz w:val="20"/>
                <w:szCs w:val="20"/>
                <w:lang w:val="sr-Cyrl-CS"/>
              </w:rPr>
              <w:t>Процјена за 202</w:t>
            </w:r>
            <w:r w:rsidR="00091712" w:rsidRPr="00DB7880">
              <w:rPr>
                <w:rFonts w:ascii="Calibri" w:hAnsi="Calibri" w:cs="Arial"/>
                <w:b/>
                <w:bCs/>
                <w:sz w:val="20"/>
                <w:szCs w:val="20"/>
                <w:lang w:val="sr-Cyrl-CS"/>
              </w:rPr>
              <w:t>4</w:t>
            </w:r>
            <w:r w:rsidR="00252EE1" w:rsidRPr="00DB7880">
              <w:rPr>
                <w:rFonts w:ascii="Calibri" w:hAnsi="Calibri" w:cs="Arial"/>
                <w:b/>
                <w:bCs/>
                <w:sz w:val="20"/>
                <w:szCs w:val="20"/>
                <w:lang w:val="sr-Cyrl-CS"/>
              </w:rPr>
              <w:t>.</w:t>
            </w:r>
          </w:p>
        </w:tc>
        <w:tc>
          <w:tcPr>
            <w:tcW w:w="1083" w:type="pct"/>
            <w:gridSpan w:val="2"/>
            <w:tcBorders>
              <w:top w:val="single" w:sz="4" w:space="0" w:color="auto"/>
              <w:left w:val="nil"/>
              <w:bottom w:val="single" w:sz="4" w:space="0" w:color="auto"/>
              <w:right w:val="single" w:sz="4" w:space="0" w:color="auto"/>
            </w:tcBorders>
            <w:shd w:val="clear" w:color="auto" w:fill="FFFF99"/>
            <w:vAlign w:val="center"/>
          </w:tcPr>
          <w:p w14:paraId="63BF8A61" w14:textId="09D4542B" w:rsidR="00252EE1" w:rsidRPr="00DB7880" w:rsidRDefault="00252EE1" w:rsidP="000C595F">
            <w:pPr>
              <w:jc w:val="center"/>
              <w:rPr>
                <w:rFonts w:ascii="Calibri" w:hAnsi="Calibri" w:cs="Arial"/>
                <w:b/>
                <w:bCs/>
                <w:sz w:val="20"/>
                <w:szCs w:val="20"/>
                <w:lang w:val="bs-Cyrl-BA"/>
              </w:rPr>
            </w:pPr>
            <w:r w:rsidRPr="00DB7880">
              <w:rPr>
                <w:rFonts w:ascii="Calibri" w:hAnsi="Calibri" w:cs="Arial"/>
                <w:b/>
                <w:bCs/>
                <w:sz w:val="20"/>
                <w:szCs w:val="20"/>
                <w:lang w:val="sr-Cyrl-CS"/>
              </w:rPr>
              <w:t>План за 202</w:t>
            </w:r>
            <w:r w:rsidR="00091712" w:rsidRPr="00DB7880">
              <w:rPr>
                <w:rFonts w:ascii="Calibri" w:hAnsi="Calibri" w:cs="Arial"/>
                <w:b/>
                <w:bCs/>
                <w:sz w:val="20"/>
                <w:szCs w:val="20"/>
              </w:rPr>
              <w:t>5</w:t>
            </w:r>
            <w:r w:rsidRPr="00DB7880">
              <w:rPr>
                <w:rFonts w:ascii="Calibri" w:hAnsi="Calibri" w:cs="Arial"/>
                <w:b/>
                <w:bCs/>
                <w:sz w:val="20"/>
                <w:szCs w:val="20"/>
                <w:lang w:val="sr-Cyrl-CS"/>
              </w:rPr>
              <w:t>.</w:t>
            </w:r>
          </w:p>
        </w:tc>
        <w:tc>
          <w:tcPr>
            <w:tcW w:w="439" w:type="pct"/>
            <w:tcBorders>
              <w:top w:val="single" w:sz="4" w:space="0" w:color="auto"/>
              <w:left w:val="nil"/>
              <w:bottom w:val="single" w:sz="4" w:space="0" w:color="auto"/>
              <w:right w:val="single" w:sz="4" w:space="0" w:color="auto"/>
            </w:tcBorders>
            <w:shd w:val="clear" w:color="auto" w:fill="FFFF99"/>
            <w:vAlign w:val="center"/>
          </w:tcPr>
          <w:p w14:paraId="462C8620" w14:textId="77777777" w:rsidR="00252EE1" w:rsidRPr="00DB7880" w:rsidRDefault="00252EE1" w:rsidP="00085666">
            <w:pPr>
              <w:jc w:val="center"/>
              <w:rPr>
                <w:rFonts w:ascii="Calibri" w:hAnsi="Calibri" w:cs="Arial"/>
                <w:b/>
                <w:bCs/>
                <w:sz w:val="20"/>
                <w:szCs w:val="20"/>
                <w:lang w:val="sr-Cyrl-CS"/>
              </w:rPr>
            </w:pPr>
            <w:r w:rsidRPr="00DB7880">
              <w:rPr>
                <w:rFonts w:ascii="Calibri" w:hAnsi="Calibri" w:cs="Arial"/>
                <w:b/>
                <w:bCs/>
                <w:sz w:val="20"/>
                <w:szCs w:val="20"/>
                <w:lang w:val="sr-Cyrl-CS"/>
              </w:rPr>
              <w:t>Индекс</w:t>
            </w:r>
          </w:p>
        </w:tc>
      </w:tr>
      <w:tr w:rsidR="00CB78C4" w:rsidRPr="00DB7880" w14:paraId="44A2A461" w14:textId="77777777" w:rsidTr="004936D2">
        <w:trPr>
          <w:trHeight w:val="300"/>
        </w:trPr>
        <w:tc>
          <w:tcPr>
            <w:tcW w:w="396" w:type="pct"/>
            <w:vMerge/>
            <w:tcBorders>
              <w:top w:val="single" w:sz="4" w:space="0" w:color="auto"/>
              <w:left w:val="single" w:sz="4" w:space="0" w:color="auto"/>
              <w:bottom w:val="single" w:sz="4" w:space="0" w:color="auto"/>
              <w:right w:val="single" w:sz="4" w:space="0" w:color="auto"/>
            </w:tcBorders>
            <w:vAlign w:val="center"/>
          </w:tcPr>
          <w:p w14:paraId="02CE980D" w14:textId="77777777" w:rsidR="00252EE1" w:rsidRPr="00DB7880" w:rsidRDefault="00252EE1" w:rsidP="00085666">
            <w:pPr>
              <w:rPr>
                <w:rFonts w:ascii="Calibri" w:hAnsi="Calibri" w:cs="Arial"/>
                <w:b/>
                <w:bCs/>
                <w:sz w:val="20"/>
                <w:szCs w:val="20"/>
              </w:rPr>
            </w:pPr>
          </w:p>
        </w:tc>
        <w:tc>
          <w:tcPr>
            <w:tcW w:w="2002" w:type="pct"/>
            <w:vMerge/>
            <w:tcBorders>
              <w:top w:val="single" w:sz="4" w:space="0" w:color="auto"/>
              <w:left w:val="single" w:sz="4" w:space="0" w:color="auto"/>
              <w:bottom w:val="single" w:sz="4" w:space="0" w:color="auto"/>
              <w:right w:val="single" w:sz="4" w:space="0" w:color="auto"/>
            </w:tcBorders>
            <w:vAlign w:val="center"/>
          </w:tcPr>
          <w:p w14:paraId="4AABD7D4" w14:textId="77777777" w:rsidR="00252EE1" w:rsidRPr="00DB7880" w:rsidRDefault="00252EE1" w:rsidP="00085666">
            <w:pPr>
              <w:rPr>
                <w:rFonts w:ascii="Calibri" w:hAnsi="Calibri" w:cs="Arial"/>
                <w:b/>
                <w:bCs/>
                <w:sz w:val="20"/>
                <w:szCs w:val="20"/>
              </w:rPr>
            </w:pPr>
          </w:p>
        </w:tc>
        <w:tc>
          <w:tcPr>
            <w:tcW w:w="654" w:type="pct"/>
            <w:tcBorders>
              <w:top w:val="nil"/>
              <w:left w:val="nil"/>
              <w:bottom w:val="single" w:sz="4" w:space="0" w:color="auto"/>
              <w:right w:val="single" w:sz="4" w:space="0" w:color="auto"/>
            </w:tcBorders>
            <w:shd w:val="clear" w:color="auto" w:fill="FFFF99"/>
            <w:vAlign w:val="center"/>
          </w:tcPr>
          <w:p w14:paraId="3D83C732" w14:textId="77777777" w:rsidR="00252EE1" w:rsidRPr="00DB7880" w:rsidRDefault="00252EE1" w:rsidP="00085666">
            <w:pPr>
              <w:jc w:val="center"/>
              <w:rPr>
                <w:rFonts w:ascii="Calibri" w:hAnsi="Calibri" w:cs="Arial"/>
                <w:b/>
                <w:bCs/>
                <w:sz w:val="20"/>
                <w:szCs w:val="20"/>
              </w:rPr>
            </w:pPr>
            <w:r w:rsidRPr="00DB7880">
              <w:rPr>
                <w:rFonts w:ascii="Calibri" w:hAnsi="Calibri" w:cs="Arial"/>
                <w:b/>
                <w:bCs/>
                <w:sz w:val="20"/>
                <w:szCs w:val="20"/>
                <w:lang w:val="sr-Cyrl-CS"/>
              </w:rPr>
              <w:t>КМ</w:t>
            </w:r>
          </w:p>
        </w:tc>
        <w:tc>
          <w:tcPr>
            <w:tcW w:w="426" w:type="pct"/>
            <w:tcBorders>
              <w:top w:val="nil"/>
              <w:left w:val="nil"/>
              <w:bottom w:val="single" w:sz="4" w:space="0" w:color="auto"/>
              <w:right w:val="single" w:sz="4" w:space="0" w:color="auto"/>
            </w:tcBorders>
            <w:shd w:val="clear" w:color="auto" w:fill="FFFF99"/>
            <w:vAlign w:val="center"/>
          </w:tcPr>
          <w:p w14:paraId="037D9838" w14:textId="77777777" w:rsidR="00252EE1" w:rsidRPr="00DB7880" w:rsidRDefault="00252EE1" w:rsidP="00085666">
            <w:pPr>
              <w:jc w:val="center"/>
              <w:rPr>
                <w:rFonts w:ascii="Calibri" w:hAnsi="Calibri" w:cs="Arial"/>
                <w:b/>
                <w:bCs/>
                <w:sz w:val="20"/>
                <w:szCs w:val="20"/>
              </w:rPr>
            </w:pPr>
            <w:r w:rsidRPr="00DB7880">
              <w:rPr>
                <w:rFonts w:ascii="Calibri" w:hAnsi="Calibri" w:cs="Arial"/>
                <w:b/>
                <w:bCs/>
                <w:sz w:val="20"/>
                <w:szCs w:val="20"/>
                <w:lang w:val="sr-Cyrl-CS"/>
              </w:rPr>
              <w:t>% уч.</w:t>
            </w:r>
          </w:p>
        </w:tc>
        <w:tc>
          <w:tcPr>
            <w:tcW w:w="665" w:type="pct"/>
            <w:tcBorders>
              <w:top w:val="nil"/>
              <w:left w:val="nil"/>
              <w:bottom w:val="single" w:sz="4" w:space="0" w:color="auto"/>
              <w:right w:val="single" w:sz="4" w:space="0" w:color="auto"/>
            </w:tcBorders>
            <w:shd w:val="clear" w:color="auto" w:fill="FFFF99"/>
            <w:vAlign w:val="center"/>
          </w:tcPr>
          <w:p w14:paraId="044541A9" w14:textId="77777777" w:rsidR="00252EE1" w:rsidRPr="00DB7880" w:rsidRDefault="00252EE1" w:rsidP="00085666">
            <w:pPr>
              <w:jc w:val="center"/>
              <w:rPr>
                <w:rFonts w:ascii="Calibri" w:hAnsi="Calibri" w:cs="Arial"/>
                <w:b/>
                <w:bCs/>
                <w:sz w:val="20"/>
                <w:szCs w:val="20"/>
              </w:rPr>
            </w:pPr>
            <w:r w:rsidRPr="00DB7880">
              <w:rPr>
                <w:rFonts w:ascii="Calibri" w:hAnsi="Calibri" w:cs="Arial"/>
                <w:b/>
                <w:bCs/>
                <w:sz w:val="20"/>
                <w:szCs w:val="20"/>
                <w:lang w:val="sr-Cyrl-CS"/>
              </w:rPr>
              <w:t>КМ</w:t>
            </w:r>
          </w:p>
        </w:tc>
        <w:tc>
          <w:tcPr>
            <w:tcW w:w="418" w:type="pct"/>
            <w:tcBorders>
              <w:top w:val="nil"/>
              <w:left w:val="single" w:sz="4" w:space="0" w:color="auto"/>
              <w:bottom w:val="single" w:sz="4" w:space="0" w:color="auto"/>
              <w:right w:val="single" w:sz="4" w:space="0" w:color="auto"/>
            </w:tcBorders>
            <w:shd w:val="clear" w:color="auto" w:fill="FFFF99"/>
            <w:vAlign w:val="center"/>
          </w:tcPr>
          <w:p w14:paraId="6FF4B567" w14:textId="77777777" w:rsidR="00252EE1" w:rsidRPr="00DB7880" w:rsidRDefault="00252EE1" w:rsidP="00085666">
            <w:pPr>
              <w:jc w:val="center"/>
              <w:rPr>
                <w:rFonts w:ascii="Calibri" w:hAnsi="Calibri" w:cs="Arial"/>
                <w:b/>
                <w:bCs/>
                <w:sz w:val="20"/>
                <w:szCs w:val="20"/>
              </w:rPr>
            </w:pPr>
            <w:r w:rsidRPr="00DB7880">
              <w:rPr>
                <w:rFonts w:ascii="Calibri" w:hAnsi="Calibri" w:cs="Arial"/>
                <w:b/>
                <w:bCs/>
                <w:sz w:val="20"/>
                <w:szCs w:val="20"/>
                <w:lang w:val="sr-Cyrl-CS"/>
              </w:rPr>
              <w:t>% уч.</w:t>
            </w:r>
          </w:p>
        </w:tc>
        <w:tc>
          <w:tcPr>
            <w:tcW w:w="439" w:type="pct"/>
            <w:tcBorders>
              <w:top w:val="nil"/>
              <w:left w:val="nil"/>
              <w:bottom w:val="single" w:sz="4" w:space="0" w:color="auto"/>
              <w:right w:val="single" w:sz="4" w:space="0" w:color="auto"/>
            </w:tcBorders>
            <w:shd w:val="clear" w:color="auto" w:fill="FFFF99"/>
            <w:vAlign w:val="center"/>
          </w:tcPr>
          <w:p w14:paraId="19E0156D" w14:textId="77777777" w:rsidR="00252EE1" w:rsidRPr="00DB7880" w:rsidRDefault="00252EE1" w:rsidP="00085666">
            <w:pPr>
              <w:jc w:val="center"/>
              <w:rPr>
                <w:rFonts w:ascii="Calibri" w:hAnsi="Calibri" w:cs="Arial"/>
                <w:b/>
                <w:bCs/>
                <w:sz w:val="20"/>
                <w:szCs w:val="20"/>
                <w:lang w:val="sr-Cyrl-CS"/>
              </w:rPr>
            </w:pPr>
            <w:r w:rsidRPr="00DB7880">
              <w:rPr>
                <w:rFonts w:ascii="Calibri" w:hAnsi="Calibri" w:cs="Arial"/>
                <w:b/>
                <w:bCs/>
                <w:sz w:val="20"/>
                <w:szCs w:val="20"/>
                <w:lang w:val="sr-Cyrl-CS"/>
              </w:rPr>
              <w:t>5</w:t>
            </w:r>
            <w:r w:rsidRPr="00DB7880">
              <w:rPr>
                <w:rFonts w:ascii="Calibri" w:hAnsi="Calibri" w:cs="Arial"/>
                <w:b/>
                <w:bCs/>
                <w:sz w:val="20"/>
                <w:szCs w:val="20"/>
              </w:rPr>
              <w:t>/</w:t>
            </w:r>
            <w:r w:rsidRPr="00DB7880">
              <w:rPr>
                <w:rFonts w:ascii="Calibri" w:hAnsi="Calibri" w:cs="Arial"/>
                <w:b/>
                <w:bCs/>
                <w:sz w:val="20"/>
                <w:szCs w:val="20"/>
                <w:lang w:val="sr-Cyrl-CS"/>
              </w:rPr>
              <w:t>3</w:t>
            </w:r>
          </w:p>
        </w:tc>
      </w:tr>
      <w:tr w:rsidR="00CB78C4" w:rsidRPr="00DB7880" w14:paraId="09DE89BE" w14:textId="77777777" w:rsidTr="004936D2">
        <w:trPr>
          <w:trHeight w:val="168"/>
        </w:trPr>
        <w:tc>
          <w:tcPr>
            <w:tcW w:w="396" w:type="pct"/>
            <w:tcBorders>
              <w:top w:val="single" w:sz="4" w:space="0" w:color="auto"/>
              <w:left w:val="single" w:sz="4" w:space="0" w:color="auto"/>
              <w:bottom w:val="single" w:sz="4" w:space="0" w:color="auto"/>
              <w:right w:val="single" w:sz="4" w:space="0" w:color="auto"/>
            </w:tcBorders>
            <w:shd w:val="clear" w:color="auto" w:fill="FFCC99"/>
            <w:vAlign w:val="center"/>
          </w:tcPr>
          <w:p w14:paraId="2E88F668" w14:textId="77777777" w:rsidR="00252EE1" w:rsidRPr="00DB7880" w:rsidRDefault="00252EE1" w:rsidP="00085666">
            <w:pPr>
              <w:jc w:val="center"/>
              <w:rPr>
                <w:rFonts w:ascii="Calibri" w:hAnsi="Calibri" w:cs="Arial"/>
                <w:sz w:val="16"/>
                <w:szCs w:val="16"/>
                <w:lang w:val="sr-Cyrl-CS"/>
              </w:rPr>
            </w:pPr>
            <w:r w:rsidRPr="00DB7880">
              <w:rPr>
                <w:rFonts w:ascii="Calibri" w:hAnsi="Calibri" w:cs="Arial"/>
                <w:sz w:val="16"/>
                <w:szCs w:val="16"/>
                <w:lang w:val="sr-Cyrl-CS"/>
              </w:rPr>
              <w:t>1</w:t>
            </w:r>
          </w:p>
        </w:tc>
        <w:tc>
          <w:tcPr>
            <w:tcW w:w="2002" w:type="pct"/>
            <w:tcBorders>
              <w:top w:val="single" w:sz="4" w:space="0" w:color="auto"/>
              <w:left w:val="nil"/>
              <w:bottom w:val="single" w:sz="4" w:space="0" w:color="auto"/>
              <w:right w:val="single" w:sz="4" w:space="0" w:color="auto"/>
            </w:tcBorders>
            <w:shd w:val="clear" w:color="auto" w:fill="FFCC99"/>
            <w:vAlign w:val="center"/>
          </w:tcPr>
          <w:p w14:paraId="5761AD1A" w14:textId="77777777" w:rsidR="00252EE1" w:rsidRPr="00DB7880" w:rsidRDefault="00252EE1" w:rsidP="00085666">
            <w:pPr>
              <w:jc w:val="center"/>
              <w:rPr>
                <w:rFonts w:ascii="Calibri" w:hAnsi="Calibri" w:cs="Arial"/>
                <w:sz w:val="16"/>
                <w:szCs w:val="16"/>
                <w:lang w:val="sr-Cyrl-CS"/>
              </w:rPr>
            </w:pPr>
            <w:r w:rsidRPr="00DB7880">
              <w:rPr>
                <w:rFonts w:ascii="Calibri" w:hAnsi="Calibri" w:cs="Arial"/>
                <w:sz w:val="16"/>
                <w:szCs w:val="16"/>
                <w:lang w:val="sr-Cyrl-CS"/>
              </w:rPr>
              <w:t>2</w:t>
            </w:r>
          </w:p>
        </w:tc>
        <w:tc>
          <w:tcPr>
            <w:tcW w:w="654" w:type="pct"/>
            <w:tcBorders>
              <w:top w:val="nil"/>
              <w:left w:val="nil"/>
              <w:bottom w:val="single" w:sz="4" w:space="0" w:color="auto"/>
              <w:right w:val="single" w:sz="4" w:space="0" w:color="auto"/>
            </w:tcBorders>
            <w:shd w:val="clear" w:color="auto" w:fill="FFCC99"/>
            <w:noWrap/>
            <w:vAlign w:val="center"/>
          </w:tcPr>
          <w:p w14:paraId="593A968F" w14:textId="77777777" w:rsidR="00252EE1" w:rsidRPr="00DB7880" w:rsidRDefault="00252EE1" w:rsidP="00085666">
            <w:pPr>
              <w:jc w:val="center"/>
              <w:rPr>
                <w:rFonts w:ascii="Calibri" w:hAnsi="Calibri"/>
                <w:sz w:val="16"/>
                <w:szCs w:val="16"/>
                <w:lang w:val="sr-Cyrl-CS"/>
              </w:rPr>
            </w:pPr>
            <w:r w:rsidRPr="00DB7880">
              <w:rPr>
                <w:rFonts w:ascii="Calibri" w:hAnsi="Calibri"/>
                <w:sz w:val="16"/>
                <w:szCs w:val="16"/>
                <w:lang w:val="sr-Cyrl-CS"/>
              </w:rPr>
              <w:t>3</w:t>
            </w:r>
          </w:p>
        </w:tc>
        <w:tc>
          <w:tcPr>
            <w:tcW w:w="426" w:type="pct"/>
            <w:tcBorders>
              <w:top w:val="nil"/>
              <w:left w:val="nil"/>
              <w:bottom w:val="single" w:sz="4" w:space="0" w:color="auto"/>
              <w:right w:val="single" w:sz="4" w:space="0" w:color="auto"/>
            </w:tcBorders>
            <w:shd w:val="clear" w:color="auto" w:fill="FFCC99"/>
            <w:vAlign w:val="center"/>
          </w:tcPr>
          <w:p w14:paraId="37AEDD2B" w14:textId="77777777" w:rsidR="00252EE1" w:rsidRPr="00DB7880" w:rsidRDefault="00252EE1" w:rsidP="00085666">
            <w:pPr>
              <w:jc w:val="center"/>
              <w:rPr>
                <w:rFonts w:ascii="Calibri" w:hAnsi="Calibri"/>
                <w:sz w:val="16"/>
                <w:szCs w:val="16"/>
                <w:lang w:val="sr-Cyrl-CS"/>
              </w:rPr>
            </w:pPr>
            <w:r w:rsidRPr="00DB7880">
              <w:rPr>
                <w:rFonts w:ascii="Calibri" w:hAnsi="Calibri"/>
                <w:sz w:val="16"/>
                <w:szCs w:val="16"/>
                <w:lang w:val="sr-Cyrl-CS"/>
              </w:rPr>
              <w:t>4</w:t>
            </w:r>
          </w:p>
        </w:tc>
        <w:tc>
          <w:tcPr>
            <w:tcW w:w="665" w:type="pct"/>
            <w:tcBorders>
              <w:top w:val="nil"/>
              <w:left w:val="nil"/>
              <w:bottom w:val="single" w:sz="4" w:space="0" w:color="auto"/>
              <w:right w:val="single" w:sz="4" w:space="0" w:color="auto"/>
            </w:tcBorders>
            <w:shd w:val="clear" w:color="auto" w:fill="FFCC99"/>
            <w:vAlign w:val="center"/>
          </w:tcPr>
          <w:p w14:paraId="4A677FB4" w14:textId="77777777" w:rsidR="00252EE1" w:rsidRPr="00DB7880" w:rsidRDefault="00252EE1" w:rsidP="00085666">
            <w:pPr>
              <w:jc w:val="center"/>
              <w:rPr>
                <w:rFonts w:ascii="Calibri" w:hAnsi="Calibri"/>
                <w:sz w:val="16"/>
                <w:szCs w:val="16"/>
                <w:lang w:val="sr-Cyrl-CS"/>
              </w:rPr>
            </w:pPr>
            <w:r w:rsidRPr="00DB7880">
              <w:rPr>
                <w:rFonts w:ascii="Calibri" w:hAnsi="Calibri"/>
                <w:sz w:val="16"/>
                <w:szCs w:val="16"/>
                <w:lang w:val="sr-Cyrl-CS"/>
              </w:rPr>
              <w:t>5</w:t>
            </w:r>
          </w:p>
        </w:tc>
        <w:tc>
          <w:tcPr>
            <w:tcW w:w="418" w:type="pct"/>
            <w:tcBorders>
              <w:top w:val="nil"/>
              <w:left w:val="single" w:sz="4" w:space="0" w:color="auto"/>
              <w:bottom w:val="single" w:sz="4" w:space="0" w:color="auto"/>
              <w:right w:val="single" w:sz="4" w:space="0" w:color="auto"/>
            </w:tcBorders>
            <w:shd w:val="clear" w:color="auto" w:fill="FFCC99"/>
            <w:noWrap/>
            <w:vAlign w:val="center"/>
          </w:tcPr>
          <w:p w14:paraId="7F9B085C" w14:textId="77777777" w:rsidR="00252EE1" w:rsidRPr="00DB7880" w:rsidRDefault="00252EE1" w:rsidP="00085666">
            <w:pPr>
              <w:jc w:val="center"/>
              <w:rPr>
                <w:rFonts w:ascii="Calibri" w:hAnsi="Calibri"/>
                <w:sz w:val="16"/>
                <w:szCs w:val="16"/>
                <w:lang w:val="sr-Cyrl-CS"/>
              </w:rPr>
            </w:pPr>
            <w:r w:rsidRPr="00DB7880">
              <w:rPr>
                <w:rFonts w:ascii="Calibri" w:hAnsi="Calibri"/>
                <w:sz w:val="16"/>
                <w:szCs w:val="16"/>
                <w:lang w:val="sr-Cyrl-CS"/>
              </w:rPr>
              <w:t>6</w:t>
            </w:r>
          </w:p>
        </w:tc>
        <w:tc>
          <w:tcPr>
            <w:tcW w:w="439" w:type="pct"/>
            <w:tcBorders>
              <w:top w:val="nil"/>
              <w:left w:val="nil"/>
              <w:bottom w:val="single" w:sz="4" w:space="0" w:color="auto"/>
              <w:right w:val="single" w:sz="4" w:space="0" w:color="auto"/>
            </w:tcBorders>
            <w:shd w:val="clear" w:color="auto" w:fill="FFCC99"/>
            <w:vAlign w:val="center"/>
          </w:tcPr>
          <w:p w14:paraId="799CA7CE" w14:textId="77777777" w:rsidR="00252EE1" w:rsidRPr="00DB7880" w:rsidRDefault="00252EE1" w:rsidP="00085666">
            <w:pPr>
              <w:jc w:val="center"/>
              <w:rPr>
                <w:rFonts w:ascii="Calibri" w:hAnsi="Calibri"/>
                <w:sz w:val="16"/>
                <w:szCs w:val="16"/>
                <w:lang w:val="sr-Cyrl-CS"/>
              </w:rPr>
            </w:pPr>
            <w:r w:rsidRPr="00DB7880">
              <w:rPr>
                <w:rFonts w:ascii="Calibri" w:hAnsi="Calibri"/>
                <w:sz w:val="16"/>
                <w:szCs w:val="16"/>
                <w:lang w:val="sr-Cyrl-CS"/>
              </w:rPr>
              <w:t>7</w:t>
            </w:r>
          </w:p>
        </w:tc>
      </w:tr>
      <w:tr w:rsidR="00CB78C4" w:rsidRPr="00DB7880" w14:paraId="42FF16E1" w14:textId="77777777" w:rsidTr="004936D2">
        <w:trPr>
          <w:trHeight w:val="340"/>
        </w:trPr>
        <w:tc>
          <w:tcPr>
            <w:tcW w:w="396" w:type="pct"/>
            <w:tcBorders>
              <w:top w:val="single" w:sz="4" w:space="0" w:color="auto"/>
              <w:left w:val="single" w:sz="4" w:space="0" w:color="auto"/>
              <w:bottom w:val="dotted" w:sz="4" w:space="0" w:color="auto"/>
              <w:right w:val="single" w:sz="4" w:space="0" w:color="auto"/>
            </w:tcBorders>
            <w:vAlign w:val="center"/>
          </w:tcPr>
          <w:p w14:paraId="3956F3E6" w14:textId="77777777" w:rsidR="0092434D" w:rsidRPr="00DB7880" w:rsidRDefault="0092434D" w:rsidP="0092434D">
            <w:pPr>
              <w:jc w:val="center"/>
              <w:rPr>
                <w:rFonts w:ascii="Calibri" w:hAnsi="Calibri" w:cs="Arial"/>
                <w:sz w:val="21"/>
                <w:szCs w:val="21"/>
              </w:rPr>
            </w:pPr>
            <w:r w:rsidRPr="00DB7880">
              <w:rPr>
                <w:rFonts w:ascii="Calibri" w:hAnsi="Calibri" w:cs="Arial"/>
                <w:sz w:val="21"/>
                <w:szCs w:val="21"/>
                <w:lang w:val="sr-Cyrl-CS"/>
              </w:rPr>
              <w:t>1.</w:t>
            </w:r>
          </w:p>
        </w:tc>
        <w:tc>
          <w:tcPr>
            <w:tcW w:w="2002" w:type="pct"/>
            <w:tcBorders>
              <w:top w:val="single" w:sz="4" w:space="0" w:color="auto"/>
              <w:left w:val="single" w:sz="4" w:space="0" w:color="auto"/>
              <w:bottom w:val="dotted" w:sz="4" w:space="0" w:color="auto"/>
              <w:right w:val="single" w:sz="4" w:space="0" w:color="auto"/>
            </w:tcBorders>
            <w:vAlign w:val="center"/>
          </w:tcPr>
          <w:p w14:paraId="57D78908" w14:textId="77777777" w:rsidR="0092434D" w:rsidRPr="00DB7880" w:rsidRDefault="0092434D" w:rsidP="0092434D">
            <w:pPr>
              <w:rPr>
                <w:rFonts w:ascii="Calibri" w:hAnsi="Calibri" w:cs="Arial"/>
                <w:sz w:val="21"/>
                <w:szCs w:val="21"/>
              </w:rPr>
            </w:pPr>
            <w:r w:rsidRPr="00DB7880">
              <w:rPr>
                <w:rFonts w:ascii="Calibri" w:hAnsi="Calibri" w:cs="Arial"/>
                <w:sz w:val="21"/>
                <w:szCs w:val="21"/>
                <w:lang w:val="sr-Cyrl-CS"/>
              </w:rPr>
              <w:t>Посло</w:t>
            </w:r>
            <w:r w:rsidRPr="00DB7880">
              <w:rPr>
                <w:rFonts w:ascii="Calibri" w:hAnsi="Calibri" w:cs="Arial"/>
                <w:sz w:val="21"/>
                <w:szCs w:val="21"/>
                <w:lang w:val="sr-Cyrl-BA"/>
              </w:rPr>
              <w:t>вни  п</w:t>
            </w:r>
            <w:r w:rsidRPr="00DB7880">
              <w:rPr>
                <w:rFonts w:ascii="Calibri" w:hAnsi="Calibri" w:cs="Arial"/>
                <w:sz w:val="21"/>
                <w:szCs w:val="21"/>
                <w:lang w:val="sr-Cyrl-CS"/>
              </w:rPr>
              <w:t>риходи</w:t>
            </w:r>
          </w:p>
        </w:tc>
        <w:tc>
          <w:tcPr>
            <w:tcW w:w="654" w:type="pct"/>
            <w:tcBorders>
              <w:top w:val="single" w:sz="4" w:space="0" w:color="auto"/>
              <w:left w:val="single" w:sz="4" w:space="0" w:color="auto"/>
              <w:bottom w:val="dotted" w:sz="4" w:space="0" w:color="auto"/>
              <w:right w:val="single" w:sz="4" w:space="0" w:color="auto"/>
            </w:tcBorders>
            <w:shd w:val="clear" w:color="auto" w:fill="auto"/>
            <w:noWrap/>
            <w:vAlign w:val="center"/>
          </w:tcPr>
          <w:p w14:paraId="02B0E6E1" w14:textId="7B4D59F2" w:rsidR="0092434D" w:rsidRPr="00DB7880" w:rsidRDefault="0092434D" w:rsidP="0092434D">
            <w:pPr>
              <w:jc w:val="right"/>
              <w:rPr>
                <w:rFonts w:asciiTheme="minorHAnsi" w:hAnsiTheme="minorHAnsi" w:cstheme="minorHAnsi"/>
                <w:sz w:val="21"/>
                <w:szCs w:val="21"/>
                <w:lang w:val="sr-Latn-BA"/>
              </w:rPr>
            </w:pPr>
            <w:bookmarkStart w:id="51" w:name="RANGE!C5"/>
            <w:r w:rsidRPr="00DB7880">
              <w:rPr>
                <w:rFonts w:ascii="Calibri" w:hAnsi="Calibri" w:cs="Calibri"/>
                <w:sz w:val="21"/>
                <w:szCs w:val="21"/>
              </w:rPr>
              <w:t>99.803.890</w:t>
            </w:r>
            <w:bookmarkEnd w:id="51"/>
          </w:p>
        </w:tc>
        <w:tc>
          <w:tcPr>
            <w:tcW w:w="426" w:type="pct"/>
            <w:tcBorders>
              <w:top w:val="single" w:sz="4" w:space="0" w:color="auto"/>
              <w:left w:val="single" w:sz="4" w:space="0" w:color="auto"/>
              <w:bottom w:val="dotted" w:sz="4" w:space="0" w:color="auto"/>
              <w:right w:val="single" w:sz="4" w:space="0" w:color="auto"/>
            </w:tcBorders>
            <w:shd w:val="clear" w:color="auto" w:fill="auto"/>
            <w:vAlign w:val="center"/>
          </w:tcPr>
          <w:p w14:paraId="5795F996" w14:textId="1B375FD3" w:rsidR="0092434D" w:rsidRPr="00DB7880" w:rsidRDefault="0092434D" w:rsidP="0092434D">
            <w:pPr>
              <w:jc w:val="right"/>
              <w:rPr>
                <w:rFonts w:asciiTheme="minorHAnsi" w:hAnsiTheme="minorHAnsi" w:cstheme="minorHAnsi"/>
                <w:sz w:val="21"/>
                <w:szCs w:val="21"/>
                <w:lang w:val="sr-Latn-BA"/>
              </w:rPr>
            </w:pPr>
            <w:r w:rsidRPr="00DB7880">
              <w:rPr>
                <w:rFonts w:ascii="Calibri" w:hAnsi="Calibri" w:cs="Calibri"/>
                <w:sz w:val="21"/>
                <w:szCs w:val="21"/>
              </w:rPr>
              <w:t>96,53</w:t>
            </w:r>
          </w:p>
        </w:tc>
        <w:tc>
          <w:tcPr>
            <w:tcW w:w="665" w:type="pct"/>
            <w:tcBorders>
              <w:top w:val="single" w:sz="4" w:space="0" w:color="auto"/>
              <w:left w:val="single" w:sz="4" w:space="0" w:color="auto"/>
              <w:bottom w:val="dotted" w:sz="4" w:space="0" w:color="auto"/>
              <w:right w:val="single" w:sz="4" w:space="0" w:color="auto"/>
            </w:tcBorders>
            <w:shd w:val="clear" w:color="auto" w:fill="auto"/>
            <w:vAlign w:val="center"/>
          </w:tcPr>
          <w:p w14:paraId="2F94E402" w14:textId="33861007" w:rsidR="0092434D" w:rsidRPr="00DB7880" w:rsidRDefault="0092434D" w:rsidP="0092434D">
            <w:pPr>
              <w:jc w:val="right"/>
              <w:rPr>
                <w:rFonts w:asciiTheme="minorHAnsi" w:hAnsiTheme="minorHAnsi" w:cstheme="minorHAnsi"/>
                <w:sz w:val="21"/>
                <w:szCs w:val="21"/>
                <w:lang w:val="sr-Latn-BA"/>
              </w:rPr>
            </w:pPr>
            <w:r w:rsidRPr="00DB7880">
              <w:rPr>
                <w:rFonts w:ascii="Calibri" w:hAnsi="Calibri" w:cs="Calibri"/>
                <w:sz w:val="21"/>
                <w:szCs w:val="21"/>
              </w:rPr>
              <w:t>105.462.969</w:t>
            </w:r>
          </w:p>
        </w:tc>
        <w:tc>
          <w:tcPr>
            <w:tcW w:w="418" w:type="pct"/>
            <w:tcBorders>
              <w:top w:val="single" w:sz="4" w:space="0" w:color="auto"/>
              <w:left w:val="single" w:sz="4" w:space="0" w:color="auto"/>
              <w:bottom w:val="dotted" w:sz="4" w:space="0" w:color="auto"/>
              <w:right w:val="single" w:sz="4" w:space="0" w:color="auto"/>
            </w:tcBorders>
            <w:shd w:val="clear" w:color="auto" w:fill="auto"/>
            <w:noWrap/>
            <w:vAlign w:val="center"/>
          </w:tcPr>
          <w:p w14:paraId="7DFBFC83" w14:textId="5928AFC5"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99,27</w:t>
            </w:r>
          </w:p>
        </w:tc>
        <w:tc>
          <w:tcPr>
            <w:tcW w:w="439" w:type="pct"/>
            <w:tcBorders>
              <w:top w:val="single" w:sz="4" w:space="0" w:color="auto"/>
              <w:left w:val="single" w:sz="4" w:space="0" w:color="auto"/>
              <w:bottom w:val="dotted" w:sz="4" w:space="0" w:color="auto"/>
              <w:right w:val="single" w:sz="4" w:space="0" w:color="auto"/>
            </w:tcBorders>
            <w:shd w:val="clear" w:color="auto" w:fill="auto"/>
            <w:vAlign w:val="center"/>
          </w:tcPr>
          <w:p w14:paraId="47131AFC" w14:textId="604EDF7A" w:rsidR="0092434D" w:rsidRPr="00DB7880" w:rsidRDefault="0092434D" w:rsidP="0092434D">
            <w:pPr>
              <w:jc w:val="right"/>
              <w:rPr>
                <w:rFonts w:asciiTheme="minorHAnsi" w:hAnsiTheme="minorHAnsi" w:cstheme="minorHAnsi"/>
                <w:sz w:val="21"/>
                <w:szCs w:val="21"/>
                <w:lang w:val="sr-Latn-BA"/>
              </w:rPr>
            </w:pPr>
            <w:r w:rsidRPr="00DB7880">
              <w:rPr>
                <w:rFonts w:ascii="Calibri" w:hAnsi="Calibri" w:cs="Calibri"/>
                <w:sz w:val="21"/>
                <w:szCs w:val="21"/>
              </w:rPr>
              <w:t>106</w:t>
            </w:r>
          </w:p>
        </w:tc>
      </w:tr>
      <w:tr w:rsidR="00CB78C4" w:rsidRPr="00DB7880" w14:paraId="7CB0913F" w14:textId="77777777" w:rsidTr="004936D2">
        <w:trPr>
          <w:trHeight w:val="340"/>
        </w:trPr>
        <w:tc>
          <w:tcPr>
            <w:tcW w:w="396" w:type="pct"/>
            <w:tcBorders>
              <w:top w:val="dotted" w:sz="4" w:space="0" w:color="auto"/>
              <w:left w:val="single" w:sz="4" w:space="0" w:color="auto"/>
              <w:bottom w:val="dotted" w:sz="4" w:space="0" w:color="auto"/>
              <w:right w:val="single" w:sz="4" w:space="0" w:color="auto"/>
            </w:tcBorders>
            <w:vAlign w:val="center"/>
          </w:tcPr>
          <w:p w14:paraId="4F1D8DB4" w14:textId="77777777" w:rsidR="0092434D" w:rsidRPr="00DB7880" w:rsidRDefault="0092434D" w:rsidP="0092434D">
            <w:pPr>
              <w:jc w:val="center"/>
              <w:rPr>
                <w:rFonts w:ascii="Calibri" w:hAnsi="Calibri" w:cs="Arial"/>
                <w:sz w:val="21"/>
                <w:szCs w:val="21"/>
              </w:rPr>
            </w:pPr>
            <w:r w:rsidRPr="00DB7880">
              <w:rPr>
                <w:rFonts w:ascii="Calibri" w:hAnsi="Calibri" w:cs="Arial"/>
                <w:sz w:val="21"/>
                <w:szCs w:val="21"/>
                <w:lang w:val="sr-Cyrl-CS"/>
              </w:rPr>
              <w:t>2.</w:t>
            </w:r>
          </w:p>
        </w:tc>
        <w:tc>
          <w:tcPr>
            <w:tcW w:w="2002" w:type="pct"/>
            <w:tcBorders>
              <w:top w:val="dotted" w:sz="4" w:space="0" w:color="auto"/>
              <w:left w:val="single" w:sz="4" w:space="0" w:color="auto"/>
              <w:bottom w:val="dotted" w:sz="4" w:space="0" w:color="auto"/>
              <w:right w:val="single" w:sz="4" w:space="0" w:color="auto"/>
            </w:tcBorders>
            <w:vAlign w:val="center"/>
          </w:tcPr>
          <w:p w14:paraId="3BD215AC" w14:textId="77777777" w:rsidR="0092434D" w:rsidRPr="00DB7880" w:rsidRDefault="0092434D" w:rsidP="0092434D">
            <w:pPr>
              <w:rPr>
                <w:rFonts w:ascii="Calibri" w:hAnsi="Calibri" w:cs="Arial"/>
                <w:sz w:val="21"/>
                <w:szCs w:val="21"/>
              </w:rPr>
            </w:pPr>
            <w:r w:rsidRPr="00DB7880">
              <w:rPr>
                <w:rFonts w:ascii="Calibri" w:hAnsi="Calibri" w:cs="Arial"/>
                <w:sz w:val="21"/>
                <w:szCs w:val="21"/>
                <w:lang w:val="sr-Cyrl-CS"/>
              </w:rPr>
              <w:t>Финансијски приходи</w:t>
            </w:r>
          </w:p>
        </w:tc>
        <w:tc>
          <w:tcPr>
            <w:tcW w:w="654" w:type="pct"/>
            <w:tcBorders>
              <w:top w:val="dotted" w:sz="4" w:space="0" w:color="auto"/>
              <w:left w:val="single" w:sz="4" w:space="0" w:color="auto"/>
              <w:bottom w:val="dotted" w:sz="4" w:space="0" w:color="auto"/>
              <w:right w:val="single" w:sz="4" w:space="0" w:color="auto"/>
            </w:tcBorders>
            <w:shd w:val="clear" w:color="auto" w:fill="auto"/>
            <w:vAlign w:val="center"/>
          </w:tcPr>
          <w:p w14:paraId="059634D0" w14:textId="4E51C3D1"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354.252</w:t>
            </w:r>
          </w:p>
        </w:tc>
        <w:tc>
          <w:tcPr>
            <w:tcW w:w="426" w:type="pct"/>
            <w:tcBorders>
              <w:top w:val="dotted" w:sz="4" w:space="0" w:color="auto"/>
              <w:left w:val="single" w:sz="4" w:space="0" w:color="auto"/>
              <w:bottom w:val="dotted" w:sz="4" w:space="0" w:color="auto"/>
              <w:right w:val="single" w:sz="4" w:space="0" w:color="auto"/>
            </w:tcBorders>
            <w:shd w:val="clear" w:color="auto" w:fill="auto"/>
            <w:vAlign w:val="center"/>
          </w:tcPr>
          <w:p w14:paraId="6E74D46B" w14:textId="60061348"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0,34</w:t>
            </w:r>
          </w:p>
        </w:tc>
        <w:tc>
          <w:tcPr>
            <w:tcW w:w="665" w:type="pct"/>
            <w:tcBorders>
              <w:top w:val="dotted" w:sz="4" w:space="0" w:color="auto"/>
              <w:left w:val="single" w:sz="4" w:space="0" w:color="auto"/>
              <w:bottom w:val="dotted" w:sz="4" w:space="0" w:color="auto"/>
              <w:right w:val="single" w:sz="4" w:space="0" w:color="auto"/>
            </w:tcBorders>
            <w:shd w:val="clear" w:color="auto" w:fill="auto"/>
            <w:vAlign w:val="center"/>
          </w:tcPr>
          <w:p w14:paraId="13060A4E" w14:textId="029C0C41"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355.777</w:t>
            </w:r>
          </w:p>
        </w:tc>
        <w:tc>
          <w:tcPr>
            <w:tcW w:w="418" w:type="pct"/>
            <w:tcBorders>
              <w:top w:val="dotted" w:sz="4" w:space="0" w:color="auto"/>
              <w:left w:val="single" w:sz="4" w:space="0" w:color="auto"/>
              <w:bottom w:val="dotted" w:sz="4" w:space="0" w:color="auto"/>
              <w:right w:val="single" w:sz="4" w:space="0" w:color="auto"/>
            </w:tcBorders>
            <w:shd w:val="clear" w:color="auto" w:fill="auto"/>
            <w:vAlign w:val="center"/>
          </w:tcPr>
          <w:p w14:paraId="69C60882" w14:textId="7A11778A"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0,33</w:t>
            </w:r>
          </w:p>
        </w:tc>
        <w:tc>
          <w:tcPr>
            <w:tcW w:w="439" w:type="pct"/>
            <w:tcBorders>
              <w:top w:val="dotted" w:sz="4" w:space="0" w:color="auto"/>
              <w:left w:val="single" w:sz="4" w:space="0" w:color="auto"/>
              <w:bottom w:val="dotted" w:sz="4" w:space="0" w:color="auto"/>
              <w:right w:val="single" w:sz="4" w:space="0" w:color="auto"/>
            </w:tcBorders>
            <w:shd w:val="clear" w:color="auto" w:fill="auto"/>
            <w:vAlign w:val="center"/>
          </w:tcPr>
          <w:p w14:paraId="6D414993" w14:textId="797C73DA"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100</w:t>
            </w:r>
          </w:p>
        </w:tc>
      </w:tr>
      <w:tr w:rsidR="00CB78C4" w:rsidRPr="00DB7880" w14:paraId="233FEE65" w14:textId="77777777" w:rsidTr="004936D2">
        <w:trPr>
          <w:trHeight w:val="340"/>
        </w:trPr>
        <w:tc>
          <w:tcPr>
            <w:tcW w:w="396" w:type="pct"/>
            <w:tcBorders>
              <w:top w:val="dotted" w:sz="4" w:space="0" w:color="auto"/>
              <w:left w:val="single" w:sz="4" w:space="0" w:color="auto"/>
              <w:bottom w:val="dotted" w:sz="4" w:space="0" w:color="auto"/>
              <w:right w:val="single" w:sz="4" w:space="0" w:color="auto"/>
            </w:tcBorders>
            <w:vAlign w:val="center"/>
          </w:tcPr>
          <w:p w14:paraId="1CC1200A" w14:textId="77777777" w:rsidR="0092434D" w:rsidRPr="00DB7880" w:rsidRDefault="0092434D" w:rsidP="0092434D">
            <w:pPr>
              <w:jc w:val="center"/>
              <w:rPr>
                <w:rFonts w:ascii="Calibri" w:hAnsi="Calibri" w:cs="Arial"/>
                <w:sz w:val="21"/>
                <w:szCs w:val="21"/>
              </w:rPr>
            </w:pPr>
            <w:r w:rsidRPr="00DB7880">
              <w:rPr>
                <w:rFonts w:ascii="Calibri" w:hAnsi="Calibri" w:cs="Arial"/>
                <w:sz w:val="21"/>
                <w:szCs w:val="21"/>
                <w:lang w:val="sr-Cyrl-CS"/>
              </w:rPr>
              <w:t>3.</w:t>
            </w:r>
          </w:p>
        </w:tc>
        <w:tc>
          <w:tcPr>
            <w:tcW w:w="2002" w:type="pct"/>
            <w:tcBorders>
              <w:top w:val="dotted" w:sz="4" w:space="0" w:color="auto"/>
              <w:left w:val="single" w:sz="4" w:space="0" w:color="auto"/>
              <w:bottom w:val="dotted" w:sz="4" w:space="0" w:color="auto"/>
              <w:right w:val="single" w:sz="4" w:space="0" w:color="auto"/>
            </w:tcBorders>
            <w:vAlign w:val="center"/>
          </w:tcPr>
          <w:p w14:paraId="37F6E6BE" w14:textId="77777777" w:rsidR="0092434D" w:rsidRPr="00DB7880" w:rsidRDefault="0092434D" w:rsidP="0092434D">
            <w:pPr>
              <w:rPr>
                <w:rFonts w:ascii="Calibri" w:hAnsi="Calibri" w:cs="Arial"/>
                <w:sz w:val="21"/>
                <w:szCs w:val="21"/>
              </w:rPr>
            </w:pPr>
            <w:r w:rsidRPr="00DB7880">
              <w:rPr>
                <w:rFonts w:ascii="Calibri" w:hAnsi="Calibri" w:cs="Arial"/>
                <w:sz w:val="21"/>
                <w:szCs w:val="21"/>
                <w:lang w:val="sr-Cyrl-CS"/>
              </w:rPr>
              <w:t>Остали приходи</w:t>
            </w:r>
          </w:p>
        </w:tc>
        <w:tc>
          <w:tcPr>
            <w:tcW w:w="654" w:type="pct"/>
            <w:tcBorders>
              <w:top w:val="dotted" w:sz="4" w:space="0" w:color="auto"/>
              <w:left w:val="single" w:sz="4" w:space="0" w:color="auto"/>
              <w:bottom w:val="dotted" w:sz="4" w:space="0" w:color="auto"/>
              <w:right w:val="single" w:sz="4" w:space="0" w:color="auto"/>
            </w:tcBorders>
            <w:shd w:val="clear" w:color="auto" w:fill="auto"/>
            <w:vAlign w:val="center"/>
          </w:tcPr>
          <w:p w14:paraId="15FEC8F7" w14:textId="50B5BBC4" w:rsidR="0092434D" w:rsidRPr="00DB7880" w:rsidRDefault="0092434D" w:rsidP="0092434D">
            <w:pPr>
              <w:jc w:val="right"/>
              <w:rPr>
                <w:rFonts w:asciiTheme="minorHAnsi" w:hAnsiTheme="minorHAnsi" w:cstheme="minorHAnsi"/>
                <w:sz w:val="21"/>
                <w:szCs w:val="21"/>
                <w:lang w:val="sr-Latn-BA"/>
              </w:rPr>
            </w:pPr>
            <w:r w:rsidRPr="00DB7880">
              <w:rPr>
                <w:rFonts w:ascii="Calibri" w:hAnsi="Calibri" w:cs="Calibri"/>
                <w:sz w:val="21"/>
                <w:szCs w:val="21"/>
              </w:rPr>
              <w:t>662.232</w:t>
            </w:r>
          </w:p>
        </w:tc>
        <w:tc>
          <w:tcPr>
            <w:tcW w:w="426" w:type="pct"/>
            <w:tcBorders>
              <w:top w:val="dotted" w:sz="4" w:space="0" w:color="auto"/>
              <w:left w:val="single" w:sz="4" w:space="0" w:color="auto"/>
              <w:bottom w:val="dotted" w:sz="4" w:space="0" w:color="auto"/>
              <w:right w:val="single" w:sz="4" w:space="0" w:color="auto"/>
            </w:tcBorders>
            <w:shd w:val="clear" w:color="auto" w:fill="auto"/>
            <w:vAlign w:val="center"/>
          </w:tcPr>
          <w:p w14:paraId="6A705936" w14:textId="4EB3877C" w:rsidR="0092434D" w:rsidRPr="00DB7880" w:rsidRDefault="0092434D" w:rsidP="0092434D">
            <w:pPr>
              <w:jc w:val="right"/>
              <w:rPr>
                <w:rFonts w:asciiTheme="minorHAnsi" w:hAnsiTheme="minorHAnsi" w:cstheme="minorHAnsi"/>
                <w:sz w:val="21"/>
                <w:szCs w:val="21"/>
                <w:lang w:val="sr-Latn-BA"/>
              </w:rPr>
            </w:pPr>
            <w:r w:rsidRPr="00DB7880">
              <w:rPr>
                <w:rFonts w:ascii="Calibri" w:hAnsi="Calibri" w:cs="Calibri"/>
                <w:sz w:val="21"/>
                <w:szCs w:val="21"/>
              </w:rPr>
              <w:t>0,64</w:t>
            </w:r>
          </w:p>
        </w:tc>
        <w:tc>
          <w:tcPr>
            <w:tcW w:w="665" w:type="pct"/>
            <w:tcBorders>
              <w:top w:val="dotted" w:sz="4" w:space="0" w:color="auto"/>
              <w:left w:val="single" w:sz="4" w:space="0" w:color="auto"/>
              <w:bottom w:val="dotted" w:sz="4" w:space="0" w:color="auto"/>
              <w:right w:val="single" w:sz="4" w:space="0" w:color="auto"/>
            </w:tcBorders>
            <w:shd w:val="clear" w:color="auto" w:fill="auto"/>
            <w:vAlign w:val="center"/>
          </w:tcPr>
          <w:p w14:paraId="731B5045" w14:textId="2DFB31BC" w:rsidR="0092434D" w:rsidRPr="00DB7880" w:rsidRDefault="0092434D" w:rsidP="0092434D">
            <w:pPr>
              <w:jc w:val="right"/>
              <w:rPr>
                <w:rFonts w:asciiTheme="minorHAnsi" w:hAnsiTheme="minorHAnsi" w:cstheme="minorHAnsi"/>
                <w:sz w:val="21"/>
                <w:szCs w:val="21"/>
                <w:lang w:val="sr-Latn-BA"/>
              </w:rPr>
            </w:pPr>
            <w:r w:rsidRPr="00DB7880">
              <w:rPr>
                <w:rFonts w:ascii="Calibri" w:hAnsi="Calibri" w:cs="Calibri"/>
                <w:sz w:val="21"/>
                <w:szCs w:val="21"/>
              </w:rPr>
              <w:t>359.623</w:t>
            </w:r>
          </w:p>
        </w:tc>
        <w:tc>
          <w:tcPr>
            <w:tcW w:w="418" w:type="pct"/>
            <w:tcBorders>
              <w:top w:val="dotted" w:sz="4" w:space="0" w:color="auto"/>
              <w:left w:val="single" w:sz="4" w:space="0" w:color="auto"/>
              <w:bottom w:val="dotted" w:sz="4" w:space="0" w:color="auto"/>
              <w:right w:val="single" w:sz="4" w:space="0" w:color="auto"/>
            </w:tcBorders>
            <w:shd w:val="clear" w:color="auto" w:fill="auto"/>
            <w:vAlign w:val="center"/>
          </w:tcPr>
          <w:p w14:paraId="79E3573B" w14:textId="2932FAB2"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0,34</w:t>
            </w:r>
          </w:p>
        </w:tc>
        <w:tc>
          <w:tcPr>
            <w:tcW w:w="439" w:type="pct"/>
            <w:tcBorders>
              <w:top w:val="dotted" w:sz="4" w:space="0" w:color="auto"/>
              <w:left w:val="single" w:sz="4" w:space="0" w:color="auto"/>
              <w:bottom w:val="dotted" w:sz="4" w:space="0" w:color="auto"/>
              <w:right w:val="single" w:sz="4" w:space="0" w:color="auto"/>
            </w:tcBorders>
            <w:shd w:val="clear" w:color="auto" w:fill="auto"/>
            <w:vAlign w:val="center"/>
          </w:tcPr>
          <w:p w14:paraId="21966F7E" w14:textId="54072BED" w:rsidR="0092434D" w:rsidRPr="00DB7880" w:rsidRDefault="0092434D" w:rsidP="0092434D">
            <w:pPr>
              <w:jc w:val="right"/>
              <w:rPr>
                <w:rFonts w:asciiTheme="minorHAnsi" w:hAnsiTheme="minorHAnsi" w:cstheme="minorHAnsi"/>
                <w:sz w:val="21"/>
                <w:szCs w:val="21"/>
                <w:lang w:val="sr-Latn-BA"/>
              </w:rPr>
            </w:pPr>
            <w:r w:rsidRPr="00DB7880">
              <w:rPr>
                <w:rFonts w:ascii="Calibri" w:hAnsi="Calibri" w:cs="Calibri"/>
                <w:sz w:val="21"/>
                <w:szCs w:val="21"/>
              </w:rPr>
              <w:t>54</w:t>
            </w:r>
          </w:p>
        </w:tc>
      </w:tr>
      <w:tr w:rsidR="00CB78C4" w:rsidRPr="00DB7880" w14:paraId="547FC04C" w14:textId="77777777" w:rsidTr="004936D2">
        <w:trPr>
          <w:trHeight w:val="397"/>
        </w:trPr>
        <w:tc>
          <w:tcPr>
            <w:tcW w:w="396" w:type="pct"/>
            <w:tcBorders>
              <w:top w:val="dotted" w:sz="4" w:space="0" w:color="auto"/>
              <w:left w:val="single" w:sz="4" w:space="0" w:color="auto"/>
              <w:bottom w:val="dotted" w:sz="4" w:space="0" w:color="auto"/>
              <w:right w:val="single" w:sz="4" w:space="0" w:color="auto"/>
            </w:tcBorders>
            <w:vAlign w:val="center"/>
          </w:tcPr>
          <w:p w14:paraId="66A96651" w14:textId="77777777" w:rsidR="0092434D" w:rsidRPr="00DB7880" w:rsidRDefault="0092434D" w:rsidP="0092434D">
            <w:pPr>
              <w:jc w:val="center"/>
              <w:rPr>
                <w:rFonts w:ascii="Calibri" w:hAnsi="Calibri" w:cs="Arial"/>
                <w:sz w:val="21"/>
                <w:szCs w:val="21"/>
              </w:rPr>
            </w:pPr>
            <w:r w:rsidRPr="00DB7880">
              <w:rPr>
                <w:rFonts w:ascii="Calibri" w:hAnsi="Calibri" w:cs="Arial"/>
                <w:sz w:val="21"/>
                <w:szCs w:val="21"/>
              </w:rPr>
              <w:t>4.</w:t>
            </w:r>
          </w:p>
        </w:tc>
        <w:tc>
          <w:tcPr>
            <w:tcW w:w="2002" w:type="pct"/>
            <w:tcBorders>
              <w:top w:val="dotted" w:sz="4" w:space="0" w:color="auto"/>
              <w:left w:val="single" w:sz="4" w:space="0" w:color="auto"/>
              <w:bottom w:val="dotted" w:sz="4" w:space="0" w:color="auto"/>
              <w:right w:val="single" w:sz="4" w:space="0" w:color="auto"/>
            </w:tcBorders>
            <w:vAlign w:val="center"/>
          </w:tcPr>
          <w:p w14:paraId="0BC71229" w14:textId="5795627E" w:rsidR="0092434D" w:rsidRPr="00DB7880" w:rsidRDefault="0092434D" w:rsidP="0092434D">
            <w:pPr>
              <w:rPr>
                <w:rFonts w:ascii="Calibri" w:hAnsi="Calibri" w:cs="Arial"/>
                <w:sz w:val="21"/>
                <w:szCs w:val="21"/>
                <w:lang w:val="sr-Cyrl-BA"/>
              </w:rPr>
            </w:pPr>
            <w:r w:rsidRPr="00DB7880">
              <w:rPr>
                <w:rFonts w:ascii="Calibri" w:hAnsi="Calibri" w:cs="Arial"/>
                <w:sz w:val="21"/>
                <w:szCs w:val="21"/>
                <w:lang w:val="sr-Cyrl-CS"/>
              </w:rPr>
              <w:t>Приходи по основу усклађивања вриједности</w:t>
            </w:r>
            <w:r w:rsidRPr="00DB7880">
              <w:rPr>
                <w:rFonts w:ascii="Calibri" w:hAnsi="Calibri" w:cs="Arial"/>
                <w:sz w:val="21"/>
                <w:szCs w:val="21"/>
                <w:lang w:val="sr-Latn-BA"/>
              </w:rPr>
              <w:t xml:space="preserve"> </w:t>
            </w:r>
            <w:r w:rsidRPr="00DB7880">
              <w:rPr>
                <w:rFonts w:ascii="Calibri" w:hAnsi="Calibri" w:cs="Arial"/>
                <w:sz w:val="21"/>
                <w:szCs w:val="21"/>
                <w:lang w:val="sr-Cyrl-BA"/>
              </w:rPr>
              <w:t>имовине</w:t>
            </w:r>
          </w:p>
        </w:tc>
        <w:tc>
          <w:tcPr>
            <w:tcW w:w="654" w:type="pct"/>
            <w:tcBorders>
              <w:top w:val="dotted" w:sz="4" w:space="0" w:color="auto"/>
              <w:left w:val="single" w:sz="4" w:space="0" w:color="auto"/>
              <w:bottom w:val="dotted" w:sz="4" w:space="0" w:color="auto"/>
              <w:right w:val="single" w:sz="4" w:space="0" w:color="auto"/>
            </w:tcBorders>
            <w:shd w:val="clear" w:color="auto" w:fill="auto"/>
            <w:vAlign w:val="center"/>
          </w:tcPr>
          <w:p w14:paraId="6F107579" w14:textId="06ECC6F4"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2.503.252</w:t>
            </w:r>
          </w:p>
        </w:tc>
        <w:tc>
          <w:tcPr>
            <w:tcW w:w="426" w:type="pct"/>
            <w:tcBorders>
              <w:top w:val="dotted" w:sz="4" w:space="0" w:color="auto"/>
              <w:left w:val="single" w:sz="4" w:space="0" w:color="auto"/>
              <w:bottom w:val="dotted" w:sz="4" w:space="0" w:color="auto"/>
              <w:right w:val="single" w:sz="4" w:space="0" w:color="auto"/>
            </w:tcBorders>
            <w:shd w:val="clear" w:color="auto" w:fill="auto"/>
            <w:vAlign w:val="center"/>
          </w:tcPr>
          <w:p w14:paraId="6577A734" w14:textId="434CE445"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2,42</w:t>
            </w:r>
          </w:p>
        </w:tc>
        <w:tc>
          <w:tcPr>
            <w:tcW w:w="665" w:type="pct"/>
            <w:tcBorders>
              <w:top w:val="dotted" w:sz="4" w:space="0" w:color="auto"/>
              <w:left w:val="single" w:sz="4" w:space="0" w:color="auto"/>
              <w:bottom w:val="dotted" w:sz="4" w:space="0" w:color="auto"/>
              <w:right w:val="single" w:sz="4" w:space="0" w:color="auto"/>
            </w:tcBorders>
            <w:shd w:val="clear" w:color="auto" w:fill="auto"/>
            <w:vAlign w:val="center"/>
          </w:tcPr>
          <w:p w14:paraId="3A5666A9" w14:textId="1BB126FB"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20.000</w:t>
            </w:r>
          </w:p>
        </w:tc>
        <w:tc>
          <w:tcPr>
            <w:tcW w:w="418" w:type="pct"/>
            <w:tcBorders>
              <w:top w:val="dotted" w:sz="4" w:space="0" w:color="auto"/>
              <w:left w:val="single" w:sz="4" w:space="0" w:color="auto"/>
              <w:bottom w:val="dotted" w:sz="4" w:space="0" w:color="auto"/>
              <w:right w:val="single" w:sz="4" w:space="0" w:color="auto"/>
            </w:tcBorders>
            <w:shd w:val="clear" w:color="auto" w:fill="auto"/>
            <w:vAlign w:val="center"/>
          </w:tcPr>
          <w:p w14:paraId="1FAD2309" w14:textId="586EA8AA"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0,02</w:t>
            </w:r>
          </w:p>
        </w:tc>
        <w:tc>
          <w:tcPr>
            <w:tcW w:w="439" w:type="pct"/>
            <w:tcBorders>
              <w:top w:val="dotted" w:sz="4" w:space="0" w:color="auto"/>
              <w:left w:val="single" w:sz="4" w:space="0" w:color="auto"/>
              <w:bottom w:val="dotted" w:sz="4" w:space="0" w:color="auto"/>
              <w:right w:val="single" w:sz="4" w:space="0" w:color="auto"/>
            </w:tcBorders>
            <w:shd w:val="clear" w:color="auto" w:fill="auto"/>
            <w:vAlign w:val="center"/>
          </w:tcPr>
          <w:p w14:paraId="5025C83E" w14:textId="23AD32D7"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1</w:t>
            </w:r>
          </w:p>
        </w:tc>
      </w:tr>
      <w:tr w:rsidR="00CB78C4" w:rsidRPr="00DB7880" w14:paraId="6A64F4B3" w14:textId="77777777" w:rsidTr="004936D2">
        <w:trPr>
          <w:trHeight w:val="397"/>
        </w:trPr>
        <w:tc>
          <w:tcPr>
            <w:tcW w:w="396" w:type="pct"/>
            <w:tcBorders>
              <w:top w:val="dotted" w:sz="4" w:space="0" w:color="auto"/>
              <w:left w:val="single" w:sz="4" w:space="0" w:color="auto"/>
              <w:bottom w:val="single" w:sz="4" w:space="0" w:color="auto"/>
              <w:right w:val="single" w:sz="4" w:space="0" w:color="auto"/>
            </w:tcBorders>
            <w:vAlign w:val="center"/>
          </w:tcPr>
          <w:p w14:paraId="44011247" w14:textId="77777777" w:rsidR="0092434D" w:rsidRPr="00DB7880" w:rsidRDefault="0092434D" w:rsidP="0092434D">
            <w:pPr>
              <w:jc w:val="center"/>
              <w:rPr>
                <w:rFonts w:ascii="Calibri" w:hAnsi="Calibri" w:cs="Arial"/>
                <w:sz w:val="21"/>
                <w:szCs w:val="21"/>
                <w:lang w:val="bs-Cyrl-BA"/>
              </w:rPr>
            </w:pPr>
            <w:r w:rsidRPr="00DB7880">
              <w:rPr>
                <w:rFonts w:ascii="Calibri" w:hAnsi="Calibri" w:cs="Arial"/>
                <w:sz w:val="21"/>
                <w:szCs w:val="21"/>
                <w:lang w:val="bs-Cyrl-BA"/>
              </w:rPr>
              <w:t>5.</w:t>
            </w:r>
          </w:p>
        </w:tc>
        <w:tc>
          <w:tcPr>
            <w:tcW w:w="2002" w:type="pct"/>
            <w:tcBorders>
              <w:top w:val="dotted" w:sz="4" w:space="0" w:color="auto"/>
              <w:left w:val="single" w:sz="4" w:space="0" w:color="auto"/>
              <w:bottom w:val="single" w:sz="4" w:space="0" w:color="auto"/>
              <w:right w:val="single" w:sz="4" w:space="0" w:color="auto"/>
            </w:tcBorders>
            <w:vAlign w:val="center"/>
          </w:tcPr>
          <w:p w14:paraId="7827127E" w14:textId="50D571CB" w:rsidR="0092434D" w:rsidRPr="00DB7880" w:rsidRDefault="0092434D" w:rsidP="0092434D">
            <w:pPr>
              <w:rPr>
                <w:rFonts w:ascii="Calibri" w:hAnsi="Calibri" w:cs="Arial"/>
                <w:sz w:val="21"/>
                <w:szCs w:val="21"/>
                <w:lang w:val="sr-Cyrl-CS"/>
              </w:rPr>
            </w:pPr>
            <w:r w:rsidRPr="00DB7880">
              <w:rPr>
                <w:rFonts w:ascii="Calibri" w:hAnsi="Calibri" w:cs="Arial"/>
                <w:sz w:val="21"/>
                <w:szCs w:val="21"/>
                <w:lang w:val="sr-Cyrl-CS"/>
              </w:rPr>
              <w:t>Приходи по основу исправке грешака из ранијих година</w:t>
            </w:r>
          </w:p>
        </w:tc>
        <w:tc>
          <w:tcPr>
            <w:tcW w:w="654" w:type="pct"/>
            <w:tcBorders>
              <w:top w:val="dotted" w:sz="4" w:space="0" w:color="auto"/>
              <w:left w:val="single" w:sz="4" w:space="0" w:color="auto"/>
              <w:bottom w:val="single" w:sz="4" w:space="0" w:color="auto"/>
              <w:right w:val="single" w:sz="4" w:space="0" w:color="auto"/>
            </w:tcBorders>
            <w:shd w:val="clear" w:color="auto" w:fill="auto"/>
            <w:vAlign w:val="center"/>
          </w:tcPr>
          <w:p w14:paraId="0DFD70C6" w14:textId="5578F893"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70.000</w:t>
            </w:r>
          </w:p>
        </w:tc>
        <w:tc>
          <w:tcPr>
            <w:tcW w:w="426" w:type="pct"/>
            <w:tcBorders>
              <w:top w:val="dotted" w:sz="4" w:space="0" w:color="auto"/>
              <w:left w:val="single" w:sz="4" w:space="0" w:color="auto"/>
              <w:bottom w:val="single" w:sz="4" w:space="0" w:color="auto"/>
              <w:right w:val="single" w:sz="4" w:space="0" w:color="auto"/>
            </w:tcBorders>
            <w:shd w:val="clear" w:color="auto" w:fill="auto"/>
            <w:vAlign w:val="center"/>
          </w:tcPr>
          <w:p w14:paraId="4EDC1F4A" w14:textId="183785D1"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0,07</w:t>
            </w:r>
          </w:p>
        </w:tc>
        <w:tc>
          <w:tcPr>
            <w:tcW w:w="665" w:type="pct"/>
            <w:tcBorders>
              <w:top w:val="dotted" w:sz="4" w:space="0" w:color="auto"/>
              <w:left w:val="single" w:sz="4" w:space="0" w:color="auto"/>
              <w:bottom w:val="single" w:sz="4" w:space="0" w:color="auto"/>
              <w:right w:val="single" w:sz="4" w:space="0" w:color="auto"/>
            </w:tcBorders>
            <w:shd w:val="clear" w:color="auto" w:fill="auto"/>
            <w:vAlign w:val="center"/>
          </w:tcPr>
          <w:p w14:paraId="6DA93F09" w14:textId="41B41BA8"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40.000</w:t>
            </w:r>
          </w:p>
        </w:tc>
        <w:tc>
          <w:tcPr>
            <w:tcW w:w="418" w:type="pct"/>
            <w:tcBorders>
              <w:top w:val="dotted" w:sz="4" w:space="0" w:color="auto"/>
              <w:left w:val="single" w:sz="4" w:space="0" w:color="auto"/>
              <w:bottom w:val="single" w:sz="4" w:space="0" w:color="auto"/>
              <w:right w:val="single" w:sz="4" w:space="0" w:color="auto"/>
            </w:tcBorders>
            <w:shd w:val="clear" w:color="auto" w:fill="auto"/>
            <w:vAlign w:val="center"/>
          </w:tcPr>
          <w:p w14:paraId="10E41E5B" w14:textId="4DAB3B2B"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0,04</w:t>
            </w:r>
          </w:p>
        </w:tc>
        <w:tc>
          <w:tcPr>
            <w:tcW w:w="439" w:type="pct"/>
            <w:tcBorders>
              <w:top w:val="dotted" w:sz="4" w:space="0" w:color="auto"/>
              <w:left w:val="single" w:sz="4" w:space="0" w:color="auto"/>
              <w:bottom w:val="single" w:sz="4" w:space="0" w:color="auto"/>
              <w:right w:val="single" w:sz="4" w:space="0" w:color="auto"/>
            </w:tcBorders>
            <w:shd w:val="clear" w:color="auto" w:fill="auto"/>
            <w:vAlign w:val="center"/>
          </w:tcPr>
          <w:p w14:paraId="1A6D33B2" w14:textId="3C0632BA" w:rsidR="0092434D" w:rsidRPr="00DB7880" w:rsidRDefault="0092434D" w:rsidP="0092434D">
            <w:pPr>
              <w:jc w:val="right"/>
              <w:rPr>
                <w:rFonts w:asciiTheme="minorHAnsi" w:hAnsiTheme="minorHAnsi" w:cstheme="minorHAnsi"/>
                <w:sz w:val="21"/>
                <w:szCs w:val="21"/>
                <w:lang w:val="sr-Cyrl-BA"/>
              </w:rPr>
            </w:pPr>
            <w:r w:rsidRPr="00DB7880">
              <w:rPr>
                <w:rFonts w:ascii="Calibri" w:hAnsi="Calibri" w:cs="Calibri"/>
                <w:sz w:val="21"/>
                <w:szCs w:val="21"/>
              </w:rPr>
              <w:t>57</w:t>
            </w:r>
          </w:p>
        </w:tc>
      </w:tr>
      <w:tr w:rsidR="00CB78C4" w:rsidRPr="00DB7880" w14:paraId="22ECD2A5" w14:textId="77777777" w:rsidTr="004936D2">
        <w:trPr>
          <w:trHeight w:val="395"/>
        </w:trPr>
        <w:tc>
          <w:tcPr>
            <w:tcW w:w="2398"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3E0C6A58" w14:textId="77777777" w:rsidR="0092434D" w:rsidRPr="00DB7880" w:rsidRDefault="0092434D" w:rsidP="0092434D">
            <w:pPr>
              <w:jc w:val="center"/>
              <w:rPr>
                <w:rFonts w:ascii="Calibri" w:hAnsi="Calibri" w:cs="Arial"/>
                <w:b/>
                <w:bCs/>
                <w:sz w:val="21"/>
                <w:szCs w:val="21"/>
              </w:rPr>
            </w:pPr>
            <w:r w:rsidRPr="00DB7880">
              <w:rPr>
                <w:rFonts w:ascii="Calibri" w:hAnsi="Calibri" w:cs="Arial"/>
                <w:b/>
                <w:bCs/>
                <w:sz w:val="21"/>
                <w:szCs w:val="21"/>
                <w:lang w:val="sr-Cyrl-CS"/>
              </w:rPr>
              <w:t>У К У П Н О:</w:t>
            </w:r>
          </w:p>
        </w:tc>
        <w:tc>
          <w:tcPr>
            <w:tcW w:w="654" w:type="pct"/>
            <w:tcBorders>
              <w:top w:val="single" w:sz="4" w:space="0" w:color="auto"/>
              <w:left w:val="single" w:sz="4" w:space="0" w:color="auto"/>
              <w:bottom w:val="single" w:sz="4" w:space="0" w:color="auto"/>
              <w:right w:val="single" w:sz="4" w:space="0" w:color="auto"/>
            </w:tcBorders>
            <w:shd w:val="clear" w:color="000000" w:fill="FFFF99"/>
            <w:vAlign w:val="center"/>
          </w:tcPr>
          <w:p w14:paraId="7D587A59" w14:textId="628F72D9" w:rsidR="0092434D" w:rsidRPr="00DB7880" w:rsidRDefault="0092434D" w:rsidP="0092434D">
            <w:pPr>
              <w:jc w:val="right"/>
              <w:rPr>
                <w:rFonts w:asciiTheme="minorHAnsi" w:hAnsiTheme="minorHAnsi" w:cstheme="minorHAnsi"/>
                <w:b/>
                <w:bCs/>
                <w:sz w:val="21"/>
                <w:szCs w:val="21"/>
                <w:lang w:val="sr-Latn-BA"/>
              </w:rPr>
            </w:pPr>
            <w:r w:rsidRPr="00DB7880">
              <w:rPr>
                <w:rFonts w:ascii="Calibri" w:hAnsi="Calibri" w:cs="Calibri"/>
                <w:b/>
                <w:bCs/>
                <w:sz w:val="21"/>
                <w:szCs w:val="21"/>
              </w:rPr>
              <w:t>103.393.626</w:t>
            </w:r>
          </w:p>
        </w:tc>
        <w:tc>
          <w:tcPr>
            <w:tcW w:w="426" w:type="pct"/>
            <w:tcBorders>
              <w:top w:val="single" w:sz="4" w:space="0" w:color="auto"/>
              <w:left w:val="single" w:sz="4" w:space="0" w:color="auto"/>
              <w:bottom w:val="single" w:sz="4" w:space="0" w:color="auto"/>
              <w:right w:val="single" w:sz="4" w:space="0" w:color="auto"/>
            </w:tcBorders>
            <w:shd w:val="clear" w:color="000000" w:fill="FFFF99"/>
            <w:vAlign w:val="center"/>
          </w:tcPr>
          <w:p w14:paraId="465A9401" w14:textId="0FADB128" w:rsidR="0092434D" w:rsidRPr="00DB7880" w:rsidRDefault="0092434D" w:rsidP="0092434D">
            <w:pPr>
              <w:jc w:val="right"/>
              <w:rPr>
                <w:rFonts w:asciiTheme="minorHAnsi" w:hAnsiTheme="minorHAnsi" w:cstheme="minorHAnsi"/>
                <w:b/>
                <w:bCs/>
                <w:sz w:val="21"/>
                <w:szCs w:val="21"/>
                <w:lang w:val="sr-Cyrl-BA"/>
              </w:rPr>
            </w:pPr>
            <w:r w:rsidRPr="00DB7880">
              <w:rPr>
                <w:rFonts w:ascii="Calibri" w:hAnsi="Calibri" w:cs="Calibri"/>
                <w:b/>
                <w:bCs/>
                <w:sz w:val="21"/>
                <w:szCs w:val="21"/>
              </w:rPr>
              <w:t>100,00</w:t>
            </w:r>
          </w:p>
        </w:tc>
        <w:tc>
          <w:tcPr>
            <w:tcW w:w="665" w:type="pct"/>
            <w:tcBorders>
              <w:top w:val="single" w:sz="4" w:space="0" w:color="auto"/>
              <w:left w:val="single" w:sz="4" w:space="0" w:color="auto"/>
              <w:bottom w:val="single" w:sz="4" w:space="0" w:color="auto"/>
              <w:right w:val="single" w:sz="4" w:space="0" w:color="auto"/>
            </w:tcBorders>
            <w:shd w:val="clear" w:color="000000" w:fill="FFFF99"/>
            <w:vAlign w:val="center"/>
          </w:tcPr>
          <w:p w14:paraId="1BECC4F4" w14:textId="5458DE7B" w:rsidR="0092434D" w:rsidRPr="00DB7880" w:rsidRDefault="0092434D" w:rsidP="0092434D">
            <w:pPr>
              <w:jc w:val="right"/>
              <w:rPr>
                <w:rFonts w:asciiTheme="minorHAnsi" w:hAnsiTheme="minorHAnsi" w:cstheme="minorHAnsi"/>
                <w:b/>
                <w:bCs/>
                <w:sz w:val="21"/>
                <w:szCs w:val="21"/>
                <w:lang w:val="sr-Latn-BA"/>
              </w:rPr>
            </w:pPr>
            <w:r w:rsidRPr="00DB7880">
              <w:rPr>
                <w:rFonts w:ascii="Calibri" w:hAnsi="Calibri" w:cs="Calibri"/>
                <w:b/>
                <w:bCs/>
                <w:sz w:val="21"/>
                <w:szCs w:val="21"/>
              </w:rPr>
              <w:t>106.238.369</w:t>
            </w:r>
          </w:p>
        </w:tc>
        <w:tc>
          <w:tcPr>
            <w:tcW w:w="418" w:type="pct"/>
            <w:tcBorders>
              <w:top w:val="single" w:sz="4" w:space="0" w:color="auto"/>
              <w:left w:val="single" w:sz="4" w:space="0" w:color="auto"/>
              <w:bottom w:val="single" w:sz="4" w:space="0" w:color="auto"/>
              <w:right w:val="single" w:sz="4" w:space="0" w:color="auto"/>
            </w:tcBorders>
            <w:shd w:val="clear" w:color="000000" w:fill="FFFF99"/>
            <w:vAlign w:val="center"/>
          </w:tcPr>
          <w:p w14:paraId="654C8F44" w14:textId="11C35D64" w:rsidR="0092434D" w:rsidRPr="00DB7880" w:rsidRDefault="0092434D" w:rsidP="0092434D">
            <w:pPr>
              <w:jc w:val="right"/>
              <w:rPr>
                <w:rFonts w:asciiTheme="minorHAnsi" w:hAnsiTheme="minorHAnsi" w:cstheme="minorHAnsi"/>
                <w:b/>
                <w:bCs/>
                <w:sz w:val="21"/>
                <w:szCs w:val="21"/>
                <w:lang w:val="sr-Cyrl-BA"/>
              </w:rPr>
            </w:pPr>
            <w:r w:rsidRPr="00DB7880">
              <w:rPr>
                <w:rFonts w:ascii="Calibri" w:hAnsi="Calibri" w:cs="Calibri"/>
                <w:b/>
                <w:bCs/>
                <w:sz w:val="21"/>
                <w:szCs w:val="21"/>
              </w:rPr>
              <w:t>100,00</w:t>
            </w:r>
          </w:p>
        </w:tc>
        <w:tc>
          <w:tcPr>
            <w:tcW w:w="439" w:type="pct"/>
            <w:tcBorders>
              <w:top w:val="single" w:sz="4" w:space="0" w:color="auto"/>
              <w:left w:val="single" w:sz="4" w:space="0" w:color="auto"/>
              <w:bottom w:val="single" w:sz="4" w:space="0" w:color="auto"/>
              <w:right w:val="single" w:sz="4" w:space="0" w:color="auto"/>
            </w:tcBorders>
            <w:shd w:val="clear" w:color="000000" w:fill="FFFF99"/>
            <w:vAlign w:val="center"/>
          </w:tcPr>
          <w:p w14:paraId="4521209C" w14:textId="2066D257" w:rsidR="0092434D" w:rsidRPr="00DB7880" w:rsidRDefault="0092434D" w:rsidP="0092434D">
            <w:pPr>
              <w:jc w:val="right"/>
              <w:rPr>
                <w:rFonts w:asciiTheme="minorHAnsi" w:hAnsiTheme="minorHAnsi" w:cstheme="minorHAnsi"/>
                <w:b/>
                <w:sz w:val="21"/>
                <w:szCs w:val="21"/>
                <w:lang w:val="sr-Latn-BA"/>
              </w:rPr>
            </w:pPr>
            <w:r w:rsidRPr="00DB7880">
              <w:rPr>
                <w:rFonts w:ascii="Calibri" w:hAnsi="Calibri" w:cs="Calibri"/>
                <w:b/>
                <w:bCs/>
                <w:sz w:val="21"/>
                <w:szCs w:val="21"/>
              </w:rPr>
              <w:t>103</w:t>
            </w:r>
          </w:p>
        </w:tc>
      </w:tr>
    </w:tbl>
    <w:p w14:paraId="7259D2D7" w14:textId="77777777" w:rsidR="00252EE1" w:rsidRPr="00DB7880" w:rsidRDefault="00252EE1" w:rsidP="00156859">
      <w:pPr>
        <w:pStyle w:val="Caption"/>
        <w:keepNext/>
        <w:rPr>
          <w:rFonts w:asciiTheme="minorHAnsi" w:hAnsiTheme="minorHAnsi" w:cstheme="minorHAnsi"/>
          <w:sz w:val="22"/>
          <w:szCs w:val="22"/>
          <w:lang w:val="sr-Cyrl-BA"/>
        </w:rPr>
      </w:pPr>
    </w:p>
    <w:p w14:paraId="2F10FB4C" w14:textId="77777777" w:rsidR="001C75E9" w:rsidRPr="00DB7880" w:rsidRDefault="006F0018" w:rsidP="003F4DD3">
      <w:pPr>
        <w:spacing w:line="276" w:lineRule="auto"/>
        <w:ind w:firstLine="284"/>
        <w:jc w:val="both"/>
        <w:rPr>
          <w:rFonts w:asciiTheme="minorHAnsi" w:hAnsiTheme="minorHAnsi" w:cstheme="minorHAnsi"/>
          <w:sz w:val="22"/>
          <w:szCs w:val="22"/>
          <w:lang w:val="sr-Cyrl-CS"/>
        </w:rPr>
      </w:pPr>
      <w:r w:rsidRPr="00DB7880">
        <w:rPr>
          <w:rFonts w:asciiTheme="minorHAnsi" w:hAnsiTheme="minorHAnsi" w:cstheme="minorHAnsi"/>
          <w:b/>
          <w:sz w:val="22"/>
          <w:szCs w:val="22"/>
          <w:lang w:val="sr-Cyrl-CS"/>
        </w:rPr>
        <w:t>Планирани пословни приходи</w:t>
      </w:r>
      <w:r w:rsidRPr="00DB7880">
        <w:rPr>
          <w:rFonts w:asciiTheme="minorHAnsi" w:hAnsiTheme="minorHAnsi" w:cstheme="minorHAnsi"/>
          <w:b/>
          <w:sz w:val="22"/>
          <w:szCs w:val="22"/>
          <w:lang w:val="sr-Latn-BA"/>
        </w:rPr>
        <w:t xml:space="preserve"> </w:t>
      </w:r>
      <w:r w:rsidRPr="00DB7880">
        <w:rPr>
          <w:rFonts w:asciiTheme="minorHAnsi" w:hAnsiTheme="minorHAnsi" w:cstheme="minorHAnsi"/>
          <w:sz w:val="22"/>
          <w:szCs w:val="22"/>
          <w:lang w:val="sr-Cyrl-CS"/>
        </w:rPr>
        <w:t>за 202</w:t>
      </w:r>
      <w:r w:rsidR="004936D2" w:rsidRPr="00DB7880">
        <w:rPr>
          <w:rFonts w:asciiTheme="minorHAnsi" w:hAnsiTheme="minorHAnsi" w:cstheme="minorHAnsi"/>
          <w:sz w:val="22"/>
          <w:szCs w:val="22"/>
          <w:lang w:val="sr-Cyrl-BA"/>
        </w:rPr>
        <w:t>5</w:t>
      </w:r>
      <w:r w:rsidRPr="00DB7880">
        <w:rPr>
          <w:rFonts w:asciiTheme="minorHAnsi" w:hAnsiTheme="minorHAnsi" w:cstheme="minorHAnsi"/>
          <w:sz w:val="22"/>
          <w:szCs w:val="22"/>
          <w:lang w:val="sr-Cyrl-CS"/>
        </w:rPr>
        <w:t xml:space="preserve">. годину износе </w:t>
      </w:r>
      <w:r w:rsidR="004936D2" w:rsidRPr="00DB7880">
        <w:rPr>
          <w:rFonts w:ascii="Calibri" w:hAnsi="Calibri" w:cs="Calibri"/>
          <w:sz w:val="21"/>
          <w:szCs w:val="21"/>
          <w:lang w:val="ru-RU"/>
        </w:rPr>
        <w:t>105.462.969</w:t>
      </w:r>
      <w:r w:rsidR="004936D2" w:rsidRPr="00DB7880">
        <w:rPr>
          <w:rFonts w:asciiTheme="minorHAnsi" w:hAnsiTheme="minorHAnsi" w:cstheme="minorHAnsi"/>
          <w:sz w:val="21"/>
          <w:szCs w:val="21"/>
          <w:lang w:val="ru-RU"/>
        </w:rPr>
        <w:t xml:space="preserve"> </w:t>
      </w:r>
      <w:r w:rsidRPr="00DB7880">
        <w:rPr>
          <w:rFonts w:asciiTheme="minorHAnsi" w:hAnsiTheme="minorHAnsi" w:cstheme="minorHAnsi"/>
          <w:sz w:val="22"/>
          <w:szCs w:val="22"/>
          <w:lang w:val="sr-Cyrl-CS"/>
        </w:rPr>
        <w:t xml:space="preserve">КМ са очекиваним растом од </w:t>
      </w:r>
      <w:r w:rsidR="001C75E9" w:rsidRPr="00DB7880">
        <w:rPr>
          <w:rFonts w:asciiTheme="minorHAnsi" w:hAnsiTheme="minorHAnsi" w:cstheme="minorHAnsi"/>
          <w:sz w:val="22"/>
          <w:szCs w:val="22"/>
          <w:lang w:val="sr-Cyrl-CS"/>
        </w:rPr>
        <w:t>6</w:t>
      </w:r>
      <w:r w:rsidRPr="00DB7880">
        <w:rPr>
          <w:rFonts w:asciiTheme="minorHAnsi" w:hAnsiTheme="minorHAnsi" w:cstheme="minorHAnsi"/>
          <w:sz w:val="22"/>
          <w:szCs w:val="22"/>
          <w:lang w:val="sr-Cyrl-CS"/>
        </w:rPr>
        <w:t xml:space="preserve">% или </w:t>
      </w:r>
      <w:r w:rsidR="001C75E9" w:rsidRPr="00DB7880">
        <w:rPr>
          <w:rFonts w:asciiTheme="minorHAnsi" w:hAnsiTheme="minorHAnsi" w:cstheme="minorHAnsi"/>
          <w:sz w:val="22"/>
          <w:szCs w:val="22"/>
          <w:lang w:val="sr-Cyrl-CS"/>
        </w:rPr>
        <w:t xml:space="preserve">5.659.079 </w:t>
      </w:r>
      <w:r w:rsidRPr="00DB7880">
        <w:rPr>
          <w:rFonts w:asciiTheme="minorHAnsi" w:hAnsiTheme="minorHAnsi" w:cstheme="minorHAnsi"/>
          <w:sz w:val="22"/>
          <w:szCs w:val="22"/>
          <w:lang w:val="sr-Latn-BA"/>
        </w:rPr>
        <w:t>KM</w:t>
      </w:r>
      <w:r w:rsidRPr="00DB7880">
        <w:rPr>
          <w:rFonts w:asciiTheme="minorHAnsi" w:hAnsiTheme="minorHAnsi" w:cstheme="minorHAnsi"/>
          <w:sz w:val="22"/>
          <w:szCs w:val="22"/>
          <w:lang w:val="sr-Cyrl-CS"/>
        </w:rPr>
        <w:t xml:space="preserve"> у односу на процијењене пословне приходе за 202</w:t>
      </w:r>
      <w:r w:rsidR="001C75E9" w:rsidRPr="00DB7880">
        <w:rPr>
          <w:rFonts w:asciiTheme="minorHAnsi" w:hAnsiTheme="minorHAnsi" w:cstheme="minorHAnsi"/>
          <w:sz w:val="22"/>
          <w:szCs w:val="22"/>
          <w:lang w:val="sr-Cyrl-CS"/>
        </w:rPr>
        <w:t>4</w:t>
      </w:r>
      <w:r w:rsidRPr="00DB7880">
        <w:rPr>
          <w:rFonts w:asciiTheme="minorHAnsi" w:hAnsiTheme="minorHAnsi" w:cstheme="minorHAnsi"/>
          <w:sz w:val="22"/>
          <w:szCs w:val="22"/>
          <w:lang w:val="sr-Cyrl-CS"/>
        </w:rPr>
        <w:t>. годину (процјена на крају 202</w:t>
      </w:r>
      <w:r w:rsidR="001C75E9" w:rsidRPr="00DB7880">
        <w:rPr>
          <w:rFonts w:asciiTheme="minorHAnsi" w:hAnsiTheme="minorHAnsi" w:cstheme="minorHAnsi"/>
          <w:sz w:val="22"/>
          <w:szCs w:val="22"/>
          <w:lang w:val="sr-Cyrl-BA"/>
        </w:rPr>
        <w:t>4</w:t>
      </w:r>
      <w:r w:rsidRPr="00DB7880">
        <w:rPr>
          <w:rFonts w:asciiTheme="minorHAnsi" w:hAnsiTheme="minorHAnsi" w:cstheme="minorHAnsi"/>
          <w:sz w:val="22"/>
          <w:szCs w:val="22"/>
          <w:lang w:val="sr-Cyrl-CS"/>
        </w:rPr>
        <w:t xml:space="preserve">. године износи </w:t>
      </w:r>
      <w:r w:rsidR="001C75E9" w:rsidRPr="00DB7880">
        <w:rPr>
          <w:rFonts w:ascii="Calibri" w:hAnsi="Calibri" w:cs="Calibri"/>
          <w:sz w:val="21"/>
          <w:szCs w:val="21"/>
          <w:lang w:val="ru-RU"/>
        </w:rPr>
        <w:t>99.803.890</w:t>
      </w:r>
      <w:r w:rsidRPr="00DB7880">
        <w:rPr>
          <w:rFonts w:asciiTheme="minorHAnsi" w:hAnsiTheme="minorHAnsi" w:cstheme="minorHAnsi"/>
          <w:sz w:val="22"/>
          <w:szCs w:val="22"/>
          <w:lang w:val="sr-Cyrl-BA"/>
        </w:rPr>
        <w:t xml:space="preserve"> КМ</w:t>
      </w:r>
      <w:r w:rsidRPr="00DB7880">
        <w:rPr>
          <w:rFonts w:asciiTheme="minorHAnsi" w:hAnsiTheme="minorHAnsi" w:cstheme="minorHAnsi"/>
          <w:sz w:val="22"/>
          <w:szCs w:val="22"/>
          <w:lang w:val="sr-Cyrl-CS"/>
        </w:rPr>
        <w:t xml:space="preserve">). </w:t>
      </w:r>
    </w:p>
    <w:p w14:paraId="732FF2DE" w14:textId="1889E3B7" w:rsidR="006F0018" w:rsidRPr="00DB7880" w:rsidRDefault="006F0018" w:rsidP="003F4DD3">
      <w:pPr>
        <w:spacing w:line="276" w:lineRule="auto"/>
        <w:ind w:firstLine="284"/>
        <w:jc w:val="both"/>
        <w:rPr>
          <w:rFonts w:asciiTheme="minorHAnsi" w:hAnsiTheme="minorHAnsi" w:cstheme="minorHAnsi"/>
          <w:sz w:val="22"/>
          <w:szCs w:val="22"/>
          <w:lang w:val="ru-RU"/>
        </w:rPr>
      </w:pPr>
      <w:r w:rsidRPr="00DB7880">
        <w:rPr>
          <w:rFonts w:asciiTheme="minorHAnsi" w:hAnsiTheme="minorHAnsi" w:cstheme="minorHAnsi"/>
          <w:sz w:val="22"/>
          <w:szCs w:val="22"/>
          <w:lang w:val="sr-Cyrl-CS"/>
        </w:rPr>
        <w:t xml:space="preserve">Планирани пословни приходи учествују са </w:t>
      </w:r>
      <w:r w:rsidRPr="00DB7880">
        <w:rPr>
          <w:rFonts w:asciiTheme="minorHAnsi" w:hAnsiTheme="minorHAnsi" w:cstheme="minorHAnsi"/>
          <w:sz w:val="22"/>
          <w:szCs w:val="22"/>
          <w:lang w:val="sr-Latn-BA"/>
        </w:rPr>
        <w:t>9</w:t>
      </w:r>
      <w:r w:rsidRPr="00DB7880">
        <w:rPr>
          <w:rFonts w:asciiTheme="minorHAnsi" w:hAnsiTheme="minorHAnsi" w:cstheme="minorHAnsi"/>
          <w:sz w:val="22"/>
          <w:szCs w:val="22"/>
          <w:lang w:val="sr-Cyrl-BA"/>
        </w:rPr>
        <w:t>9</w:t>
      </w:r>
      <w:r w:rsidRPr="00DB7880">
        <w:rPr>
          <w:rFonts w:asciiTheme="minorHAnsi" w:hAnsiTheme="minorHAnsi" w:cstheme="minorHAnsi"/>
          <w:sz w:val="22"/>
          <w:szCs w:val="22"/>
          <w:lang w:val="sr-Latn-BA"/>
        </w:rPr>
        <w:t>,</w:t>
      </w:r>
      <w:r w:rsidR="001C75E9" w:rsidRPr="00DB7880">
        <w:rPr>
          <w:rFonts w:asciiTheme="minorHAnsi" w:hAnsiTheme="minorHAnsi" w:cstheme="minorHAnsi"/>
          <w:sz w:val="22"/>
          <w:szCs w:val="22"/>
          <w:lang w:val="sr-Cyrl-BA"/>
        </w:rPr>
        <w:t>27</w:t>
      </w:r>
      <w:r w:rsidRPr="00DB7880">
        <w:rPr>
          <w:rFonts w:asciiTheme="minorHAnsi" w:hAnsiTheme="minorHAnsi" w:cstheme="minorHAnsi"/>
          <w:sz w:val="22"/>
          <w:szCs w:val="22"/>
          <w:lang w:val="sr-Latn-BA"/>
        </w:rPr>
        <w:t>%</w:t>
      </w:r>
      <w:r w:rsidRPr="00DB7880">
        <w:rPr>
          <w:rFonts w:asciiTheme="minorHAnsi" w:hAnsiTheme="minorHAnsi" w:cstheme="minorHAnsi"/>
          <w:sz w:val="22"/>
          <w:szCs w:val="22"/>
          <w:lang w:val="sr-Cyrl-CS"/>
        </w:rPr>
        <w:t xml:space="preserve"> у укупним приходима. Просјечни мјесечни ниво планираних пословних прихода је </w:t>
      </w:r>
      <w:r w:rsidR="001C75E9" w:rsidRPr="00DB7880">
        <w:rPr>
          <w:rFonts w:asciiTheme="minorHAnsi" w:hAnsiTheme="minorHAnsi" w:cstheme="minorHAnsi"/>
          <w:sz w:val="22"/>
          <w:szCs w:val="22"/>
          <w:lang w:val="sr-Cyrl-BA"/>
        </w:rPr>
        <w:t xml:space="preserve">8.788.581 </w:t>
      </w:r>
      <w:r w:rsidRPr="00DB7880">
        <w:rPr>
          <w:rFonts w:asciiTheme="minorHAnsi" w:hAnsiTheme="minorHAnsi" w:cstheme="minorHAnsi"/>
          <w:sz w:val="22"/>
          <w:szCs w:val="22"/>
          <w:lang w:val="sr-Cyrl-CS"/>
        </w:rPr>
        <w:t xml:space="preserve">КМ. </w:t>
      </w:r>
    </w:p>
    <w:p w14:paraId="278307DD" w14:textId="2B37C12C" w:rsidR="009D1D0B" w:rsidRPr="00DB7880" w:rsidRDefault="009D1D0B" w:rsidP="007871CA">
      <w:pPr>
        <w:spacing w:line="276" w:lineRule="auto"/>
        <w:ind w:firstLine="284"/>
        <w:jc w:val="both"/>
        <w:rPr>
          <w:rFonts w:asciiTheme="minorHAnsi" w:hAnsiTheme="minorHAnsi" w:cstheme="minorHAnsi"/>
          <w:sz w:val="14"/>
          <w:szCs w:val="14"/>
          <w:lang w:val="sr-Cyrl-BA"/>
        </w:rPr>
      </w:pPr>
    </w:p>
    <w:p w14:paraId="118512FB" w14:textId="36B63197" w:rsidR="006F0018" w:rsidRPr="00DB7880" w:rsidRDefault="006F0018" w:rsidP="00E80E88">
      <w:pPr>
        <w:spacing w:line="276" w:lineRule="auto"/>
        <w:ind w:firstLine="284"/>
        <w:jc w:val="both"/>
        <w:rPr>
          <w:rFonts w:asciiTheme="minorHAnsi" w:hAnsiTheme="minorHAnsi" w:cstheme="minorHAnsi"/>
          <w:sz w:val="22"/>
          <w:szCs w:val="22"/>
          <w:lang w:val="sr-Cyrl-CS"/>
        </w:rPr>
      </w:pPr>
      <w:r w:rsidRPr="00DB7880">
        <w:rPr>
          <w:rFonts w:asciiTheme="minorHAnsi" w:hAnsiTheme="minorHAnsi" w:cstheme="minorHAnsi"/>
          <w:sz w:val="22"/>
          <w:szCs w:val="22"/>
          <w:lang w:val="sr-Cyrl-CS"/>
        </w:rPr>
        <w:lastRenderedPageBreak/>
        <w:t xml:space="preserve">У структури пословних прихода, планирани </w:t>
      </w:r>
      <w:r w:rsidRPr="00DB7880">
        <w:rPr>
          <w:rFonts w:asciiTheme="minorHAnsi" w:hAnsiTheme="minorHAnsi" w:cstheme="minorHAnsi"/>
          <w:b/>
          <w:sz w:val="22"/>
          <w:szCs w:val="22"/>
          <w:lang w:val="sr-Cyrl-CS"/>
        </w:rPr>
        <w:t xml:space="preserve">приход од продаје поштанских и осталих услуга </w:t>
      </w:r>
      <w:r w:rsidRPr="00DB7880">
        <w:rPr>
          <w:rFonts w:asciiTheme="minorHAnsi" w:hAnsiTheme="minorHAnsi" w:cstheme="minorHAnsi"/>
          <w:sz w:val="22"/>
          <w:szCs w:val="22"/>
          <w:lang w:val="sr-Cyrl-CS"/>
        </w:rPr>
        <w:t xml:space="preserve">на домаћем и страном тржишту учествује са </w:t>
      </w:r>
      <w:r w:rsidR="001502D5" w:rsidRPr="00DB7880">
        <w:rPr>
          <w:rFonts w:asciiTheme="minorHAnsi" w:hAnsiTheme="minorHAnsi" w:cstheme="minorHAnsi"/>
          <w:sz w:val="22"/>
          <w:szCs w:val="22"/>
          <w:lang w:val="sr-Cyrl-BA"/>
        </w:rPr>
        <w:t>95</w:t>
      </w:r>
      <w:r w:rsidRPr="00DB7880">
        <w:rPr>
          <w:rFonts w:asciiTheme="minorHAnsi" w:hAnsiTheme="minorHAnsi" w:cstheme="minorHAnsi"/>
          <w:sz w:val="22"/>
          <w:szCs w:val="22"/>
          <w:lang w:val="sr-Cyrl-BA"/>
        </w:rPr>
        <w:t>,</w:t>
      </w:r>
      <w:r w:rsidR="00E80E88" w:rsidRPr="00DB7880">
        <w:rPr>
          <w:rFonts w:asciiTheme="minorHAnsi" w:hAnsiTheme="minorHAnsi" w:cstheme="minorHAnsi"/>
          <w:sz w:val="22"/>
          <w:szCs w:val="22"/>
          <w:lang w:val="sr-Cyrl-BA"/>
        </w:rPr>
        <w:t>41</w:t>
      </w:r>
      <w:r w:rsidRPr="00DB7880">
        <w:rPr>
          <w:rFonts w:asciiTheme="minorHAnsi" w:hAnsiTheme="minorHAnsi" w:cstheme="minorHAnsi"/>
          <w:sz w:val="22"/>
          <w:szCs w:val="22"/>
          <w:lang w:val="sr-Cyrl-CS"/>
        </w:rPr>
        <w:t xml:space="preserve">%, односно ови приходи су </w:t>
      </w:r>
      <w:r w:rsidRPr="00DB7880">
        <w:rPr>
          <w:rFonts w:asciiTheme="minorHAnsi" w:hAnsiTheme="minorHAnsi" w:cstheme="minorHAnsi"/>
          <w:sz w:val="22"/>
          <w:szCs w:val="22"/>
          <w:lang w:val="sr-Cyrl-BA"/>
        </w:rPr>
        <w:t xml:space="preserve">повећани за </w:t>
      </w:r>
      <w:r w:rsidR="00E80E88" w:rsidRPr="00DB7880">
        <w:rPr>
          <w:rFonts w:asciiTheme="minorHAnsi" w:hAnsiTheme="minorHAnsi" w:cstheme="minorHAnsi"/>
          <w:sz w:val="22"/>
          <w:szCs w:val="22"/>
          <w:lang w:val="sr-Cyrl-BA"/>
        </w:rPr>
        <w:t>5</w:t>
      </w:r>
      <w:r w:rsidRPr="00DB7880">
        <w:rPr>
          <w:rFonts w:asciiTheme="minorHAnsi" w:hAnsiTheme="minorHAnsi" w:cstheme="minorHAnsi"/>
          <w:sz w:val="22"/>
          <w:szCs w:val="22"/>
          <w:lang w:val="sr-Cyrl-BA"/>
        </w:rPr>
        <w:t>%</w:t>
      </w:r>
      <w:r w:rsidRPr="00DB7880">
        <w:rPr>
          <w:rFonts w:asciiTheme="minorHAnsi" w:hAnsiTheme="minorHAnsi" w:cstheme="minorHAnsi"/>
          <w:sz w:val="22"/>
          <w:szCs w:val="22"/>
          <w:lang w:val="sr-Cyrl-CS"/>
        </w:rPr>
        <w:t xml:space="preserve"> или за  </w:t>
      </w:r>
      <w:r w:rsidR="00E80E88" w:rsidRPr="00DB7880">
        <w:rPr>
          <w:rFonts w:asciiTheme="minorHAnsi" w:hAnsiTheme="minorHAnsi" w:cstheme="minorHAnsi"/>
          <w:sz w:val="22"/>
          <w:szCs w:val="22"/>
          <w:lang w:val="sr-Cyrl-CS"/>
        </w:rPr>
        <w:t>4.703.259</w:t>
      </w:r>
      <w:r w:rsidRPr="00DB7880">
        <w:rPr>
          <w:rFonts w:asciiTheme="minorHAnsi" w:hAnsiTheme="minorHAnsi" w:cstheme="minorHAnsi"/>
          <w:sz w:val="22"/>
          <w:szCs w:val="22"/>
          <w:lang w:val="sr-Cyrl-CS"/>
        </w:rPr>
        <w:t xml:space="preserve"> КМ у односу на процјену 202</w:t>
      </w:r>
      <w:r w:rsidR="00E80E88" w:rsidRPr="00DB7880">
        <w:rPr>
          <w:rFonts w:asciiTheme="minorHAnsi" w:hAnsiTheme="minorHAnsi" w:cstheme="minorHAnsi"/>
          <w:sz w:val="22"/>
          <w:szCs w:val="22"/>
          <w:lang w:val="sr-Cyrl-CS"/>
        </w:rPr>
        <w:t>4</w:t>
      </w:r>
      <w:r w:rsidRPr="00DB7880">
        <w:rPr>
          <w:rFonts w:asciiTheme="minorHAnsi" w:hAnsiTheme="minorHAnsi" w:cstheme="minorHAnsi"/>
          <w:sz w:val="22"/>
          <w:szCs w:val="22"/>
          <w:lang w:val="sr-Cyrl-CS"/>
        </w:rPr>
        <w:t xml:space="preserve">. године. </w:t>
      </w:r>
    </w:p>
    <w:p w14:paraId="19DD1490" w14:textId="77777777" w:rsidR="00076C28" w:rsidRPr="00DB7880" w:rsidRDefault="00076C28" w:rsidP="00E80E88">
      <w:pPr>
        <w:spacing w:line="276" w:lineRule="auto"/>
        <w:ind w:firstLine="284"/>
        <w:jc w:val="both"/>
        <w:rPr>
          <w:rFonts w:asciiTheme="minorHAnsi" w:hAnsiTheme="minorHAnsi" w:cstheme="minorHAnsi"/>
          <w:sz w:val="14"/>
          <w:szCs w:val="14"/>
          <w:lang w:val="sr-Cyrl-BA"/>
        </w:rPr>
      </w:pPr>
    </w:p>
    <w:p w14:paraId="63544894" w14:textId="7A1B1250" w:rsidR="00252EE1" w:rsidRPr="00DB7880" w:rsidRDefault="00252EE1" w:rsidP="00EB58B4">
      <w:pPr>
        <w:pStyle w:val="Caption"/>
        <w:keepNext/>
        <w:rPr>
          <w:rFonts w:ascii="Calibri" w:hAnsi="Calibri"/>
          <w:b w:val="0"/>
          <w:sz w:val="22"/>
          <w:szCs w:val="22"/>
          <w:lang w:val="sr-Cyrl-CS"/>
        </w:rPr>
      </w:pPr>
      <w:r w:rsidRPr="00DB7880">
        <w:rPr>
          <w:rFonts w:ascii="Calibri" w:hAnsi="Calibri"/>
          <w:b w:val="0"/>
          <w:sz w:val="22"/>
          <w:szCs w:val="22"/>
          <w:lang w:val="sr-Cyrl-CS"/>
        </w:rPr>
        <w:t xml:space="preserve">Табела бр.  </w:t>
      </w:r>
      <w:r w:rsidR="00D2407D" w:rsidRPr="00DB7880">
        <w:rPr>
          <w:rFonts w:ascii="Calibri" w:hAnsi="Calibri"/>
          <w:b w:val="0"/>
          <w:sz w:val="22"/>
          <w:szCs w:val="22"/>
          <w:lang w:val="sr-Cyrl-CS"/>
        </w:rPr>
        <w:fldChar w:fldCharType="begin"/>
      </w:r>
      <w:r w:rsidR="00D2407D" w:rsidRPr="00DB7880">
        <w:rPr>
          <w:rFonts w:ascii="Calibri" w:hAnsi="Calibri"/>
          <w:b w:val="0"/>
          <w:sz w:val="22"/>
          <w:szCs w:val="22"/>
          <w:lang w:val="sr-Cyrl-CS"/>
        </w:rPr>
        <w:instrText xml:space="preserve"> SEQ Табела_бр._ \* ARABIC </w:instrText>
      </w:r>
      <w:r w:rsidR="00D2407D" w:rsidRPr="00DB7880">
        <w:rPr>
          <w:rFonts w:ascii="Calibri" w:hAnsi="Calibri"/>
          <w:b w:val="0"/>
          <w:sz w:val="22"/>
          <w:szCs w:val="22"/>
          <w:lang w:val="sr-Cyrl-CS"/>
        </w:rPr>
        <w:fldChar w:fldCharType="separate"/>
      </w:r>
      <w:r w:rsidR="00116076" w:rsidRPr="00DB7880">
        <w:rPr>
          <w:rFonts w:ascii="Calibri" w:hAnsi="Calibri"/>
          <w:b w:val="0"/>
          <w:noProof/>
          <w:sz w:val="22"/>
          <w:szCs w:val="22"/>
          <w:lang w:val="sr-Cyrl-CS"/>
        </w:rPr>
        <w:t>4</w:t>
      </w:r>
      <w:r w:rsidR="00D2407D" w:rsidRPr="00DB7880">
        <w:rPr>
          <w:rFonts w:ascii="Calibri" w:hAnsi="Calibri"/>
          <w:b w:val="0"/>
          <w:sz w:val="22"/>
          <w:szCs w:val="22"/>
          <w:lang w:val="sr-Cyrl-CS"/>
        </w:rPr>
        <w:fldChar w:fldCharType="end"/>
      </w:r>
      <w:r w:rsidRPr="00DB7880">
        <w:rPr>
          <w:rFonts w:ascii="Calibri" w:hAnsi="Calibri"/>
          <w:b w:val="0"/>
          <w:sz w:val="22"/>
          <w:szCs w:val="22"/>
          <w:lang w:val="sr-Cyrl-CS"/>
        </w:rPr>
        <w:t xml:space="preserve"> – Структура </w:t>
      </w:r>
      <w:r w:rsidR="00B85928" w:rsidRPr="00DB7880">
        <w:rPr>
          <w:rFonts w:ascii="Calibri" w:hAnsi="Calibri"/>
          <w:b w:val="0"/>
          <w:sz w:val="22"/>
          <w:szCs w:val="22"/>
          <w:lang w:val="sr-Cyrl-CS"/>
        </w:rPr>
        <w:t xml:space="preserve">планираних </w:t>
      </w:r>
      <w:r w:rsidRPr="00DB7880">
        <w:rPr>
          <w:rFonts w:ascii="Calibri" w:hAnsi="Calibri"/>
          <w:b w:val="0"/>
          <w:sz w:val="22"/>
          <w:szCs w:val="22"/>
          <w:lang w:val="sr-Cyrl-CS"/>
        </w:rPr>
        <w:t xml:space="preserve">прихода од продаје поштанских и осталих услуга </w:t>
      </w:r>
    </w:p>
    <w:tbl>
      <w:tblPr>
        <w:tblW w:w="5000" w:type="pct"/>
        <w:tblBorders>
          <w:top w:val="single" w:sz="4" w:space="0" w:color="000000"/>
          <w:left w:val="single" w:sz="4" w:space="0" w:color="000000"/>
          <w:bottom w:val="single" w:sz="4" w:space="0" w:color="000000"/>
          <w:right w:val="single" w:sz="4" w:space="0" w:color="000000"/>
          <w:insideH w:val="dotted" w:sz="4" w:space="0" w:color="auto"/>
          <w:insideV w:val="single" w:sz="4" w:space="0" w:color="000000"/>
        </w:tblBorders>
        <w:tblLook w:val="00A0" w:firstRow="1" w:lastRow="0" w:firstColumn="1" w:lastColumn="0" w:noHBand="0" w:noVBand="0"/>
      </w:tblPr>
      <w:tblGrid>
        <w:gridCol w:w="5203"/>
        <w:gridCol w:w="1214"/>
        <w:gridCol w:w="1029"/>
        <w:gridCol w:w="1287"/>
        <w:gridCol w:w="1012"/>
      </w:tblGrid>
      <w:tr w:rsidR="00CB78C4" w:rsidRPr="00DB7880" w14:paraId="4C6AE671" w14:textId="77777777" w:rsidTr="0067485C">
        <w:trPr>
          <w:trHeight w:val="659"/>
          <w:tblHeader/>
        </w:trPr>
        <w:tc>
          <w:tcPr>
            <w:tcW w:w="2670" w:type="pct"/>
            <w:tcBorders>
              <w:top w:val="single" w:sz="4" w:space="0" w:color="000000"/>
              <w:bottom w:val="single" w:sz="4" w:space="0" w:color="000000"/>
            </w:tcBorders>
            <w:shd w:val="clear" w:color="000000" w:fill="FFFF99"/>
            <w:vAlign w:val="center"/>
          </w:tcPr>
          <w:p w14:paraId="33715452" w14:textId="3A23DDB2" w:rsidR="00252EE1" w:rsidRPr="00DB7880" w:rsidRDefault="00323E31" w:rsidP="003E711D">
            <w:pPr>
              <w:jc w:val="center"/>
              <w:rPr>
                <w:rFonts w:ascii="Calibri" w:hAnsi="Calibri"/>
                <w:b/>
                <w:bCs/>
                <w:sz w:val="21"/>
                <w:szCs w:val="21"/>
                <w:lang w:val="sr-Cyrl-BA"/>
              </w:rPr>
            </w:pPr>
            <w:r w:rsidRPr="00DB7880">
              <w:rPr>
                <w:rFonts w:ascii="Calibri" w:hAnsi="Calibri"/>
                <w:b/>
                <w:bCs/>
                <w:sz w:val="21"/>
                <w:szCs w:val="21"/>
                <w:lang w:val="sr-Cyrl-BA"/>
              </w:rPr>
              <w:t>Врста прихода</w:t>
            </w:r>
          </w:p>
        </w:tc>
        <w:tc>
          <w:tcPr>
            <w:tcW w:w="623" w:type="pct"/>
            <w:tcBorders>
              <w:top w:val="single" w:sz="4" w:space="0" w:color="000000"/>
              <w:bottom w:val="single" w:sz="4" w:space="0" w:color="000000"/>
            </w:tcBorders>
            <w:shd w:val="clear" w:color="000000" w:fill="FFFF99"/>
            <w:vAlign w:val="center"/>
          </w:tcPr>
          <w:p w14:paraId="1DBC9F9D" w14:textId="6F786A38" w:rsidR="00252EE1" w:rsidRPr="00DB7880" w:rsidRDefault="00323E31" w:rsidP="003E711D">
            <w:pPr>
              <w:jc w:val="center"/>
              <w:rPr>
                <w:rFonts w:ascii="Calibri" w:hAnsi="Calibri"/>
                <w:b/>
                <w:bCs/>
                <w:sz w:val="21"/>
                <w:szCs w:val="21"/>
                <w:lang w:val="sr-Cyrl-BA"/>
              </w:rPr>
            </w:pPr>
            <w:r w:rsidRPr="00DB7880">
              <w:rPr>
                <w:rFonts w:ascii="Calibri" w:hAnsi="Calibri"/>
                <w:b/>
                <w:bCs/>
                <w:sz w:val="21"/>
                <w:szCs w:val="21"/>
                <w:lang w:val="sr-Cyrl-BA"/>
              </w:rPr>
              <w:t>Процјена</w:t>
            </w:r>
          </w:p>
          <w:p w14:paraId="68440AFF" w14:textId="47A88F3F" w:rsidR="00252EE1" w:rsidRPr="00DB7880" w:rsidRDefault="00252EE1" w:rsidP="00E63AD8">
            <w:pPr>
              <w:jc w:val="center"/>
              <w:rPr>
                <w:rFonts w:ascii="Calibri" w:hAnsi="Calibri"/>
                <w:b/>
                <w:bCs/>
                <w:sz w:val="21"/>
                <w:szCs w:val="21"/>
              </w:rPr>
            </w:pPr>
            <w:r w:rsidRPr="00DB7880">
              <w:rPr>
                <w:rFonts w:ascii="Calibri" w:hAnsi="Calibri"/>
                <w:b/>
                <w:bCs/>
                <w:sz w:val="21"/>
                <w:szCs w:val="21"/>
              </w:rPr>
              <w:t>20</w:t>
            </w:r>
            <w:r w:rsidRPr="00DB7880">
              <w:rPr>
                <w:rFonts w:ascii="Calibri" w:hAnsi="Calibri"/>
                <w:b/>
                <w:bCs/>
                <w:sz w:val="21"/>
                <w:szCs w:val="21"/>
                <w:lang w:val="bs-Cyrl-BA"/>
              </w:rPr>
              <w:t>2</w:t>
            </w:r>
            <w:r w:rsidR="00993C1C" w:rsidRPr="00DB7880">
              <w:rPr>
                <w:rFonts w:ascii="Calibri" w:hAnsi="Calibri"/>
                <w:b/>
                <w:bCs/>
                <w:sz w:val="21"/>
                <w:szCs w:val="21"/>
              </w:rPr>
              <w:t>4</w:t>
            </w:r>
            <w:r w:rsidRPr="00DB7880">
              <w:rPr>
                <w:rFonts w:ascii="Calibri" w:hAnsi="Calibri"/>
                <w:b/>
                <w:bCs/>
                <w:sz w:val="21"/>
                <w:szCs w:val="21"/>
              </w:rPr>
              <w:t>.</w:t>
            </w:r>
          </w:p>
        </w:tc>
        <w:tc>
          <w:tcPr>
            <w:tcW w:w="528" w:type="pct"/>
            <w:tcBorders>
              <w:top w:val="single" w:sz="4" w:space="0" w:color="000000"/>
              <w:bottom w:val="single" w:sz="4" w:space="0" w:color="000000"/>
            </w:tcBorders>
            <w:shd w:val="clear" w:color="000000" w:fill="FFFF99"/>
            <w:vAlign w:val="center"/>
          </w:tcPr>
          <w:p w14:paraId="1566C4FC" w14:textId="77777777" w:rsidR="00252EE1" w:rsidRPr="00DB7880" w:rsidRDefault="00252EE1" w:rsidP="003E711D">
            <w:pPr>
              <w:jc w:val="center"/>
              <w:rPr>
                <w:rFonts w:ascii="Calibri" w:hAnsi="Calibri"/>
                <w:b/>
                <w:bCs/>
                <w:sz w:val="16"/>
                <w:szCs w:val="16"/>
                <w:lang w:val="sr-Cyrl-CS"/>
              </w:rPr>
            </w:pPr>
            <w:r w:rsidRPr="00DB7880">
              <w:rPr>
                <w:rFonts w:ascii="Calibri" w:hAnsi="Calibri"/>
                <w:b/>
                <w:bCs/>
                <w:noProof/>
                <w:sz w:val="16"/>
                <w:szCs w:val="16"/>
                <w:lang w:val="sr-Cyrl-CS"/>
              </w:rPr>
              <w:t>% учешћа у пословном приходу</w:t>
            </w:r>
          </w:p>
        </w:tc>
        <w:tc>
          <w:tcPr>
            <w:tcW w:w="660" w:type="pct"/>
            <w:tcBorders>
              <w:top w:val="single" w:sz="4" w:space="0" w:color="000000"/>
              <w:bottom w:val="single" w:sz="4" w:space="0" w:color="000000"/>
            </w:tcBorders>
            <w:shd w:val="clear" w:color="000000" w:fill="FFFF99"/>
            <w:vAlign w:val="center"/>
          </w:tcPr>
          <w:p w14:paraId="229FC40D" w14:textId="0664C4F6" w:rsidR="00252EE1" w:rsidRPr="00DB7880" w:rsidRDefault="00323E31" w:rsidP="003E711D">
            <w:pPr>
              <w:jc w:val="center"/>
              <w:rPr>
                <w:rFonts w:ascii="Calibri" w:hAnsi="Calibri"/>
                <w:b/>
                <w:bCs/>
                <w:sz w:val="21"/>
                <w:szCs w:val="21"/>
                <w:lang w:val="sr-Cyrl-BA"/>
              </w:rPr>
            </w:pPr>
            <w:r w:rsidRPr="00DB7880">
              <w:rPr>
                <w:rFonts w:ascii="Calibri" w:hAnsi="Calibri"/>
                <w:b/>
                <w:bCs/>
                <w:sz w:val="21"/>
                <w:szCs w:val="21"/>
                <w:lang w:val="sr-Cyrl-BA"/>
              </w:rPr>
              <w:t>План</w:t>
            </w:r>
          </w:p>
          <w:p w14:paraId="6630EBA8" w14:textId="2A02F965" w:rsidR="00252EE1" w:rsidRPr="00DB7880" w:rsidRDefault="00252EE1" w:rsidP="00E63AD8">
            <w:pPr>
              <w:jc w:val="center"/>
              <w:rPr>
                <w:rFonts w:ascii="Calibri" w:hAnsi="Calibri"/>
                <w:b/>
                <w:bCs/>
                <w:sz w:val="21"/>
                <w:szCs w:val="21"/>
              </w:rPr>
            </w:pPr>
            <w:r w:rsidRPr="00DB7880">
              <w:rPr>
                <w:rFonts w:ascii="Calibri" w:hAnsi="Calibri"/>
                <w:b/>
                <w:bCs/>
                <w:sz w:val="21"/>
                <w:szCs w:val="21"/>
              </w:rPr>
              <w:t>20</w:t>
            </w:r>
            <w:r w:rsidRPr="00DB7880">
              <w:rPr>
                <w:rFonts w:ascii="Calibri" w:hAnsi="Calibri"/>
                <w:b/>
                <w:bCs/>
                <w:sz w:val="21"/>
                <w:szCs w:val="21"/>
                <w:lang w:val="bs-Cyrl-BA"/>
              </w:rPr>
              <w:t>2</w:t>
            </w:r>
            <w:r w:rsidR="00993C1C" w:rsidRPr="00DB7880">
              <w:rPr>
                <w:rFonts w:ascii="Calibri" w:hAnsi="Calibri"/>
                <w:b/>
                <w:bCs/>
                <w:sz w:val="21"/>
                <w:szCs w:val="21"/>
              </w:rPr>
              <w:t>5</w:t>
            </w:r>
            <w:r w:rsidRPr="00DB7880">
              <w:rPr>
                <w:rFonts w:ascii="Calibri" w:hAnsi="Calibri"/>
                <w:b/>
                <w:bCs/>
                <w:sz w:val="21"/>
                <w:szCs w:val="21"/>
              </w:rPr>
              <w:t>.</w:t>
            </w:r>
          </w:p>
        </w:tc>
        <w:tc>
          <w:tcPr>
            <w:tcW w:w="519" w:type="pct"/>
            <w:tcBorders>
              <w:top w:val="single" w:sz="4" w:space="0" w:color="000000"/>
              <w:bottom w:val="single" w:sz="4" w:space="0" w:color="000000"/>
            </w:tcBorders>
            <w:shd w:val="clear" w:color="000000" w:fill="FFFF99"/>
            <w:vAlign w:val="center"/>
          </w:tcPr>
          <w:p w14:paraId="7DCD6A10" w14:textId="77777777" w:rsidR="00252EE1" w:rsidRPr="00DB7880" w:rsidRDefault="00252EE1" w:rsidP="003E711D">
            <w:pPr>
              <w:jc w:val="center"/>
              <w:rPr>
                <w:rFonts w:ascii="Calibri" w:hAnsi="Calibri"/>
                <w:b/>
                <w:bCs/>
                <w:sz w:val="16"/>
                <w:szCs w:val="16"/>
                <w:lang w:val="sr-Cyrl-CS"/>
              </w:rPr>
            </w:pPr>
            <w:r w:rsidRPr="00DB7880">
              <w:rPr>
                <w:rFonts w:ascii="Calibri" w:hAnsi="Calibri"/>
                <w:b/>
                <w:bCs/>
                <w:noProof/>
                <w:sz w:val="16"/>
                <w:szCs w:val="16"/>
                <w:lang w:val="sr-Cyrl-CS"/>
              </w:rPr>
              <w:t>% учешћа у пословном приходу</w:t>
            </w:r>
          </w:p>
        </w:tc>
      </w:tr>
      <w:tr w:rsidR="00CB78C4" w:rsidRPr="00DB7880" w14:paraId="30F3B335" w14:textId="77777777" w:rsidTr="00AE04A2">
        <w:trPr>
          <w:trHeight w:val="240"/>
          <w:tblHeader/>
        </w:trPr>
        <w:tc>
          <w:tcPr>
            <w:tcW w:w="2670" w:type="pct"/>
            <w:tcBorders>
              <w:top w:val="single" w:sz="4" w:space="0" w:color="000000"/>
              <w:bottom w:val="single" w:sz="4" w:space="0" w:color="000000"/>
            </w:tcBorders>
            <w:shd w:val="clear" w:color="000000" w:fill="FFCC99"/>
            <w:vAlign w:val="center"/>
          </w:tcPr>
          <w:p w14:paraId="3C1755FE" w14:textId="77777777" w:rsidR="00252EE1" w:rsidRPr="00DB7880" w:rsidRDefault="00252EE1" w:rsidP="003E711D">
            <w:pPr>
              <w:jc w:val="center"/>
              <w:rPr>
                <w:rFonts w:ascii="Calibri" w:hAnsi="Calibri"/>
                <w:sz w:val="16"/>
                <w:szCs w:val="16"/>
                <w:lang w:val="bs-Cyrl-BA"/>
              </w:rPr>
            </w:pPr>
            <w:r w:rsidRPr="00DB7880">
              <w:rPr>
                <w:rFonts w:ascii="Calibri" w:hAnsi="Calibri"/>
                <w:sz w:val="16"/>
                <w:szCs w:val="16"/>
                <w:lang w:val="bs-Cyrl-BA"/>
              </w:rPr>
              <w:t>1</w:t>
            </w:r>
          </w:p>
        </w:tc>
        <w:tc>
          <w:tcPr>
            <w:tcW w:w="623" w:type="pct"/>
            <w:tcBorders>
              <w:top w:val="single" w:sz="4" w:space="0" w:color="000000"/>
              <w:bottom w:val="single" w:sz="4" w:space="0" w:color="000000"/>
            </w:tcBorders>
            <w:shd w:val="clear" w:color="000000" w:fill="FFCC99"/>
            <w:vAlign w:val="center"/>
          </w:tcPr>
          <w:p w14:paraId="664ABC0D" w14:textId="77777777" w:rsidR="00252EE1" w:rsidRPr="00DB7880" w:rsidRDefault="00252EE1" w:rsidP="003E711D">
            <w:pPr>
              <w:jc w:val="center"/>
              <w:rPr>
                <w:rFonts w:ascii="Calibri" w:hAnsi="Calibri"/>
                <w:sz w:val="16"/>
                <w:szCs w:val="16"/>
                <w:lang w:val="bs-Cyrl-BA"/>
              </w:rPr>
            </w:pPr>
            <w:r w:rsidRPr="00DB7880">
              <w:rPr>
                <w:rFonts w:ascii="Calibri" w:hAnsi="Calibri"/>
                <w:sz w:val="16"/>
                <w:szCs w:val="16"/>
                <w:lang w:val="bs-Cyrl-BA"/>
              </w:rPr>
              <w:t>2</w:t>
            </w:r>
          </w:p>
        </w:tc>
        <w:tc>
          <w:tcPr>
            <w:tcW w:w="528" w:type="pct"/>
            <w:tcBorders>
              <w:top w:val="single" w:sz="4" w:space="0" w:color="000000"/>
              <w:bottom w:val="single" w:sz="4" w:space="0" w:color="000000"/>
            </w:tcBorders>
            <w:shd w:val="clear" w:color="000000" w:fill="FFCC99"/>
            <w:vAlign w:val="center"/>
          </w:tcPr>
          <w:p w14:paraId="5C1D2333" w14:textId="77777777" w:rsidR="00252EE1" w:rsidRPr="00DB7880" w:rsidRDefault="00252EE1" w:rsidP="003E711D">
            <w:pPr>
              <w:jc w:val="center"/>
              <w:rPr>
                <w:rFonts w:ascii="Calibri" w:hAnsi="Calibri"/>
                <w:sz w:val="16"/>
                <w:szCs w:val="16"/>
                <w:lang w:val="bs-Cyrl-BA"/>
              </w:rPr>
            </w:pPr>
            <w:r w:rsidRPr="00DB7880">
              <w:rPr>
                <w:rFonts w:ascii="Calibri" w:hAnsi="Calibri"/>
                <w:sz w:val="16"/>
                <w:szCs w:val="16"/>
                <w:lang w:val="bs-Cyrl-BA"/>
              </w:rPr>
              <w:t>3</w:t>
            </w:r>
          </w:p>
        </w:tc>
        <w:tc>
          <w:tcPr>
            <w:tcW w:w="660" w:type="pct"/>
            <w:tcBorders>
              <w:top w:val="single" w:sz="4" w:space="0" w:color="000000"/>
              <w:bottom w:val="single" w:sz="4" w:space="0" w:color="000000"/>
            </w:tcBorders>
            <w:shd w:val="clear" w:color="000000" w:fill="FFCC99"/>
            <w:vAlign w:val="center"/>
          </w:tcPr>
          <w:p w14:paraId="64DC4B9E" w14:textId="77777777" w:rsidR="00252EE1" w:rsidRPr="00DB7880" w:rsidRDefault="00252EE1" w:rsidP="003E711D">
            <w:pPr>
              <w:jc w:val="center"/>
              <w:rPr>
                <w:rFonts w:ascii="Calibri" w:hAnsi="Calibri"/>
                <w:sz w:val="16"/>
                <w:szCs w:val="16"/>
              </w:rPr>
            </w:pPr>
            <w:r w:rsidRPr="00DB7880">
              <w:rPr>
                <w:rFonts w:ascii="Calibri" w:hAnsi="Calibri"/>
                <w:sz w:val="16"/>
                <w:szCs w:val="16"/>
              </w:rPr>
              <w:t>4</w:t>
            </w:r>
          </w:p>
        </w:tc>
        <w:tc>
          <w:tcPr>
            <w:tcW w:w="519" w:type="pct"/>
            <w:tcBorders>
              <w:top w:val="single" w:sz="4" w:space="0" w:color="000000"/>
              <w:bottom w:val="single" w:sz="4" w:space="0" w:color="000000"/>
            </w:tcBorders>
            <w:shd w:val="clear" w:color="000000" w:fill="FFCC99"/>
            <w:vAlign w:val="center"/>
          </w:tcPr>
          <w:p w14:paraId="724DE268" w14:textId="77777777" w:rsidR="00252EE1" w:rsidRPr="00DB7880" w:rsidRDefault="00252EE1" w:rsidP="003E711D">
            <w:pPr>
              <w:jc w:val="center"/>
              <w:rPr>
                <w:rFonts w:ascii="Calibri" w:hAnsi="Calibri"/>
                <w:sz w:val="16"/>
                <w:szCs w:val="16"/>
              </w:rPr>
            </w:pPr>
            <w:r w:rsidRPr="00DB7880">
              <w:rPr>
                <w:rFonts w:ascii="Calibri" w:hAnsi="Calibri"/>
                <w:sz w:val="16"/>
                <w:szCs w:val="16"/>
                <w:lang w:val="bs-Cyrl-BA"/>
              </w:rPr>
              <w:t>5</w:t>
            </w:r>
            <w:r w:rsidRPr="00DB7880">
              <w:rPr>
                <w:rFonts w:ascii="Calibri" w:hAnsi="Calibri"/>
                <w:sz w:val="16"/>
                <w:szCs w:val="16"/>
              </w:rPr>
              <w:t> </w:t>
            </w:r>
          </w:p>
        </w:tc>
      </w:tr>
      <w:tr w:rsidR="00CB78C4" w:rsidRPr="00DB7880" w14:paraId="5C1A0E12" w14:textId="77777777" w:rsidTr="0067485C">
        <w:trPr>
          <w:trHeight w:val="284"/>
        </w:trPr>
        <w:tc>
          <w:tcPr>
            <w:tcW w:w="2670" w:type="pct"/>
            <w:tcBorders>
              <w:top w:val="single" w:sz="4" w:space="0" w:color="000000"/>
              <w:bottom w:val="single" w:sz="4" w:space="0" w:color="000000"/>
              <w:right w:val="single" w:sz="4" w:space="0" w:color="000000"/>
            </w:tcBorders>
            <w:vAlign w:val="center"/>
          </w:tcPr>
          <w:p w14:paraId="102EC2D0" w14:textId="77777777" w:rsidR="00E80E88" w:rsidRPr="00DB7880" w:rsidRDefault="00E80E88" w:rsidP="00E80E88">
            <w:pPr>
              <w:rPr>
                <w:rFonts w:ascii="Calibri" w:hAnsi="Calibri"/>
                <w:b/>
                <w:bCs/>
                <w:sz w:val="20"/>
                <w:szCs w:val="20"/>
                <w:lang w:val="ru-RU"/>
              </w:rPr>
            </w:pPr>
            <w:r w:rsidRPr="00DB7880">
              <w:rPr>
                <w:rFonts w:ascii="Calibri" w:hAnsi="Calibri"/>
                <w:b/>
                <w:bCs/>
                <w:sz w:val="20"/>
                <w:szCs w:val="20"/>
                <w:lang w:val="ru-RU"/>
              </w:rPr>
              <w:t xml:space="preserve">ПРИХОД ОД ПРОДАЈЕ ПОШТАНСКИХ И ОСТАЛИХ УСЛУГА </w:t>
            </w:r>
          </w:p>
        </w:tc>
        <w:tc>
          <w:tcPr>
            <w:tcW w:w="6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6CF44EC5" w14:textId="335794F2" w:rsidR="00E80E88" w:rsidRPr="00DB7880" w:rsidRDefault="00E80E88" w:rsidP="00E80E88">
            <w:pPr>
              <w:jc w:val="right"/>
              <w:rPr>
                <w:rFonts w:asciiTheme="minorHAnsi" w:hAnsiTheme="minorHAnsi" w:cstheme="minorHAnsi"/>
                <w:b/>
                <w:bCs/>
                <w:sz w:val="21"/>
                <w:szCs w:val="21"/>
                <w:lang w:val="sr-Latn-BA"/>
              </w:rPr>
            </w:pPr>
            <w:r w:rsidRPr="00DB7880">
              <w:rPr>
                <w:rFonts w:ascii="Calibri" w:hAnsi="Calibri" w:cs="Calibri"/>
                <w:b/>
                <w:bCs/>
                <w:sz w:val="21"/>
                <w:szCs w:val="21"/>
              </w:rPr>
              <w:t>95.923.884</w:t>
            </w:r>
          </w:p>
        </w:tc>
        <w:tc>
          <w:tcPr>
            <w:tcW w:w="528"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737ED805" w14:textId="2AA6F72A" w:rsidR="00E80E88" w:rsidRPr="00DB7880" w:rsidRDefault="00E80E88" w:rsidP="00E80E88">
            <w:pPr>
              <w:jc w:val="right"/>
              <w:rPr>
                <w:rFonts w:asciiTheme="minorHAnsi" w:hAnsiTheme="minorHAnsi" w:cstheme="minorHAnsi"/>
                <w:b/>
                <w:bCs/>
                <w:sz w:val="21"/>
                <w:szCs w:val="21"/>
                <w:lang w:val="sr-Latn-BA"/>
              </w:rPr>
            </w:pPr>
            <w:r w:rsidRPr="00DB7880">
              <w:rPr>
                <w:rFonts w:ascii="Calibri" w:hAnsi="Calibri" w:cs="Calibri"/>
                <w:b/>
                <w:bCs/>
                <w:sz w:val="21"/>
                <w:szCs w:val="21"/>
              </w:rPr>
              <w:t>96,11</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64322CC7" w14:textId="52D9320C" w:rsidR="00E80E88" w:rsidRPr="00DB7880" w:rsidRDefault="00E80E88" w:rsidP="00E80E88">
            <w:pPr>
              <w:jc w:val="right"/>
              <w:rPr>
                <w:rFonts w:asciiTheme="minorHAnsi" w:hAnsiTheme="minorHAnsi" w:cstheme="minorHAnsi"/>
                <w:b/>
                <w:bCs/>
                <w:sz w:val="21"/>
                <w:szCs w:val="21"/>
                <w:lang w:val="sr-Latn-BA"/>
              </w:rPr>
            </w:pPr>
            <w:r w:rsidRPr="00DB7880">
              <w:rPr>
                <w:rFonts w:ascii="Calibri" w:hAnsi="Calibri" w:cs="Calibri"/>
                <w:b/>
                <w:bCs/>
                <w:sz w:val="21"/>
                <w:szCs w:val="21"/>
              </w:rPr>
              <w:t>100.627.143</w:t>
            </w:r>
          </w:p>
        </w:tc>
        <w:tc>
          <w:tcPr>
            <w:tcW w:w="519"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73ECBCF6" w14:textId="50D9020F" w:rsidR="00E80E88" w:rsidRPr="00DB7880" w:rsidRDefault="00E80E88" w:rsidP="00E80E88">
            <w:pPr>
              <w:jc w:val="right"/>
              <w:rPr>
                <w:rFonts w:asciiTheme="minorHAnsi" w:hAnsiTheme="minorHAnsi" w:cstheme="minorHAnsi"/>
                <w:b/>
                <w:bCs/>
                <w:sz w:val="21"/>
                <w:szCs w:val="21"/>
                <w:lang w:val="sr-Latn-BA"/>
              </w:rPr>
            </w:pPr>
            <w:r w:rsidRPr="00DB7880">
              <w:rPr>
                <w:rFonts w:ascii="Calibri" w:hAnsi="Calibri" w:cs="Calibri"/>
                <w:b/>
                <w:bCs/>
                <w:sz w:val="21"/>
                <w:szCs w:val="21"/>
              </w:rPr>
              <w:t>95,41</w:t>
            </w:r>
          </w:p>
        </w:tc>
      </w:tr>
      <w:tr w:rsidR="00CB78C4" w:rsidRPr="00DB7880" w14:paraId="70E09EF7" w14:textId="77777777" w:rsidTr="0067485C">
        <w:trPr>
          <w:trHeight w:val="284"/>
        </w:trPr>
        <w:tc>
          <w:tcPr>
            <w:tcW w:w="2670" w:type="pct"/>
            <w:tcBorders>
              <w:top w:val="single" w:sz="4" w:space="0" w:color="000000"/>
              <w:bottom w:val="dotted" w:sz="4" w:space="0" w:color="000000"/>
              <w:right w:val="single" w:sz="4" w:space="0" w:color="000000"/>
            </w:tcBorders>
            <w:vAlign w:val="center"/>
          </w:tcPr>
          <w:p w14:paraId="6E9AA72C" w14:textId="7A47CBE8" w:rsidR="00E80E88" w:rsidRPr="00DB7880" w:rsidRDefault="00E80E88" w:rsidP="00E80E8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писмонос</w:t>
            </w:r>
            <w:proofErr w:type="spellEnd"/>
            <w:r w:rsidRPr="00DB7880">
              <w:rPr>
                <w:rFonts w:ascii="Calibri" w:hAnsi="Calibri"/>
                <w:sz w:val="21"/>
                <w:szCs w:val="21"/>
                <w:lang w:val="bs-Cyrl-BA"/>
              </w:rPr>
              <w:t>них</w:t>
            </w:r>
            <w:r w:rsidRPr="00DB7880">
              <w:rPr>
                <w:rFonts w:ascii="Calibri" w:hAnsi="Calibri"/>
                <w:sz w:val="21"/>
                <w:szCs w:val="21"/>
              </w:rPr>
              <w:t xml:space="preserve"> </w:t>
            </w:r>
            <w:proofErr w:type="spellStart"/>
            <w:r w:rsidRPr="00DB7880">
              <w:rPr>
                <w:rFonts w:ascii="Calibri" w:hAnsi="Calibri"/>
                <w:sz w:val="21"/>
                <w:szCs w:val="21"/>
              </w:rPr>
              <w:t>услуга</w:t>
            </w:r>
            <w:proofErr w:type="spellEnd"/>
          </w:p>
        </w:tc>
        <w:tc>
          <w:tcPr>
            <w:tcW w:w="623"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3E0C2CA2" w14:textId="5F56EAD3"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43.376.461</w:t>
            </w:r>
          </w:p>
        </w:tc>
        <w:tc>
          <w:tcPr>
            <w:tcW w:w="528"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7419212F" w14:textId="32DA25A2"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43,46</w:t>
            </w:r>
          </w:p>
        </w:tc>
        <w:tc>
          <w:tcPr>
            <w:tcW w:w="660"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031AFC38" w14:textId="0D7821F2"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44.940.981</w:t>
            </w:r>
          </w:p>
        </w:tc>
        <w:tc>
          <w:tcPr>
            <w:tcW w:w="519"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3D4A9270" w14:textId="238EEE62"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42,61</w:t>
            </w:r>
          </w:p>
        </w:tc>
      </w:tr>
      <w:tr w:rsidR="00CB78C4" w:rsidRPr="00DB7880" w14:paraId="445758F5" w14:textId="77777777" w:rsidTr="0067485C">
        <w:trPr>
          <w:trHeight w:val="284"/>
        </w:trPr>
        <w:tc>
          <w:tcPr>
            <w:tcW w:w="2670" w:type="pct"/>
            <w:tcBorders>
              <w:top w:val="dotted" w:sz="4" w:space="0" w:color="000000"/>
              <w:bottom w:val="dotted" w:sz="4" w:space="0" w:color="000000"/>
              <w:right w:val="single" w:sz="4" w:space="0" w:color="000000"/>
            </w:tcBorders>
            <w:vAlign w:val="center"/>
          </w:tcPr>
          <w:p w14:paraId="743F571F" w14:textId="1127CC71" w:rsidR="00E80E88" w:rsidRPr="00DB7880" w:rsidRDefault="00E80E88" w:rsidP="00E80E88">
            <w:pPr>
              <w:rPr>
                <w:rFonts w:ascii="Calibri" w:hAnsi="Calibri"/>
                <w:sz w:val="21"/>
                <w:szCs w:val="21"/>
                <w:lang w:val="bs-Cyrl-BA"/>
              </w:rPr>
            </w:pPr>
            <w:r w:rsidRPr="00DB7880">
              <w:rPr>
                <w:rFonts w:ascii="Calibri" w:hAnsi="Calibri"/>
                <w:sz w:val="21"/>
                <w:szCs w:val="21"/>
                <w:lang w:val="ru-RU"/>
              </w:rPr>
              <w:t>Приход</w:t>
            </w:r>
            <w:r w:rsidRPr="00DB7880">
              <w:rPr>
                <w:rFonts w:ascii="Calibri" w:hAnsi="Calibri"/>
                <w:sz w:val="21"/>
                <w:szCs w:val="21"/>
                <w:lang w:val="bs-Cyrl-BA"/>
              </w:rPr>
              <w:t xml:space="preserve"> </w:t>
            </w:r>
            <w:r w:rsidRPr="00DB7880">
              <w:rPr>
                <w:rFonts w:ascii="Calibri" w:hAnsi="Calibri"/>
                <w:sz w:val="21"/>
                <w:szCs w:val="21"/>
                <w:lang w:val="ru-RU"/>
              </w:rPr>
              <w:t>од прод</w:t>
            </w:r>
            <w:r w:rsidRPr="00DB7880">
              <w:rPr>
                <w:rFonts w:ascii="Calibri" w:hAnsi="Calibri"/>
                <w:sz w:val="21"/>
                <w:szCs w:val="21"/>
                <w:lang w:val="bs-Cyrl-BA"/>
              </w:rPr>
              <w:t xml:space="preserve">аје </w:t>
            </w:r>
            <w:r w:rsidRPr="00DB7880">
              <w:rPr>
                <w:rFonts w:ascii="Calibri" w:hAnsi="Calibri"/>
                <w:sz w:val="21"/>
                <w:szCs w:val="21"/>
                <w:lang w:val="ru-RU"/>
              </w:rPr>
              <w:t>пошт</w:t>
            </w:r>
            <w:r w:rsidRPr="00DB7880">
              <w:rPr>
                <w:rFonts w:ascii="Calibri" w:hAnsi="Calibri"/>
                <w:sz w:val="21"/>
                <w:szCs w:val="21"/>
                <w:lang w:val="bs-Cyrl-BA"/>
              </w:rPr>
              <w:t xml:space="preserve">анских </w:t>
            </w:r>
            <w:r w:rsidRPr="00DB7880">
              <w:rPr>
                <w:rFonts w:ascii="Calibri" w:hAnsi="Calibri"/>
                <w:sz w:val="21"/>
                <w:szCs w:val="21"/>
                <w:lang w:val="ru-RU"/>
              </w:rPr>
              <w:t>марака</w:t>
            </w:r>
            <w:r w:rsidRPr="00DB7880">
              <w:rPr>
                <w:rFonts w:ascii="Calibri" w:hAnsi="Calibri"/>
                <w:sz w:val="21"/>
                <w:szCs w:val="21"/>
                <w:lang w:val="bs-Cyrl-BA"/>
              </w:rPr>
              <w:t xml:space="preserve"> и филателије</w:t>
            </w:r>
          </w:p>
        </w:tc>
        <w:tc>
          <w:tcPr>
            <w:tcW w:w="623"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CFE47F5" w14:textId="0786E73C"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1.160.214</w:t>
            </w:r>
          </w:p>
        </w:tc>
        <w:tc>
          <w:tcPr>
            <w:tcW w:w="528"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21B5A0C" w14:textId="0510F6F8"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1,16</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6E5A423E" w14:textId="6A67FF74"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1.137.752</w:t>
            </w:r>
          </w:p>
        </w:tc>
        <w:tc>
          <w:tcPr>
            <w:tcW w:w="51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7AC3419" w14:textId="09D966D2"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1,08</w:t>
            </w:r>
          </w:p>
        </w:tc>
      </w:tr>
      <w:tr w:rsidR="00CB78C4" w:rsidRPr="00DB7880" w14:paraId="1D91B128" w14:textId="77777777" w:rsidTr="0067485C">
        <w:trPr>
          <w:trHeight w:val="284"/>
        </w:trPr>
        <w:tc>
          <w:tcPr>
            <w:tcW w:w="2670" w:type="pct"/>
            <w:tcBorders>
              <w:top w:val="dotted" w:sz="4" w:space="0" w:color="000000"/>
              <w:bottom w:val="dotted" w:sz="4" w:space="0" w:color="000000"/>
              <w:right w:val="single" w:sz="4" w:space="0" w:color="000000"/>
            </w:tcBorders>
            <w:vAlign w:val="center"/>
          </w:tcPr>
          <w:p w14:paraId="65FC797B" w14:textId="69A688E2" w:rsidR="00E80E88" w:rsidRPr="00DB7880" w:rsidRDefault="00E80E88" w:rsidP="00E80E8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lang w:val="bs-Cyrl-BA"/>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пакетских</w:t>
            </w:r>
            <w:proofErr w:type="spellEnd"/>
            <w:r w:rsidRPr="00DB7880">
              <w:rPr>
                <w:rFonts w:ascii="Calibri" w:hAnsi="Calibri"/>
                <w:sz w:val="21"/>
                <w:szCs w:val="21"/>
              </w:rPr>
              <w:t xml:space="preserve"> </w:t>
            </w:r>
            <w:proofErr w:type="spellStart"/>
            <w:r w:rsidRPr="00DB7880">
              <w:rPr>
                <w:rFonts w:ascii="Calibri" w:hAnsi="Calibri"/>
                <w:sz w:val="21"/>
                <w:szCs w:val="21"/>
              </w:rPr>
              <w:t>услуга</w:t>
            </w:r>
            <w:proofErr w:type="spellEnd"/>
            <w:r w:rsidRPr="00DB7880">
              <w:rPr>
                <w:rFonts w:ascii="Calibri" w:hAnsi="Calibri"/>
                <w:sz w:val="21"/>
                <w:szCs w:val="21"/>
              </w:rPr>
              <w:t xml:space="preserve">  </w:t>
            </w:r>
          </w:p>
        </w:tc>
        <w:tc>
          <w:tcPr>
            <w:tcW w:w="623"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1CD52A8" w14:textId="5D2136B0"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421.056</w:t>
            </w:r>
          </w:p>
        </w:tc>
        <w:tc>
          <w:tcPr>
            <w:tcW w:w="528"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CE8AAE1" w14:textId="388CC212"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0,42</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64F06E40" w14:textId="4BC9659F"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430.587</w:t>
            </w:r>
          </w:p>
        </w:tc>
        <w:tc>
          <w:tcPr>
            <w:tcW w:w="51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76C27865" w14:textId="73E4967A"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0,41</w:t>
            </w:r>
          </w:p>
        </w:tc>
      </w:tr>
      <w:tr w:rsidR="00CB78C4" w:rsidRPr="00DB7880" w14:paraId="53BE076F" w14:textId="77777777" w:rsidTr="0067485C">
        <w:trPr>
          <w:trHeight w:val="284"/>
        </w:trPr>
        <w:tc>
          <w:tcPr>
            <w:tcW w:w="2670" w:type="pct"/>
            <w:tcBorders>
              <w:top w:val="dotted" w:sz="4" w:space="0" w:color="000000"/>
              <w:bottom w:val="dotted" w:sz="4" w:space="0" w:color="000000"/>
              <w:right w:val="single" w:sz="4" w:space="0" w:color="000000"/>
            </w:tcBorders>
            <w:vAlign w:val="center"/>
          </w:tcPr>
          <w:p w14:paraId="794605BF" w14:textId="4D393BA6" w:rsidR="00E80E88" w:rsidRPr="00DB7880" w:rsidRDefault="00E80E88" w:rsidP="00E80E88">
            <w:pPr>
              <w:rPr>
                <w:rFonts w:ascii="Calibri" w:hAnsi="Calibri"/>
                <w:sz w:val="21"/>
                <w:szCs w:val="21"/>
                <w:lang w:val="ru-RU"/>
              </w:rPr>
            </w:pPr>
            <w:r w:rsidRPr="00DB7880">
              <w:rPr>
                <w:rFonts w:ascii="Calibri" w:hAnsi="Calibri"/>
                <w:sz w:val="21"/>
                <w:szCs w:val="21"/>
                <w:lang w:val="ru-RU"/>
              </w:rPr>
              <w:t>Приход</w:t>
            </w:r>
            <w:r w:rsidRPr="00DB7880">
              <w:rPr>
                <w:rFonts w:ascii="Calibri" w:hAnsi="Calibri"/>
                <w:sz w:val="21"/>
                <w:szCs w:val="21"/>
                <w:lang w:val="bs-Cyrl-BA"/>
              </w:rPr>
              <w:t xml:space="preserve"> </w:t>
            </w:r>
            <w:r w:rsidRPr="00DB7880">
              <w:rPr>
                <w:rFonts w:ascii="Calibri" w:hAnsi="Calibri"/>
                <w:sz w:val="21"/>
                <w:szCs w:val="21"/>
                <w:lang w:val="ru-RU"/>
              </w:rPr>
              <w:t>од пост-пак</w:t>
            </w:r>
            <w:r w:rsidRPr="00DB7880">
              <w:rPr>
                <w:rFonts w:ascii="Calibri" w:hAnsi="Calibri"/>
                <w:sz w:val="21"/>
                <w:szCs w:val="21"/>
                <w:lang w:val="bs-Cyrl-BA"/>
              </w:rPr>
              <w:t xml:space="preserve"> </w:t>
            </w:r>
            <w:r w:rsidRPr="00DB7880">
              <w:rPr>
                <w:rFonts w:ascii="Calibri" w:hAnsi="Calibri"/>
                <w:sz w:val="21"/>
                <w:szCs w:val="21"/>
                <w:lang w:val="ru-RU"/>
              </w:rPr>
              <w:t xml:space="preserve"> пошиљака</w:t>
            </w:r>
          </w:p>
        </w:tc>
        <w:tc>
          <w:tcPr>
            <w:tcW w:w="623"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E5775C3" w14:textId="457713A7"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69.000</w:t>
            </w:r>
          </w:p>
        </w:tc>
        <w:tc>
          <w:tcPr>
            <w:tcW w:w="528"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C4D799A" w14:textId="34ED1753"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0,07</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33EF8E3" w14:textId="75E18FDD"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71.000</w:t>
            </w:r>
          </w:p>
        </w:tc>
        <w:tc>
          <w:tcPr>
            <w:tcW w:w="51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1DF048B" w14:textId="18A79E18"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0,07</w:t>
            </w:r>
          </w:p>
        </w:tc>
      </w:tr>
      <w:tr w:rsidR="00CB78C4" w:rsidRPr="00DB7880" w14:paraId="19DECB32" w14:textId="77777777" w:rsidTr="0067485C">
        <w:trPr>
          <w:trHeight w:val="284"/>
        </w:trPr>
        <w:tc>
          <w:tcPr>
            <w:tcW w:w="2670" w:type="pct"/>
            <w:tcBorders>
              <w:top w:val="dotted" w:sz="4" w:space="0" w:color="000000"/>
              <w:bottom w:val="dotted" w:sz="4" w:space="0" w:color="000000"/>
              <w:right w:val="single" w:sz="4" w:space="0" w:color="000000"/>
            </w:tcBorders>
            <w:vAlign w:val="center"/>
          </w:tcPr>
          <w:p w14:paraId="3C301D58" w14:textId="76E758DF" w:rsidR="00E80E88" w:rsidRPr="00DB7880" w:rsidRDefault="00E80E88" w:rsidP="00E80E8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упутница</w:t>
            </w:r>
            <w:proofErr w:type="spellEnd"/>
          </w:p>
        </w:tc>
        <w:tc>
          <w:tcPr>
            <w:tcW w:w="623"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CE281A7" w14:textId="5A5D84C1"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658.588</w:t>
            </w:r>
          </w:p>
        </w:tc>
        <w:tc>
          <w:tcPr>
            <w:tcW w:w="528"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8949E7D" w14:textId="293FB780"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0,66</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890EB71" w14:textId="2A8A8F3F"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672.590</w:t>
            </w:r>
          </w:p>
        </w:tc>
        <w:tc>
          <w:tcPr>
            <w:tcW w:w="51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AA51336" w14:textId="24E596E2"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0,64</w:t>
            </w:r>
          </w:p>
        </w:tc>
      </w:tr>
      <w:tr w:rsidR="00CB78C4" w:rsidRPr="00DB7880" w14:paraId="59E56055" w14:textId="77777777" w:rsidTr="0067485C">
        <w:trPr>
          <w:trHeight w:val="284"/>
        </w:trPr>
        <w:tc>
          <w:tcPr>
            <w:tcW w:w="2670" w:type="pct"/>
            <w:tcBorders>
              <w:top w:val="dotted" w:sz="4" w:space="0" w:color="000000"/>
              <w:bottom w:val="dotted" w:sz="4" w:space="0" w:color="000000"/>
              <w:right w:val="single" w:sz="4" w:space="0" w:color="000000"/>
            </w:tcBorders>
            <w:vAlign w:val="center"/>
          </w:tcPr>
          <w:p w14:paraId="13260912" w14:textId="5A61647B" w:rsidR="00E80E88" w:rsidRPr="00DB7880" w:rsidRDefault="00E80E88" w:rsidP="00E80E8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брзе</w:t>
            </w:r>
            <w:proofErr w:type="spellEnd"/>
            <w:r w:rsidRPr="00DB7880">
              <w:rPr>
                <w:rFonts w:ascii="Calibri" w:hAnsi="Calibri"/>
                <w:sz w:val="21"/>
                <w:szCs w:val="21"/>
              </w:rPr>
              <w:t xml:space="preserve"> </w:t>
            </w:r>
            <w:proofErr w:type="spellStart"/>
            <w:r w:rsidRPr="00DB7880">
              <w:rPr>
                <w:rFonts w:ascii="Calibri" w:hAnsi="Calibri"/>
                <w:sz w:val="21"/>
                <w:szCs w:val="21"/>
              </w:rPr>
              <w:t>поште</w:t>
            </w:r>
            <w:proofErr w:type="spellEnd"/>
          </w:p>
        </w:tc>
        <w:tc>
          <w:tcPr>
            <w:tcW w:w="623"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536AB17" w14:textId="47B3E581"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13.771.464</w:t>
            </w:r>
          </w:p>
        </w:tc>
        <w:tc>
          <w:tcPr>
            <w:tcW w:w="528"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D4E6A00" w14:textId="35667DC5"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13,80</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44530E8" w14:textId="1B3733AB"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15.574.257</w:t>
            </w:r>
          </w:p>
        </w:tc>
        <w:tc>
          <w:tcPr>
            <w:tcW w:w="51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D7202E2" w14:textId="54C1ACDB"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14,77</w:t>
            </w:r>
          </w:p>
        </w:tc>
      </w:tr>
      <w:tr w:rsidR="00CB78C4" w:rsidRPr="00DB7880" w14:paraId="21F7947C" w14:textId="77777777" w:rsidTr="0067485C">
        <w:trPr>
          <w:trHeight w:val="284"/>
        </w:trPr>
        <w:tc>
          <w:tcPr>
            <w:tcW w:w="2670" w:type="pct"/>
            <w:tcBorders>
              <w:top w:val="dotted" w:sz="4" w:space="0" w:color="000000"/>
              <w:bottom w:val="dotted" w:sz="4" w:space="0" w:color="000000"/>
              <w:right w:val="single" w:sz="4" w:space="0" w:color="000000"/>
            </w:tcBorders>
            <w:vAlign w:val="center"/>
          </w:tcPr>
          <w:p w14:paraId="4FAD7A9D" w14:textId="71040C3B" w:rsidR="00E80E88" w:rsidRPr="00DB7880" w:rsidRDefault="00E80E88" w:rsidP="00E80E8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финансиј</w:t>
            </w:r>
            <w:proofErr w:type="spellEnd"/>
            <w:r w:rsidRPr="00DB7880">
              <w:rPr>
                <w:rFonts w:ascii="Calibri" w:hAnsi="Calibri"/>
                <w:sz w:val="21"/>
                <w:szCs w:val="21"/>
                <w:lang w:val="bs-Cyrl-BA"/>
              </w:rPr>
              <w:t>ских</w:t>
            </w:r>
            <w:r w:rsidRPr="00DB7880">
              <w:rPr>
                <w:rFonts w:ascii="Calibri" w:hAnsi="Calibri"/>
                <w:sz w:val="21"/>
                <w:szCs w:val="21"/>
              </w:rPr>
              <w:t xml:space="preserve"> </w:t>
            </w:r>
            <w:proofErr w:type="spellStart"/>
            <w:r w:rsidRPr="00DB7880">
              <w:rPr>
                <w:rFonts w:ascii="Calibri" w:hAnsi="Calibri"/>
                <w:sz w:val="21"/>
                <w:szCs w:val="21"/>
              </w:rPr>
              <w:t>услуга</w:t>
            </w:r>
            <w:proofErr w:type="spellEnd"/>
          </w:p>
        </w:tc>
        <w:tc>
          <w:tcPr>
            <w:tcW w:w="623"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D45BBCA" w14:textId="200FAF7C"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33.809.478</w:t>
            </w:r>
          </w:p>
        </w:tc>
        <w:tc>
          <w:tcPr>
            <w:tcW w:w="528"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7421DA9" w14:textId="6EA29377"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33,88</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E7897BE" w14:textId="19354A6B"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35.030.901</w:t>
            </w:r>
          </w:p>
        </w:tc>
        <w:tc>
          <w:tcPr>
            <w:tcW w:w="51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362021B" w14:textId="15525B50"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33,22</w:t>
            </w:r>
          </w:p>
        </w:tc>
      </w:tr>
      <w:tr w:rsidR="00CB78C4" w:rsidRPr="00DB7880" w14:paraId="3329127C" w14:textId="77777777" w:rsidTr="0067485C">
        <w:trPr>
          <w:trHeight w:val="284"/>
        </w:trPr>
        <w:tc>
          <w:tcPr>
            <w:tcW w:w="2670" w:type="pct"/>
            <w:tcBorders>
              <w:top w:val="dotted" w:sz="4" w:space="0" w:color="000000"/>
              <w:bottom w:val="dotted" w:sz="4" w:space="0" w:color="000000"/>
              <w:right w:val="single" w:sz="4" w:space="0" w:color="000000"/>
            </w:tcBorders>
            <w:vAlign w:val="center"/>
          </w:tcPr>
          <w:p w14:paraId="3208283F" w14:textId="435621F4" w:rsidR="00E80E88" w:rsidRPr="00DB7880" w:rsidRDefault="00E80E88" w:rsidP="00E80E8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lang w:val="bs-Cyrl-BA"/>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допунских</w:t>
            </w:r>
            <w:proofErr w:type="spellEnd"/>
            <w:r w:rsidRPr="00DB7880">
              <w:rPr>
                <w:rFonts w:ascii="Calibri" w:hAnsi="Calibri"/>
                <w:sz w:val="21"/>
                <w:szCs w:val="21"/>
              </w:rPr>
              <w:t xml:space="preserve"> </w:t>
            </w:r>
            <w:proofErr w:type="spellStart"/>
            <w:r w:rsidRPr="00DB7880">
              <w:rPr>
                <w:rFonts w:ascii="Calibri" w:hAnsi="Calibri"/>
                <w:sz w:val="21"/>
                <w:szCs w:val="21"/>
              </w:rPr>
              <w:t>услуга</w:t>
            </w:r>
            <w:proofErr w:type="spellEnd"/>
            <w:r w:rsidRPr="00DB7880">
              <w:rPr>
                <w:rFonts w:ascii="Calibri" w:hAnsi="Calibri"/>
                <w:sz w:val="21"/>
                <w:szCs w:val="21"/>
              </w:rPr>
              <w:t xml:space="preserve"> </w:t>
            </w:r>
          </w:p>
        </w:tc>
        <w:tc>
          <w:tcPr>
            <w:tcW w:w="623"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7DFCD27F" w14:textId="0C5FAAD4"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1.582.165</w:t>
            </w:r>
          </w:p>
        </w:tc>
        <w:tc>
          <w:tcPr>
            <w:tcW w:w="528"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67245BA1" w14:textId="3FB05CB9"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1,59</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78DC1550" w14:textId="59DF6B90"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1.651.536</w:t>
            </w:r>
          </w:p>
        </w:tc>
        <w:tc>
          <w:tcPr>
            <w:tcW w:w="51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E2A987F" w14:textId="6B38987E"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1,57</w:t>
            </w:r>
          </w:p>
        </w:tc>
      </w:tr>
      <w:tr w:rsidR="00CB78C4" w:rsidRPr="00DB7880" w14:paraId="32B8A237" w14:textId="77777777" w:rsidTr="0067485C">
        <w:trPr>
          <w:trHeight w:val="284"/>
        </w:trPr>
        <w:tc>
          <w:tcPr>
            <w:tcW w:w="2670" w:type="pct"/>
            <w:tcBorders>
              <w:top w:val="dotted" w:sz="4" w:space="0" w:color="000000"/>
              <w:bottom w:val="dotted" w:sz="4" w:space="0" w:color="000000"/>
              <w:right w:val="single" w:sz="4" w:space="0" w:color="000000"/>
            </w:tcBorders>
            <w:vAlign w:val="center"/>
          </w:tcPr>
          <w:p w14:paraId="49B6EA6D" w14:textId="309CCBA3" w:rsidR="00E80E88" w:rsidRPr="00DB7880" w:rsidRDefault="00E80E88" w:rsidP="00E80E8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информатич</w:t>
            </w:r>
            <w:proofErr w:type="spellEnd"/>
            <w:r w:rsidRPr="00DB7880">
              <w:rPr>
                <w:rFonts w:ascii="Calibri" w:hAnsi="Calibri"/>
                <w:sz w:val="21"/>
                <w:szCs w:val="21"/>
                <w:lang w:val="bs-Cyrl-BA"/>
              </w:rPr>
              <w:t xml:space="preserve">ких </w:t>
            </w:r>
            <w:r w:rsidRPr="00DB7880">
              <w:rPr>
                <w:rFonts w:ascii="Calibri" w:hAnsi="Calibri"/>
                <w:sz w:val="21"/>
                <w:szCs w:val="21"/>
              </w:rPr>
              <w:t xml:space="preserve">  </w:t>
            </w:r>
            <w:proofErr w:type="spellStart"/>
            <w:r w:rsidRPr="00DB7880">
              <w:rPr>
                <w:rFonts w:ascii="Calibri" w:hAnsi="Calibri"/>
                <w:sz w:val="21"/>
                <w:szCs w:val="21"/>
              </w:rPr>
              <w:t>услуга</w:t>
            </w:r>
            <w:proofErr w:type="spellEnd"/>
          </w:p>
        </w:tc>
        <w:tc>
          <w:tcPr>
            <w:tcW w:w="623"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94C271A" w14:textId="0D5F0567"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385.470</w:t>
            </w:r>
          </w:p>
        </w:tc>
        <w:tc>
          <w:tcPr>
            <w:tcW w:w="528"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984B935" w14:textId="043AD8CC"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0,39</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3C1F8E7" w14:textId="50AB41D6"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425.500</w:t>
            </w:r>
          </w:p>
        </w:tc>
        <w:tc>
          <w:tcPr>
            <w:tcW w:w="51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37676CE" w14:textId="6CC06BA8"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0,40</w:t>
            </w:r>
          </w:p>
        </w:tc>
      </w:tr>
      <w:tr w:rsidR="00CB78C4" w:rsidRPr="00DB7880" w14:paraId="4BEF3721" w14:textId="77777777" w:rsidTr="0067485C">
        <w:trPr>
          <w:trHeight w:val="284"/>
        </w:trPr>
        <w:tc>
          <w:tcPr>
            <w:tcW w:w="2670" w:type="pct"/>
            <w:tcBorders>
              <w:top w:val="dotted" w:sz="4" w:space="0" w:color="000000"/>
              <w:bottom w:val="dotted" w:sz="4" w:space="0" w:color="000000"/>
              <w:right w:val="single" w:sz="4" w:space="0" w:color="000000"/>
            </w:tcBorders>
            <w:vAlign w:val="center"/>
          </w:tcPr>
          <w:p w14:paraId="7033E89A" w14:textId="440AE51B" w:rsidR="00E80E88" w:rsidRPr="00DB7880" w:rsidRDefault="00E80E88" w:rsidP="00E80E8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телеком</w:t>
            </w:r>
            <w:proofErr w:type="spellEnd"/>
            <w:r w:rsidRPr="00DB7880">
              <w:rPr>
                <w:rFonts w:ascii="Calibri" w:hAnsi="Calibri"/>
                <w:sz w:val="21"/>
                <w:szCs w:val="21"/>
                <w:lang w:val="bs-Cyrl-BA"/>
              </w:rPr>
              <w:t xml:space="preserve">уникационих </w:t>
            </w:r>
            <w:proofErr w:type="spellStart"/>
            <w:r w:rsidRPr="00DB7880">
              <w:rPr>
                <w:rFonts w:ascii="Calibri" w:hAnsi="Calibri"/>
                <w:sz w:val="21"/>
                <w:szCs w:val="21"/>
              </w:rPr>
              <w:t>услуга</w:t>
            </w:r>
            <w:proofErr w:type="spellEnd"/>
            <w:r w:rsidRPr="00DB7880">
              <w:rPr>
                <w:rFonts w:ascii="Calibri" w:hAnsi="Calibri"/>
                <w:sz w:val="21"/>
                <w:szCs w:val="21"/>
              </w:rPr>
              <w:t xml:space="preserve">  </w:t>
            </w:r>
          </w:p>
        </w:tc>
        <w:tc>
          <w:tcPr>
            <w:tcW w:w="623"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26F46DF" w14:textId="6793041D"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49.227</w:t>
            </w:r>
          </w:p>
        </w:tc>
        <w:tc>
          <w:tcPr>
            <w:tcW w:w="528"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1FE9447" w14:textId="597E3C23"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0,05</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E8B5BA2" w14:textId="5B2987B2"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39.378</w:t>
            </w:r>
          </w:p>
        </w:tc>
        <w:tc>
          <w:tcPr>
            <w:tcW w:w="51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34728A6" w14:textId="4DC51B18"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0,04</w:t>
            </w:r>
          </w:p>
        </w:tc>
      </w:tr>
      <w:tr w:rsidR="00CB78C4" w:rsidRPr="00DB7880" w14:paraId="283D3728" w14:textId="77777777" w:rsidTr="0067485C">
        <w:trPr>
          <w:trHeight w:val="284"/>
        </w:trPr>
        <w:tc>
          <w:tcPr>
            <w:tcW w:w="2670" w:type="pct"/>
            <w:tcBorders>
              <w:top w:val="dotted" w:sz="4" w:space="0" w:color="000000"/>
              <w:bottom w:val="dotted" w:sz="4" w:space="0" w:color="000000"/>
              <w:right w:val="single" w:sz="4" w:space="0" w:color="000000"/>
            </w:tcBorders>
            <w:vAlign w:val="center"/>
          </w:tcPr>
          <w:p w14:paraId="3322CA20" w14:textId="3D60D0E4" w:rsidR="00E80E88" w:rsidRPr="00DB7880" w:rsidRDefault="00E80E88" w:rsidP="00E80E8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усл</w:t>
            </w:r>
            <w:proofErr w:type="spellEnd"/>
            <w:r w:rsidRPr="00DB7880">
              <w:rPr>
                <w:rFonts w:ascii="Calibri" w:hAnsi="Calibri"/>
                <w:sz w:val="21"/>
                <w:szCs w:val="21"/>
                <w:lang w:val="bs-Cyrl-BA"/>
              </w:rPr>
              <w:t>уга</w:t>
            </w:r>
            <w:r w:rsidRPr="00DB7880">
              <w:rPr>
                <w:rFonts w:ascii="Calibri" w:hAnsi="Calibri"/>
                <w:sz w:val="21"/>
                <w:szCs w:val="21"/>
              </w:rPr>
              <w:t xml:space="preserve"> </w:t>
            </w:r>
            <w:proofErr w:type="spellStart"/>
            <w:r w:rsidRPr="00DB7880">
              <w:rPr>
                <w:rFonts w:ascii="Calibri" w:hAnsi="Calibri"/>
                <w:sz w:val="21"/>
                <w:szCs w:val="21"/>
              </w:rPr>
              <w:t>посредовања</w:t>
            </w:r>
            <w:proofErr w:type="spellEnd"/>
          </w:p>
        </w:tc>
        <w:tc>
          <w:tcPr>
            <w:tcW w:w="623"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8B0FEFF" w14:textId="18EA1172"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132.651</w:t>
            </w:r>
          </w:p>
        </w:tc>
        <w:tc>
          <w:tcPr>
            <w:tcW w:w="528"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9336085" w14:textId="6FA5CABF"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0,13</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630A86A9" w14:textId="68C8969A"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139.149</w:t>
            </w:r>
          </w:p>
        </w:tc>
        <w:tc>
          <w:tcPr>
            <w:tcW w:w="51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5DCF204" w14:textId="1692C24D" w:rsidR="00E80E88" w:rsidRPr="00DB7880" w:rsidRDefault="00E80E88" w:rsidP="00E80E88">
            <w:pPr>
              <w:jc w:val="right"/>
              <w:rPr>
                <w:rFonts w:asciiTheme="minorHAnsi" w:hAnsiTheme="minorHAnsi" w:cstheme="minorHAnsi"/>
                <w:sz w:val="21"/>
                <w:szCs w:val="21"/>
                <w:lang w:val="sr-Latn-BA"/>
              </w:rPr>
            </w:pPr>
            <w:r w:rsidRPr="00DB7880">
              <w:rPr>
                <w:rFonts w:ascii="Calibri" w:hAnsi="Calibri" w:cs="Calibri"/>
                <w:sz w:val="21"/>
                <w:szCs w:val="21"/>
              </w:rPr>
              <w:t>0,13</w:t>
            </w:r>
          </w:p>
        </w:tc>
      </w:tr>
      <w:tr w:rsidR="00CB78C4" w:rsidRPr="00DB7880" w14:paraId="795305F3" w14:textId="77777777" w:rsidTr="0067485C">
        <w:trPr>
          <w:trHeight w:val="284"/>
        </w:trPr>
        <w:tc>
          <w:tcPr>
            <w:tcW w:w="2670" w:type="pct"/>
            <w:tcBorders>
              <w:top w:val="dotted" w:sz="4" w:space="0" w:color="000000"/>
              <w:bottom w:val="dotted" w:sz="4" w:space="0" w:color="000000"/>
              <w:right w:val="single" w:sz="4" w:space="0" w:color="000000"/>
            </w:tcBorders>
            <w:vAlign w:val="center"/>
          </w:tcPr>
          <w:p w14:paraId="4F79B9BF" w14:textId="2F130D15" w:rsidR="00E80E88" w:rsidRPr="00DB7880" w:rsidRDefault="00E80E88" w:rsidP="00E80E88">
            <w:pPr>
              <w:rPr>
                <w:rFonts w:ascii="Calibri" w:hAnsi="Calibri"/>
                <w:sz w:val="21"/>
                <w:szCs w:val="21"/>
                <w:lang w:val="ru-RU"/>
              </w:rPr>
            </w:pPr>
            <w:r w:rsidRPr="00DB7880">
              <w:rPr>
                <w:rFonts w:ascii="Calibri" w:hAnsi="Calibri"/>
                <w:sz w:val="21"/>
                <w:szCs w:val="21"/>
                <w:lang w:val="ru-RU"/>
              </w:rPr>
              <w:t>Прих</w:t>
            </w:r>
            <w:r w:rsidRPr="00DB7880">
              <w:rPr>
                <w:rFonts w:ascii="Calibri" w:hAnsi="Calibri"/>
                <w:sz w:val="21"/>
                <w:szCs w:val="21"/>
                <w:lang w:val="bs-Cyrl-BA"/>
              </w:rPr>
              <w:t xml:space="preserve">од </w:t>
            </w:r>
            <w:r w:rsidRPr="00DB7880">
              <w:rPr>
                <w:rFonts w:ascii="Calibri" w:hAnsi="Calibri"/>
                <w:sz w:val="21"/>
                <w:szCs w:val="21"/>
                <w:lang w:val="ru-RU"/>
              </w:rPr>
              <w:t>од продаје адми</w:t>
            </w:r>
            <w:r w:rsidRPr="00DB7880">
              <w:rPr>
                <w:rFonts w:ascii="Calibri" w:hAnsi="Calibri"/>
                <w:sz w:val="21"/>
                <w:szCs w:val="21"/>
                <w:lang w:val="bs-Cyrl-BA"/>
              </w:rPr>
              <w:t xml:space="preserve">нистративне </w:t>
            </w:r>
            <w:r w:rsidRPr="00DB7880">
              <w:rPr>
                <w:rFonts w:ascii="Calibri" w:hAnsi="Calibri"/>
                <w:sz w:val="21"/>
                <w:szCs w:val="21"/>
                <w:lang w:val="ru-RU"/>
              </w:rPr>
              <w:t>таксе</w:t>
            </w:r>
          </w:p>
        </w:tc>
        <w:tc>
          <w:tcPr>
            <w:tcW w:w="623"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BD7A16B" w14:textId="5E123591"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338.616</w:t>
            </w:r>
          </w:p>
        </w:tc>
        <w:tc>
          <w:tcPr>
            <w:tcW w:w="528"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6A582EDB" w14:textId="72D56673"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0,34</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40A6F1C" w14:textId="3D6426A0"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342.055</w:t>
            </w:r>
          </w:p>
        </w:tc>
        <w:tc>
          <w:tcPr>
            <w:tcW w:w="51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F556010" w14:textId="6E323FC7"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0,32</w:t>
            </w:r>
          </w:p>
        </w:tc>
      </w:tr>
      <w:tr w:rsidR="00CB78C4" w:rsidRPr="00DB7880" w14:paraId="5177B029" w14:textId="77777777" w:rsidTr="0067485C">
        <w:trPr>
          <w:trHeight w:val="284"/>
        </w:trPr>
        <w:tc>
          <w:tcPr>
            <w:tcW w:w="2670" w:type="pct"/>
            <w:tcBorders>
              <w:top w:val="dotted" w:sz="4" w:space="0" w:color="000000"/>
              <w:bottom w:val="single" w:sz="4" w:space="0" w:color="000000"/>
              <w:right w:val="single" w:sz="4" w:space="0" w:color="000000"/>
            </w:tcBorders>
            <w:vAlign w:val="center"/>
          </w:tcPr>
          <w:p w14:paraId="011827B4" w14:textId="7C4FF0B7" w:rsidR="00E80E88" w:rsidRPr="00DB7880" w:rsidRDefault="00E80E88" w:rsidP="00E80E8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осталих</w:t>
            </w:r>
            <w:proofErr w:type="spellEnd"/>
            <w:r w:rsidRPr="00DB7880">
              <w:rPr>
                <w:rFonts w:ascii="Calibri" w:hAnsi="Calibri"/>
                <w:sz w:val="21"/>
                <w:szCs w:val="21"/>
              </w:rPr>
              <w:t xml:space="preserve"> </w:t>
            </w:r>
            <w:proofErr w:type="spellStart"/>
            <w:r w:rsidRPr="00DB7880">
              <w:rPr>
                <w:rFonts w:ascii="Calibri" w:hAnsi="Calibri"/>
                <w:sz w:val="21"/>
                <w:szCs w:val="21"/>
              </w:rPr>
              <w:t>услуга</w:t>
            </w:r>
            <w:proofErr w:type="spellEnd"/>
          </w:p>
        </w:tc>
        <w:tc>
          <w:tcPr>
            <w:tcW w:w="623"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16B7D193" w14:textId="710D7AB2"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169.493</w:t>
            </w:r>
          </w:p>
        </w:tc>
        <w:tc>
          <w:tcPr>
            <w:tcW w:w="528"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24EFBC30" w14:textId="16735718"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0,17</w:t>
            </w:r>
          </w:p>
        </w:tc>
        <w:tc>
          <w:tcPr>
            <w:tcW w:w="660"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1C133CDE" w14:textId="0D5CCBF8"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171.457</w:t>
            </w:r>
          </w:p>
        </w:tc>
        <w:tc>
          <w:tcPr>
            <w:tcW w:w="519"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2912CE0E" w14:textId="55AED6E5" w:rsidR="00E80E88" w:rsidRPr="00DB7880" w:rsidRDefault="00E80E88" w:rsidP="00E80E88">
            <w:pPr>
              <w:jc w:val="right"/>
              <w:rPr>
                <w:rFonts w:asciiTheme="minorHAnsi" w:hAnsiTheme="minorHAnsi" w:cstheme="minorHAnsi"/>
                <w:sz w:val="21"/>
                <w:szCs w:val="21"/>
                <w:lang w:val="sr-Cyrl-BA"/>
              </w:rPr>
            </w:pPr>
            <w:r w:rsidRPr="00DB7880">
              <w:rPr>
                <w:rFonts w:ascii="Calibri" w:hAnsi="Calibri" w:cs="Calibri"/>
                <w:sz w:val="21"/>
                <w:szCs w:val="21"/>
              </w:rPr>
              <w:t>0,16</w:t>
            </w:r>
          </w:p>
        </w:tc>
      </w:tr>
      <w:tr w:rsidR="00CB78C4" w:rsidRPr="00DB7880" w14:paraId="4FE55910" w14:textId="77777777" w:rsidTr="0067485C">
        <w:trPr>
          <w:trHeight w:hRule="exact" w:val="144"/>
        </w:trPr>
        <w:tc>
          <w:tcPr>
            <w:tcW w:w="2670" w:type="pct"/>
            <w:tcBorders>
              <w:top w:val="single" w:sz="4" w:space="0" w:color="000000"/>
              <w:bottom w:val="single" w:sz="4" w:space="0" w:color="000000"/>
              <w:right w:val="single" w:sz="4" w:space="0" w:color="000000"/>
            </w:tcBorders>
            <w:noWrap/>
            <w:vAlign w:val="center"/>
          </w:tcPr>
          <w:p w14:paraId="77ADF882" w14:textId="77777777" w:rsidR="00252EE1" w:rsidRPr="00DB7880" w:rsidRDefault="00252EE1" w:rsidP="003E711D">
            <w:pPr>
              <w:rPr>
                <w:rFonts w:ascii="Calibri" w:hAnsi="Calibri"/>
                <w:sz w:val="22"/>
                <w:szCs w:val="22"/>
              </w:rPr>
            </w:pPr>
          </w:p>
        </w:tc>
        <w:tc>
          <w:tcPr>
            <w:tcW w:w="623" w:type="pct"/>
            <w:tcBorders>
              <w:top w:val="single" w:sz="4" w:space="0" w:color="000000"/>
              <w:left w:val="single" w:sz="4" w:space="0" w:color="000000"/>
              <w:bottom w:val="single" w:sz="4" w:space="0" w:color="000000"/>
              <w:right w:val="single" w:sz="4" w:space="0" w:color="000000"/>
            </w:tcBorders>
            <w:noWrap/>
            <w:vAlign w:val="center"/>
          </w:tcPr>
          <w:p w14:paraId="6823930D" w14:textId="77777777" w:rsidR="00252EE1" w:rsidRPr="00DB7880" w:rsidRDefault="00252EE1" w:rsidP="003E711D">
            <w:pPr>
              <w:rPr>
                <w:rFonts w:ascii="Calibri" w:hAnsi="Calibri"/>
                <w:sz w:val="21"/>
                <w:szCs w:val="21"/>
              </w:rPr>
            </w:pPr>
          </w:p>
        </w:tc>
        <w:tc>
          <w:tcPr>
            <w:tcW w:w="528" w:type="pct"/>
            <w:tcBorders>
              <w:top w:val="single" w:sz="4" w:space="0" w:color="000000"/>
              <w:left w:val="single" w:sz="4" w:space="0" w:color="000000"/>
              <w:bottom w:val="single" w:sz="4" w:space="0" w:color="000000"/>
              <w:right w:val="single" w:sz="4" w:space="0" w:color="000000"/>
            </w:tcBorders>
            <w:noWrap/>
            <w:vAlign w:val="center"/>
          </w:tcPr>
          <w:p w14:paraId="37CD556E" w14:textId="77777777" w:rsidR="00252EE1" w:rsidRPr="00DB7880" w:rsidRDefault="00252EE1" w:rsidP="003E711D">
            <w:pPr>
              <w:rPr>
                <w:rFonts w:ascii="Calibri" w:hAnsi="Calibri"/>
                <w:sz w:val="21"/>
                <w:szCs w:val="21"/>
              </w:rPr>
            </w:pPr>
          </w:p>
        </w:tc>
        <w:tc>
          <w:tcPr>
            <w:tcW w:w="660" w:type="pct"/>
            <w:tcBorders>
              <w:top w:val="single" w:sz="4" w:space="0" w:color="000000"/>
              <w:left w:val="single" w:sz="4" w:space="0" w:color="000000"/>
              <w:bottom w:val="single" w:sz="4" w:space="0" w:color="000000"/>
              <w:right w:val="single" w:sz="4" w:space="0" w:color="000000"/>
            </w:tcBorders>
            <w:noWrap/>
            <w:vAlign w:val="center"/>
          </w:tcPr>
          <w:p w14:paraId="5B533287" w14:textId="77777777" w:rsidR="00252EE1" w:rsidRPr="00DB7880" w:rsidRDefault="00252EE1" w:rsidP="003E711D">
            <w:pPr>
              <w:rPr>
                <w:rFonts w:ascii="Calibri" w:hAnsi="Calibri"/>
                <w:sz w:val="21"/>
                <w:szCs w:val="21"/>
              </w:rPr>
            </w:pPr>
          </w:p>
        </w:tc>
        <w:tc>
          <w:tcPr>
            <w:tcW w:w="519" w:type="pct"/>
            <w:tcBorders>
              <w:top w:val="single" w:sz="4" w:space="0" w:color="000000"/>
              <w:left w:val="single" w:sz="4" w:space="0" w:color="000000"/>
              <w:bottom w:val="single" w:sz="4" w:space="0" w:color="000000"/>
            </w:tcBorders>
            <w:noWrap/>
            <w:vAlign w:val="center"/>
          </w:tcPr>
          <w:p w14:paraId="21C64F85" w14:textId="77777777" w:rsidR="00252EE1" w:rsidRPr="00DB7880" w:rsidRDefault="00252EE1" w:rsidP="003E711D">
            <w:pPr>
              <w:rPr>
                <w:rFonts w:ascii="Calibri" w:hAnsi="Calibri"/>
                <w:sz w:val="21"/>
                <w:szCs w:val="21"/>
              </w:rPr>
            </w:pPr>
          </w:p>
        </w:tc>
      </w:tr>
      <w:tr w:rsidR="00CB78C4" w:rsidRPr="00DB7880" w14:paraId="4BE847AD" w14:textId="77777777" w:rsidTr="0067485C">
        <w:trPr>
          <w:trHeight w:val="602"/>
        </w:trPr>
        <w:tc>
          <w:tcPr>
            <w:tcW w:w="2670" w:type="pct"/>
            <w:tcBorders>
              <w:top w:val="single" w:sz="4" w:space="0" w:color="000000"/>
              <w:bottom w:val="single" w:sz="4" w:space="0" w:color="000000"/>
              <w:right w:val="single" w:sz="4" w:space="0" w:color="000000"/>
            </w:tcBorders>
            <w:vAlign w:val="center"/>
          </w:tcPr>
          <w:p w14:paraId="2C969A0C" w14:textId="77777777" w:rsidR="00E80E88" w:rsidRPr="00DB7880" w:rsidRDefault="00E80E88" w:rsidP="00E80E88">
            <w:pPr>
              <w:rPr>
                <w:rFonts w:ascii="Calibri" w:hAnsi="Calibri"/>
                <w:b/>
                <w:bCs/>
                <w:sz w:val="20"/>
                <w:szCs w:val="20"/>
                <w:lang w:val="ru-RU"/>
              </w:rPr>
            </w:pPr>
            <w:r w:rsidRPr="00DB7880">
              <w:rPr>
                <w:rFonts w:ascii="Calibri" w:hAnsi="Calibri"/>
                <w:b/>
                <w:bCs/>
                <w:sz w:val="20"/>
                <w:szCs w:val="20"/>
                <w:lang w:val="ru-RU"/>
              </w:rPr>
              <w:t>ОСТАЛИ ПОСЛОВНИ ПРИХОДИ</w:t>
            </w:r>
          </w:p>
          <w:p w14:paraId="28A09308" w14:textId="7A2016F6" w:rsidR="00E80E88" w:rsidRPr="00DB7880" w:rsidRDefault="00E80E88" w:rsidP="00E80E88">
            <w:pPr>
              <w:rPr>
                <w:rFonts w:ascii="Calibri" w:hAnsi="Calibri"/>
                <w:bCs/>
                <w:sz w:val="18"/>
                <w:szCs w:val="18"/>
                <w:lang w:val="ru-RU"/>
              </w:rPr>
            </w:pPr>
            <w:r w:rsidRPr="00DB7880">
              <w:rPr>
                <w:rFonts w:ascii="Calibri" w:hAnsi="Calibri"/>
                <w:bCs/>
                <w:sz w:val="18"/>
                <w:szCs w:val="18"/>
                <w:lang w:val="ru-RU"/>
              </w:rPr>
              <w:t xml:space="preserve">(Закупнина, </w:t>
            </w:r>
            <w:r w:rsidRPr="00DB7880">
              <w:rPr>
                <w:rFonts w:ascii="Calibri" w:hAnsi="Calibri"/>
                <w:bCs/>
                <w:sz w:val="18"/>
                <w:szCs w:val="18"/>
                <w:lang w:val="sr-Cyrl-BA"/>
              </w:rPr>
              <w:t>рефундација боловања, субвенција</w:t>
            </w:r>
            <w:r w:rsidR="00C56420" w:rsidRPr="00DB7880">
              <w:rPr>
                <w:rFonts w:ascii="Calibri" w:hAnsi="Calibri"/>
                <w:bCs/>
                <w:sz w:val="18"/>
                <w:szCs w:val="18"/>
                <w:lang w:val="sr-Cyrl-BA"/>
              </w:rPr>
              <w:t>,</w:t>
            </w:r>
            <w:r w:rsidRPr="00DB7880">
              <w:rPr>
                <w:rFonts w:ascii="Calibri" w:hAnsi="Calibri"/>
                <w:bCs/>
                <w:sz w:val="18"/>
                <w:szCs w:val="18"/>
                <w:lang w:val="sr-Cyrl-BA"/>
              </w:rPr>
              <w:t xml:space="preserve"> приход од</w:t>
            </w:r>
            <w:r w:rsidRPr="00DB7880">
              <w:rPr>
                <w:rFonts w:ascii="Calibri" w:hAnsi="Calibri"/>
                <w:bCs/>
                <w:sz w:val="18"/>
                <w:szCs w:val="18"/>
                <w:lang w:val="ru-RU"/>
              </w:rPr>
              <w:t xml:space="preserve"> продај</w:t>
            </w:r>
            <w:r w:rsidRPr="00DB7880">
              <w:rPr>
                <w:rFonts w:ascii="Calibri" w:hAnsi="Calibri"/>
                <w:bCs/>
                <w:sz w:val="18"/>
                <w:szCs w:val="18"/>
                <w:lang w:val="sr-Cyrl-BA"/>
              </w:rPr>
              <w:t>е</w:t>
            </w:r>
            <w:r w:rsidRPr="00DB7880">
              <w:rPr>
                <w:rFonts w:ascii="Calibri" w:hAnsi="Calibri"/>
                <w:bCs/>
                <w:sz w:val="18"/>
                <w:szCs w:val="18"/>
                <w:lang w:val="ru-RU"/>
              </w:rPr>
              <w:t xml:space="preserve"> робе)</w:t>
            </w:r>
          </w:p>
        </w:tc>
        <w:tc>
          <w:tcPr>
            <w:tcW w:w="6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355720" w14:textId="1DEF43F3" w:rsidR="00E80E88" w:rsidRPr="00DB7880" w:rsidRDefault="00E80E88" w:rsidP="00E80E88">
            <w:pPr>
              <w:jc w:val="right"/>
              <w:rPr>
                <w:rFonts w:asciiTheme="minorHAnsi" w:hAnsiTheme="minorHAnsi" w:cstheme="minorHAnsi"/>
                <w:b/>
                <w:bCs/>
                <w:sz w:val="21"/>
                <w:szCs w:val="21"/>
                <w:lang w:val="sr-Cyrl-BA"/>
              </w:rPr>
            </w:pPr>
            <w:r w:rsidRPr="00DB7880">
              <w:rPr>
                <w:rFonts w:ascii="Calibri" w:hAnsi="Calibri" w:cs="Calibri"/>
                <w:b/>
                <w:bCs/>
                <w:sz w:val="21"/>
                <w:szCs w:val="21"/>
              </w:rPr>
              <w:t>3.880.006</w:t>
            </w:r>
          </w:p>
        </w:tc>
        <w:tc>
          <w:tcPr>
            <w:tcW w:w="5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5C2977" w14:textId="693FFAAC" w:rsidR="00E80E88" w:rsidRPr="00DB7880" w:rsidRDefault="00E80E88" w:rsidP="00E80E88">
            <w:pPr>
              <w:jc w:val="right"/>
              <w:rPr>
                <w:rFonts w:asciiTheme="minorHAnsi" w:hAnsiTheme="minorHAnsi" w:cstheme="minorHAnsi"/>
                <w:b/>
                <w:bCs/>
                <w:sz w:val="21"/>
                <w:szCs w:val="21"/>
                <w:lang w:val="sr-Latn-BA"/>
              </w:rPr>
            </w:pPr>
            <w:r w:rsidRPr="00DB7880">
              <w:rPr>
                <w:rFonts w:ascii="Calibri" w:hAnsi="Calibri" w:cs="Calibri"/>
                <w:b/>
                <w:bCs/>
                <w:sz w:val="21"/>
                <w:szCs w:val="21"/>
              </w:rPr>
              <w:t>3,89</w:t>
            </w:r>
          </w:p>
        </w:tc>
        <w:tc>
          <w:tcPr>
            <w:tcW w:w="6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AF6E9C" w14:textId="19276665" w:rsidR="00E80E88" w:rsidRPr="00DB7880" w:rsidRDefault="00E80E88" w:rsidP="00E80E88">
            <w:pPr>
              <w:jc w:val="right"/>
              <w:rPr>
                <w:rFonts w:asciiTheme="minorHAnsi" w:hAnsiTheme="minorHAnsi" w:cstheme="minorHAnsi"/>
                <w:b/>
                <w:bCs/>
                <w:sz w:val="21"/>
                <w:szCs w:val="21"/>
                <w:lang w:val="sr-Latn-BA"/>
              </w:rPr>
            </w:pPr>
            <w:r w:rsidRPr="00DB7880">
              <w:rPr>
                <w:rFonts w:ascii="Calibri" w:hAnsi="Calibri" w:cs="Calibri"/>
                <w:b/>
                <w:bCs/>
                <w:sz w:val="21"/>
                <w:szCs w:val="21"/>
              </w:rPr>
              <w:t>4.835.826</w:t>
            </w:r>
          </w:p>
        </w:tc>
        <w:tc>
          <w:tcPr>
            <w:tcW w:w="5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3308E1" w14:textId="08EE77BE" w:rsidR="00E80E88" w:rsidRPr="00DB7880" w:rsidRDefault="00E80E88" w:rsidP="00E80E88">
            <w:pPr>
              <w:jc w:val="right"/>
              <w:rPr>
                <w:rFonts w:asciiTheme="minorHAnsi" w:hAnsiTheme="minorHAnsi" w:cstheme="minorHAnsi"/>
                <w:b/>
                <w:bCs/>
                <w:sz w:val="21"/>
                <w:szCs w:val="21"/>
                <w:lang w:val="sr-Latn-BA"/>
              </w:rPr>
            </w:pPr>
            <w:r w:rsidRPr="00DB7880">
              <w:rPr>
                <w:rFonts w:ascii="Calibri" w:hAnsi="Calibri" w:cs="Calibri"/>
                <w:b/>
                <w:bCs/>
                <w:sz w:val="21"/>
                <w:szCs w:val="21"/>
              </w:rPr>
              <w:t>4,59</w:t>
            </w:r>
          </w:p>
        </w:tc>
      </w:tr>
      <w:tr w:rsidR="00CB78C4" w:rsidRPr="00DB7880" w14:paraId="5E374C4B" w14:textId="77777777" w:rsidTr="0067485C">
        <w:trPr>
          <w:trHeight w:hRule="exact" w:val="144"/>
        </w:trPr>
        <w:tc>
          <w:tcPr>
            <w:tcW w:w="2670" w:type="pct"/>
            <w:tcBorders>
              <w:top w:val="single" w:sz="4" w:space="0" w:color="000000"/>
              <w:bottom w:val="single" w:sz="4" w:space="0" w:color="000000"/>
              <w:right w:val="single" w:sz="4" w:space="0" w:color="000000"/>
            </w:tcBorders>
            <w:noWrap/>
            <w:vAlign w:val="center"/>
          </w:tcPr>
          <w:p w14:paraId="29128A92" w14:textId="77777777" w:rsidR="00252EE1" w:rsidRPr="00DB7880" w:rsidRDefault="00252EE1" w:rsidP="003E711D">
            <w:pPr>
              <w:rPr>
                <w:rFonts w:ascii="Calibri" w:hAnsi="Calibri"/>
                <w:sz w:val="22"/>
                <w:szCs w:val="22"/>
                <w:lang w:val="ru-RU"/>
              </w:rPr>
            </w:pPr>
          </w:p>
        </w:tc>
        <w:tc>
          <w:tcPr>
            <w:tcW w:w="623" w:type="pct"/>
            <w:tcBorders>
              <w:top w:val="single" w:sz="4" w:space="0" w:color="000000"/>
              <w:left w:val="single" w:sz="4" w:space="0" w:color="000000"/>
              <w:bottom w:val="single" w:sz="4" w:space="0" w:color="000000"/>
              <w:right w:val="single" w:sz="4" w:space="0" w:color="000000"/>
            </w:tcBorders>
            <w:noWrap/>
            <w:vAlign w:val="center"/>
          </w:tcPr>
          <w:p w14:paraId="475ACAE5" w14:textId="77777777" w:rsidR="00252EE1" w:rsidRPr="00DB7880" w:rsidRDefault="00252EE1" w:rsidP="003E711D">
            <w:pPr>
              <w:rPr>
                <w:rFonts w:ascii="Calibri" w:hAnsi="Calibri"/>
                <w:sz w:val="21"/>
                <w:szCs w:val="21"/>
                <w:lang w:val="ru-RU"/>
              </w:rPr>
            </w:pPr>
          </w:p>
        </w:tc>
        <w:tc>
          <w:tcPr>
            <w:tcW w:w="528" w:type="pct"/>
            <w:tcBorders>
              <w:top w:val="single" w:sz="4" w:space="0" w:color="000000"/>
              <w:left w:val="single" w:sz="4" w:space="0" w:color="000000"/>
              <w:bottom w:val="single" w:sz="4" w:space="0" w:color="000000"/>
              <w:right w:val="single" w:sz="4" w:space="0" w:color="000000"/>
            </w:tcBorders>
            <w:noWrap/>
            <w:vAlign w:val="center"/>
          </w:tcPr>
          <w:p w14:paraId="01269474" w14:textId="77777777" w:rsidR="00252EE1" w:rsidRPr="00DB7880" w:rsidRDefault="00252EE1" w:rsidP="003E711D">
            <w:pPr>
              <w:rPr>
                <w:rFonts w:ascii="Calibri" w:hAnsi="Calibri"/>
                <w:sz w:val="21"/>
                <w:szCs w:val="21"/>
                <w:lang w:val="ru-RU"/>
              </w:rPr>
            </w:pPr>
          </w:p>
        </w:tc>
        <w:tc>
          <w:tcPr>
            <w:tcW w:w="660" w:type="pct"/>
            <w:tcBorders>
              <w:top w:val="single" w:sz="4" w:space="0" w:color="000000"/>
              <w:left w:val="single" w:sz="4" w:space="0" w:color="000000"/>
              <w:bottom w:val="single" w:sz="4" w:space="0" w:color="000000"/>
              <w:right w:val="single" w:sz="4" w:space="0" w:color="000000"/>
            </w:tcBorders>
            <w:noWrap/>
            <w:vAlign w:val="center"/>
          </w:tcPr>
          <w:p w14:paraId="4019D0C6" w14:textId="77777777" w:rsidR="00252EE1" w:rsidRPr="00DB7880" w:rsidRDefault="00252EE1" w:rsidP="003E711D">
            <w:pPr>
              <w:rPr>
                <w:rFonts w:ascii="Calibri" w:hAnsi="Calibri"/>
                <w:sz w:val="21"/>
                <w:szCs w:val="21"/>
                <w:lang w:val="ru-RU"/>
              </w:rPr>
            </w:pPr>
          </w:p>
        </w:tc>
        <w:tc>
          <w:tcPr>
            <w:tcW w:w="519" w:type="pct"/>
            <w:tcBorders>
              <w:top w:val="single" w:sz="4" w:space="0" w:color="000000"/>
              <w:left w:val="single" w:sz="4" w:space="0" w:color="000000"/>
              <w:bottom w:val="single" w:sz="4" w:space="0" w:color="000000"/>
            </w:tcBorders>
            <w:noWrap/>
            <w:vAlign w:val="center"/>
          </w:tcPr>
          <w:p w14:paraId="396B2355" w14:textId="77777777" w:rsidR="00252EE1" w:rsidRPr="00DB7880" w:rsidRDefault="00252EE1" w:rsidP="003E711D">
            <w:pPr>
              <w:rPr>
                <w:rFonts w:ascii="Calibri" w:hAnsi="Calibri"/>
                <w:sz w:val="21"/>
                <w:szCs w:val="21"/>
                <w:lang w:val="ru-RU"/>
              </w:rPr>
            </w:pPr>
          </w:p>
        </w:tc>
      </w:tr>
      <w:tr w:rsidR="00CB78C4" w:rsidRPr="00DB7880" w14:paraId="2C6CDC48" w14:textId="77777777" w:rsidTr="0067485C">
        <w:trPr>
          <w:trHeight w:val="300"/>
        </w:trPr>
        <w:tc>
          <w:tcPr>
            <w:tcW w:w="2670" w:type="pct"/>
            <w:tcBorders>
              <w:top w:val="single" w:sz="4" w:space="0" w:color="000000"/>
              <w:bottom w:val="single" w:sz="4" w:space="0" w:color="000000"/>
              <w:right w:val="single" w:sz="4" w:space="0" w:color="000000"/>
            </w:tcBorders>
            <w:noWrap/>
            <w:vAlign w:val="center"/>
          </w:tcPr>
          <w:p w14:paraId="0A76BFFA" w14:textId="77777777" w:rsidR="00E80E88" w:rsidRPr="00DB7880" w:rsidRDefault="00E80E88" w:rsidP="00E80E88">
            <w:pPr>
              <w:rPr>
                <w:rFonts w:ascii="Calibri" w:hAnsi="Calibri"/>
                <w:b/>
                <w:bCs/>
                <w:sz w:val="21"/>
                <w:szCs w:val="21"/>
              </w:rPr>
            </w:pPr>
            <w:r w:rsidRPr="00DB7880">
              <w:rPr>
                <w:rFonts w:ascii="Calibri" w:hAnsi="Calibri"/>
                <w:b/>
                <w:bCs/>
                <w:sz w:val="21"/>
                <w:szCs w:val="21"/>
              </w:rPr>
              <w:t>ПОСЛОВНИ ПРИХОДИ</w:t>
            </w:r>
          </w:p>
        </w:tc>
        <w:tc>
          <w:tcPr>
            <w:tcW w:w="6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F8E6C" w14:textId="7169FB55" w:rsidR="00E80E88" w:rsidRPr="00DB7880" w:rsidRDefault="00E80E88" w:rsidP="00E80E88">
            <w:pPr>
              <w:jc w:val="right"/>
              <w:rPr>
                <w:rFonts w:asciiTheme="minorHAnsi" w:hAnsiTheme="minorHAnsi" w:cstheme="minorHAnsi"/>
                <w:b/>
                <w:bCs/>
                <w:sz w:val="21"/>
                <w:szCs w:val="21"/>
                <w:lang w:val="sr-Latn-BA"/>
              </w:rPr>
            </w:pPr>
            <w:r w:rsidRPr="00DB7880">
              <w:rPr>
                <w:rFonts w:ascii="Calibri" w:hAnsi="Calibri" w:cs="Calibri"/>
                <w:b/>
                <w:bCs/>
                <w:sz w:val="21"/>
                <w:szCs w:val="21"/>
              </w:rPr>
              <w:t>99.803.890</w:t>
            </w:r>
          </w:p>
        </w:tc>
        <w:tc>
          <w:tcPr>
            <w:tcW w:w="5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F78C57" w14:textId="52D4CC35" w:rsidR="00E80E88" w:rsidRPr="00DB7880" w:rsidRDefault="00E80E88" w:rsidP="00E80E88">
            <w:pPr>
              <w:jc w:val="right"/>
              <w:rPr>
                <w:rFonts w:asciiTheme="minorHAnsi" w:hAnsiTheme="minorHAnsi" w:cstheme="minorHAnsi"/>
                <w:b/>
                <w:bCs/>
                <w:sz w:val="21"/>
                <w:szCs w:val="21"/>
                <w:lang w:val="sr-Cyrl-BA"/>
              </w:rPr>
            </w:pPr>
            <w:r w:rsidRPr="00DB7880">
              <w:rPr>
                <w:rFonts w:ascii="Calibri" w:hAnsi="Calibri" w:cs="Calibri"/>
                <w:b/>
                <w:bCs/>
                <w:sz w:val="21"/>
                <w:szCs w:val="21"/>
              </w:rPr>
              <w:t>100,00</w:t>
            </w:r>
          </w:p>
        </w:tc>
        <w:tc>
          <w:tcPr>
            <w:tcW w:w="6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CFCDE8" w14:textId="5E4282F8" w:rsidR="00E80E88" w:rsidRPr="00DB7880" w:rsidRDefault="00E80E88" w:rsidP="00E80E88">
            <w:pPr>
              <w:jc w:val="right"/>
              <w:rPr>
                <w:rFonts w:asciiTheme="minorHAnsi" w:hAnsiTheme="minorHAnsi" w:cstheme="minorHAnsi"/>
                <w:b/>
                <w:bCs/>
                <w:sz w:val="21"/>
                <w:szCs w:val="21"/>
                <w:lang w:val="sr-Latn-BA"/>
              </w:rPr>
            </w:pPr>
            <w:r w:rsidRPr="00DB7880">
              <w:rPr>
                <w:rFonts w:ascii="Calibri" w:hAnsi="Calibri" w:cs="Calibri"/>
                <w:b/>
                <w:bCs/>
                <w:sz w:val="21"/>
                <w:szCs w:val="21"/>
              </w:rPr>
              <w:t>105.462.969</w:t>
            </w:r>
          </w:p>
        </w:tc>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B1120" w14:textId="2C4E2F24" w:rsidR="00E80E88" w:rsidRPr="00DB7880" w:rsidRDefault="00E80E88" w:rsidP="00E80E88">
            <w:pPr>
              <w:jc w:val="right"/>
              <w:rPr>
                <w:rFonts w:asciiTheme="minorHAnsi" w:hAnsiTheme="minorHAnsi" w:cstheme="minorHAnsi"/>
                <w:b/>
                <w:bCs/>
                <w:sz w:val="21"/>
                <w:szCs w:val="21"/>
                <w:lang w:val="sr-Cyrl-BA"/>
              </w:rPr>
            </w:pPr>
            <w:r w:rsidRPr="00DB7880">
              <w:rPr>
                <w:rFonts w:ascii="Calibri" w:hAnsi="Calibri" w:cs="Calibri"/>
                <w:b/>
                <w:bCs/>
                <w:sz w:val="21"/>
                <w:szCs w:val="21"/>
              </w:rPr>
              <w:t>100</w:t>
            </w:r>
            <w:r w:rsidRPr="00DB7880">
              <w:rPr>
                <w:rFonts w:ascii="Calibri" w:hAnsi="Calibri" w:cs="Calibri"/>
                <w:b/>
                <w:bCs/>
                <w:sz w:val="21"/>
                <w:szCs w:val="21"/>
                <w:lang w:val="sr-Cyrl-BA"/>
              </w:rPr>
              <w:t>,00</w:t>
            </w:r>
          </w:p>
        </w:tc>
      </w:tr>
    </w:tbl>
    <w:p w14:paraId="674B7FF5" w14:textId="77777777" w:rsidR="00252EE1" w:rsidRPr="00DB7880" w:rsidRDefault="00252EE1" w:rsidP="00156859">
      <w:pPr>
        <w:ind w:firstLine="284"/>
        <w:jc w:val="both"/>
        <w:rPr>
          <w:rFonts w:ascii="Calibri" w:hAnsi="Calibri"/>
          <w:sz w:val="22"/>
          <w:szCs w:val="22"/>
          <w:lang w:val="sr-Cyrl-CS"/>
        </w:rPr>
      </w:pPr>
    </w:p>
    <w:p w14:paraId="5678D6FC" w14:textId="1402966B" w:rsidR="00D17CC6" w:rsidRPr="00DB7880" w:rsidRDefault="00D17CC6" w:rsidP="007871CA">
      <w:pPr>
        <w:spacing w:line="276" w:lineRule="auto"/>
        <w:ind w:firstLine="270"/>
        <w:jc w:val="both"/>
        <w:rPr>
          <w:rFonts w:ascii="Calibri" w:hAnsi="Calibri"/>
          <w:sz w:val="22"/>
          <w:szCs w:val="22"/>
          <w:lang w:val="sr-Cyrl-CS"/>
        </w:rPr>
      </w:pPr>
      <w:r w:rsidRPr="00DB7880">
        <w:rPr>
          <w:rFonts w:ascii="Calibri" w:hAnsi="Calibri"/>
          <w:b/>
          <w:sz w:val="22"/>
          <w:szCs w:val="22"/>
          <w:lang w:val="sr-Cyrl-CS"/>
        </w:rPr>
        <w:t>Остали пословни приходи</w:t>
      </w:r>
      <w:r w:rsidRPr="00DB7880">
        <w:rPr>
          <w:rFonts w:ascii="Calibri" w:hAnsi="Calibri"/>
          <w:sz w:val="22"/>
          <w:szCs w:val="22"/>
          <w:lang w:val="sr-Cyrl-CS"/>
        </w:rPr>
        <w:t xml:space="preserve"> </w:t>
      </w:r>
      <w:r w:rsidR="00153912" w:rsidRPr="00DB7880">
        <w:rPr>
          <w:rFonts w:ascii="Calibri" w:hAnsi="Calibri"/>
          <w:sz w:val="22"/>
          <w:szCs w:val="22"/>
          <w:lang w:val="sr-Cyrl-CS"/>
        </w:rPr>
        <w:t>које чине приходи од закупнина, рефундације боловања</w:t>
      </w:r>
      <w:r w:rsidR="00142BE9" w:rsidRPr="00DB7880">
        <w:rPr>
          <w:rFonts w:ascii="Calibri" w:hAnsi="Calibri"/>
          <w:sz w:val="22"/>
          <w:szCs w:val="22"/>
          <w:lang w:val="sr-Cyrl-CS"/>
        </w:rPr>
        <w:t>,</w:t>
      </w:r>
      <w:r w:rsidR="00153912" w:rsidRPr="00DB7880">
        <w:rPr>
          <w:rFonts w:ascii="Calibri" w:hAnsi="Calibri"/>
          <w:sz w:val="22"/>
          <w:szCs w:val="22"/>
          <w:lang w:val="sr-Cyrl-CS"/>
        </w:rPr>
        <w:t xml:space="preserve"> субвенција</w:t>
      </w:r>
      <w:r w:rsidR="00C33346" w:rsidRPr="00DB7880">
        <w:rPr>
          <w:rFonts w:ascii="Calibri" w:hAnsi="Calibri"/>
          <w:sz w:val="22"/>
          <w:szCs w:val="22"/>
          <w:lang w:val="sr-Cyrl-CS"/>
        </w:rPr>
        <w:t xml:space="preserve">, </w:t>
      </w:r>
      <w:r w:rsidR="00153912" w:rsidRPr="00DB7880">
        <w:rPr>
          <w:rFonts w:ascii="Calibri" w:hAnsi="Calibri"/>
          <w:sz w:val="22"/>
          <w:szCs w:val="22"/>
          <w:lang w:val="sr-Cyrl-CS"/>
        </w:rPr>
        <w:t xml:space="preserve"> </w:t>
      </w:r>
      <w:r w:rsidR="00C56420" w:rsidRPr="00DB7880">
        <w:rPr>
          <w:rFonts w:ascii="Calibri" w:hAnsi="Calibri"/>
          <w:sz w:val="22"/>
          <w:szCs w:val="22"/>
          <w:lang w:val="sr-Cyrl-CS"/>
        </w:rPr>
        <w:t xml:space="preserve">приход од </w:t>
      </w:r>
      <w:r w:rsidR="00153912" w:rsidRPr="00DB7880">
        <w:rPr>
          <w:rFonts w:ascii="Calibri" w:hAnsi="Calibri"/>
          <w:sz w:val="22"/>
          <w:szCs w:val="22"/>
          <w:lang w:val="sr-Cyrl-CS"/>
        </w:rPr>
        <w:t xml:space="preserve">продаје робе </w:t>
      </w:r>
      <w:r w:rsidRPr="00DB7880">
        <w:rPr>
          <w:rFonts w:ascii="Calibri" w:hAnsi="Calibri"/>
          <w:sz w:val="22"/>
          <w:szCs w:val="22"/>
          <w:lang w:val="sr-Cyrl-CS"/>
        </w:rPr>
        <w:t>за 202</w:t>
      </w:r>
      <w:r w:rsidR="00C56420" w:rsidRPr="00DB7880">
        <w:rPr>
          <w:rFonts w:ascii="Calibri" w:hAnsi="Calibri"/>
          <w:sz w:val="22"/>
          <w:szCs w:val="22"/>
          <w:lang w:val="sr-Cyrl-BA"/>
        </w:rPr>
        <w:t>5</w:t>
      </w:r>
      <w:r w:rsidRPr="00DB7880">
        <w:rPr>
          <w:rFonts w:ascii="Calibri" w:hAnsi="Calibri"/>
          <w:sz w:val="22"/>
          <w:szCs w:val="22"/>
          <w:lang w:val="sr-Cyrl-CS"/>
        </w:rPr>
        <w:t xml:space="preserve">. годину планирани су у износу </w:t>
      </w:r>
      <w:r w:rsidR="00C56420" w:rsidRPr="00DB7880">
        <w:rPr>
          <w:rFonts w:ascii="Calibri" w:hAnsi="Calibri"/>
          <w:sz w:val="22"/>
          <w:szCs w:val="22"/>
          <w:lang w:val="sr-Cyrl-CS"/>
        </w:rPr>
        <w:t xml:space="preserve">од 4.835.826 </w:t>
      </w:r>
      <w:r w:rsidRPr="00DB7880">
        <w:rPr>
          <w:rFonts w:ascii="Calibri" w:hAnsi="Calibri"/>
          <w:sz w:val="22"/>
          <w:szCs w:val="22"/>
          <w:lang w:val="sr-Cyrl-CS"/>
        </w:rPr>
        <w:t xml:space="preserve">КМ, са </w:t>
      </w:r>
      <w:r w:rsidR="008D060E" w:rsidRPr="00DB7880">
        <w:rPr>
          <w:rFonts w:ascii="Calibri" w:hAnsi="Calibri"/>
          <w:sz w:val="22"/>
          <w:szCs w:val="22"/>
          <w:lang w:val="sr-Cyrl-CS"/>
        </w:rPr>
        <w:t xml:space="preserve">стопом раста </w:t>
      </w:r>
      <w:r w:rsidRPr="00DB7880">
        <w:rPr>
          <w:rFonts w:ascii="Calibri" w:hAnsi="Calibri"/>
          <w:sz w:val="22"/>
          <w:szCs w:val="22"/>
          <w:lang w:val="sr-Cyrl-CS"/>
        </w:rPr>
        <w:t xml:space="preserve">од </w:t>
      </w:r>
      <w:r w:rsidR="00153912" w:rsidRPr="00DB7880">
        <w:rPr>
          <w:rFonts w:ascii="Calibri" w:hAnsi="Calibri"/>
          <w:sz w:val="22"/>
          <w:szCs w:val="22"/>
          <w:lang w:val="sr-Cyrl-CS"/>
        </w:rPr>
        <w:t>2</w:t>
      </w:r>
      <w:r w:rsidR="008D060E" w:rsidRPr="00DB7880">
        <w:rPr>
          <w:rFonts w:ascii="Calibri" w:hAnsi="Calibri"/>
          <w:sz w:val="22"/>
          <w:szCs w:val="22"/>
          <w:lang w:val="sr-Cyrl-CS"/>
        </w:rPr>
        <w:t>5</w:t>
      </w:r>
      <w:r w:rsidRPr="00DB7880">
        <w:rPr>
          <w:rFonts w:ascii="Calibri" w:hAnsi="Calibri"/>
          <w:sz w:val="22"/>
          <w:szCs w:val="22"/>
          <w:lang w:val="sr-Cyrl-CS"/>
        </w:rPr>
        <w:t xml:space="preserve">% или за </w:t>
      </w:r>
      <w:r w:rsidR="008D060E" w:rsidRPr="00DB7880">
        <w:rPr>
          <w:rFonts w:ascii="Calibri" w:hAnsi="Calibri"/>
          <w:sz w:val="22"/>
          <w:szCs w:val="22"/>
          <w:lang w:val="sr-Cyrl-BA"/>
        </w:rPr>
        <w:t>955</w:t>
      </w:r>
      <w:r w:rsidRPr="00DB7880">
        <w:rPr>
          <w:rFonts w:ascii="Calibri" w:hAnsi="Calibri"/>
          <w:sz w:val="22"/>
          <w:szCs w:val="22"/>
          <w:lang w:val="sr-Latn-BA"/>
        </w:rPr>
        <w:t>.</w:t>
      </w:r>
      <w:r w:rsidR="008D060E" w:rsidRPr="00DB7880">
        <w:rPr>
          <w:rFonts w:ascii="Calibri" w:hAnsi="Calibri"/>
          <w:sz w:val="22"/>
          <w:szCs w:val="22"/>
          <w:lang w:val="sr-Cyrl-BA"/>
        </w:rPr>
        <w:t>820</w:t>
      </w:r>
      <w:r w:rsidRPr="00DB7880">
        <w:rPr>
          <w:rFonts w:ascii="Calibri" w:hAnsi="Calibri"/>
          <w:sz w:val="22"/>
          <w:szCs w:val="22"/>
          <w:lang w:val="sr-Cyrl-CS"/>
        </w:rPr>
        <w:t xml:space="preserve"> КМ у односу на процијењену 202</w:t>
      </w:r>
      <w:r w:rsidR="008D060E" w:rsidRPr="00DB7880">
        <w:rPr>
          <w:rFonts w:ascii="Calibri" w:hAnsi="Calibri"/>
          <w:sz w:val="22"/>
          <w:szCs w:val="22"/>
          <w:lang w:val="sr-Cyrl-CS"/>
        </w:rPr>
        <w:t>4</w:t>
      </w:r>
      <w:r w:rsidRPr="00DB7880">
        <w:rPr>
          <w:rFonts w:ascii="Calibri" w:hAnsi="Calibri"/>
          <w:sz w:val="22"/>
          <w:szCs w:val="22"/>
          <w:lang w:val="sr-Cyrl-CS"/>
        </w:rPr>
        <w:t>. годину.</w:t>
      </w:r>
    </w:p>
    <w:p w14:paraId="52E6293C" w14:textId="77777777" w:rsidR="00932FA7" w:rsidRPr="00DB7880" w:rsidRDefault="00932FA7" w:rsidP="007871CA">
      <w:pPr>
        <w:spacing w:line="276" w:lineRule="auto"/>
        <w:ind w:firstLine="270"/>
        <w:jc w:val="both"/>
        <w:rPr>
          <w:rFonts w:ascii="Calibri" w:hAnsi="Calibri"/>
          <w:sz w:val="10"/>
          <w:szCs w:val="10"/>
          <w:lang w:val="sr-Cyrl-CS"/>
        </w:rPr>
      </w:pPr>
    </w:p>
    <w:p w14:paraId="74DC5A7C" w14:textId="0C3B1D78" w:rsidR="00D17CC6" w:rsidRPr="00DB7880" w:rsidRDefault="00D17CC6" w:rsidP="007871CA">
      <w:pPr>
        <w:spacing w:line="276" w:lineRule="auto"/>
        <w:ind w:firstLine="270"/>
        <w:jc w:val="both"/>
        <w:rPr>
          <w:rFonts w:ascii="Calibri" w:hAnsi="Calibri"/>
          <w:sz w:val="22"/>
          <w:szCs w:val="22"/>
          <w:lang w:val="sr-Cyrl-CS"/>
        </w:rPr>
      </w:pPr>
      <w:r w:rsidRPr="00DB7880">
        <w:rPr>
          <w:rFonts w:ascii="Calibri" w:hAnsi="Calibri"/>
          <w:sz w:val="22"/>
          <w:szCs w:val="22"/>
          <w:lang w:val="sr-Cyrl-CS"/>
        </w:rPr>
        <w:t xml:space="preserve">У структури осталих пословних прихода, приход од продаје робе (приход од продаје робе по поштама - вриједноснице и приход од бифеа) планиран је у износу </w:t>
      </w:r>
      <w:r w:rsidR="008D060E" w:rsidRPr="00DB7880">
        <w:rPr>
          <w:rFonts w:ascii="Calibri" w:hAnsi="Calibri"/>
          <w:sz w:val="22"/>
          <w:szCs w:val="22"/>
          <w:lang w:val="sr-Cyrl-BA"/>
        </w:rPr>
        <w:t xml:space="preserve">492.731 </w:t>
      </w:r>
      <w:r w:rsidRPr="00DB7880">
        <w:rPr>
          <w:rFonts w:ascii="Calibri" w:hAnsi="Calibri"/>
          <w:sz w:val="22"/>
          <w:szCs w:val="22"/>
          <w:lang w:val="sr-Cyrl-CS"/>
        </w:rPr>
        <w:t>КМ за 202</w:t>
      </w:r>
      <w:r w:rsidR="008D060E" w:rsidRPr="00DB7880">
        <w:rPr>
          <w:rFonts w:ascii="Calibri" w:hAnsi="Calibri"/>
          <w:sz w:val="22"/>
          <w:szCs w:val="22"/>
          <w:lang w:val="sr-Cyrl-BA"/>
        </w:rPr>
        <w:t>5</w:t>
      </w:r>
      <w:r w:rsidRPr="00DB7880">
        <w:rPr>
          <w:rFonts w:ascii="Calibri" w:hAnsi="Calibri"/>
          <w:sz w:val="22"/>
          <w:szCs w:val="22"/>
          <w:lang w:val="sr-Cyrl-CS"/>
        </w:rPr>
        <w:t xml:space="preserve">. годину са растом од </w:t>
      </w:r>
      <w:r w:rsidR="00142BE9" w:rsidRPr="00DB7880">
        <w:rPr>
          <w:rFonts w:ascii="Calibri" w:hAnsi="Calibri"/>
          <w:sz w:val="22"/>
          <w:szCs w:val="22"/>
          <w:lang w:val="sr-Cyrl-CS"/>
        </w:rPr>
        <w:t>2</w:t>
      </w:r>
      <w:r w:rsidRPr="00DB7880">
        <w:rPr>
          <w:rFonts w:ascii="Calibri" w:hAnsi="Calibri"/>
          <w:sz w:val="22"/>
          <w:szCs w:val="22"/>
          <w:lang w:val="sr-Cyrl-CS"/>
        </w:rPr>
        <w:t xml:space="preserve">% или за </w:t>
      </w:r>
      <w:r w:rsidR="00AB2793" w:rsidRPr="00DB7880">
        <w:rPr>
          <w:rFonts w:ascii="Calibri" w:hAnsi="Calibri"/>
          <w:sz w:val="22"/>
          <w:szCs w:val="22"/>
          <w:lang w:val="sr-Cyrl-BA"/>
        </w:rPr>
        <w:t xml:space="preserve">8.883 </w:t>
      </w:r>
      <w:r w:rsidRPr="00DB7880">
        <w:rPr>
          <w:rFonts w:ascii="Calibri" w:hAnsi="Calibri"/>
          <w:sz w:val="22"/>
          <w:szCs w:val="22"/>
          <w:lang w:val="sr-Cyrl-CS"/>
        </w:rPr>
        <w:t>КМ у односу на процјену за 202</w:t>
      </w:r>
      <w:r w:rsidR="00AB2793" w:rsidRPr="00DB7880">
        <w:rPr>
          <w:rFonts w:ascii="Calibri" w:hAnsi="Calibri"/>
          <w:sz w:val="22"/>
          <w:szCs w:val="22"/>
          <w:lang w:val="sr-Cyrl-CS"/>
        </w:rPr>
        <w:t>4</w:t>
      </w:r>
      <w:r w:rsidRPr="00DB7880">
        <w:rPr>
          <w:rFonts w:ascii="Calibri" w:hAnsi="Calibri"/>
          <w:sz w:val="22"/>
          <w:szCs w:val="22"/>
          <w:lang w:val="sr-Cyrl-CS"/>
        </w:rPr>
        <w:t>. годину.</w:t>
      </w:r>
    </w:p>
    <w:p w14:paraId="48F3F6A8" w14:textId="77777777" w:rsidR="00932FA7" w:rsidRPr="00DB7880" w:rsidRDefault="00932FA7" w:rsidP="007871CA">
      <w:pPr>
        <w:spacing w:line="276" w:lineRule="auto"/>
        <w:ind w:firstLine="270"/>
        <w:jc w:val="both"/>
        <w:rPr>
          <w:rFonts w:ascii="Calibri" w:hAnsi="Calibri"/>
          <w:sz w:val="10"/>
          <w:szCs w:val="10"/>
          <w:lang w:val="sr-Cyrl-CS"/>
        </w:rPr>
      </w:pPr>
    </w:p>
    <w:p w14:paraId="44883830" w14:textId="62C8B5D1" w:rsidR="00D17CC6" w:rsidRPr="00DB7880" w:rsidRDefault="00D17CC6" w:rsidP="007871CA">
      <w:pPr>
        <w:spacing w:line="276" w:lineRule="auto"/>
        <w:ind w:firstLine="270"/>
        <w:jc w:val="both"/>
        <w:rPr>
          <w:rFonts w:ascii="Calibri" w:hAnsi="Calibri"/>
          <w:sz w:val="22"/>
          <w:szCs w:val="22"/>
          <w:lang w:val="sr-Cyrl-CS"/>
        </w:rPr>
      </w:pPr>
      <w:r w:rsidRPr="00DB7880">
        <w:rPr>
          <w:rFonts w:ascii="Calibri" w:hAnsi="Calibri"/>
          <w:sz w:val="22"/>
          <w:szCs w:val="22"/>
          <w:lang w:val="sr-Cyrl-CS"/>
        </w:rPr>
        <w:t>Приходи од рефундација боловања за 202</w:t>
      </w:r>
      <w:r w:rsidR="00AB2793" w:rsidRPr="00DB7880">
        <w:rPr>
          <w:rFonts w:ascii="Calibri" w:hAnsi="Calibri"/>
          <w:sz w:val="22"/>
          <w:szCs w:val="22"/>
          <w:lang w:val="sr-Cyrl-CS"/>
        </w:rPr>
        <w:t>5</w:t>
      </w:r>
      <w:r w:rsidRPr="00DB7880">
        <w:rPr>
          <w:rFonts w:ascii="Calibri" w:hAnsi="Calibri"/>
          <w:sz w:val="22"/>
          <w:szCs w:val="22"/>
          <w:lang w:val="sr-Cyrl-CS"/>
        </w:rPr>
        <w:t xml:space="preserve">. годину </w:t>
      </w:r>
      <w:r w:rsidR="00142BE9" w:rsidRPr="00DB7880">
        <w:rPr>
          <w:rFonts w:ascii="Calibri" w:hAnsi="Calibri"/>
          <w:sz w:val="22"/>
          <w:szCs w:val="22"/>
          <w:lang w:val="sr-Cyrl-CS"/>
        </w:rPr>
        <w:t xml:space="preserve">планирани су у </w:t>
      </w:r>
      <w:r w:rsidRPr="00DB7880">
        <w:rPr>
          <w:rFonts w:ascii="Calibri" w:hAnsi="Calibri"/>
          <w:sz w:val="22"/>
          <w:szCs w:val="22"/>
          <w:lang w:val="sr-Cyrl-CS"/>
        </w:rPr>
        <w:t>износ</w:t>
      </w:r>
      <w:r w:rsidR="00142BE9" w:rsidRPr="00DB7880">
        <w:rPr>
          <w:rFonts w:ascii="Calibri" w:hAnsi="Calibri"/>
          <w:sz w:val="22"/>
          <w:szCs w:val="22"/>
          <w:lang w:val="sr-Cyrl-CS"/>
        </w:rPr>
        <w:t>у</w:t>
      </w:r>
      <w:r w:rsidRPr="00DB7880">
        <w:rPr>
          <w:rFonts w:ascii="Calibri" w:hAnsi="Calibri"/>
          <w:sz w:val="22"/>
          <w:szCs w:val="22"/>
          <w:lang w:val="sr-Cyrl-CS"/>
        </w:rPr>
        <w:t xml:space="preserve"> </w:t>
      </w:r>
      <w:r w:rsidR="00AB2793" w:rsidRPr="00DB7880">
        <w:rPr>
          <w:rFonts w:ascii="Calibri" w:hAnsi="Calibri"/>
          <w:sz w:val="22"/>
          <w:szCs w:val="22"/>
          <w:lang w:val="sr-Cyrl-CS"/>
        </w:rPr>
        <w:t xml:space="preserve">972.565 </w:t>
      </w:r>
      <w:r w:rsidRPr="00DB7880">
        <w:rPr>
          <w:rFonts w:ascii="Calibri" w:hAnsi="Calibri"/>
          <w:sz w:val="22"/>
          <w:szCs w:val="22"/>
          <w:lang w:val="sr-Cyrl-CS"/>
        </w:rPr>
        <w:t xml:space="preserve">КМ, са </w:t>
      </w:r>
      <w:r w:rsidR="00142BE9" w:rsidRPr="00DB7880">
        <w:rPr>
          <w:rFonts w:ascii="Calibri" w:hAnsi="Calibri"/>
          <w:sz w:val="22"/>
          <w:szCs w:val="22"/>
          <w:lang w:val="sr-Cyrl-CS"/>
        </w:rPr>
        <w:t>смањењем</w:t>
      </w:r>
      <w:r w:rsidRPr="00DB7880">
        <w:rPr>
          <w:rFonts w:ascii="Calibri" w:hAnsi="Calibri"/>
          <w:sz w:val="22"/>
          <w:szCs w:val="22"/>
          <w:lang w:val="sr-Cyrl-CS"/>
        </w:rPr>
        <w:t xml:space="preserve"> од </w:t>
      </w:r>
      <w:r w:rsidR="00AB2793" w:rsidRPr="00DB7880">
        <w:rPr>
          <w:rFonts w:ascii="Calibri" w:hAnsi="Calibri"/>
          <w:sz w:val="22"/>
          <w:szCs w:val="22"/>
          <w:lang w:val="sr-Cyrl-CS"/>
        </w:rPr>
        <w:t>10</w:t>
      </w:r>
      <w:r w:rsidRPr="00DB7880">
        <w:rPr>
          <w:rFonts w:ascii="Calibri" w:hAnsi="Calibri"/>
          <w:sz w:val="22"/>
          <w:szCs w:val="22"/>
          <w:lang w:val="sr-Cyrl-CS"/>
        </w:rPr>
        <w:t xml:space="preserve">% или за </w:t>
      </w:r>
      <w:r w:rsidR="00AB2793" w:rsidRPr="00DB7880">
        <w:rPr>
          <w:rFonts w:ascii="Calibri" w:hAnsi="Calibri"/>
          <w:sz w:val="22"/>
          <w:szCs w:val="22"/>
          <w:lang w:val="sr-Cyrl-CS"/>
        </w:rPr>
        <w:t>108</w:t>
      </w:r>
      <w:r w:rsidRPr="00DB7880">
        <w:rPr>
          <w:rFonts w:ascii="Calibri" w:hAnsi="Calibri"/>
          <w:sz w:val="22"/>
          <w:szCs w:val="22"/>
          <w:lang w:val="sr-Cyrl-CS"/>
        </w:rPr>
        <w:t>.</w:t>
      </w:r>
      <w:r w:rsidR="00AB2793" w:rsidRPr="00DB7880">
        <w:rPr>
          <w:rFonts w:ascii="Calibri" w:hAnsi="Calibri"/>
          <w:sz w:val="22"/>
          <w:szCs w:val="22"/>
          <w:lang w:val="sr-Cyrl-CS"/>
        </w:rPr>
        <w:t>063</w:t>
      </w:r>
      <w:r w:rsidRPr="00DB7880">
        <w:rPr>
          <w:rFonts w:ascii="Calibri" w:hAnsi="Calibri"/>
          <w:sz w:val="22"/>
          <w:szCs w:val="22"/>
          <w:lang w:val="sr-Cyrl-CS"/>
        </w:rPr>
        <w:t xml:space="preserve"> КМ у односу на процијењену 202</w:t>
      </w:r>
      <w:r w:rsidR="00AB2793" w:rsidRPr="00DB7880">
        <w:rPr>
          <w:rFonts w:ascii="Calibri" w:hAnsi="Calibri"/>
          <w:sz w:val="22"/>
          <w:szCs w:val="22"/>
          <w:lang w:val="sr-Cyrl-CS"/>
        </w:rPr>
        <w:t>4</w:t>
      </w:r>
      <w:r w:rsidRPr="00DB7880">
        <w:rPr>
          <w:rFonts w:ascii="Calibri" w:hAnsi="Calibri"/>
          <w:sz w:val="22"/>
          <w:szCs w:val="22"/>
          <w:lang w:val="sr-Cyrl-CS"/>
        </w:rPr>
        <w:t>. годину (процјена за 202</w:t>
      </w:r>
      <w:r w:rsidR="00AB2793" w:rsidRPr="00DB7880">
        <w:rPr>
          <w:rFonts w:ascii="Calibri" w:hAnsi="Calibri"/>
          <w:sz w:val="22"/>
          <w:szCs w:val="22"/>
          <w:lang w:val="sr-Cyrl-CS"/>
        </w:rPr>
        <w:t>4</w:t>
      </w:r>
      <w:r w:rsidRPr="00DB7880">
        <w:rPr>
          <w:rFonts w:ascii="Calibri" w:hAnsi="Calibri"/>
          <w:sz w:val="22"/>
          <w:szCs w:val="22"/>
          <w:lang w:val="sr-Cyrl-CS"/>
        </w:rPr>
        <w:t xml:space="preserve">. годину износи </w:t>
      </w:r>
      <w:r w:rsidR="00AB2793" w:rsidRPr="00DB7880">
        <w:rPr>
          <w:rFonts w:ascii="Calibri" w:hAnsi="Calibri"/>
          <w:sz w:val="22"/>
          <w:szCs w:val="22"/>
          <w:lang w:val="sr-Cyrl-BA"/>
        </w:rPr>
        <w:t xml:space="preserve">1.080.628 </w:t>
      </w:r>
      <w:r w:rsidRPr="00DB7880">
        <w:rPr>
          <w:rFonts w:ascii="Calibri" w:hAnsi="Calibri"/>
          <w:sz w:val="22"/>
          <w:szCs w:val="22"/>
          <w:lang w:val="sr-Cyrl-CS"/>
        </w:rPr>
        <w:t xml:space="preserve">КМ). </w:t>
      </w:r>
    </w:p>
    <w:p w14:paraId="38E06E11" w14:textId="77777777" w:rsidR="00D17CC6" w:rsidRPr="00DB7880" w:rsidRDefault="00D17CC6" w:rsidP="007871CA">
      <w:pPr>
        <w:spacing w:line="276" w:lineRule="auto"/>
        <w:ind w:firstLine="270"/>
        <w:jc w:val="both"/>
        <w:rPr>
          <w:rFonts w:ascii="Calibri" w:hAnsi="Calibri"/>
          <w:sz w:val="10"/>
          <w:szCs w:val="10"/>
          <w:lang w:val="sr-Cyrl-CS"/>
        </w:rPr>
      </w:pPr>
    </w:p>
    <w:p w14:paraId="14EB59D8" w14:textId="5A74837F" w:rsidR="00D17CC6" w:rsidRPr="00DB7880" w:rsidRDefault="00D17CC6" w:rsidP="007871CA">
      <w:pPr>
        <w:spacing w:line="276" w:lineRule="auto"/>
        <w:ind w:firstLine="270"/>
        <w:jc w:val="both"/>
        <w:rPr>
          <w:rFonts w:ascii="Calibri" w:hAnsi="Calibri"/>
          <w:sz w:val="22"/>
          <w:szCs w:val="22"/>
          <w:lang w:val="sr-Cyrl-CS"/>
        </w:rPr>
      </w:pPr>
      <w:r w:rsidRPr="00DB7880">
        <w:rPr>
          <w:rFonts w:ascii="Calibri" w:hAnsi="Calibri"/>
          <w:sz w:val="22"/>
          <w:szCs w:val="22"/>
          <w:lang w:val="sr-Cyrl-CS"/>
        </w:rPr>
        <w:t>Приходи од закупнине за 202</w:t>
      </w:r>
      <w:r w:rsidR="00AB2793" w:rsidRPr="00DB7880">
        <w:rPr>
          <w:rFonts w:ascii="Calibri" w:hAnsi="Calibri"/>
          <w:sz w:val="22"/>
          <w:szCs w:val="22"/>
          <w:lang w:val="sr-Cyrl-CS"/>
        </w:rPr>
        <w:t>5</w:t>
      </w:r>
      <w:r w:rsidRPr="00DB7880">
        <w:rPr>
          <w:rFonts w:ascii="Calibri" w:hAnsi="Calibri"/>
          <w:sz w:val="22"/>
          <w:szCs w:val="22"/>
          <w:lang w:val="sr-Cyrl-CS"/>
        </w:rPr>
        <w:t xml:space="preserve">. годину износе </w:t>
      </w:r>
      <w:r w:rsidR="00AB2793" w:rsidRPr="00DB7880">
        <w:rPr>
          <w:rFonts w:ascii="Calibri" w:hAnsi="Calibri"/>
          <w:sz w:val="22"/>
          <w:szCs w:val="22"/>
          <w:lang w:val="sr-Latn-BA"/>
        </w:rPr>
        <w:t>2.370.530</w:t>
      </w:r>
      <w:r w:rsidR="00AB2793" w:rsidRPr="00DB7880">
        <w:rPr>
          <w:rFonts w:ascii="Calibri" w:hAnsi="Calibri"/>
          <w:sz w:val="22"/>
          <w:szCs w:val="22"/>
          <w:lang w:val="sr-Cyrl-BA"/>
        </w:rPr>
        <w:t xml:space="preserve"> </w:t>
      </w:r>
      <w:r w:rsidRPr="00DB7880">
        <w:rPr>
          <w:rFonts w:ascii="Calibri" w:hAnsi="Calibri"/>
          <w:sz w:val="22"/>
          <w:szCs w:val="22"/>
          <w:lang w:val="sr-Cyrl-CS"/>
        </w:rPr>
        <w:t xml:space="preserve">КМ, са </w:t>
      </w:r>
      <w:r w:rsidRPr="00DB7880">
        <w:rPr>
          <w:rFonts w:ascii="Calibri" w:hAnsi="Calibri"/>
          <w:sz w:val="22"/>
          <w:szCs w:val="22"/>
          <w:lang w:val="sr-Cyrl-BA"/>
        </w:rPr>
        <w:t>растом</w:t>
      </w:r>
      <w:r w:rsidRPr="00DB7880">
        <w:rPr>
          <w:rFonts w:ascii="Calibri" w:hAnsi="Calibri"/>
          <w:sz w:val="22"/>
          <w:szCs w:val="22"/>
          <w:lang w:val="sr-Cyrl-CS"/>
        </w:rPr>
        <w:t xml:space="preserve"> од </w:t>
      </w:r>
      <w:r w:rsidR="00AB2793" w:rsidRPr="00DB7880">
        <w:rPr>
          <w:rFonts w:ascii="Calibri" w:hAnsi="Calibri"/>
          <w:sz w:val="22"/>
          <w:szCs w:val="22"/>
          <w:lang w:val="sr-Cyrl-CS"/>
        </w:rPr>
        <w:t>2</w:t>
      </w:r>
      <w:r w:rsidRPr="00DB7880">
        <w:rPr>
          <w:rFonts w:ascii="Calibri" w:hAnsi="Calibri"/>
          <w:sz w:val="22"/>
          <w:szCs w:val="22"/>
          <w:lang w:val="sr-Cyrl-CS"/>
        </w:rPr>
        <w:t xml:space="preserve">% или за </w:t>
      </w:r>
      <w:r w:rsidR="00AB2793" w:rsidRPr="00DB7880">
        <w:rPr>
          <w:rFonts w:ascii="Calibri" w:hAnsi="Calibri"/>
          <w:sz w:val="22"/>
          <w:szCs w:val="22"/>
          <w:lang w:val="sr-Cyrl-BA"/>
        </w:rPr>
        <w:t>5</w:t>
      </w:r>
      <w:r w:rsidR="00142BE9" w:rsidRPr="00DB7880">
        <w:rPr>
          <w:rFonts w:ascii="Calibri" w:hAnsi="Calibri"/>
          <w:sz w:val="22"/>
          <w:szCs w:val="22"/>
          <w:lang w:val="sr-Cyrl-BA"/>
        </w:rPr>
        <w:t>5</w:t>
      </w:r>
      <w:r w:rsidRPr="00DB7880">
        <w:rPr>
          <w:rFonts w:ascii="Calibri" w:hAnsi="Calibri"/>
          <w:sz w:val="22"/>
          <w:szCs w:val="22"/>
          <w:lang w:val="sr-Latn-BA"/>
        </w:rPr>
        <w:t>.</w:t>
      </w:r>
      <w:r w:rsidR="00142BE9" w:rsidRPr="00DB7880">
        <w:rPr>
          <w:rFonts w:ascii="Calibri" w:hAnsi="Calibri"/>
          <w:sz w:val="22"/>
          <w:szCs w:val="22"/>
          <w:lang w:val="sr-Cyrl-BA"/>
        </w:rPr>
        <w:t>000</w:t>
      </w:r>
      <w:r w:rsidRPr="00DB7880">
        <w:rPr>
          <w:rFonts w:ascii="Calibri" w:hAnsi="Calibri"/>
          <w:sz w:val="22"/>
          <w:szCs w:val="22"/>
          <w:lang w:val="sr-Cyrl-CS"/>
        </w:rPr>
        <w:t xml:space="preserve"> КМ у односу на процијењену 202</w:t>
      </w:r>
      <w:r w:rsidR="00AB2793" w:rsidRPr="00DB7880">
        <w:rPr>
          <w:rFonts w:ascii="Calibri" w:hAnsi="Calibri"/>
          <w:sz w:val="22"/>
          <w:szCs w:val="22"/>
          <w:lang w:val="sr-Cyrl-BA"/>
        </w:rPr>
        <w:t>4</w:t>
      </w:r>
      <w:r w:rsidRPr="00DB7880">
        <w:rPr>
          <w:rFonts w:ascii="Calibri" w:hAnsi="Calibri"/>
          <w:sz w:val="22"/>
          <w:szCs w:val="22"/>
          <w:lang w:val="sr-Cyrl-CS"/>
        </w:rPr>
        <w:t>. годину (процјена за 202</w:t>
      </w:r>
      <w:r w:rsidR="00AB2793" w:rsidRPr="00DB7880">
        <w:rPr>
          <w:rFonts w:ascii="Calibri" w:hAnsi="Calibri"/>
          <w:sz w:val="22"/>
          <w:szCs w:val="22"/>
          <w:lang w:val="sr-Cyrl-BA"/>
        </w:rPr>
        <w:t>4</w:t>
      </w:r>
      <w:r w:rsidRPr="00DB7880">
        <w:rPr>
          <w:rFonts w:ascii="Calibri" w:hAnsi="Calibri"/>
          <w:sz w:val="22"/>
          <w:szCs w:val="22"/>
          <w:lang w:val="sr-Cyrl-CS"/>
        </w:rPr>
        <w:t xml:space="preserve">. годину износи </w:t>
      </w:r>
      <w:r w:rsidR="00AB2793" w:rsidRPr="00DB7880">
        <w:rPr>
          <w:rFonts w:ascii="Calibri" w:hAnsi="Calibri"/>
          <w:sz w:val="22"/>
          <w:szCs w:val="22"/>
          <w:lang w:val="sr-Cyrl-CS"/>
        </w:rPr>
        <w:t xml:space="preserve">2.315.530 </w:t>
      </w:r>
      <w:r w:rsidRPr="00DB7880">
        <w:rPr>
          <w:rFonts w:ascii="Calibri" w:hAnsi="Calibri"/>
          <w:sz w:val="22"/>
          <w:szCs w:val="22"/>
          <w:lang w:val="sr-Cyrl-CS"/>
        </w:rPr>
        <w:t>КМ).</w:t>
      </w:r>
    </w:p>
    <w:p w14:paraId="23E27AE1" w14:textId="77777777" w:rsidR="00F81E6F" w:rsidRPr="00DB7880" w:rsidRDefault="00F81E6F" w:rsidP="007871CA">
      <w:pPr>
        <w:spacing w:line="276" w:lineRule="auto"/>
        <w:ind w:firstLine="284"/>
        <w:jc w:val="both"/>
        <w:rPr>
          <w:rFonts w:ascii="Calibri" w:hAnsi="Calibri"/>
          <w:sz w:val="14"/>
          <w:szCs w:val="14"/>
          <w:lang w:val="sr-Cyrl-CS"/>
        </w:rPr>
      </w:pPr>
    </w:p>
    <w:p w14:paraId="4290C12F" w14:textId="7C4A3359" w:rsidR="00F3184C" w:rsidRPr="00DB7880" w:rsidRDefault="00F3184C" w:rsidP="007871CA">
      <w:pPr>
        <w:spacing w:line="276" w:lineRule="auto"/>
        <w:ind w:firstLine="270"/>
        <w:jc w:val="both"/>
        <w:rPr>
          <w:rFonts w:ascii="Calibri" w:hAnsi="Calibri"/>
          <w:sz w:val="22"/>
          <w:szCs w:val="22"/>
          <w:lang w:val="sr-Cyrl-BA" w:eastAsia="ar-SA"/>
        </w:rPr>
      </w:pPr>
      <w:r w:rsidRPr="00DB7880">
        <w:rPr>
          <w:rFonts w:ascii="Calibri" w:hAnsi="Calibri"/>
          <w:sz w:val="22"/>
          <w:szCs w:val="22"/>
          <w:lang w:val="sr-Cyrl-CS"/>
        </w:rPr>
        <w:t>Током п</w:t>
      </w:r>
      <w:r w:rsidR="00F0405E" w:rsidRPr="00DB7880">
        <w:rPr>
          <w:rFonts w:ascii="Calibri" w:hAnsi="Calibri"/>
          <w:sz w:val="22"/>
          <w:szCs w:val="22"/>
          <w:lang w:val="sr-Cyrl-CS"/>
        </w:rPr>
        <w:t xml:space="preserve">ретходних година Предузеће је </w:t>
      </w:r>
      <w:r w:rsidRPr="00DB7880">
        <w:rPr>
          <w:rFonts w:ascii="Calibri" w:hAnsi="Calibri"/>
          <w:sz w:val="22"/>
          <w:szCs w:val="22"/>
          <w:lang w:val="sr-Cyrl-CS"/>
        </w:rPr>
        <w:t>испостављало захтјеве за субвенцију према Министарству финансија и Министарству саобраћаја и веза</w:t>
      </w:r>
      <w:r w:rsidR="00CB04C4" w:rsidRPr="00DB7880">
        <w:rPr>
          <w:rFonts w:ascii="Calibri" w:hAnsi="Calibri"/>
          <w:sz w:val="22"/>
          <w:szCs w:val="22"/>
          <w:lang w:val="sr-Cyrl-CS"/>
        </w:rPr>
        <w:t xml:space="preserve"> Републике Српске</w:t>
      </w:r>
      <w:r w:rsidRPr="00DB7880">
        <w:rPr>
          <w:rFonts w:ascii="Calibri" w:hAnsi="Calibri"/>
          <w:sz w:val="22"/>
          <w:szCs w:val="22"/>
          <w:lang w:val="sr-Cyrl-CS"/>
        </w:rPr>
        <w:t xml:space="preserve">. </w:t>
      </w:r>
      <w:r w:rsidRPr="00DB7880">
        <w:rPr>
          <w:rFonts w:ascii="Calibri" w:hAnsi="Calibri"/>
          <w:sz w:val="22"/>
          <w:szCs w:val="22"/>
          <w:lang w:val="sr-Cyrl-BA" w:eastAsia="ar-SA"/>
        </w:rPr>
        <w:t>Законом о поштанским услугама Републике Српске (Сл.</w:t>
      </w:r>
      <w:r w:rsidR="00CB04C4" w:rsidRPr="00DB7880">
        <w:rPr>
          <w:rFonts w:ascii="Calibri" w:hAnsi="Calibri"/>
          <w:sz w:val="22"/>
          <w:szCs w:val="22"/>
          <w:lang w:val="sr-Cyrl-BA" w:eastAsia="ar-SA"/>
        </w:rPr>
        <w:t xml:space="preserve"> </w:t>
      </w:r>
      <w:r w:rsidRPr="00DB7880">
        <w:rPr>
          <w:rFonts w:ascii="Calibri" w:hAnsi="Calibri"/>
          <w:sz w:val="22"/>
          <w:szCs w:val="22"/>
          <w:lang w:val="sr-Cyrl-BA" w:eastAsia="ar-SA"/>
        </w:rPr>
        <w:t xml:space="preserve">гласник 30/10, 38/10), чланом 27. (став 3 и 4) и чланом 28. став 3. дефинисано је да уколико Поште Српске </w:t>
      </w:r>
      <w:r w:rsidR="00805340" w:rsidRPr="00DB7880">
        <w:rPr>
          <w:rFonts w:ascii="Calibri" w:hAnsi="Calibri"/>
          <w:sz w:val="22"/>
          <w:szCs w:val="22"/>
          <w:lang w:val="sr-Cyrl-BA" w:eastAsia="ar-SA"/>
        </w:rPr>
        <w:t>приходом</w:t>
      </w:r>
      <w:r w:rsidRPr="00DB7880">
        <w:rPr>
          <w:rFonts w:ascii="Calibri" w:hAnsi="Calibri"/>
          <w:sz w:val="22"/>
          <w:szCs w:val="22"/>
          <w:lang w:val="sr-Cyrl-BA" w:eastAsia="ar-SA"/>
        </w:rPr>
        <w:t xml:space="preserve"> за резервисане поштанске услуге не обезбиједе покриће стварних трошкова, оно ће се обезбиједити вршењем нерезервисаних и других поштанских услуга. Уколико се </w:t>
      </w:r>
      <w:r w:rsidRPr="00DB7880">
        <w:rPr>
          <w:rFonts w:ascii="Calibri" w:hAnsi="Calibri"/>
          <w:sz w:val="22"/>
          <w:szCs w:val="22"/>
          <w:lang w:val="sr-Cyrl-BA" w:eastAsia="ar-SA"/>
        </w:rPr>
        <w:lastRenderedPageBreak/>
        <w:t xml:space="preserve">средства за рад Поште не обезбиједе на тај начин, дио неопходних средстава обезбјеђује се из Буџета Републике Српске у складу са важећом </w:t>
      </w:r>
      <w:r w:rsidRPr="00DB7880">
        <w:rPr>
          <w:rFonts w:ascii="Calibri" w:hAnsi="Calibri"/>
          <w:sz w:val="22"/>
          <w:szCs w:val="22"/>
          <w:lang w:eastAsia="ar-SA"/>
        </w:rPr>
        <w:t>M</w:t>
      </w:r>
      <w:r w:rsidRPr="00DB7880">
        <w:rPr>
          <w:rFonts w:ascii="Calibri" w:hAnsi="Calibri"/>
          <w:sz w:val="22"/>
          <w:szCs w:val="22"/>
          <w:lang w:val="sr-Cyrl-BA" w:eastAsia="ar-SA"/>
        </w:rPr>
        <w:t xml:space="preserve">етодологијом и у складу са Законом о извршењу буџета. </w:t>
      </w:r>
    </w:p>
    <w:p w14:paraId="6759C328" w14:textId="77777777" w:rsidR="003F4DD3" w:rsidRPr="00DB7880" w:rsidRDefault="003F4DD3" w:rsidP="007871CA">
      <w:pPr>
        <w:spacing w:line="276" w:lineRule="auto"/>
        <w:ind w:firstLine="270"/>
        <w:jc w:val="both"/>
        <w:rPr>
          <w:rFonts w:ascii="Calibri" w:hAnsi="Calibri"/>
          <w:sz w:val="10"/>
          <w:szCs w:val="10"/>
          <w:lang w:val="sr-Cyrl-BA" w:eastAsia="ar-SA"/>
        </w:rPr>
      </w:pPr>
    </w:p>
    <w:p w14:paraId="08C7A444" w14:textId="79C94F50" w:rsidR="00F3184C" w:rsidRPr="00DB7880" w:rsidRDefault="00F3184C" w:rsidP="007871CA">
      <w:pPr>
        <w:ind w:firstLine="284"/>
        <w:jc w:val="both"/>
        <w:rPr>
          <w:rFonts w:ascii="Calibri" w:hAnsi="Calibri" w:cs="Calibri"/>
          <w:bCs/>
          <w:sz w:val="22"/>
          <w:szCs w:val="22"/>
          <w:lang w:val="sr-Cyrl-BA" w:eastAsia="ar-SA"/>
        </w:rPr>
      </w:pPr>
      <w:r w:rsidRPr="00DB7880">
        <w:rPr>
          <w:rFonts w:ascii="Calibri" w:hAnsi="Calibri" w:cs="Calibri"/>
          <w:bCs/>
          <w:sz w:val="22"/>
          <w:szCs w:val="22"/>
          <w:lang w:val="sr-Cyrl-BA" w:eastAsia="ar-SA"/>
        </w:rPr>
        <w:t>Поште Српске су доставиле захтјев Влади Републике Српске, да се у израду планских аката Буџета Владе Републике Српске за 202</w:t>
      </w:r>
      <w:r w:rsidR="00932FA7" w:rsidRPr="00DB7880">
        <w:rPr>
          <w:rFonts w:ascii="Calibri" w:hAnsi="Calibri" w:cs="Calibri"/>
          <w:bCs/>
          <w:sz w:val="22"/>
          <w:szCs w:val="22"/>
          <w:lang w:val="sr-Cyrl-BA" w:eastAsia="ar-SA"/>
        </w:rPr>
        <w:t>5</w:t>
      </w:r>
      <w:r w:rsidRPr="00DB7880">
        <w:rPr>
          <w:rFonts w:ascii="Calibri" w:hAnsi="Calibri" w:cs="Calibri"/>
          <w:bCs/>
          <w:sz w:val="22"/>
          <w:szCs w:val="22"/>
          <w:lang w:val="sr-Cyrl-BA" w:eastAsia="ar-SA"/>
        </w:rPr>
        <w:t>. годину као и период 202</w:t>
      </w:r>
      <w:r w:rsidR="00932FA7" w:rsidRPr="00DB7880">
        <w:rPr>
          <w:rFonts w:ascii="Calibri" w:hAnsi="Calibri" w:cs="Calibri"/>
          <w:bCs/>
          <w:sz w:val="22"/>
          <w:szCs w:val="22"/>
          <w:lang w:val="sr-Cyrl-BA" w:eastAsia="ar-SA"/>
        </w:rPr>
        <w:t>5</w:t>
      </w:r>
      <w:r w:rsidRPr="00DB7880">
        <w:rPr>
          <w:rFonts w:ascii="Calibri" w:hAnsi="Calibri" w:cs="Calibri"/>
          <w:bCs/>
          <w:sz w:val="22"/>
          <w:szCs w:val="22"/>
          <w:lang w:val="sr-Cyrl-BA" w:eastAsia="ar-SA"/>
        </w:rPr>
        <w:t>. – 202</w:t>
      </w:r>
      <w:r w:rsidR="00932FA7" w:rsidRPr="00DB7880">
        <w:rPr>
          <w:rFonts w:ascii="Calibri" w:hAnsi="Calibri" w:cs="Calibri"/>
          <w:bCs/>
          <w:sz w:val="22"/>
          <w:szCs w:val="22"/>
          <w:lang w:val="sr-Cyrl-BA" w:eastAsia="ar-SA"/>
        </w:rPr>
        <w:t>7</w:t>
      </w:r>
      <w:r w:rsidRPr="00DB7880">
        <w:rPr>
          <w:rFonts w:ascii="Calibri" w:hAnsi="Calibri" w:cs="Calibri"/>
          <w:bCs/>
          <w:sz w:val="22"/>
          <w:szCs w:val="22"/>
          <w:lang w:val="sr-Cyrl-BA" w:eastAsia="ar-SA"/>
        </w:rPr>
        <w:t xml:space="preserve">. године, уврсти и </w:t>
      </w:r>
      <w:r w:rsidR="00256CE9" w:rsidRPr="00DB7880">
        <w:rPr>
          <w:rFonts w:ascii="Calibri" w:hAnsi="Calibri" w:cs="Calibri"/>
          <w:bCs/>
          <w:sz w:val="22"/>
          <w:szCs w:val="22"/>
          <w:lang w:val="sr-Cyrl-BA" w:eastAsia="ar-SA"/>
        </w:rPr>
        <w:t>средства</w:t>
      </w:r>
      <w:r w:rsidRPr="00DB7880">
        <w:rPr>
          <w:rFonts w:ascii="Calibri" w:hAnsi="Calibri" w:cs="Calibri"/>
          <w:bCs/>
          <w:sz w:val="22"/>
          <w:szCs w:val="22"/>
          <w:lang w:val="sr-Cyrl-BA" w:eastAsia="ar-SA"/>
        </w:rPr>
        <w:t xml:space="preserve"> за покриће губитка насталог вршењем резервисаних услуга</w:t>
      </w:r>
      <w:r w:rsidR="00932FA7" w:rsidRPr="00DB7880">
        <w:rPr>
          <w:rFonts w:ascii="Calibri" w:hAnsi="Calibri" w:cs="Calibri"/>
          <w:bCs/>
          <w:sz w:val="22"/>
          <w:szCs w:val="22"/>
          <w:lang w:val="sr-Cyrl-BA" w:eastAsia="ar-SA"/>
        </w:rPr>
        <w:t xml:space="preserve">. </w:t>
      </w:r>
      <w:r w:rsidR="00747516" w:rsidRPr="00DB7880">
        <w:rPr>
          <w:rFonts w:ascii="Calibri" w:hAnsi="Calibri" w:cs="Calibri"/>
          <w:bCs/>
          <w:sz w:val="22"/>
          <w:szCs w:val="22"/>
          <w:lang w:val="sr-Cyrl-BA" w:eastAsia="ar-SA"/>
        </w:rPr>
        <w:t xml:space="preserve">С тим у вези, </w:t>
      </w:r>
      <w:r w:rsidR="00932FA7" w:rsidRPr="00DB7880">
        <w:rPr>
          <w:rFonts w:ascii="Calibri" w:hAnsi="Calibri" w:cs="Calibri"/>
          <w:bCs/>
          <w:sz w:val="22"/>
          <w:szCs w:val="22"/>
          <w:lang w:val="sr-Cyrl-BA" w:eastAsia="ar-SA"/>
        </w:rPr>
        <w:t>у 2025. години планиран</w:t>
      </w:r>
      <w:r w:rsidR="00747516" w:rsidRPr="00DB7880">
        <w:rPr>
          <w:rFonts w:ascii="Calibri" w:hAnsi="Calibri" w:cs="Calibri"/>
          <w:bCs/>
          <w:sz w:val="22"/>
          <w:szCs w:val="22"/>
          <w:lang w:val="sr-Cyrl-BA" w:eastAsia="ar-SA"/>
        </w:rPr>
        <w:t xml:space="preserve"> је</w:t>
      </w:r>
      <w:r w:rsidR="00932FA7" w:rsidRPr="00DB7880">
        <w:rPr>
          <w:rFonts w:ascii="Calibri" w:hAnsi="Calibri" w:cs="Calibri"/>
          <w:bCs/>
          <w:sz w:val="22"/>
          <w:szCs w:val="22"/>
          <w:lang w:val="sr-Cyrl-BA" w:eastAsia="ar-SA"/>
        </w:rPr>
        <w:t xml:space="preserve"> </w:t>
      </w:r>
      <w:r w:rsidR="003B5870" w:rsidRPr="00DB7880">
        <w:rPr>
          <w:rFonts w:ascii="Calibri" w:hAnsi="Calibri" w:cs="Calibri"/>
          <w:bCs/>
          <w:sz w:val="22"/>
          <w:szCs w:val="22"/>
          <w:lang w:val="sr-Cyrl-BA" w:eastAsia="ar-SA"/>
        </w:rPr>
        <w:t xml:space="preserve">приход по основу субвенције по Закону о поштанским услугама у износу од </w:t>
      </w:r>
      <w:r w:rsidRPr="00DB7880">
        <w:rPr>
          <w:rFonts w:ascii="Calibri" w:hAnsi="Calibri" w:cs="Calibri"/>
          <w:bCs/>
          <w:sz w:val="22"/>
          <w:szCs w:val="22"/>
          <w:lang w:val="sr-Cyrl-BA" w:eastAsia="ar-SA"/>
        </w:rPr>
        <w:t>1.000.000 КМ</w:t>
      </w:r>
      <w:r w:rsidR="00932FA7" w:rsidRPr="00DB7880">
        <w:rPr>
          <w:rFonts w:ascii="Calibri" w:hAnsi="Calibri" w:cs="Calibri"/>
          <w:bCs/>
          <w:sz w:val="22"/>
          <w:szCs w:val="22"/>
          <w:lang w:val="sr-Cyrl-BA" w:eastAsia="ar-SA"/>
        </w:rPr>
        <w:t>.</w:t>
      </w:r>
      <w:r w:rsidRPr="00DB7880">
        <w:rPr>
          <w:rFonts w:ascii="Calibri" w:hAnsi="Calibri" w:cs="Calibri"/>
          <w:bCs/>
          <w:sz w:val="22"/>
          <w:szCs w:val="22"/>
          <w:lang w:val="sr-Cyrl-BA" w:eastAsia="ar-SA"/>
        </w:rPr>
        <w:t xml:space="preserve"> </w:t>
      </w:r>
    </w:p>
    <w:p w14:paraId="0FA23FCB" w14:textId="77777777" w:rsidR="00302D01" w:rsidRPr="00DB7880" w:rsidRDefault="00302D01" w:rsidP="00302D01">
      <w:pPr>
        <w:ind w:firstLine="284"/>
        <w:jc w:val="both"/>
        <w:rPr>
          <w:rFonts w:asciiTheme="minorHAnsi" w:hAnsiTheme="minorHAnsi" w:cstheme="minorHAnsi"/>
          <w:sz w:val="22"/>
          <w:szCs w:val="22"/>
          <w:lang w:val="ru-RU"/>
        </w:rPr>
      </w:pPr>
    </w:p>
    <w:p w14:paraId="5E7602AB" w14:textId="2C051F53" w:rsidR="00252EE1" w:rsidRPr="00DB7880" w:rsidRDefault="00252EE1" w:rsidP="00EB58B4">
      <w:pPr>
        <w:pStyle w:val="Caption"/>
        <w:keepNext/>
        <w:rPr>
          <w:rFonts w:ascii="Calibri" w:hAnsi="Calibri"/>
          <w:b w:val="0"/>
          <w:sz w:val="22"/>
          <w:szCs w:val="22"/>
          <w:lang w:val="ru-RU"/>
        </w:rPr>
      </w:pPr>
      <w:r w:rsidRPr="00DB7880">
        <w:rPr>
          <w:rFonts w:ascii="Calibri" w:hAnsi="Calibri"/>
          <w:b w:val="0"/>
          <w:sz w:val="22"/>
          <w:szCs w:val="22"/>
          <w:lang w:val="sr-Cyrl-CS"/>
        </w:rPr>
        <w:t xml:space="preserve">Табела бр.  </w:t>
      </w:r>
      <w:r w:rsidR="00D2407D" w:rsidRPr="00DB7880">
        <w:rPr>
          <w:rFonts w:ascii="Calibri" w:hAnsi="Calibri"/>
          <w:b w:val="0"/>
          <w:sz w:val="22"/>
          <w:szCs w:val="22"/>
          <w:lang w:val="sr-Cyrl-CS"/>
        </w:rPr>
        <w:fldChar w:fldCharType="begin"/>
      </w:r>
      <w:r w:rsidR="00D2407D" w:rsidRPr="00DB7880">
        <w:rPr>
          <w:rFonts w:ascii="Calibri" w:hAnsi="Calibri"/>
          <w:b w:val="0"/>
          <w:sz w:val="22"/>
          <w:szCs w:val="22"/>
          <w:lang w:val="sr-Cyrl-CS"/>
        </w:rPr>
        <w:instrText xml:space="preserve"> SEQ Табела_бр._ \* ARABIC </w:instrText>
      </w:r>
      <w:r w:rsidR="00D2407D" w:rsidRPr="00DB7880">
        <w:rPr>
          <w:rFonts w:ascii="Calibri" w:hAnsi="Calibri"/>
          <w:b w:val="0"/>
          <w:sz w:val="22"/>
          <w:szCs w:val="22"/>
          <w:lang w:val="sr-Cyrl-CS"/>
        </w:rPr>
        <w:fldChar w:fldCharType="separate"/>
      </w:r>
      <w:r w:rsidR="00116076" w:rsidRPr="00DB7880">
        <w:rPr>
          <w:rFonts w:ascii="Calibri" w:hAnsi="Calibri"/>
          <w:b w:val="0"/>
          <w:noProof/>
          <w:sz w:val="22"/>
          <w:szCs w:val="22"/>
          <w:lang w:val="sr-Cyrl-CS"/>
        </w:rPr>
        <w:t>5</w:t>
      </w:r>
      <w:r w:rsidR="00D2407D" w:rsidRPr="00DB7880">
        <w:rPr>
          <w:rFonts w:ascii="Calibri" w:hAnsi="Calibri"/>
          <w:b w:val="0"/>
          <w:sz w:val="22"/>
          <w:szCs w:val="22"/>
          <w:lang w:val="sr-Cyrl-CS"/>
        </w:rPr>
        <w:fldChar w:fldCharType="end"/>
      </w:r>
      <w:r w:rsidRPr="00DB7880">
        <w:rPr>
          <w:rFonts w:ascii="Calibri" w:hAnsi="Calibri"/>
          <w:b w:val="0"/>
          <w:sz w:val="22"/>
          <w:szCs w:val="22"/>
          <w:lang w:val="sr-Cyrl-CS"/>
        </w:rPr>
        <w:t xml:space="preserve"> </w:t>
      </w:r>
      <w:r w:rsidR="00B85928" w:rsidRPr="00DB7880">
        <w:rPr>
          <w:rFonts w:ascii="Calibri" w:hAnsi="Calibri"/>
          <w:b w:val="0"/>
          <w:sz w:val="22"/>
          <w:szCs w:val="22"/>
          <w:lang w:val="sr-Cyrl-CS"/>
        </w:rPr>
        <w:t>–</w:t>
      </w:r>
      <w:r w:rsidRPr="00DB7880">
        <w:rPr>
          <w:rFonts w:ascii="Calibri" w:hAnsi="Calibri"/>
          <w:b w:val="0"/>
          <w:sz w:val="22"/>
          <w:szCs w:val="22"/>
          <w:lang w:val="sr-Cyrl-CS"/>
        </w:rPr>
        <w:t xml:space="preserve"> Преглед</w:t>
      </w:r>
      <w:r w:rsidR="00B85928" w:rsidRPr="00DB7880">
        <w:rPr>
          <w:rFonts w:ascii="Calibri" w:hAnsi="Calibri"/>
          <w:b w:val="0"/>
          <w:sz w:val="22"/>
          <w:szCs w:val="22"/>
          <w:lang w:val="sr-Cyrl-CS"/>
        </w:rPr>
        <w:t xml:space="preserve"> процјене прихода за 202</w:t>
      </w:r>
      <w:r w:rsidR="00E855F8" w:rsidRPr="00DB7880">
        <w:rPr>
          <w:rFonts w:ascii="Calibri" w:hAnsi="Calibri"/>
          <w:b w:val="0"/>
          <w:sz w:val="22"/>
          <w:szCs w:val="22"/>
          <w:lang w:val="ru-RU"/>
        </w:rPr>
        <w:t>4</w:t>
      </w:r>
      <w:r w:rsidR="00B85928" w:rsidRPr="00DB7880">
        <w:rPr>
          <w:rFonts w:ascii="Calibri" w:hAnsi="Calibri"/>
          <w:b w:val="0"/>
          <w:sz w:val="22"/>
          <w:szCs w:val="22"/>
          <w:lang w:val="sr-Cyrl-CS"/>
        </w:rPr>
        <w:t>. годину и</w:t>
      </w:r>
      <w:r w:rsidRPr="00DB7880">
        <w:rPr>
          <w:rFonts w:ascii="Calibri" w:hAnsi="Calibri"/>
          <w:b w:val="0"/>
          <w:sz w:val="22"/>
          <w:szCs w:val="22"/>
          <w:lang w:val="sr-Cyrl-CS"/>
        </w:rPr>
        <w:t xml:space="preserve"> плана прихода за 202</w:t>
      </w:r>
      <w:r w:rsidR="00E855F8" w:rsidRPr="00DB7880">
        <w:rPr>
          <w:rFonts w:ascii="Calibri" w:hAnsi="Calibri"/>
          <w:b w:val="0"/>
          <w:sz w:val="22"/>
          <w:szCs w:val="22"/>
          <w:lang w:val="ru-RU"/>
        </w:rPr>
        <w:t>5</w:t>
      </w:r>
      <w:r w:rsidRPr="00DB7880">
        <w:rPr>
          <w:rFonts w:ascii="Calibri" w:hAnsi="Calibri"/>
          <w:b w:val="0"/>
          <w:sz w:val="22"/>
          <w:szCs w:val="22"/>
          <w:lang w:val="sr-Cyrl-CS"/>
        </w:rPr>
        <w:t>. годину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63"/>
        <w:gridCol w:w="5052"/>
        <w:gridCol w:w="1287"/>
        <w:gridCol w:w="1287"/>
        <w:gridCol w:w="856"/>
      </w:tblGrid>
      <w:tr w:rsidR="00CB78C4" w:rsidRPr="00DB7880" w14:paraId="79740F89" w14:textId="77777777" w:rsidTr="00BD50E3">
        <w:trPr>
          <w:trHeight w:val="509"/>
          <w:tblHeader/>
          <w:jc w:val="center"/>
        </w:trPr>
        <w:tc>
          <w:tcPr>
            <w:tcW w:w="579" w:type="pct"/>
            <w:tcBorders>
              <w:bottom w:val="single" w:sz="4" w:space="0" w:color="000000"/>
            </w:tcBorders>
            <w:shd w:val="clear" w:color="auto" w:fill="FFFF99"/>
            <w:vAlign w:val="center"/>
          </w:tcPr>
          <w:p w14:paraId="7051559A" w14:textId="217EE038" w:rsidR="00EF3A70" w:rsidRPr="00DB7880" w:rsidRDefault="00EF3A70" w:rsidP="002B5C1C">
            <w:pPr>
              <w:jc w:val="center"/>
              <w:rPr>
                <w:rFonts w:ascii="Calibri" w:hAnsi="Calibri" w:cs="Calibri"/>
                <w:sz w:val="20"/>
                <w:szCs w:val="20"/>
                <w:lang w:val="sr-Cyrl-BA"/>
              </w:rPr>
            </w:pPr>
            <w:r w:rsidRPr="00DB7880">
              <w:rPr>
                <w:rFonts w:ascii="Calibri" w:hAnsi="Calibri" w:cs="Calibri"/>
                <w:b/>
                <w:bCs/>
                <w:iCs/>
                <w:sz w:val="20"/>
                <w:szCs w:val="20"/>
                <w:lang w:val="sr-Cyrl-BA"/>
              </w:rPr>
              <w:t>Конто</w:t>
            </w:r>
          </w:p>
        </w:tc>
        <w:tc>
          <w:tcPr>
            <w:tcW w:w="2661" w:type="pct"/>
            <w:tcBorders>
              <w:bottom w:val="single" w:sz="4" w:space="0" w:color="000000"/>
            </w:tcBorders>
            <w:shd w:val="clear" w:color="auto" w:fill="FFFF99"/>
            <w:vAlign w:val="center"/>
          </w:tcPr>
          <w:p w14:paraId="7B4DDBF8" w14:textId="18440EBC" w:rsidR="00EF3A70" w:rsidRPr="00DB7880" w:rsidRDefault="00EF3A70" w:rsidP="002B5C1C">
            <w:pPr>
              <w:jc w:val="center"/>
              <w:rPr>
                <w:rFonts w:ascii="Calibri" w:hAnsi="Calibri" w:cs="Calibri"/>
                <w:sz w:val="20"/>
                <w:szCs w:val="20"/>
                <w:lang w:val="sr-Cyrl-BA"/>
              </w:rPr>
            </w:pPr>
            <w:r w:rsidRPr="00DB7880">
              <w:rPr>
                <w:rFonts w:ascii="Calibri" w:hAnsi="Calibri" w:cs="Calibri"/>
                <w:b/>
                <w:bCs/>
                <w:iCs/>
                <w:sz w:val="20"/>
                <w:szCs w:val="20"/>
                <w:lang w:val="sr-Cyrl-BA"/>
              </w:rPr>
              <w:t>Врста прихода</w:t>
            </w:r>
          </w:p>
        </w:tc>
        <w:tc>
          <w:tcPr>
            <w:tcW w:w="660" w:type="pct"/>
            <w:tcBorders>
              <w:bottom w:val="single" w:sz="4" w:space="0" w:color="000000"/>
            </w:tcBorders>
            <w:shd w:val="clear" w:color="auto" w:fill="FFFF99"/>
            <w:vAlign w:val="center"/>
          </w:tcPr>
          <w:p w14:paraId="74FCB001" w14:textId="785D8305" w:rsidR="00EF3A70" w:rsidRPr="00DB7880" w:rsidRDefault="00EF3A70" w:rsidP="002B5C1C">
            <w:pPr>
              <w:jc w:val="center"/>
              <w:rPr>
                <w:rFonts w:ascii="Calibri" w:hAnsi="Calibri"/>
                <w:b/>
                <w:bCs/>
                <w:iCs/>
                <w:sz w:val="20"/>
                <w:szCs w:val="20"/>
                <w:lang w:val="bs-Cyrl-BA"/>
              </w:rPr>
            </w:pPr>
            <w:r w:rsidRPr="00DB7880">
              <w:rPr>
                <w:rFonts w:ascii="Calibri" w:hAnsi="Calibri"/>
                <w:b/>
                <w:bCs/>
                <w:iCs/>
                <w:sz w:val="20"/>
                <w:szCs w:val="20"/>
                <w:lang w:val="bs-Cyrl-BA"/>
              </w:rPr>
              <w:t>Процјена</w:t>
            </w:r>
          </w:p>
          <w:p w14:paraId="1CF8FA65" w14:textId="1A8F5666" w:rsidR="00EF3A70" w:rsidRPr="00DB7880" w:rsidRDefault="00EF3A70" w:rsidP="002B5C1C">
            <w:pPr>
              <w:jc w:val="center"/>
              <w:rPr>
                <w:rFonts w:ascii="Calibri" w:hAnsi="Calibri"/>
                <w:b/>
                <w:bCs/>
                <w:iCs/>
                <w:sz w:val="20"/>
                <w:szCs w:val="20"/>
                <w:lang w:val="bs-Cyrl-BA"/>
              </w:rPr>
            </w:pPr>
            <w:r w:rsidRPr="00DB7880">
              <w:rPr>
                <w:rFonts w:ascii="Calibri" w:hAnsi="Calibri"/>
                <w:b/>
                <w:bCs/>
                <w:iCs/>
                <w:sz w:val="20"/>
                <w:szCs w:val="20"/>
                <w:lang w:val="bs-Cyrl-BA"/>
              </w:rPr>
              <w:t>202</w:t>
            </w:r>
            <w:r w:rsidRPr="00DB7880">
              <w:rPr>
                <w:rFonts w:ascii="Calibri" w:hAnsi="Calibri"/>
                <w:b/>
                <w:bCs/>
                <w:iCs/>
                <w:sz w:val="20"/>
                <w:szCs w:val="20"/>
              </w:rPr>
              <w:t>4</w:t>
            </w:r>
            <w:r w:rsidRPr="00DB7880">
              <w:rPr>
                <w:rFonts w:ascii="Calibri" w:hAnsi="Calibri"/>
                <w:b/>
                <w:bCs/>
                <w:iCs/>
                <w:sz w:val="20"/>
                <w:szCs w:val="20"/>
                <w:lang w:val="bs-Cyrl-BA"/>
              </w:rPr>
              <w:t>.</w:t>
            </w:r>
            <w:r w:rsidRPr="00DB7880">
              <w:rPr>
                <w:rFonts w:ascii="Calibri" w:hAnsi="Calibri"/>
                <w:b/>
                <w:bCs/>
                <w:iCs/>
                <w:sz w:val="20"/>
                <w:szCs w:val="20"/>
              </w:rPr>
              <w:t xml:space="preserve"> </w:t>
            </w:r>
          </w:p>
        </w:tc>
        <w:tc>
          <w:tcPr>
            <w:tcW w:w="660" w:type="pct"/>
            <w:tcBorders>
              <w:bottom w:val="single" w:sz="4" w:space="0" w:color="000000"/>
            </w:tcBorders>
            <w:shd w:val="clear" w:color="auto" w:fill="FFFF99"/>
            <w:vAlign w:val="center"/>
          </w:tcPr>
          <w:p w14:paraId="16AABB0D" w14:textId="36784E47" w:rsidR="00EF3A70" w:rsidRPr="00DB7880" w:rsidRDefault="00EF3A70" w:rsidP="0023318B">
            <w:pPr>
              <w:jc w:val="center"/>
              <w:rPr>
                <w:rFonts w:ascii="Calibri" w:hAnsi="Calibri"/>
                <w:b/>
                <w:bCs/>
                <w:iCs/>
                <w:sz w:val="20"/>
                <w:szCs w:val="20"/>
                <w:lang w:val="bs-Cyrl-BA"/>
              </w:rPr>
            </w:pPr>
            <w:r w:rsidRPr="00DB7880">
              <w:rPr>
                <w:rFonts w:ascii="Calibri" w:hAnsi="Calibri"/>
                <w:b/>
                <w:bCs/>
                <w:iCs/>
                <w:sz w:val="20"/>
                <w:szCs w:val="20"/>
                <w:lang w:val="bs-Cyrl-BA"/>
              </w:rPr>
              <w:t>План</w:t>
            </w:r>
          </w:p>
          <w:p w14:paraId="2ED6AAB4" w14:textId="724C2A1E" w:rsidR="00EF3A70" w:rsidRPr="00DB7880" w:rsidRDefault="00EF3A70" w:rsidP="0023318B">
            <w:pPr>
              <w:jc w:val="center"/>
              <w:rPr>
                <w:rFonts w:ascii="Calibri" w:hAnsi="Calibri"/>
                <w:b/>
                <w:bCs/>
                <w:iCs/>
                <w:sz w:val="20"/>
                <w:szCs w:val="20"/>
                <w:lang w:val="bs-Cyrl-BA"/>
              </w:rPr>
            </w:pPr>
            <w:r w:rsidRPr="00DB7880">
              <w:rPr>
                <w:rFonts w:ascii="Calibri" w:hAnsi="Calibri"/>
                <w:b/>
                <w:bCs/>
                <w:iCs/>
                <w:sz w:val="20"/>
                <w:szCs w:val="20"/>
                <w:lang w:val="bs-Cyrl-BA"/>
              </w:rPr>
              <w:t>2025.</w:t>
            </w:r>
          </w:p>
        </w:tc>
        <w:tc>
          <w:tcPr>
            <w:tcW w:w="439" w:type="pct"/>
            <w:shd w:val="clear" w:color="auto" w:fill="FFFF99"/>
            <w:vAlign w:val="center"/>
          </w:tcPr>
          <w:p w14:paraId="2B3A5F2F" w14:textId="77777777" w:rsidR="00EF3A70" w:rsidRPr="00DB7880" w:rsidRDefault="00EF3A70" w:rsidP="002B5C1C">
            <w:pPr>
              <w:jc w:val="center"/>
              <w:rPr>
                <w:rFonts w:ascii="Calibri" w:hAnsi="Calibri"/>
                <w:b/>
                <w:bCs/>
                <w:iCs/>
                <w:sz w:val="20"/>
                <w:szCs w:val="20"/>
                <w:lang w:val="bs-Cyrl-BA"/>
              </w:rPr>
            </w:pPr>
            <w:r w:rsidRPr="00DB7880">
              <w:rPr>
                <w:rFonts w:ascii="Calibri" w:hAnsi="Calibri"/>
                <w:b/>
                <w:bCs/>
                <w:iCs/>
                <w:sz w:val="20"/>
                <w:szCs w:val="20"/>
                <w:lang w:val="bs-Cyrl-BA"/>
              </w:rPr>
              <w:t>Индекс</w:t>
            </w:r>
          </w:p>
          <w:p w14:paraId="7C5F9214" w14:textId="79625ADF" w:rsidR="00EF3A70" w:rsidRPr="00DB7880" w:rsidRDefault="00EF3A70" w:rsidP="002B5C1C">
            <w:pPr>
              <w:jc w:val="center"/>
              <w:rPr>
                <w:rFonts w:ascii="Calibri" w:hAnsi="Calibri"/>
                <w:b/>
                <w:bCs/>
                <w:iCs/>
                <w:sz w:val="20"/>
                <w:szCs w:val="20"/>
                <w:lang w:val="bs-Cyrl-BA"/>
              </w:rPr>
            </w:pPr>
            <w:r w:rsidRPr="00DB7880">
              <w:rPr>
                <w:rFonts w:ascii="Calibri" w:hAnsi="Calibri"/>
                <w:b/>
                <w:bCs/>
                <w:iCs/>
                <w:sz w:val="20"/>
                <w:szCs w:val="20"/>
                <w:lang w:val="bs-Cyrl-BA"/>
              </w:rPr>
              <w:t>4/3</w:t>
            </w:r>
          </w:p>
        </w:tc>
      </w:tr>
      <w:tr w:rsidR="00CB78C4" w:rsidRPr="00DB7880" w14:paraId="0A43D89A" w14:textId="77777777" w:rsidTr="00BD50E3">
        <w:trPr>
          <w:trHeight w:val="187"/>
          <w:tblHeader/>
          <w:jc w:val="center"/>
        </w:trPr>
        <w:tc>
          <w:tcPr>
            <w:tcW w:w="579" w:type="pct"/>
            <w:tcBorders>
              <w:bottom w:val="single" w:sz="4" w:space="0" w:color="000000"/>
            </w:tcBorders>
            <w:shd w:val="clear" w:color="auto" w:fill="FABF8F"/>
            <w:vAlign w:val="center"/>
          </w:tcPr>
          <w:p w14:paraId="225DCD4C" w14:textId="77777777" w:rsidR="0023318B" w:rsidRPr="00DB7880" w:rsidRDefault="0023318B" w:rsidP="002B5C1C">
            <w:pPr>
              <w:jc w:val="center"/>
              <w:rPr>
                <w:rFonts w:ascii="Calibri" w:hAnsi="Calibri" w:cs="Calibri"/>
                <w:sz w:val="16"/>
                <w:szCs w:val="16"/>
              </w:rPr>
            </w:pPr>
            <w:r w:rsidRPr="00DB7880">
              <w:rPr>
                <w:rFonts w:ascii="Calibri" w:hAnsi="Calibri" w:cs="Calibri"/>
                <w:sz w:val="16"/>
                <w:szCs w:val="16"/>
              </w:rPr>
              <w:t>1</w:t>
            </w:r>
          </w:p>
        </w:tc>
        <w:tc>
          <w:tcPr>
            <w:tcW w:w="2661" w:type="pct"/>
            <w:tcBorders>
              <w:bottom w:val="single" w:sz="4" w:space="0" w:color="000000"/>
            </w:tcBorders>
            <w:shd w:val="clear" w:color="auto" w:fill="FABF8F"/>
            <w:vAlign w:val="center"/>
          </w:tcPr>
          <w:p w14:paraId="0399B195" w14:textId="77777777" w:rsidR="0023318B" w:rsidRPr="00DB7880" w:rsidRDefault="0023318B" w:rsidP="002B5C1C">
            <w:pPr>
              <w:jc w:val="center"/>
              <w:rPr>
                <w:rFonts w:ascii="Calibri" w:hAnsi="Calibri" w:cs="Calibri"/>
                <w:sz w:val="16"/>
                <w:szCs w:val="16"/>
              </w:rPr>
            </w:pPr>
            <w:r w:rsidRPr="00DB7880">
              <w:rPr>
                <w:rFonts w:ascii="Calibri" w:hAnsi="Calibri" w:cs="Calibri"/>
                <w:sz w:val="16"/>
                <w:szCs w:val="16"/>
              </w:rPr>
              <w:t>2</w:t>
            </w:r>
          </w:p>
        </w:tc>
        <w:tc>
          <w:tcPr>
            <w:tcW w:w="660" w:type="pct"/>
            <w:tcBorders>
              <w:bottom w:val="single" w:sz="4" w:space="0" w:color="000000"/>
            </w:tcBorders>
            <w:shd w:val="clear" w:color="auto" w:fill="FABF8F"/>
            <w:vAlign w:val="center"/>
          </w:tcPr>
          <w:p w14:paraId="3A3E53DB" w14:textId="77777777" w:rsidR="0023318B" w:rsidRPr="00DB7880" w:rsidRDefault="0023318B" w:rsidP="002B5C1C">
            <w:pPr>
              <w:jc w:val="center"/>
              <w:rPr>
                <w:rFonts w:ascii="Calibri" w:hAnsi="Calibri"/>
                <w:bCs/>
                <w:iCs/>
                <w:sz w:val="16"/>
                <w:szCs w:val="16"/>
                <w:lang w:val="bs-Cyrl-BA"/>
              </w:rPr>
            </w:pPr>
            <w:r w:rsidRPr="00DB7880">
              <w:rPr>
                <w:rFonts w:ascii="Calibri" w:hAnsi="Calibri"/>
                <w:bCs/>
                <w:iCs/>
                <w:sz w:val="16"/>
                <w:szCs w:val="16"/>
                <w:lang w:val="bs-Cyrl-BA"/>
              </w:rPr>
              <w:t>3</w:t>
            </w:r>
          </w:p>
        </w:tc>
        <w:tc>
          <w:tcPr>
            <w:tcW w:w="660" w:type="pct"/>
            <w:tcBorders>
              <w:bottom w:val="single" w:sz="4" w:space="0" w:color="000000"/>
            </w:tcBorders>
            <w:shd w:val="clear" w:color="auto" w:fill="FABF8F"/>
            <w:vAlign w:val="center"/>
          </w:tcPr>
          <w:p w14:paraId="0423D147" w14:textId="77777777" w:rsidR="0023318B" w:rsidRPr="00DB7880" w:rsidRDefault="0023318B" w:rsidP="002B5C1C">
            <w:pPr>
              <w:jc w:val="center"/>
              <w:rPr>
                <w:rFonts w:ascii="Calibri" w:hAnsi="Calibri" w:cs="Calibri"/>
                <w:sz w:val="16"/>
                <w:szCs w:val="16"/>
                <w:lang w:val="sr-Cyrl-BA"/>
              </w:rPr>
            </w:pPr>
            <w:r w:rsidRPr="00DB7880">
              <w:rPr>
                <w:rFonts w:ascii="Calibri" w:hAnsi="Calibri" w:cs="Calibri"/>
                <w:sz w:val="16"/>
                <w:szCs w:val="16"/>
                <w:lang w:val="sr-Cyrl-BA"/>
              </w:rPr>
              <w:t>4</w:t>
            </w:r>
          </w:p>
        </w:tc>
        <w:tc>
          <w:tcPr>
            <w:tcW w:w="439" w:type="pct"/>
            <w:tcBorders>
              <w:bottom w:val="single" w:sz="4" w:space="0" w:color="000000"/>
            </w:tcBorders>
            <w:shd w:val="clear" w:color="auto" w:fill="FABF8F"/>
            <w:vAlign w:val="center"/>
          </w:tcPr>
          <w:p w14:paraId="6D2046AA" w14:textId="77777777" w:rsidR="0023318B" w:rsidRPr="00DB7880" w:rsidRDefault="0023318B" w:rsidP="002B5C1C">
            <w:pPr>
              <w:jc w:val="center"/>
              <w:rPr>
                <w:rFonts w:ascii="Calibri" w:hAnsi="Calibri" w:cs="Calibri"/>
                <w:sz w:val="16"/>
                <w:szCs w:val="16"/>
                <w:lang w:val="sr-Cyrl-BA"/>
              </w:rPr>
            </w:pPr>
            <w:r w:rsidRPr="00DB7880">
              <w:rPr>
                <w:rFonts w:ascii="Calibri" w:hAnsi="Calibri" w:cs="Calibri"/>
                <w:sz w:val="16"/>
                <w:szCs w:val="16"/>
                <w:lang w:val="sr-Cyrl-BA"/>
              </w:rPr>
              <w:t>5</w:t>
            </w:r>
          </w:p>
        </w:tc>
      </w:tr>
      <w:tr w:rsidR="00CB78C4" w:rsidRPr="00DB7880" w14:paraId="64E9356B" w14:textId="77777777" w:rsidTr="00AE04A2">
        <w:trPr>
          <w:trHeight w:val="284"/>
          <w:jc w:val="center"/>
        </w:trPr>
        <w:tc>
          <w:tcPr>
            <w:tcW w:w="579" w:type="pct"/>
            <w:tcBorders>
              <w:top w:val="single" w:sz="4" w:space="0" w:color="000000"/>
              <w:bottom w:val="single" w:sz="4" w:space="0" w:color="000000"/>
              <w:right w:val="single" w:sz="4" w:space="0" w:color="000000"/>
            </w:tcBorders>
            <w:shd w:val="clear" w:color="auto" w:fill="FFFFCC"/>
            <w:vAlign w:val="center"/>
          </w:tcPr>
          <w:p w14:paraId="67D954B3" w14:textId="77777777" w:rsidR="009563F8" w:rsidRPr="00DB7880" w:rsidRDefault="009563F8" w:rsidP="009563F8">
            <w:pPr>
              <w:jc w:val="center"/>
              <w:rPr>
                <w:rFonts w:ascii="Calibri" w:hAnsi="Calibri" w:cs="Calibri"/>
                <w:b/>
                <w:bCs/>
                <w:iCs/>
                <w:sz w:val="19"/>
                <w:szCs w:val="19"/>
              </w:rPr>
            </w:pPr>
            <w:r w:rsidRPr="00DB7880">
              <w:rPr>
                <w:rFonts w:ascii="Calibri" w:hAnsi="Calibri" w:cs="Calibri"/>
                <w:b/>
                <w:bCs/>
                <w:iCs/>
                <w:sz w:val="19"/>
                <w:szCs w:val="19"/>
              </w:rPr>
              <w:t>I</w:t>
            </w:r>
          </w:p>
        </w:tc>
        <w:tc>
          <w:tcPr>
            <w:tcW w:w="266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7933F2E" w14:textId="70DF7FA4" w:rsidR="009563F8" w:rsidRPr="00DB7880" w:rsidRDefault="009563F8" w:rsidP="009563F8">
            <w:pPr>
              <w:rPr>
                <w:rFonts w:ascii="Calibri" w:hAnsi="Calibri" w:cs="Calibri"/>
                <w:b/>
                <w:bCs/>
                <w:iCs/>
                <w:sz w:val="21"/>
                <w:szCs w:val="21"/>
                <w:lang w:val="bs-Latn-BA"/>
              </w:rPr>
            </w:pPr>
            <w:r w:rsidRPr="00DB7880">
              <w:rPr>
                <w:rFonts w:ascii="Calibri" w:hAnsi="Calibri" w:cs="Calibri"/>
                <w:b/>
                <w:bCs/>
                <w:iCs/>
                <w:sz w:val="21"/>
                <w:szCs w:val="21"/>
              </w:rPr>
              <w:t>ПОСЛОВНИ ПРИХОДИ (1+2</w:t>
            </w:r>
            <w:r w:rsidRPr="00DB7880">
              <w:rPr>
                <w:rFonts w:ascii="Calibri" w:hAnsi="Calibri" w:cs="Calibri"/>
                <w:b/>
                <w:bCs/>
                <w:iCs/>
                <w:sz w:val="21"/>
                <w:szCs w:val="21"/>
                <w:lang w:val="sr-Cyrl-CS"/>
              </w:rPr>
              <w:t>+</w:t>
            </w:r>
            <w:r w:rsidRPr="00DB7880">
              <w:rPr>
                <w:rFonts w:ascii="Calibri" w:hAnsi="Calibri" w:cs="Calibri"/>
                <w:b/>
                <w:bCs/>
                <w:iCs/>
                <w:sz w:val="21"/>
                <w:szCs w:val="21"/>
              </w:rPr>
              <w:t>650</w:t>
            </w:r>
            <w:r w:rsidRPr="00DB7880">
              <w:rPr>
                <w:rFonts w:ascii="Calibri" w:hAnsi="Calibri" w:cs="Calibri"/>
                <w:b/>
                <w:bCs/>
                <w:iCs/>
                <w:sz w:val="21"/>
                <w:szCs w:val="21"/>
                <w:lang w:val="sr-Cyrl-CS"/>
              </w:rPr>
              <w:t>+</w:t>
            </w:r>
            <w:r w:rsidRPr="00DB7880">
              <w:rPr>
                <w:rFonts w:ascii="Calibri" w:hAnsi="Calibri" w:cs="Calibri"/>
                <w:b/>
                <w:bCs/>
                <w:iCs/>
                <w:sz w:val="21"/>
                <w:szCs w:val="21"/>
              </w:rPr>
              <w:t>651</w:t>
            </w:r>
            <w:r w:rsidRPr="00DB7880">
              <w:rPr>
                <w:rFonts w:ascii="Calibri" w:hAnsi="Calibri" w:cs="Calibri"/>
                <w:b/>
                <w:bCs/>
                <w:iCs/>
                <w:sz w:val="21"/>
                <w:szCs w:val="21"/>
                <w:lang w:val="bs-Cyrl-BA"/>
              </w:rPr>
              <w:t>+</w:t>
            </w:r>
            <w:r w:rsidRPr="00DB7880">
              <w:rPr>
                <w:rFonts w:ascii="Calibri" w:hAnsi="Calibri" w:cs="Calibri"/>
                <w:b/>
                <w:bCs/>
                <w:iCs/>
                <w:sz w:val="21"/>
                <w:szCs w:val="21"/>
                <w:lang w:val="sr-Cyrl-CS"/>
              </w:rPr>
              <w:t>6550+</w:t>
            </w:r>
            <w:r w:rsidRPr="00DB7880">
              <w:rPr>
                <w:rFonts w:ascii="Calibri" w:hAnsi="Calibri" w:cs="Calibri"/>
                <w:b/>
                <w:bCs/>
                <w:iCs/>
                <w:sz w:val="21"/>
                <w:szCs w:val="21"/>
                <w:lang w:val="bs-Cyrl-BA"/>
              </w:rPr>
              <w:t>6552</w:t>
            </w:r>
            <w:r w:rsidRPr="00DB7880">
              <w:rPr>
                <w:rFonts w:ascii="Calibri" w:hAnsi="Calibri" w:cs="Calibri"/>
                <w:b/>
                <w:bCs/>
                <w:iCs/>
                <w:sz w:val="21"/>
                <w:szCs w:val="21"/>
                <w:lang w:val="bs-Latn-BA"/>
              </w:rPr>
              <w:t>)</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06EB8D9F" w14:textId="0B74E6E5" w:rsidR="009563F8" w:rsidRPr="00DB7880" w:rsidRDefault="009563F8" w:rsidP="009563F8">
            <w:pPr>
              <w:jc w:val="right"/>
              <w:rPr>
                <w:rFonts w:ascii="Calibri" w:hAnsi="Calibri" w:cs="Calibri"/>
                <w:b/>
                <w:bCs/>
                <w:sz w:val="21"/>
                <w:szCs w:val="21"/>
                <w:lang w:val="sr-Cyrl-BA"/>
              </w:rPr>
            </w:pPr>
            <w:r w:rsidRPr="00DB7880">
              <w:rPr>
                <w:rFonts w:ascii="Calibri" w:hAnsi="Calibri" w:cs="Calibri"/>
                <w:b/>
                <w:bCs/>
                <w:sz w:val="21"/>
                <w:szCs w:val="21"/>
              </w:rPr>
              <w:t>99.803.890</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5A4D24C" w14:textId="5A305566" w:rsidR="009563F8" w:rsidRPr="00DB7880" w:rsidRDefault="009563F8" w:rsidP="009563F8">
            <w:pPr>
              <w:jc w:val="right"/>
              <w:rPr>
                <w:rFonts w:ascii="Calibri" w:hAnsi="Calibri" w:cs="Calibri"/>
                <w:b/>
                <w:bCs/>
                <w:sz w:val="21"/>
                <w:szCs w:val="21"/>
                <w:lang w:val="sr-Cyrl-BA"/>
              </w:rPr>
            </w:pPr>
            <w:r w:rsidRPr="00DB7880">
              <w:rPr>
                <w:rFonts w:ascii="Calibri" w:hAnsi="Calibri" w:cs="Calibri"/>
                <w:b/>
                <w:bCs/>
                <w:sz w:val="21"/>
                <w:szCs w:val="21"/>
              </w:rPr>
              <w:t>105.462.969</w:t>
            </w:r>
          </w:p>
        </w:tc>
        <w:tc>
          <w:tcPr>
            <w:tcW w:w="439" w:type="pct"/>
            <w:tcBorders>
              <w:top w:val="single" w:sz="4" w:space="0" w:color="000000"/>
              <w:left w:val="single" w:sz="4" w:space="0" w:color="000000"/>
              <w:bottom w:val="single" w:sz="4" w:space="0" w:color="000000"/>
              <w:right w:val="single" w:sz="4" w:space="0" w:color="000000"/>
            </w:tcBorders>
            <w:shd w:val="clear" w:color="000000" w:fill="FFFFCC"/>
            <w:noWrap/>
            <w:vAlign w:val="center"/>
          </w:tcPr>
          <w:p w14:paraId="6F2476A9" w14:textId="0CA2A8CC"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106</w:t>
            </w:r>
          </w:p>
        </w:tc>
      </w:tr>
      <w:tr w:rsidR="00CB78C4" w:rsidRPr="00DB7880" w14:paraId="4550FDE1" w14:textId="77777777" w:rsidTr="00AE04A2">
        <w:trPr>
          <w:trHeight w:val="284"/>
          <w:jc w:val="center"/>
        </w:trPr>
        <w:tc>
          <w:tcPr>
            <w:tcW w:w="579" w:type="pct"/>
            <w:tcBorders>
              <w:top w:val="single" w:sz="4" w:space="0" w:color="000000"/>
              <w:bottom w:val="single" w:sz="4" w:space="0" w:color="000000"/>
              <w:right w:val="single" w:sz="4" w:space="0" w:color="000000"/>
            </w:tcBorders>
            <w:shd w:val="clear" w:color="auto" w:fill="FFFFFF"/>
            <w:vAlign w:val="center"/>
          </w:tcPr>
          <w:p w14:paraId="61B325CE" w14:textId="77777777" w:rsidR="009563F8" w:rsidRPr="00DB7880" w:rsidRDefault="009563F8" w:rsidP="009563F8">
            <w:pPr>
              <w:jc w:val="center"/>
              <w:rPr>
                <w:rFonts w:ascii="Calibri" w:hAnsi="Calibri" w:cs="Calibri"/>
                <w:b/>
                <w:bCs/>
                <w:iCs/>
                <w:sz w:val="19"/>
                <w:szCs w:val="19"/>
              </w:rPr>
            </w:pPr>
            <w:r w:rsidRPr="00DB7880">
              <w:rPr>
                <w:rFonts w:ascii="Calibri" w:hAnsi="Calibri" w:cs="Calibri"/>
                <w:b/>
                <w:bCs/>
                <w:iCs/>
                <w:sz w:val="19"/>
                <w:szCs w:val="19"/>
              </w:rPr>
              <w:t>1</w:t>
            </w:r>
          </w:p>
        </w:tc>
        <w:tc>
          <w:tcPr>
            <w:tcW w:w="266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0BE4B2B" w14:textId="77777777" w:rsidR="009563F8" w:rsidRPr="00DB7880" w:rsidRDefault="009563F8" w:rsidP="009563F8">
            <w:pPr>
              <w:rPr>
                <w:rFonts w:ascii="Calibri" w:hAnsi="Calibri" w:cs="Calibri"/>
                <w:b/>
                <w:bCs/>
                <w:iCs/>
                <w:sz w:val="21"/>
                <w:szCs w:val="21"/>
              </w:rPr>
            </w:pPr>
            <w:r w:rsidRPr="00DB7880">
              <w:rPr>
                <w:rFonts w:ascii="Calibri" w:hAnsi="Calibri" w:cs="Calibri"/>
                <w:b/>
                <w:bCs/>
                <w:iCs/>
                <w:sz w:val="21"/>
                <w:szCs w:val="21"/>
              </w:rPr>
              <w:t>ПРИХОДИ ОД ПРОДАЈЕ РОБЕ (601</w:t>
            </w:r>
            <w:r w:rsidRPr="00DB7880">
              <w:rPr>
                <w:rFonts w:ascii="Calibri" w:hAnsi="Calibri" w:cs="Calibri"/>
                <w:b/>
                <w:bCs/>
                <w:iCs/>
                <w:sz w:val="21"/>
                <w:szCs w:val="21"/>
                <w:lang w:val="sr-Cyrl-BA"/>
              </w:rPr>
              <w:t>, 602, 603</w:t>
            </w:r>
            <w:r w:rsidRPr="00DB7880">
              <w:rPr>
                <w:rFonts w:ascii="Calibri" w:hAnsi="Calibri" w:cs="Calibri"/>
                <w:b/>
                <w:bCs/>
                <w:iCs/>
                <w:sz w:val="21"/>
                <w:szCs w:val="21"/>
              </w:rPr>
              <w:t>)</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0F5689B7" w14:textId="3EBD91D7"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483.848</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05EDE3D6" w14:textId="0E313BA9" w:rsidR="009563F8" w:rsidRPr="00DB7880" w:rsidRDefault="009563F8" w:rsidP="009563F8">
            <w:pPr>
              <w:jc w:val="right"/>
              <w:rPr>
                <w:rFonts w:ascii="Calibri" w:hAnsi="Calibri" w:cs="Calibri"/>
                <w:b/>
                <w:bCs/>
                <w:sz w:val="21"/>
                <w:szCs w:val="21"/>
                <w:lang w:val="sr-Latn-BA"/>
              </w:rPr>
            </w:pPr>
            <w:r w:rsidRPr="00DB7880">
              <w:rPr>
                <w:rFonts w:ascii="Calibri" w:hAnsi="Calibri" w:cs="Calibri"/>
                <w:b/>
                <w:bCs/>
                <w:sz w:val="21"/>
                <w:szCs w:val="21"/>
              </w:rPr>
              <w:t>492.731</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124A3E9E" w14:textId="22B6540B"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102</w:t>
            </w:r>
          </w:p>
        </w:tc>
      </w:tr>
      <w:tr w:rsidR="00CB78C4" w:rsidRPr="00DB7880" w14:paraId="3892038B" w14:textId="77777777" w:rsidTr="00AE04A2">
        <w:trPr>
          <w:trHeight w:val="284"/>
          <w:jc w:val="center"/>
        </w:trPr>
        <w:tc>
          <w:tcPr>
            <w:tcW w:w="579" w:type="pct"/>
            <w:tcBorders>
              <w:top w:val="single" w:sz="4" w:space="0" w:color="000000"/>
              <w:bottom w:val="dotted" w:sz="4" w:space="0" w:color="000000"/>
              <w:right w:val="single" w:sz="4" w:space="0" w:color="000000"/>
            </w:tcBorders>
            <w:shd w:val="clear" w:color="auto" w:fill="FFFFFF"/>
            <w:vAlign w:val="center"/>
          </w:tcPr>
          <w:p w14:paraId="4F286958" w14:textId="77777777" w:rsidR="009563F8" w:rsidRPr="00DB7880" w:rsidRDefault="009563F8" w:rsidP="009563F8">
            <w:pPr>
              <w:ind w:left="-57" w:right="-57"/>
              <w:jc w:val="center"/>
              <w:rPr>
                <w:rFonts w:ascii="Calibri" w:hAnsi="Calibri" w:cs="Calibri"/>
                <w:sz w:val="19"/>
                <w:szCs w:val="19"/>
                <w:lang w:val="sr-Cyrl-BA"/>
              </w:rPr>
            </w:pPr>
            <w:r w:rsidRPr="00DB7880">
              <w:rPr>
                <w:rFonts w:ascii="Calibri" w:hAnsi="Calibri" w:cs="Calibri"/>
                <w:sz w:val="19"/>
                <w:szCs w:val="19"/>
              </w:rPr>
              <w:t>601</w:t>
            </w:r>
            <w:r w:rsidRPr="00DB7880">
              <w:rPr>
                <w:rFonts w:ascii="Calibri" w:hAnsi="Calibri" w:cs="Calibri"/>
                <w:sz w:val="19"/>
                <w:szCs w:val="19"/>
                <w:lang w:val="sr-Cyrl-BA"/>
              </w:rPr>
              <w:t>,602,603</w:t>
            </w:r>
          </w:p>
        </w:tc>
        <w:tc>
          <w:tcPr>
            <w:tcW w:w="2661" w:type="pct"/>
            <w:tcBorders>
              <w:top w:val="single" w:sz="4" w:space="0" w:color="000000"/>
              <w:left w:val="single" w:sz="4" w:space="0" w:color="000000"/>
              <w:bottom w:val="dotted" w:sz="4" w:space="0" w:color="000000"/>
              <w:right w:val="single" w:sz="4" w:space="0" w:color="000000"/>
            </w:tcBorders>
            <w:shd w:val="clear" w:color="auto" w:fill="FFFFFF"/>
            <w:vAlign w:val="center"/>
          </w:tcPr>
          <w:p w14:paraId="5C5E2F2E" w14:textId="77777777" w:rsidR="009563F8" w:rsidRPr="00DB7880" w:rsidRDefault="009563F8" w:rsidP="009563F8">
            <w:pPr>
              <w:rPr>
                <w:rFonts w:ascii="Calibri" w:hAnsi="Calibri" w:cs="Calibri"/>
                <w:sz w:val="21"/>
                <w:szCs w:val="21"/>
                <w:lang w:val="ru-RU"/>
              </w:rPr>
            </w:pPr>
            <w:r w:rsidRPr="00DB7880">
              <w:rPr>
                <w:rFonts w:ascii="Calibri" w:hAnsi="Calibri" w:cs="Calibri"/>
                <w:sz w:val="21"/>
                <w:szCs w:val="21"/>
                <w:lang w:val="ru-RU"/>
              </w:rPr>
              <w:t>Приход од продаје робе по поштама (вриједноснице)</w:t>
            </w:r>
          </w:p>
        </w:tc>
        <w:tc>
          <w:tcPr>
            <w:tcW w:w="660"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2444EC3A" w14:textId="1C01A240" w:rsidR="009563F8" w:rsidRPr="00DB7880" w:rsidRDefault="009563F8" w:rsidP="009563F8">
            <w:pPr>
              <w:jc w:val="right"/>
              <w:rPr>
                <w:rFonts w:ascii="Calibri" w:hAnsi="Calibri" w:cs="Calibri"/>
                <w:sz w:val="21"/>
                <w:szCs w:val="21"/>
                <w:lang w:val="ru-RU"/>
              </w:rPr>
            </w:pPr>
            <w:r w:rsidRPr="00DB7880">
              <w:rPr>
                <w:rFonts w:ascii="Calibri" w:hAnsi="Calibri" w:cs="Calibri"/>
                <w:sz w:val="21"/>
                <w:szCs w:val="21"/>
              </w:rPr>
              <w:t>439.972</w:t>
            </w:r>
          </w:p>
        </w:tc>
        <w:tc>
          <w:tcPr>
            <w:tcW w:w="660"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032731DC" w14:textId="518D0054" w:rsidR="009563F8" w:rsidRPr="00DB7880" w:rsidRDefault="009563F8" w:rsidP="009563F8">
            <w:pPr>
              <w:jc w:val="right"/>
              <w:rPr>
                <w:rFonts w:ascii="Calibri" w:hAnsi="Calibri" w:cs="Calibri"/>
                <w:sz w:val="21"/>
                <w:szCs w:val="21"/>
                <w:lang w:val="sr-Latn-BA"/>
              </w:rPr>
            </w:pPr>
            <w:r w:rsidRPr="00DB7880">
              <w:rPr>
                <w:rFonts w:ascii="Calibri" w:hAnsi="Calibri" w:cs="Calibri"/>
                <w:sz w:val="21"/>
                <w:szCs w:val="21"/>
              </w:rPr>
              <w:t>448.745</w:t>
            </w:r>
          </w:p>
        </w:tc>
        <w:tc>
          <w:tcPr>
            <w:tcW w:w="439"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11B06EA9" w14:textId="5A232AF0" w:rsidR="009563F8" w:rsidRPr="00DB7880" w:rsidRDefault="009563F8" w:rsidP="009563F8">
            <w:pPr>
              <w:jc w:val="right"/>
              <w:rPr>
                <w:rFonts w:ascii="Calibri" w:hAnsi="Calibri" w:cs="Calibri"/>
                <w:sz w:val="21"/>
                <w:szCs w:val="21"/>
                <w:lang w:val="ru-RU"/>
              </w:rPr>
            </w:pPr>
            <w:r w:rsidRPr="00DB7880">
              <w:rPr>
                <w:rFonts w:ascii="Calibri" w:hAnsi="Calibri" w:cs="Calibri"/>
                <w:sz w:val="21"/>
                <w:szCs w:val="21"/>
              </w:rPr>
              <w:t>102</w:t>
            </w:r>
          </w:p>
        </w:tc>
      </w:tr>
      <w:tr w:rsidR="00CB78C4" w:rsidRPr="00DB7880" w14:paraId="003DF40D" w14:textId="77777777" w:rsidTr="00AE04A2">
        <w:trPr>
          <w:trHeight w:val="284"/>
          <w:jc w:val="center"/>
        </w:trPr>
        <w:tc>
          <w:tcPr>
            <w:tcW w:w="579" w:type="pct"/>
            <w:tcBorders>
              <w:top w:val="dotted" w:sz="4" w:space="0" w:color="000000"/>
              <w:bottom w:val="single" w:sz="4" w:space="0" w:color="000000"/>
              <w:right w:val="single" w:sz="4" w:space="0" w:color="000000"/>
            </w:tcBorders>
            <w:shd w:val="clear" w:color="auto" w:fill="FFFFFF"/>
            <w:vAlign w:val="center"/>
          </w:tcPr>
          <w:p w14:paraId="549EB42D" w14:textId="77777777" w:rsidR="009563F8" w:rsidRPr="00DB7880" w:rsidRDefault="009563F8" w:rsidP="009563F8">
            <w:pPr>
              <w:jc w:val="center"/>
              <w:rPr>
                <w:rFonts w:ascii="Calibri" w:hAnsi="Calibri" w:cs="Calibri"/>
                <w:sz w:val="19"/>
                <w:szCs w:val="19"/>
              </w:rPr>
            </w:pPr>
            <w:r w:rsidRPr="00DB7880">
              <w:rPr>
                <w:rFonts w:ascii="Calibri" w:hAnsi="Calibri" w:cs="Calibri"/>
                <w:sz w:val="19"/>
                <w:szCs w:val="19"/>
              </w:rPr>
              <w:t>60104</w:t>
            </w:r>
          </w:p>
        </w:tc>
        <w:tc>
          <w:tcPr>
            <w:tcW w:w="2661" w:type="pct"/>
            <w:tcBorders>
              <w:top w:val="dotted" w:sz="4" w:space="0" w:color="000000"/>
              <w:left w:val="single" w:sz="4" w:space="0" w:color="000000"/>
              <w:bottom w:val="single" w:sz="4" w:space="0" w:color="000000"/>
              <w:right w:val="single" w:sz="4" w:space="0" w:color="000000"/>
            </w:tcBorders>
            <w:shd w:val="clear" w:color="auto" w:fill="FFFFFF"/>
            <w:vAlign w:val="center"/>
          </w:tcPr>
          <w:p w14:paraId="67730387" w14:textId="7C4AE2AB" w:rsidR="009563F8" w:rsidRPr="00DB7880" w:rsidRDefault="009563F8" w:rsidP="009563F8">
            <w:pPr>
              <w:rPr>
                <w:rFonts w:ascii="Calibri" w:hAnsi="Calibri" w:cs="Calibri"/>
                <w:sz w:val="21"/>
                <w:szCs w:val="21"/>
              </w:rPr>
            </w:pPr>
            <w:proofErr w:type="spellStart"/>
            <w:r w:rsidRPr="00DB7880">
              <w:rPr>
                <w:rFonts w:ascii="Calibri" w:hAnsi="Calibri" w:cs="Calibri"/>
                <w:sz w:val="21"/>
                <w:szCs w:val="21"/>
              </w:rPr>
              <w:t>Приход</w:t>
            </w:r>
            <w:proofErr w:type="spellEnd"/>
            <w:r w:rsidRPr="00DB7880">
              <w:rPr>
                <w:rFonts w:ascii="Calibri" w:hAnsi="Calibri" w:cs="Calibri"/>
                <w:sz w:val="21"/>
                <w:szCs w:val="21"/>
              </w:rPr>
              <w:t xml:space="preserve"> </w:t>
            </w:r>
            <w:proofErr w:type="spellStart"/>
            <w:r w:rsidRPr="00DB7880">
              <w:rPr>
                <w:rFonts w:ascii="Calibri" w:hAnsi="Calibri" w:cs="Calibri"/>
                <w:sz w:val="21"/>
                <w:szCs w:val="21"/>
              </w:rPr>
              <w:t>од</w:t>
            </w:r>
            <w:proofErr w:type="spellEnd"/>
            <w:r w:rsidRPr="00DB7880">
              <w:rPr>
                <w:rFonts w:ascii="Calibri" w:hAnsi="Calibri" w:cs="Calibri"/>
                <w:sz w:val="21"/>
                <w:szCs w:val="21"/>
              </w:rPr>
              <w:t xml:space="preserve"> </w:t>
            </w:r>
            <w:proofErr w:type="spellStart"/>
            <w:r w:rsidRPr="00DB7880">
              <w:rPr>
                <w:rFonts w:ascii="Calibri" w:hAnsi="Calibri" w:cs="Calibri"/>
                <w:sz w:val="21"/>
                <w:szCs w:val="21"/>
              </w:rPr>
              <w:t>бифеа</w:t>
            </w:r>
            <w:proofErr w:type="spellEnd"/>
          </w:p>
        </w:tc>
        <w:tc>
          <w:tcPr>
            <w:tcW w:w="660"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425B4270" w14:textId="4D427BA5" w:rsidR="009563F8" w:rsidRPr="00DB7880" w:rsidRDefault="009563F8" w:rsidP="009563F8">
            <w:pPr>
              <w:jc w:val="right"/>
              <w:rPr>
                <w:rFonts w:ascii="Calibri" w:hAnsi="Calibri" w:cs="Calibri"/>
                <w:sz w:val="21"/>
                <w:szCs w:val="21"/>
              </w:rPr>
            </w:pPr>
            <w:r w:rsidRPr="00DB7880">
              <w:rPr>
                <w:rFonts w:ascii="Calibri" w:hAnsi="Calibri" w:cs="Calibri"/>
                <w:sz w:val="21"/>
                <w:szCs w:val="21"/>
              </w:rPr>
              <w:t>43.876</w:t>
            </w:r>
          </w:p>
        </w:tc>
        <w:tc>
          <w:tcPr>
            <w:tcW w:w="660"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421087D9" w14:textId="0EDE41BF" w:rsidR="009563F8" w:rsidRPr="00DB7880" w:rsidRDefault="009563F8" w:rsidP="009563F8">
            <w:pPr>
              <w:jc w:val="right"/>
              <w:rPr>
                <w:rFonts w:ascii="Calibri" w:hAnsi="Calibri" w:cs="Calibri"/>
                <w:sz w:val="21"/>
                <w:szCs w:val="21"/>
              </w:rPr>
            </w:pPr>
            <w:r w:rsidRPr="00DB7880">
              <w:rPr>
                <w:rFonts w:ascii="Calibri" w:hAnsi="Calibri" w:cs="Calibri"/>
                <w:sz w:val="21"/>
                <w:szCs w:val="21"/>
              </w:rPr>
              <w:t>43.986</w:t>
            </w:r>
          </w:p>
        </w:tc>
        <w:tc>
          <w:tcPr>
            <w:tcW w:w="439"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0F385C69" w14:textId="5BEF0D8F" w:rsidR="009563F8" w:rsidRPr="00DB7880" w:rsidRDefault="009563F8" w:rsidP="009563F8">
            <w:pPr>
              <w:jc w:val="right"/>
              <w:rPr>
                <w:rFonts w:ascii="Calibri" w:hAnsi="Calibri" w:cs="Calibri"/>
                <w:sz w:val="21"/>
                <w:szCs w:val="21"/>
              </w:rPr>
            </w:pPr>
            <w:r w:rsidRPr="00DB7880">
              <w:rPr>
                <w:rFonts w:ascii="Calibri" w:hAnsi="Calibri" w:cs="Calibri"/>
                <w:sz w:val="21"/>
                <w:szCs w:val="21"/>
              </w:rPr>
              <w:t>100</w:t>
            </w:r>
          </w:p>
        </w:tc>
      </w:tr>
      <w:tr w:rsidR="00CB78C4" w:rsidRPr="00DB7880" w14:paraId="3485DBB3" w14:textId="77777777" w:rsidTr="00AE04A2">
        <w:trPr>
          <w:trHeight w:val="284"/>
          <w:jc w:val="center"/>
        </w:trPr>
        <w:tc>
          <w:tcPr>
            <w:tcW w:w="579" w:type="pct"/>
            <w:tcBorders>
              <w:top w:val="single" w:sz="4" w:space="0" w:color="000000"/>
              <w:bottom w:val="single" w:sz="4" w:space="0" w:color="000000"/>
              <w:right w:val="single" w:sz="4" w:space="0" w:color="000000"/>
            </w:tcBorders>
            <w:shd w:val="clear" w:color="auto" w:fill="FFFFFF"/>
            <w:vAlign w:val="center"/>
          </w:tcPr>
          <w:p w14:paraId="63C84A45" w14:textId="77777777" w:rsidR="009563F8" w:rsidRPr="00DB7880" w:rsidRDefault="009563F8" w:rsidP="009563F8">
            <w:pPr>
              <w:jc w:val="center"/>
              <w:rPr>
                <w:rFonts w:ascii="Calibri" w:hAnsi="Calibri" w:cs="Calibri"/>
                <w:b/>
                <w:bCs/>
                <w:iCs/>
                <w:sz w:val="19"/>
                <w:szCs w:val="19"/>
                <w:lang w:val="bs-Cyrl-BA"/>
              </w:rPr>
            </w:pPr>
            <w:r w:rsidRPr="00DB7880">
              <w:rPr>
                <w:rFonts w:ascii="Calibri" w:hAnsi="Calibri" w:cs="Calibri"/>
                <w:b/>
                <w:bCs/>
                <w:iCs/>
                <w:sz w:val="19"/>
                <w:szCs w:val="19"/>
              </w:rPr>
              <w:t>2</w:t>
            </w:r>
          </w:p>
          <w:p w14:paraId="5631EE31" w14:textId="7486868D" w:rsidR="009563F8" w:rsidRPr="00DB7880" w:rsidRDefault="009563F8" w:rsidP="00BD6683">
            <w:pPr>
              <w:jc w:val="center"/>
              <w:rPr>
                <w:rFonts w:ascii="Calibri" w:hAnsi="Calibri" w:cs="Calibri"/>
                <w:b/>
                <w:bCs/>
                <w:iCs/>
                <w:sz w:val="14"/>
                <w:szCs w:val="14"/>
                <w:lang w:val="bs-Cyrl-BA"/>
              </w:rPr>
            </w:pPr>
            <w:r w:rsidRPr="00DB7880">
              <w:rPr>
                <w:rFonts w:ascii="Calibri" w:hAnsi="Calibri" w:cs="Calibri"/>
                <w:b/>
                <w:bCs/>
                <w:iCs/>
                <w:sz w:val="14"/>
                <w:szCs w:val="14"/>
                <w:lang w:val="bs-Cyrl-BA"/>
              </w:rPr>
              <w:t>(621,622,623,624)</w:t>
            </w:r>
          </w:p>
        </w:tc>
        <w:tc>
          <w:tcPr>
            <w:tcW w:w="266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D36E61" w14:textId="77777777" w:rsidR="009563F8" w:rsidRPr="00DB7880" w:rsidRDefault="009563F8" w:rsidP="009563F8">
            <w:pPr>
              <w:rPr>
                <w:rFonts w:ascii="Calibri" w:hAnsi="Calibri" w:cs="Calibri"/>
                <w:b/>
                <w:bCs/>
                <w:iCs/>
                <w:sz w:val="21"/>
                <w:szCs w:val="21"/>
                <w:lang w:val="ru-RU"/>
              </w:rPr>
            </w:pPr>
            <w:r w:rsidRPr="00DB7880">
              <w:rPr>
                <w:rFonts w:ascii="Calibri" w:hAnsi="Calibri" w:cs="Calibri"/>
                <w:b/>
                <w:bCs/>
                <w:iCs/>
                <w:sz w:val="21"/>
                <w:szCs w:val="21"/>
                <w:lang w:val="ru-RU"/>
              </w:rPr>
              <w:t>ПРИХОД ОД ПРОДАЈЕ ПОШТ</w:t>
            </w:r>
            <w:r w:rsidRPr="00DB7880">
              <w:rPr>
                <w:rFonts w:ascii="Calibri" w:hAnsi="Calibri" w:cs="Calibri"/>
                <w:b/>
                <w:bCs/>
                <w:iCs/>
                <w:sz w:val="21"/>
                <w:szCs w:val="21"/>
              </w:rPr>
              <w:t>A</w:t>
            </w:r>
            <w:r w:rsidRPr="00DB7880">
              <w:rPr>
                <w:rFonts w:ascii="Calibri" w:hAnsi="Calibri" w:cs="Calibri"/>
                <w:b/>
                <w:bCs/>
                <w:iCs/>
                <w:sz w:val="21"/>
                <w:szCs w:val="21"/>
                <w:lang w:val="sr-Cyrl-BA"/>
              </w:rPr>
              <w:t xml:space="preserve">НСКИХ  </w:t>
            </w:r>
            <w:r w:rsidRPr="00DB7880">
              <w:rPr>
                <w:rFonts w:ascii="Calibri" w:hAnsi="Calibri" w:cs="Calibri"/>
                <w:b/>
                <w:bCs/>
                <w:iCs/>
                <w:sz w:val="21"/>
                <w:szCs w:val="21"/>
                <w:lang w:val="ru-RU"/>
              </w:rPr>
              <w:t xml:space="preserve">И </w:t>
            </w:r>
          </w:p>
          <w:p w14:paraId="548BBDF8" w14:textId="132D2AE6" w:rsidR="009563F8" w:rsidRPr="00DB7880" w:rsidRDefault="009563F8" w:rsidP="009563F8">
            <w:pPr>
              <w:rPr>
                <w:rFonts w:ascii="Calibri" w:hAnsi="Calibri" w:cs="Calibri"/>
                <w:b/>
                <w:bCs/>
                <w:iCs/>
                <w:sz w:val="21"/>
                <w:szCs w:val="21"/>
                <w:lang w:val="ru-RU"/>
              </w:rPr>
            </w:pPr>
            <w:r w:rsidRPr="00DB7880">
              <w:rPr>
                <w:rFonts w:ascii="Calibri" w:hAnsi="Calibri" w:cs="Calibri"/>
                <w:b/>
                <w:bCs/>
                <w:iCs/>
                <w:sz w:val="21"/>
                <w:szCs w:val="21"/>
                <w:lang w:val="ru-RU"/>
              </w:rPr>
              <w:t xml:space="preserve">ОСТАЛИХ УСЛУГА </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1003A9B7" w14:textId="7007E249" w:rsidR="009563F8" w:rsidRPr="00DB7880" w:rsidRDefault="009563F8" w:rsidP="009563F8">
            <w:pPr>
              <w:jc w:val="right"/>
              <w:rPr>
                <w:rFonts w:ascii="Calibri" w:hAnsi="Calibri" w:cs="Calibri"/>
                <w:b/>
                <w:bCs/>
                <w:sz w:val="21"/>
                <w:szCs w:val="21"/>
                <w:lang w:val="sr-Cyrl-BA"/>
              </w:rPr>
            </w:pPr>
            <w:r w:rsidRPr="00DB7880">
              <w:rPr>
                <w:rFonts w:ascii="Calibri" w:hAnsi="Calibri" w:cs="Calibri"/>
                <w:b/>
                <w:bCs/>
                <w:sz w:val="21"/>
                <w:szCs w:val="21"/>
              </w:rPr>
              <w:t>95.923.884</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7792840E" w14:textId="6776A217" w:rsidR="009563F8" w:rsidRPr="00DB7880" w:rsidRDefault="009563F8" w:rsidP="009563F8">
            <w:pPr>
              <w:jc w:val="right"/>
              <w:rPr>
                <w:rFonts w:ascii="Calibri" w:hAnsi="Calibri" w:cs="Calibri"/>
                <w:b/>
                <w:bCs/>
                <w:sz w:val="21"/>
                <w:szCs w:val="21"/>
                <w:lang w:val="ru-RU"/>
              </w:rPr>
            </w:pPr>
            <w:r w:rsidRPr="00DB7880">
              <w:rPr>
                <w:rFonts w:ascii="Calibri" w:hAnsi="Calibri" w:cs="Calibri"/>
                <w:b/>
                <w:bCs/>
                <w:sz w:val="21"/>
                <w:szCs w:val="21"/>
              </w:rPr>
              <w:t>100.627.143</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4AE0FE3A" w14:textId="0BE19403" w:rsidR="009563F8" w:rsidRPr="00DB7880" w:rsidRDefault="009563F8" w:rsidP="009563F8">
            <w:pPr>
              <w:jc w:val="right"/>
              <w:rPr>
                <w:rFonts w:ascii="Calibri" w:hAnsi="Calibri" w:cs="Calibri"/>
                <w:b/>
                <w:bCs/>
                <w:sz w:val="21"/>
                <w:szCs w:val="21"/>
                <w:lang w:val="ru-RU"/>
              </w:rPr>
            </w:pPr>
            <w:r w:rsidRPr="00DB7880">
              <w:rPr>
                <w:rFonts w:ascii="Calibri" w:hAnsi="Calibri" w:cs="Calibri"/>
                <w:b/>
                <w:bCs/>
                <w:sz w:val="21"/>
                <w:szCs w:val="21"/>
              </w:rPr>
              <w:t>105</w:t>
            </w:r>
          </w:p>
        </w:tc>
      </w:tr>
      <w:tr w:rsidR="00CB78C4" w:rsidRPr="00DB7880" w14:paraId="775AD563" w14:textId="77777777" w:rsidTr="00AE04A2">
        <w:trPr>
          <w:trHeight w:val="284"/>
          <w:jc w:val="center"/>
        </w:trPr>
        <w:tc>
          <w:tcPr>
            <w:tcW w:w="579" w:type="pct"/>
            <w:tcBorders>
              <w:top w:val="single" w:sz="4" w:space="0" w:color="000000"/>
              <w:bottom w:val="dotted" w:sz="4" w:space="0" w:color="000000"/>
              <w:right w:val="single" w:sz="4" w:space="0" w:color="000000"/>
            </w:tcBorders>
            <w:shd w:val="clear" w:color="auto" w:fill="FFFFFF"/>
            <w:vAlign w:val="center"/>
          </w:tcPr>
          <w:p w14:paraId="0E4A39B2" w14:textId="77777777" w:rsidR="009563F8" w:rsidRPr="00DB7880" w:rsidRDefault="009563F8" w:rsidP="009563F8">
            <w:pPr>
              <w:jc w:val="center"/>
              <w:rPr>
                <w:rFonts w:ascii="Calibri" w:hAnsi="Calibri" w:cs="Calibri"/>
                <w:sz w:val="19"/>
                <w:szCs w:val="19"/>
                <w:lang w:val="ru-RU"/>
              </w:rPr>
            </w:pPr>
            <w:r w:rsidRPr="00DB7880">
              <w:rPr>
                <w:rFonts w:ascii="Calibri" w:hAnsi="Calibri" w:cs="Calibri"/>
                <w:sz w:val="19"/>
                <w:szCs w:val="19"/>
              </w:rPr>
              <w:t> </w:t>
            </w:r>
          </w:p>
        </w:tc>
        <w:tc>
          <w:tcPr>
            <w:tcW w:w="2661" w:type="pct"/>
            <w:tcBorders>
              <w:top w:val="single" w:sz="4" w:space="0" w:color="000000"/>
              <w:left w:val="single" w:sz="4" w:space="0" w:color="000000"/>
              <w:bottom w:val="dotted" w:sz="4" w:space="0" w:color="000000"/>
              <w:right w:val="single" w:sz="4" w:space="0" w:color="000000"/>
            </w:tcBorders>
            <w:shd w:val="clear" w:color="auto" w:fill="FFFFFF"/>
            <w:vAlign w:val="center"/>
          </w:tcPr>
          <w:p w14:paraId="50942912" w14:textId="471008BE" w:rsidR="009563F8" w:rsidRPr="00DB7880" w:rsidRDefault="009563F8" w:rsidP="009563F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писмонос</w:t>
            </w:r>
            <w:proofErr w:type="spellEnd"/>
            <w:r w:rsidRPr="00DB7880">
              <w:rPr>
                <w:rFonts w:ascii="Calibri" w:hAnsi="Calibri"/>
                <w:sz w:val="21"/>
                <w:szCs w:val="21"/>
                <w:lang w:val="bs-Cyrl-BA"/>
              </w:rPr>
              <w:t>них</w:t>
            </w:r>
            <w:r w:rsidRPr="00DB7880">
              <w:rPr>
                <w:rFonts w:ascii="Calibri" w:hAnsi="Calibri"/>
                <w:sz w:val="21"/>
                <w:szCs w:val="21"/>
              </w:rPr>
              <w:t xml:space="preserve"> </w:t>
            </w:r>
            <w:proofErr w:type="spellStart"/>
            <w:r w:rsidRPr="00DB7880">
              <w:rPr>
                <w:rFonts w:ascii="Calibri" w:hAnsi="Calibri"/>
                <w:sz w:val="21"/>
                <w:szCs w:val="21"/>
              </w:rPr>
              <w:t>услуга</w:t>
            </w:r>
            <w:proofErr w:type="spellEnd"/>
          </w:p>
        </w:tc>
        <w:tc>
          <w:tcPr>
            <w:tcW w:w="660"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5EF87559" w14:textId="2BEBD9FD" w:rsidR="009563F8" w:rsidRPr="00DB7880" w:rsidRDefault="009563F8" w:rsidP="009563F8">
            <w:pPr>
              <w:jc w:val="right"/>
              <w:rPr>
                <w:rFonts w:ascii="Calibri" w:hAnsi="Calibri" w:cs="Calibri"/>
                <w:sz w:val="21"/>
                <w:szCs w:val="21"/>
              </w:rPr>
            </w:pPr>
            <w:r w:rsidRPr="00DB7880">
              <w:rPr>
                <w:rFonts w:ascii="Calibri" w:hAnsi="Calibri" w:cs="Calibri"/>
                <w:sz w:val="21"/>
                <w:szCs w:val="21"/>
              </w:rPr>
              <w:t>43.376.461</w:t>
            </w:r>
          </w:p>
        </w:tc>
        <w:tc>
          <w:tcPr>
            <w:tcW w:w="660"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7CBAC10D" w14:textId="05F4E630" w:rsidR="009563F8" w:rsidRPr="00DB7880" w:rsidRDefault="009563F8" w:rsidP="009563F8">
            <w:pPr>
              <w:jc w:val="right"/>
              <w:rPr>
                <w:rFonts w:ascii="Calibri" w:hAnsi="Calibri" w:cs="Calibri"/>
                <w:sz w:val="21"/>
                <w:szCs w:val="21"/>
              </w:rPr>
            </w:pPr>
            <w:r w:rsidRPr="00DB7880">
              <w:rPr>
                <w:rFonts w:ascii="Calibri" w:hAnsi="Calibri" w:cs="Calibri"/>
                <w:sz w:val="21"/>
                <w:szCs w:val="21"/>
              </w:rPr>
              <w:t>44.940.981</w:t>
            </w:r>
          </w:p>
        </w:tc>
        <w:tc>
          <w:tcPr>
            <w:tcW w:w="439"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238D1B3E" w14:textId="79BD13A9" w:rsidR="009563F8" w:rsidRPr="00DB7880" w:rsidRDefault="009563F8" w:rsidP="009563F8">
            <w:pPr>
              <w:jc w:val="right"/>
              <w:rPr>
                <w:rFonts w:ascii="Calibri" w:hAnsi="Calibri" w:cs="Calibri"/>
                <w:sz w:val="21"/>
                <w:szCs w:val="21"/>
              </w:rPr>
            </w:pPr>
            <w:r w:rsidRPr="00DB7880">
              <w:rPr>
                <w:rFonts w:ascii="Calibri" w:hAnsi="Calibri" w:cs="Calibri"/>
                <w:sz w:val="21"/>
                <w:szCs w:val="21"/>
              </w:rPr>
              <w:t>104</w:t>
            </w:r>
          </w:p>
        </w:tc>
      </w:tr>
      <w:tr w:rsidR="00CB78C4" w:rsidRPr="00DB7880" w14:paraId="04E31D90" w14:textId="77777777" w:rsidTr="00AE04A2">
        <w:trPr>
          <w:trHeight w:val="284"/>
          <w:jc w:val="center"/>
        </w:trPr>
        <w:tc>
          <w:tcPr>
            <w:tcW w:w="579" w:type="pct"/>
            <w:tcBorders>
              <w:top w:val="dotted" w:sz="4" w:space="0" w:color="000000"/>
              <w:bottom w:val="dotted" w:sz="4" w:space="0" w:color="000000"/>
              <w:right w:val="single" w:sz="4" w:space="0" w:color="000000"/>
            </w:tcBorders>
            <w:shd w:val="clear" w:color="auto" w:fill="FFFFFF"/>
            <w:vAlign w:val="center"/>
          </w:tcPr>
          <w:p w14:paraId="72B93C2F" w14:textId="77777777" w:rsidR="009563F8" w:rsidRPr="00DB7880" w:rsidRDefault="009563F8" w:rsidP="009563F8">
            <w:pPr>
              <w:jc w:val="center"/>
              <w:rPr>
                <w:rFonts w:ascii="Calibri" w:hAnsi="Calibri" w:cs="Calibri"/>
                <w:sz w:val="19"/>
                <w:szCs w:val="19"/>
              </w:rPr>
            </w:pPr>
            <w:r w:rsidRPr="00DB7880">
              <w:rPr>
                <w:rFonts w:ascii="Calibri" w:hAnsi="Calibri" w:cs="Calibri"/>
                <w:sz w:val="19"/>
                <w:szCs w:val="19"/>
              </w:rPr>
              <w:t> </w:t>
            </w:r>
          </w:p>
        </w:tc>
        <w:tc>
          <w:tcPr>
            <w:tcW w:w="2661"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4746D5C7" w14:textId="77777777" w:rsidR="009563F8" w:rsidRPr="00DB7880" w:rsidRDefault="009563F8" w:rsidP="009563F8">
            <w:pPr>
              <w:rPr>
                <w:rFonts w:ascii="Calibri" w:hAnsi="Calibri"/>
                <w:sz w:val="21"/>
                <w:szCs w:val="21"/>
                <w:lang w:val="sr-Cyrl-CS"/>
              </w:rPr>
            </w:pPr>
            <w:r w:rsidRPr="00DB7880">
              <w:rPr>
                <w:rFonts w:ascii="Calibri" w:hAnsi="Calibri"/>
                <w:sz w:val="21"/>
                <w:szCs w:val="21"/>
                <w:lang w:val="ru-RU"/>
              </w:rPr>
              <w:t xml:space="preserve">Приход од </w:t>
            </w:r>
            <w:r w:rsidRPr="00DB7880">
              <w:rPr>
                <w:rFonts w:ascii="Calibri" w:hAnsi="Calibri"/>
                <w:sz w:val="21"/>
                <w:szCs w:val="21"/>
                <w:lang w:val="sr-Cyrl-BA"/>
              </w:rPr>
              <w:t>п</w:t>
            </w:r>
            <w:r w:rsidRPr="00DB7880">
              <w:rPr>
                <w:rFonts w:ascii="Calibri" w:hAnsi="Calibri"/>
                <w:sz w:val="21"/>
                <w:szCs w:val="21"/>
                <w:lang w:val="ru-RU"/>
              </w:rPr>
              <w:t>род</w:t>
            </w:r>
            <w:r w:rsidRPr="00DB7880">
              <w:rPr>
                <w:rFonts w:ascii="Calibri" w:hAnsi="Calibri"/>
                <w:sz w:val="21"/>
                <w:szCs w:val="21"/>
                <w:lang w:val="bs-Cyrl-BA"/>
              </w:rPr>
              <w:t>аје</w:t>
            </w:r>
            <w:r w:rsidRPr="00DB7880">
              <w:rPr>
                <w:rFonts w:ascii="Calibri" w:hAnsi="Calibri"/>
                <w:sz w:val="21"/>
                <w:szCs w:val="21"/>
                <w:lang w:val="ru-RU"/>
              </w:rPr>
              <w:t xml:space="preserve"> пошт</w:t>
            </w:r>
            <w:r w:rsidRPr="00DB7880">
              <w:rPr>
                <w:rFonts w:ascii="Calibri" w:hAnsi="Calibri"/>
                <w:sz w:val="21"/>
                <w:szCs w:val="21"/>
                <w:lang w:val="bs-Cyrl-BA"/>
              </w:rPr>
              <w:t xml:space="preserve">анских  </w:t>
            </w:r>
            <w:r w:rsidRPr="00DB7880">
              <w:rPr>
                <w:rFonts w:ascii="Calibri" w:hAnsi="Calibri"/>
                <w:sz w:val="21"/>
                <w:szCs w:val="21"/>
                <w:lang w:val="sr-Cyrl-CS"/>
              </w:rPr>
              <w:t>м</w:t>
            </w:r>
            <w:r w:rsidRPr="00DB7880">
              <w:rPr>
                <w:rFonts w:ascii="Calibri" w:hAnsi="Calibri"/>
                <w:sz w:val="21"/>
                <w:szCs w:val="21"/>
                <w:lang w:val="ru-RU"/>
              </w:rPr>
              <w:t>арака</w:t>
            </w:r>
            <w:r w:rsidRPr="00DB7880">
              <w:rPr>
                <w:rFonts w:ascii="Calibri" w:hAnsi="Calibri"/>
                <w:sz w:val="21"/>
                <w:szCs w:val="21"/>
                <w:lang w:val="sr-Cyrl-CS"/>
              </w:rPr>
              <w:t xml:space="preserve"> и филателије</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03841321" w14:textId="00A65F4D" w:rsidR="009563F8" w:rsidRPr="00DB7880" w:rsidRDefault="009563F8" w:rsidP="009563F8">
            <w:pPr>
              <w:jc w:val="right"/>
              <w:rPr>
                <w:rFonts w:ascii="Calibri" w:hAnsi="Calibri" w:cs="Calibri"/>
                <w:sz w:val="21"/>
                <w:szCs w:val="21"/>
                <w:lang w:val="ru-RU"/>
              </w:rPr>
            </w:pPr>
            <w:r w:rsidRPr="00DB7880">
              <w:rPr>
                <w:rFonts w:ascii="Calibri" w:hAnsi="Calibri" w:cs="Calibri"/>
                <w:sz w:val="21"/>
                <w:szCs w:val="21"/>
              </w:rPr>
              <w:t>1.160.214</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CDE98AD" w14:textId="426D7C95" w:rsidR="009563F8" w:rsidRPr="00DB7880" w:rsidRDefault="009563F8" w:rsidP="009563F8">
            <w:pPr>
              <w:jc w:val="right"/>
              <w:rPr>
                <w:rFonts w:ascii="Calibri" w:hAnsi="Calibri" w:cs="Calibri"/>
                <w:sz w:val="21"/>
                <w:szCs w:val="21"/>
                <w:lang w:val="ru-RU"/>
              </w:rPr>
            </w:pPr>
            <w:r w:rsidRPr="00DB7880">
              <w:rPr>
                <w:rFonts w:ascii="Calibri" w:hAnsi="Calibri" w:cs="Calibri"/>
                <w:sz w:val="21"/>
                <w:szCs w:val="21"/>
              </w:rPr>
              <w:t>1.137.752</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2940DD4" w14:textId="2F566A3C" w:rsidR="009563F8" w:rsidRPr="00DB7880" w:rsidRDefault="009563F8" w:rsidP="009563F8">
            <w:pPr>
              <w:jc w:val="right"/>
              <w:rPr>
                <w:rFonts w:ascii="Calibri" w:hAnsi="Calibri" w:cs="Calibri"/>
                <w:sz w:val="21"/>
                <w:szCs w:val="21"/>
                <w:lang w:val="ru-RU"/>
              </w:rPr>
            </w:pPr>
            <w:r w:rsidRPr="00DB7880">
              <w:rPr>
                <w:rFonts w:ascii="Calibri" w:hAnsi="Calibri" w:cs="Calibri"/>
                <w:sz w:val="21"/>
                <w:szCs w:val="21"/>
              </w:rPr>
              <w:t>98</w:t>
            </w:r>
          </w:p>
        </w:tc>
      </w:tr>
      <w:tr w:rsidR="00CB78C4" w:rsidRPr="00DB7880" w14:paraId="247414E8" w14:textId="77777777" w:rsidTr="00AE04A2">
        <w:trPr>
          <w:trHeight w:val="284"/>
          <w:jc w:val="center"/>
        </w:trPr>
        <w:tc>
          <w:tcPr>
            <w:tcW w:w="579" w:type="pct"/>
            <w:tcBorders>
              <w:top w:val="dotted" w:sz="4" w:space="0" w:color="000000"/>
              <w:bottom w:val="dotted" w:sz="4" w:space="0" w:color="000000"/>
              <w:right w:val="single" w:sz="4" w:space="0" w:color="000000"/>
            </w:tcBorders>
            <w:shd w:val="clear" w:color="auto" w:fill="FFFFFF"/>
            <w:vAlign w:val="center"/>
          </w:tcPr>
          <w:p w14:paraId="17F1E2DA" w14:textId="77777777" w:rsidR="009563F8" w:rsidRPr="00DB7880" w:rsidRDefault="009563F8" w:rsidP="009563F8">
            <w:pPr>
              <w:jc w:val="center"/>
              <w:rPr>
                <w:rFonts w:ascii="Calibri" w:hAnsi="Calibri" w:cs="Calibri"/>
                <w:sz w:val="19"/>
                <w:szCs w:val="19"/>
                <w:lang w:val="ru-RU"/>
              </w:rPr>
            </w:pPr>
            <w:r w:rsidRPr="00DB7880">
              <w:rPr>
                <w:rFonts w:ascii="Calibri" w:hAnsi="Calibri" w:cs="Calibri"/>
                <w:sz w:val="19"/>
                <w:szCs w:val="19"/>
              </w:rPr>
              <w:t> </w:t>
            </w:r>
          </w:p>
        </w:tc>
        <w:tc>
          <w:tcPr>
            <w:tcW w:w="2661"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35987EE2" w14:textId="4D2C4115" w:rsidR="009563F8" w:rsidRPr="00DB7880" w:rsidRDefault="009563F8" w:rsidP="009563F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пакетских</w:t>
            </w:r>
            <w:proofErr w:type="spellEnd"/>
            <w:r w:rsidRPr="00DB7880">
              <w:rPr>
                <w:rFonts w:ascii="Calibri" w:hAnsi="Calibri"/>
                <w:sz w:val="21"/>
                <w:szCs w:val="21"/>
              </w:rPr>
              <w:t xml:space="preserve"> </w:t>
            </w:r>
            <w:proofErr w:type="spellStart"/>
            <w:r w:rsidRPr="00DB7880">
              <w:rPr>
                <w:rFonts w:ascii="Calibri" w:hAnsi="Calibri"/>
                <w:sz w:val="21"/>
                <w:szCs w:val="21"/>
              </w:rPr>
              <w:t>услуга</w:t>
            </w:r>
            <w:proofErr w:type="spellEnd"/>
            <w:r w:rsidRPr="00DB7880">
              <w:rPr>
                <w:rFonts w:ascii="Calibri" w:hAnsi="Calibri"/>
                <w:sz w:val="21"/>
                <w:szCs w:val="21"/>
              </w:rPr>
              <w:t xml:space="preserve">  </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6486973" w14:textId="3BEEA156" w:rsidR="009563F8" w:rsidRPr="00DB7880" w:rsidRDefault="009563F8" w:rsidP="009563F8">
            <w:pPr>
              <w:jc w:val="right"/>
              <w:rPr>
                <w:rFonts w:ascii="Calibri" w:hAnsi="Calibri" w:cs="Calibri"/>
                <w:sz w:val="21"/>
                <w:szCs w:val="21"/>
              </w:rPr>
            </w:pPr>
            <w:r w:rsidRPr="00DB7880">
              <w:rPr>
                <w:rFonts w:ascii="Calibri" w:hAnsi="Calibri" w:cs="Calibri"/>
                <w:sz w:val="21"/>
                <w:szCs w:val="21"/>
              </w:rPr>
              <w:t>421.056</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3022B8F" w14:textId="209CBEB3" w:rsidR="009563F8" w:rsidRPr="00DB7880" w:rsidRDefault="009563F8" w:rsidP="009563F8">
            <w:pPr>
              <w:jc w:val="right"/>
              <w:rPr>
                <w:rFonts w:ascii="Calibri" w:hAnsi="Calibri" w:cs="Calibri"/>
                <w:sz w:val="21"/>
                <w:szCs w:val="21"/>
              </w:rPr>
            </w:pPr>
            <w:r w:rsidRPr="00DB7880">
              <w:rPr>
                <w:rFonts w:ascii="Calibri" w:hAnsi="Calibri" w:cs="Calibri"/>
                <w:sz w:val="21"/>
                <w:szCs w:val="21"/>
              </w:rPr>
              <w:t>430.587</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54DCB10" w14:textId="6CBF76A2" w:rsidR="009563F8" w:rsidRPr="00DB7880" w:rsidRDefault="009563F8" w:rsidP="009563F8">
            <w:pPr>
              <w:jc w:val="right"/>
              <w:rPr>
                <w:rFonts w:ascii="Calibri" w:hAnsi="Calibri" w:cs="Calibri"/>
                <w:sz w:val="21"/>
                <w:szCs w:val="21"/>
              </w:rPr>
            </w:pPr>
            <w:r w:rsidRPr="00DB7880">
              <w:rPr>
                <w:rFonts w:ascii="Calibri" w:hAnsi="Calibri" w:cs="Calibri"/>
                <w:sz w:val="21"/>
                <w:szCs w:val="21"/>
              </w:rPr>
              <w:t>102</w:t>
            </w:r>
          </w:p>
        </w:tc>
      </w:tr>
      <w:tr w:rsidR="00CB78C4" w:rsidRPr="00DB7880" w14:paraId="25E4846E" w14:textId="77777777" w:rsidTr="00AE04A2">
        <w:trPr>
          <w:trHeight w:val="284"/>
          <w:jc w:val="center"/>
        </w:trPr>
        <w:tc>
          <w:tcPr>
            <w:tcW w:w="579" w:type="pct"/>
            <w:tcBorders>
              <w:top w:val="dotted" w:sz="4" w:space="0" w:color="000000"/>
              <w:bottom w:val="dotted" w:sz="4" w:space="0" w:color="000000"/>
              <w:right w:val="single" w:sz="4" w:space="0" w:color="000000"/>
            </w:tcBorders>
            <w:shd w:val="clear" w:color="auto" w:fill="FFFFFF"/>
            <w:vAlign w:val="center"/>
          </w:tcPr>
          <w:p w14:paraId="1452D7EF" w14:textId="77777777" w:rsidR="009563F8" w:rsidRPr="00DB7880" w:rsidRDefault="009563F8" w:rsidP="009563F8">
            <w:pPr>
              <w:jc w:val="center"/>
              <w:rPr>
                <w:rFonts w:ascii="Calibri" w:hAnsi="Calibri" w:cs="Calibri"/>
                <w:sz w:val="19"/>
                <w:szCs w:val="19"/>
              </w:rPr>
            </w:pPr>
          </w:p>
        </w:tc>
        <w:tc>
          <w:tcPr>
            <w:tcW w:w="2661"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4932A286" w14:textId="77777777" w:rsidR="009563F8" w:rsidRPr="00DB7880" w:rsidRDefault="009563F8" w:rsidP="009563F8">
            <w:pPr>
              <w:rPr>
                <w:rFonts w:ascii="Calibri" w:hAnsi="Calibri"/>
                <w:sz w:val="21"/>
                <w:szCs w:val="21"/>
                <w:lang w:val="ru-RU"/>
              </w:rPr>
            </w:pPr>
            <w:r w:rsidRPr="00DB7880">
              <w:rPr>
                <w:rFonts w:ascii="Calibri" w:hAnsi="Calibri"/>
                <w:sz w:val="21"/>
                <w:szCs w:val="21"/>
                <w:lang w:val="sr-Cyrl-BA"/>
              </w:rPr>
              <w:t>Приход од пост - пак пошиљака</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691B916" w14:textId="473094D9" w:rsidR="009563F8" w:rsidRPr="00DB7880" w:rsidRDefault="009563F8" w:rsidP="009563F8">
            <w:pPr>
              <w:jc w:val="right"/>
              <w:rPr>
                <w:rFonts w:ascii="Calibri" w:hAnsi="Calibri" w:cs="Calibri"/>
                <w:sz w:val="21"/>
                <w:szCs w:val="21"/>
                <w:lang w:val="ru-RU"/>
              </w:rPr>
            </w:pPr>
            <w:r w:rsidRPr="00DB7880">
              <w:rPr>
                <w:rFonts w:ascii="Calibri" w:hAnsi="Calibri" w:cs="Calibri"/>
                <w:sz w:val="21"/>
                <w:szCs w:val="21"/>
              </w:rPr>
              <w:t>69.000</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0F7642A2" w14:textId="671D39B6" w:rsidR="009563F8" w:rsidRPr="00DB7880" w:rsidRDefault="009563F8" w:rsidP="009563F8">
            <w:pPr>
              <w:jc w:val="right"/>
              <w:rPr>
                <w:rFonts w:ascii="Calibri" w:hAnsi="Calibri" w:cs="Calibri"/>
                <w:sz w:val="21"/>
                <w:szCs w:val="21"/>
                <w:lang w:val="ru-RU"/>
              </w:rPr>
            </w:pPr>
            <w:r w:rsidRPr="00DB7880">
              <w:rPr>
                <w:rFonts w:ascii="Calibri" w:hAnsi="Calibri" w:cs="Calibri"/>
                <w:sz w:val="21"/>
                <w:szCs w:val="21"/>
              </w:rPr>
              <w:t>71.000</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6E6F8D3" w14:textId="01567F49" w:rsidR="009563F8" w:rsidRPr="00DB7880" w:rsidRDefault="009563F8" w:rsidP="009563F8">
            <w:pPr>
              <w:jc w:val="right"/>
              <w:rPr>
                <w:rFonts w:ascii="Calibri" w:hAnsi="Calibri" w:cs="Calibri"/>
                <w:sz w:val="21"/>
                <w:szCs w:val="21"/>
                <w:lang w:val="ru-RU"/>
              </w:rPr>
            </w:pPr>
            <w:r w:rsidRPr="00DB7880">
              <w:rPr>
                <w:rFonts w:ascii="Calibri" w:hAnsi="Calibri" w:cs="Calibri"/>
                <w:sz w:val="21"/>
                <w:szCs w:val="21"/>
              </w:rPr>
              <w:t>103</w:t>
            </w:r>
          </w:p>
        </w:tc>
      </w:tr>
      <w:tr w:rsidR="00CB78C4" w:rsidRPr="00DB7880" w14:paraId="25F4ABC2" w14:textId="77777777" w:rsidTr="00AE04A2">
        <w:trPr>
          <w:trHeight w:val="284"/>
          <w:jc w:val="center"/>
        </w:trPr>
        <w:tc>
          <w:tcPr>
            <w:tcW w:w="579" w:type="pct"/>
            <w:tcBorders>
              <w:top w:val="dotted" w:sz="4" w:space="0" w:color="000000"/>
              <w:bottom w:val="dotted" w:sz="4" w:space="0" w:color="000000"/>
              <w:right w:val="single" w:sz="4" w:space="0" w:color="000000"/>
            </w:tcBorders>
            <w:shd w:val="clear" w:color="auto" w:fill="FFFFFF"/>
            <w:vAlign w:val="center"/>
          </w:tcPr>
          <w:p w14:paraId="4AB93844" w14:textId="77777777" w:rsidR="009563F8" w:rsidRPr="00DB7880" w:rsidRDefault="009563F8" w:rsidP="009563F8">
            <w:pPr>
              <w:jc w:val="center"/>
              <w:rPr>
                <w:rFonts w:ascii="Calibri" w:hAnsi="Calibri" w:cs="Calibri"/>
                <w:sz w:val="19"/>
                <w:szCs w:val="19"/>
                <w:lang w:val="ru-RU"/>
              </w:rPr>
            </w:pPr>
          </w:p>
        </w:tc>
        <w:tc>
          <w:tcPr>
            <w:tcW w:w="2661"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3EB06D68" w14:textId="77777777" w:rsidR="009563F8" w:rsidRPr="00DB7880" w:rsidRDefault="009563F8" w:rsidP="009563F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упутница</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1620D6B" w14:textId="2048C38F" w:rsidR="009563F8" w:rsidRPr="00DB7880" w:rsidRDefault="009563F8" w:rsidP="009563F8">
            <w:pPr>
              <w:jc w:val="right"/>
              <w:rPr>
                <w:rFonts w:ascii="Calibri" w:hAnsi="Calibri" w:cs="Calibri"/>
                <w:sz w:val="21"/>
                <w:szCs w:val="21"/>
              </w:rPr>
            </w:pPr>
            <w:r w:rsidRPr="00DB7880">
              <w:rPr>
                <w:rFonts w:ascii="Calibri" w:hAnsi="Calibri" w:cs="Calibri"/>
                <w:sz w:val="21"/>
                <w:szCs w:val="21"/>
              </w:rPr>
              <w:t>658.588</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9A98527" w14:textId="199D4FF0" w:rsidR="009563F8" w:rsidRPr="00DB7880" w:rsidRDefault="009563F8" w:rsidP="009563F8">
            <w:pPr>
              <w:jc w:val="right"/>
              <w:rPr>
                <w:rFonts w:ascii="Calibri" w:hAnsi="Calibri" w:cs="Calibri"/>
                <w:sz w:val="21"/>
                <w:szCs w:val="21"/>
              </w:rPr>
            </w:pPr>
            <w:r w:rsidRPr="00DB7880">
              <w:rPr>
                <w:rFonts w:ascii="Calibri" w:hAnsi="Calibri" w:cs="Calibri"/>
                <w:sz w:val="21"/>
                <w:szCs w:val="21"/>
              </w:rPr>
              <w:t>672.590</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77662DB7" w14:textId="69C2E7F0" w:rsidR="009563F8" w:rsidRPr="00DB7880" w:rsidRDefault="009563F8" w:rsidP="009563F8">
            <w:pPr>
              <w:jc w:val="right"/>
              <w:rPr>
                <w:rFonts w:ascii="Calibri" w:hAnsi="Calibri" w:cs="Calibri"/>
                <w:sz w:val="21"/>
                <w:szCs w:val="21"/>
              </w:rPr>
            </w:pPr>
            <w:r w:rsidRPr="00DB7880">
              <w:rPr>
                <w:rFonts w:ascii="Calibri" w:hAnsi="Calibri" w:cs="Calibri"/>
                <w:sz w:val="21"/>
                <w:szCs w:val="21"/>
              </w:rPr>
              <w:t>102</w:t>
            </w:r>
          </w:p>
        </w:tc>
      </w:tr>
      <w:tr w:rsidR="00CB78C4" w:rsidRPr="00DB7880" w14:paraId="57A3D38A" w14:textId="77777777" w:rsidTr="00AE04A2">
        <w:trPr>
          <w:trHeight w:val="284"/>
          <w:jc w:val="center"/>
        </w:trPr>
        <w:tc>
          <w:tcPr>
            <w:tcW w:w="579" w:type="pct"/>
            <w:tcBorders>
              <w:top w:val="dotted" w:sz="4" w:space="0" w:color="000000"/>
              <w:bottom w:val="dotted" w:sz="4" w:space="0" w:color="000000"/>
              <w:right w:val="single" w:sz="4" w:space="0" w:color="000000"/>
            </w:tcBorders>
            <w:shd w:val="clear" w:color="auto" w:fill="FFFFFF"/>
            <w:vAlign w:val="center"/>
          </w:tcPr>
          <w:p w14:paraId="366E0912" w14:textId="77777777" w:rsidR="009563F8" w:rsidRPr="00DB7880" w:rsidRDefault="009563F8" w:rsidP="009563F8">
            <w:pPr>
              <w:jc w:val="center"/>
              <w:rPr>
                <w:rFonts w:ascii="Calibri" w:hAnsi="Calibri" w:cs="Calibri"/>
                <w:sz w:val="19"/>
                <w:szCs w:val="19"/>
              </w:rPr>
            </w:pPr>
            <w:r w:rsidRPr="00DB7880">
              <w:rPr>
                <w:rFonts w:ascii="Calibri" w:hAnsi="Calibri" w:cs="Calibri"/>
                <w:sz w:val="19"/>
                <w:szCs w:val="19"/>
              </w:rPr>
              <w:t> </w:t>
            </w:r>
          </w:p>
        </w:tc>
        <w:tc>
          <w:tcPr>
            <w:tcW w:w="2661"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365EB7FA" w14:textId="35C99739" w:rsidR="009563F8" w:rsidRPr="00DB7880" w:rsidRDefault="009563F8" w:rsidP="009563F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брзе</w:t>
            </w:r>
            <w:proofErr w:type="spellEnd"/>
            <w:r w:rsidRPr="00DB7880">
              <w:rPr>
                <w:rFonts w:ascii="Calibri" w:hAnsi="Calibri"/>
                <w:sz w:val="21"/>
                <w:szCs w:val="21"/>
              </w:rPr>
              <w:t xml:space="preserve"> </w:t>
            </w:r>
            <w:proofErr w:type="spellStart"/>
            <w:r w:rsidRPr="00DB7880">
              <w:rPr>
                <w:rFonts w:ascii="Calibri" w:hAnsi="Calibri"/>
                <w:sz w:val="21"/>
                <w:szCs w:val="21"/>
              </w:rPr>
              <w:t>поште</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6AC4D3C0" w14:textId="0855A5AD" w:rsidR="009563F8" w:rsidRPr="00DB7880" w:rsidRDefault="009563F8" w:rsidP="009563F8">
            <w:pPr>
              <w:jc w:val="right"/>
              <w:rPr>
                <w:rFonts w:ascii="Calibri" w:hAnsi="Calibri" w:cs="Calibri"/>
                <w:sz w:val="21"/>
                <w:szCs w:val="21"/>
              </w:rPr>
            </w:pPr>
            <w:r w:rsidRPr="00DB7880">
              <w:rPr>
                <w:rFonts w:ascii="Calibri" w:hAnsi="Calibri" w:cs="Calibri"/>
                <w:sz w:val="21"/>
                <w:szCs w:val="21"/>
              </w:rPr>
              <w:t>13.771.464</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BFC561A" w14:textId="15416B35" w:rsidR="009563F8" w:rsidRPr="00DB7880" w:rsidRDefault="009563F8" w:rsidP="009563F8">
            <w:pPr>
              <w:jc w:val="right"/>
              <w:rPr>
                <w:rFonts w:ascii="Calibri" w:hAnsi="Calibri" w:cs="Calibri"/>
                <w:sz w:val="21"/>
                <w:szCs w:val="21"/>
              </w:rPr>
            </w:pPr>
            <w:r w:rsidRPr="00DB7880">
              <w:rPr>
                <w:rFonts w:ascii="Calibri" w:hAnsi="Calibri" w:cs="Calibri"/>
                <w:sz w:val="21"/>
                <w:szCs w:val="21"/>
              </w:rPr>
              <w:t>15.574.257</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A7FE5E8" w14:textId="533FAFE6" w:rsidR="009563F8" w:rsidRPr="00DB7880" w:rsidRDefault="009563F8" w:rsidP="009563F8">
            <w:pPr>
              <w:jc w:val="right"/>
              <w:rPr>
                <w:rFonts w:ascii="Calibri" w:hAnsi="Calibri" w:cs="Calibri"/>
                <w:sz w:val="21"/>
                <w:szCs w:val="21"/>
              </w:rPr>
            </w:pPr>
            <w:r w:rsidRPr="00DB7880">
              <w:rPr>
                <w:rFonts w:ascii="Calibri" w:hAnsi="Calibri" w:cs="Calibri"/>
                <w:sz w:val="21"/>
                <w:szCs w:val="21"/>
              </w:rPr>
              <w:t>113</w:t>
            </w:r>
          </w:p>
        </w:tc>
      </w:tr>
      <w:tr w:rsidR="00CB78C4" w:rsidRPr="00DB7880" w14:paraId="00047B35" w14:textId="77777777" w:rsidTr="00AE04A2">
        <w:trPr>
          <w:trHeight w:val="284"/>
          <w:jc w:val="center"/>
        </w:trPr>
        <w:tc>
          <w:tcPr>
            <w:tcW w:w="579" w:type="pct"/>
            <w:tcBorders>
              <w:top w:val="dotted" w:sz="4" w:space="0" w:color="000000"/>
              <w:bottom w:val="dotted" w:sz="4" w:space="0" w:color="000000"/>
              <w:right w:val="single" w:sz="4" w:space="0" w:color="000000"/>
            </w:tcBorders>
            <w:shd w:val="clear" w:color="auto" w:fill="FFFFFF"/>
            <w:vAlign w:val="center"/>
          </w:tcPr>
          <w:p w14:paraId="42F7424E" w14:textId="77777777" w:rsidR="009563F8" w:rsidRPr="00DB7880" w:rsidRDefault="009563F8" w:rsidP="009563F8">
            <w:pPr>
              <w:jc w:val="center"/>
              <w:rPr>
                <w:rFonts w:ascii="Calibri" w:hAnsi="Calibri" w:cs="Calibri"/>
                <w:sz w:val="19"/>
                <w:szCs w:val="19"/>
              </w:rPr>
            </w:pPr>
            <w:r w:rsidRPr="00DB7880">
              <w:rPr>
                <w:rFonts w:ascii="Calibri" w:hAnsi="Calibri" w:cs="Calibri"/>
                <w:sz w:val="19"/>
                <w:szCs w:val="19"/>
              </w:rPr>
              <w:t> </w:t>
            </w:r>
          </w:p>
        </w:tc>
        <w:tc>
          <w:tcPr>
            <w:tcW w:w="2661"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22B776C4" w14:textId="77777777" w:rsidR="009563F8" w:rsidRPr="00DB7880" w:rsidRDefault="009563F8" w:rsidP="009563F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финансиј</w:t>
            </w:r>
            <w:proofErr w:type="spellEnd"/>
            <w:r w:rsidRPr="00DB7880">
              <w:rPr>
                <w:rFonts w:ascii="Calibri" w:hAnsi="Calibri"/>
                <w:sz w:val="21"/>
                <w:szCs w:val="21"/>
                <w:lang w:val="bs-Cyrl-BA"/>
              </w:rPr>
              <w:t>ских</w:t>
            </w:r>
            <w:r w:rsidRPr="00DB7880">
              <w:rPr>
                <w:rFonts w:ascii="Calibri" w:hAnsi="Calibri"/>
                <w:sz w:val="21"/>
                <w:szCs w:val="21"/>
              </w:rPr>
              <w:t xml:space="preserve"> </w:t>
            </w:r>
            <w:proofErr w:type="spellStart"/>
            <w:r w:rsidRPr="00DB7880">
              <w:rPr>
                <w:rFonts w:ascii="Calibri" w:hAnsi="Calibri"/>
                <w:sz w:val="21"/>
                <w:szCs w:val="21"/>
              </w:rPr>
              <w:t>услуга</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353FB2B" w14:textId="73E1C439" w:rsidR="009563F8" w:rsidRPr="00DB7880" w:rsidRDefault="009563F8" w:rsidP="009563F8">
            <w:pPr>
              <w:jc w:val="right"/>
              <w:rPr>
                <w:rFonts w:ascii="Calibri" w:hAnsi="Calibri" w:cs="Calibri"/>
                <w:sz w:val="21"/>
                <w:szCs w:val="21"/>
              </w:rPr>
            </w:pPr>
            <w:r w:rsidRPr="00DB7880">
              <w:rPr>
                <w:rFonts w:ascii="Calibri" w:hAnsi="Calibri" w:cs="Calibri"/>
                <w:sz w:val="21"/>
                <w:szCs w:val="21"/>
              </w:rPr>
              <w:t>33.809.478</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7D782C6" w14:textId="07E0A024" w:rsidR="009563F8" w:rsidRPr="00DB7880" w:rsidRDefault="009563F8" w:rsidP="009563F8">
            <w:pPr>
              <w:jc w:val="right"/>
              <w:rPr>
                <w:rFonts w:ascii="Calibri" w:hAnsi="Calibri" w:cs="Calibri"/>
                <w:sz w:val="21"/>
                <w:szCs w:val="21"/>
              </w:rPr>
            </w:pPr>
            <w:r w:rsidRPr="00DB7880">
              <w:rPr>
                <w:rFonts w:ascii="Calibri" w:hAnsi="Calibri" w:cs="Calibri"/>
                <w:sz w:val="21"/>
                <w:szCs w:val="21"/>
              </w:rPr>
              <w:t>35.030.901</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1C0E456" w14:textId="050D5969" w:rsidR="009563F8" w:rsidRPr="00DB7880" w:rsidRDefault="009563F8" w:rsidP="009563F8">
            <w:pPr>
              <w:jc w:val="right"/>
              <w:rPr>
                <w:rFonts w:ascii="Calibri" w:hAnsi="Calibri" w:cs="Calibri"/>
                <w:sz w:val="21"/>
                <w:szCs w:val="21"/>
              </w:rPr>
            </w:pPr>
            <w:r w:rsidRPr="00DB7880">
              <w:rPr>
                <w:rFonts w:ascii="Calibri" w:hAnsi="Calibri" w:cs="Calibri"/>
                <w:sz w:val="21"/>
                <w:szCs w:val="21"/>
              </w:rPr>
              <w:t>104</w:t>
            </w:r>
          </w:p>
        </w:tc>
      </w:tr>
      <w:tr w:rsidR="00CB78C4" w:rsidRPr="00DB7880" w14:paraId="7C8A0BB4" w14:textId="77777777" w:rsidTr="00AE04A2">
        <w:trPr>
          <w:trHeight w:val="284"/>
          <w:jc w:val="center"/>
        </w:trPr>
        <w:tc>
          <w:tcPr>
            <w:tcW w:w="579" w:type="pct"/>
            <w:tcBorders>
              <w:top w:val="dotted" w:sz="4" w:space="0" w:color="000000"/>
              <w:bottom w:val="dotted" w:sz="4" w:space="0" w:color="000000"/>
              <w:right w:val="single" w:sz="4" w:space="0" w:color="000000"/>
            </w:tcBorders>
            <w:shd w:val="clear" w:color="auto" w:fill="FFFFFF"/>
            <w:vAlign w:val="center"/>
          </w:tcPr>
          <w:p w14:paraId="46F74A10" w14:textId="77777777" w:rsidR="009563F8" w:rsidRPr="00DB7880" w:rsidRDefault="009563F8" w:rsidP="009563F8">
            <w:pPr>
              <w:jc w:val="center"/>
              <w:rPr>
                <w:rFonts w:ascii="Calibri" w:hAnsi="Calibri" w:cs="Calibri"/>
                <w:sz w:val="19"/>
                <w:szCs w:val="19"/>
              </w:rPr>
            </w:pPr>
            <w:r w:rsidRPr="00DB7880">
              <w:rPr>
                <w:rFonts w:ascii="Calibri" w:hAnsi="Calibri" w:cs="Calibri"/>
                <w:sz w:val="19"/>
                <w:szCs w:val="19"/>
              </w:rPr>
              <w:t> </w:t>
            </w:r>
          </w:p>
        </w:tc>
        <w:tc>
          <w:tcPr>
            <w:tcW w:w="2661"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17E12F4B" w14:textId="77777777" w:rsidR="009563F8" w:rsidRPr="00DB7880" w:rsidRDefault="009563F8" w:rsidP="009563F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допунских</w:t>
            </w:r>
            <w:proofErr w:type="spellEnd"/>
            <w:r w:rsidRPr="00DB7880">
              <w:rPr>
                <w:rFonts w:ascii="Calibri" w:hAnsi="Calibri"/>
                <w:sz w:val="21"/>
                <w:szCs w:val="21"/>
              </w:rPr>
              <w:t xml:space="preserve"> </w:t>
            </w:r>
            <w:proofErr w:type="spellStart"/>
            <w:r w:rsidRPr="00DB7880">
              <w:rPr>
                <w:rFonts w:ascii="Calibri" w:hAnsi="Calibri"/>
                <w:sz w:val="21"/>
                <w:szCs w:val="21"/>
              </w:rPr>
              <w:t>услуга</w:t>
            </w:r>
            <w:proofErr w:type="spellEnd"/>
            <w:r w:rsidRPr="00DB7880">
              <w:rPr>
                <w:rFonts w:ascii="Calibri" w:hAnsi="Calibri"/>
                <w:sz w:val="21"/>
                <w:szCs w:val="21"/>
              </w:rPr>
              <w:t xml:space="preserve"> </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4E00BAA" w14:textId="64BB8999" w:rsidR="009563F8" w:rsidRPr="00DB7880" w:rsidRDefault="009563F8" w:rsidP="009563F8">
            <w:pPr>
              <w:jc w:val="right"/>
              <w:rPr>
                <w:rFonts w:ascii="Calibri" w:hAnsi="Calibri" w:cs="Calibri"/>
                <w:sz w:val="21"/>
                <w:szCs w:val="21"/>
              </w:rPr>
            </w:pPr>
            <w:r w:rsidRPr="00DB7880">
              <w:rPr>
                <w:rFonts w:ascii="Calibri" w:hAnsi="Calibri" w:cs="Calibri"/>
                <w:sz w:val="21"/>
                <w:szCs w:val="21"/>
              </w:rPr>
              <w:t>1.582.165</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22C542C" w14:textId="0B71013C" w:rsidR="009563F8" w:rsidRPr="00DB7880" w:rsidRDefault="009563F8" w:rsidP="009563F8">
            <w:pPr>
              <w:jc w:val="right"/>
              <w:rPr>
                <w:rFonts w:ascii="Calibri" w:hAnsi="Calibri" w:cs="Calibri"/>
                <w:sz w:val="21"/>
                <w:szCs w:val="21"/>
              </w:rPr>
            </w:pPr>
            <w:r w:rsidRPr="00DB7880">
              <w:rPr>
                <w:rFonts w:ascii="Calibri" w:hAnsi="Calibri" w:cs="Calibri"/>
                <w:sz w:val="21"/>
                <w:szCs w:val="21"/>
              </w:rPr>
              <w:t>1.651.536</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9A5E68A" w14:textId="52B5651A" w:rsidR="009563F8" w:rsidRPr="00DB7880" w:rsidRDefault="009563F8" w:rsidP="009563F8">
            <w:pPr>
              <w:jc w:val="right"/>
              <w:rPr>
                <w:rFonts w:ascii="Calibri" w:hAnsi="Calibri" w:cs="Calibri"/>
                <w:sz w:val="21"/>
                <w:szCs w:val="21"/>
              </w:rPr>
            </w:pPr>
            <w:r w:rsidRPr="00DB7880">
              <w:rPr>
                <w:rFonts w:ascii="Calibri" w:hAnsi="Calibri" w:cs="Calibri"/>
                <w:sz w:val="21"/>
                <w:szCs w:val="21"/>
              </w:rPr>
              <w:t>104</w:t>
            </w:r>
          </w:p>
        </w:tc>
      </w:tr>
      <w:tr w:rsidR="00CB78C4" w:rsidRPr="00DB7880" w14:paraId="060C7FC6" w14:textId="77777777" w:rsidTr="00AE04A2">
        <w:trPr>
          <w:trHeight w:val="284"/>
          <w:jc w:val="center"/>
        </w:trPr>
        <w:tc>
          <w:tcPr>
            <w:tcW w:w="579" w:type="pct"/>
            <w:tcBorders>
              <w:top w:val="dotted" w:sz="4" w:space="0" w:color="000000"/>
              <w:bottom w:val="dotted" w:sz="4" w:space="0" w:color="000000"/>
              <w:right w:val="single" w:sz="4" w:space="0" w:color="000000"/>
            </w:tcBorders>
            <w:shd w:val="clear" w:color="auto" w:fill="FFFFFF"/>
            <w:vAlign w:val="center"/>
          </w:tcPr>
          <w:p w14:paraId="56EFF4D8" w14:textId="77777777" w:rsidR="009563F8" w:rsidRPr="00DB7880" w:rsidRDefault="009563F8" w:rsidP="009563F8">
            <w:pPr>
              <w:jc w:val="center"/>
              <w:rPr>
                <w:rFonts w:ascii="Calibri" w:hAnsi="Calibri" w:cs="Calibri"/>
                <w:sz w:val="19"/>
                <w:szCs w:val="19"/>
              </w:rPr>
            </w:pPr>
            <w:r w:rsidRPr="00DB7880">
              <w:rPr>
                <w:rFonts w:ascii="Calibri" w:hAnsi="Calibri" w:cs="Calibri"/>
                <w:sz w:val="19"/>
                <w:szCs w:val="19"/>
              </w:rPr>
              <w:t> </w:t>
            </w:r>
          </w:p>
        </w:tc>
        <w:tc>
          <w:tcPr>
            <w:tcW w:w="2661"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4E90F76E" w14:textId="11BB4252" w:rsidR="009563F8" w:rsidRPr="00DB7880" w:rsidRDefault="009563F8" w:rsidP="009563F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информат</w:t>
            </w:r>
            <w:proofErr w:type="spellEnd"/>
            <w:r w:rsidRPr="00DB7880">
              <w:rPr>
                <w:rFonts w:ascii="Calibri" w:hAnsi="Calibri"/>
                <w:sz w:val="21"/>
                <w:szCs w:val="21"/>
                <w:lang w:val="sr-Cyrl-BA"/>
              </w:rPr>
              <w:t>ичких</w:t>
            </w:r>
            <w:r w:rsidRPr="00DB7880">
              <w:rPr>
                <w:rFonts w:ascii="Calibri" w:hAnsi="Calibri"/>
                <w:sz w:val="21"/>
                <w:szCs w:val="21"/>
              </w:rPr>
              <w:t xml:space="preserve"> </w:t>
            </w:r>
            <w:proofErr w:type="spellStart"/>
            <w:r w:rsidRPr="00DB7880">
              <w:rPr>
                <w:rFonts w:ascii="Calibri" w:hAnsi="Calibri"/>
                <w:sz w:val="21"/>
                <w:szCs w:val="21"/>
              </w:rPr>
              <w:t>услуга</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2A71258F" w14:textId="237332F8" w:rsidR="009563F8" w:rsidRPr="00DB7880" w:rsidRDefault="009563F8" w:rsidP="009563F8">
            <w:pPr>
              <w:jc w:val="right"/>
              <w:rPr>
                <w:rFonts w:ascii="Calibri" w:hAnsi="Calibri" w:cs="Calibri"/>
                <w:sz w:val="21"/>
                <w:szCs w:val="21"/>
              </w:rPr>
            </w:pPr>
            <w:r w:rsidRPr="00DB7880">
              <w:rPr>
                <w:rFonts w:ascii="Calibri" w:hAnsi="Calibri" w:cs="Calibri"/>
                <w:sz w:val="21"/>
                <w:szCs w:val="21"/>
              </w:rPr>
              <w:t>385.470</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51BA9652" w14:textId="160D93D0" w:rsidR="009563F8" w:rsidRPr="00DB7880" w:rsidRDefault="009563F8" w:rsidP="009563F8">
            <w:pPr>
              <w:jc w:val="right"/>
              <w:rPr>
                <w:rFonts w:ascii="Calibri" w:hAnsi="Calibri" w:cs="Calibri"/>
                <w:sz w:val="21"/>
                <w:szCs w:val="21"/>
              </w:rPr>
            </w:pPr>
            <w:r w:rsidRPr="00DB7880">
              <w:rPr>
                <w:rFonts w:ascii="Calibri" w:hAnsi="Calibri" w:cs="Calibri"/>
                <w:sz w:val="21"/>
                <w:szCs w:val="21"/>
              </w:rPr>
              <w:t>425.500</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7E25AA8B" w14:textId="0155F327" w:rsidR="009563F8" w:rsidRPr="00DB7880" w:rsidRDefault="009563F8" w:rsidP="009563F8">
            <w:pPr>
              <w:jc w:val="right"/>
              <w:rPr>
                <w:rFonts w:ascii="Calibri" w:hAnsi="Calibri" w:cs="Calibri"/>
                <w:sz w:val="21"/>
                <w:szCs w:val="21"/>
              </w:rPr>
            </w:pPr>
            <w:r w:rsidRPr="00DB7880">
              <w:rPr>
                <w:rFonts w:ascii="Calibri" w:hAnsi="Calibri" w:cs="Calibri"/>
                <w:sz w:val="21"/>
                <w:szCs w:val="21"/>
              </w:rPr>
              <w:t>110</w:t>
            </w:r>
          </w:p>
        </w:tc>
      </w:tr>
      <w:tr w:rsidR="00CB78C4" w:rsidRPr="00DB7880" w14:paraId="045D2D43" w14:textId="77777777" w:rsidTr="00AE04A2">
        <w:trPr>
          <w:trHeight w:val="284"/>
          <w:jc w:val="center"/>
        </w:trPr>
        <w:tc>
          <w:tcPr>
            <w:tcW w:w="579" w:type="pct"/>
            <w:tcBorders>
              <w:top w:val="dotted" w:sz="4" w:space="0" w:color="000000"/>
              <w:bottom w:val="dotted" w:sz="4" w:space="0" w:color="000000"/>
              <w:right w:val="single" w:sz="4" w:space="0" w:color="000000"/>
            </w:tcBorders>
            <w:shd w:val="clear" w:color="auto" w:fill="FFFFFF"/>
            <w:vAlign w:val="center"/>
          </w:tcPr>
          <w:p w14:paraId="288E8A59" w14:textId="77777777" w:rsidR="009563F8" w:rsidRPr="00DB7880" w:rsidRDefault="009563F8" w:rsidP="009563F8">
            <w:pPr>
              <w:jc w:val="center"/>
              <w:rPr>
                <w:rFonts w:ascii="Calibri" w:hAnsi="Calibri" w:cs="Calibri"/>
                <w:sz w:val="19"/>
                <w:szCs w:val="19"/>
              </w:rPr>
            </w:pPr>
            <w:r w:rsidRPr="00DB7880">
              <w:rPr>
                <w:rFonts w:ascii="Calibri" w:hAnsi="Calibri" w:cs="Calibri"/>
                <w:sz w:val="19"/>
                <w:szCs w:val="19"/>
              </w:rPr>
              <w:t> </w:t>
            </w:r>
          </w:p>
        </w:tc>
        <w:tc>
          <w:tcPr>
            <w:tcW w:w="2661"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7F5E53BE" w14:textId="77777777" w:rsidR="009563F8" w:rsidRPr="00DB7880" w:rsidRDefault="009563F8" w:rsidP="009563F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телеком</w:t>
            </w:r>
            <w:proofErr w:type="spellEnd"/>
            <w:r w:rsidRPr="00DB7880">
              <w:rPr>
                <w:rFonts w:ascii="Calibri" w:hAnsi="Calibri"/>
                <w:sz w:val="21"/>
                <w:szCs w:val="21"/>
                <w:lang w:val="sr-Cyrl-BA"/>
              </w:rPr>
              <w:t>уникационих</w:t>
            </w:r>
            <w:r w:rsidRPr="00DB7880">
              <w:rPr>
                <w:rFonts w:ascii="Calibri" w:hAnsi="Calibri"/>
                <w:sz w:val="21"/>
                <w:szCs w:val="21"/>
                <w:lang w:val="bs-Cyrl-BA"/>
              </w:rPr>
              <w:t xml:space="preserve"> </w:t>
            </w:r>
            <w:proofErr w:type="spellStart"/>
            <w:r w:rsidRPr="00DB7880">
              <w:rPr>
                <w:rFonts w:ascii="Calibri" w:hAnsi="Calibri"/>
                <w:sz w:val="21"/>
                <w:szCs w:val="21"/>
              </w:rPr>
              <w:t>услуга</w:t>
            </w:r>
            <w:proofErr w:type="spellEnd"/>
            <w:r w:rsidRPr="00DB7880">
              <w:rPr>
                <w:rFonts w:ascii="Calibri" w:hAnsi="Calibri"/>
                <w:sz w:val="21"/>
                <w:szCs w:val="21"/>
              </w:rPr>
              <w:t xml:space="preserve">  </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60BF90F0" w14:textId="7EC5DCDA" w:rsidR="009563F8" w:rsidRPr="00DB7880" w:rsidRDefault="009563F8" w:rsidP="009563F8">
            <w:pPr>
              <w:jc w:val="right"/>
              <w:rPr>
                <w:rFonts w:ascii="Calibri" w:hAnsi="Calibri" w:cs="Calibri"/>
                <w:sz w:val="21"/>
                <w:szCs w:val="21"/>
              </w:rPr>
            </w:pPr>
            <w:r w:rsidRPr="00DB7880">
              <w:rPr>
                <w:rFonts w:ascii="Calibri" w:hAnsi="Calibri" w:cs="Calibri"/>
                <w:sz w:val="21"/>
                <w:szCs w:val="21"/>
              </w:rPr>
              <w:t>49.227</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0283D33" w14:textId="049881D6" w:rsidR="009563F8" w:rsidRPr="00DB7880" w:rsidRDefault="009563F8" w:rsidP="009563F8">
            <w:pPr>
              <w:jc w:val="right"/>
              <w:rPr>
                <w:rFonts w:ascii="Calibri" w:hAnsi="Calibri" w:cs="Calibri"/>
                <w:sz w:val="21"/>
                <w:szCs w:val="21"/>
              </w:rPr>
            </w:pPr>
            <w:r w:rsidRPr="00DB7880">
              <w:rPr>
                <w:rFonts w:ascii="Calibri" w:hAnsi="Calibri" w:cs="Calibri"/>
                <w:sz w:val="21"/>
                <w:szCs w:val="21"/>
              </w:rPr>
              <w:t>39.378</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2C0AA97" w14:textId="0FD943CE" w:rsidR="009563F8" w:rsidRPr="00DB7880" w:rsidRDefault="009563F8" w:rsidP="009563F8">
            <w:pPr>
              <w:jc w:val="right"/>
              <w:rPr>
                <w:rFonts w:ascii="Calibri" w:hAnsi="Calibri" w:cs="Calibri"/>
                <w:sz w:val="21"/>
                <w:szCs w:val="21"/>
              </w:rPr>
            </w:pPr>
            <w:r w:rsidRPr="00DB7880">
              <w:rPr>
                <w:rFonts w:ascii="Calibri" w:hAnsi="Calibri" w:cs="Calibri"/>
                <w:sz w:val="21"/>
                <w:szCs w:val="21"/>
              </w:rPr>
              <w:t>80</w:t>
            </w:r>
          </w:p>
        </w:tc>
      </w:tr>
      <w:tr w:rsidR="00CB78C4" w:rsidRPr="00DB7880" w14:paraId="3008D5C2" w14:textId="77777777" w:rsidTr="00AE04A2">
        <w:trPr>
          <w:trHeight w:val="284"/>
          <w:jc w:val="center"/>
        </w:trPr>
        <w:tc>
          <w:tcPr>
            <w:tcW w:w="579" w:type="pct"/>
            <w:tcBorders>
              <w:top w:val="dotted" w:sz="4" w:space="0" w:color="000000"/>
              <w:bottom w:val="dotted" w:sz="4" w:space="0" w:color="000000"/>
              <w:right w:val="single" w:sz="4" w:space="0" w:color="000000"/>
            </w:tcBorders>
            <w:shd w:val="clear" w:color="auto" w:fill="FFFFFF"/>
            <w:vAlign w:val="center"/>
          </w:tcPr>
          <w:p w14:paraId="059E24FB" w14:textId="77777777" w:rsidR="009563F8" w:rsidRPr="00DB7880" w:rsidRDefault="009563F8" w:rsidP="009563F8">
            <w:pPr>
              <w:jc w:val="center"/>
              <w:rPr>
                <w:rFonts w:ascii="Calibri" w:hAnsi="Calibri" w:cs="Calibri"/>
                <w:sz w:val="19"/>
                <w:szCs w:val="19"/>
              </w:rPr>
            </w:pPr>
            <w:r w:rsidRPr="00DB7880">
              <w:rPr>
                <w:rFonts w:ascii="Calibri" w:hAnsi="Calibri" w:cs="Calibri"/>
                <w:sz w:val="19"/>
                <w:szCs w:val="19"/>
              </w:rPr>
              <w:t> </w:t>
            </w:r>
          </w:p>
        </w:tc>
        <w:tc>
          <w:tcPr>
            <w:tcW w:w="2661"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1EFD6928" w14:textId="77777777" w:rsidR="009563F8" w:rsidRPr="00DB7880" w:rsidRDefault="009563F8" w:rsidP="009563F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усл</w:t>
            </w:r>
            <w:proofErr w:type="spellEnd"/>
            <w:r w:rsidRPr="00DB7880">
              <w:rPr>
                <w:rFonts w:ascii="Calibri" w:hAnsi="Calibri"/>
                <w:sz w:val="21"/>
                <w:szCs w:val="21"/>
                <w:lang w:val="bs-Cyrl-BA"/>
              </w:rPr>
              <w:t>уга</w:t>
            </w:r>
            <w:r w:rsidRPr="00DB7880">
              <w:rPr>
                <w:rFonts w:ascii="Calibri" w:hAnsi="Calibri"/>
                <w:sz w:val="21"/>
                <w:szCs w:val="21"/>
              </w:rPr>
              <w:t xml:space="preserve"> </w:t>
            </w:r>
            <w:proofErr w:type="spellStart"/>
            <w:r w:rsidRPr="00DB7880">
              <w:rPr>
                <w:rFonts w:ascii="Calibri" w:hAnsi="Calibri"/>
                <w:sz w:val="21"/>
                <w:szCs w:val="21"/>
              </w:rPr>
              <w:t>посредовања</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AB7F14E" w14:textId="491537AC" w:rsidR="009563F8" w:rsidRPr="00DB7880" w:rsidRDefault="009563F8" w:rsidP="009563F8">
            <w:pPr>
              <w:jc w:val="right"/>
              <w:rPr>
                <w:rFonts w:ascii="Calibri" w:hAnsi="Calibri" w:cs="Calibri"/>
                <w:sz w:val="21"/>
                <w:szCs w:val="21"/>
              </w:rPr>
            </w:pPr>
            <w:r w:rsidRPr="00DB7880">
              <w:rPr>
                <w:rFonts w:ascii="Calibri" w:hAnsi="Calibri" w:cs="Calibri"/>
                <w:sz w:val="21"/>
                <w:szCs w:val="21"/>
              </w:rPr>
              <w:t>132.651</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DB12C00" w14:textId="464A462A" w:rsidR="009563F8" w:rsidRPr="00DB7880" w:rsidRDefault="009563F8" w:rsidP="009563F8">
            <w:pPr>
              <w:jc w:val="right"/>
              <w:rPr>
                <w:rFonts w:ascii="Calibri" w:hAnsi="Calibri" w:cs="Calibri"/>
                <w:sz w:val="21"/>
                <w:szCs w:val="21"/>
              </w:rPr>
            </w:pPr>
            <w:r w:rsidRPr="00DB7880">
              <w:rPr>
                <w:rFonts w:ascii="Calibri" w:hAnsi="Calibri" w:cs="Calibri"/>
                <w:sz w:val="21"/>
                <w:szCs w:val="21"/>
              </w:rPr>
              <w:t>139.149</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0F20725" w14:textId="06DB6AC5" w:rsidR="009563F8" w:rsidRPr="00DB7880" w:rsidRDefault="009563F8" w:rsidP="009563F8">
            <w:pPr>
              <w:jc w:val="right"/>
              <w:rPr>
                <w:rFonts w:ascii="Calibri" w:hAnsi="Calibri" w:cs="Calibri"/>
                <w:sz w:val="21"/>
                <w:szCs w:val="21"/>
              </w:rPr>
            </w:pPr>
            <w:r w:rsidRPr="00DB7880">
              <w:rPr>
                <w:rFonts w:ascii="Calibri" w:hAnsi="Calibri" w:cs="Calibri"/>
                <w:sz w:val="21"/>
                <w:szCs w:val="21"/>
              </w:rPr>
              <w:t>105</w:t>
            </w:r>
          </w:p>
        </w:tc>
      </w:tr>
      <w:tr w:rsidR="00CB78C4" w:rsidRPr="00DB7880" w14:paraId="22A3489A" w14:textId="77777777" w:rsidTr="00AE04A2">
        <w:trPr>
          <w:trHeight w:val="284"/>
          <w:jc w:val="center"/>
        </w:trPr>
        <w:tc>
          <w:tcPr>
            <w:tcW w:w="579" w:type="pct"/>
            <w:tcBorders>
              <w:top w:val="dotted" w:sz="4" w:space="0" w:color="000000"/>
              <w:bottom w:val="dotted" w:sz="4" w:space="0" w:color="000000"/>
              <w:right w:val="single" w:sz="4" w:space="0" w:color="000000"/>
            </w:tcBorders>
            <w:shd w:val="clear" w:color="auto" w:fill="FFFFFF"/>
            <w:vAlign w:val="center"/>
          </w:tcPr>
          <w:p w14:paraId="5DFD399C" w14:textId="77777777" w:rsidR="009563F8" w:rsidRPr="00DB7880" w:rsidRDefault="009563F8" w:rsidP="009563F8">
            <w:pPr>
              <w:jc w:val="center"/>
              <w:rPr>
                <w:rFonts w:ascii="Calibri" w:hAnsi="Calibri" w:cs="Calibri"/>
                <w:sz w:val="19"/>
                <w:szCs w:val="19"/>
              </w:rPr>
            </w:pPr>
            <w:r w:rsidRPr="00DB7880">
              <w:rPr>
                <w:rFonts w:ascii="Calibri" w:hAnsi="Calibri" w:cs="Calibri"/>
                <w:sz w:val="19"/>
                <w:szCs w:val="19"/>
              </w:rPr>
              <w:t> </w:t>
            </w:r>
          </w:p>
        </w:tc>
        <w:tc>
          <w:tcPr>
            <w:tcW w:w="2661"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5697F01C" w14:textId="77777777" w:rsidR="009563F8" w:rsidRPr="00DB7880" w:rsidRDefault="009563F8" w:rsidP="009563F8">
            <w:pPr>
              <w:rPr>
                <w:rFonts w:ascii="Calibri" w:hAnsi="Calibri"/>
                <w:sz w:val="21"/>
                <w:szCs w:val="21"/>
                <w:lang w:val="ru-RU"/>
              </w:rPr>
            </w:pPr>
            <w:r w:rsidRPr="00DB7880">
              <w:rPr>
                <w:rFonts w:ascii="Calibri" w:hAnsi="Calibri"/>
                <w:sz w:val="21"/>
                <w:szCs w:val="21"/>
                <w:lang w:val="ru-RU"/>
              </w:rPr>
              <w:t>Прих</w:t>
            </w:r>
            <w:r w:rsidRPr="00DB7880">
              <w:rPr>
                <w:rFonts w:ascii="Calibri" w:hAnsi="Calibri"/>
                <w:sz w:val="21"/>
                <w:szCs w:val="21"/>
                <w:lang w:val="bs-Cyrl-BA"/>
              </w:rPr>
              <w:t>од</w:t>
            </w:r>
            <w:r w:rsidRPr="00DB7880">
              <w:rPr>
                <w:rFonts w:ascii="Calibri" w:hAnsi="Calibri"/>
                <w:sz w:val="21"/>
                <w:szCs w:val="21"/>
                <w:lang w:val="ru-RU"/>
              </w:rPr>
              <w:t xml:space="preserve"> од продаје админ</w:t>
            </w:r>
            <w:r w:rsidRPr="00DB7880">
              <w:rPr>
                <w:rFonts w:ascii="Calibri" w:hAnsi="Calibri"/>
                <w:sz w:val="21"/>
                <w:szCs w:val="21"/>
                <w:lang w:val="bs-Cyrl-BA"/>
              </w:rPr>
              <w:t>истративне</w:t>
            </w:r>
            <w:r w:rsidRPr="00DB7880">
              <w:rPr>
                <w:rFonts w:ascii="Calibri" w:hAnsi="Calibri"/>
                <w:sz w:val="21"/>
                <w:szCs w:val="21"/>
                <w:lang w:val="ru-RU"/>
              </w:rPr>
              <w:t xml:space="preserve"> таксе</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DE3453B" w14:textId="321E9548" w:rsidR="009563F8" w:rsidRPr="00DB7880" w:rsidRDefault="009563F8" w:rsidP="009563F8">
            <w:pPr>
              <w:jc w:val="right"/>
              <w:rPr>
                <w:rFonts w:ascii="Calibri" w:hAnsi="Calibri" w:cs="Calibri"/>
                <w:sz w:val="21"/>
                <w:szCs w:val="21"/>
                <w:lang w:val="ru-RU"/>
              </w:rPr>
            </w:pPr>
            <w:r w:rsidRPr="00DB7880">
              <w:rPr>
                <w:rFonts w:ascii="Calibri" w:hAnsi="Calibri" w:cs="Calibri"/>
                <w:sz w:val="21"/>
                <w:szCs w:val="21"/>
              </w:rPr>
              <w:t>338.616</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2E3A0DB" w14:textId="0EBA13E8" w:rsidR="009563F8" w:rsidRPr="00DB7880" w:rsidRDefault="009563F8" w:rsidP="009563F8">
            <w:pPr>
              <w:jc w:val="right"/>
              <w:rPr>
                <w:rFonts w:ascii="Calibri" w:hAnsi="Calibri" w:cs="Calibri"/>
                <w:sz w:val="21"/>
                <w:szCs w:val="21"/>
                <w:lang w:val="ru-RU"/>
              </w:rPr>
            </w:pPr>
            <w:r w:rsidRPr="00DB7880">
              <w:rPr>
                <w:rFonts w:ascii="Calibri" w:hAnsi="Calibri" w:cs="Calibri"/>
                <w:sz w:val="21"/>
                <w:szCs w:val="21"/>
              </w:rPr>
              <w:t>342.055</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619EC2C7" w14:textId="243AA9C3" w:rsidR="009563F8" w:rsidRPr="00DB7880" w:rsidRDefault="009563F8" w:rsidP="009563F8">
            <w:pPr>
              <w:jc w:val="right"/>
              <w:rPr>
                <w:rFonts w:ascii="Calibri" w:hAnsi="Calibri" w:cs="Calibri"/>
                <w:sz w:val="21"/>
                <w:szCs w:val="21"/>
                <w:lang w:val="ru-RU"/>
              </w:rPr>
            </w:pPr>
            <w:r w:rsidRPr="00DB7880">
              <w:rPr>
                <w:rFonts w:ascii="Calibri" w:hAnsi="Calibri" w:cs="Calibri"/>
                <w:sz w:val="21"/>
                <w:szCs w:val="21"/>
              </w:rPr>
              <w:t>101</w:t>
            </w:r>
          </w:p>
        </w:tc>
      </w:tr>
      <w:tr w:rsidR="00CB78C4" w:rsidRPr="00DB7880" w14:paraId="30FCF8E5" w14:textId="77777777" w:rsidTr="00AE04A2">
        <w:trPr>
          <w:trHeight w:val="284"/>
          <w:jc w:val="center"/>
        </w:trPr>
        <w:tc>
          <w:tcPr>
            <w:tcW w:w="579" w:type="pct"/>
            <w:tcBorders>
              <w:top w:val="dotted" w:sz="4" w:space="0" w:color="000000"/>
              <w:bottom w:val="single" w:sz="4" w:space="0" w:color="000000"/>
              <w:right w:val="single" w:sz="4" w:space="0" w:color="000000"/>
            </w:tcBorders>
            <w:shd w:val="clear" w:color="auto" w:fill="FFFFFF"/>
            <w:vAlign w:val="center"/>
          </w:tcPr>
          <w:p w14:paraId="6D24FC88" w14:textId="77777777" w:rsidR="009563F8" w:rsidRPr="00DB7880" w:rsidRDefault="009563F8" w:rsidP="009563F8">
            <w:pPr>
              <w:jc w:val="center"/>
              <w:rPr>
                <w:rFonts w:ascii="Calibri" w:hAnsi="Calibri" w:cs="Calibri"/>
                <w:sz w:val="19"/>
                <w:szCs w:val="19"/>
                <w:lang w:val="ru-RU"/>
              </w:rPr>
            </w:pPr>
            <w:r w:rsidRPr="00DB7880">
              <w:rPr>
                <w:rFonts w:ascii="Calibri" w:hAnsi="Calibri" w:cs="Calibri"/>
                <w:sz w:val="19"/>
                <w:szCs w:val="19"/>
              </w:rPr>
              <w:t> </w:t>
            </w:r>
          </w:p>
        </w:tc>
        <w:tc>
          <w:tcPr>
            <w:tcW w:w="2661" w:type="pct"/>
            <w:tcBorders>
              <w:top w:val="dotted" w:sz="4" w:space="0" w:color="000000"/>
              <w:left w:val="single" w:sz="4" w:space="0" w:color="000000"/>
              <w:bottom w:val="single" w:sz="4" w:space="0" w:color="000000"/>
              <w:right w:val="single" w:sz="4" w:space="0" w:color="000000"/>
            </w:tcBorders>
            <w:shd w:val="clear" w:color="auto" w:fill="FFFFFF"/>
            <w:vAlign w:val="center"/>
          </w:tcPr>
          <w:p w14:paraId="3EF8DD46" w14:textId="57EC0ABF" w:rsidR="009563F8" w:rsidRPr="00DB7880" w:rsidRDefault="009563F8" w:rsidP="009563F8">
            <w:pPr>
              <w:rPr>
                <w:rFonts w:ascii="Calibri" w:hAnsi="Calibri"/>
                <w:sz w:val="21"/>
                <w:szCs w:val="21"/>
              </w:rPr>
            </w:pPr>
            <w:proofErr w:type="spellStart"/>
            <w:r w:rsidRPr="00DB7880">
              <w:rPr>
                <w:rFonts w:ascii="Calibri" w:hAnsi="Calibri"/>
                <w:sz w:val="21"/>
                <w:szCs w:val="21"/>
              </w:rPr>
              <w:t>Приход</w:t>
            </w:r>
            <w:proofErr w:type="spellEnd"/>
            <w:r w:rsidRPr="00DB7880">
              <w:rPr>
                <w:rFonts w:ascii="Calibri" w:hAnsi="Calibri"/>
                <w:sz w:val="21"/>
                <w:szCs w:val="21"/>
              </w:rPr>
              <w:t xml:space="preserve"> </w:t>
            </w:r>
            <w:proofErr w:type="spellStart"/>
            <w:r w:rsidRPr="00DB7880">
              <w:rPr>
                <w:rFonts w:ascii="Calibri" w:hAnsi="Calibri"/>
                <w:sz w:val="21"/>
                <w:szCs w:val="21"/>
              </w:rPr>
              <w:t>од</w:t>
            </w:r>
            <w:proofErr w:type="spellEnd"/>
            <w:r w:rsidRPr="00DB7880">
              <w:rPr>
                <w:rFonts w:ascii="Calibri" w:hAnsi="Calibri"/>
                <w:sz w:val="21"/>
                <w:szCs w:val="21"/>
              </w:rPr>
              <w:t xml:space="preserve"> </w:t>
            </w:r>
            <w:proofErr w:type="spellStart"/>
            <w:r w:rsidRPr="00DB7880">
              <w:rPr>
                <w:rFonts w:ascii="Calibri" w:hAnsi="Calibri"/>
                <w:sz w:val="21"/>
                <w:szCs w:val="21"/>
              </w:rPr>
              <w:t>осталих</w:t>
            </w:r>
            <w:proofErr w:type="spellEnd"/>
            <w:r w:rsidRPr="00DB7880">
              <w:rPr>
                <w:rFonts w:ascii="Calibri" w:hAnsi="Calibri"/>
                <w:sz w:val="21"/>
                <w:szCs w:val="21"/>
              </w:rPr>
              <w:t xml:space="preserve"> </w:t>
            </w:r>
            <w:proofErr w:type="spellStart"/>
            <w:r w:rsidRPr="00DB7880">
              <w:rPr>
                <w:rFonts w:ascii="Calibri" w:hAnsi="Calibri"/>
                <w:sz w:val="21"/>
                <w:szCs w:val="21"/>
              </w:rPr>
              <w:t>услуга</w:t>
            </w:r>
            <w:proofErr w:type="spellEnd"/>
          </w:p>
        </w:tc>
        <w:tc>
          <w:tcPr>
            <w:tcW w:w="660"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6C4DA79C" w14:textId="0E039600" w:rsidR="009563F8" w:rsidRPr="00DB7880" w:rsidRDefault="009563F8" w:rsidP="009563F8">
            <w:pPr>
              <w:jc w:val="right"/>
              <w:rPr>
                <w:rFonts w:ascii="Calibri" w:hAnsi="Calibri" w:cs="Calibri"/>
                <w:sz w:val="21"/>
                <w:szCs w:val="21"/>
              </w:rPr>
            </w:pPr>
            <w:r w:rsidRPr="00DB7880">
              <w:rPr>
                <w:rFonts w:ascii="Calibri" w:hAnsi="Calibri" w:cs="Calibri"/>
                <w:sz w:val="21"/>
                <w:szCs w:val="21"/>
              </w:rPr>
              <w:t>169.493</w:t>
            </w:r>
          </w:p>
        </w:tc>
        <w:tc>
          <w:tcPr>
            <w:tcW w:w="660"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7A23FC10" w14:textId="63EDCF32" w:rsidR="009563F8" w:rsidRPr="00DB7880" w:rsidRDefault="009563F8" w:rsidP="009563F8">
            <w:pPr>
              <w:jc w:val="right"/>
              <w:rPr>
                <w:rFonts w:ascii="Calibri" w:hAnsi="Calibri" w:cs="Calibri"/>
                <w:sz w:val="21"/>
                <w:szCs w:val="21"/>
              </w:rPr>
            </w:pPr>
            <w:r w:rsidRPr="00DB7880">
              <w:rPr>
                <w:rFonts w:ascii="Calibri" w:hAnsi="Calibri" w:cs="Calibri"/>
                <w:sz w:val="21"/>
                <w:szCs w:val="21"/>
              </w:rPr>
              <w:t>171.457</w:t>
            </w:r>
          </w:p>
        </w:tc>
        <w:tc>
          <w:tcPr>
            <w:tcW w:w="439"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5189DD55" w14:textId="7053284A" w:rsidR="009563F8" w:rsidRPr="00DB7880" w:rsidRDefault="009563F8" w:rsidP="009563F8">
            <w:pPr>
              <w:jc w:val="right"/>
              <w:rPr>
                <w:rFonts w:ascii="Calibri" w:hAnsi="Calibri" w:cs="Calibri"/>
                <w:sz w:val="21"/>
                <w:szCs w:val="21"/>
              </w:rPr>
            </w:pPr>
            <w:r w:rsidRPr="00DB7880">
              <w:rPr>
                <w:rFonts w:ascii="Calibri" w:hAnsi="Calibri" w:cs="Calibri"/>
                <w:sz w:val="21"/>
                <w:szCs w:val="21"/>
              </w:rPr>
              <w:t>101</w:t>
            </w:r>
          </w:p>
        </w:tc>
      </w:tr>
      <w:tr w:rsidR="00CB78C4" w:rsidRPr="00DB7880" w14:paraId="536AE550" w14:textId="77777777" w:rsidTr="00AE04A2">
        <w:trPr>
          <w:trHeight w:val="284"/>
          <w:jc w:val="center"/>
        </w:trPr>
        <w:tc>
          <w:tcPr>
            <w:tcW w:w="579" w:type="pct"/>
            <w:tcBorders>
              <w:top w:val="single" w:sz="4" w:space="0" w:color="000000"/>
              <w:bottom w:val="single" w:sz="4" w:space="0" w:color="000000"/>
              <w:right w:val="single" w:sz="4" w:space="0" w:color="000000"/>
            </w:tcBorders>
            <w:shd w:val="clear" w:color="auto" w:fill="FFFFFF"/>
            <w:vAlign w:val="center"/>
          </w:tcPr>
          <w:p w14:paraId="73E53C0F" w14:textId="77777777" w:rsidR="009563F8" w:rsidRPr="00DB7880" w:rsidRDefault="009563F8" w:rsidP="009563F8">
            <w:pPr>
              <w:jc w:val="center"/>
              <w:rPr>
                <w:rFonts w:ascii="Calibri" w:hAnsi="Calibri" w:cs="Calibri"/>
                <w:b/>
                <w:bCs/>
                <w:sz w:val="19"/>
                <w:szCs w:val="19"/>
              </w:rPr>
            </w:pPr>
            <w:r w:rsidRPr="00DB7880">
              <w:rPr>
                <w:rFonts w:ascii="Calibri" w:hAnsi="Calibri" w:cs="Calibri"/>
                <w:b/>
                <w:bCs/>
                <w:sz w:val="19"/>
                <w:szCs w:val="19"/>
              </w:rPr>
              <w:t>650</w:t>
            </w:r>
          </w:p>
        </w:tc>
        <w:tc>
          <w:tcPr>
            <w:tcW w:w="266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C3E079B" w14:textId="77777777" w:rsidR="009563F8" w:rsidRPr="00DB7880" w:rsidRDefault="009563F8" w:rsidP="009563F8">
            <w:pPr>
              <w:rPr>
                <w:rFonts w:ascii="Calibri" w:hAnsi="Calibri" w:cs="Calibri"/>
                <w:b/>
                <w:bCs/>
                <w:sz w:val="21"/>
                <w:szCs w:val="21"/>
              </w:rPr>
            </w:pPr>
            <w:proofErr w:type="spellStart"/>
            <w:r w:rsidRPr="00DB7880">
              <w:rPr>
                <w:rFonts w:ascii="Calibri" w:hAnsi="Calibri" w:cs="Calibri"/>
                <w:b/>
                <w:bCs/>
                <w:sz w:val="21"/>
                <w:szCs w:val="21"/>
              </w:rPr>
              <w:t>Приход</w:t>
            </w:r>
            <w:proofErr w:type="spellEnd"/>
            <w:r w:rsidRPr="00DB7880">
              <w:rPr>
                <w:rFonts w:ascii="Calibri" w:hAnsi="Calibri" w:cs="Calibri"/>
                <w:b/>
                <w:bCs/>
                <w:sz w:val="21"/>
                <w:szCs w:val="21"/>
              </w:rPr>
              <w:t xml:space="preserve"> </w:t>
            </w:r>
            <w:proofErr w:type="spellStart"/>
            <w:r w:rsidRPr="00DB7880">
              <w:rPr>
                <w:rFonts w:ascii="Calibri" w:hAnsi="Calibri" w:cs="Calibri"/>
                <w:b/>
                <w:bCs/>
                <w:sz w:val="21"/>
                <w:szCs w:val="21"/>
              </w:rPr>
              <w:t>од</w:t>
            </w:r>
            <w:proofErr w:type="spellEnd"/>
            <w:r w:rsidRPr="00DB7880">
              <w:rPr>
                <w:rFonts w:ascii="Calibri" w:hAnsi="Calibri" w:cs="Calibri"/>
                <w:b/>
                <w:bCs/>
                <w:sz w:val="21"/>
                <w:szCs w:val="21"/>
                <w:lang w:val="sr-Cyrl-BA"/>
              </w:rPr>
              <w:t xml:space="preserve"> </w:t>
            </w:r>
            <w:proofErr w:type="spellStart"/>
            <w:r w:rsidRPr="00DB7880">
              <w:rPr>
                <w:rFonts w:ascii="Calibri" w:hAnsi="Calibri" w:cs="Calibri"/>
                <w:b/>
                <w:bCs/>
                <w:sz w:val="21"/>
                <w:szCs w:val="21"/>
              </w:rPr>
              <w:t>рефундација</w:t>
            </w:r>
            <w:proofErr w:type="spellEnd"/>
            <w:r w:rsidRPr="00DB7880">
              <w:rPr>
                <w:rFonts w:ascii="Calibri" w:hAnsi="Calibri" w:cs="Calibri"/>
                <w:b/>
                <w:bCs/>
                <w:sz w:val="21"/>
                <w:szCs w:val="21"/>
              </w:rPr>
              <w:t xml:space="preserve"> </w:t>
            </w:r>
            <w:proofErr w:type="spellStart"/>
            <w:r w:rsidRPr="00DB7880">
              <w:rPr>
                <w:rFonts w:ascii="Calibri" w:hAnsi="Calibri" w:cs="Calibri"/>
                <w:b/>
                <w:bCs/>
                <w:sz w:val="21"/>
                <w:szCs w:val="21"/>
              </w:rPr>
              <w:t>боловања</w:t>
            </w:r>
            <w:proofErr w:type="spellEnd"/>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32B69E66" w14:textId="729171CF"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1.080.628</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22E787C6" w14:textId="22B9964F"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972.565</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27506CCE" w14:textId="49A38FDF"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90</w:t>
            </w:r>
          </w:p>
        </w:tc>
      </w:tr>
      <w:tr w:rsidR="00CB78C4" w:rsidRPr="00DB7880" w14:paraId="109B075F" w14:textId="77777777" w:rsidTr="00AE04A2">
        <w:trPr>
          <w:trHeight w:val="284"/>
          <w:jc w:val="center"/>
        </w:trPr>
        <w:tc>
          <w:tcPr>
            <w:tcW w:w="579" w:type="pct"/>
            <w:tcBorders>
              <w:top w:val="single" w:sz="4" w:space="0" w:color="000000"/>
              <w:bottom w:val="single" w:sz="4" w:space="0" w:color="000000"/>
              <w:right w:val="single" w:sz="4" w:space="0" w:color="000000"/>
            </w:tcBorders>
            <w:shd w:val="clear" w:color="auto" w:fill="FFFFFF"/>
            <w:vAlign w:val="center"/>
          </w:tcPr>
          <w:p w14:paraId="46EC1D08" w14:textId="77777777" w:rsidR="009563F8" w:rsidRPr="00DB7880" w:rsidRDefault="009563F8" w:rsidP="009563F8">
            <w:pPr>
              <w:jc w:val="center"/>
              <w:rPr>
                <w:rFonts w:ascii="Calibri" w:hAnsi="Calibri" w:cs="Calibri"/>
                <w:b/>
                <w:bCs/>
                <w:sz w:val="19"/>
                <w:szCs w:val="19"/>
              </w:rPr>
            </w:pPr>
            <w:r w:rsidRPr="00DB7880">
              <w:rPr>
                <w:rFonts w:ascii="Calibri" w:hAnsi="Calibri" w:cs="Calibri"/>
                <w:b/>
                <w:bCs/>
                <w:sz w:val="19"/>
                <w:szCs w:val="19"/>
              </w:rPr>
              <w:t>651</w:t>
            </w:r>
          </w:p>
        </w:tc>
        <w:tc>
          <w:tcPr>
            <w:tcW w:w="266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B22961E" w14:textId="77777777" w:rsidR="009563F8" w:rsidRPr="00DB7880" w:rsidRDefault="009563F8" w:rsidP="009563F8">
            <w:pPr>
              <w:rPr>
                <w:rFonts w:ascii="Calibri" w:hAnsi="Calibri" w:cs="Calibri"/>
                <w:b/>
                <w:bCs/>
                <w:sz w:val="21"/>
                <w:szCs w:val="21"/>
              </w:rPr>
            </w:pPr>
            <w:proofErr w:type="spellStart"/>
            <w:r w:rsidRPr="00DB7880">
              <w:rPr>
                <w:rFonts w:ascii="Calibri" w:hAnsi="Calibri" w:cs="Calibri"/>
                <w:b/>
                <w:bCs/>
                <w:sz w:val="21"/>
                <w:szCs w:val="21"/>
              </w:rPr>
              <w:t>Приход</w:t>
            </w:r>
            <w:proofErr w:type="spellEnd"/>
            <w:r w:rsidRPr="00DB7880">
              <w:rPr>
                <w:rFonts w:ascii="Calibri" w:hAnsi="Calibri" w:cs="Calibri"/>
                <w:b/>
                <w:bCs/>
                <w:sz w:val="21"/>
                <w:szCs w:val="21"/>
              </w:rPr>
              <w:t xml:space="preserve"> </w:t>
            </w:r>
            <w:proofErr w:type="spellStart"/>
            <w:r w:rsidRPr="00DB7880">
              <w:rPr>
                <w:rFonts w:ascii="Calibri" w:hAnsi="Calibri" w:cs="Calibri"/>
                <w:b/>
                <w:bCs/>
                <w:sz w:val="21"/>
                <w:szCs w:val="21"/>
              </w:rPr>
              <w:t>од</w:t>
            </w:r>
            <w:proofErr w:type="spellEnd"/>
            <w:r w:rsidRPr="00DB7880">
              <w:rPr>
                <w:rFonts w:ascii="Calibri" w:hAnsi="Calibri" w:cs="Calibri"/>
                <w:b/>
                <w:bCs/>
                <w:sz w:val="21"/>
                <w:szCs w:val="21"/>
              </w:rPr>
              <w:t xml:space="preserve"> </w:t>
            </w:r>
            <w:proofErr w:type="spellStart"/>
            <w:r w:rsidRPr="00DB7880">
              <w:rPr>
                <w:rFonts w:ascii="Calibri" w:hAnsi="Calibri" w:cs="Calibri"/>
                <w:b/>
                <w:bCs/>
                <w:sz w:val="21"/>
                <w:szCs w:val="21"/>
              </w:rPr>
              <w:t>закупнине</w:t>
            </w:r>
            <w:proofErr w:type="spellEnd"/>
            <w:r w:rsidRPr="00DB7880">
              <w:rPr>
                <w:rFonts w:ascii="Calibri" w:hAnsi="Calibri" w:cs="Calibri"/>
                <w:b/>
                <w:bCs/>
                <w:sz w:val="21"/>
                <w:szCs w:val="21"/>
              </w:rPr>
              <w:t xml:space="preserve"> </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28E5F16A" w14:textId="1D574941"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2.315.530</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186B345F" w14:textId="3D4D09C5"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2.370.530</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63C4D137" w14:textId="7D3A4A40"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102</w:t>
            </w:r>
          </w:p>
        </w:tc>
      </w:tr>
      <w:tr w:rsidR="00CB78C4" w:rsidRPr="00DB7880" w14:paraId="7037EEEC" w14:textId="77777777" w:rsidTr="00AE04A2">
        <w:trPr>
          <w:trHeight w:val="284"/>
          <w:jc w:val="center"/>
        </w:trPr>
        <w:tc>
          <w:tcPr>
            <w:tcW w:w="579" w:type="pct"/>
            <w:tcBorders>
              <w:top w:val="single" w:sz="4" w:space="0" w:color="000000"/>
              <w:bottom w:val="single" w:sz="4" w:space="0" w:color="000000"/>
              <w:right w:val="single" w:sz="4" w:space="0" w:color="000000"/>
            </w:tcBorders>
            <w:shd w:val="clear" w:color="auto" w:fill="FFFFFF"/>
            <w:vAlign w:val="center"/>
          </w:tcPr>
          <w:p w14:paraId="10395805" w14:textId="77777777" w:rsidR="009563F8" w:rsidRPr="00DB7880" w:rsidRDefault="009563F8" w:rsidP="009563F8">
            <w:pPr>
              <w:jc w:val="center"/>
              <w:rPr>
                <w:rFonts w:ascii="Calibri" w:hAnsi="Calibri" w:cs="Calibri"/>
                <w:b/>
                <w:bCs/>
                <w:sz w:val="19"/>
                <w:szCs w:val="19"/>
              </w:rPr>
            </w:pPr>
            <w:r w:rsidRPr="00DB7880">
              <w:rPr>
                <w:rFonts w:ascii="Calibri" w:hAnsi="Calibri" w:cs="Calibri"/>
                <w:b/>
                <w:bCs/>
                <w:sz w:val="19"/>
                <w:szCs w:val="19"/>
              </w:rPr>
              <w:t>65</w:t>
            </w:r>
            <w:r w:rsidRPr="00DB7880">
              <w:rPr>
                <w:rFonts w:ascii="Calibri" w:hAnsi="Calibri" w:cs="Calibri"/>
                <w:b/>
                <w:bCs/>
                <w:sz w:val="19"/>
                <w:szCs w:val="19"/>
                <w:lang w:val="bs-Cyrl-BA"/>
              </w:rPr>
              <w:t>50000</w:t>
            </w:r>
          </w:p>
        </w:tc>
        <w:tc>
          <w:tcPr>
            <w:tcW w:w="266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2F281C6" w14:textId="77777777" w:rsidR="009563F8" w:rsidRPr="00DB7880" w:rsidRDefault="009563F8" w:rsidP="009563F8">
            <w:pPr>
              <w:rPr>
                <w:rFonts w:ascii="Calibri" w:hAnsi="Calibri" w:cs="Calibri"/>
                <w:b/>
                <w:bCs/>
                <w:sz w:val="21"/>
                <w:szCs w:val="21"/>
                <w:lang w:val="sr-Cyrl-BA"/>
              </w:rPr>
            </w:pPr>
            <w:proofErr w:type="spellStart"/>
            <w:r w:rsidRPr="00DB7880">
              <w:rPr>
                <w:rFonts w:ascii="Calibri" w:hAnsi="Calibri" w:cs="Calibri"/>
                <w:b/>
                <w:bCs/>
                <w:sz w:val="21"/>
                <w:szCs w:val="21"/>
              </w:rPr>
              <w:t>Приход</w:t>
            </w:r>
            <w:proofErr w:type="spellEnd"/>
            <w:r w:rsidRPr="00DB7880">
              <w:rPr>
                <w:rFonts w:ascii="Calibri" w:hAnsi="Calibri" w:cs="Calibri"/>
                <w:b/>
                <w:bCs/>
                <w:sz w:val="21"/>
                <w:szCs w:val="21"/>
              </w:rPr>
              <w:t xml:space="preserve"> </w:t>
            </w:r>
            <w:proofErr w:type="spellStart"/>
            <w:r w:rsidRPr="00DB7880">
              <w:rPr>
                <w:rFonts w:ascii="Calibri" w:hAnsi="Calibri" w:cs="Calibri"/>
                <w:b/>
                <w:bCs/>
                <w:sz w:val="21"/>
                <w:szCs w:val="21"/>
              </w:rPr>
              <w:t>од</w:t>
            </w:r>
            <w:proofErr w:type="spellEnd"/>
            <w:r w:rsidRPr="00DB7880">
              <w:rPr>
                <w:rFonts w:ascii="Calibri" w:hAnsi="Calibri" w:cs="Calibri"/>
                <w:b/>
                <w:bCs/>
                <w:sz w:val="21"/>
                <w:szCs w:val="21"/>
              </w:rPr>
              <w:t xml:space="preserve"> </w:t>
            </w:r>
            <w:r w:rsidRPr="00DB7880">
              <w:rPr>
                <w:rFonts w:ascii="Calibri" w:hAnsi="Calibri" w:cs="Calibri"/>
                <w:b/>
                <w:bCs/>
                <w:sz w:val="21"/>
                <w:szCs w:val="21"/>
                <w:lang w:val="sr-Cyrl-BA"/>
              </w:rPr>
              <w:t>буџета-с</w:t>
            </w:r>
            <w:proofErr w:type="spellStart"/>
            <w:r w:rsidRPr="00DB7880">
              <w:rPr>
                <w:rFonts w:ascii="Calibri" w:hAnsi="Calibri" w:cs="Calibri"/>
                <w:b/>
                <w:bCs/>
                <w:sz w:val="21"/>
                <w:szCs w:val="21"/>
              </w:rPr>
              <w:t>убвенција</w:t>
            </w:r>
            <w:proofErr w:type="spellEnd"/>
            <w:r w:rsidRPr="00DB7880">
              <w:rPr>
                <w:rFonts w:ascii="Calibri" w:hAnsi="Calibri" w:cs="Calibri"/>
                <w:b/>
                <w:bCs/>
                <w:sz w:val="21"/>
                <w:szCs w:val="21"/>
              </w:rPr>
              <w:t xml:space="preserve"> </w:t>
            </w:r>
            <w:r w:rsidRPr="00DB7880">
              <w:rPr>
                <w:rFonts w:ascii="Calibri" w:hAnsi="Calibri" w:cs="Calibri"/>
                <w:b/>
                <w:bCs/>
                <w:sz w:val="21"/>
                <w:szCs w:val="21"/>
                <w:lang w:val="sr-Cyrl-BA"/>
              </w:rPr>
              <w:t xml:space="preserve"> </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2C69471F" w14:textId="5C6B5CBF"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0</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5DDA40F6" w14:textId="1CDA1FA0"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1.000.000</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18FAFFE7" w14:textId="65010A2E" w:rsidR="009563F8" w:rsidRPr="00DB7880" w:rsidRDefault="009563F8" w:rsidP="009563F8">
            <w:pPr>
              <w:jc w:val="right"/>
              <w:rPr>
                <w:rFonts w:ascii="Calibri" w:hAnsi="Calibri" w:cs="Calibri"/>
                <w:b/>
                <w:bCs/>
                <w:sz w:val="21"/>
                <w:szCs w:val="21"/>
                <w:lang w:val="sr-Cyrl-BA"/>
              </w:rPr>
            </w:pPr>
            <w:r w:rsidRPr="00DB7880">
              <w:rPr>
                <w:rFonts w:ascii="Calibri" w:hAnsi="Calibri" w:cs="Calibri"/>
                <w:b/>
                <w:bCs/>
                <w:sz w:val="21"/>
                <w:szCs w:val="21"/>
                <w:lang w:val="sr-Cyrl-BA"/>
              </w:rPr>
              <w:t>-</w:t>
            </w:r>
          </w:p>
        </w:tc>
      </w:tr>
      <w:tr w:rsidR="00CB78C4" w:rsidRPr="00DB7880" w14:paraId="7A0DE213" w14:textId="77777777" w:rsidTr="00AE04A2">
        <w:trPr>
          <w:trHeight w:val="284"/>
          <w:jc w:val="center"/>
        </w:trPr>
        <w:tc>
          <w:tcPr>
            <w:tcW w:w="579" w:type="pct"/>
            <w:tcBorders>
              <w:top w:val="single" w:sz="4" w:space="0" w:color="000000"/>
              <w:bottom w:val="single" w:sz="4" w:space="0" w:color="000000"/>
              <w:right w:val="single" w:sz="4" w:space="0" w:color="000000"/>
            </w:tcBorders>
            <w:shd w:val="clear" w:color="auto" w:fill="FFFFFF"/>
            <w:vAlign w:val="center"/>
          </w:tcPr>
          <w:p w14:paraId="2CD5C1CE" w14:textId="77777777" w:rsidR="009563F8" w:rsidRPr="00DB7880" w:rsidRDefault="009563F8" w:rsidP="009563F8">
            <w:pPr>
              <w:jc w:val="center"/>
              <w:rPr>
                <w:rFonts w:ascii="Calibri" w:hAnsi="Calibri" w:cs="Calibri"/>
                <w:b/>
                <w:bCs/>
                <w:sz w:val="19"/>
                <w:szCs w:val="19"/>
              </w:rPr>
            </w:pPr>
            <w:r w:rsidRPr="00DB7880">
              <w:rPr>
                <w:rFonts w:ascii="Calibri" w:hAnsi="Calibri" w:cs="Calibri"/>
                <w:b/>
                <w:bCs/>
                <w:sz w:val="19"/>
                <w:szCs w:val="19"/>
              </w:rPr>
              <w:t>6552000</w:t>
            </w:r>
          </w:p>
        </w:tc>
        <w:tc>
          <w:tcPr>
            <w:tcW w:w="266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F78CF3C" w14:textId="77777777" w:rsidR="009563F8" w:rsidRPr="00DB7880" w:rsidRDefault="009563F8" w:rsidP="009563F8">
            <w:pPr>
              <w:rPr>
                <w:rFonts w:ascii="Calibri" w:hAnsi="Calibri" w:cs="Calibri"/>
                <w:b/>
                <w:bCs/>
                <w:sz w:val="21"/>
                <w:szCs w:val="21"/>
                <w:lang w:val="ru-RU"/>
              </w:rPr>
            </w:pPr>
            <w:r w:rsidRPr="00DB7880">
              <w:rPr>
                <w:rFonts w:ascii="Calibri" w:hAnsi="Calibri" w:cs="Calibri"/>
                <w:b/>
                <w:bCs/>
                <w:sz w:val="21"/>
                <w:szCs w:val="21"/>
                <w:lang w:val="ru-RU"/>
              </w:rPr>
              <w:t>Приход од Завода за запошљавање Р</w:t>
            </w:r>
            <w:r w:rsidRPr="00DB7880">
              <w:rPr>
                <w:rFonts w:ascii="Calibri" w:hAnsi="Calibri" w:cs="Calibri"/>
                <w:b/>
                <w:bCs/>
                <w:sz w:val="21"/>
                <w:szCs w:val="21"/>
                <w:lang w:val="sr-Cyrl-BA"/>
              </w:rPr>
              <w:t xml:space="preserve">епублике </w:t>
            </w:r>
            <w:r w:rsidRPr="00DB7880">
              <w:rPr>
                <w:rFonts w:ascii="Calibri" w:hAnsi="Calibri" w:cs="Calibri"/>
                <w:b/>
                <w:bCs/>
                <w:sz w:val="21"/>
                <w:szCs w:val="21"/>
                <w:lang w:val="ru-RU"/>
              </w:rPr>
              <w:t>С</w:t>
            </w:r>
            <w:r w:rsidRPr="00DB7880">
              <w:rPr>
                <w:rFonts w:ascii="Calibri" w:hAnsi="Calibri" w:cs="Calibri"/>
                <w:b/>
                <w:bCs/>
                <w:sz w:val="21"/>
                <w:szCs w:val="21"/>
                <w:lang w:val="sr-Cyrl-BA"/>
              </w:rPr>
              <w:t>рпске</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78B2EAA3" w14:textId="1D6DF6DE" w:rsidR="009563F8" w:rsidRPr="00DB7880" w:rsidRDefault="009563F8" w:rsidP="009563F8">
            <w:pPr>
              <w:jc w:val="right"/>
              <w:rPr>
                <w:rFonts w:ascii="Calibri" w:hAnsi="Calibri" w:cs="Calibri"/>
                <w:b/>
                <w:bCs/>
                <w:sz w:val="21"/>
                <w:szCs w:val="21"/>
                <w:lang w:val="ru-RU"/>
              </w:rPr>
            </w:pPr>
            <w:r w:rsidRPr="00DB7880">
              <w:rPr>
                <w:rFonts w:ascii="Calibri" w:hAnsi="Calibri" w:cs="Calibri"/>
                <w:b/>
                <w:bCs/>
                <w:sz w:val="21"/>
                <w:szCs w:val="21"/>
              </w:rPr>
              <w:t>0</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02E0781D" w14:textId="25DE6961" w:rsidR="009563F8" w:rsidRPr="00DB7880" w:rsidRDefault="009563F8" w:rsidP="009563F8">
            <w:pPr>
              <w:jc w:val="right"/>
              <w:rPr>
                <w:rFonts w:ascii="Calibri" w:hAnsi="Calibri" w:cs="Calibri"/>
                <w:b/>
                <w:bCs/>
                <w:sz w:val="21"/>
                <w:szCs w:val="21"/>
                <w:lang w:val="ru-RU"/>
              </w:rPr>
            </w:pPr>
            <w:r w:rsidRPr="00DB7880">
              <w:rPr>
                <w:rFonts w:ascii="Calibri" w:hAnsi="Calibri" w:cs="Calibri"/>
                <w:b/>
                <w:bCs/>
                <w:sz w:val="21"/>
                <w:szCs w:val="21"/>
              </w:rPr>
              <w:t>0</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786C9E9D" w14:textId="68168E7F" w:rsidR="009563F8" w:rsidRPr="00DB7880" w:rsidRDefault="009563F8" w:rsidP="009563F8">
            <w:pPr>
              <w:jc w:val="right"/>
              <w:rPr>
                <w:rFonts w:ascii="Calibri" w:hAnsi="Calibri" w:cs="Calibri"/>
                <w:b/>
                <w:bCs/>
                <w:sz w:val="21"/>
                <w:szCs w:val="21"/>
                <w:lang w:val="sr-Cyrl-BA"/>
              </w:rPr>
            </w:pPr>
            <w:r w:rsidRPr="00DB7880">
              <w:rPr>
                <w:rFonts w:ascii="Calibri" w:hAnsi="Calibri" w:cs="Calibri"/>
                <w:b/>
                <w:bCs/>
                <w:sz w:val="21"/>
                <w:szCs w:val="21"/>
                <w:lang w:val="sr-Cyrl-BA"/>
              </w:rPr>
              <w:t>-</w:t>
            </w:r>
          </w:p>
        </w:tc>
      </w:tr>
      <w:tr w:rsidR="00CB78C4" w:rsidRPr="00DB7880" w14:paraId="1992F5E8" w14:textId="77777777" w:rsidTr="00AE04A2">
        <w:trPr>
          <w:trHeight w:val="284"/>
          <w:jc w:val="center"/>
        </w:trPr>
        <w:tc>
          <w:tcPr>
            <w:tcW w:w="579" w:type="pct"/>
            <w:tcBorders>
              <w:top w:val="single" w:sz="4" w:space="0" w:color="000000"/>
              <w:bottom w:val="single" w:sz="4" w:space="0" w:color="000000"/>
              <w:right w:val="single" w:sz="4" w:space="0" w:color="000000"/>
            </w:tcBorders>
            <w:shd w:val="clear" w:color="auto" w:fill="FFFFCC"/>
            <w:vAlign w:val="center"/>
          </w:tcPr>
          <w:p w14:paraId="01A6D92F" w14:textId="77777777" w:rsidR="009563F8" w:rsidRPr="00DB7880" w:rsidRDefault="009563F8" w:rsidP="009563F8">
            <w:pPr>
              <w:jc w:val="center"/>
              <w:rPr>
                <w:rFonts w:ascii="Calibri" w:hAnsi="Calibri" w:cs="Calibri"/>
                <w:b/>
                <w:bCs/>
                <w:iCs/>
                <w:sz w:val="19"/>
                <w:szCs w:val="19"/>
              </w:rPr>
            </w:pPr>
            <w:r w:rsidRPr="00DB7880">
              <w:rPr>
                <w:rFonts w:ascii="Calibri" w:hAnsi="Calibri" w:cs="Calibri"/>
                <w:b/>
                <w:bCs/>
                <w:iCs/>
                <w:sz w:val="19"/>
                <w:szCs w:val="19"/>
              </w:rPr>
              <w:t>II</w:t>
            </w:r>
          </w:p>
        </w:tc>
        <w:tc>
          <w:tcPr>
            <w:tcW w:w="266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8E6914D" w14:textId="1F9CDD69" w:rsidR="009563F8" w:rsidRPr="00DB7880" w:rsidRDefault="009563F8" w:rsidP="009563F8">
            <w:pPr>
              <w:rPr>
                <w:rFonts w:ascii="Calibri" w:hAnsi="Calibri" w:cs="Calibri"/>
                <w:b/>
                <w:bCs/>
                <w:iCs/>
                <w:sz w:val="21"/>
                <w:szCs w:val="21"/>
              </w:rPr>
            </w:pPr>
            <w:r w:rsidRPr="00DB7880">
              <w:rPr>
                <w:rFonts w:ascii="Calibri" w:hAnsi="Calibri" w:cs="Calibri"/>
                <w:b/>
                <w:bCs/>
                <w:iCs/>
                <w:sz w:val="21"/>
                <w:szCs w:val="21"/>
              </w:rPr>
              <w:t>ФИНАНСИЈСКИ ПРИХОДИ</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0611DC7" w14:textId="3EB01284"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354.252</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68C02266" w14:textId="71A1DA59"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355.777</w:t>
            </w:r>
          </w:p>
        </w:tc>
        <w:tc>
          <w:tcPr>
            <w:tcW w:w="439" w:type="pct"/>
            <w:tcBorders>
              <w:top w:val="single" w:sz="4" w:space="0" w:color="000000"/>
              <w:left w:val="single" w:sz="4" w:space="0" w:color="000000"/>
              <w:bottom w:val="single" w:sz="4" w:space="0" w:color="000000"/>
              <w:right w:val="single" w:sz="4" w:space="0" w:color="000000"/>
            </w:tcBorders>
            <w:shd w:val="clear" w:color="000000" w:fill="FFFFCC"/>
            <w:noWrap/>
            <w:vAlign w:val="center"/>
          </w:tcPr>
          <w:p w14:paraId="2DF48B5B" w14:textId="3449B1E3"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100</w:t>
            </w:r>
          </w:p>
        </w:tc>
      </w:tr>
      <w:tr w:rsidR="00CB78C4" w:rsidRPr="00DB7880" w14:paraId="47DA755A" w14:textId="77777777" w:rsidTr="00AE04A2">
        <w:trPr>
          <w:trHeight w:val="284"/>
          <w:jc w:val="center"/>
        </w:trPr>
        <w:tc>
          <w:tcPr>
            <w:tcW w:w="579" w:type="pct"/>
            <w:tcBorders>
              <w:top w:val="single" w:sz="4" w:space="0" w:color="000000"/>
              <w:bottom w:val="dotted" w:sz="4" w:space="0" w:color="000000"/>
              <w:right w:val="single" w:sz="4" w:space="0" w:color="000000"/>
            </w:tcBorders>
            <w:shd w:val="clear" w:color="auto" w:fill="FFFFFF"/>
            <w:vAlign w:val="center"/>
          </w:tcPr>
          <w:p w14:paraId="35F08293" w14:textId="77777777" w:rsidR="009563F8" w:rsidRPr="00DB7880" w:rsidRDefault="009563F8" w:rsidP="009563F8">
            <w:pPr>
              <w:jc w:val="center"/>
              <w:rPr>
                <w:rFonts w:ascii="Calibri" w:hAnsi="Calibri" w:cs="Calibri"/>
                <w:sz w:val="19"/>
                <w:szCs w:val="19"/>
              </w:rPr>
            </w:pPr>
            <w:r w:rsidRPr="00DB7880">
              <w:rPr>
                <w:rFonts w:ascii="Calibri" w:hAnsi="Calibri" w:cs="Calibri"/>
                <w:sz w:val="19"/>
                <w:szCs w:val="19"/>
              </w:rPr>
              <w:t>661</w:t>
            </w:r>
          </w:p>
        </w:tc>
        <w:tc>
          <w:tcPr>
            <w:tcW w:w="2661" w:type="pct"/>
            <w:tcBorders>
              <w:top w:val="single" w:sz="4" w:space="0" w:color="000000"/>
              <w:left w:val="single" w:sz="4" w:space="0" w:color="000000"/>
              <w:bottom w:val="dotted" w:sz="4" w:space="0" w:color="000000"/>
              <w:right w:val="single" w:sz="4" w:space="0" w:color="000000"/>
            </w:tcBorders>
            <w:shd w:val="clear" w:color="auto" w:fill="FFFFFF"/>
            <w:vAlign w:val="center"/>
          </w:tcPr>
          <w:p w14:paraId="66CE0B34" w14:textId="77777777" w:rsidR="009563F8" w:rsidRPr="00DB7880" w:rsidRDefault="009563F8" w:rsidP="009563F8">
            <w:pPr>
              <w:rPr>
                <w:rFonts w:ascii="Calibri" w:hAnsi="Calibri" w:cs="Calibri"/>
                <w:sz w:val="21"/>
                <w:szCs w:val="21"/>
              </w:rPr>
            </w:pPr>
            <w:proofErr w:type="spellStart"/>
            <w:r w:rsidRPr="00DB7880">
              <w:rPr>
                <w:rFonts w:ascii="Calibri" w:hAnsi="Calibri" w:cs="Calibri"/>
                <w:sz w:val="21"/>
                <w:szCs w:val="21"/>
              </w:rPr>
              <w:t>Приход</w:t>
            </w:r>
            <w:proofErr w:type="spellEnd"/>
            <w:r w:rsidRPr="00DB7880">
              <w:rPr>
                <w:rFonts w:ascii="Calibri" w:hAnsi="Calibri" w:cs="Calibri"/>
                <w:sz w:val="21"/>
                <w:szCs w:val="21"/>
              </w:rPr>
              <w:t xml:space="preserve"> </w:t>
            </w:r>
            <w:proofErr w:type="spellStart"/>
            <w:r w:rsidRPr="00DB7880">
              <w:rPr>
                <w:rFonts w:ascii="Calibri" w:hAnsi="Calibri" w:cs="Calibri"/>
                <w:sz w:val="21"/>
                <w:szCs w:val="21"/>
              </w:rPr>
              <w:t>од</w:t>
            </w:r>
            <w:proofErr w:type="spellEnd"/>
            <w:r w:rsidRPr="00DB7880">
              <w:rPr>
                <w:rFonts w:ascii="Calibri" w:hAnsi="Calibri" w:cs="Calibri"/>
                <w:sz w:val="21"/>
                <w:szCs w:val="21"/>
              </w:rPr>
              <w:t xml:space="preserve"> </w:t>
            </w:r>
            <w:proofErr w:type="spellStart"/>
            <w:r w:rsidRPr="00DB7880">
              <w:rPr>
                <w:rFonts w:ascii="Calibri" w:hAnsi="Calibri" w:cs="Calibri"/>
                <w:sz w:val="21"/>
                <w:szCs w:val="21"/>
              </w:rPr>
              <w:t>камата</w:t>
            </w:r>
            <w:proofErr w:type="spellEnd"/>
          </w:p>
        </w:tc>
        <w:tc>
          <w:tcPr>
            <w:tcW w:w="660"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0990C6E0" w14:textId="70D92C54" w:rsidR="009563F8" w:rsidRPr="00DB7880" w:rsidRDefault="009563F8" w:rsidP="009563F8">
            <w:pPr>
              <w:jc w:val="right"/>
              <w:rPr>
                <w:rFonts w:ascii="Calibri" w:hAnsi="Calibri" w:cs="Calibri"/>
                <w:sz w:val="21"/>
                <w:szCs w:val="21"/>
              </w:rPr>
            </w:pPr>
            <w:r w:rsidRPr="00DB7880">
              <w:rPr>
                <w:rFonts w:ascii="Calibri" w:hAnsi="Calibri" w:cs="Calibri"/>
                <w:sz w:val="21"/>
                <w:szCs w:val="21"/>
              </w:rPr>
              <w:t>348.752</w:t>
            </w:r>
          </w:p>
        </w:tc>
        <w:tc>
          <w:tcPr>
            <w:tcW w:w="660"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122A31F4" w14:textId="0392105A" w:rsidR="009563F8" w:rsidRPr="00DB7880" w:rsidRDefault="009563F8" w:rsidP="009563F8">
            <w:pPr>
              <w:jc w:val="right"/>
              <w:rPr>
                <w:rFonts w:ascii="Calibri" w:hAnsi="Calibri" w:cs="Calibri"/>
                <w:sz w:val="21"/>
                <w:szCs w:val="21"/>
              </w:rPr>
            </w:pPr>
            <w:r w:rsidRPr="00DB7880">
              <w:rPr>
                <w:rFonts w:ascii="Calibri" w:hAnsi="Calibri" w:cs="Calibri"/>
                <w:sz w:val="21"/>
                <w:szCs w:val="21"/>
              </w:rPr>
              <w:t>350.277</w:t>
            </w:r>
          </w:p>
        </w:tc>
        <w:tc>
          <w:tcPr>
            <w:tcW w:w="439"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77CB286A" w14:textId="68C29A56" w:rsidR="009563F8" w:rsidRPr="00DB7880" w:rsidRDefault="009563F8" w:rsidP="009563F8">
            <w:pPr>
              <w:jc w:val="right"/>
              <w:rPr>
                <w:rFonts w:ascii="Calibri" w:hAnsi="Calibri" w:cs="Calibri"/>
                <w:sz w:val="21"/>
                <w:szCs w:val="21"/>
              </w:rPr>
            </w:pPr>
            <w:r w:rsidRPr="00DB7880">
              <w:rPr>
                <w:rFonts w:ascii="Calibri" w:hAnsi="Calibri" w:cs="Calibri"/>
                <w:sz w:val="21"/>
                <w:szCs w:val="21"/>
              </w:rPr>
              <w:t>100</w:t>
            </w:r>
          </w:p>
        </w:tc>
      </w:tr>
      <w:tr w:rsidR="00CB78C4" w:rsidRPr="00DB7880" w14:paraId="2D522CDC" w14:textId="77777777" w:rsidTr="00AE04A2">
        <w:trPr>
          <w:trHeight w:val="284"/>
          <w:jc w:val="center"/>
        </w:trPr>
        <w:tc>
          <w:tcPr>
            <w:tcW w:w="579" w:type="pct"/>
            <w:tcBorders>
              <w:top w:val="dotted" w:sz="4" w:space="0" w:color="000000"/>
              <w:bottom w:val="dotted" w:sz="4" w:space="0" w:color="000000"/>
              <w:right w:val="single" w:sz="4" w:space="0" w:color="000000"/>
            </w:tcBorders>
            <w:shd w:val="clear" w:color="auto" w:fill="FFFFFF"/>
            <w:vAlign w:val="center"/>
          </w:tcPr>
          <w:p w14:paraId="22D4C780" w14:textId="77777777" w:rsidR="009563F8" w:rsidRPr="00DB7880" w:rsidRDefault="009563F8" w:rsidP="009563F8">
            <w:pPr>
              <w:jc w:val="center"/>
              <w:rPr>
                <w:rFonts w:ascii="Calibri" w:hAnsi="Calibri" w:cs="Calibri"/>
                <w:sz w:val="19"/>
                <w:szCs w:val="19"/>
              </w:rPr>
            </w:pPr>
            <w:r w:rsidRPr="00DB7880">
              <w:rPr>
                <w:rFonts w:ascii="Calibri" w:hAnsi="Calibri" w:cs="Calibri"/>
                <w:sz w:val="19"/>
                <w:szCs w:val="19"/>
              </w:rPr>
              <w:t>662</w:t>
            </w:r>
          </w:p>
        </w:tc>
        <w:tc>
          <w:tcPr>
            <w:tcW w:w="2661"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57F6501E" w14:textId="77777777" w:rsidR="009563F8" w:rsidRPr="00DB7880" w:rsidRDefault="009563F8" w:rsidP="009563F8">
            <w:pPr>
              <w:rPr>
                <w:rFonts w:ascii="Calibri" w:hAnsi="Calibri" w:cs="Calibri"/>
                <w:sz w:val="21"/>
                <w:szCs w:val="21"/>
              </w:rPr>
            </w:pPr>
            <w:proofErr w:type="spellStart"/>
            <w:r w:rsidRPr="00DB7880">
              <w:rPr>
                <w:rFonts w:ascii="Calibri" w:hAnsi="Calibri" w:cs="Calibri"/>
                <w:sz w:val="21"/>
                <w:szCs w:val="21"/>
              </w:rPr>
              <w:t>Позитивне</w:t>
            </w:r>
            <w:proofErr w:type="spellEnd"/>
            <w:r w:rsidRPr="00DB7880">
              <w:rPr>
                <w:rFonts w:ascii="Calibri" w:hAnsi="Calibri" w:cs="Calibri"/>
                <w:sz w:val="21"/>
                <w:szCs w:val="21"/>
              </w:rPr>
              <w:t xml:space="preserve"> </w:t>
            </w:r>
            <w:proofErr w:type="spellStart"/>
            <w:r w:rsidRPr="00DB7880">
              <w:rPr>
                <w:rFonts w:ascii="Calibri" w:hAnsi="Calibri" w:cs="Calibri"/>
                <w:sz w:val="21"/>
                <w:szCs w:val="21"/>
              </w:rPr>
              <w:t>курсне</w:t>
            </w:r>
            <w:proofErr w:type="spellEnd"/>
            <w:r w:rsidRPr="00DB7880">
              <w:rPr>
                <w:rFonts w:ascii="Calibri" w:hAnsi="Calibri" w:cs="Calibri"/>
                <w:sz w:val="21"/>
                <w:szCs w:val="21"/>
              </w:rPr>
              <w:t xml:space="preserve"> </w:t>
            </w:r>
            <w:proofErr w:type="spellStart"/>
            <w:r w:rsidRPr="00DB7880">
              <w:rPr>
                <w:rFonts w:ascii="Calibri" w:hAnsi="Calibri" w:cs="Calibri"/>
                <w:sz w:val="21"/>
                <w:szCs w:val="21"/>
              </w:rPr>
              <w:t>разлике</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F6C67D7" w14:textId="1CD1324E" w:rsidR="009563F8" w:rsidRPr="00DB7880" w:rsidRDefault="009563F8" w:rsidP="009563F8">
            <w:pPr>
              <w:jc w:val="right"/>
              <w:rPr>
                <w:rFonts w:ascii="Calibri" w:hAnsi="Calibri" w:cs="Calibri"/>
                <w:sz w:val="21"/>
                <w:szCs w:val="21"/>
              </w:rPr>
            </w:pPr>
            <w:r w:rsidRPr="00DB7880">
              <w:rPr>
                <w:rFonts w:ascii="Calibri" w:hAnsi="Calibri" w:cs="Calibri"/>
                <w:sz w:val="21"/>
                <w:szCs w:val="21"/>
              </w:rPr>
              <w:t>5.000</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CD86DE3" w14:textId="749EB6CE" w:rsidR="009563F8" w:rsidRPr="00DB7880" w:rsidRDefault="009563F8" w:rsidP="009563F8">
            <w:pPr>
              <w:jc w:val="right"/>
              <w:rPr>
                <w:rFonts w:ascii="Calibri" w:hAnsi="Calibri" w:cs="Calibri"/>
                <w:sz w:val="21"/>
                <w:szCs w:val="21"/>
              </w:rPr>
            </w:pPr>
            <w:r w:rsidRPr="00DB7880">
              <w:rPr>
                <w:rFonts w:ascii="Calibri" w:hAnsi="Calibri" w:cs="Calibri"/>
                <w:sz w:val="21"/>
                <w:szCs w:val="21"/>
              </w:rPr>
              <w:t>5.000</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5FC5B95" w14:textId="0369A1F0" w:rsidR="009563F8" w:rsidRPr="00DB7880" w:rsidRDefault="009563F8" w:rsidP="009563F8">
            <w:pPr>
              <w:jc w:val="right"/>
              <w:rPr>
                <w:rFonts w:ascii="Calibri" w:hAnsi="Calibri" w:cs="Calibri"/>
                <w:sz w:val="21"/>
                <w:szCs w:val="21"/>
              </w:rPr>
            </w:pPr>
            <w:r w:rsidRPr="00DB7880">
              <w:rPr>
                <w:rFonts w:ascii="Calibri" w:hAnsi="Calibri" w:cs="Calibri"/>
                <w:sz w:val="21"/>
                <w:szCs w:val="21"/>
              </w:rPr>
              <w:t>100</w:t>
            </w:r>
          </w:p>
        </w:tc>
      </w:tr>
      <w:tr w:rsidR="00CB78C4" w:rsidRPr="00DB7880" w14:paraId="58CF1B42" w14:textId="77777777" w:rsidTr="00AE04A2">
        <w:trPr>
          <w:trHeight w:val="284"/>
          <w:jc w:val="center"/>
        </w:trPr>
        <w:tc>
          <w:tcPr>
            <w:tcW w:w="579" w:type="pct"/>
            <w:tcBorders>
              <w:top w:val="dotted" w:sz="4" w:space="0" w:color="000000"/>
              <w:bottom w:val="single" w:sz="4" w:space="0" w:color="000000"/>
              <w:right w:val="single" w:sz="4" w:space="0" w:color="000000"/>
            </w:tcBorders>
            <w:shd w:val="clear" w:color="auto" w:fill="FFFFFF"/>
            <w:vAlign w:val="center"/>
          </w:tcPr>
          <w:p w14:paraId="448FC392" w14:textId="77777777" w:rsidR="009563F8" w:rsidRPr="00DB7880" w:rsidRDefault="009563F8" w:rsidP="009563F8">
            <w:pPr>
              <w:jc w:val="center"/>
              <w:rPr>
                <w:rFonts w:ascii="Calibri" w:hAnsi="Calibri" w:cs="Calibri"/>
                <w:sz w:val="19"/>
                <w:szCs w:val="19"/>
              </w:rPr>
            </w:pPr>
            <w:r w:rsidRPr="00DB7880">
              <w:rPr>
                <w:rFonts w:ascii="Calibri" w:hAnsi="Calibri" w:cs="Calibri"/>
                <w:sz w:val="19"/>
                <w:szCs w:val="19"/>
              </w:rPr>
              <w:t>669</w:t>
            </w:r>
          </w:p>
        </w:tc>
        <w:tc>
          <w:tcPr>
            <w:tcW w:w="2661" w:type="pct"/>
            <w:tcBorders>
              <w:top w:val="dotted" w:sz="4" w:space="0" w:color="000000"/>
              <w:left w:val="single" w:sz="4" w:space="0" w:color="000000"/>
              <w:bottom w:val="single" w:sz="4" w:space="0" w:color="000000"/>
              <w:right w:val="single" w:sz="4" w:space="0" w:color="000000"/>
            </w:tcBorders>
            <w:shd w:val="clear" w:color="auto" w:fill="FFFFFF"/>
            <w:vAlign w:val="center"/>
          </w:tcPr>
          <w:p w14:paraId="5A4E9519" w14:textId="77777777" w:rsidR="009563F8" w:rsidRPr="00DB7880" w:rsidRDefault="009563F8" w:rsidP="009563F8">
            <w:pPr>
              <w:rPr>
                <w:rFonts w:ascii="Calibri" w:hAnsi="Calibri" w:cs="Calibri"/>
                <w:sz w:val="21"/>
                <w:szCs w:val="21"/>
              </w:rPr>
            </w:pPr>
            <w:proofErr w:type="spellStart"/>
            <w:r w:rsidRPr="00DB7880">
              <w:rPr>
                <w:rFonts w:ascii="Calibri" w:hAnsi="Calibri" w:cs="Calibri"/>
                <w:sz w:val="21"/>
                <w:szCs w:val="21"/>
              </w:rPr>
              <w:t>Остали</w:t>
            </w:r>
            <w:proofErr w:type="spellEnd"/>
            <w:r w:rsidRPr="00DB7880">
              <w:rPr>
                <w:rFonts w:ascii="Calibri" w:hAnsi="Calibri" w:cs="Calibri"/>
                <w:sz w:val="21"/>
                <w:szCs w:val="21"/>
              </w:rPr>
              <w:t xml:space="preserve"> </w:t>
            </w:r>
            <w:proofErr w:type="spellStart"/>
            <w:r w:rsidRPr="00DB7880">
              <w:rPr>
                <w:rFonts w:ascii="Calibri" w:hAnsi="Calibri" w:cs="Calibri"/>
                <w:sz w:val="21"/>
                <w:szCs w:val="21"/>
              </w:rPr>
              <w:t>финансијски</w:t>
            </w:r>
            <w:proofErr w:type="spellEnd"/>
            <w:r w:rsidRPr="00DB7880">
              <w:rPr>
                <w:rFonts w:ascii="Calibri" w:hAnsi="Calibri" w:cs="Calibri"/>
                <w:sz w:val="21"/>
                <w:szCs w:val="21"/>
              </w:rPr>
              <w:t xml:space="preserve"> </w:t>
            </w:r>
            <w:proofErr w:type="spellStart"/>
            <w:r w:rsidRPr="00DB7880">
              <w:rPr>
                <w:rFonts w:ascii="Calibri" w:hAnsi="Calibri" w:cs="Calibri"/>
                <w:sz w:val="21"/>
                <w:szCs w:val="21"/>
              </w:rPr>
              <w:t>приходи</w:t>
            </w:r>
            <w:proofErr w:type="spellEnd"/>
          </w:p>
        </w:tc>
        <w:tc>
          <w:tcPr>
            <w:tcW w:w="660"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13BAD0DA" w14:textId="7FBC80D4" w:rsidR="009563F8" w:rsidRPr="00DB7880" w:rsidRDefault="009563F8" w:rsidP="009563F8">
            <w:pPr>
              <w:jc w:val="right"/>
              <w:rPr>
                <w:rFonts w:ascii="Calibri" w:hAnsi="Calibri" w:cs="Calibri"/>
                <w:sz w:val="21"/>
                <w:szCs w:val="21"/>
              </w:rPr>
            </w:pPr>
            <w:r w:rsidRPr="00DB7880">
              <w:rPr>
                <w:rFonts w:ascii="Calibri" w:hAnsi="Calibri" w:cs="Calibri"/>
                <w:sz w:val="21"/>
                <w:szCs w:val="21"/>
              </w:rPr>
              <w:t>500</w:t>
            </w:r>
          </w:p>
        </w:tc>
        <w:tc>
          <w:tcPr>
            <w:tcW w:w="660"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00EAFCD6" w14:textId="155F23C9" w:rsidR="009563F8" w:rsidRPr="00DB7880" w:rsidRDefault="009563F8" w:rsidP="009563F8">
            <w:pPr>
              <w:jc w:val="right"/>
              <w:rPr>
                <w:rFonts w:ascii="Calibri" w:hAnsi="Calibri" w:cs="Calibri"/>
                <w:sz w:val="21"/>
                <w:szCs w:val="21"/>
              </w:rPr>
            </w:pPr>
            <w:r w:rsidRPr="00DB7880">
              <w:rPr>
                <w:rFonts w:ascii="Calibri" w:hAnsi="Calibri" w:cs="Calibri"/>
                <w:sz w:val="21"/>
                <w:szCs w:val="21"/>
              </w:rPr>
              <w:t>500</w:t>
            </w:r>
          </w:p>
        </w:tc>
        <w:tc>
          <w:tcPr>
            <w:tcW w:w="439"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51F255B6" w14:textId="78240AA1" w:rsidR="009563F8" w:rsidRPr="00DB7880" w:rsidRDefault="009563F8" w:rsidP="009563F8">
            <w:pPr>
              <w:jc w:val="right"/>
              <w:rPr>
                <w:rFonts w:ascii="Calibri" w:hAnsi="Calibri" w:cs="Calibri"/>
                <w:sz w:val="21"/>
                <w:szCs w:val="21"/>
              </w:rPr>
            </w:pPr>
            <w:r w:rsidRPr="00DB7880">
              <w:rPr>
                <w:rFonts w:ascii="Calibri" w:hAnsi="Calibri" w:cs="Calibri"/>
                <w:sz w:val="21"/>
                <w:szCs w:val="21"/>
              </w:rPr>
              <w:t>100</w:t>
            </w:r>
          </w:p>
        </w:tc>
      </w:tr>
      <w:tr w:rsidR="00CB78C4" w:rsidRPr="00DB7880" w14:paraId="4AAE82F1" w14:textId="77777777" w:rsidTr="00AE04A2">
        <w:trPr>
          <w:trHeight w:val="284"/>
          <w:jc w:val="center"/>
        </w:trPr>
        <w:tc>
          <w:tcPr>
            <w:tcW w:w="579" w:type="pct"/>
            <w:tcBorders>
              <w:top w:val="single" w:sz="4" w:space="0" w:color="000000"/>
              <w:bottom w:val="single" w:sz="4" w:space="0" w:color="000000"/>
              <w:right w:val="single" w:sz="4" w:space="0" w:color="000000"/>
            </w:tcBorders>
            <w:shd w:val="clear" w:color="auto" w:fill="FFFFCC"/>
            <w:vAlign w:val="center"/>
          </w:tcPr>
          <w:p w14:paraId="1C5586C0" w14:textId="77777777" w:rsidR="009563F8" w:rsidRPr="00DB7880" w:rsidRDefault="009563F8" w:rsidP="009563F8">
            <w:pPr>
              <w:jc w:val="center"/>
              <w:rPr>
                <w:rFonts w:ascii="Calibri" w:hAnsi="Calibri" w:cs="Calibri"/>
                <w:b/>
                <w:bCs/>
                <w:iCs/>
                <w:sz w:val="19"/>
                <w:szCs w:val="19"/>
              </w:rPr>
            </w:pPr>
            <w:r w:rsidRPr="00DB7880">
              <w:rPr>
                <w:rFonts w:ascii="Calibri" w:hAnsi="Calibri" w:cs="Calibri"/>
                <w:b/>
                <w:bCs/>
                <w:iCs/>
                <w:sz w:val="19"/>
                <w:szCs w:val="19"/>
              </w:rPr>
              <w:t>III</w:t>
            </w:r>
          </w:p>
        </w:tc>
        <w:tc>
          <w:tcPr>
            <w:tcW w:w="266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81F2A13" w14:textId="15651BC1" w:rsidR="009563F8" w:rsidRPr="00DB7880" w:rsidRDefault="009563F8" w:rsidP="009563F8">
            <w:pPr>
              <w:rPr>
                <w:rFonts w:ascii="Calibri" w:hAnsi="Calibri" w:cs="Calibri"/>
                <w:b/>
                <w:bCs/>
                <w:iCs/>
                <w:sz w:val="21"/>
                <w:szCs w:val="21"/>
              </w:rPr>
            </w:pPr>
            <w:r w:rsidRPr="00DB7880">
              <w:rPr>
                <w:rFonts w:ascii="Calibri" w:hAnsi="Calibri" w:cs="Calibri"/>
                <w:b/>
                <w:bCs/>
                <w:iCs/>
                <w:sz w:val="21"/>
                <w:szCs w:val="21"/>
              </w:rPr>
              <w:t>ОСТАЛИ ПРИХОДИ</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7E9DE8D3" w14:textId="616AC287"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662.232</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0AF9E343" w14:textId="6CD25347"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359.623</w:t>
            </w:r>
          </w:p>
        </w:tc>
        <w:tc>
          <w:tcPr>
            <w:tcW w:w="439"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2F903784" w14:textId="18406303" w:rsidR="009563F8" w:rsidRPr="00DB7880" w:rsidRDefault="009563F8" w:rsidP="009563F8">
            <w:pPr>
              <w:jc w:val="right"/>
              <w:rPr>
                <w:rFonts w:ascii="Calibri" w:hAnsi="Calibri" w:cs="Calibri"/>
                <w:b/>
                <w:bCs/>
                <w:sz w:val="21"/>
                <w:szCs w:val="21"/>
              </w:rPr>
            </w:pPr>
            <w:r w:rsidRPr="00DB7880">
              <w:rPr>
                <w:rFonts w:ascii="Calibri" w:hAnsi="Calibri" w:cs="Calibri"/>
                <w:b/>
                <w:bCs/>
                <w:sz w:val="21"/>
                <w:szCs w:val="21"/>
              </w:rPr>
              <w:t>54</w:t>
            </w:r>
          </w:p>
        </w:tc>
      </w:tr>
      <w:tr w:rsidR="00CB78C4" w:rsidRPr="00DB7880" w14:paraId="30C552DC" w14:textId="77777777" w:rsidTr="00AE04A2">
        <w:trPr>
          <w:trHeight w:val="284"/>
          <w:jc w:val="center"/>
        </w:trPr>
        <w:tc>
          <w:tcPr>
            <w:tcW w:w="579" w:type="pct"/>
            <w:tcBorders>
              <w:top w:val="single" w:sz="4" w:space="0" w:color="000000"/>
              <w:bottom w:val="single" w:sz="4" w:space="0" w:color="000000"/>
              <w:right w:val="single" w:sz="4" w:space="0" w:color="000000"/>
            </w:tcBorders>
            <w:shd w:val="clear" w:color="auto" w:fill="FFFFFF"/>
            <w:vAlign w:val="center"/>
          </w:tcPr>
          <w:p w14:paraId="23E2360A" w14:textId="77777777" w:rsidR="009563F8" w:rsidRPr="00DB7880" w:rsidRDefault="009563F8" w:rsidP="009563F8">
            <w:pPr>
              <w:jc w:val="center"/>
              <w:rPr>
                <w:rFonts w:ascii="Calibri" w:hAnsi="Calibri" w:cs="Calibri"/>
                <w:sz w:val="19"/>
                <w:szCs w:val="19"/>
              </w:rPr>
            </w:pPr>
            <w:r w:rsidRPr="00DB7880">
              <w:rPr>
                <w:rFonts w:ascii="Calibri" w:hAnsi="Calibri" w:cs="Calibri"/>
                <w:sz w:val="19"/>
                <w:szCs w:val="19"/>
              </w:rPr>
              <w:t>670</w:t>
            </w:r>
            <w:r w:rsidRPr="00DB7880">
              <w:rPr>
                <w:rFonts w:ascii="Calibri" w:hAnsi="Calibri" w:cs="Calibri"/>
                <w:sz w:val="19"/>
                <w:szCs w:val="19"/>
                <w:lang w:val="sr-Cyrl-BA"/>
              </w:rPr>
              <w:t xml:space="preserve"> </w:t>
            </w:r>
            <w:r w:rsidRPr="00DB7880">
              <w:rPr>
                <w:rFonts w:ascii="Calibri" w:hAnsi="Calibri" w:cs="Calibri"/>
                <w:sz w:val="19"/>
                <w:szCs w:val="19"/>
              </w:rPr>
              <w:t>–</w:t>
            </w:r>
            <w:r w:rsidRPr="00DB7880">
              <w:rPr>
                <w:rFonts w:ascii="Calibri" w:hAnsi="Calibri" w:cs="Calibri"/>
                <w:sz w:val="19"/>
                <w:szCs w:val="19"/>
                <w:lang w:val="sr-Cyrl-BA"/>
              </w:rPr>
              <w:t xml:space="preserve"> </w:t>
            </w:r>
            <w:r w:rsidRPr="00DB7880">
              <w:rPr>
                <w:rFonts w:ascii="Calibri" w:hAnsi="Calibri" w:cs="Calibri"/>
                <w:sz w:val="19"/>
                <w:szCs w:val="19"/>
              </w:rPr>
              <w:t>679</w:t>
            </w:r>
          </w:p>
        </w:tc>
        <w:tc>
          <w:tcPr>
            <w:tcW w:w="266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83FD2FC" w14:textId="77777777" w:rsidR="009563F8" w:rsidRPr="00DB7880" w:rsidRDefault="009563F8" w:rsidP="009563F8">
            <w:pPr>
              <w:rPr>
                <w:rFonts w:ascii="Calibri" w:hAnsi="Calibri" w:cs="Calibri"/>
                <w:sz w:val="21"/>
                <w:szCs w:val="21"/>
                <w:lang w:val="bs-Cyrl-BA"/>
              </w:rPr>
            </w:pPr>
            <w:proofErr w:type="spellStart"/>
            <w:r w:rsidRPr="00DB7880">
              <w:rPr>
                <w:rFonts w:ascii="Calibri" w:hAnsi="Calibri" w:cs="Calibri"/>
                <w:sz w:val="21"/>
                <w:szCs w:val="21"/>
              </w:rPr>
              <w:t>Остали</w:t>
            </w:r>
            <w:proofErr w:type="spellEnd"/>
            <w:r w:rsidRPr="00DB7880">
              <w:rPr>
                <w:rFonts w:ascii="Calibri" w:hAnsi="Calibri" w:cs="Calibri"/>
                <w:sz w:val="21"/>
                <w:szCs w:val="21"/>
                <w:lang w:val="sr-Cyrl-BA"/>
              </w:rPr>
              <w:t xml:space="preserve"> </w:t>
            </w:r>
            <w:proofErr w:type="spellStart"/>
            <w:r w:rsidRPr="00DB7880">
              <w:rPr>
                <w:rFonts w:ascii="Calibri" w:hAnsi="Calibri" w:cs="Calibri"/>
                <w:sz w:val="21"/>
                <w:szCs w:val="21"/>
              </w:rPr>
              <w:t>приходи</w:t>
            </w:r>
            <w:proofErr w:type="spellEnd"/>
            <w:r w:rsidRPr="00DB7880">
              <w:rPr>
                <w:rFonts w:ascii="Calibri" w:hAnsi="Calibri" w:cs="Calibri"/>
                <w:sz w:val="21"/>
                <w:szCs w:val="21"/>
              </w:rPr>
              <w:t xml:space="preserve"> </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038DCD9D" w14:textId="561A93DA" w:rsidR="009563F8" w:rsidRPr="00DB7880" w:rsidRDefault="009563F8" w:rsidP="009563F8">
            <w:pPr>
              <w:jc w:val="right"/>
              <w:rPr>
                <w:rFonts w:ascii="Calibri" w:hAnsi="Calibri" w:cs="Calibri"/>
                <w:bCs/>
                <w:sz w:val="21"/>
                <w:szCs w:val="21"/>
              </w:rPr>
            </w:pPr>
            <w:r w:rsidRPr="00DB7880">
              <w:rPr>
                <w:rFonts w:ascii="Calibri" w:hAnsi="Calibri" w:cs="Calibri"/>
                <w:sz w:val="21"/>
                <w:szCs w:val="21"/>
              </w:rPr>
              <w:t>662.232</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7215BF1F" w14:textId="23B11BD2" w:rsidR="009563F8" w:rsidRPr="00DB7880" w:rsidRDefault="009563F8" w:rsidP="009563F8">
            <w:pPr>
              <w:jc w:val="right"/>
              <w:rPr>
                <w:rFonts w:ascii="Calibri" w:hAnsi="Calibri" w:cs="Calibri"/>
                <w:bCs/>
                <w:sz w:val="21"/>
                <w:szCs w:val="21"/>
              </w:rPr>
            </w:pPr>
            <w:r w:rsidRPr="00DB7880">
              <w:rPr>
                <w:rFonts w:ascii="Calibri" w:hAnsi="Calibri" w:cs="Calibri"/>
                <w:sz w:val="21"/>
                <w:szCs w:val="21"/>
              </w:rPr>
              <w:t>359.623</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47520637" w14:textId="78E4D136" w:rsidR="009563F8" w:rsidRPr="00DB7880" w:rsidRDefault="009563F8" w:rsidP="009563F8">
            <w:pPr>
              <w:jc w:val="right"/>
              <w:rPr>
                <w:rFonts w:ascii="Calibri" w:hAnsi="Calibri" w:cs="Calibri"/>
                <w:bCs/>
                <w:sz w:val="21"/>
                <w:szCs w:val="21"/>
              </w:rPr>
            </w:pPr>
            <w:r w:rsidRPr="00DB7880">
              <w:rPr>
                <w:rFonts w:ascii="Calibri" w:hAnsi="Calibri" w:cs="Calibri"/>
                <w:sz w:val="21"/>
                <w:szCs w:val="21"/>
              </w:rPr>
              <w:t>54</w:t>
            </w:r>
          </w:p>
        </w:tc>
      </w:tr>
      <w:tr w:rsidR="00CB78C4" w:rsidRPr="00DB7880" w14:paraId="5A92E869" w14:textId="77777777" w:rsidTr="00AE04A2">
        <w:trPr>
          <w:trHeight w:val="284"/>
          <w:jc w:val="center"/>
        </w:trPr>
        <w:tc>
          <w:tcPr>
            <w:tcW w:w="579" w:type="pct"/>
            <w:tcBorders>
              <w:top w:val="single" w:sz="4" w:space="0" w:color="000000"/>
              <w:bottom w:val="single" w:sz="4" w:space="0" w:color="000000"/>
              <w:right w:val="single" w:sz="4" w:space="0" w:color="000000"/>
            </w:tcBorders>
            <w:shd w:val="clear" w:color="auto" w:fill="FFFFCC"/>
            <w:vAlign w:val="center"/>
          </w:tcPr>
          <w:p w14:paraId="1D088476" w14:textId="77777777" w:rsidR="009563F8" w:rsidRPr="00DB7880" w:rsidRDefault="009563F8" w:rsidP="009563F8">
            <w:pPr>
              <w:jc w:val="center"/>
              <w:rPr>
                <w:rFonts w:ascii="Calibri" w:hAnsi="Calibri" w:cs="Calibri"/>
                <w:b/>
                <w:bCs/>
                <w:iCs/>
                <w:sz w:val="19"/>
                <w:szCs w:val="19"/>
              </w:rPr>
            </w:pPr>
            <w:r w:rsidRPr="00DB7880">
              <w:rPr>
                <w:rFonts w:ascii="Calibri" w:hAnsi="Calibri" w:cs="Calibri"/>
                <w:b/>
                <w:bCs/>
                <w:iCs/>
                <w:sz w:val="19"/>
                <w:szCs w:val="19"/>
              </w:rPr>
              <w:t>IV</w:t>
            </w:r>
          </w:p>
        </w:tc>
        <w:tc>
          <w:tcPr>
            <w:tcW w:w="266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ACE61BB" w14:textId="15AC1C35" w:rsidR="009563F8" w:rsidRPr="00DB7880" w:rsidRDefault="009563F8" w:rsidP="009563F8">
            <w:pPr>
              <w:rPr>
                <w:rFonts w:ascii="Calibri" w:hAnsi="Calibri" w:cs="Calibri"/>
                <w:b/>
                <w:bCs/>
                <w:iCs/>
                <w:sz w:val="21"/>
                <w:szCs w:val="21"/>
                <w:lang w:val="ru-RU"/>
              </w:rPr>
            </w:pPr>
            <w:r w:rsidRPr="00DB7880">
              <w:rPr>
                <w:rFonts w:ascii="Calibri" w:hAnsi="Calibri" w:cs="Calibri"/>
                <w:b/>
                <w:bCs/>
                <w:iCs/>
                <w:sz w:val="21"/>
                <w:szCs w:val="21"/>
                <w:lang w:val="ru-RU"/>
              </w:rPr>
              <w:t>ПРИХОДИ ПО ОСН. УСКЛАЂ. ВРИЈЕД</w:t>
            </w:r>
            <w:r w:rsidR="00A15E24" w:rsidRPr="00DB7880">
              <w:rPr>
                <w:rFonts w:ascii="Calibri" w:hAnsi="Calibri" w:cs="Calibri"/>
                <w:b/>
                <w:bCs/>
                <w:iCs/>
                <w:sz w:val="21"/>
                <w:szCs w:val="21"/>
                <w:lang w:val="ru-RU"/>
              </w:rPr>
              <w:t xml:space="preserve">. </w:t>
            </w:r>
            <w:r w:rsidRPr="00DB7880">
              <w:rPr>
                <w:rFonts w:ascii="Calibri" w:hAnsi="Calibri" w:cs="Calibri"/>
                <w:b/>
                <w:bCs/>
                <w:iCs/>
                <w:sz w:val="21"/>
                <w:szCs w:val="21"/>
                <w:lang w:val="ru-RU"/>
              </w:rPr>
              <w:t xml:space="preserve">ИМОВИНЕ </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0A882BFD" w14:textId="5AB38F5D" w:rsidR="009563F8" w:rsidRPr="00DB7880" w:rsidRDefault="009563F8" w:rsidP="009563F8">
            <w:pPr>
              <w:jc w:val="right"/>
              <w:rPr>
                <w:rFonts w:ascii="Calibri" w:hAnsi="Calibri" w:cs="Calibri"/>
                <w:b/>
                <w:bCs/>
                <w:sz w:val="21"/>
                <w:szCs w:val="21"/>
                <w:lang w:val="ru-RU"/>
              </w:rPr>
            </w:pPr>
            <w:r w:rsidRPr="00DB7880">
              <w:rPr>
                <w:rFonts w:ascii="Calibri" w:hAnsi="Calibri" w:cs="Calibri"/>
                <w:b/>
                <w:bCs/>
                <w:sz w:val="21"/>
                <w:szCs w:val="21"/>
              </w:rPr>
              <w:t>2.503.252</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250C2F80" w14:textId="6985B24A" w:rsidR="009563F8" w:rsidRPr="00DB7880" w:rsidRDefault="009563F8" w:rsidP="009563F8">
            <w:pPr>
              <w:jc w:val="right"/>
              <w:rPr>
                <w:rFonts w:ascii="Calibri" w:hAnsi="Calibri" w:cs="Calibri"/>
                <w:b/>
                <w:bCs/>
                <w:sz w:val="21"/>
                <w:szCs w:val="21"/>
                <w:lang w:val="ru-RU"/>
              </w:rPr>
            </w:pPr>
            <w:r w:rsidRPr="00DB7880">
              <w:rPr>
                <w:rFonts w:ascii="Calibri" w:hAnsi="Calibri" w:cs="Calibri"/>
                <w:b/>
                <w:bCs/>
                <w:sz w:val="21"/>
                <w:szCs w:val="21"/>
              </w:rPr>
              <w:t>20.000</w:t>
            </w:r>
          </w:p>
        </w:tc>
        <w:tc>
          <w:tcPr>
            <w:tcW w:w="439" w:type="pct"/>
            <w:tcBorders>
              <w:top w:val="single" w:sz="4" w:space="0" w:color="000000"/>
              <w:left w:val="single" w:sz="4" w:space="0" w:color="000000"/>
              <w:bottom w:val="single" w:sz="4" w:space="0" w:color="000000"/>
              <w:right w:val="single" w:sz="4" w:space="0" w:color="000000"/>
            </w:tcBorders>
            <w:shd w:val="clear" w:color="000000" w:fill="FFFFCC"/>
            <w:noWrap/>
            <w:vAlign w:val="center"/>
          </w:tcPr>
          <w:p w14:paraId="5F8709E1" w14:textId="61ABC587" w:rsidR="009563F8" w:rsidRPr="00DB7880" w:rsidRDefault="009563F8" w:rsidP="009563F8">
            <w:pPr>
              <w:jc w:val="right"/>
              <w:rPr>
                <w:rFonts w:ascii="Calibri" w:hAnsi="Calibri" w:cs="Calibri"/>
                <w:b/>
                <w:bCs/>
                <w:sz w:val="21"/>
                <w:szCs w:val="21"/>
                <w:lang w:val="ru-RU"/>
              </w:rPr>
            </w:pPr>
            <w:r w:rsidRPr="00DB7880">
              <w:rPr>
                <w:rFonts w:ascii="Calibri" w:hAnsi="Calibri" w:cs="Calibri"/>
                <w:b/>
                <w:bCs/>
                <w:sz w:val="21"/>
                <w:szCs w:val="21"/>
              </w:rPr>
              <w:t>1</w:t>
            </w:r>
          </w:p>
        </w:tc>
      </w:tr>
      <w:tr w:rsidR="00CB78C4" w:rsidRPr="00DB7880" w14:paraId="5EC6373E" w14:textId="77777777" w:rsidTr="00AE04A2">
        <w:trPr>
          <w:trHeight w:val="284"/>
          <w:jc w:val="center"/>
        </w:trPr>
        <w:tc>
          <w:tcPr>
            <w:tcW w:w="579" w:type="pct"/>
            <w:tcBorders>
              <w:top w:val="single" w:sz="4" w:space="0" w:color="000000"/>
              <w:bottom w:val="single" w:sz="4" w:space="0" w:color="000000"/>
              <w:right w:val="single" w:sz="4" w:space="0" w:color="000000"/>
            </w:tcBorders>
            <w:shd w:val="clear" w:color="auto" w:fill="FFFFCC"/>
            <w:vAlign w:val="center"/>
          </w:tcPr>
          <w:p w14:paraId="50EADEA8" w14:textId="77777777" w:rsidR="009563F8" w:rsidRPr="00DB7880" w:rsidRDefault="009563F8" w:rsidP="009563F8">
            <w:pPr>
              <w:jc w:val="center"/>
              <w:rPr>
                <w:rFonts w:ascii="Calibri" w:hAnsi="Calibri" w:cs="Calibri"/>
                <w:b/>
                <w:bCs/>
                <w:iCs/>
                <w:sz w:val="19"/>
                <w:szCs w:val="19"/>
              </w:rPr>
            </w:pPr>
            <w:r w:rsidRPr="00DB7880">
              <w:rPr>
                <w:rFonts w:ascii="Calibri" w:hAnsi="Calibri" w:cs="Calibri"/>
                <w:b/>
                <w:bCs/>
                <w:iCs/>
                <w:sz w:val="19"/>
                <w:szCs w:val="19"/>
              </w:rPr>
              <w:t>V</w:t>
            </w:r>
          </w:p>
        </w:tc>
        <w:tc>
          <w:tcPr>
            <w:tcW w:w="266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F9D9CC0" w14:textId="1A9E8887" w:rsidR="009563F8" w:rsidRPr="00DB7880" w:rsidRDefault="009563F8" w:rsidP="009563F8">
            <w:pPr>
              <w:rPr>
                <w:rFonts w:ascii="Calibri" w:hAnsi="Calibri" w:cs="Calibri"/>
                <w:b/>
                <w:bCs/>
                <w:iCs/>
                <w:sz w:val="21"/>
                <w:szCs w:val="21"/>
                <w:lang w:val="ru-RU"/>
              </w:rPr>
            </w:pPr>
            <w:r w:rsidRPr="00DB7880">
              <w:rPr>
                <w:rFonts w:ascii="Calibri" w:hAnsi="Calibri" w:cs="Calibri"/>
                <w:b/>
                <w:bCs/>
                <w:iCs/>
                <w:sz w:val="21"/>
                <w:szCs w:val="21"/>
                <w:lang w:val="ru-RU"/>
              </w:rPr>
              <w:t>ПРИХОДИ ПО ОСН.  ИСПР. ГРЕШ</w:t>
            </w:r>
            <w:r w:rsidR="00A15E24" w:rsidRPr="00DB7880">
              <w:rPr>
                <w:rFonts w:ascii="Calibri" w:hAnsi="Calibri" w:cs="Calibri"/>
                <w:b/>
                <w:bCs/>
                <w:iCs/>
                <w:sz w:val="21"/>
                <w:szCs w:val="21"/>
                <w:lang w:val="ru-RU"/>
              </w:rPr>
              <w:t>.</w:t>
            </w:r>
            <w:r w:rsidRPr="00DB7880">
              <w:rPr>
                <w:rFonts w:ascii="Calibri" w:hAnsi="Calibri" w:cs="Calibri"/>
                <w:b/>
                <w:bCs/>
                <w:iCs/>
                <w:sz w:val="21"/>
                <w:szCs w:val="21"/>
                <w:lang w:val="ru-RU"/>
              </w:rPr>
              <w:t xml:space="preserve"> ИЗ РАНИЈИХ ГОД.</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C934359" w14:textId="5A8ADFFF" w:rsidR="009563F8" w:rsidRPr="00DB7880" w:rsidRDefault="009563F8" w:rsidP="009563F8">
            <w:pPr>
              <w:jc w:val="right"/>
              <w:rPr>
                <w:rFonts w:ascii="Calibri" w:hAnsi="Calibri" w:cs="Calibri"/>
                <w:b/>
                <w:bCs/>
                <w:sz w:val="21"/>
                <w:szCs w:val="21"/>
                <w:lang w:val="ru-RU"/>
              </w:rPr>
            </w:pPr>
            <w:r w:rsidRPr="00DB7880">
              <w:rPr>
                <w:rFonts w:ascii="Calibri" w:hAnsi="Calibri" w:cs="Calibri"/>
                <w:b/>
                <w:bCs/>
                <w:sz w:val="21"/>
                <w:szCs w:val="21"/>
              </w:rPr>
              <w:t>70.000</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88B7FC1" w14:textId="11B1EA3C" w:rsidR="009563F8" w:rsidRPr="00DB7880" w:rsidRDefault="009563F8" w:rsidP="009563F8">
            <w:pPr>
              <w:jc w:val="right"/>
              <w:rPr>
                <w:rFonts w:ascii="Calibri" w:hAnsi="Calibri" w:cs="Calibri"/>
                <w:b/>
                <w:bCs/>
                <w:sz w:val="21"/>
                <w:szCs w:val="21"/>
                <w:lang w:val="ru-RU"/>
              </w:rPr>
            </w:pPr>
            <w:r w:rsidRPr="00DB7880">
              <w:rPr>
                <w:rFonts w:ascii="Calibri" w:hAnsi="Calibri" w:cs="Calibri"/>
                <w:b/>
                <w:bCs/>
                <w:sz w:val="21"/>
                <w:szCs w:val="21"/>
              </w:rPr>
              <w:t>40.000</w:t>
            </w:r>
          </w:p>
        </w:tc>
        <w:tc>
          <w:tcPr>
            <w:tcW w:w="439" w:type="pct"/>
            <w:tcBorders>
              <w:top w:val="single" w:sz="4" w:space="0" w:color="000000"/>
              <w:left w:val="single" w:sz="4" w:space="0" w:color="000000"/>
              <w:bottom w:val="single" w:sz="4" w:space="0" w:color="000000"/>
              <w:right w:val="single" w:sz="4" w:space="0" w:color="000000"/>
            </w:tcBorders>
            <w:shd w:val="clear" w:color="000000" w:fill="FFFFCC"/>
            <w:noWrap/>
            <w:vAlign w:val="center"/>
          </w:tcPr>
          <w:p w14:paraId="2AB0E176" w14:textId="7F2A10AB" w:rsidR="009563F8" w:rsidRPr="00DB7880" w:rsidRDefault="009563F8" w:rsidP="009563F8">
            <w:pPr>
              <w:jc w:val="right"/>
              <w:rPr>
                <w:rFonts w:ascii="Calibri" w:hAnsi="Calibri" w:cs="Calibri"/>
                <w:b/>
                <w:bCs/>
                <w:sz w:val="21"/>
                <w:szCs w:val="21"/>
                <w:lang w:val="ru-RU"/>
              </w:rPr>
            </w:pPr>
            <w:r w:rsidRPr="00DB7880">
              <w:rPr>
                <w:rFonts w:ascii="Calibri" w:hAnsi="Calibri" w:cs="Calibri"/>
                <w:b/>
                <w:bCs/>
                <w:sz w:val="21"/>
                <w:szCs w:val="21"/>
              </w:rPr>
              <w:t>57</w:t>
            </w:r>
          </w:p>
        </w:tc>
      </w:tr>
      <w:tr w:rsidR="00CB78C4" w:rsidRPr="00DB7880" w14:paraId="2E37091D" w14:textId="77777777" w:rsidTr="00AE04A2">
        <w:trPr>
          <w:trHeight w:val="284"/>
          <w:jc w:val="center"/>
        </w:trPr>
        <w:tc>
          <w:tcPr>
            <w:tcW w:w="579" w:type="pct"/>
            <w:tcBorders>
              <w:top w:val="single" w:sz="4" w:space="0" w:color="000000"/>
              <w:bottom w:val="single" w:sz="4" w:space="0" w:color="000000"/>
              <w:right w:val="single" w:sz="4" w:space="0" w:color="000000"/>
            </w:tcBorders>
            <w:shd w:val="clear" w:color="auto" w:fill="FFFF99"/>
            <w:vAlign w:val="center"/>
          </w:tcPr>
          <w:p w14:paraId="75423B62" w14:textId="77777777" w:rsidR="009563F8" w:rsidRPr="00DB7880" w:rsidRDefault="009563F8" w:rsidP="009563F8">
            <w:pPr>
              <w:jc w:val="center"/>
              <w:rPr>
                <w:rFonts w:ascii="Calibri" w:hAnsi="Calibri" w:cs="Calibri"/>
                <w:b/>
                <w:bCs/>
                <w:iCs/>
                <w:sz w:val="20"/>
                <w:szCs w:val="20"/>
                <w:lang w:val="sr-Cyrl-BA"/>
              </w:rPr>
            </w:pPr>
            <w:r w:rsidRPr="00DB7880">
              <w:rPr>
                <w:rFonts w:ascii="Calibri" w:hAnsi="Calibri" w:cs="Calibri"/>
                <w:b/>
                <w:bCs/>
                <w:iCs/>
                <w:sz w:val="20"/>
                <w:szCs w:val="20"/>
              </w:rPr>
              <w:t> </w:t>
            </w:r>
          </w:p>
        </w:tc>
        <w:tc>
          <w:tcPr>
            <w:tcW w:w="2661" w:type="pct"/>
            <w:tcBorders>
              <w:top w:val="single" w:sz="4" w:space="0" w:color="000000"/>
              <w:left w:val="single" w:sz="4" w:space="0" w:color="000000"/>
              <w:bottom w:val="single" w:sz="4" w:space="0" w:color="000000"/>
              <w:right w:val="single" w:sz="4" w:space="0" w:color="000000"/>
            </w:tcBorders>
            <w:shd w:val="clear" w:color="auto" w:fill="FFFF99"/>
            <w:vAlign w:val="center"/>
          </w:tcPr>
          <w:p w14:paraId="08ED1418" w14:textId="77777777" w:rsidR="009563F8" w:rsidRPr="00DB7880" w:rsidRDefault="009563F8" w:rsidP="009563F8">
            <w:pPr>
              <w:rPr>
                <w:rFonts w:ascii="Calibri" w:hAnsi="Calibri" w:cs="Calibri"/>
                <w:b/>
                <w:bCs/>
                <w:iCs/>
                <w:sz w:val="21"/>
                <w:szCs w:val="21"/>
                <w:lang w:val="ru-RU"/>
              </w:rPr>
            </w:pPr>
            <w:r w:rsidRPr="00DB7880">
              <w:rPr>
                <w:rFonts w:ascii="Calibri" w:hAnsi="Calibri" w:cs="Calibri"/>
                <w:b/>
                <w:bCs/>
                <w:iCs/>
                <w:sz w:val="21"/>
                <w:szCs w:val="21"/>
                <w:lang w:val="ru-RU"/>
              </w:rPr>
              <w:t>У К У П Н И    П Р И Х О Д И</w:t>
            </w:r>
          </w:p>
        </w:tc>
        <w:tc>
          <w:tcPr>
            <w:tcW w:w="660"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0A288901" w14:textId="06B59490" w:rsidR="009563F8" w:rsidRPr="00DB7880" w:rsidRDefault="009563F8" w:rsidP="009563F8">
            <w:pPr>
              <w:jc w:val="right"/>
              <w:rPr>
                <w:rFonts w:ascii="Calibri" w:hAnsi="Calibri" w:cs="Calibri"/>
                <w:b/>
                <w:bCs/>
                <w:sz w:val="21"/>
                <w:szCs w:val="21"/>
                <w:lang w:val="ru-RU"/>
              </w:rPr>
            </w:pPr>
            <w:r w:rsidRPr="00DB7880">
              <w:rPr>
                <w:rFonts w:ascii="Calibri" w:hAnsi="Calibri" w:cs="Calibri"/>
                <w:b/>
                <w:bCs/>
                <w:sz w:val="21"/>
                <w:szCs w:val="21"/>
              </w:rPr>
              <w:t>103.393.626</w:t>
            </w:r>
          </w:p>
        </w:tc>
        <w:tc>
          <w:tcPr>
            <w:tcW w:w="660"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501CAC40" w14:textId="4BC1B8C5" w:rsidR="009563F8" w:rsidRPr="00DB7880" w:rsidRDefault="009563F8" w:rsidP="009563F8">
            <w:pPr>
              <w:jc w:val="right"/>
              <w:rPr>
                <w:rFonts w:ascii="Calibri" w:hAnsi="Calibri" w:cs="Calibri"/>
                <w:b/>
                <w:bCs/>
                <w:sz w:val="21"/>
                <w:szCs w:val="21"/>
                <w:lang w:val="ru-RU"/>
              </w:rPr>
            </w:pPr>
            <w:r w:rsidRPr="00DB7880">
              <w:rPr>
                <w:rFonts w:ascii="Calibri" w:hAnsi="Calibri" w:cs="Calibri"/>
                <w:b/>
                <w:bCs/>
                <w:sz w:val="21"/>
                <w:szCs w:val="21"/>
              </w:rPr>
              <w:t>106.238.369</w:t>
            </w:r>
          </w:p>
        </w:tc>
        <w:tc>
          <w:tcPr>
            <w:tcW w:w="439"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7708F8A0" w14:textId="0CF69229" w:rsidR="009563F8" w:rsidRPr="00DB7880" w:rsidRDefault="009563F8" w:rsidP="009563F8">
            <w:pPr>
              <w:jc w:val="right"/>
              <w:rPr>
                <w:rFonts w:ascii="Calibri" w:hAnsi="Calibri" w:cs="Calibri"/>
                <w:b/>
                <w:bCs/>
                <w:sz w:val="21"/>
                <w:szCs w:val="21"/>
                <w:lang w:val="ru-RU"/>
              </w:rPr>
            </w:pPr>
            <w:r w:rsidRPr="00DB7880">
              <w:rPr>
                <w:rFonts w:ascii="Calibri" w:hAnsi="Calibri" w:cs="Calibri"/>
                <w:b/>
                <w:bCs/>
                <w:sz w:val="21"/>
                <w:szCs w:val="21"/>
              </w:rPr>
              <w:t>103</w:t>
            </w:r>
          </w:p>
        </w:tc>
      </w:tr>
    </w:tbl>
    <w:p w14:paraId="082136E8" w14:textId="77777777" w:rsidR="000B0024" w:rsidRPr="00DB7880" w:rsidRDefault="000B0024" w:rsidP="00E42F36">
      <w:pPr>
        <w:ind w:firstLine="284"/>
        <w:jc w:val="both"/>
        <w:rPr>
          <w:rFonts w:asciiTheme="minorHAnsi" w:hAnsiTheme="minorHAnsi" w:cstheme="minorHAnsi"/>
          <w:bCs/>
          <w:sz w:val="22"/>
          <w:szCs w:val="22"/>
          <w:lang w:val="sr-Cyrl-BA"/>
        </w:rPr>
      </w:pPr>
    </w:p>
    <w:p w14:paraId="1F178C68" w14:textId="77777777" w:rsidR="003F4DD3" w:rsidRPr="00DB7880" w:rsidRDefault="003F4DD3">
      <w:pPr>
        <w:rPr>
          <w:rFonts w:asciiTheme="minorHAnsi" w:hAnsiTheme="minorHAnsi" w:cstheme="minorHAnsi"/>
          <w:bCs/>
          <w:sz w:val="22"/>
          <w:szCs w:val="22"/>
          <w:lang w:val="sr-Cyrl-BA"/>
        </w:rPr>
      </w:pPr>
      <w:r w:rsidRPr="00DB7880">
        <w:rPr>
          <w:rFonts w:asciiTheme="minorHAnsi" w:hAnsiTheme="minorHAnsi" w:cstheme="minorHAnsi"/>
          <w:bCs/>
          <w:sz w:val="22"/>
          <w:szCs w:val="22"/>
          <w:lang w:val="sr-Cyrl-BA"/>
        </w:rPr>
        <w:br w:type="page"/>
      </w:r>
    </w:p>
    <w:p w14:paraId="43B8EB22" w14:textId="693B32C5" w:rsidR="00E42F36" w:rsidRPr="00DB7880" w:rsidRDefault="00E42F36" w:rsidP="003F4DD3">
      <w:pPr>
        <w:spacing w:line="276" w:lineRule="auto"/>
        <w:ind w:firstLine="284"/>
        <w:jc w:val="both"/>
        <w:rPr>
          <w:rFonts w:ascii="Calibri" w:eastAsia="Times New Roman" w:hAnsi="Calibri" w:cs="Calibri"/>
          <w:sz w:val="21"/>
          <w:szCs w:val="21"/>
          <w:lang w:val="sr-Latn-BA" w:eastAsia="sr-Latn-BA"/>
        </w:rPr>
      </w:pPr>
      <w:r w:rsidRPr="00DB7880">
        <w:rPr>
          <w:rFonts w:asciiTheme="minorHAnsi" w:hAnsiTheme="minorHAnsi" w:cstheme="minorHAnsi"/>
          <w:bCs/>
          <w:sz w:val="22"/>
          <w:szCs w:val="22"/>
          <w:lang w:val="sr-Cyrl-BA"/>
        </w:rPr>
        <w:lastRenderedPageBreak/>
        <w:t xml:space="preserve">Планирани </w:t>
      </w:r>
      <w:r w:rsidRPr="00DB7880">
        <w:rPr>
          <w:rFonts w:asciiTheme="minorHAnsi" w:hAnsiTheme="minorHAnsi" w:cstheme="minorHAnsi"/>
          <w:b/>
          <w:sz w:val="22"/>
          <w:szCs w:val="22"/>
          <w:lang w:val="sr-Cyrl-BA"/>
        </w:rPr>
        <w:t>финансијски приходи</w:t>
      </w:r>
      <w:r w:rsidRPr="00DB7880">
        <w:rPr>
          <w:rFonts w:asciiTheme="minorHAnsi" w:hAnsiTheme="minorHAnsi" w:cstheme="minorHAnsi"/>
          <w:bCs/>
          <w:sz w:val="22"/>
          <w:szCs w:val="22"/>
          <w:lang w:val="sr-Cyrl-BA"/>
        </w:rPr>
        <w:t xml:space="preserve"> за 202</w:t>
      </w:r>
      <w:r w:rsidR="009563F8" w:rsidRPr="00DB7880">
        <w:rPr>
          <w:rFonts w:asciiTheme="minorHAnsi" w:hAnsiTheme="minorHAnsi" w:cstheme="minorHAnsi"/>
          <w:bCs/>
          <w:sz w:val="22"/>
          <w:szCs w:val="22"/>
          <w:lang w:val="sr-Cyrl-BA"/>
        </w:rPr>
        <w:t>5</w:t>
      </w:r>
      <w:r w:rsidRPr="00DB7880">
        <w:rPr>
          <w:rFonts w:asciiTheme="minorHAnsi" w:hAnsiTheme="minorHAnsi" w:cstheme="minorHAnsi"/>
          <w:bCs/>
          <w:sz w:val="22"/>
          <w:szCs w:val="22"/>
          <w:lang w:val="sr-Cyrl-BA"/>
        </w:rPr>
        <w:t>. годину</w:t>
      </w:r>
      <w:r w:rsidR="001C5A0C" w:rsidRPr="00DB7880">
        <w:rPr>
          <w:rFonts w:asciiTheme="minorHAnsi" w:hAnsiTheme="minorHAnsi" w:cstheme="minorHAnsi"/>
          <w:bCs/>
          <w:sz w:val="22"/>
          <w:szCs w:val="22"/>
          <w:lang w:val="sr-Cyrl-BA"/>
        </w:rPr>
        <w:t xml:space="preserve"> износе </w:t>
      </w:r>
      <w:r w:rsidR="00093BD0" w:rsidRPr="00DB7880">
        <w:rPr>
          <w:rFonts w:ascii="Calibri" w:eastAsia="Times New Roman" w:hAnsi="Calibri" w:cs="Calibri"/>
          <w:sz w:val="21"/>
          <w:szCs w:val="21"/>
          <w:lang w:val="sr-Latn-BA" w:eastAsia="sr-Latn-BA"/>
        </w:rPr>
        <w:t>355.777</w:t>
      </w:r>
      <w:r w:rsidR="00093BD0" w:rsidRPr="00DB7880">
        <w:rPr>
          <w:rFonts w:ascii="Calibri" w:eastAsia="Times New Roman" w:hAnsi="Calibri" w:cs="Calibri"/>
          <w:sz w:val="21"/>
          <w:szCs w:val="21"/>
          <w:lang w:val="sr-Cyrl-BA" w:eastAsia="sr-Latn-BA"/>
        </w:rPr>
        <w:t xml:space="preserve"> </w:t>
      </w:r>
      <w:r w:rsidR="001C5A0C" w:rsidRPr="00DB7880">
        <w:rPr>
          <w:rFonts w:asciiTheme="minorHAnsi" w:hAnsiTheme="minorHAnsi" w:cstheme="minorHAnsi"/>
          <w:bCs/>
          <w:sz w:val="22"/>
          <w:szCs w:val="22"/>
          <w:lang w:val="sr-Cyrl-BA"/>
        </w:rPr>
        <w:t xml:space="preserve">КМ и </w:t>
      </w:r>
      <w:r w:rsidR="00093BD0" w:rsidRPr="00DB7880">
        <w:rPr>
          <w:rFonts w:asciiTheme="minorHAnsi" w:hAnsiTheme="minorHAnsi" w:cstheme="minorHAnsi"/>
          <w:bCs/>
          <w:sz w:val="22"/>
          <w:szCs w:val="22"/>
          <w:lang w:val="sr-Cyrl-BA"/>
        </w:rPr>
        <w:t>већи</w:t>
      </w:r>
      <w:r w:rsidR="001C5A0C" w:rsidRPr="00DB7880">
        <w:rPr>
          <w:rFonts w:asciiTheme="minorHAnsi" w:hAnsiTheme="minorHAnsi" w:cstheme="minorHAnsi"/>
          <w:bCs/>
          <w:sz w:val="22"/>
          <w:szCs w:val="22"/>
          <w:lang w:val="sr-Cyrl-BA"/>
        </w:rPr>
        <w:t xml:space="preserve"> су за </w:t>
      </w:r>
      <w:r w:rsidR="00093BD0" w:rsidRPr="00DB7880">
        <w:rPr>
          <w:rFonts w:asciiTheme="minorHAnsi" w:hAnsiTheme="minorHAnsi" w:cstheme="minorHAnsi"/>
          <w:bCs/>
          <w:sz w:val="22"/>
          <w:szCs w:val="22"/>
          <w:lang w:val="sr-Cyrl-BA"/>
        </w:rPr>
        <w:t>1.524 КМ или за 0,43</w:t>
      </w:r>
      <w:r w:rsidR="001C5A0C" w:rsidRPr="00DB7880">
        <w:rPr>
          <w:rFonts w:asciiTheme="minorHAnsi" w:hAnsiTheme="minorHAnsi" w:cstheme="minorHAnsi"/>
          <w:bCs/>
          <w:sz w:val="22"/>
          <w:szCs w:val="22"/>
          <w:lang w:val="sr-Cyrl-BA"/>
        </w:rPr>
        <w:t>% у односу на процјену остварења за 202</w:t>
      </w:r>
      <w:r w:rsidR="00093BD0" w:rsidRPr="00DB7880">
        <w:rPr>
          <w:rFonts w:asciiTheme="minorHAnsi" w:hAnsiTheme="minorHAnsi" w:cstheme="minorHAnsi"/>
          <w:bCs/>
          <w:sz w:val="22"/>
          <w:szCs w:val="22"/>
          <w:lang w:val="sr-Cyrl-BA"/>
        </w:rPr>
        <w:t>4</w:t>
      </w:r>
      <w:r w:rsidR="001C5A0C" w:rsidRPr="00DB7880">
        <w:rPr>
          <w:rFonts w:asciiTheme="minorHAnsi" w:hAnsiTheme="minorHAnsi" w:cstheme="minorHAnsi"/>
          <w:bCs/>
          <w:sz w:val="22"/>
          <w:szCs w:val="22"/>
          <w:lang w:val="sr-Cyrl-BA"/>
        </w:rPr>
        <w:t>. годину.</w:t>
      </w:r>
      <w:r w:rsidRPr="00DB7880">
        <w:rPr>
          <w:rFonts w:asciiTheme="minorHAnsi" w:hAnsiTheme="minorHAnsi" w:cstheme="minorHAnsi"/>
          <w:bCs/>
          <w:sz w:val="22"/>
          <w:szCs w:val="22"/>
          <w:lang w:val="sr-Cyrl-BA"/>
        </w:rPr>
        <w:t xml:space="preserve"> Планирани финансијски приходи обухватају очекиване приходе од затезних камата из пословања, позитивних курсних разлика и остале финансијске приходе. Планирани финансијски приходи учествују са 0,</w:t>
      </w:r>
      <w:r w:rsidR="00093BD0" w:rsidRPr="00DB7880">
        <w:rPr>
          <w:rFonts w:asciiTheme="minorHAnsi" w:hAnsiTheme="minorHAnsi" w:cstheme="minorHAnsi"/>
          <w:bCs/>
          <w:sz w:val="22"/>
          <w:szCs w:val="22"/>
          <w:lang w:val="sr-Cyrl-BA"/>
        </w:rPr>
        <w:t>33</w:t>
      </w:r>
      <w:r w:rsidRPr="00DB7880">
        <w:rPr>
          <w:rFonts w:asciiTheme="minorHAnsi" w:hAnsiTheme="minorHAnsi" w:cstheme="minorHAnsi"/>
          <w:bCs/>
          <w:sz w:val="22"/>
          <w:szCs w:val="22"/>
          <w:lang w:val="sr-Cyrl-BA"/>
        </w:rPr>
        <w:t>% у укупним приходима.</w:t>
      </w:r>
    </w:p>
    <w:p w14:paraId="7C8DDBEE" w14:textId="77777777" w:rsidR="003F4DD3" w:rsidRPr="00DB7880" w:rsidRDefault="003F4DD3" w:rsidP="007871CA">
      <w:pPr>
        <w:spacing w:line="276" w:lineRule="auto"/>
        <w:ind w:firstLine="284"/>
        <w:jc w:val="both"/>
        <w:rPr>
          <w:rFonts w:asciiTheme="minorHAnsi" w:hAnsiTheme="minorHAnsi" w:cstheme="minorHAnsi"/>
          <w:b/>
          <w:sz w:val="14"/>
          <w:szCs w:val="14"/>
          <w:lang w:val="sr-Cyrl-BA"/>
        </w:rPr>
      </w:pPr>
    </w:p>
    <w:p w14:paraId="205180B1" w14:textId="2426B8D7" w:rsidR="00E42F36" w:rsidRPr="00DB7880" w:rsidRDefault="00E42F36" w:rsidP="007871CA">
      <w:pPr>
        <w:spacing w:line="276" w:lineRule="auto"/>
        <w:ind w:firstLine="284"/>
        <w:jc w:val="both"/>
        <w:rPr>
          <w:rFonts w:asciiTheme="minorHAnsi" w:hAnsiTheme="minorHAnsi" w:cstheme="minorHAnsi"/>
          <w:bCs/>
          <w:sz w:val="22"/>
          <w:szCs w:val="22"/>
          <w:lang w:val="sr-Cyrl-BA"/>
        </w:rPr>
      </w:pPr>
      <w:r w:rsidRPr="00DB7880">
        <w:rPr>
          <w:rFonts w:asciiTheme="minorHAnsi" w:hAnsiTheme="minorHAnsi" w:cstheme="minorHAnsi"/>
          <w:b/>
          <w:sz w:val="22"/>
          <w:szCs w:val="22"/>
          <w:lang w:val="sr-Cyrl-BA"/>
        </w:rPr>
        <w:t>Остали приходи</w:t>
      </w:r>
      <w:r w:rsidRPr="00DB7880">
        <w:rPr>
          <w:rFonts w:asciiTheme="minorHAnsi" w:hAnsiTheme="minorHAnsi" w:cstheme="minorHAnsi"/>
          <w:bCs/>
          <w:sz w:val="22"/>
          <w:szCs w:val="22"/>
          <w:lang w:val="sr-Cyrl-BA"/>
        </w:rPr>
        <w:t xml:space="preserve"> односе се углавном на наплаћена потраживања (исправке вриједности) по разним основама, добитке по основу продаје некретнина, приходе од наплате штета. </w:t>
      </w:r>
      <w:r w:rsidR="00093BD0" w:rsidRPr="00DB7880">
        <w:rPr>
          <w:rFonts w:asciiTheme="minorHAnsi" w:hAnsiTheme="minorHAnsi" w:cstheme="minorHAnsi"/>
          <w:bCs/>
          <w:sz w:val="22"/>
          <w:szCs w:val="22"/>
          <w:lang w:val="sr-Cyrl-BA"/>
        </w:rPr>
        <w:t>О</w:t>
      </w:r>
      <w:r w:rsidRPr="00DB7880">
        <w:rPr>
          <w:rFonts w:asciiTheme="minorHAnsi" w:hAnsiTheme="minorHAnsi" w:cstheme="minorHAnsi"/>
          <w:bCs/>
          <w:sz w:val="22"/>
          <w:szCs w:val="22"/>
          <w:lang w:val="sr-Cyrl-BA"/>
        </w:rPr>
        <w:t>стали приходи за 202</w:t>
      </w:r>
      <w:r w:rsidR="00093BD0" w:rsidRPr="00DB7880">
        <w:rPr>
          <w:rFonts w:asciiTheme="minorHAnsi" w:hAnsiTheme="minorHAnsi" w:cstheme="minorHAnsi"/>
          <w:bCs/>
          <w:sz w:val="22"/>
          <w:szCs w:val="22"/>
          <w:lang w:val="sr-Cyrl-BA"/>
        </w:rPr>
        <w:t>5</w:t>
      </w:r>
      <w:r w:rsidRPr="00DB7880">
        <w:rPr>
          <w:rFonts w:asciiTheme="minorHAnsi" w:hAnsiTheme="minorHAnsi" w:cstheme="minorHAnsi"/>
          <w:bCs/>
          <w:sz w:val="22"/>
          <w:szCs w:val="22"/>
          <w:lang w:val="sr-Cyrl-BA"/>
        </w:rPr>
        <w:t xml:space="preserve">. годину </w:t>
      </w:r>
      <w:r w:rsidR="00093BD0" w:rsidRPr="00DB7880">
        <w:rPr>
          <w:rFonts w:asciiTheme="minorHAnsi" w:hAnsiTheme="minorHAnsi" w:cstheme="minorHAnsi"/>
          <w:bCs/>
          <w:sz w:val="22"/>
          <w:szCs w:val="22"/>
          <w:lang w:val="sr-Cyrl-BA"/>
        </w:rPr>
        <w:t xml:space="preserve">планирани су у </w:t>
      </w:r>
      <w:r w:rsidRPr="00DB7880">
        <w:rPr>
          <w:rFonts w:asciiTheme="minorHAnsi" w:hAnsiTheme="minorHAnsi" w:cstheme="minorHAnsi"/>
          <w:bCs/>
          <w:sz w:val="22"/>
          <w:szCs w:val="22"/>
          <w:lang w:val="sr-Cyrl-BA"/>
        </w:rPr>
        <w:t>износ</w:t>
      </w:r>
      <w:r w:rsidR="00093BD0" w:rsidRPr="00DB7880">
        <w:rPr>
          <w:rFonts w:asciiTheme="minorHAnsi" w:hAnsiTheme="minorHAnsi" w:cstheme="minorHAnsi"/>
          <w:bCs/>
          <w:sz w:val="22"/>
          <w:szCs w:val="22"/>
          <w:lang w:val="sr-Cyrl-BA"/>
        </w:rPr>
        <w:t>у од</w:t>
      </w:r>
      <w:r w:rsidRPr="00DB7880">
        <w:rPr>
          <w:rFonts w:asciiTheme="minorHAnsi" w:hAnsiTheme="minorHAnsi" w:cstheme="minorHAnsi"/>
          <w:bCs/>
          <w:sz w:val="22"/>
          <w:szCs w:val="22"/>
          <w:lang w:val="sr-Cyrl-BA"/>
        </w:rPr>
        <w:t xml:space="preserve"> </w:t>
      </w:r>
      <w:r w:rsidR="00093BD0" w:rsidRPr="00DB7880">
        <w:rPr>
          <w:rFonts w:asciiTheme="minorHAnsi" w:hAnsiTheme="minorHAnsi" w:cstheme="minorHAnsi"/>
          <w:bCs/>
          <w:sz w:val="22"/>
          <w:szCs w:val="22"/>
          <w:lang w:val="sr-Cyrl-BA"/>
        </w:rPr>
        <w:t xml:space="preserve">359.623 </w:t>
      </w:r>
      <w:r w:rsidRPr="00DB7880">
        <w:rPr>
          <w:rFonts w:asciiTheme="minorHAnsi" w:hAnsiTheme="minorHAnsi" w:cstheme="minorHAnsi"/>
          <w:bCs/>
          <w:sz w:val="22"/>
          <w:szCs w:val="22"/>
          <w:lang w:val="sr-Cyrl-BA"/>
        </w:rPr>
        <w:t xml:space="preserve">КМ и мањи су за </w:t>
      </w:r>
      <w:r w:rsidR="00093BD0" w:rsidRPr="00DB7880">
        <w:rPr>
          <w:rFonts w:asciiTheme="minorHAnsi" w:hAnsiTheme="minorHAnsi" w:cstheme="minorHAnsi"/>
          <w:bCs/>
          <w:sz w:val="22"/>
          <w:szCs w:val="22"/>
          <w:lang w:val="sr-Cyrl-BA"/>
        </w:rPr>
        <w:t>46</w:t>
      </w:r>
      <w:r w:rsidRPr="00DB7880">
        <w:rPr>
          <w:rFonts w:asciiTheme="minorHAnsi" w:hAnsiTheme="minorHAnsi" w:cstheme="minorHAnsi"/>
          <w:bCs/>
          <w:sz w:val="22"/>
          <w:szCs w:val="22"/>
          <w:lang w:val="sr-Cyrl-BA"/>
        </w:rPr>
        <w:t>% у односу на процјену остварења у 202</w:t>
      </w:r>
      <w:r w:rsidR="00093BD0" w:rsidRPr="00DB7880">
        <w:rPr>
          <w:rFonts w:asciiTheme="minorHAnsi" w:hAnsiTheme="minorHAnsi" w:cstheme="minorHAnsi"/>
          <w:bCs/>
          <w:sz w:val="22"/>
          <w:szCs w:val="22"/>
          <w:lang w:val="sr-Cyrl-BA"/>
        </w:rPr>
        <w:t>4</w:t>
      </w:r>
      <w:r w:rsidRPr="00DB7880">
        <w:rPr>
          <w:rFonts w:asciiTheme="minorHAnsi" w:hAnsiTheme="minorHAnsi" w:cstheme="minorHAnsi"/>
          <w:bCs/>
          <w:sz w:val="22"/>
          <w:szCs w:val="22"/>
          <w:lang w:val="sr-Cyrl-BA"/>
        </w:rPr>
        <w:t>. години. Учешће планираних осталих прихода у укупном приходу износи 0,</w:t>
      </w:r>
      <w:r w:rsidR="00093BD0" w:rsidRPr="00DB7880">
        <w:rPr>
          <w:rFonts w:asciiTheme="minorHAnsi" w:hAnsiTheme="minorHAnsi" w:cstheme="minorHAnsi"/>
          <w:bCs/>
          <w:sz w:val="22"/>
          <w:szCs w:val="22"/>
          <w:lang w:val="sr-Cyrl-BA"/>
        </w:rPr>
        <w:t>3</w:t>
      </w:r>
      <w:r w:rsidR="00FB2F10" w:rsidRPr="00DB7880">
        <w:rPr>
          <w:rFonts w:asciiTheme="minorHAnsi" w:hAnsiTheme="minorHAnsi" w:cstheme="minorHAnsi"/>
          <w:bCs/>
          <w:sz w:val="22"/>
          <w:szCs w:val="22"/>
          <w:lang w:val="sr-Cyrl-BA"/>
        </w:rPr>
        <w:t>4</w:t>
      </w:r>
      <w:r w:rsidRPr="00DB7880">
        <w:rPr>
          <w:rFonts w:asciiTheme="minorHAnsi" w:hAnsiTheme="minorHAnsi" w:cstheme="minorHAnsi"/>
          <w:bCs/>
          <w:sz w:val="22"/>
          <w:szCs w:val="22"/>
          <w:lang w:val="sr-Cyrl-BA"/>
        </w:rPr>
        <w:t>%.</w:t>
      </w:r>
    </w:p>
    <w:p w14:paraId="17AA3B09" w14:textId="77777777" w:rsidR="00EC6146" w:rsidRPr="00DB7880" w:rsidRDefault="00EC6146" w:rsidP="007871CA">
      <w:pPr>
        <w:spacing w:line="276" w:lineRule="auto"/>
        <w:ind w:firstLine="284"/>
        <w:jc w:val="both"/>
        <w:rPr>
          <w:rFonts w:asciiTheme="minorHAnsi" w:hAnsiTheme="minorHAnsi" w:cstheme="minorHAnsi"/>
          <w:bCs/>
          <w:sz w:val="14"/>
          <w:szCs w:val="14"/>
          <w:lang w:val="sr-Cyrl-BA"/>
        </w:rPr>
      </w:pPr>
    </w:p>
    <w:p w14:paraId="71C2CBFB" w14:textId="505CB91E" w:rsidR="00E42F36" w:rsidRPr="00DB7880" w:rsidRDefault="00E42F36" w:rsidP="007871CA">
      <w:pPr>
        <w:spacing w:line="276" w:lineRule="auto"/>
        <w:ind w:firstLine="284"/>
        <w:jc w:val="both"/>
        <w:rPr>
          <w:rFonts w:asciiTheme="minorHAnsi" w:hAnsiTheme="minorHAnsi" w:cstheme="minorHAnsi"/>
          <w:bCs/>
          <w:sz w:val="22"/>
          <w:szCs w:val="22"/>
          <w:lang w:val="sr-Cyrl-BA"/>
        </w:rPr>
      </w:pPr>
      <w:r w:rsidRPr="00DB7880">
        <w:rPr>
          <w:rFonts w:asciiTheme="minorHAnsi" w:hAnsiTheme="minorHAnsi" w:cstheme="minorHAnsi"/>
          <w:b/>
          <w:sz w:val="22"/>
          <w:szCs w:val="22"/>
          <w:lang w:val="sr-Cyrl-BA"/>
        </w:rPr>
        <w:t>Приход</w:t>
      </w:r>
      <w:r w:rsidR="00781D1E" w:rsidRPr="00DB7880">
        <w:rPr>
          <w:rFonts w:asciiTheme="minorHAnsi" w:hAnsiTheme="minorHAnsi" w:cstheme="minorHAnsi"/>
          <w:b/>
          <w:sz w:val="22"/>
          <w:szCs w:val="22"/>
          <w:lang w:val="sr-Cyrl-BA"/>
        </w:rPr>
        <w:t>и</w:t>
      </w:r>
      <w:r w:rsidRPr="00DB7880">
        <w:rPr>
          <w:rFonts w:asciiTheme="minorHAnsi" w:hAnsiTheme="minorHAnsi" w:cstheme="minorHAnsi"/>
          <w:b/>
          <w:sz w:val="22"/>
          <w:szCs w:val="22"/>
          <w:lang w:val="sr-Cyrl-BA"/>
        </w:rPr>
        <w:t xml:space="preserve"> по основу усклађивања вриједности </w:t>
      </w:r>
      <w:r w:rsidR="00B847AE" w:rsidRPr="00DB7880">
        <w:rPr>
          <w:rFonts w:asciiTheme="minorHAnsi" w:hAnsiTheme="minorHAnsi" w:cstheme="minorHAnsi"/>
          <w:b/>
          <w:sz w:val="22"/>
          <w:szCs w:val="22"/>
          <w:lang w:val="sr-Cyrl-BA"/>
        </w:rPr>
        <w:t>имовине</w:t>
      </w:r>
      <w:r w:rsidRPr="00DB7880">
        <w:rPr>
          <w:rFonts w:asciiTheme="minorHAnsi" w:hAnsiTheme="minorHAnsi" w:cstheme="minorHAnsi"/>
          <w:bCs/>
          <w:sz w:val="22"/>
          <w:szCs w:val="22"/>
          <w:lang w:val="sr-Cyrl-BA"/>
        </w:rPr>
        <w:t xml:space="preserve"> према процјени за 202</w:t>
      </w:r>
      <w:r w:rsidR="00093BD0" w:rsidRPr="00DB7880">
        <w:rPr>
          <w:rFonts w:asciiTheme="minorHAnsi" w:hAnsiTheme="minorHAnsi" w:cstheme="minorHAnsi"/>
          <w:bCs/>
          <w:sz w:val="22"/>
          <w:szCs w:val="22"/>
          <w:lang w:val="sr-Cyrl-BA"/>
        </w:rPr>
        <w:t>4</w:t>
      </w:r>
      <w:r w:rsidRPr="00DB7880">
        <w:rPr>
          <w:rFonts w:asciiTheme="minorHAnsi" w:hAnsiTheme="minorHAnsi" w:cstheme="minorHAnsi"/>
          <w:bCs/>
          <w:sz w:val="22"/>
          <w:szCs w:val="22"/>
          <w:lang w:val="sr-Cyrl-BA"/>
        </w:rPr>
        <w:t xml:space="preserve">. годину износе </w:t>
      </w:r>
      <w:r w:rsidR="004B5711" w:rsidRPr="00DB7880">
        <w:rPr>
          <w:rFonts w:asciiTheme="minorHAnsi" w:hAnsiTheme="minorHAnsi" w:cstheme="minorHAnsi"/>
          <w:bCs/>
          <w:sz w:val="22"/>
          <w:szCs w:val="22"/>
          <w:lang w:val="sr-Cyrl-BA"/>
        </w:rPr>
        <w:t xml:space="preserve">2.503.252 </w:t>
      </w:r>
      <w:r w:rsidRPr="00DB7880">
        <w:rPr>
          <w:rFonts w:asciiTheme="minorHAnsi" w:hAnsiTheme="minorHAnsi" w:cstheme="minorHAnsi"/>
          <w:bCs/>
          <w:sz w:val="22"/>
          <w:szCs w:val="22"/>
          <w:lang w:val="sr-Cyrl-BA"/>
        </w:rPr>
        <w:t>КМ,</w:t>
      </w:r>
      <w:r w:rsidR="00EC6146" w:rsidRPr="00DB7880">
        <w:rPr>
          <w:rFonts w:asciiTheme="minorHAnsi" w:hAnsiTheme="minorHAnsi" w:cstheme="minorHAnsi"/>
          <w:bCs/>
          <w:sz w:val="22"/>
          <w:szCs w:val="22"/>
          <w:lang w:val="sr-Cyrl-BA"/>
        </w:rPr>
        <w:t xml:space="preserve"> а </w:t>
      </w:r>
      <w:r w:rsidRPr="00DB7880">
        <w:rPr>
          <w:rFonts w:asciiTheme="minorHAnsi" w:hAnsiTheme="minorHAnsi" w:cstheme="minorHAnsi"/>
          <w:bCs/>
          <w:sz w:val="22"/>
          <w:szCs w:val="22"/>
          <w:lang w:val="sr-Cyrl-BA"/>
        </w:rPr>
        <w:t>у 202</w:t>
      </w:r>
      <w:r w:rsidR="004B5711" w:rsidRPr="00DB7880">
        <w:rPr>
          <w:rFonts w:asciiTheme="minorHAnsi" w:hAnsiTheme="minorHAnsi" w:cstheme="minorHAnsi"/>
          <w:bCs/>
          <w:sz w:val="22"/>
          <w:szCs w:val="22"/>
          <w:lang w:val="sr-Cyrl-BA"/>
        </w:rPr>
        <w:t>5</w:t>
      </w:r>
      <w:r w:rsidRPr="00DB7880">
        <w:rPr>
          <w:rFonts w:asciiTheme="minorHAnsi" w:hAnsiTheme="minorHAnsi" w:cstheme="minorHAnsi"/>
          <w:bCs/>
          <w:sz w:val="22"/>
          <w:szCs w:val="22"/>
          <w:lang w:val="sr-Cyrl-BA"/>
        </w:rPr>
        <w:t xml:space="preserve">. години планирани </w:t>
      </w:r>
      <w:r w:rsidR="00EC6146" w:rsidRPr="00DB7880">
        <w:rPr>
          <w:rFonts w:asciiTheme="minorHAnsi" w:hAnsiTheme="minorHAnsi" w:cstheme="minorHAnsi"/>
          <w:bCs/>
          <w:sz w:val="22"/>
          <w:szCs w:val="22"/>
          <w:lang w:val="sr-Cyrl-BA"/>
        </w:rPr>
        <w:t>су у износу од 20.000 КМ.</w:t>
      </w:r>
      <w:r w:rsidRPr="00DB7880">
        <w:rPr>
          <w:rFonts w:asciiTheme="minorHAnsi" w:hAnsiTheme="minorHAnsi" w:cstheme="minorHAnsi"/>
          <w:bCs/>
          <w:sz w:val="22"/>
          <w:szCs w:val="22"/>
          <w:lang w:val="sr-Cyrl-BA"/>
        </w:rPr>
        <w:t xml:space="preserve"> </w:t>
      </w:r>
    </w:p>
    <w:p w14:paraId="5918598A" w14:textId="2CE91935" w:rsidR="00E42F36" w:rsidRPr="00DB7880" w:rsidRDefault="00E42F36" w:rsidP="007871CA">
      <w:pPr>
        <w:spacing w:line="276" w:lineRule="auto"/>
        <w:ind w:firstLine="284"/>
        <w:jc w:val="both"/>
        <w:rPr>
          <w:rFonts w:asciiTheme="minorHAnsi" w:hAnsiTheme="minorHAnsi" w:cstheme="minorHAnsi"/>
          <w:bCs/>
          <w:sz w:val="14"/>
          <w:szCs w:val="14"/>
          <w:lang w:val="sr-Cyrl-BA"/>
        </w:rPr>
      </w:pPr>
    </w:p>
    <w:p w14:paraId="162FD8A1" w14:textId="71D8FF58" w:rsidR="00E42F36" w:rsidRPr="00DB7880" w:rsidRDefault="00E42F36" w:rsidP="007871CA">
      <w:pPr>
        <w:spacing w:line="276" w:lineRule="auto"/>
        <w:ind w:firstLine="284"/>
        <w:jc w:val="both"/>
        <w:rPr>
          <w:rFonts w:asciiTheme="minorHAnsi" w:hAnsiTheme="minorHAnsi" w:cstheme="minorHAnsi"/>
          <w:bCs/>
          <w:sz w:val="22"/>
          <w:szCs w:val="22"/>
          <w:lang w:val="sr-Cyrl-BA"/>
        </w:rPr>
      </w:pPr>
      <w:r w:rsidRPr="00DB7880">
        <w:rPr>
          <w:rFonts w:asciiTheme="minorHAnsi" w:hAnsiTheme="minorHAnsi" w:cstheme="minorHAnsi"/>
          <w:b/>
          <w:sz w:val="22"/>
          <w:szCs w:val="22"/>
          <w:lang w:val="sr-Cyrl-BA"/>
        </w:rPr>
        <w:t xml:space="preserve">Приходи </w:t>
      </w:r>
      <w:r w:rsidR="00781D1E" w:rsidRPr="00DB7880">
        <w:rPr>
          <w:rFonts w:asciiTheme="minorHAnsi" w:hAnsiTheme="minorHAnsi" w:cstheme="minorHAnsi"/>
          <w:b/>
          <w:sz w:val="22"/>
          <w:szCs w:val="22"/>
          <w:lang w:val="sr-Cyrl-BA"/>
        </w:rPr>
        <w:t xml:space="preserve">по основу </w:t>
      </w:r>
      <w:r w:rsidRPr="00DB7880">
        <w:rPr>
          <w:rFonts w:asciiTheme="minorHAnsi" w:hAnsiTheme="minorHAnsi" w:cstheme="minorHAnsi"/>
          <w:b/>
          <w:sz w:val="22"/>
          <w:szCs w:val="22"/>
          <w:lang w:val="sr-Cyrl-BA"/>
        </w:rPr>
        <w:t xml:space="preserve">исправке грешака из ранијих </w:t>
      </w:r>
      <w:r w:rsidR="00B847AE" w:rsidRPr="00DB7880">
        <w:rPr>
          <w:rFonts w:asciiTheme="minorHAnsi" w:hAnsiTheme="minorHAnsi" w:cstheme="minorHAnsi"/>
          <w:b/>
          <w:sz w:val="22"/>
          <w:szCs w:val="22"/>
          <w:lang w:val="sr-Cyrl-BA"/>
        </w:rPr>
        <w:t>година</w:t>
      </w:r>
      <w:r w:rsidRPr="00DB7880">
        <w:rPr>
          <w:rFonts w:asciiTheme="minorHAnsi" w:hAnsiTheme="minorHAnsi" w:cstheme="minorHAnsi"/>
          <w:bCs/>
          <w:sz w:val="22"/>
          <w:szCs w:val="22"/>
          <w:lang w:val="sr-Cyrl-BA"/>
        </w:rPr>
        <w:t xml:space="preserve"> према процјени за 202</w:t>
      </w:r>
      <w:r w:rsidR="004B5711" w:rsidRPr="00DB7880">
        <w:rPr>
          <w:rFonts w:asciiTheme="minorHAnsi" w:hAnsiTheme="minorHAnsi" w:cstheme="minorHAnsi"/>
          <w:bCs/>
          <w:sz w:val="22"/>
          <w:szCs w:val="22"/>
          <w:lang w:val="sr-Cyrl-BA"/>
        </w:rPr>
        <w:t>4</w:t>
      </w:r>
      <w:r w:rsidRPr="00DB7880">
        <w:rPr>
          <w:rFonts w:asciiTheme="minorHAnsi" w:hAnsiTheme="minorHAnsi" w:cstheme="minorHAnsi"/>
          <w:bCs/>
          <w:sz w:val="22"/>
          <w:szCs w:val="22"/>
          <w:lang w:val="sr-Cyrl-BA"/>
        </w:rPr>
        <w:t xml:space="preserve">. годину износе </w:t>
      </w:r>
      <w:r w:rsidR="004B5711" w:rsidRPr="00DB7880">
        <w:rPr>
          <w:rFonts w:asciiTheme="minorHAnsi" w:hAnsiTheme="minorHAnsi" w:cstheme="minorHAnsi"/>
          <w:bCs/>
          <w:sz w:val="22"/>
          <w:szCs w:val="22"/>
          <w:lang w:val="sr-Cyrl-BA"/>
        </w:rPr>
        <w:t>7</w:t>
      </w:r>
      <w:r w:rsidRPr="00DB7880">
        <w:rPr>
          <w:rFonts w:asciiTheme="minorHAnsi" w:hAnsiTheme="minorHAnsi" w:cstheme="minorHAnsi"/>
          <w:bCs/>
          <w:sz w:val="22"/>
          <w:szCs w:val="22"/>
          <w:lang w:val="sr-Cyrl-BA"/>
        </w:rPr>
        <w:t>0.000 КМ, а у 202</w:t>
      </w:r>
      <w:r w:rsidR="004B5711" w:rsidRPr="00DB7880">
        <w:rPr>
          <w:rFonts w:asciiTheme="minorHAnsi" w:hAnsiTheme="minorHAnsi" w:cstheme="minorHAnsi"/>
          <w:bCs/>
          <w:sz w:val="22"/>
          <w:szCs w:val="22"/>
          <w:lang w:val="sr-Cyrl-BA"/>
        </w:rPr>
        <w:t>5</w:t>
      </w:r>
      <w:r w:rsidRPr="00DB7880">
        <w:rPr>
          <w:rFonts w:asciiTheme="minorHAnsi" w:hAnsiTheme="minorHAnsi" w:cstheme="minorHAnsi"/>
          <w:bCs/>
          <w:sz w:val="22"/>
          <w:szCs w:val="22"/>
          <w:lang w:val="sr-Cyrl-BA"/>
        </w:rPr>
        <w:t xml:space="preserve">. години планирани су у </w:t>
      </w:r>
      <w:r w:rsidR="004B5711" w:rsidRPr="00DB7880">
        <w:rPr>
          <w:rFonts w:asciiTheme="minorHAnsi" w:hAnsiTheme="minorHAnsi" w:cstheme="minorHAnsi"/>
          <w:bCs/>
          <w:sz w:val="22"/>
          <w:szCs w:val="22"/>
          <w:lang w:val="sr-Cyrl-BA"/>
        </w:rPr>
        <w:t>износу 40.000 КМ.</w:t>
      </w:r>
    </w:p>
    <w:p w14:paraId="39A17287" w14:textId="77777777" w:rsidR="000B0024" w:rsidRPr="00DB7880" w:rsidRDefault="000B0024" w:rsidP="00E42F36">
      <w:pPr>
        <w:ind w:firstLine="284"/>
        <w:jc w:val="both"/>
        <w:rPr>
          <w:rFonts w:asciiTheme="minorHAnsi" w:hAnsiTheme="minorHAnsi" w:cstheme="minorHAnsi"/>
          <w:bCs/>
          <w:sz w:val="22"/>
          <w:szCs w:val="22"/>
          <w:lang w:val="sr-Cyrl-BA"/>
        </w:rPr>
      </w:pPr>
    </w:p>
    <w:p w14:paraId="5B5A1554" w14:textId="77777777" w:rsidR="000B0024" w:rsidRPr="00DB7880" w:rsidRDefault="000B0024" w:rsidP="00E42F36">
      <w:pPr>
        <w:ind w:firstLine="284"/>
        <w:jc w:val="both"/>
        <w:rPr>
          <w:rFonts w:asciiTheme="minorHAnsi" w:hAnsiTheme="minorHAnsi" w:cstheme="minorHAnsi"/>
          <w:bCs/>
          <w:sz w:val="22"/>
          <w:szCs w:val="22"/>
          <w:lang w:val="sr-Cyrl-BA"/>
        </w:rPr>
      </w:pPr>
    </w:p>
    <w:p w14:paraId="10656219" w14:textId="5C218889" w:rsidR="00252EE1" w:rsidRPr="00DB7880" w:rsidRDefault="00252EE1" w:rsidP="00032FA9">
      <w:pPr>
        <w:pStyle w:val="Heading1"/>
        <w:numPr>
          <w:ilvl w:val="0"/>
          <w:numId w:val="4"/>
        </w:numPr>
        <w:rPr>
          <w:rFonts w:ascii="Calibri" w:hAnsi="Calibri"/>
          <w:bCs w:val="0"/>
          <w:sz w:val="22"/>
          <w:szCs w:val="22"/>
          <w:lang w:val="sr-Cyrl-BA"/>
        </w:rPr>
      </w:pPr>
      <w:bookmarkStart w:id="52" w:name="_Toc441055882"/>
      <w:bookmarkStart w:id="53" w:name="_Toc470858496"/>
      <w:bookmarkStart w:id="54" w:name="_Toc471385963"/>
      <w:bookmarkStart w:id="55" w:name="_Toc504374869"/>
      <w:bookmarkStart w:id="56" w:name="_Toc533146381"/>
      <w:bookmarkStart w:id="57" w:name="_Toc182522019"/>
      <w:r w:rsidRPr="00DB7880">
        <w:rPr>
          <w:rFonts w:ascii="Calibri" w:hAnsi="Calibri"/>
          <w:bCs w:val="0"/>
          <w:sz w:val="22"/>
          <w:szCs w:val="22"/>
          <w:lang w:val="sr-Cyrl-BA"/>
        </w:rPr>
        <w:t>ПЛАН РАСХОДА ЗА 202</w:t>
      </w:r>
      <w:r w:rsidR="003523A8" w:rsidRPr="00DB7880">
        <w:rPr>
          <w:rFonts w:ascii="Calibri" w:hAnsi="Calibri"/>
          <w:bCs w:val="0"/>
          <w:sz w:val="22"/>
          <w:szCs w:val="22"/>
        </w:rPr>
        <w:t>5</w:t>
      </w:r>
      <w:r w:rsidRPr="00DB7880">
        <w:rPr>
          <w:rFonts w:ascii="Calibri" w:hAnsi="Calibri"/>
          <w:bCs w:val="0"/>
          <w:sz w:val="22"/>
          <w:szCs w:val="22"/>
          <w:lang w:val="sr-Cyrl-BA"/>
        </w:rPr>
        <w:t>. ГОДИНУ</w:t>
      </w:r>
      <w:bookmarkEnd w:id="52"/>
      <w:bookmarkEnd w:id="53"/>
      <w:bookmarkEnd w:id="54"/>
      <w:bookmarkEnd w:id="55"/>
      <w:bookmarkEnd w:id="56"/>
      <w:bookmarkEnd w:id="57"/>
    </w:p>
    <w:p w14:paraId="1C711447" w14:textId="77777777" w:rsidR="00252EE1" w:rsidRPr="00DB7880" w:rsidRDefault="00252EE1" w:rsidP="00156859">
      <w:pPr>
        <w:jc w:val="both"/>
        <w:rPr>
          <w:rFonts w:ascii="Calibri" w:hAnsi="Calibri"/>
          <w:b/>
          <w:sz w:val="14"/>
          <w:szCs w:val="14"/>
          <w:lang w:val="sr-Cyrl-CS"/>
        </w:rPr>
      </w:pPr>
    </w:p>
    <w:p w14:paraId="3923AE4D" w14:textId="7475A222" w:rsidR="00C50612" w:rsidRPr="00DB7880" w:rsidRDefault="00C50612" w:rsidP="0009627A">
      <w:pPr>
        <w:spacing w:line="276" w:lineRule="auto"/>
        <w:ind w:firstLine="270"/>
        <w:jc w:val="both"/>
        <w:rPr>
          <w:rFonts w:ascii="Calibri" w:hAnsi="Calibri"/>
          <w:sz w:val="22"/>
          <w:szCs w:val="22"/>
          <w:lang w:val="sr-Cyrl-CS"/>
        </w:rPr>
      </w:pPr>
      <w:r w:rsidRPr="00DB7880">
        <w:rPr>
          <w:rFonts w:ascii="Calibri" w:hAnsi="Calibri"/>
          <w:sz w:val="22"/>
          <w:szCs w:val="22"/>
          <w:lang w:val="sr-Cyrl-CS"/>
        </w:rPr>
        <w:t>Планирани укупни расходи за 202</w:t>
      </w:r>
      <w:r w:rsidR="00BD50E3" w:rsidRPr="00DB7880">
        <w:rPr>
          <w:rFonts w:ascii="Calibri" w:hAnsi="Calibri"/>
          <w:sz w:val="22"/>
          <w:szCs w:val="22"/>
          <w:lang w:val="sr-Cyrl-CS"/>
        </w:rPr>
        <w:t>5</w:t>
      </w:r>
      <w:r w:rsidRPr="00DB7880">
        <w:rPr>
          <w:rFonts w:ascii="Calibri" w:hAnsi="Calibri"/>
          <w:sz w:val="22"/>
          <w:szCs w:val="22"/>
          <w:lang w:val="sr-Cyrl-CS"/>
        </w:rPr>
        <w:t xml:space="preserve">. годину износе </w:t>
      </w:r>
      <w:r w:rsidR="00AB7738" w:rsidRPr="00DB7880">
        <w:rPr>
          <w:rFonts w:ascii="Calibri" w:hAnsi="Calibri" w:cs="Calibri"/>
          <w:sz w:val="22"/>
          <w:szCs w:val="22"/>
          <w:lang w:val="ru-RU"/>
        </w:rPr>
        <w:t>105.</w:t>
      </w:r>
      <w:r w:rsidR="00BF4713" w:rsidRPr="00DB7880">
        <w:rPr>
          <w:rFonts w:ascii="Calibri" w:hAnsi="Calibri" w:cs="Calibri"/>
          <w:sz w:val="22"/>
          <w:szCs w:val="22"/>
          <w:lang w:val="sr-Latn-BA"/>
        </w:rPr>
        <w:t>699</w:t>
      </w:r>
      <w:r w:rsidR="00AB7738" w:rsidRPr="00DB7880">
        <w:rPr>
          <w:rFonts w:ascii="Calibri" w:hAnsi="Calibri" w:cs="Calibri"/>
          <w:sz w:val="22"/>
          <w:szCs w:val="22"/>
          <w:lang w:val="ru-RU"/>
        </w:rPr>
        <w:t>.</w:t>
      </w:r>
      <w:r w:rsidR="00BF4713" w:rsidRPr="00DB7880">
        <w:rPr>
          <w:rFonts w:ascii="Calibri" w:hAnsi="Calibri" w:cs="Calibri"/>
          <w:sz w:val="22"/>
          <w:szCs w:val="22"/>
          <w:lang w:val="sr-Latn-BA"/>
        </w:rPr>
        <w:t>888</w:t>
      </w:r>
      <w:r w:rsidR="00AB7738" w:rsidRPr="00DB7880">
        <w:rPr>
          <w:rFonts w:ascii="Calibri" w:hAnsi="Calibri" w:cs="Calibri"/>
          <w:sz w:val="22"/>
          <w:szCs w:val="22"/>
          <w:lang w:val="ru-RU"/>
        </w:rPr>
        <w:t xml:space="preserve"> </w:t>
      </w:r>
      <w:r w:rsidRPr="00DB7880">
        <w:rPr>
          <w:rFonts w:ascii="Calibri" w:hAnsi="Calibri"/>
          <w:sz w:val="22"/>
          <w:szCs w:val="22"/>
          <w:lang w:val="sr-Cyrl-CS"/>
        </w:rPr>
        <w:t xml:space="preserve">КМ и већи су за </w:t>
      </w:r>
      <w:r w:rsidR="00BF4713" w:rsidRPr="00DB7880">
        <w:rPr>
          <w:rFonts w:ascii="Calibri" w:hAnsi="Calibri"/>
          <w:sz w:val="22"/>
          <w:szCs w:val="22"/>
          <w:lang w:val="sr-Latn-BA"/>
        </w:rPr>
        <w:t>6</w:t>
      </w:r>
      <w:r w:rsidRPr="00DB7880">
        <w:rPr>
          <w:rFonts w:ascii="Calibri" w:hAnsi="Calibri"/>
          <w:sz w:val="22"/>
          <w:szCs w:val="22"/>
          <w:lang w:val="sr-Cyrl-CS"/>
        </w:rPr>
        <w:t xml:space="preserve">% или за </w:t>
      </w:r>
      <w:r w:rsidR="00AB7738" w:rsidRPr="00DB7880">
        <w:rPr>
          <w:rFonts w:ascii="Calibri" w:hAnsi="Calibri"/>
          <w:sz w:val="22"/>
          <w:szCs w:val="22"/>
          <w:lang w:val="ru-RU"/>
        </w:rPr>
        <w:t>5.</w:t>
      </w:r>
      <w:r w:rsidR="00BF4713" w:rsidRPr="00DB7880">
        <w:rPr>
          <w:rFonts w:ascii="Calibri" w:hAnsi="Calibri"/>
          <w:sz w:val="22"/>
          <w:szCs w:val="22"/>
          <w:lang w:val="sr-Latn-BA"/>
        </w:rPr>
        <w:t>600</w:t>
      </w:r>
      <w:r w:rsidR="00AB7738" w:rsidRPr="00DB7880">
        <w:rPr>
          <w:rFonts w:ascii="Calibri" w:hAnsi="Calibri"/>
          <w:sz w:val="22"/>
          <w:szCs w:val="22"/>
          <w:lang w:val="ru-RU"/>
        </w:rPr>
        <w:t>.</w:t>
      </w:r>
      <w:r w:rsidR="00BF4713" w:rsidRPr="00DB7880">
        <w:rPr>
          <w:rFonts w:ascii="Calibri" w:hAnsi="Calibri"/>
          <w:sz w:val="22"/>
          <w:szCs w:val="22"/>
          <w:lang w:val="sr-Latn-BA"/>
        </w:rPr>
        <w:t>249</w:t>
      </w:r>
      <w:r w:rsidR="00AB7738" w:rsidRPr="00DB7880">
        <w:rPr>
          <w:rFonts w:ascii="Calibri" w:hAnsi="Calibri"/>
          <w:sz w:val="22"/>
          <w:szCs w:val="22"/>
          <w:lang w:val="ru-RU"/>
        </w:rPr>
        <w:t xml:space="preserve"> </w:t>
      </w:r>
      <w:r w:rsidRPr="00DB7880">
        <w:rPr>
          <w:rFonts w:ascii="Calibri" w:hAnsi="Calibri"/>
          <w:sz w:val="22"/>
          <w:szCs w:val="22"/>
          <w:lang w:val="sr-Cyrl-CS"/>
        </w:rPr>
        <w:t>КМ у односу на процјену укупних расхода за 202</w:t>
      </w:r>
      <w:r w:rsidR="00886C47" w:rsidRPr="00DB7880">
        <w:rPr>
          <w:rFonts w:ascii="Calibri" w:hAnsi="Calibri"/>
          <w:sz w:val="22"/>
          <w:szCs w:val="22"/>
          <w:lang w:val="sr-Cyrl-CS"/>
        </w:rPr>
        <w:t>4</w:t>
      </w:r>
      <w:r w:rsidRPr="00DB7880">
        <w:rPr>
          <w:rFonts w:ascii="Calibri" w:hAnsi="Calibri"/>
          <w:sz w:val="22"/>
          <w:szCs w:val="22"/>
          <w:lang w:val="sr-Cyrl-CS"/>
        </w:rPr>
        <w:t>. годину. Просјечни мјесечни ниво планираних</w:t>
      </w:r>
      <w:r w:rsidR="00B73116" w:rsidRPr="00DB7880">
        <w:rPr>
          <w:rFonts w:ascii="Calibri" w:hAnsi="Calibri"/>
          <w:sz w:val="22"/>
          <w:szCs w:val="22"/>
          <w:lang w:val="sr-Cyrl-BA"/>
        </w:rPr>
        <w:t xml:space="preserve"> укупних</w:t>
      </w:r>
      <w:r w:rsidRPr="00DB7880">
        <w:rPr>
          <w:rFonts w:ascii="Calibri" w:hAnsi="Calibri"/>
          <w:sz w:val="22"/>
          <w:szCs w:val="22"/>
          <w:lang w:val="sr-Cyrl-CS"/>
        </w:rPr>
        <w:t xml:space="preserve"> расхода у 202</w:t>
      </w:r>
      <w:r w:rsidR="00886C47" w:rsidRPr="00DB7880">
        <w:rPr>
          <w:rFonts w:ascii="Calibri" w:hAnsi="Calibri"/>
          <w:sz w:val="22"/>
          <w:szCs w:val="22"/>
          <w:lang w:val="sr-Cyrl-CS"/>
        </w:rPr>
        <w:t>5</w:t>
      </w:r>
      <w:r w:rsidRPr="00DB7880">
        <w:rPr>
          <w:rFonts w:ascii="Calibri" w:hAnsi="Calibri"/>
          <w:sz w:val="22"/>
          <w:szCs w:val="22"/>
          <w:lang w:val="sr-Cyrl-CS"/>
        </w:rPr>
        <w:t xml:space="preserve">. години износи </w:t>
      </w:r>
      <w:r w:rsidR="00AB7738" w:rsidRPr="00DB7880">
        <w:rPr>
          <w:rFonts w:ascii="Calibri" w:hAnsi="Calibri"/>
          <w:sz w:val="22"/>
          <w:szCs w:val="22"/>
          <w:lang w:val="sr-Cyrl-CS"/>
        </w:rPr>
        <w:t>8.</w:t>
      </w:r>
      <w:r w:rsidR="00BF4713" w:rsidRPr="00DB7880">
        <w:rPr>
          <w:rFonts w:ascii="Calibri" w:hAnsi="Calibri"/>
          <w:sz w:val="22"/>
          <w:szCs w:val="22"/>
          <w:lang w:val="sr-Latn-BA"/>
        </w:rPr>
        <w:t>808</w:t>
      </w:r>
      <w:r w:rsidR="00AB7738" w:rsidRPr="00DB7880">
        <w:rPr>
          <w:rFonts w:ascii="Calibri" w:hAnsi="Calibri"/>
          <w:sz w:val="22"/>
          <w:szCs w:val="22"/>
          <w:lang w:val="sr-Cyrl-CS"/>
        </w:rPr>
        <w:t>.</w:t>
      </w:r>
      <w:r w:rsidR="00BF4713" w:rsidRPr="00DB7880">
        <w:rPr>
          <w:rFonts w:ascii="Calibri" w:hAnsi="Calibri"/>
          <w:sz w:val="22"/>
          <w:szCs w:val="22"/>
          <w:lang w:val="sr-Latn-BA"/>
        </w:rPr>
        <w:t>324</w:t>
      </w:r>
      <w:r w:rsidR="00AB7738" w:rsidRPr="00DB7880">
        <w:rPr>
          <w:rFonts w:ascii="Calibri" w:hAnsi="Calibri"/>
          <w:sz w:val="22"/>
          <w:szCs w:val="22"/>
          <w:lang w:val="sr-Cyrl-CS"/>
        </w:rPr>
        <w:t xml:space="preserve"> </w:t>
      </w:r>
      <w:r w:rsidRPr="00DB7880">
        <w:rPr>
          <w:rFonts w:ascii="Calibri" w:hAnsi="Calibri"/>
          <w:sz w:val="22"/>
          <w:szCs w:val="22"/>
          <w:lang w:val="sr-Cyrl-CS"/>
        </w:rPr>
        <w:t>КМ.</w:t>
      </w:r>
    </w:p>
    <w:p w14:paraId="28E296E4" w14:textId="77777777" w:rsidR="00252EE1" w:rsidRPr="00DB7880" w:rsidRDefault="00252EE1" w:rsidP="0009627A">
      <w:pPr>
        <w:spacing w:line="276" w:lineRule="auto"/>
        <w:rPr>
          <w:rFonts w:ascii="Calibri" w:hAnsi="Calibri"/>
          <w:sz w:val="14"/>
          <w:szCs w:val="14"/>
          <w:lang w:val="bs-Cyrl-BA"/>
        </w:rPr>
      </w:pPr>
    </w:p>
    <w:p w14:paraId="17C37748" w14:textId="28E9397C" w:rsidR="00252EE1" w:rsidRPr="00DB7880" w:rsidRDefault="00252EE1" w:rsidP="0009627A">
      <w:pPr>
        <w:pStyle w:val="Caption"/>
        <w:keepNext/>
        <w:spacing w:line="276" w:lineRule="auto"/>
        <w:rPr>
          <w:rFonts w:ascii="Calibri" w:hAnsi="Calibri"/>
          <w:b w:val="0"/>
          <w:sz w:val="22"/>
          <w:szCs w:val="22"/>
          <w:lang w:val="sr-Cyrl-BA"/>
        </w:rPr>
      </w:pPr>
      <w:r w:rsidRPr="00DB7880">
        <w:rPr>
          <w:rFonts w:ascii="Calibri" w:hAnsi="Calibri"/>
          <w:b w:val="0"/>
          <w:sz w:val="22"/>
          <w:szCs w:val="22"/>
          <w:lang w:val="sr-Cyrl-CS"/>
        </w:rPr>
        <w:t xml:space="preserve">Табела бр.  </w:t>
      </w:r>
      <w:r w:rsidR="00D2407D" w:rsidRPr="00DB7880">
        <w:rPr>
          <w:rFonts w:ascii="Calibri" w:hAnsi="Calibri"/>
          <w:b w:val="0"/>
          <w:sz w:val="22"/>
          <w:szCs w:val="22"/>
          <w:lang w:val="sr-Cyrl-CS"/>
        </w:rPr>
        <w:fldChar w:fldCharType="begin"/>
      </w:r>
      <w:r w:rsidR="00D2407D" w:rsidRPr="00DB7880">
        <w:rPr>
          <w:rFonts w:ascii="Calibri" w:hAnsi="Calibri"/>
          <w:b w:val="0"/>
          <w:sz w:val="22"/>
          <w:szCs w:val="22"/>
          <w:lang w:val="sr-Cyrl-CS"/>
        </w:rPr>
        <w:instrText xml:space="preserve"> SEQ Табела_бр._ \* ARABIC </w:instrText>
      </w:r>
      <w:r w:rsidR="00D2407D" w:rsidRPr="00DB7880">
        <w:rPr>
          <w:rFonts w:ascii="Calibri" w:hAnsi="Calibri"/>
          <w:b w:val="0"/>
          <w:sz w:val="22"/>
          <w:szCs w:val="22"/>
          <w:lang w:val="sr-Cyrl-CS"/>
        </w:rPr>
        <w:fldChar w:fldCharType="separate"/>
      </w:r>
      <w:r w:rsidR="00116076" w:rsidRPr="00DB7880">
        <w:rPr>
          <w:rFonts w:ascii="Calibri" w:hAnsi="Calibri"/>
          <w:b w:val="0"/>
          <w:noProof/>
          <w:sz w:val="22"/>
          <w:szCs w:val="22"/>
          <w:lang w:val="sr-Cyrl-CS"/>
        </w:rPr>
        <w:t>6</w:t>
      </w:r>
      <w:r w:rsidR="00D2407D" w:rsidRPr="00DB7880">
        <w:rPr>
          <w:rFonts w:ascii="Calibri" w:hAnsi="Calibri"/>
          <w:b w:val="0"/>
          <w:sz w:val="22"/>
          <w:szCs w:val="22"/>
          <w:lang w:val="sr-Cyrl-CS"/>
        </w:rPr>
        <w:fldChar w:fldCharType="end"/>
      </w:r>
      <w:r w:rsidRPr="00DB7880">
        <w:rPr>
          <w:rFonts w:ascii="Calibri" w:hAnsi="Calibri"/>
          <w:b w:val="0"/>
          <w:sz w:val="22"/>
          <w:szCs w:val="22"/>
          <w:lang w:val="sr-Cyrl-CS"/>
        </w:rPr>
        <w:t xml:space="preserve"> - Структура </w:t>
      </w:r>
      <w:r w:rsidR="002B5C1C" w:rsidRPr="00DB7880">
        <w:rPr>
          <w:rFonts w:ascii="Calibri" w:hAnsi="Calibri"/>
          <w:b w:val="0"/>
          <w:sz w:val="22"/>
          <w:szCs w:val="22"/>
          <w:lang w:val="ru-RU"/>
        </w:rPr>
        <w:t>процијењених</w:t>
      </w:r>
      <w:r w:rsidR="006B4AB5" w:rsidRPr="00DB7880">
        <w:rPr>
          <w:rFonts w:ascii="Calibri" w:hAnsi="Calibri"/>
          <w:b w:val="0"/>
          <w:sz w:val="22"/>
          <w:szCs w:val="22"/>
          <w:lang w:val="sr-Cyrl-BA"/>
        </w:rPr>
        <w:t xml:space="preserve"> </w:t>
      </w:r>
      <w:r w:rsidR="002B5C1C" w:rsidRPr="00DB7880">
        <w:rPr>
          <w:rFonts w:ascii="Calibri" w:hAnsi="Calibri"/>
          <w:b w:val="0"/>
          <w:sz w:val="22"/>
          <w:szCs w:val="22"/>
          <w:lang w:val="ru-RU"/>
        </w:rPr>
        <w:t xml:space="preserve">и </w:t>
      </w:r>
      <w:r w:rsidRPr="00DB7880">
        <w:rPr>
          <w:rFonts w:ascii="Calibri" w:hAnsi="Calibri"/>
          <w:b w:val="0"/>
          <w:sz w:val="22"/>
          <w:szCs w:val="22"/>
          <w:lang w:val="sr-Cyrl-CS"/>
        </w:rPr>
        <w:t>планираних расхода</w:t>
      </w:r>
      <w:r w:rsidRPr="00DB7880">
        <w:rPr>
          <w:rFonts w:ascii="Calibri" w:hAnsi="Calibri"/>
          <w:b w:val="0"/>
          <w:sz w:val="22"/>
          <w:szCs w:val="22"/>
          <w:lang w:val="sr-Cyrl-BA"/>
        </w:rPr>
        <w:t xml:space="preserve"> </w:t>
      </w:r>
    </w:p>
    <w:tbl>
      <w:tblPr>
        <w:tblW w:w="5000" w:type="pct"/>
        <w:jc w:val="center"/>
        <w:tblLook w:val="0000" w:firstRow="0" w:lastRow="0" w:firstColumn="0" w:lastColumn="0" w:noHBand="0" w:noVBand="0"/>
      </w:tblPr>
      <w:tblGrid>
        <w:gridCol w:w="781"/>
        <w:gridCol w:w="3982"/>
        <w:gridCol w:w="1236"/>
        <w:gridCol w:w="821"/>
        <w:gridCol w:w="1280"/>
        <w:gridCol w:w="789"/>
        <w:gridCol w:w="856"/>
      </w:tblGrid>
      <w:tr w:rsidR="00CB78C4" w:rsidRPr="00DB7880" w14:paraId="4983BDDD" w14:textId="77777777" w:rsidTr="00AB7738">
        <w:trPr>
          <w:trHeight w:val="300"/>
          <w:jc w:val="center"/>
        </w:trPr>
        <w:tc>
          <w:tcPr>
            <w:tcW w:w="401"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14:paraId="40C3BF73" w14:textId="77777777" w:rsidR="00252EE1" w:rsidRPr="00DB7880" w:rsidRDefault="00252EE1" w:rsidP="00085666">
            <w:pPr>
              <w:jc w:val="center"/>
              <w:rPr>
                <w:rFonts w:ascii="Calibri" w:hAnsi="Calibri" w:cs="Arial"/>
                <w:b/>
                <w:bCs/>
                <w:sz w:val="20"/>
                <w:szCs w:val="20"/>
              </w:rPr>
            </w:pPr>
            <w:r w:rsidRPr="00DB7880">
              <w:rPr>
                <w:rFonts w:ascii="Calibri" w:hAnsi="Calibri" w:cs="Arial"/>
                <w:b/>
                <w:bCs/>
                <w:sz w:val="20"/>
                <w:szCs w:val="20"/>
                <w:lang w:val="sr-Cyrl-CS"/>
              </w:rPr>
              <w:t>Ред. бр.</w:t>
            </w:r>
          </w:p>
        </w:tc>
        <w:tc>
          <w:tcPr>
            <w:tcW w:w="2043"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14:paraId="309484C2" w14:textId="77777777" w:rsidR="00252EE1" w:rsidRPr="00DB7880" w:rsidRDefault="00252EE1" w:rsidP="00085666">
            <w:pPr>
              <w:jc w:val="center"/>
              <w:rPr>
                <w:rFonts w:ascii="Calibri" w:hAnsi="Calibri" w:cs="Arial"/>
                <w:b/>
                <w:bCs/>
                <w:sz w:val="20"/>
                <w:szCs w:val="20"/>
              </w:rPr>
            </w:pPr>
            <w:r w:rsidRPr="00DB7880">
              <w:rPr>
                <w:rFonts w:ascii="Calibri" w:hAnsi="Calibri" w:cs="Arial"/>
                <w:b/>
                <w:bCs/>
                <w:sz w:val="20"/>
                <w:szCs w:val="20"/>
                <w:lang w:val="sr-Cyrl-CS"/>
              </w:rPr>
              <w:t>Врста расхода</w:t>
            </w:r>
          </w:p>
        </w:tc>
        <w:tc>
          <w:tcPr>
            <w:tcW w:w="1055" w:type="pct"/>
            <w:gridSpan w:val="2"/>
            <w:tcBorders>
              <w:top w:val="single" w:sz="4" w:space="0" w:color="auto"/>
              <w:left w:val="nil"/>
              <w:bottom w:val="single" w:sz="4" w:space="0" w:color="auto"/>
              <w:right w:val="single" w:sz="4" w:space="0" w:color="auto"/>
            </w:tcBorders>
            <w:shd w:val="clear" w:color="auto" w:fill="FFFF99"/>
            <w:vAlign w:val="center"/>
          </w:tcPr>
          <w:p w14:paraId="4CB5C21E" w14:textId="2B8853BB" w:rsidR="00252EE1" w:rsidRPr="00DB7880" w:rsidRDefault="00C2070C" w:rsidP="002B5C1C">
            <w:pPr>
              <w:jc w:val="center"/>
              <w:rPr>
                <w:rFonts w:ascii="Calibri" w:hAnsi="Calibri" w:cs="Arial"/>
                <w:b/>
                <w:bCs/>
                <w:sz w:val="20"/>
                <w:szCs w:val="20"/>
                <w:lang w:val="bs-Cyrl-BA"/>
              </w:rPr>
            </w:pPr>
            <w:r w:rsidRPr="00DB7880">
              <w:rPr>
                <w:rFonts w:ascii="Calibri" w:hAnsi="Calibri" w:cs="Arial"/>
                <w:b/>
                <w:bCs/>
                <w:sz w:val="20"/>
                <w:szCs w:val="20"/>
                <w:lang w:val="bs-Cyrl-BA"/>
              </w:rPr>
              <w:t>Процјена 202</w:t>
            </w:r>
            <w:r w:rsidR="00F94BF9" w:rsidRPr="00DB7880">
              <w:rPr>
                <w:rFonts w:ascii="Calibri" w:hAnsi="Calibri" w:cs="Arial"/>
                <w:b/>
                <w:bCs/>
                <w:sz w:val="20"/>
                <w:szCs w:val="20"/>
              </w:rPr>
              <w:t>4</w:t>
            </w:r>
            <w:r w:rsidR="00252EE1" w:rsidRPr="00DB7880">
              <w:rPr>
                <w:rFonts w:ascii="Calibri" w:hAnsi="Calibri" w:cs="Arial"/>
                <w:b/>
                <w:bCs/>
                <w:sz w:val="20"/>
                <w:szCs w:val="20"/>
                <w:lang w:val="bs-Cyrl-BA"/>
              </w:rPr>
              <w:t>.</w:t>
            </w:r>
          </w:p>
        </w:tc>
        <w:tc>
          <w:tcPr>
            <w:tcW w:w="1062" w:type="pct"/>
            <w:gridSpan w:val="2"/>
            <w:tcBorders>
              <w:top w:val="single" w:sz="4" w:space="0" w:color="auto"/>
              <w:left w:val="nil"/>
              <w:bottom w:val="single" w:sz="4" w:space="0" w:color="auto"/>
              <w:right w:val="single" w:sz="4" w:space="0" w:color="auto"/>
            </w:tcBorders>
            <w:shd w:val="clear" w:color="auto" w:fill="FFFF99"/>
            <w:vAlign w:val="center"/>
          </w:tcPr>
          <w:p w14:paraId="73E4E937" w14:textId="4A0ECFDE" w:rsidR="00252EE1" w:rsidRPr="00DB7880" w:rsidRDefault="00252EE1" w:rsidP="002B5C1C">
            <w:pPr>
              <w:jc w:val="center"/>
              <w:rPr>
                <w:rFonts w:ascii="Calibri" w:hAnsi="Calibri" w:cs="Arial"/>
                <w:b/>
                <w:bCs/>
                <w:sz w:val="20"/>
                <w:szCs w:val="20"/>
                <w:lang w:val="bs-Cyrl-BA"/>
              </w:rPr>
            </w:pPr>
            <w:r w:rsidRPr="00DB7880">
              <w:rPr>
                <w:rFonts w:ascii="Calibri" w:hAnsi="Calibri" w:cs="Arial"/>
                <w:b/>
                <w:bCs/>
                <w:sz w:val="20"/>
                <w:szCs w:val="20"/>
                <w:lang w:val="sr-Cyrl-CS"/>
              </w:rPr>
              <w:t>План 202</w:t>
            </w:r>
            <w:r w:rsidR="00F94BF9" w:rsidRPr="00DB7880">
              <w:rPr>
                <w:rFonts w:ascii="Calibri" w:hAnsi="Calibri" w:cs="Arial"/>
                <w:b/>
                <w:bCs/>
                <w:sz w:val="20"/>
                <w:szCs w:val="20"/>
              </w:rPr>
              <w:t>5</w:t>
            </w:r>
            <w:r w:rsidRPr="00DB7880">
              <w:rPr>
                <w:rFonts w:ascii="Calibri" w:hAnsi="Calibri" w:cs="Arial"/>
                <w:b/>
                <w:bCs/>
                <w:sz w:val="20"/>
                <w:szCs w:val="20"/>
                <w:lang w:val="bs-Cyrl-BA"/>
              </w:rPr>
              <w:t xml:space="preserve">. </w:t>
            </w:r>
          </w:p>
        </w:tc>
        <w:tc>
          <w:tcPr>
            <w:tcW w:w="439" w:type="pct"/>
            <w:vMerge w:val="restart"/>
            <w:tcBorders>
              <w:top w:val="single" w:sz="4" w:space="0" w:color="auto"/>
              <w:left w:val="nil"/>
              <w:right w:val="single" w:sz="4" w:space="0" w:color="auto"/>
            </w:tcBorders>
            <w:shd w:val="clear" w:color="auto" w:fill="FFFF99"/>
            <w:vAlign w:val="center"/>
          </w:tcPr>
          <w:p w14:paraId="2FD3C789" w14:textId="77777777" w:rsidR="00252EE1" w:rsidRPr="00DB7880" w:rsidRDefault="00252EE1" w:rsidP="00085666">
            <w:pPr>
              <w:jc w:val="center"/>
              <w:rPr>
                <w:rFonts w:ascii="Calibri" w:hAnsi="Calibri" w:cs="Arial"/>
                <w:b/>
                <w:bCs/>
                <w:sz w:val="20"/>
                <w:szCs w:val="20"/>
                <w:lang w:val="sr-Cyrl-CS"/>
              </w:rPr>
            </w:pPr>
            <w:r w:rsidRPr="00DB7880">
              <w:rPr>
                <w:rFonts w:ascii="Calibri" w:hAnsi="Calibri" w:cs="Arial"/>
                <w:b/>
                <w:bCs/>
                <w:sz w:val="20"/>
                <w:szCs w:val="20"/>
                <w:lang w:val="sr-Cyrl-CS"/>
              </w:rPr>
              <w:t>Индекс</w:t>
            </w:r>
          </w:p>
          <w:p w14:paraId="6A9AA39D" w14:textId="77777777" w:rsidR="00252EE1" w:rsidRPr="00DB7880" w:rsidRDefault="00252EE1" w:rsidP="00085666">
            <w:pPr>
              <w:jc w:val="center"/>
              <w:rPr>
                <w:rFonts w:ascii="Calibri" w:hAnsi="Calibri" w:cs="Arial"/>
                <w:b/>
                <w:bCs/>
                <w:sz w:val="20"/>
                <w:szCs w:val="20"/>
                <w:lang w:val="sr-Cyrl-CS"/>
              </w:rPr>
            </w:pPr>
            <w:r w:rsidRPr="00DB7880">
              <w:rPr>
                <w:rFonts w:ascii="Calibri" w:hAnsi="Calibri" w:cs="Arial"/>
                <w:b/>
                <w:bCs/>
                <w:sz w:val="20"/>
                <w:szCs w:val="20"/>
                <w:lang w:val="sr-Cyrl-CS"/>
              </w:rPr>
              <w:t>5</w:t>
            </w:r>
            <w:r w:rsidRPr="00DB7880">
              <w:rPr>
                <w:rFonts w:ascii="Calibri" w:hAnsi="Calibri" w:cs="Arial"/>
                <w:b/>
                <w:bCs/>
                <w:sz w:val="20"/>
                <w:szCs w:val="20"/>
              </w:rPr>
              <w:t>/</w:t>
            </w:r>
            <w:r w:rsidRPr="00DB7880">
              <w:rPr>
                <w:rFonts w:ascii="Calibri" w:hAnsi="Calibri" w:cs="Arial"/>
                <w:b/>
                <w:bCs/>
                <w:sz w:val="20"/>
                <w:szCs w:val="20"/>
                <w:lang w:val="sr-Cyrl-CS"/>
              </w:rPr>
              <w:t>3</w:t>
            </w:r>
          </w:p>
        </w:tc>
      </w:tr>
      <w:tr w:rsidR="00CB78C4" w:rsidRPr="00DB7880" w14:paraId="5ECD63DF" w14:textId="77777777" w:rsidTr="00AB7738">
        <w:trPr>
          <w:trHeight w:val="213"/>
          <w:jc w:val="center"/>
        </w:trPr>
        <w:tc>
          <w:tcPr>
            <w:tcW w:w="401" w:type="pct"/>
            <w:vMerge/>
            <w:tcBorders>
              <w:top w:val="single" w:sz="4" w:space="0" w:color="auto"/>
              <w:left w:val="single" w:sz="4" w:space="0" w:color="auto"/>
              <w:bottom w:val="single" w:sz="4" w:space="0" w:color="000000"/>
              <w:right w:val="single" w:sz="4" w:space="0" w:color="auto"/>
            </w:tcBorders>
            <w:vAlign w:val="center"/>
          </w:tcPr>
          <w:p w14:paraId="5E179C7A" w14:textId="77777777" w:rsidR="00252EE1" w:rsidRPr="00DB7880" w:rsidRDefault="00252EE1" w:rsidP="00085666">
            <w:pPr>
              <w:rPr>
                <w:rFonts w:ascii="Calibri" w:hAnsi="Calibri" w:cs="Arial"/>
                <w:b/>
                <w:bCs/>
                <w:sz w:val="20"/>
                <w:szCs w:val="20"/>
              </w:rPr>
            </w:pPr>
          </w:p>
        </w:tc>
        <w:tc>
          <w:tcPr>
            <w:tcW w:w="2043" w:type="pct"/>
            <w:vMerge/>
            <w:tcBorders>
              <w:top w:val="single" w:sz="4" w:space="0" w:color="auto"/>
              <w:left w:val="single" w:sz="4" w:space="0" w:color="auto"/>
              <w:bottom w:val="single" w:sz="4" w:space="0" w:color="000000"/>
              <w:right w:val="single" w:sz="4" w:space="0" w:color="auto"/>
            </w:tcBorders>
            <w:vAlign w:val="center"/>
          </w:tcPr>
          <w:p w14:paraId="4ADAE251" w14:textId="77777777" w:rsidR="00252EE1" w:rsidRPr="00DB7880" w:rsidRDefault="00252EE1" w:rsidP="00085666">
            <w:pPr>
              <w:rPr>
                <w:rFonts w:ascii="Calibri" w:hAnsi="Calibri" w:cs="Arial"/>
                <w:b/>
                <w:bCs/>
                <w:sz w:val="20"/>
                <w:szCs w:val="20"/>
              </w:rPr>
            </w:pPr>
          </w:p>
        </w:tc>
        <w:tc>
          <w:tcPr>
            <w:tcW w:w="634" w:type="pct"/>
            <w:tcBorders>
              <w:top w:val="nil"/>
              <w:left w:val="nil"/>
              <w:bottom w:val="single" w:sz="4" w:space="0" w:color="auto"/>
              <w:right w:val="single" w:sz="4" w:space="0" w:color="auto"/>
            </w:tcBorders>
            <w:shd w:val="clear" w:color="auto" w:fill="FFFF99"/>
            <w:vAlign w:val="center"/>
          </w:tcPr>
          <w:p w14:paraId="4A2909C7" w14:textId="77777777" w:rsidR="00252EE1" w:rsidRPr="00DB7880" w:rsidRDefault="00252EE1" w:rsidP="00085666">
            <w:pPr>
              <w:jc w:val="center"/>
              <w:rPr>
                <w:rFonts w:ascii="Calibri" w:hAnsi="Calibri" w:cs="Arial"/>
                <w:b/>
                <w:bCs/>
                <w:sz w:val="20"/>
                <w:szCs w:val="20"/>
              </w:rPr>
            </w:pPr>
            <w:r w:rsidRPr="00DB7880">
              <w:rPr>
                <w:rFonts w:ascii="Calibri" w:hAnsi="Calibri" w:cs="Arial"/>
                <w:b/>
                <w:bCs/>
                <w:sz w:val="20"/>
                <w:szCs w:val="20"/>
                <w:lang w:val="sr-Cyrl-CS"/>
              </w:rPr>
              <w:t>КМ</w:t>
            </w:r>
          </w:p>
        </w:tc>
        <w:tc>
          <w:tcPr>
            <w:tcW w:w="421" w:type="pct"/>
            <w:tcBorders>
              <w:top w:val="nil"/>
              <w:left w:val="nil"/>
              <w:bottom w:val="single" w:sz="4" w:space="0" w:color="auto"/>
              <w:right w:val="single" w:sz="4" w:space="0" w:color="auto"/>
            </w:tcBorders>
            <w:shd w:val="clear" w:color="auto" w:fill="FFFF99"/>
            <w:vAlign w:val="center"/>
          </w:tcPr>
          <w:p w14:paraId="2368F4A8" w14:textId="77777777" w:rsidR="00252EE1" w:rsidRPr="00DB7880" w:rsidRDefault="00252EE1" w:rsidP="00085666">
            <w:pPr>
              <w:jc w:val="center"/>
              <w:rPr>
                <w:rFonts w:ascii="Calibri" w:hAnsi="Calibri" w:cs="Arial"/>
                <w:b/>
                <w:bCs/>
                <w:sz w:val="20"/>
                <w:szCs w:val="20"/>
              </w:rPr>
            </w:pPr>
            <w:r w:rsidRPr="00DB7880">
              <w:rPr>
                <w:rFonts w:ascii="Calibri" w:hAnsi="Calibri" w:cs="Arial"/>
                <w:b/>
                <w:bCs/>
                <w:sz w:val="20"/>
                <w:szCs w:val="20"/>
                <w:lang w:val="sr-Cyrl-CS"/>
              </w:rPr>
              <w:t>% уч.</w:t>
            </w:r>
          </w:p>
        </w:tc>
        <w:tc>
          <w:tcPr>
            <w:tcW w:w="657" w:type="pct"/>
            <w:tcBorders>
              <w:top w:val="nil"/>
              <w:left w:val="nil"/>
              <w:bottom w:val="single" w:sz="4" w:space="0" w:color="auto"/>
              <w:right w:val="single" w:sz="4" w:space="0" w:color="auto"/>
            </w:tcBorders>
            <w:shd w:val="clear" w:color="auto" w:fill="FFFF99"/>
            <w:vAlign w:val="center"/>
          </w:tcPr>
          <w:p w14:paraId="0C7E90F3" w14:textId="77777777" w:rsidR="00252EE1" w:rsidRPr="00DB7880" w:rsidRDefault="00252EE1" w:rsidP="00085666">
            <w:pPr>
              <w:jc w:val="center"/>
              <w:rPr>
                <w:rFonts w:ascii="Calibri" w:hAnsi="Calibri" w:cs="Arial"/>
                <w:b/>
                <w:bCs/>
                <w:sz w:val="20"/>
                <w:szCs w:val="20"/>
              </w:rPr>
            </w:pPr>
            <w:r w:rsidRPr="00DB7880">
              <w:rPr>
                <w:rFonts w:ascii="Calibri" w:hAnsi="Calibri" w:cs="Arial"/>
                <w:b/>
                <w:bCs/>
                <w:sz w:val="20"/>
                <w:szCs w:val="20"/>
                <w:lang w:val="sr-Cyrl-CS"/>
              </w:rPr>
              <w:t>КМ</w:t>
            </w:r>
          </w:p>
        </w:tc>
        <w:tc>
          <w:tcPr>
            <w:tcW w:w="405" w:type="pct"/>
            <w:tcBorders>
              <w:top w:val="nil"/>
              <w:left w:val="single" w:sz="4" w:space="0" w:color="auto"/>
              <w:bottom w:val="single" w:sz="4" w:space="0" w:color="auto"/>
              <w:right w:val="single" w:sz="4" w:space="0" w:color="auto"/>
            </w:tcBorders>
            <w:shd w:val="clear" w:color="auto" w:fill="FFFF99"/>
            <w:vAlign w:val="center"/>
          </w:tcPr>
          <w:p w14:paraId="6E8B6B6E" w14:textId="77777777" w:rsidR="00252EE1" w:rsidRPr="00DB7880" w:rsidRDefault="00252EE1" w:rsidP="00085666">
            <w:pPr>
              <w:jc w:val="center"/>
              <w:rPr>
                <w:rFonts w:ascii="Calibri" w:hAnsi="Calibri" w:cs="Arial"/>
                <w:b/>
                <w:bCs/>
                <w:sz w:val="20"/>
                <w:szCs w:val="20"/>
              </w:rPr>
            </w:pPr>
            <w:r w:rsidRPr="00DB7880">
              <w:rPr>
                <w:rFonts w:ascii="Calibri" w:hAnsi="Calibri" w:cs="Arial"/>
                <w:b/>
                <w:bCs/>
                <w:sz w:val="20"/>
                <w:szCs w:val="20"/>
                <w:lang w:val="sr-Cyrl-CS"/>
              </w:rPr>
              <w:t>% уч.</w:t>
            </w:r>
          </w:p>
        </w:tc>
        <w:tc>
          <w:tcPr>
            <w:tcW w:w="439" w:type="pct"/>
            <w:vMerge/>
            <w:tcBorders>
              <w:left w:val="nil"/>
              <w:bottom w:val="single" w:sz="4" w:space="0" w:color="auto"/>
              <w:right w:val="single" w:sz="4" w:space="0" w:color="auto"/>
            </w:tcBorders>
            <w:shd w:val="clear" w:color="auto" w:fill="FFFF99"/>
            <w:vAlign w:val="center"/>
          </w:tcPr>
          <w:p w14:paraId="75A53ACB" w14:textId="77777777" w:rsidR="00252EE1" w:rsidRPr="00DB7880" w:rsidRDefault="00252EE1" w:rsidP="00085666">
            <w:pPr>
              <w:jc w:val="center"/>
              <w:rPr>
                <w:rFonts w:ascii="Calibri" w:hAnsi="Calibri" w:cs="Arial"/>
                <w:b/>
                <w:bCs/>
                <w:sz w:val="20"/>
                <w:szCs w:val="20"/>
                <w:lang w:val="sr-Cyrl-CS"/>
              </w:rPr>
            </w:pPr>
          </w:p>
        </w:tc>
      </w:tr>
      <w:tr w:rsidR="00CB78C4" w:rsidRPr="00DB7880" w14:paraId="52D40D58" w14:textId="77777777" w:rsidTr="00AE04A2">
        <w:trPr>
          <w:trHeight w:val="84"/>
          <w:jc w:val="center"/>
        </w:trPr>
        <w:tc>
          <w:tcPr>
            <w:tcW w:w="401" w:type="pct"/>
            <w:tcBorders>
              <w:top w:val="nil"/>
              <w:left w:val="single" w:sz="4" w:space="0" w:color="auto"/>
              <w:bottom w:val="single" w:sz="4" w:space="0" w:color="auto"/>
              <w:right w:val="single" w:sz="4" w:space="0" w:color="auto"/>
            </w:tcBorders>
            <w:shd w:val="clear" w:color="auto" w:fill="FFCC99"/>
            <w:vAlign w:val="center"/>
          </w:tcPr>
          <w:p w14:paraId="087D5209" w14:textId="77777777" w:rsidR="00252EE1" w:rsidRPr="00DB7880" w:rsidRDefault="00252EE1" w:rsidP="00085666">
            <w:pPr>
              <w:jc w:val="center"/>
              <w:rPr>
                <w:rFonts w:ascii="Calibri" w:hAnsi="Calibri" w:cs="Arial"/>
                <w:sz w:val="16"/>
                <w:szCs w:val="16"/>
                <w:lang w:val="sr-Cyrl-CS"/>
              </w:rPr>
            </w:pPr>
            <w:r w:rsidRPr="00DB7880">
              <w:rPr>
                <w:rFonts w:ascii="Calibri" w:hAnsi="Calibri" w:cs="Arial"/>
                <w:sz w:val="16"/>
                <w:szCs w:val="16"/>
                <w:lang w:val="sr-Cyrl-CS"/>
              </w:rPr>
              <w:t>1</w:t>
            </w:r>
          </w:p>
        </w:tc>
        <w:tc>
          <w:tcPr>
            <w:tcW w:w="2043" w:type="pct"/>
            <w:tcBorders>
              <w:top w:val="nil"/>
              <w:left w:val="nil"/>
              <w:bottom w:val="single" w:sz="4" w:space="0" w:color="auto"/>
              <w:right w:val="single" w:sz="4" w:space="0" w:color="auto"/>
            </w:tcBorders>
            <w:shd w:val="clear" w:color="auto" w:fill="FFCC99"/>
            <w:vAlign w:val="center"/>
          </w:tcPr>
          <w:p w14:paraId="4AC0C596" w14:textId="77777777" w:rsidR="00252EE1" w:rsidRPr="00DB7880" w:rsidRDefault="00252EE1" w:rsidP="00085666">
            <w:pPr>
              <w:jc w:val="center"/>
              <w:rPr>
                <w:rFonts w:ascii="Calibri" w:hAnsi="Calibri" w:cs="Arial"/>
                <w:sz w:val="16"/>
                <w:szCs w:val="16"/>
                <w:lang w:val="sr-Cyrl-CS"/>
              </w:rPr>
            </w:pPr>
            <w:r w:rsidRPr="00DB7880">
              <w:rPr>
                <w:rFonts w:ascii="Calibri" w:hAnsi="Calibri" w:cs="Arial"/>
                <w:sz w:val="16"/>
                <w:szCs w:val="16"/>
                <w:lang w:val="sr-Cyrl-CS"/>
              </w:rPr>
              <w:t>2</w:t>
            </w:r>
          </w:p>
        </w:tc>
        <w:tc>
          <w:tcPr>
            <w:tcW w:w="634" w:type="pct"/>
            <w:tcBorders>
              <w:top w:val="nil"/>
              <w:left w:val="nil"/>
              <w:bottom w:val="single" w:sz="4" w:space="0" w:color="auto"/>
              <w:right w:val="single" w:sz="4" w:space="0" w:color="auto"/>
            </w:tcBorders>
            <w:shd w:val="clear" w:color="auto" w:fill="FFCC99"/>
            <w:noWrap/>
            <w:vAlign w:val="center"/>
          </w:tcPr>
          <w:p w14:paraId="6068ECAC" w14:textId="77777777" w:rsidR="00252EE1" w:rsidRPr="00DB7880" w:rsidRDefault="00252EE1" w:rsidP="00085666">
            <w:pPr>
              <w:jc w:val="center"/>
              <w:rPr>
                <w:rFonts w:ascii="Calibri" w:hAnsi="Calibri" w:cs="Arial"/>
                <w:sz w:val="16"/>
                <w:szCs w:val="16"/>
                <w:lang w:val="sr-Cyrl-CS"/>
              </w:rPr>
            </w:pPr>
            <w:r w:rsidRPr="00DB7880">
              <w:rPr>
                <w:rFonts w:ascii="Calibri" w:hAnsi="Calibri" w:cs="Arial"/>
                <w:sz w:val="16"/>
                <w:szCs w:val="16"/>
                <w:lang w:val="sr-Cyrl-CS"/>
              </w:rPr>
              <w:t>3</w:t>
            </w:r>
          </w:p>
        </w:tc>
        <w:tc>
          <w:tcPr>
            <w:tcW w:w="421" w:type="pct"/>
            <w:tcBorders>
              <w:top w:val="nil"/>
              <w:left w:val="single" w:sz="4" w:space="0" w:color="auto"/>
              <w:bottom w:val="single" w:sz="4" w:space="0" w:color="auto"/>
              <w:right w:val="nil"/>
            </w:tcBorders>
            <w:shd w:val="clear" w:color="auto" w:fill="FFCC99"/>
            <w:vAlign w:val="center"/>
          </w:tcPr>
          <w:p w14:paraId="344C72E1" w14:textId="77777777" w:rsidR="00252EE1" w:rsidRPr="00DB7880" w:rsidRDefault="00252EE1" w:rsidP="00085666">
            <w:pPr>
              <w:jc w:val="center"/>
              <w:rPr>
                <w:rFonts w:ascii="Calibri" w:hAnsi="Calibri" w:cs="Arial"/>
                <w:sz w:val="16"/>
                <w:szCs w:val="16"/>
                <w:lang w:val="sr-Cyrl-CS"/>
              </w:rPr>
            </w:pPr>
            <w:r w:rsidRPr="00DB7880">
              <w:rPr>
                <w:rFonts w:ascii="Calibri" w:hAnsi="Calibri" w:cs="Arial"/>
                <w:sz w:val="16"/>
                <w:szCs w:val="16"/>
                <w:lang w:val="sr-Cyrl-CS"/>
              </w:rPr>
              <w:t>4</w:t>
            </w:r>
          </w:p>
        </w:tc>
        <w:tc>
          <w:tcPr>
            <w:tcW w:w="657" w:type="pct"/>
            <w:tcBorders>
              <w:top w:val="nil"/>
              <w:left w:val="single" w:sz="4" w:space="0" w:color="auto"/>
              <w:bottom w:val="single" w:sz="4" w:space="0" w:color="auto"/>
              <w:right w:val="single" w:sz="4" w:space="0" w:color="auto"/>
            </w:tcBorders>
            <w:shd w:val="clear" w:color="auto" w:fill="FFCC99"/>
            <w:vAlign w:val="center"/>
          </w:tcPr>
          <w:p w14:paraId="73DFE6E5" w14:textId="77777777" w:rsidR="00252EE1" w:rsidRPr="00DB7880" w:rsidRDefault="00252EE1" w:rsidP="00085666">
            <w:pPr>
              <w:jc w:val="center"/>
              <w:rPr>
                <w:rFonts w:ascii="Calibri" w:hAnsi="Calibri" w:cs="Arial"/>
                <w:sz w:val="16"/>
                <w:szCs w:val="16"/>
                <w:lang w:val="sr-Cyrl-CS"/>
              </w:rPr>
            </w:pPr>
            <w:r w:rsidRPr="00DB7880">
              <w:rPr>
                <w:rFonts w:ascii="Calibri" w:hAnsi="Calibri" w:cs="Arial"/>
                <w:sz w:val="16"/>
                <w:szCs w:val="16"/>
                <w:lang w:val="sr-Cyrl-CS"/>
              </w:rPr>
              <w:t>5</w:t>
            </w:r>
          </w:p>
        </w:tc>
        <w:tc>
          <w:tcPr>
            <w:tcW w:w="405" w:type="pct"/>
            <w:tcBorders>
              <w:top w:val="nil"/>
              <w:left w:val="single" w:sz="4" w:space="0" w:color="auto"/>
              <w:bottom w:val="single" w:sz="4" w:space="0" w:color="auto"/>
              <w:right w:val="nil"/>
            </w:tcBorders>
            <w:shd w:val="clear" w:color="auto" w:fill="FFCC99"/>
            <w:vAlign w:val="center"/>
          </w:tcPr>
          <w:p w14:paraId="6FA9D221" w14:textId="77777777" w:rsidR="00252EE1" w:rsidRPr="00DB7880" w:rsidRDefault="00252EE1" w:rsidP="00085666">
            <w:pPr>
              <w:jc w:val="center"/>
              <w:rPr>
                <w:rFonts w:ascii="Calibri" w:hAnsi="Calibri" w:cs="Arial"/>
                <w:sz w:val="16"/>
                <w:szCs w:val="16"/>
                <w:lang w:val="sr-Cyrl-CS"/>
              </w:rPr>
            </w:pPr>
            <w:r w:rsidRPr="00DB7880">
              <w:rPr>
                <w:rFonts w:ascii="Calibri" w:hAnsi="Calibri" w:cs="Arial"/>
                <w:sz w:val="16"/>
                <w:szCs w:val="16"/>
                <w:lang w:val="sr-Cyrl-CS"/>
              </w:rPr>
              <w:t>6</w:t>
            </w:r>
          </w:p>
        </w:tc>
        <w:tc>
          <w:tcPr>
            <w:tcW w:w="439" w:type="pct"/>
            <w:tcBorders>
              <w:top w:val="nil"/>
              <w:left w:val="single" w:sz="4" w:space="0" w:color="auto"/>
              <w:bottom w:val="single" w:sz="4" w:space="0" w:color="auto"/>
              <w:right w:val="single" w:sz="4" w:space="0" w:color="auto"/>
            </w:tcBorders>
            <w:shd w:val="clear" w:color="auto" w:fill="FFCC99"/>
            <w:vAlign w:val="center"/>
          </w:tcPr>
          <w:p w14:paraId="60EF2E67" w14:textId="77777777" w:rsidR="00252EE1" w:rsidRPr="00DB7880" w:rsidRDefault="00252EE1" w:rsidP="00085666">
            <w:pPr>
              <w:jc w:val="center"/>
              <w:rPr>
                <w:rFonts w:ascii="Calibri" w:hAnsi="Calibri" w:cs="Arial"/>
                <w:sz w:val="16"/>
                <w:szCs w:val="16"/>
                <w:lang w:val="sr-Cyrl-CS"/>
              </w:rPr>
            </w:pPr>
            <w:r w:rsidRPr="00DB7880">
              <w:rPr>
                <w:rFonts w:ascii="Calibri" w:hAnsi="Calibri" w:cs="Arial"/>
                <w:sz w:val="16"/>
                <w:szCs w:val="16"/>
                <w:lang w:val="sr-Cyrl-CS"/>
              </w:rPr>
              <w:t>7</w:t>
            </w:r>
          </w:p>
        </w:tc>
      </w:tr>
      <w:tr w:rsidR="00CB78C4" w:rsidRPr="00DB7880" w14:paraId="08350F21" w14:textId="77777777" w:rsidTr="0067485C">
        <w:trPr>
          <w:trHeight w:hRule="exact" w:val="302"/>
          <w:jc w:val="center"/>
        </w:trPr>
        <w:tc>
          <w:tcPr>
            <w:tcW w:w="401" w:type="pct"/>
            <w:tcBorders>
              <w:top w:val="single" w:sz="4" w:space="0" w:color="auto"/>
              <w:left w:val="single" w:sz="4" w:space="0" w:color="auto"/>
              <w:bottom w:val="dotted" w:sz="4" w:space="0" w:color="auto"/>
              <w:right w:val="single" w:sz="4" w:space="0" w:color="auto"/>
            </w:tcBorders>
            <w:vAlign w:val="center"/>
          </w:tcPr>
          <w:p w14:paraId="2C10C056" w14:textId="77777777" w:rsidR="00BF4713" w:rsidRPr="00DB7880" w:rsidRDefault="00BF4713" w:rsidP="00BF4713">
            <w:pPr>
              <w:jc w:val="center"/>
              <w:rPr>
                <w:rFonts w:ascii="Calibri" w:hAnsi="Calibri" w:cs="Arial"/>
                <w:sz w:val="21"/>
                <w:szCs w:val="21"/>
              </w:rPr>
            </w:pPr>
            <w:r w:rsidRPr="00DB7880">
              <w:rPr>
                <w:rFonts w:ascii="Calibri" w:hAnsi="Calibri" w:cs="Arial"/>
                <w:sz w:val="21"/>
                <w:szCs w:val="21"/>
                <w:lang w:val="sr-Cyrl-CS"/>
              </w:rPr>
              <w:t>1.</w:t>
            </w:r>
          </w:p>
        </w:tc>
        <w:tc>
          <w:tcPr>
            <w:tcW w:w="2043" w:type="pct"/>
            <w:tcBorders>
              <w:top w:val="single" w:sz="4" w:space="0" w:color="auto"/>
              <w:left w:val="single" w:sz="4" w:space="0" w:color="auto"/>
              <w:bottom w:val="dotted" w:sz="4" w:space="0" w:color="auto"/>
              <w:right w:val="single" w:sz="4" w:space="0" w:color="auto"/>
            </w:tcBorders>
            <w:vAlign w:val="center"/>
          </w:tcPr>
          <w:p w14:paraId="19AF7524" w14:textId="77777777" w:rsidR="00BF4713" w:rsidRPr="00DB7880" w:rsidRDefault="00BF4713" w:rsidP="00BF4713">
            <w:pPr>
              <w:rPr>
                <w:rFonts w:ascii="Calibri" w:hAnsi="Calibri" w:cs="Arial"/>
                <w:sz w:val="21"/>
                <w:szCs w:val="21"/>
              </w:rPr>
            </w:pPr>
            <w:r w:rsidRPr="00DB7880">
              <w:rPr>
                <w:rFonts w:ascii="Calibri" w:hAnsi="Calibri" w:cs="Arial"/>
                <w:sz w:val="21"/>
                <w:szCs w:val="21"/>
                <w:lang w:val="sr-Cyrl-CS"/>
              </w:rPr>
              <w:t>Пословни  расходи</w:t>
            </w:r>
          </w:p>
        </w:tc>
        <w:tc>
          <w:tcPr>
            <w:tcW w:w="634" w:type="pct"/>
            <w:tcBorders>
              <w:top w:val="single" w:sz="4" w:space="0" w:color="auto"/>
              <w:left w:val="single" w:sz="4" w:space="0" w:color="auto"/>
              <w:bottom w:val="dotted" w:sz="4" w:space="0" w:color="auto"/>
              <w:right w:val="single" w:sz="4" w:space="0" w:color="auto"/>
            </w:tcBorders>
            <w:shd w:val="clear" w:color="auto" w:fill="auto"/>
            <w:noWrap/>
            <w:vAlign w:val="center"/>
          </w:tcPr>
          <w:p w14:paraId="7B2DAE02" w14:textId="55AA2D8F" w:rsidR="00BF4713" w:rsidRPr="00DB7880" w:rsidRDefault="00BF4713" w:rsidP="00BF4713">
            <w:pPr>
              <w:jc w:val="right"/>
              <w:rPr>
                <w:rFonts w:ascii="Calibri" w:hAnsi="Calibri" w:cs="Calibri"/>
                <w:sz w:val="21"/>
                <w:szCs w:val="21"/>
              </w:rPr>
            </w:pPr>
            <w:r w:rsidRPr="00DB7880">
              <w:rPr>
                <w:rFonts w:ascii="Calibri" w:hAnsi="Calibri" w:cs="Calibri"/>
                <w:sz w:val="21"/>
                <w:szCs w:val="21"/>
              </w:rPr>
              <w:t>98.646.041</w:t>
            </w:r>
          </w:p>
        </w:tc>
        <w:tc>
          <w:tcPr>
            <w:tcW w:w="421" w:type="pct"/>
            <w:tcBorders>
              <w:top w:val="single" w:sz="4" w:space="0" w:color="auto"/>
              <w:left w:val="single" w:sz="4" w:space="0" w:color="auto"/>
              <w:bottom w:val="dotted" w:sz="4" w:space="0" w:color="auto"/>
              <w:right w:val="single" w:sz="4" w:space="0" w:color="auto"/>
            </w:tcBorders>
            <w:shd w:val="clear" w:color="auto" w:fill="auto"/>
            <w:vAlign w:val="center"/>
          </w:tcPr>
          <w:p w14:paraId="22796AF4" w14:textId="06D9AD3B" w:rsidR="00BF4713" w:rsidRPr="00DB7880" w:rsidRDefault="00BF4713" w:rsidP="00BF4713">
            <w:pPr>
              <w:jc w:val="right"/>
              <w:rPr>
                <w:rFonts w:ascii="Calibri" w:hAnsi="Calibri" w:cs="Calibri"/>
                <w:sz w:val="21"/>
                <w:szCs w:val="21"/>
                <w:lang w:val="sr-Cyrl-BA"/>
              </w:rPr>
            </w:pPr>
            <w:r w:rsidRPr="00DB7880">
              <w:rPr>
                <w:rFonts w:ascii="Calibri" w:hAnsi="Calibri" w:cs="Calibri"/>
                <w:sz w:val="21"/>
                <w:szCs w:val="21"/>
              </w:rPr>
              <w:t>98,55</w:t>
            </w:r>
          </w:p>
        </w:tc>
        <w:tc>
          <w:tcPr>
            <w:tcW w:w="657" w:type="pct"/>
            <w:tcBorders>
              <w:top w:val="single" w:sz="4" w:space="0" w:color="auto"/>
              <w:left w:val="single" w:sz="4" w:space="0" w:color="auto"/>
              <w:bottom w:val="dotted" w:sz="4" w:space="0" w:color="auto"/>
              <w:right w:val="single" w:sz="4" w:space="0" w:color="auto"/>
            </w:tcBorders>
            <w:shd w:val="clear" w:color="auto" w:fill="auto"/>
            <w:vAlign w:val="center"/>
          </w:tcPr>
          <w:p w14:paraId="2708DF98" w14:textId="4C23BEB2" w:rsidR="00BF4713" w:rsidRPr="00DB7880" w:rsidRDefault="00BF4713" w:rsidP="00BF4713">
            <w:pPr>
              <w:jc w:val="right"/>
              <w:rPr>
                <w:rFonts w:ascii="Calibri" w:hAnsi="Calibri" w:cs="Calibri"/>
                <w:sz w:val="21"/>
                <w:szCs w:val="21"/>
                <w:lang w:val="sr-Cyrl-BA"/>
              </w:rPr>
            </w:pPr>
            <w:r w:rsidRPr="00DB7880">
              <w:rPr>
                <w:rFonts w:ascii="Calibri" w:hAnsi="Calibri" w:cs="Calibri"/>
                <w:sz w:val="21"/>
                <w:szCs w:val="21"/>
              </w:rPr>
              <w:t>104.101.112</w:t>
            </w:r>
          </w:p>
        </w:tc>
        <w:tc>
          <w:tcPr>
            <w:tcW w:w="405" w:type="pct"/>
            <w:tcBorders>
              <w:top w:val="single" w:sz="4" w:space="0" w:color="auto"/>
              <w:left w:val="single" w:sz="4" w:space="0" w:color="auto"/>
              <w:bottom w:val="dotted" w:sz="4" w:space="0" w:color="auto"/>
              <w:right w:val="single" w:sz="4" w:space="0" w:color="auto"/>
            </w:tcBorders>
            <w:shd w:val="clear" w:color="auto" w:fill="auto"/>
            <w:vAlign w:val="center"/>
          </w:tcPr>
          <w:p w14:paraId="1A76929A" w14:textId="463FA54F" w:rsidR="00BF4713" w:rsidRPr="00DB7880" w:rsidRDefault="00BF4713" w:rsidP="00BF4713">
            <w:pPr>
              <w:jc w:val="right"/>
              <w:rPr>
                <w:rFonts w:ascii="Calibri" w:hAnsi="Calibri" w:cs="Calibri"/>
                <w:sz w:val="21"/>
                <w:szCs w:val="21"/>
                <w:lang w:val="sr-Cyrl-BA"/>
              </w:rPr>
            </w:pPr>
            <w:r w:rsidRPr="00DB7880">
              <w:rPr>
                <w:rFonts w:ascii="Calibri" w:hAnsi="Calibri" w:cs="Calibri"/>
                <w:sz w:val="21"/>
                <w:szCs w:val="21"/>
              </w:rPr>
              <w:t>98,49</w:t>
            </w:r>
          </w:p>
        </w:tc>
        <w:tc>
          <w:tcPr>
            <w:tcW w:w="439" w:type="pct"/>
            <w:tcBorders>
              <w:top w:val="single" w:sz="4" w:space="0" w:color="auto"/>
              <w:left w:val="single" w:sz="4" w:space="0" w:color="auto"/>
              <w:bottom w:val="dotted" w:sz="4" w:space="0" w:color="auto"/>
              <w:right w:val="single" w:sz="4" w:space="0" w:color="auto"/>
            </w:tcBorders>
            <w:shd w:val="clear" w:color="auto" w:fill="auto"/>
            <w:vAlign w:val="center"/>
          </w:tcPr>
          <w:p w14:paraId="51E2E341" w14:textId="16510D5C" w:rsidR="00BF4713" w:rsidRPr="00DB7880" w:rsidRDefault="00BF4713" w:rsidP="00BF4713">
            <w:pPr>
              <w:jc w:val="right"/>
              <w:rPr>
                <w:rFonts w:ascii="Calibri" w:hAnsi="Calibri" w:cs="Calibri"/>
                <w:sz w:val="21"/>
                <w:szCs w:val="21"/>
              </w:rPr>
            </w:pPr>
            <w:r w:rsidRPr="00DB7880">
              <w:rPr>
                <w:rFonts w:ascii="Calibri" w:hAnsi="Calibri" w:cs="Calibri"/>
                <w:sz w:val="21"/>
                <w:szCs w:val="21"/>
              </w:rPr>
              <w:t>106</w:t>
            </w:r>
          </w:p>
        </w:tc>
      </w:tr>
      <w:tr w:rsidR="00CB78C4" w:rsidRPr="00DB7880" w14:paraId="59FF555F" w14:textId="77777777" w:rsidTr="0067485C">
        <w:trPr>
          <w:trHeight w:hRule="exact" w:val="302"/>
          <w:jc w:val="center"/>
        </w:trPr>
        <w:tc>
          <w:tcPr>
            <w:tcW w:w="401" w:type="pct"/>
            <w:tcBorders>
              <w:top w:val="dotted" w:sz="4" w:space="0" w:color="auto"/>
              <w:left w:val="single" w:sz="4" w:space="0" w:color="auto"/>
              <w:bottom w:val="dotted" w:sz="4" w:space="0" w:color="auto"/>
              <w:right w:val="single" w:sz="4" w:space="0" w:color="auto"/>
            </w:tcBorders>
            <w:vAlign w:val="center"/>
          </w:tcPr>
          <w:p w14:paraId="769228A5" w14:textId="77777777" w:rsidR="00BF4713" w:rsidRPr="00DB7880" w:rsidRDefault="00BF4713" w:rsidP="00BF4713">
            <w:pPr>
              <w:jc w:val="center"/>
              <w:rPr>
                <w:rFonts w:ascii="Calibri" w:hAnsi="Calibri" w:cs="Arial"/>
                <w:sz w:val="21"/>
                <w:szCs w:val="21"/>
              </w:rPr>
            </w:pPr>
            <w:r w:rsidRPr="00DB7880">
              <w:rPr>
                <w:rFonts w:ascii="Calibri" w:hAnsi="Calibri" w:cs="Arial"/>
                <w:sz w:val="21"/>
                <w:szCs w:val="21"/>
                <w:lang w:val="sr-Cyrl-CS"/>
              </w:rPr>
              <w:t>2.</w:t>
            </w:r>
          </w:p>
        </w:tc>
        <w:tc>
          <w:tcPr>
            <w:tcW w:w="2043" w:type="pct"/>
            <w:tcBorders>
              <w:top w:val="dotted" w:sz="4" w:space="0" w:color="auto"/>
              <w:left w:val="single" w:sz="4" w:space="0" w:color="auto"/>
              <w:bottom w:val="dotted" w:sz="4" w:space="0" w:color="auto"/>
              <w:right w:val="single" w:sz="4" w:space="0" w:color="auto"/>
            </w:tcBorders>
            <w:vAlign w:val="center"/>
          </w:tcPr>
          <w:p w14:paraId="602E42F7" w14:textId="77777777" w:rsidR="00BF4713" w:rsidRPr="00DB7880" w:rsidRDefault="00BF4713" w:rsidP="00BF4713">
            <w:pPr>
              <w:rPr>
                <w:rFonts w:ascii="Calibri" w:hAnsi="Calibri" w:cs="Arial"/>
                <w:sz w:val="21"/>
                <w:szCs w:val="21"/>
              </w:rPr>
            </w:pPr>
            <w:r w:rsidRPr="00DB7880">
              <w:rPr>
                <w:rFonts w:ascii="Calibri" w:hAnsi="Calibri" w:cs="Arial"/>
                <w:sz w:val="21"/>
                <w:szCs w:val="21"/>
                <w:lang w:val="sr-Cyrl-CS"/>
              </w:rPr>
              <w:t>Финансијски расходи</w:t>
            </w:r>
          </w:p>
        </w:tc>
        <w:tc>
          <w:tcPr>
            <w:tcW w:w="634" w:type="pct"/>
            <w:tcBorders>
              <w:top w:val="dotted" w:sz="4" w:space="0" w:color="auto"/>
              <w:left w:val="single" w:sz="4" w:space="0" w:color="auto"/>
              <w:bottom w:val="dotted" w:sz="4" w:space="0" w:color="auto"/>
              <w:right w:val="single" w:sz="4" w:space="0" w:color="auto"/>
            </w:tcBorders>
            <w:shd w:val="clear" w:color="auto" w:fill="auto"/>
            <w:noWrap/>
            <w:vAlign w:val="center"/>
          </w:tcPr>
          <w:p w14:paraId="69CBF5D7" w14:textId="5B598FF2" w:rsidR="00BF4713" w:rsidRPr="00DB7880" w:rsidRDefault="00BF4713" w:rsidP="00BF4713">
            <w:pPr>
              <w:jc w:val="right"/>
              <w:rPr>
                <w:rFonts w:ascii="Calibri" w:hAnsi="Calibri" w:cs="Calibri"/>
                <w:sz w:val="21"/>
                <w:szCs w:val="21"/>
              </w:rPr>
            </w:pPr>
            <w:r w:rsidRPr="00DB7880">
              <w:rPr>
                <w:rFonts w:ascii="Calibri" w:hAnsi="Calibri" w:cs="Calibri"/>
                <w:sz w:val="21"/>
                <w:szCs w:val="21"/>
              </w:rPr>
              <w:t>482.965</w:t>
            </w:r>
          </w:p>
        </w:tc>
        <w:tc>
          <w:tcPr>
            <w:tcW w:w="421" w:type="pct"/>
            <w:tcBorders>
              <w:top w:val="dotted" w:sz="4" w:space="0" w:color="auto"/>
              <w:left w:val="single" w:sz="4" w:space="0" w:color="auto"/>
              <w:bottom w:val="dotted" w:sz="4" w:space="0" w:color="auto"/>
              <w:right w:val="single" w:sz="4" w:space="0" w:color="auto"/>
            </w:tcBorders>
            <w:shd w:val="clear" w:color="auto" w:fill="auto"/>
            <w:vAlign w:val="center"/>
          </w:tcPr>
          <w:p w14:paraId="50A31976" w14:textId="4E8CD549" w:rsidR="00BF4713" w:rsidRPr="00DB7880" w:rsidRDefault="00BF4713" w:rsidP="00BF4713">
            <w:pPr>
              <w:jc w:val="right"/>
              <w:rPr>
                <w:rFonts w:ascii="Calibri" w:hAnsi="Calibri" w:cs="Calibri"/>
                <w:sz w:val="21"/>
                <w:szCs w:val="21"/>
              </w:rPr>
            </w:pPr>
            <w:r w:rsidRPr="00DB7880">
              <w:rPr>
                <w:rFonts w:ascii="Calibri" w:hAnsi="Calibri" w:cs="Calibri"/>
                <w:sz w:val="21"/>
                <w:szCs w:val="21"/>
              </w:rPr>
              <w:t>0,48</w:t>
            </w:r>
          </w:p>
        </w:tc>
        <w:tc>
          <w:tcPr>
            <w:tcW w:w="657" w:type="pct"/>
            <w:tcBorders>
              <w:top w:val="dotted" w:sz="4" w:space="0" w:color="auto"/>
              <w:left w:val="single" w:sz="4" w:space="0" w:color="auto"/>
              <w:bottom w:val="dotted" w:sz="4" w:space="0" w:color="auto"/>
              <w:right w:val="single" w:sz="4" w:space="0" w:color="auto"/>
            </w:tcBorders>
            <w:shd w:val="clear" w:color="auto" w:fill="auto"/>
            <w:vAlign w:val="center"/>
          </w:tcPr>
          <w:p w14:paraId="1C14B456" w14:textId="0CD12B9D" w:rsidR="00BF4713" w:rsidRPr="00DB7880" w:rsidRDefault="00BF4713" w:rsidP="00BF4713">
            <w:pPr>
              <w:jc w:val="right"/>
              <w:rPr>
                <w:rFonts w:ascii="Calibri" w:hAnsi="Calibri" w:cs="Calibri"/>
                <w:sz w:val="21"/>
                <w:szCs w:val="21"/>
                <w:lang w:val="sr-Cyrl-BA"/>
              </w:rPr>
            </w:pPr>
            <w:r w:rsidRPr="00DB7880">
              <w:rPr>
                <w:rFonts w:ascii="Calibri" w:hAnsi="Calibri" w:cs="Calibri"/>
                <w:sz w:val="21"/>
                <w:szCs w:val="21"/>
              </w:rPr>
              <w:t>901.512</w:t>
            </w:r>
          </w:p>
        </w:tc>
        <w:tc>
          <w:tcPr>
            <w:tcW w:w="405" w:type="pct"/>
            <w:tcBorders>
              <w:top w:val="dotted" w:sz="4" w:space="0" w:color="auto"/>
              <w:left w:val="single" w:sz="4" w:space="0" w:color="auto"/>
              <w:bottom w:val="dotted" w:sz="4" w:space="0" w:color="auto"/>
              <w:right w:val="single" w:sz="4" w:space="0" w:color="auto"/>
            </w:tcBorders>
            <w:shd w:val="clear" w:color="auto" w:fill="auto"/>
            <w:vAlign w:val="center"/>
          </w:tcPr>
          <w:p w14:paraId="6157135E" w14:textId="69A00B1B" w:rsidR="00BF4713" w:rsidRPr="00DB7880" w:rsidRDefault="00BF4713" w:rsidP="00BF4713">
            <w:pPr>
              <w:jc w:val="right"/>
              <w:rPr>
                <w:rFonts w:ascii="Calibri" w:hAnsi="Calibri" w:cs="Calibri"/>
                <w:sz w:val="21"/>
                <w:szCs w:val="21"/>
              </w:rPr>
            </w:pPr>
            <w:r w:rsidRPr="00DB7880">
              <w:rPr>
                <w:rFonts w:ascii="Calibri" w:hAnsi="Calibri" w:cs="Calibri"/>
                <w:sz w:val="21"/>
                <w:szCs w:val="21"/>
              </w:rPr>
              <w:t>0,85</w:t>
            </w:r>
          </w:p>
        </w:tc>
        <w:tc>
          <w:tcPr>
            <w:tcW w:w="439" w:type="pct"/>
            <w:tcBorders>
              <w:top w:val="dotted" w:sz="4" w:space="0" w:color="auto"/>
              <w:left w:val="single" w:sz="4" w:space="0" w:color="auto"/>
              <w:bottom w:val="dotted" w:sz="4" w:space="0" w:color="auto"/>
              <w:right w:val="single" w:sz="4" w:space="0" w:color="auto"/>
            </w:tcBorders>
            <w:shd w:val="clear" w:color="auto" w:fill="auto"/>
            <w:vAlign w:val="center"/>
          </w:tcPr>
          <w:p w14:paraId="648EEBF7" w14:textId="7072B5BC" w:rsidR="00BF4713" w:rsidRPr="00DB7880" w:rsidRDefault="00BF4713" w:rsidP="00BF4713">
            <w:pPr>
              <w:jc w:val="right"/>
              <w:rPr>
                <w:rFonts w:ascii="Calibri" w:hAnsi="Calibri" w:cs="Calibri"/>
                <w:sz w:val="21"/>
                <w:szCs w:val="21"/>
                <w:lang w:val="sr-Cyrl-BA"/>
              </w:rPr>
            </w:pPr>
            <w:r w:rsidRPr="00DB7880">
              <w:rPr>
                <w:rFonts w:ascii="Calibri" w:hAnsi="Calibri" w:cs="Calibri"/>
                <w:sz w:val="21"/>
                <w:szCs w:val="21"/>
              </w:rPr>
              <w:t>187</w:t>
            </w:r>
          </w:p>
        </w:tc>
      </w:tr>
      <w:tr w:rsidR="00CB78C4" w:rsidRPr="00DB7880" w14:paraId="1F8A2B54" w14:textId="77777777" w:rsidTr="0067485C">
        <w:trPr>
          <w:trHeight w:hRule="exact" w:val="302"/>
          <w:jc w:val="center"/>
        </w:trPr>
        <w:tc>
          <w:tcPr>
            <w:tcW w:w="401" w:type="pct"/>
            <w:tcBorders>
              <w:top w:val="dotted" w:sz="4" w:space="0" w:color="auto"/>
              <w:left w:val="single" w:sz="4" w:space="0" w:color="auto"/>
              <w:bottom w:val="dotted" w:sz="4" w:space="0" w:color="auto"/>
              <w:right w:val="single" w:sz="4" w:space="0" w:color="auto"/>
            </w:tcBorders>
            <w:vAlign w:val="center"/>
          </w:tcPr>
          <w:p w14:paraId="337AF3E8" w14:textId="77777777" w:rsidR="00BF4713" w:rsidRPr="00DB7880" w:rsidRDefault="00BF4713" w:rsidP="00BF4713">
            <w:pPr>
              <w:jc w:val="center"/>
              <w:rPr>
                <w:rFonts w:ascii="Calibri" w:hAnsi="Calibri" w:cs="Arial"/>
                <w:sz w:val="21"/>
                <w:szCs w:val="21"/>
              </w:rPr>
            </w:pPr>
            <w:r w:rsidRPr="00DB7880">
              <w:rPr>
                <w:rFonts w:ascii="Calibri" w:hAnsi="Calibri" w:cs="Arial"/>
                <w:sz w:val="21"/>
                <w:szCs w:val="21"/>
                <w:lang w:val="sr-Cyrl-CS"/>
              </w:rPr>
              <w:t>3.</w:t>
            </w:r>
          </w:p>
        </w:tc>
        <w:tc>
          <w:tcPr>
            <w:tcW w:w="2043" w:type="pct"/>
            <w:tcBorders>
              <w:top w:val="dotted" w:sz="4" w:space="0" w:color="auto"/>
              <w:left w:val="single" w:sz="4" w:space="0" w:color="auto"/>
              <w:bottom w:val="dotted" w:sz="4" w:space="0" w:color="auto"/>
              <w:right w:val="single" w:sz="4" w:space="0" w:color="auto"/>
            </w:tcBorders>
            <w:vAlign w:val="center"/>
          </w:tcPr>
          <w:p w14:paraId="0EEBCF52" w14:textId="77777777" w:rsidR="00BF4713" w:rsidRPr="00DB7880" w:rsidRDefault="00BF4713" w:rsidP="00BF4713">
            <w:pPr>
              <w:rPr>
                <w:rFonts w:ascii="Calibri" w:hAnsi="Calibri" w:cs="Arial"/>
                <w:sz w:val="21"/>
                <w:szCs w:val="21"/>
              </w:rPr>
            </w:pPr>
            <w:r w:rsidRPr="00DB7880">
              <w:rPr>
                <w:rFonts w:ascii="Calibri" w:hAnsi="Calibri" w:cs="Arial"/>
                <w:sz w:val="21"/>
                <w:szCs w:val="21"/>
                <w:lang w:val="sr-Cyrl-CS"/>
              </w:rPr>
              <w:t>Остали расходи</w:t>
            </w:r>
          </w:p>
        </w:tc>
        <w:tc>
          <w:tcPr>
            <w:tcW w:w="634" w:type="pct"/>
            <w:tcBorders>
              <w:top w:val="dotted" w:sz="4" w:space="0" w:color="auto"/>
              <w:left w:val="single" w:sz="4" w:space="0" w:color="auto"/>
              <w:bottom w:val="dotted" w:sz="4" w:space="0" w:color="auto"/>
              <w:right w:val="single" w:sz="4" w:space="0" w:color="auto"/>
            </w:tcBorders>
            <w:shd w:val="clear" w:color="auto" w:fill="auto"/>
            <w:noWrap/>
            <w:vAlign w:val="center"/>
          </w:tcPr>
          <w:p w14:paraId="077D2D92" w14:textId="4013EEB3" w:rsidR="00BF4713" w:rsidRPr="00DB7880" w:rsidRDefault="00BF4713" w:rsidP="00BF4713">
            <w:pPr>
              <w:jc w:val="right"/>
              <w:rPr>
                <w:rFonts w:ascii="Calibri" w:hAnsi="Calibri" w:cs="Calibri"/>
                <w:sz w:val="21"/>
                <w:szCs w:val="21"/>
              </w:rPr>
            </w:pPr>
            <w:r w:rsidRPr="00DB7880">
              <w:rPr>
                <w:rFonts w:ascii="Calibri" w:hAnsi="Calibri" w:cs="Calibri"/>
                <w:sz w:val="21"/>
                <w:szCs w:val="21"/>
              </w:rPr>
              <w:t>396.431</w:t>
            </w:r>
          </w:p>
        </w:tc>
        <w:tc>
          <w:tcPr>
            <w:tcW w:w="421" w:type="pct"/>
            <w:tcBorders>
              <w:top w:val="dotted" w:sz="4" w:space="0" w:color="auto"/>
              <w:left w:val="single" w:sz="4" w:space="0" w:color="auto"/>
              <w:bottom w:val="dotted" w:sz="4" w:space="0" w:color="auto"/>
              <w:right w:val="single" w:sz="4" w:space="0" w:color="auto"/>
            </w:tcBorders>
            <w:shd w:val="clear" w:color="auto" w:fill="auto"/>
            <w:vAlign w:val="center"/>
          </w:tcPr>
          <w:p w14:paraId="6849F707" w14:textId="727BC756" w:rsidR="00BF4713" w:rsidRPr="00DB7880" w:rsidRDefault="00BF4713" w:rsidP="00BF4713">
            <w:pPr>
              <w:jc w:val="right"/>
              <w:rPr>
                <w:rFonts w:ascii="Calibri" w:hAnsi="Calibri" w:cs="Calibri"/>
                <w:sz w:val="21"/>
                <w:szCs w:val="21"/>
                <w:lang w:val="sr-Cyrl-BA"/>
              </w:rPr>
            </w:pPr>
            <w:r w:rsidRPr="00DB7880">
              <w:rPr>
                <w:rFonts w:ascii="Calibri" w:hAnsi="Calibri" w:cs="Calibri"/>
                <w:sz w:val="21"/>
                <w:szCs w:val="21"/>
              </w:rPr>
              <w:t>0,40</w:t>
            </w:r>
          </w:p>
        </w:tc>
        <w:tc>
          <w:tcPr>
            <w:tcW w:w="657" w:type="pct"/>
            <w:tcBorders>
              <w:top w:val="dotted" w:sz="4" w:space="0" w:color="auto"/>
              <w:left w:val="single" w:sz="4" w:space="0" w:color="auto"/>
              <w:bottom w:val="dotted" w:sz="4" w:space="0" w:color="auto"/>
              <w:right w:val="single" w:sz="4" w:space="0" w:color="auto"/>
            </w:tcBorders>
            <w:shd w:val="clear" w:color="auto" w:fill="auto"/>
            <w:vAlign w:val="center"/>
          </w:tcPr>
          <w:p w14:paraId="7896C233" w14:textId="09F295EC" w:rsidR="00BF4713" w:rsidRPr="00DB7880" w:rsidRDefault="00BF4713" w:rsidP="00BF4713">
            <w:pPr>
              <w:jc w:val="right"/>
              <w:rPr>
                <w:rFonts w:ascii="Calibri" w:hAnsi="Calibri" w:cs="Calibri"/>
                <w:sz w:val="21"/>
                <w:szCs w:val="21"/>
              </w:rPr>
            </w:pPr>
            <w:r w:rsidRPr="00DB7880">
              <w:rPr>
                <w:rFonts w:ascii="Calibri" w:hAnsi="Calibri" w:cs="Calibri"/>
                <w:sz w:val="21"/>
                <w:szCs w:val="21"/>
              </w:rPr>
              <w:t>395.265</w:t>
            </w:r>
          </w:p>
        </w:tc>
        <w:tc>
          <w:tcPr>
            <w:tcW w:w="405" w:type="pct"/>
            <w:tcBorders>
              <w:top w:val="dotted" w:sz="4" w:space="0" w:color="auto"/>
              <w:left w:val="single" w:sz="4" w:space="0" w:color="auto"/>
              <w:bottom w:val="dotted" w:sz="4" w:space="0" w:color="auto"/>
              <w:right w:val="single" w:sz="4" w:space="0" w:color="auto"/>
            </w:tcBorders>
            <w:shd w:val="clear" w:color="auto" w:fill="auto"/>
            <w:vAlign w:val="center"/>
          </w:tcPr>
          <w:p w14:paraId="4AA505A1" w14:textId="316C2913" w:rsidR="00BF4713" w:rsidRPr="00DB7880" w:rsidRDefault="00BF4713" w:rsidP="00BF4713">
            <w:pPr>
              <w:jc w:val="right"/>
              <w:rPr>
                <w:rFonts w:ascii="Calibri" w:hAnsi="Calibri" w:cs="Calibri"/>
                <w:sz w:val="21"/>
                <w:szCs w:val="21"/>
              </w:rPr>
            </w:pPr>
            <w:r w:rsidRPr="00DB7880">
              <w:rPr>
                <w:rFonts w:ascii="Calibri" w:hAnsi="Calibri" w:cs="Calibri"/>
                <w:sz w:val="21"/>
                <w:szCs w:val="21"/>
              </w:rPr>
              <w:t>0,37</w:t>
            </w:r>
          </w:p>
        </w:tc>
        <w:tc>
          <w:tcPr>
            <w:tcW w:w="439" w:type="pct"/>
            <w:tcBorders>
              <w:top w:val="dotted" w:sz="4" w:space="0" w:color="auto"/>
              <w:left w:val="single" w:sz="4" w:space="0" w:color="auto"/>
              <w:bottom w:val="dotted" w:sz="4" w:space="0" w:color="auto"/>
              <w:right w:val="single" w:sz="4" w:space="0" w:color="auto"/>
            </w:tcBorders>
            <w:shd w:val="clear" w:color="auto" w:fill="auto"/>
            <w:vAlign w:val="center"/>
          </w:tcPr>
          <w:p w14:paraId="37D5C8EE" w14:textId="17B6170D" w:rsidR="00BF4713" w:rsidRPr="00DB7880" w:rsidRDefault="00BF4713" w:rsidP="00BF4713">
            <w:pPr>
              <w:jc w:val="right"/>
              <w:rPr>
                <w:rFonts w:ascii="Calibri" w:hAnsi="Calibri" w:cs="Calibri"/>
                <w:sz w:val="21"/>
                <w:szCs w:val="21"/>
              </w:rPr>
            </w:pPr>
            <w:r w:rsidRPr="00DB7880">
              <w:rPr>
                <w:rFonts w:ascii="Calibri" w:hAnsi="Calibri" w:cs="Calibri"/>
                <w:sz w:val="21"/>
                <w:szCs w:val="21"/>
              </w:rPr>
              <w:t>100</w:t>
            </w:r>
          </w:p>
        </w:tc>
      </w:tr>
      <w:tr w:rsidR="00CB78C4" w:rsidRPr="00DB7880" w14:paraId="565EED7A" w14:textId="77777777" w:rsidTr="0067485C">
        <w:trPr>
          <w:trHeight w:val="375"/>
          <w:jc w:val="center"/>
        </w:trPr>
        <w:tc>
          <w:tcPr>
            <w:tcW w:w="401" w:type="pct"/>
            <w:tcBorders>
              <w:top w:val="dotted" w:sz="4" w:space="0" w:color="auto"/>
              <w:left w:val="single" w:sz="4" w:space="0" w:color="auto"/>
              <w:bottom w:val="dotted" w:sz="4" w:space="0" w:color="auto"/>
              <w:right w:val="single" w:sz="4" w:space="0" w:color="auto"/>
            </w:tcBorders>
            <w:vAlign w:val="center"/>
          </w:tcPr>
          <w:p w14:paraId="12ACF954" w14:textId="77777777" w:rsidR="00BF4713" w:rsidRPr="00DB7880" w:rsidRDefault="00BF4713" w:rsidP="00BF4713">
            <w:pPr>
              <w:jc w:val="center"/>
              <w:rPr>
                <w:rFonts w:ascii="Calibri" w:hAnsi="Calibri" w:cs="Arial"/>
                <w:sz w:val="21"/>
                <w:szCs w:val="21"/>
                <w:lang w:val="sr-Cyrl-CS"/>
              </w:rPr>
            </w:pPr>
            <w:r w:rsidRPr="00DB7880">
              <w:rPr>
                <w:rFonts w:ascii="Calibri" w:hAnsi="Calibri" w:cs="Arial"/>
                <w:sz w:val="21"/>
                <w:szCs w:val="21"/>
                <w:lang w:val="sr-Cyrl-CS"/>
              </w:rPr>
              <w:t>4.</w:t>
            </w:r>
          </w:p>
        </w:tc>
        <w:tc>
          <w:tcPr>
            <w:tcW w:w="2043" w:type="pct"/>
            <w:tcBorders>
              <w:top w:val="dotted" w:sz="4" w:space="0" w:color="auto"/>
              <w:left w:val="single" w:sz="4" w:space="0" w:color="auto"/>
              <w:bottom w:val="dotted" w:sz="4" w:space="0" w:color="auto"/>
              <w:right w:val="single" w:sz="4" w:space="0" w:color="auto"/>
            </w:tcBorders>
            <w:vAlign w:val="center"/>
          </w:tcPr>
          <w:p w14:paraId="10E5CDC1" w14:textId="194EC5E1" w:rsidR="00BF4713" w:rsidRPr="00DB7880" w:rsidRDefault="00BF4713" w:rsidP="00BF4713">
            <w:pPr>
              <w:rPr>
                <w:rFonts w:ascii="Calibri" w:hAnsi="Calibri" w:cs="Arial"/>
                <w:sz w:val="21"/>
                <w:szCs w:val="21"/>
                <w:lang w:val="sr-Cyrl-CS"/>
              </w:rPr>
            </w:pPr>
            <w:r w:rsidRPr="00DB7880">
              <w:rPr>
                <w:rFonts w:ascii="Calibri" w:hAnsi="Calibri"/>
                <w:sz w:val="21"/>
                <w:szCs w:val="21"/>
                <w:lang w:val="bs-Cyrl-BA"/>
              </w:rPr>
              <w:t>Расходи по основу усклађивање вриједности имовине</w:t>
            </w:r>
          </w:p>
        </w:tc>
        <w:tc>
          <w:tcPr>
            <w:tcW w:w="634" w:type="pct"/>
            <w:tcBorders>
              <w:top w:val="dotted" w:sz="4" w:space="0" w:color="auto"/>
              <w:left w:val="single" w:sz="4" w:space="0" w:color="auto"/>
              <w:bottom w:val="dotted" w:sz="4" w:space="0" w:color="auto"/>
              <w:right w:val="single" w:sz="4" w:space="0" w:color="auto"/>
            </w:tcBorders>
            <w:shd w:val="clear" w:color="auto" w:fill="auto"/>
            <w:noWrap/>
            <w:vAlign w:val="center"/>
          </w:tcPr>
          <w:p w14:paraId="5B132E77" w14:textId="009D26AD" w:rsidR="00BF4713" w:rsidRPr="00DB7880" w:rsidRDefault="00BF4713" w:rsidP="00BF4713">
            <w:pPr>
              <w:jc w:val="right"/>
              <w:rPr>
                <w:rFonts w:ascii="Calibri" w:hAnsi="Calibri" w:cs="Calibri"/>
                <w:sz w:val="21"/>
                <w:szCs w:val="21"/>
                <w:lang w:val="ru-RU"/>
              </w:rPr>
            </w:pPr>
            <w:r w:rsidRPr="00DB7880">
              <w:rPr>
                <w:rFonts w:ascii="Calibri" w:hAnsi="Calibri" w:cs="Calibri"/>
                <w:sz w:val="21"/>
                <w:szCs w:val="21"/>
              </w:rPr>
              <w:t>374.202</w:t>
            </w:r>
          </w:p>
        </w:tc>
        <w:tc>
          <w:tcPr>
            <w:tcW w:w="421" w:type="pct"/>
            <w:tcBorders>
              <w:top w:val="dotted" w:sz="4" w:space="0" w:color="auto"/>
              <w:left w:val="single" w:sz="4" w:space="0" w:color="auto"/>
              <w:bottom w:val="dotted" w:sz="4" w:space="0" w:color="auto"/>
              <w:right w:val="single" w:sz="4" w:space="0" w:color="auto"/>
            </w:tcBorders>
            <w:shd w:val="clear" w:color="auto" w:fill="auto"/>
            <w:vAlign w:val="center"/>
          </w:tcPr>
          <w:p w14:paraId="09EA84C5" w14:textId="1082BE9C" w:rsidR="00BF4713" w:rsidRPr="00DB7880" w:rsidRDefault="00BF4713" w:rsidP="00BF4713">
            <w:pPr>
              <w:jc w:val="right"/>
              <w:rPr>
                <w:rFonts w:ascii="Calibri" w:hAnsi="Calibri" w:cs="Calibri"/>
                <w:sz w:val="21"/>
                <w:szCs w:val="21"/>
                <w:lang w:val="ru-RU"/>
              </w:rPr>
            </w:pPr>
            <w:r w:rsidRPr="00DB7880">
              <w:rPr>
                <w:rFonts w:ascii="Calibri" w:hAnsi="Calibri" w:cs="Calibri"/>
                <w:sz w:val="21"/>
                <w:szCs w:val="21"/>
              </w:rPr>
              <w:t>0,37</w:t>
            </w:r>
          </w:p>
        </w:tc>
        <w:tc>
          <w:tcPr>
            <w:tcW w:w="657" w:type="pct"/>
            <w:tcBorders>
              <w:top w:val="dotted" w:sz="4" w:space="0" w:color="auto"/>
              <w:left w:val="single" w:sz="4" w:space="0" w:color="auto"/>
              <w:bottom w:val="dotted" w:sz="4" w:space="0" w:color="auto"/>
              <w:right w:val="single" w:sz="4" w:space="0" w:color="auto"/>
            </w:tcBorders>
            <w:shd w:val="clear" w:color="auto" w:fill="auto"/>
            <w:vAlign w:val="center"/>
          </w:tcPr>
          <w:p w14:paraId="04F41E83" w14:textId="13088EEA" w:rsidR="00BF4713" w:rsidRPr="00DB7880" w:rsidRDefault="00BF4713" w:rsidP="00BF4713">
            <w:pPr>
              <w:jc w:val="right"/>
              <w:rPr>
                <w:rFonts w:ascii="Calibri" w:hAnsi="Calibri" w:cs="Calibri"/>
                <w:sz w:val="21"/>
                <w:szCs w:val="21"/>
                <w:lang w:val="ru-RU"/>
              </w:rPr>
            </w:pPr>
            <w:r w:rsidRPr="00DB7880">
              <w:rPr>
                <w:rFonts w:ascii="Calibri" w:hAnsi="Calibri" w:cs="Calibri"/>
                <w:sz w:val="21"/>
                <w:szCs w:val="21"/>
              </w:rPr>
              <w:t>102.000</w:t>
            </w:r>
          </w:p>
        </w:tc>
        <w:tc>
          <w:tcPr>
            <w:tcW w:w="405" w:type="pct"/>
            <w:tcBorders>
              <w:top w:val="dotted" w:sz="4" w:space="0" w:color="auto"/>
              <w:left w:val="single" w:sz="4" w:space="0" w:color="auto"/>
              <w:bottom w:val="dotted" w:sz="4" w:space="0" w:color="auto"/>
              <w:right w:val="single" w:sz="4" w:space="0" w:color="auto"/>
            </w:tcBorders>
            <w:shd w:val="clear" w:color="auto" w:fill="auto"/>
            <w:vAlign w:val="center"/>
          </w:tcPr>
          <w:p w14:paraId="244329C2" w14:textId="45A530BA" w:rsidR="00BF4713" w:rsidRPr="00DB7880" w:rsidRDefault="00BF4713" w:rsidP="00BF4713">
            <w:pPr>
              <w:jc w:val="right"/>
              <w:rPr>
                <w:rFonts w:ascii="Calibri" w:hAnsi="Calibri" w:cs="Calibri"/>
                <w:sz w:val="21"/>
                <w:szCs w:val="21"/>
                <w:lang w:val="ru-RU"/>
              </w:rPr>
            </w:pPr>
            <w:r w:rsidRPr="00DB7880">
              <w:rPr>
                <w:rFonts w:ascii="Calibri" w:hAnsi="Calibri" w:cs="Calibri"/>
                <w:sz w:val="21"/>
                <w:szCs w:val="21"/>
              </w:rPr>
              <w:t>0,10</w:t>
            </w:r>
          </w:p>
        </w:tc>
        <w:tc>
          <w:tcPr>
            <w:tcW w:w="439" w:type="pct"/>
            <w:tcBorders>
              <w:top w:val="dotted" w:sz="4" w:space="0" w:color="auto"/>
              <w:left w:val="single" w:sz="4" w:space="0" w:color="auto"/>
              <w:bottom w:val="dotted" w:sz="4" w:space="0" w:color="auto"/>
              <w:right w:val="single" w:sz="4" w:space="0" w:color="auto"/>
            </w:tcBorders>
            <w:shd w:val="clear" w:color="auto" w:fill="auto"/>
            <w:vAlign w:val="center"/>
          </w:tcPr>
          <w:p w14:paraId="3FA5CAB9" w14:textId="50DE6022" w:rsidR="00BF4713" w:rsidRPr="00DB7880" w:rsidRDefault="00BF4713" w:rsidP="00BF4713">
            <w:pPr>
              <w:jc w:val="right"/>
              <w:rPr>
                <w:rFonts w:ascii="Calibri" w:hAnsi="Calibri" w:cs="Calibri"/>
                <w:sz w:val="21"/>
                <w:szCs w:val="21"/>
                <w:lang w:val="ru-RU"/>
              </w:rPr>
            </w:pPr>
            <w:r w:rsidRPr="00DB7880">
              <w:rPr>
                <w:rFonts w:ascii="Calibri" w:hAnsi="Calibri" w:cs="Calibri"/>
                <w:sz w:val="21"/>
                <w:szCs w:val="21"/>
              </w:rPr>
              <w:t>27</w:t>
            </w:r>
          </w:p>
        </w:tc>
      </w:tr>
      <w:tr w:rsidR="00CB78C4" w:rsidRPr="00DB7880" w14:paraId="71157017" w14:textId="77777777" w:rsidTr="0067485C">
        <w:trPr>
          <w:trHeight w:val="375"/>
          <w:jc w:val="center"/>
        </w:trPr>
        <w:tc>
          <w:tcPr>
            <w:tcW w:w="401" w:type="pct"/>
            <w:tcBorders>
              <w:top w:val="dotted" w:sz="4" w:space="0" w:color="auto"/>
              <w:left w:val="single" w:sz="4" w:space="0" w:color="auto"/>
              <w:bottom w:val="single" w:sz="4" w:space="0" w:color="auto"/>
              <w:right w:val="single" w:sz="4" w:space="0" w:color="auto"/>
            </w:tcBorders>
            <w:vAlign w:val="center"/>
          </w:tcPr>
          <w:p w14:paraId="12C94C19" w14:textId="77777777" w:rsidR="00BF4713" w:rsidRPr="00DB7880" w:rsidRDefault="00BF4713" w:rsidP="00BF4713">
            <w:pPr>
              <w:jc w:val="center"/>
              <w:rPr>
                <w:rFonts w:ascii="Calibri" w:hAnsi="Calibri" w:cs="Arial"/>
                <w:sz w:val="21"/>
                <w:szCs w:val="21"/>
                <w:lang w:val="sr-Cyrl-CS"/>
              </w:rPr>
            </w:pPr>
            <w:r w:rsidRPr="00DB7880">
              <w:rPr>
                <w:rFonts w:ascii="Calibri" w:hAnsi="Calibri" w:cs="Arial"/>
                <w:sz w:val="21"/>
                <w:szCs w:val="21"/>
                <w:lang w:val="sr-Cyrl-CS"/>
              </w:rPr>
              <w:t>5.</w:t>
            </w:r>
          </w:p>
        </w:tc>
        <w:tc>
          <w:tcPr>
            <w:tcW w:w="2043" w:type="pct"/>
            <w:tcBorders>
              <w:top w:val="dotted" w:sz="4" w:space="0" w:color="auto"/>
              <w:left w:val="single" w:sz="4" w:space="0" w:color="auto"/>
              <w:bottom w:val="single" w:sz="4" w:space="0" w:color="auto"/>
              <w:right w:val="single" w:sz="4" w:space="0" w:color="auto"/>
            </w:tcBorders>
            <w:vAlign w:val="center"/>
          </w:tcPr>
          <w:p w14:paraId="4F790857" w14:textId="76CE6373" w:rsidR="00BF4713" w:rsidRPr="00DB7880" w:rsidRDefault="00BF4713" w:rsidP="00BF4713">
            <w:pPr>
              <w:rPr>
                <w:rFonts w:ascii="Calibri" w:hAnsi="Calibri" w:cs="Arial"/>
                <w:sz w:val="21"/>
                <w:szCs w:val="21"/>
                <w:lang w:val="sr-Cyrl-CS"/>
              </w:rPr>
            </w:pPr>
            <w:r w:rsidRPr="00DB7880">
              <w:rPr>
                <w:rFonts w:ascii="Calibri" w:hAnsi="Calibri" w:cs="Arial"/>
                <w:sz w:val="21"/>
                <w:szCs w:val="21"/>
                <w:lang w:val="sr-Cyrl-CS"/>
              </w:rPr>
              <w:t>Расходи по основу исправке грешака из ранијих година</w:t>
            </w:r>
          </w:p>
        </w:tc>
        <w:tc>
          <w:tcPr>
            <w:tcW w:w="634" w:type="pct"/>
            <w:tcBorders>
              <w:top w:val="dotted" w:sz="4" w:space="0" w:color="auto"/>
              <w:left w:val="single" w:sz="4" w:space="0" w:color="auto"/>
              <w:bottom w:val="single" w:sz="4" w:space="0" w:color="auto"/>
              <w:right w:val="single" w:sz="4" w:space="0" w:color="auto"/>
            </w:tcBorders>
            <w:shd w:val="clear" w:color="auto" w:fill="auto"/>
            <w:noWrap/>
            <w:vAlign w:val="center"/>
          </w:tcPr>
          <w:p w14:paraId="7141C05A" w14:textId="79AB39DA" w:rsidR="00BF4713" w:rsidRPr="00DB7880" w:rsidRDefault="00BF4713" w:rsidP="00BF4713">
            <w:pPr>
              <w:jc w:val="right"/>
              <w:rPr>
                <w:rFonts w:ascii="Calibri" w:hAnsi="Calibri" w:cs="Calibri"/>
                <w:sz w:val="21"/>
                <w:szCs w:val="21"/>
                <w:lang w:val="ru-RU"/>
              </w:rPr>
            </w:pPr>
            <w:r w:rsidRPr="00DB7880">
              <w:rPr>
                <w:rFonts w:ascii="Calibri" w:hAnsi="Calibri" w:cs="Calibri"/>
                <w:sz w:val="21"/>
                <w:szCs w:val="21"/>
              </w:rPr>
              <w:t>200.000</w:t>
            </w:r>
          </w:p>
        </w:tc>
        <w:tc>
          <w:tcPr>
            <w:tcW w:w="421" w:type="pct"/>
            <w:tcBorders>
              <w:top w:val="dotted" w:sz="4" w:space="0" w:color="auto"/>
              <w:left w:val="single" w:sz="4" w:space="0" w:color="auto"/>
              <w:bottom w:val="single" w:sz="4" w:space="0" w:color="auto"/>
              <w:right w:val="single" w:sz="4" w:space="0" w:color="auto"/>
            </w:tcBorders>
            <w:shd w:val="clear" w:color="auto" w:fill="auto"/>
            <w:vAlign w:val="center"/>
          </w:tcPr>
          <w:p w14:paraId="027D393B" w14:textId="3B1569BB" w:rsidR="00BF4713" w:rsidRPr="00DB7880" w:rsidRDefault="00BF4713" w:rsidP="00BF4713">
            <w:pPr>
              <w:jc w:val="right"/>
              <w:rPr>
                <w:rFonts w:ascii="Calibri" w:hAnsi="Calibri" w:cs="Calibri"/>
                <w:sz w:val="21"/>
                <w:szCs w:val="21"/>
                <w:lang w:val="sr-Cyrl-BA"/>
              </w:rPr>
            </w:pPr>
            <w:r w:rsidRPr="00DB7880">
              <w:rPr>
                <w:rFonts w:ascii="Calibri" w:hAnsi="Calibri" w:cs="Calibri"/>
                <w:sz w:val="21"/>
                <w:szCs w:val="21"/>
              </w:rPr>
              <w:t>0,20</w:t>
            </w:r>
          </w:p>
        </w:tc>
        <w:tc>
          <w:tcPr>
            <w:tcW w:w="657" w:type="pct"/>
            <w:tcBorders>
              <w:top w:val="dotted" w:sz="4" w:space="0" w:color="auto"/>
              <w:left w:val="single" w:sz="4" w:space="0" w:color="auto"/>
              <w:bottom w:val="single" w:sz="4" w:space="0" w:color="auto"/>
              <w:right w:val="single" w:sz="4" w:space="0" w:color="auto"/>
            </w:tcBorders>
            <w:shd w:val="clear" w:color="auto" w:fill="auto"/>
            <w:vAlign w:val="center"/>
          </w:tcPr>
          <w:p w14:paraId="19093BB7" w14:textId="13639240" w:rsidR="00BF4713" w:rsidRPr="00DB7880" w:rsidRDefault="00BF4713" w:rsidP="00BF4713">
            <w:pPr>
              <w:jc w:val="right"/>
              <w:rPr>
                <w:rFonts w:ascii="Calibri" w:hAnsi="Calibri" w:cs="Calibri"/>
                <w:sz w:val="21"/>
                <w:szCs w:val="21"/>
                <w:lang w:val="ru-RU"/>
              </w:rPr>
            </w:pPr>
            <w:r w:rsidRPr="00DB7880">
              <w:rPr>
                <w:rFonts w:ascii="Calibri" w:hAnsi="Calibri" w:cs="Calibri"/>
                <w:sz w:val="21"/>
                <w:szCs w:val="21"/>
              </w:rPr>
              <w:t>200.000</w:t>
            </w:r>
          </w:p>
        </w:tc>
        <w:tc>
          <w:tcPr>
            <w:tcW w:w="405" w:type="pct"/>
            <w:tcBorders>
              <w:top w:val="dotted" w:sz="4" w:space="0" w:color="auto"/>
              <w:left w:val="single" w:sz="4" w:space="0" w:color="auto"/>
              <w:bottom w:val="single" w:sz="4" w:space="0" w:color="auto"/>
              <w:right w:val="single" w:sz="4" w:space="0" w:color="auto"/>
            </w:tcBorders>
            <w:shd w:val="clear" w:color="auto" w:fill="auto"/>
            <w:vAlign w:val="center"/>
          </w:tcPr>
          <w:p w14:paraId="1244A690" w14:textId="6E3A7273" w:rsidR="00BF4713" w:rsidRPr="00DB7880" w:rsidRDefault="00BF4713" w:rsidP="00BF4713">
            <w:pPr>
              <w:jc w:val="right"/>
              <w:rPr>
                <w:rFonts w:ascii="Calibri" w:hAnsi="Calibri" w:cs="Calibri"/>
                <w:sz w:val="21"/>
                <w:szCs w:val="21"/>
                <w:lang w:val="ru-RU"/>
              </w:rPr>
            </w:pPr>
            <w:r w:rsidRPr="00DB7880">
              <w:rPr>
                <w:rFonts w:ascii="Calibri" w:hAnsi="Calibri" w:cs="Calibri"/>
                <w:sz w:val="21"/>
                <w:szCs w:val="21"/>
              </w:rPr>
              <w:t>0,19</w:t>
            </w:r>
          </w:p>
        </w:tc>
        <w:tc>
          <w:tcPr>
            <w:tcW w:w="439" w:type="pct"/>
            <w:tcBorders>
              <w:top w:val="dotted" w:sz="4" w:space="0" w:color="auto"/>
              <w:left w:val="single" w:sz="4" w:space="0" w:color="auto"/>
              <w:bottom w:val="single" w:sz="4" w:space="0" w:color="auto"/>
              <w:right w:val="single" w:sz="4" w:space="0" w:color="auto"/>
            </w:tcBorders>
            <w:shd w:val="clear" w:color="auto" w:fill="auto"/>
            <w:vAlign w:val="center"/>
          </w:tcPr>
          <w:p w14:paraId="6EB6ACF0" w14:textId="6471C551" w:rsidR="00BF4713" w:rsidRPr="00DB7880" w:rsidRDefault="00BF4713" w:rsidP="00BF4713">
            <w:pPr>
              <w:jc w:val="right"/>
              <w:rPr>
                <w:rFonts w:ascii="Calibri" w:hAnsi="Calibri" w:cs="Calibri"/>
                <w:sz w:val="21"/>
                <w:szCs w:val="21"/>
                <w:lang w:val="sr-Cyrl-BA"/>
              </w:rPr>
            </w:pPr>
            <w:r w:rsidRPr="00DB7880">
              <w:rPr>
                <w:rFonts w:ascii="Calibri" w:hAnsi="Calibri" w:cs="Calibri"/>
                <w:sz w:val="21"/>
                <w:szCs w:val="21"/>
              </w:rPr>
              <w:t>100</w:t>
            </w:r>
          </w:p>
        </w:tc>
      </w:tr>
      <w:tr w:rsidR="00CB78C4" w:rsidRPr="00DB7880" w14:paraId="405E34F2" w14:textId="77777777" w:rsidTr="0060642A">
        <w:trPr>
          <w:trHeight w:val="340"/>
          <w:jc w:val="center"/>
        </w:trPr>
        <w:tc>
          <w:tcPr>
            <w:tcW w:w="2444"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5E7A1AC4" w14:textId="77777777" w:rsidR="00BF4713" w:rsidRPr="00DB7880" w:rsidRDefault="00BF4713" w:rsidP="00BF4713">
            <w:pPr>
              <w:jc w:val="center"/>
              <w:rPr>
                <w:rFonts w:ascii="Calibri" w:hAnsi="Calibri" w:cs="Arial"/>
                <w:b/>
                <w:bCs/>
                <w:sz w:val="20"/>
                <w:szCs w:val="20"/>
              </w:rPr>
            </w:pPr>
            <w:r w:rsidRPr="00DB7880">
              <w:rPr>
                <w:rFonts w:ascii="Calibri" w:hAnsi="Calibri" w:cs="Arial"/>
                <w:b/>
                <w:bCs/>
                <w:sz w:val="20"/>
                <w:szCs w:val="20"/>
                <w:lang w:val="sr-Cyrl-CS"/>
              </w:rPr>
              <w:t>У К У П Н О:</w:t>
            </w:r>
          </w:p>
        </w:tc>
        <w:tc>
          <w:tcPr>
            <w:tcW w:w="634" w:type="pct"/>
            <w:tcBorders>
              <w:top w:val="single" w:sz="4" w:space="0" w:color="auto"/>
              <w:left w:val="single" w:sz="4" w:space="0" w:color="auto"/>
              <w:bottom w:val="single" w:sz="4" w:space="0" w:color="auto"/>
              <w:right w:val="single" w:sz="4" w:space="0" w:color="auto"/>
            </w:tcBorders>
            <w:shd w:val="clear" w:color="000000" w:fill="FFFF99"/>
            <w:vAlign w:val="center"/>
          </w:tcPr>
          <w:p w14:paraId="0D61A726" w14:textId="15E556E8" w:rsidR="00BF4713" w:rsidRPr="00DB7880" w:rsidRDefault="00BF4713" w:rsidP="00BF4713">
            <w:pPr>
              <w:jc w:val="right"/>
              <w:rPr>
                <w:rFonts w:ascii="Calibri" w:hAnsi="Calibri" w:cs="Calibri"/>
                <w:b/>
                <w:bCs/>
                <w:sz w:val="20"/>
                <w:szCs w:val="20"/>
                <w:lang w:val="sr-Cyrl-BA"/>
              </w:rPr>
            </w:pPr>
            <w:r w:rsidRPr="00DB7880">
              <w:rPr>
                <w:rFonts w:ascii="Calibri" w:hAnsi="Calibri" w:cs="Calibri"/>
                <w:b/>
                <w:bCs/>
                <w:sz w:val="20"/>
                <w:szCs w:val="20"/>
              </w:rPr>
              <w:t>100.099.639</w:t>
            </w:r>
          </w:p>
        </w:tc>
        <w:tc>
          <w:tcPr>
            <w:tcW w:w="421" w:type="pct"/>
            <w:tcBorders>
              <w:top w:val="single" w:sz="4" w:space="0" w:color="auto"/>
              <w:left w:val="single" w:sz="4" w:space="0" w:color="auto"/>
              <w:bottom w:val="single" w:sz="4" w:space="0" w:color="auto"/>
              <w:right w:val="single" w:sz="4" w:space="0" w:color="auto"/>
            </w:tcBorders>
            <w:shd w:val="clear" w:color="000000" w:fill="FFFF99"/>
            <w:vAlign w:val="center"/>
          </w:tcPr>
          <w:p w14:paraId="76561D64" w14:textId="7B59F06B" w:rsidR="00BF4713" w:rsidRPr="00DB7880" w:rsidRDefault="00BF4713" w:rsidP="00BF4713">
            <w:pPr>
              <w:jc w:val="right"/>
              <w:rPr>
                <w:rFonts w:ascii="Calibri" w:hAnsi="Calibri" w:cs="Calibri"/>
                <w:b/>
                <w:bCs/>
                <w:sz w:val="20"/>
                <w:szCs w:val="20"/>
              </w:rPr>
            </w:pPr>
            <w:r w:rsidRPr="00DB7880">
              <w:rPr>
                <w:rFonts w:ascii="Calibri" w:hAnsi="Calibri" w:cs="Calibri"/>
                <w:b/>
                <w:bCs/>
                <w:sz w:val="20"/>
                <w:szCs w:val="20"/>
              </w:rPr>
              <w:t>100,00</w:t>
            </w:r>
          </w:p>
        </w:tc>
        <w:tc>
          <w:tcPr>
            <w:tcW w:w="657" w:type="pct"/>
            <w:tcBorders>
              <w:top w:val="single" w:sz="4" w:space="0" w:color="auto"/>
              <w:left w:val="single" w:sz="4" w:space="0" w:color="auto"/>
              <w:bottom w:val="single" w:sz="4" w:space="0" w:color="auto"/>
              <w:right w:val="single" w:sz="4" w:space="0" w:color="auto"/>
            </w:tcBorders>
            <w:shd w:val="clear" w:color="000000" w:fill="FFFF99"/>
            <w:vAlign w:val="center"/>
          </w:tcPr>
          <w:p w14:paraId="60B27532" w14:textId="05DF359C" w:rsidR="00BF4713" w:rsidRPr="00DB7880" w:rsidRDefault="00BF4713" w:rsidP="00BF4713">
            <w:pPr>
              <w:jc w:val="right"/>
              <w:rPr>
                <w:rFonts w:ascii="Calibri" w:hAnsi="Calibri" w:cs="Calibri"/>
                <w:b/>
                <w:bCs/>
                <w:sz w:val="20"/>
                <w:szCs w:val="20"/>
                <w:lang w:val="sr-Cyrl-BA"/>
              </w:rPr>
            </w:pPr>
            <w:r w:rsidRPr="00DB7880">
              <w:rPr>
                <w:rFonts w:ascii="Calibri" w:hAnsi="Calibri" w:cs="Calibri"/>
                <w:b/>
                <w:bCs/>
                <w:sz w:val="20"/>
                <w:szCs w:val="20"/>
              </w:rPr>
              <w:t>105.699.888</w:t>
            </w:r>
          </w:p>
        </w:tc>
        <w:tc>
          <w:tcPr>
            <w:tcW w:w="405" w:type="pct"/>
            <w:tcBorders>
              <w:top w:val="single" w:sz="4" w:space="0" w:color="auto"/>
              <w:left w:val="single" w:sz="4" w:space="0" w:color="auto"/>
              <w:bottom w:val="single" w:sz="4" w:space="0" w:color="auto"/>
              <w:right w:val="single" w:sz="4" w:space="0" w:color="auto"/>
            </w:tcBorders>
            <w:shd w:val="clear" w:color="000000" w:fill="FFFF99"/>
            <w:vAlign w:val="center"/>
          </w:tcPr>
          <w:p w14:paraId="3946E059" w14:textId="4475F9BE" w:rsidR="00BF4713" w:rsidRPr="00DB7880" w:rsidRDefault="00BF4713" w:rsidP="00BF4713">
            <w:pPr>
              <w:jc w:val="right"/>
              <w:rPr>
                <w:rFonts w:ascii="Calibri" w:hAnsi="Calibri" w:cs="Calibri"/>
                <w:b/>
                <w:bCs/>
                <w:sz w:val="20"/>
                <w:szCs w:val="20"/>
              </w:rPr>
            </w:pPr>
            <w:r w:rsidRPr="00DB7880">
              <w:rPr>
                <w:rFonts w:ascii="Calibri" w:hAnsi="Calibri" w:cs="Calibri"/>
                <w:b/>
                <w:bCs/>
                <w:sz w:val="20"/>
                <w:szCs w:val="20"/>
              </w:rPr>
              <w:t>100,00</w:t>
            </w:r>
          </w:p>
        </w:tc>
        <w:tc>
          <w:tcPr>
            <w:tcW w:w="439" w:type="pct"/>
            <w:tcBorders>
              <w:top w:val="single" w:sz="4" w:space="0" w:color="auto"/>
              <w:left w:val="single" w:sz="4" w:space="0" w:color="auto"/>
              <w:bottom w:val="single" w:sz="4" w:space="0" w:color="auto"/>
              <w:right w:val="single" w:sz="4" w:space="0" w:color="auto"/>
            </w:tcBorders>
            <w:shd w:val="clear" w:color="000000" w:fill="FFFF99"/>
            <w:vAlign w:val="center"/>
          </w:tcPr>
          <w:p w14:paraId="6F19805C" w14:textId="5DD834AD" w:rsidR="00BF4713" w:rsidRPr="00DB7880" w:rsidRDefault="00BF4713" w:rsidP="00BF4713">
            <w:pPr>
              <w:jc w:val="right"/>
              <w:rPr>
                <w:rFonts w:ascii="Calibri" w:hAnsi="Calibri" w:cs="Calibri"/>
                <w:b/>
                <w:bCs/>
                <w:sz w:val="20"/>
                <w:szCs w:val="20"/>
                <w:lang w:val="sr-Cyrl-BA"/>
              </w:rPr>
            </w:pPr>
            <w:r w:rsidRPr="00DB7880">
              <w:rPr>
                <w:rFonts w:ascii="Calibri" w:hAnsi="Calibri" w:cs="Calibri"/>
                <w:b/>
                <w:bCs/>
                <w:sz w:val="20"/>
                <w:szCs w:val="20"/>
              </w:rPr>
              <w:t>105</w:t>
            </w:r>
          </w:p>
        </w:tc>
      </w:tr>
    </w:tbl>
    <w:p w14:paraId="26B0318C" w14:textId="77777777" w:rsidR="00F90805" w:rsidRPr="00DB7880" w:rsidRDefault="00F90805" w:rsidP="00F90805">
      <w:pPr>
        <w:ind w:firstLine="270"/>
        <w:jc w:val="both"/>
        <w:rPr>
          <w:rFonts w:ascii="Calibri" w:hAnsi="Calibri"/>
          <w:sz w:val="14"/>
          <w:szCs w:val="14"/>
          <w:lang w:val="sr-Cyrl-CS"/>
        </w:rPr>
      </w:pPr>
    </w:p>
    <w:p w14:paraId="50699DCD" w14:textId="42EC9B00" w:rsidR="00F90805" w:rsidRPr="00DB7880" w:rsidRDefault="00F90805" w:rsidP="00F90805">
      <w:pPr>
        <w:ind w:firstLine="270"/>
        <w:jc w:val="both"/>
        <w:rPr>
          <w:rFonts w:ascii="Calibri" w:hAnsi="Calibri"/>
          <w:sz w:val="22"/>
          <w:szCs w:val="22"/>
          <w:lang w:val="sr-Cyrl-CS"/>
        </w:rPr>
      </w:pPr>
      <w:r w:rsidRPr="00DB7880">
        <w:rPr>
          <w:rFonts w:ascii="Calibri" w:hAnsi="Calibri"/>
          <w:sz w:val="22"/>
          <w:szCs w:val="22"/>
          <w:lang w:val="sr-Cyrl-CS"/>
        </w:rPr>
        <w:t>У наредној табели приказана је детаљнија структ</w:t>
      </w:r>
      <w:r w:rsidR="003F6AD3" w:rsidRPr="00DB7880">
        <w:rPr>
          <w:rFonts w:ascii="Calibri" w:hAnsi="Calibri"/>
          <w:sz w:val="22"/>
          <w:szCs w:val="22"/>
          <w:lang w:val="sr-Cyrl-CS"/>
        </w:rPr>
        <w:t>ура</w:t>
      </w:r>
      <w:r w:rsidRPr="00DB7880">
        <w:rPr>
          <w:rFonts w:ascii="Calibri" w:hAnsi="Calibri"/>
          <w:sz w:val="22"/>
          <w:szCs w:val="22"/>
          <w:lang w:val="sr-Cyrl-CS"/>
        </w:rPr>
        <w:t xml:space="preserve"> планираних расхода за 202</w:t>
      </w:r>
      <w:r w:rsidR="001C1BF7" w:rsidRPr="00DB7880">
        <w:rPr>
          <w:rFonts w:ascii="Calibri" w:hAnsi="Calibri"/>
          <w:sz w:val="22"/>
          <w:szCs w:val="22"/>
          <w:lang w:val="ru-RU"/>
        </w:rPr>
        <w:t>5</w:t>
      </w:r>
      <w:r w:rsidRPr="00DB7880">
        <w:rPr>
          <w:rFonts w:ascii="Calibri" w:hAnsi="Calibri"/>
          <w:sz w:val="22"/>
          <w:szCs w:val="22"/>
          <w:lang w:val="sr-Cyrl-CS"/>
        </w:rPr>
        <w:t xml:space="preserve">. годину. </w:t>
      </w:r>
    </w:p>
    <w:p w14:paraId="7ED7A86C" w14:textId="77777777" w:rsidR="00F90805" w:rsidRPr="00DB7880" w:rsidRDefault="00F90805" w:rsidP="00156859">
      <w:pPr>
        <w:rPr>
          <w:rFonts w:asciiTheme="minorHAnsi" w:hAnsiTheme="minorHAnsi" w:cstheme="minorHAnsi"/>
          <w:sz w:val="22"/>
          <w:szCs w:val="22"/>
          <w:lang w:val="ru-RU"/>
        </w:rPr>
      </w:pPr>
    </w:p>
    <w:p w14:paraId="3265271A" w14:textId="1CA1448C" w:rsidR="00252EE1" w:rsidRPr="00DB7880" w:rsidRDefault="00252EE1" w:rsidP="00156859">
      <w:pPr>
        <w:pStyle w:val="Caption"/>
        <w:keepNext/>
        <w:rPr>
          <w:rFonts w:ascii="Calibri" w:hAnsi="Calibri"/>
          <w:b w:val="0"/>
          <w:sz w:val="22"/>
          <w:szCs w:val="22"/>
          <w:lang w:val="ru-RU"/>
        </w:rPr>
      </w:pPr>
      <w:r w:rsidRPr="00DB7880">
        <w:rPr>
          <w:rFonts w:ascii="Calibri" w:hAnsi="Calibri"/>
          <w:b w:val="0"/>
          <w:sz w:val="22"/>
          <w:szCs w:val="22"/>
          <w:lang w:val="ru-RU"/>
        </w:rPr>
        <w:t xml:space="preserve">Табела бр.  </w:t>
      </w:r>
      <w:r w:rsidR="00D2407D" w:rsidRPr="00DB7880">
        <w:rPr>
          <w:rFonts w:ascii="Calibri" w:hAnsi="Calibri"/>
          <w:b w:val="0"/>
          <w:sz w:val="22"/>
          <w:szCs w:val="22"/>
          <w:lang w:val="ru-RU"/>
        </w:rPr>
        <w:fldChar w:fldCharType="begin"/>
      </w:r>
      <w:r w:rsidR="00D2407D" w:rsidRPr="00DB7880">
        <w:rPr>
          <w:rFonts w:ascii="Calibri" w:hAnsi="Calibri"/>
          <w:b w:val="0"/>
          <w:sz w:val="22"/>
          <w:szCs w:val="22"/>
          <w:lang w:val="ru-RU"/>
        </w:rPr>
        <w:instrText xml:space="preserve"> SEQ Табела_бр._ \* ARABIC </w:instrText>
      </w:r>
      <w:r w:rsidR="00D2407D" w:rsidRPr="00DB7880">
        <w:rPr>
          <w:rFonts w:ascii="Calibri" w:hAnsi="Calibri"/>
          <w:b w:val="0"/>
          <w:sz w:val="22"/>
          <w:szCs w:val="22"/>
          <w:lang w:val="ru-RU"/>
        </w:rPr>
        <w:fldChar w:fldCharType="separate"/>
      </w:r>
      <w:r w:rsidR="00116076" w:rsidRPr="00DB7880">
        <w:rPr>
          <w:rFonts w:ascii="Calibri" w:hAnsi="Calibri"/>
          <w:b w:val="0"/>
          <w:noProof/>
          <w:sz w:val="22"/>
          <w:szCs w:val="22"/>
          <w:lang w:val="ru-RU"/>
        </w:rPr>
        <w:t>7</w:t>
      </w:r>
      <w:r w:rsidR="00D2407D" w:rsidRPr="00DB7880">
        <w:rPr>
          <w:rFonts w:ascii="Calibri" w:hAnsi="Calibri"/>
          <w:b w:val="0"/>
          <w:sz w:val="22"/>
          <w:szCs w:val="22"/>
          <w:lang w:val="ru-RU"/>
        </w:rPr>
        <w:fldChar w:fldCharType="end"/>
      </w:r>
      <w:r w:rsidRPr="00DB7880">
        <w:rPr>
          <w:rFonts w:ascii="Calibri" w:hAnsi="Calibri"/>
          <w:b w:val="0"/>
          <w:sz w:val="22"/>
          <w:szCs w:val="22"/>
          <w:lang w:val="ru-RU"/>
        </w:rPr>
        <w:t xml:space="preserve"> - Преглед </w:t>
      </w:r>
      <w:r w:rsidR="00B85928" w:rsidRPr="00DB7880">
        <w:rPr>
          <w:rFonts w:ascii="Calibri" w:hAnsi="Calibri"/>
          <w:b w:val="0"/>
          <w:sz w:val="22"/>
          <w:szCs w:val="22"/>
          <w:lang w:val="ru-RU"/>
        </w:rPr>
        <w:t>процјене расхода за 202</w:t>
      </w:r>
      <w:r w:rsidR="001C1BF7" w:rsidRPr="00DB7880">
        <w:rPr>
          <w:rFonts w:ascii="Calibri" w:hAnsi="Calibri"/>
          <w:b w:val="0"/>
          <w:sz w:val="22"/>
          <w:szCs w:val="22"/>
          <w:lang w:val="ru-RU"/>
        </w:rPr>
        <w:t>4</w:t>
      </w:r>
      <w:r w:rsidR="00B85928" w:rsidRPr="00DB7880">
        <w:rPr>
          <w:rFonts w:ascii="Calibri" w:hAnsi="Calibri"/>
          <w:b w:val="0"/>
          <w:sz w:val="22"/>
          <w:szCs w:val="22"/>
          <w:lang w:val="ru-RU"/>
        </w:rPr>
        <w:t xml:space="preserve">. годину и </w:t>
      </w:r>
      <w:r w:rsidRPr="00DB7880">
        <w:rPr>
          <w:rFonts w:ascii="Calibri" w:hAnsi="Calibri"/>
          <w:b w:val="0"/>
          <w:sz w:val="22"/>
          <w:szCs w:val="22"/>
          <w:lang w:val="ru-RU"/>
        </w:rPr>
        <w:t>плана расхода за 202</w:t>
      </w:r>
      <w:r w:rsidR="001C1BF7" w:rsidRPr="00DB7880">
        <w:rPr>
          <w:rFonts w:ascii="Calibri" w:hAnsi="Calibri"/>
          <w:b w:val="0"/>
          <w:sz w:val="22"/>
          <w:szCs w:val="22"/>
          <w:lang w:val="ru-RU"/>
        </w:rPr>
        <w:t>5</w:t>
      </w:r>
      <w:r w:rsidRPr="00DB7880">
        <w:rPr>
          <w:rFonts w:ascii="Calibri" w:hAnsi="Calibri"/>
          <w:b w:val="0"/>
          <w:sz w:val="22"/>
          <w:szCs w:val="22"/>
          <w:lang w:val="ru-RU"/>
        </w:rPr>
        <w:t xml:space="preserve">. годину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98"/>
        <w:gridCol w:w="5253"/>
        <w:gridCol w:w="1358"/>
        <w:gridCol w:w="1312"/>
        <w:gridCol w:w="924"/>
      </w:tblGrid>
      <w:tr w:rsidR="00CB78C4" w:rsidRPr="00DB7880" w14:paraId="232857B2" w14:textId="77777777" w:rsidTr="00776B99">
        <w:trPr>
          <w:trHeight w:val="517"/>
          <w:tblHeader/>
          <w:jc w:val="center"/>
        </w:trPr>
        <w:tc>
          <w:tcPr>
            <w:tcW w:w="461" w:type="pct"/>
            <w:shd w:val="clear" w:color="auto" w:fill="FFFF99"/>
            <w:vAlign w:val="center"/>
          </w:tcPr>
          <w:p w14:paraId="6D99F1A0" w14:textId="2BD3B7C2" w:rsidR="00B85928" w:rsidRPr="00DB7880" w:rsidRDefault="008741C4" w:rsidP="007E2310">
            <w:pPr>
              <w:ind w:left="-144" w:right="-113"/>
              <w:jc w:val="center"/>
              <w:rPr>
                <w:rFonts w:ascii="Calibri" w:hAnsi="Calibri" w:cs="Calibri"/>
                <w:b/>
                <w:bCs/>
                <w:iCs/>
                <w:sz w:val="20"/>
                <w:szCs w:val="20"/>
                <w:lang w:val="sr-Cyrl-BA"/>
              </w:rPr>
            </w:pPr>
            <w:r w:rsidRPr="00DB7880">
              <w:rPr>
                <w:rFonts w:ascii="Calibri" w:hAnsi="Calibri" w:cs="Calibri"/>
                <w:b/>
                <w:bCs/>
                <w:iCs/>
                <w:sz w:val="20"/>
                <w:szCs w:val="20"/>
                <w:lang w:val="sr-Cyrl-BA"/>
              </w:rPr>
              <w:t>Конто</w:t>
            </w:r>
          </w:p>
        </w:tc>
        <w:tc>
          <w:tcPr>
            <w:tcW w:w="2695" w:type="pct"/>
            <w:shd w:val="clear" w:color="auto" w:fill="FFFF99"/>
            <w:vAlign w:val="center"/>
          </w:tcPr>
          <w:p w14:paraId="45D77784" w14:textId="25ACE447" w:rsidR="00B85928" w:rsidRPr="00DB7880" w:rsidRDefault="008741C4" w:rsidP="002B5C1C">
            <w:pPr>
              <w:jc w:val="center"/>
              <w:rPr>
                <w:rFonts w:ascii="Calibri" w:hAnsi="Calibri" w:cs="Calibri"/>
                <w:b/>
                <w:bCs/>
                <w:iCs/>
                <w:sz w:val="20"/>
                <w:szCs w:val="20"/>
                <w:lang w:val="sr-Cyrl-BA"/>
              </w:rPr>
            </w:pPr>
            <w:r w:rsidRPr="00DB7880">
              <w:rPr>
                <w:rFonts w:ascii="Calibri" w:hAnsi="Calibri" w:cs="Calibri"/>
                <w:b/>
                <w:bCs/>
                <w:iCs/>
                <w:sz w:val="20"/>
                <w:szCs w:val="20"/>
                <w:lang w:val="sr-Cyrl-BA"/>
              </w:rPr>
              <w:t>Врста расхода</w:t>
            </w:r>
          </w:p>
        </w:tc>
        <w:tc>
          <w:tcPr>
            <w:tcW w:w="697" w:type="pct"/>
            <w:shd w:val="clear" w:color="auto" w:fill="FFFF99"/>
            <w:vAlign w:val="center"/>
          </w:tcPr>
          <w:p w14:paraId="7610EE79" w14:textId="4E533D45" w:rsidR="00B85928" w:rsidRPr="00DB7880" w:rsidRDefault="008741C4" w:rsidP="00B85928">
            <w:pPr>
              <w:jc w:val="center"/>
              <w:rPr>
                <w:rFonts w:ascii="Calibri" w:hAnsi="Calibri" w:cs="Calibri"/>
                <w:b/>
                <w:bCs/>
                <w:iCs/>
                <w:sz w:val="20"/>
                <w:szCs w:val="20"/>
                <w:lang w:val="sr-Cyrl-BA"/>
              </w:rPr>
            </w:pPr>
            <w:r w:rsidRPr="00DB7880">
              <w:rPr>
                <w:rFonts w:ascii="Calibri" w:hAnsi="Calibri" w:cs="Calibri"/>
                <w:b/>
                <w:bCs/>
                <w:iCs/>
                <w:sz w:val="20"/>
                <w:szCs w:val="20"/>
                <w:lang w:val="sr-Cyrl-BA"/>
              </w:rPr>
              <w:t>Поцјена</w:t>
            </w:r>
          </w:p>
          <w:p w14:paraId="02998AE7" w14:textId="377903D0" w:rsidR="00B85928" w:rsidRPr="00DB7880" w:rsidRDefault="00B85928" w:rsidP="00B85928">
            <w:pPr>
              <w:jc w:val="center"/>
              <w:rPr>
                <w:rFonts w:ascii="Calibri" w:hAnsi="Calibri" w:cs="Calibri"/>
                <w:b/>
                <w:bCs/>
                <w:iCs/>
                <w:sz w:val="20"/>
                <w:szCs w:val="20"/>
                <w:lang w:val="bs-Cyrl-BA"/>
              </w:rPr>
            </w:pPr>
            <w:r w:rsidRPr="00DB7880">
              <w:rPr>
                <w:rFonts w:ascii="Calibri" w:hAnsi="Calibri" w:cs="Calibri"/>
                <w:b/>
                <w:bCs/>
                <w:iCs/>
                <w:sz w:val="20"/>
                <w:szCs w:val="20"/>
                <w:lang w:val="sr-Cyrl-BA"/>
              </w:rPr>
              <w:t>202</w:t>
            </w:r>
            <w:r w:rsidR="001C1BF7" w:rsidRPr="00DB7880">
              <w:rPr>
                <w:rFonts w:ascii="Calibri" w:hAnsi="Calibri" w:cs="Calibri"/>
                <w:b/>
                <w:bCs/>
                <w:iCs/>
                <w:sz w:val="20"/>
                <w:szCs w:val="20"/>
              </w:rPr>
              <w:t>4</w:t>
            </w:r>
            <w:r w:rsidRPr="00DB7880">
              <w:rPr>
                <w:rFonts w:ascii="Calibri" w:hAnsi="Calibri" w:cs="Calibri"/>
                <w:b/>
                <w:bCs/>
                <w:iCs/>
                <w:sz w:val="20"/>
                <w:szCs w:val="20"/>
                <w:lang w:val="sr-Cyrl-BA"/>
              </w:rPr>
              <w:t>.</w:t>
            </w:r>
          </w:p>
        </w:tc>
        <w:tc>
          <w:tcPr>
            <w:tcW w:w="673" w:type="pct"/>
            <w:shd w:val="clear" w:color="auto" w:fill="FFFF99"/>
            <w:vAlign w:val="center"/>
          </w:tcPr>
          <w:p w14:paraId="5772659B" w14:textId="26E37B86" w:rsidR="00B85928" w:rsidRPr="00DB7880" w:rsidRDefault="008741C4" w:rsidP="00B85928">
            <w:pPr>
              <w:jc w:val="center"/>
              <w:rPr>
                <w:rFonts w:ascii="Calibri" w:hAnsi="Calibri" w:cs="Calibri"/>
                <w:b/>
                <w:bCs/>
                <w:iCs/>
                <w:sz w:val="20"/>
                <w:szCs w:val="20"/>
                <w:lang w:val="sr-Cyrl-BA"/>
              </w:rPr>
            </w:pPr>
            <w:r w:rsidRPr="00DB7880">
              <w:rPr>
                <w:rFonts w:ascii="Calibri" w:hAnsi="Calibri" w:cs="Calibri"/>
                <w:b/>
                <w:bCs/>
                <w:iCs/>
                <w:sz w:val="20"/>
                <w:szCs w:val="20"/>
                <w:lang w:val="sr-Cyrl-BA"/>
              </w:rPr>
              <w:t>План</w:t>
            </w:r>
          </w:p>
          <w:p w14:paraId="5AB0D329" w14:textId="218BD5B3" w:rsidR="00B85928" w:rsidRPr="00DB7880" w:rsidRDefault="00B85928" w:rsidP="00B85928">
            <w:pPr>
              <w:jc w:val="center"/>
              <w:rPr>
                <w:rFonts w:ascii="Calibri" w:hAnsi="Calibri" w:cs="Calibri"/>
                <w:b/>
                <w:bCs/>
                <w:iCs/>
                <w:sz w:val="20"/>
                <w:szCs w:val="20"/>
                <w:lang w:val="sr-Cyrl-BA"/>
              </w:rPr>
            </w:pPr>
            <w:r w:rsidRPr="00DB7880">
              <w:rPr>
                <w:rFonts w:ascii="Calibri" w:hAnsi="Calibri" w:cs="Calibri"/>
                <w:b/>
                <w:bCs/>
                <w:iCs/>
                <w:sz w:val="20"/>
                <w:szCs w:val="20"/>
                <w:lang w:val="sr-Cyrl-BA"/>
              </w:rPr>
              <w:t>202</w:t>
            </w:r>
            <w:r w:rsidR="001C1BF7" w:rsidRPr="00DB7880">
              <w:rPr>
                <w:rFonts w:ascii="Calibri" w:hAnsi="Calibri" w:cs="Calibri"/>
                <w:b/>
                <w:bCs/>
                <w:iCs/>
                <w:sz w:val="20"/>
                <w:szCs w:val="20"/>
              </w:rPr>
              <w:t>5</w:t>
            </w:r>
            <w:r w:rsidRPr="00DB7880">
              <w:rPr>
                <w:rFonts w:ascii="Calibri" w:hAnsi="Calibri" w:cs="Calibri"/>
                <w:b/>
                <w:bCs/>
                <w:iCs/>
                <w:sz w:val="20"/>
                <w:szCs w:val="20"/>
                <w:lang w:val="sr-Cyrl-BA"/>
              </w:rPr>
              <w:t>.</w:t>
            </w:r>
          </w:p>
        </w:tc>
        <w:tc>
          <w:tcPr>
            <w:tcW w:w="474" w:type="pct"/>
            <w:shd w:val="clear" w:color="auto" w:fill="FFFF99"/>
            <w:vAlign w:val="center"/>
          </w:tcPr>
          <w:p w14:paraId="4CA1B34C" w14:textId="235C3579" w:rsidR="00B85928" w:rsidRPr="00DB7880" w:rsidRDefault="008741C4" w:rsidP="00ED66B2">
            <w:pPr>
              <w:ind w:left="90" w:hanging="90"/>
              <w:jc w:val="center"/>
              <w:rPr>
                <w:rFonts w:ascii="Calibri" w:hAnsi="Calibri" w:cs="Calibri"/>
                <w:b/>
                <w:bCs/>
                <w:iCs/>
                <w:sz w:val="20"/>
                <w:szCs w:val="20"/>
                <w:lang w:val="sr-Cyrl-BA"/>
              </w:rPr>
            </w:pPr>
            <w:r w:rsidRPr="00DB7880">
              <w:rPr>
                <w:rFonts w:ascii="Calibri" w:hAnsi="Calibri" w:cs="Calibri"/>
                <w:b/>
                <w:bCs/>
                <w:iCs/>
                <w:sz w:val="20"/>
                <w:szCs w:val="20"/>
                <w:lang w:val="sr-Cyrl-BA"/>
              </w:rPr>
              <w:t>Индекс</w:t>
            </w:r>
          </w:p>
          <w:p w14:paraId="7268378F" w14:textId="77777777" w:rsidR="00B85928" w:rsidRPr="00DB7880" w:rsidRDefault="00B85928" w:rsidP="00ED66B2">
            <w:pPr>
              <w:ind w:left="90" w:hanging="90"/>
              <w:jc w:val="center"/>
              <w:rPr>
                <w:rFonts w:ascii="Calibri" w:hAnsi="Calibri" w:cs="Calibri"/>
                <w:b/>
                <w:bCs/>
                <w:iCs/>
                <w:sz w:val="20"/>
                <w:szCs w:val="20"/>
                <w:lang w:val="sr-Cyrl-BA"/>
              </w:rPr>
            </w:pPr>
            <w:r w:rsidRPr="00DB7880">
              <w:rPr>
                <w:rFonts w:ascii="Calibri" w:hAnsi="Calibri" w:cs="Calibri"/>
                <w:b/>
                <w:bCs/>
                <w:iCs/>
                <w:sz w:val="20"/>
                <w:szCs w:val="20"/>
                <w:lang w:val="sr-Cyrl-BA"/>
              </w:rPr>
              <w:t>4/3</w:t>
            </w:r>
          </w:p>
        </w:tc>
      </w:tr>
      <w:tr w:rsidR="00CB78C4" w:rsidRPr="00DB7880" w14:paraId="30619EF4" w14:textId="77777777" w:rsidTr="00AE04A2">
        <w:trPr>
          <w:trHeight w:val="127"/>
          <w:tblHeader/>
          <w:jc w:val="center"/>
        </w:trPr>
        <w:tc>
          <w:tcPr>
            <w:tcW w:w="461" w:type="pct"/>
            <w:tcBorders>
              <w:bottom w:val="single" w:sz="4" w:space="0" w:color="000000"/>
            </w:tcBorders>
            <w:shd w:val="clear" w:color="auto" w:fill="FFCC99"/>
            <w:vAlign w:val="center"/>
          </w:tcPr>
          <w:p w14:paraId="5DB90D1F" w14:textId="77777777" w:rsidR="00B85928" w:rsidRPr="00DB7880" w:rsidRDefault="00B85928" w:rsidP="002B5C1C">
            <w:pPr>
              <w:jc w:val="center"/>
              <w:rPr>
                <w:rFonts w:ascii="Calibri" w:hAnsi="Calibri" w:cs="Calibri"/>
                <w:sz w:val="16"/>
                <w:szCs w:val="16"/>
              </w:rPr>
            </w:pPr>
            <w:r w:rsidRPr="00DB7880">
              <w:rPr>
                <w:rFonts w:ascii="Calibri" w:hAnsi="Calibri" w:cs="Calibri"/>
                <w:sz w:val="16"/>
                <w:szCs w:val="16"/>
              </w:rPr>
              <w:t>1</w:t>
            </w:r>
          </w:p>
        </w:tc>
        <w:tc>
          <w:tcPr>
            <w:tcW w:w="2695" w:type="pct"/>
            <w:tcBorders>
              <w:bottom w:val="single" w:sz="4" w:space="0" w:color="000000"/>
            </w:tcBorders>
            <w:shd w:val="clear" w:color="auto" w:fill="FFCC99"/>
            <w:vAlign w:val="center"/>
          </w:tcPr>
          <w:p w14:paraId="1F3946B7" w14:textId="77777777" w:rsidR="00B85928" w:rsidRPr="00DB7880" w:rsidRDefault="00B85928" w:rsidP="002B5C1C">
            <w:pPr>
              <w:jc w:val="center"/>
              <w:rPr>
                <w:rFonts w:ascii="Calibri" w:hAnsi="Calibri" w:cs="Calibri"/>
                <w:sz w:val="16"/>
                <w:szCs w:val="16"/>
              </w:rPr>
            </w:pPr>
            <w:r w:rsidRPr="00DB7880">
              <w:rPr>
                <w:rFonts w:ascii="Calibri" w:hAnsi="Calibri" w:cs="Calibri"/>
                <w:sz w:val="16"/>
                <w:szCs w:val="16"/>
              </w:rPr>
              <w:t>2</w:t>
            </w:r>
          </w:p>
        </w:tc>
        <w:tc>
          <w:tcPr>
            <w:tcW w:w="697" w:type="pct"/>
            <w:tcBorders>
              <w:bottom w:val="single" w:sz="4" w:space="0" w:color="000000"/>
            </w:tcBorders>
            <w:shd w:val="clear" w:color="auto" w:fill="FFCC99"/>
            <w:vAlign w:val="center"/>
          </w:tcPr>
          <w:p w14:paraId="735A95E5" w14:textId="77777777" w:rsidR="00B85928" w:rsidRPr="00DB7880" w:rsidRDefault="00B85928" w:rsidP="002B5C1C">
            <w:pPr>
              <w:jc w:val="center"/>
              <w:rPr>
                <w:rFonts w:ascii="Calibri" w:hAnsi="Calibri" w:cs="Calibri"/>
                <w:sz w:val="16"/>
                <w:szCs w:val="16"/>
              </w:rPr>
            </w:pPr>
            <w:r w:rsidRPr="00DB7880">
              <w:rPr>
                <w:rFonts w:ascii="Calibri" w:hAnsi="Calibri" w:cs="Calibri"/>
                <w:sz w:val="16"/>
                <w:szCs w:val="16"/>
              </w:rPr>
              <w:t>3</w:t>
            </w:r>
          </w:p>
        </w:tc>
        <w:tc>
          <w:tcPr>
            <w:tcW w:w="673" w:type="pct"/>
            <w:tcBorders>
              <w:bottom w:val="single" w:sz="4" w:space="0" w:color="000000"/>
            </w:tcBorders>
            <w:shd w:val="clear" w:color="auto" w:fill="FFCC99"/>
            <w:vAlign w:val="center"/>
          </w:tcPr>
          <w:p w14:paraId="753573F7" w14:textId="77777777" w:rsidR="00B85928" w:rsidRPr="00DB7880" w:rsidRDefault="00B85928" w:rsidP="002B5C1C">
            <w:pPr>
              <w:jc w:val="center"/>
              <w:rPr>
                <w:rFonts w:ascii="Calibri" w:hAnsi="Calibri" w:cs="Calibri"/>
                <w:sz w:val="16"/>
                <w:szCs w:val="16"/>
                <w:lang w:val="sr-Cyrl-BA"/>
              </w:rPr>
            </w:pPr>
            <w:r w:rsidRPr="00DB7880">
              <w:rPr>
                <w:rFonts w:ascii="Calibri" w:hAnsi="Calibri" w:cs="Calibri"/>
                <w:sz w:val="16"/>
                <w:szCs w:val="16"/>
                <w:lang w:val="sr-Cyrl-BA"/>
              </w:rPr>
              <w:t>4</w:t>
            </w:r>
          </w:p>
        </w:tc>
        <w:tc>
          <w:tcPr>
            <w:tcW w:w="474" w:type="pct"/>
            <w:tcBorders>
              <w:bottom w:val="single" w:sz="4" w:space="0" w:color="000000"/>
            </w:tcBorders>
            <w:shd w:val="clear" w:color="auto" w:fill="FFCC99"/>
            <w:vAlign w:val="center"/>
          </w:tcPr>
          <w:p w14:paraId="1EAEBBA6" w14:textId="77777777" w:rsidR="00B85928" w:rsidRPr="00DB7880" w:rsidRDefault="00B85928" w:rsidP="002B5C1C">
            <w:pPr>
              <w:jc w:val="center"/>
              <w:rPr>
                <w:rFonts w:ascii="Calibri" w:hAnsi="Calibri" w:cs="Calibri"/>
                <w:sz w:val="16"/>
                <w:szCs w:val="16"/>
                <w:lang w:val="sr-Cyrl-BA"/>
              </w:rPr>
            </w:pPr>
            <w:r w:rsidRPr="00DB7880">
              <w:rPr>
                <w:rFonts w:ascii="Calibri" w:hAnsi="Calibri" w:cs="Calibri"/>
                <w:sz w:val="16"/>
                <w:szCs w:val="16"/>
                <w:lang w:val="sr-Cyrl-BA"/>
              </w:rPr>
              <w:t>5</w:t>
            </w:r>
          </w:p>
        </w:tc>
      </w:tr>
      <w:tr w:rsidR="00CB78C4" w:rsidRPr="00DB7880" w14:paraId="380067B9" w14:textId="77777777" w:rsidTr="0060642A">
        <w:trPr>
          <w:trHeight w:val="284"/>
          <w:jc w:val="center"/>
        </w:trPr>
        <w:tc>
          <w:tcPr>
            <w:tcW w:w="461" w:type="pct"/>
            <w:tcBorders>
              <w:top w:val="single" w:sz="4" w:space="0" w:color="000000"/>
              <w:bottom w:val="single" w:sz="4" w:space="0" w:color="000000"/>
              <w:right w:val="single" w:sz="4" w:space="0" w:color="000000"/>
            </w:tcBorders>
            <w:shd w:val="clear" w:color="auto" w:fill="FFFFCC"/>
            <w:vAlign w:val="center"/>
          </w:tcPr>
          <w:p w14:paraId="2C1BD3B4"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rPr>
              <w:t>I</w:t>
            </w:r>
          </w:p>
        </w:tc>
        <w:tc>
          <w:tcPr>
            <w:tcW w:w="2695"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2956ACB" w14:textId="77777777" w:rsidR="00C32E63" w:rsidRPr="00DB7880" w:rsidRDefault="00C32E63" w:rsidP="00C32E63">
            <w:pPr>
              <w:rPr>
                <w:rFonts w:ascii="Calibri" w:hAnsi="Calibri" w:cs="Calibri"/>
                <w:b/>
                <w:bCs/>
                <w:iCs/>
                <w:sz w:val="19"/>
                <w:szCs w:val="19"/>
              </w:rPr>
            </w:pPr>
            <w:r w:rsidRPr="00DB7880">
              <w:rPr>
                <w:rFonts w:ascii="Calibri" w:hAnsi="Calibri" w:cs="Calibri"/>
                <w:b/>
                <w:bCs/>
                <w:iCs/>
                <w:sz w:val="19"/>
                <w:szCs w:val="19"/>
              </w:rPr>
              <w:t>ПОСЛОВНИ РАСХОДИ</w:t>
            </w:r>
          </w:p>
        </w:tc>
        <w:tc>
          <w:tcPr>
            <w:tcW w:w="69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792ED5BE" w14:textId="05227B51"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98.646.041</w:t>
            </w:r>
          </w:p>
        </w:tc>
        <w:tc>
          <w:tcPr>
            <w:tcW w:w="67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4CADEB9" w14:textId="64F77F4B"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104.101.112</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5CF2D0F" w14:textId="537E96DB"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106</w:t>
            </w:r>
          </w:p>
        </w:tc>
      </w:tr>
      <w:tr w:rsidR="00CB78C4" w:rsidRPr="00DB7880" w14:paraId="4D2F7820" w14:textId="77777777" w:rsidTr="0060642A">
        <w:trPr>
          <w:trHeight w:val="284"/>
          <w:jc w:val="center"/>
        </w:trPr>
        <w:tc>
          <w:tcPr>
            <w:tcW w:w="461" w:type="pct"/>
            <w:tcBorders>
              <w:top w:val="single" w:sz="4" w:space="0" w:color="000000"/>
              <w:bottom w:val="single" w:sz="4" w:space="0" w:color="000000"/>
              <w:right w:val="single" w:sz="4" w:space="0" w:color="000000"/>
            </w:tcBorders>
            <w:vAlign w:val="center"/>
          </w:tcPr>
          <w:p w14:paraId="029804CB"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rPr>
              <w:t>501</w:t>
            </w:r>
          </w:p>
        </w:tc>
        <w:tc>
          <w:tcPr>
            <w:tcW w:w="2695" w:type="pct"/>
            <w:tcBorders>
              <w:top w:val="single" w:sz="4" w:space="0" w:color="000000"/>
              <w:left w:val="single" w:sz="4" w:space="0" w:color="000000"/>
              <w:bottom w:val="single" w:sz="4" w:space="0" w:color="000000"/>
              <w:right w:val="single" w:sz="4" w:space="0" w:color="000000"/>
            </w:tcBorders>
            <w:vAlign w:val="center"/>
          </w:tcPr>
          <w:p w14:paraId="1CFC9865" w14:textId="404091ED" w:rsidR="00C32E63" w:rsidRPr="00DB7880" w:rsidRDefault="00C32E63" w:rsidP="00C32E63">
            <w:pPr>
              <w:rPr>
                <w:rFonts w:ascii="Calibri" w:hAnsi="Calibri" w:cs="Calibri"/>
                <w:b/>
                <w:bCs/>
                <w:iCs/>
                <w:sz w:val="19"/>
                <w:szCs w:val="19"/>
              </w:rPr>
            </w:pPr>
            <w:r w:rsidRPr="00DB7880">
              <w:rPr>
                <w:rFonts w:ascii="Calibri" w:hAnsi="Calibri" w:cs="Calibri"/>
                <w:b/>
                <w:bCs/>
                <w:iCs/>
                <w:sz w:val="19"/>
                <w:szCs w:val="19"/>
              </w:rPr>
              <w:t>НАБ</w:t>
            </w:r>
            <w:r w:rsidRPr="00DB7880">
              <w:rPr>
                <w:rFonts w:ascii="Calibri" w:hAnsi="Calibri" w:cs="Calibri"/>
                <w:b/>
                <w:bCs/>
                <w:iCs/>
                <w:sz w:val="19"/>
                <w:szCs w:val="19"/>
                <w:lang w:val="bs-Cyrl-BA"/>
              </w:rPr>
              <w:t>АВНА</w:t>
            </w:r>
            <w:r w:rsidRPr="00DB7880">
              <w:rPr>
                <w:rFonts w:ascii="Calibri" w:hAnsi="Calibri" w:cs="Calibri"/>
                <w:b/>
                <w:bCs/>
                <w:iCs/>
                <w:sz w:val="19"/>
                <w:szCs w:val="19"/>
              </w:rPr>
              <w:t xml:space="preserve"> ВР</w:t>
            </w:r>
            <w:r w:rsidRPr="00DB7880">
              <w:rPr>
                <w:rFonts w:ascii="Calibri" w:hAnsi="Calibri" w:cs="Calibri"/>
                <w:b/>
                <w:bCs/>
                <w:iCs/>
                <w:sz w:val="19"/>
                <w:szCs w:val="19"/>
                <w:lang w:val="bs-Cyrl-BA"/>
              </w:rPr>
              <w:t xml:space="preserve">ИЈЕДНОСТ </w:t>
            </w:r>
            <w:r w:rsidRPr="00DB7880">
              <w:rPr>
                <w:rFonts w:ascii="Calibri" w:hAnsi="Calibri" w:cs="Calibri"/>
                <w:b/>
                <w:bCs/>
                <w:iCs/>
                <w:sz w:val="19"/>
                <w:szCs w:val="19"/>
              </w:rPr>
              <w:t>ПРОД</w:t>
            </w:r>
            <w:r w:rsidRPr="00DB7880">
              <w:rPr>
                <w:rFonts w:ascii="Calibri" w:hAnsi="Calibri" w:cs="Calibri"/>
                <w:b/>
                <w:bCs/>
                <w:iCs/>
                <w:sz w:val="19"/>
                <w:szCs w:val="19"/>
                <w:lang w:val="sr-Cyrl-BA"/>
              </w:rPr>
              <w:t>АТЕ</w:t>
            </w:r>
            <w:r w:rsidRPr="00DB7880">
              <w:rPr>
                <w:rFonts w:ascii="Calibri" w:hAnsi="Calibri" w:cs="Calibri"/>
                <w:b/>
                <w:bCs/>
                <w:iCs/>
                <w:sz w:val="19"/>
                <w:szCs w:val="19"/>
              </w:rPr>
              <w:t xml:space="preserve"> РОБЕ</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6F1A76" w14:textId="4B917324"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198.500</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56DB16" w14:textId="287B2CED"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203.500</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1FBA01" w14:textId="333091F2"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103</w:t>
            </w:r>
          </w:p>
        </w:tc>
      </w:tr>
      <w:tr w:rsidR="00CB78C4" w:rsidRPr="00DB7880" w14:paraId="71143971" w14:textId="77777777" w:rsidTr="0060642A">
        <w:trPr>
          <w:trHeight w:val="284"/>
          <w:jc w:val="center"/>
        </w:trPr>
        <w:tc>
          <w:tcPr>
            <w:tcW w:w="461" w:type="pct"/>
            <w:tcBorders>
              <w:top w:val="single" w:sz="4" w:space="0" w:color="000000"/>
              <w:bottom w:val="single" w:sz="4" w:space="0" w:color="000000"/>
              <w:right w:val="single" w:sz="4" w:space="0" w:color="000000"/>
            </w:tcBorders>
            <w:vAlign w:val="center"/>
          </w:tcPr>
          <w:p w14:paraId="31205392"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rPr>
              <w:t>512</w:t>
            </w:r>
          </w:p>
        </w:tc>
        <w:tc>
          <w:tcPr>
            <w:tcW w:w="2695" w:type="pct"/>
            <w:tcBorders>
              <w:top w:val="single" w:sz="4" w:space="0" w:color="000000"/>
              <w:left w:val="single" w:sz="4" w:space="0" w:color="000000"/>
              <w:bottom w:val="single" w:sz="4" w:space="0" w:color="000000"/>
              <w:right w:val="single" w:sz="4" w:space="0" w:color="000000"/>
            </w:tcBorders>
            <w:vAlign w:val="center"/>
          </w:tcPr>
          <w:p w14:paraId="4032C9C0" w14:textId="26D6C03B" w:rsidR="00C32E63" w:rsidRPr="00DB7880" w:rsidRDefault="00C32E63" w:rsidP="00C32E63">
            <w:pPr>
              <w:rPr>
                <w:rFonts w:ascii="Calibri" w:hAnsi="Calibri" w:cs="Calibri"/>
                <w:b/>
                <w:bCs/>
                <w:iCs/>
                <w:sz w:val="19"/>
                <w:szCs w:val="19"/>
                <w:lang w:val="sr-Cyrl-BA"/>
              </w:rPr>
            </w:pPr>
            <w:r w:rsidRPr="00DB7880">
              <w:rPr>
                <w:rFonts w:ascii="Calibri" w:hAnsi="Calibri" w:cs="Calibri"/>
                <w:b/>
                <w:bCs/>
                <w:iCs/>
                <w:sz w:val="19"/>
                <w:szCs w:val="19"/>
              </w:rPr>
              <w:t>ТРОШКОВИ МАТ</w:t>
            </w:r>
            <w:r w:rsidRPr="00DB7880">
              <w:rPr>
                <w:rFonts w:ascii="Calibri" w:hAnsi="Calibri" w:cs="Calibri"/>
                <w:b/>
                <w:bCs/>
                <w:iCs/>
                <w:sz w:val="19"/>
                <w:szCs w:val="19"/>
                <w:lang w:val="sr-Cyrl-BA"/>
              </w:rPr>
              <w:t>ЕРИЈАЛА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72B00D" w14:textId="33DF3396"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2.965.038</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D8D2BF" w14:textId="4580DB39"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2.799.359</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198BC7" w14:textId="0144A260"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94</w:t>
            </w:r>
          </w:p>
        </w:tc>
      </w:tr>
      <w:tr w:rsidR="00CB78C4" w:rsidRPr="00DB7880" w14:paraId="759D136F" w14:textId="77777777" w:rsidTr="0060642A">
        <w:trPr>
          <w:trHeight w:val="284"/>
          <w:jc w:val="center"/>
        </w:trPr>
        <w:tc>
          <w:tcPr>
            <w:tcW w:w="461" w:type="pct"/>
            <w:tcBorders>
              <w:top w:val="single" w:sz="4" w:space="0" w:color="000000"/>
              <w:bottom w:val="single" w:sz="4" w:space="0" w:color="000000"/>
              <w:right w:val="single" w:sz="4" w:space="0" w:color="000000"/>
            </w:tcBorders>
            <w:vAlign w:val="center"/>
          </w:tcPr>
          <w:p w14:paraId="2FEC9053"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rPr>
              <w:t>513</w:t>
            </w:r>
          </w:p>
        </w:tc>
        <w:tc>
          <w:tcPr>
            <w:tcW w:w="2695" w:type="pct"/>
            <w:tcBorders>
              <w:top w:val="single" w:sz="4" w:space="0" w:color="000000"/>
              <w:left w:val="single" w:sz="4" w:space="0" w:color="000000"/>
              <w:bottom w:val="single" w:sz="4" w:space="0" w:color="000000"/>
              <w:right w:val="single" w:sz="4" w:space="0" w:color="000000"/>
            </w:tcBorders>
            <w:vAlign w:val="center"/>
          </w:tcPr>
          <w:p w14:paraId="216985C3" w14:textId="77777777" w:rsidR="00C32E63" w:rsidRPr="00DB7880" w:rsidRDefault="00C32E63" w:rsidP="00C32E63">
            <w:pPr>
              <w:rPr>
                <w:rFonts w:ascii="Calibri" w:hAnsi="Calibri" w:cs="Calibri"/>
                <w:b/>
                <w:bCs/>
                <w:iCs/>
                <w:sz w:val="19"/>
                <w:szCs w:val="19"/>
              </w:rPr>
            </w:pPr>
            <w:r w:rsidRPr="00DB7880">
              <w:rPr>
                <w:rFonts w:ascii="Calibri" w:hAnsi="Calibri" w:cs="Calibri"/>
                <w:b/>
                <w:bCs/>
                <w:iCs/>
                <w:sz w:val="19"/>
                <w:szCs w:val="19"/>
              </w:rPr>
              <w:t>ТРОШКОВИ ГОРИВА И ЕНЕРГИЈЕ</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3D59DC" w14:textId="37EA8FE9"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3.166.148</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AD4CD4" w14:textId="5637E2C1"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3.430.621</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6916D0" w14:textId="027BB552"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108</w:t>
            </w:r>
          </w:p>
        </w:tc>
      </w:tr>
      <w:tr w:rsidR="00CB78C4" w:rsidRPr="00DB7880" w14:paraId="76C7AE5B" w14:textId="77777777" w:rsidTr="0060642A">
        <w:trPr>
          <w:trHeight w:val="284"/>
          <w:jc w:val="center"/>
        </w:trPr>
        <w:tc>
          <w:tcPr>
            <w:tcW w:w="461" w:type="pct"/>
            <w:tcBorders>
              <w:top w:val="single" w:sz="4" w:space="0" w:color="000000"/>
              <w:bottom w:val="dotted" w:sz="4" w:space="0" w:color="000000"/>
              <w:right w:val="single" w:sz="4" w:space="0" w:color="000000"/>
            </w:tcBorders>
            <w:vAlign w:val="center"/>
          </w:tcPr>
          <w:p w14:paraId="25FF7C6A"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5130</w:t>
            </w:r>
          </w:p>
        </w:tc>
        <w:tc>
          <w:tcPr>
            <w:tcW w:w="2695" w:type="pct"/>
            <w:tcBorders>
              <w:top w:val="single" w:sz="4" w:space="0" w:color="000000"/>
              <w:left w:val="single" w:sz="4" w:space="0" w:color="000000"/>
              <w:bottom w:val="dotted" w:sz="4" w:space="0" w:color="000000"/>
              <w:right w:val="single" w:sz="4" w:space="0" w:color="000000"/>
            </w:tcBorders>
            <w:vAlign w:val="center"/>
          </w:tcPr>
          <w:p w14:paraId="5554C859" w14:textId="17996583"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Трошкови</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горива</w:t>
            </w:r>
            <w:proofErr w:type="spellEnd"/>
          </w:p>
        </w:tc>
        <w:tc>
          <w:tcPr>
            <w:tcW w:w="697" w:type="pct"/>
            <w:tcBorders>
              <w:top w:val="single" w:sz="4" w:space="0" w:color="000000"/>
              <w:left w:val="nil"/>
              <w:bottom w:val="dotted" w:sz="4" w:space="0" w:color="000000"/>
              <w:right w:val="single" w:sz="4" w:space="0" w:color="000000"/>
            </w:tcBorders>
            <w:shd w:val="clear" w:color="auto" w:fill="auto"/>
            <w:vAlign w:val="center"/>
          </w:tcPr>
          <w:p w14:paraId="3096D001" w14:textId="3D762F66"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1.696.394</w:t>
            </w:r>
          </w:p>
        </w:tc>
        <w:tc>
          <w:tcPr>
            <w:tcW w:w="673"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4B68FC1" w14:textId="370DCB8D"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1.945.454</w:t>
            </w:r>
          </w:p>
        </w:tc>
        <w:tc>
          <w:tcPr>
            <w:tcW w:w="474" w:type="pct"/>
            <w:tcBorders>
              <w:top w:val="single" w:sz="4" w:space="0" w:color="000000"/>
              <w:left w:val="single" w:sz="4" w:space="0" w:color="000000"/>
              <w:bottom w:val="dotted" w:sz="4" w:space="0" w:color="000000"/>
              <w:right w:val="single" w:sz="4" w:space="0" w:color="000000"/>
            </w:tcBorders>
            <w:shd w:val="clear" w:color="auto" w:fill="auto"/>
            <w:noWrap/>
            <w:vAlign w:val="center"/>
          </w:tcPr>
          <w:p w14:paraId="0AB5AD58" w14:textId="7A24F7C4"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115</w:t>
            </w:r>
          </w:p>
        </w:tc>
      </w:tr>
      <w:tr w:rsidR="00CB78C4" w:rsidRPr="00DB7880" w14:paraId="77B28105" w14:textId="77777777" w:rsidTr="0060642A">
        <w:trPr>
          <w:trHeight w:val="284"/>
          <w:jc w:val="center"/>
        </w:trPr>
        <w:tc>
          <w:tcPr>
            <w:tcW w:w="461" w:type="pct"/>
            <w:tcBorders>
              <w:top w:val="dotted" w:sz="4" w:space="0" w:color="000000"/>
              <w:bottom w:val="dotted" w:sz="4" w:space="0" w:color="000000"/>
              <w:right w:val="single" w:sz="4" w:space="0" w:color="000000"/>
            </w:tcBorders>
            <w:vAlign w:val="center"/>
          </w:tcPr>
          <w:p w14:paraId="6578CB66"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5131</w:t>
            </w:r>
          </w:p>
        </w:tc>
        <w:tc>
          <w:tcPr>
            <w:tcW w:w="2695" w:type="pct"/>
            <w:tcBorders>
              <w:top w:val="dotted" w:sz="4" w:space="0" w:color="000000"/>
              <w:left w:val="single" w:sz="4" w:space="0" w:color="000000"/>
              <w:bottom w:val="dotted" w:sz="4" w:space="0" w:color="000000"/>
              <w:right w:val="single" w:sz="4" w:space="0" w:color="000000"/>
            </w:tcBorders>
            <w:vAlign w:val="center"/>
          </w:tcPr>
          <w:p w14:paraId="661FE916" w14:textId="72D81067"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Трошкови</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чврстог</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горива</w:t>
            </w:r>
            <w:proofErr w:type="spellEnd"/>
          </w:p>
        </w:tc>
        <w:tc>
          <w:tcPr>
            <w:tcW w:w="697" w:type="pct"/>
            <w:tcBorders>
              <w:top w:val="nil"/>
              <w:left w:val="nil"/>
              <w:bottom w:val="dotted" w:sz="4" w:space="0" w:color="000000"/>
              <w:right w:val="single" w:sz="4" w:space="0" w:color="000000"/>
            </w:tcBorders>
            <w:shd w:val="clear" w:color="auto" w:fill="auto"/>
            <w:vAlign w:val="center"/>
          </w:tcPr>
          <w:p w14:paraId="713DD372" w14:textId="5E31D6EF"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303.668</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6BE5B02D" w14:textId="201AC8D4" w:rsidR="00C32E63" w:rsidRPr="00DB7880" w:rsidRDefault="00C32E63" w:rsidP="00C32E63">
            <w:pPr>
              <w:jc w:val="right"/>
              <w:rPr>
                <w:rFonts w:asciiTheme="minorHAnsi" w:hAnsiTheme="minorHAnsi" w:cstheme="minorHAnsi"/>
                <w:sz w:val="20"/>
                <w:szCs w:val="20"/>
                <w:lang w:val="sr-Latn-BA"/>
              </w:rPr>
            </w:pPr>
            <w:r w:rsidRPr="00DB7880">
              <w:rPr>
                <w:rFonts w:ascii="Calibri" w:hAnsi="Calibri" w:cs="Calibri"/>
                <w:sz w:val="20"/>
                <w:szCs w:val="20"/>
              </w:rPr>
              <w:t>310.897</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65A4A09D" w14:textId="3A5E432C"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102</w:t>
            </w:r>
          </w:p>
        </w:tc>
      </w:tr>
      <w:tr w:rsidR="00CB78C4" w:rsidRPr="00DB7880" w14:paraId="2C0DF236" w14:textId="77777777" w:rsidTr="0060642A">
        <w:trPr>
          <w:trHeight w:val="284"/>
          <w:jc w:val="center"/>
        </w:trPr>
        <w:tc>
          <w:tcPr>
            <w:tcW w:w="461" w:type="pct"/>
            <w:tcBorders>
              <w:top w:val="dotted" w:sz="4" w:space="0" w:color="000000"/>
              <w:bottom w:val="dotted" w:sz="4" w:space="0" w:color="000000"/>
              <w:right w:val="single" w:sz="4" w:space="0" w:color="000000"/>
            </w:tcBorders>
            <w:vAlign w:val="center"/>
          </w:tcPr>
          <w:p w14:paraId="160CA2CB"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5133</w:t>
            </w:r>
          </w:p>
        </w:tc>
        <w:tc>
          <w:tcPr>
            <w:tcW w:w="2695" w:type="pct"/>
            <w:tcBorders>
              <w:top w:val="dotted" w:sz="4" w:space="0" w:color="000000"/>
              <w:left w:val="single" w:sz="4" w:space="0" w:color="000000"/>
              <w:bottom w:val="dotted" w:sz="4" w:space="0" w:color="000000"/>
              <w:right w:val="single" w:sz="4" w:space="0" w:color="000000"/>
            </w:tcBorders>
            <w:vAlign w:val="center"/>
          </w:tcPr>
          <w:p w14:paraId="7DCDF087" w14:textId="77777777"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Трошк</w:t>
            </w:r>
            <w:proofErr w:type="spellEnd"/>
            <w:r w:rsidRPr="00DB7880">
              <w:rPr>
                <w:rFonts w:ascii="Calibri" w:hAnsi="Calibri" w:cs="Calibri"/>
                <w:sz w:val="19"/>
                <w:szCs w:val="19"/>
                <w:lang w:val="sr-Cyrl-BA"/>
              </w:rPr>
              <w:t>ови</w:t>
            </w:r>
            <w:r w:rsidRPr="00DB7880">
              <w:rPr>
                <w:rFonts w:ascii="Calibri" w:hAnsi="Calibri" w:cs="Calibri"/>
                <w:sz w:val="19"/>
                <w:szCs w:val="19"/>
              </w:rPr>
              <w:t xml:space="preserve"> </w:t>
            </w:r>
            <w:proofErr w:type="spellStart"/>
            <w:r w:rsidRPr="00DB7880">
              <w:rPr>
                <w:rFonts w:ascii="Calibri" w:hAnsi="Calibri" w:cs="Calibri"/>
                <w:sz w:val="19"/>
                <w:szCs w:val="19"/>
              </w:rPr>
              <w:t>елек</w:t>
            </w:r>
            <w:proofErr w:type="spellEnd"/>
            <w:r w:rsidRPr="00DB7880">
              <w:rPr>
                <w:rFonts w:ascii="Calibri" w:hAnsi="Calibri" w:cs="Calibri"/>
                <w:sz w:val="19"/>
                <w:szCs w:val="19"/>
                <w:lang w:val="bs-Cyrl-BA"/>
              </w:rPr>
              <w:t>тричне</w:t>
            </w:r>
            <w:r w:rsidRPr="00DB7880">
              <w:rPr>
                <w:rFonts w:ascii="Calibri" w:hAnsi="Calibri" w:cs="Calibri"/>
                <w:sz w:val="19"/>
                <w:szCs w:val="19"/>
              </w:rPr>
              <w:t xml:space="preserve"> </w:t>
            </w:r>
            <w:proofErr w:type="spellStart"/>
            <w:r w:rsidRPr="00DB7880">
              <w:rPr>
                <w:rFonts w:ascii="Calibri" w:hAnsi="Calibri" w:cs="Calibri"/>
                <w:sz w:val="19"/>
                <w:szCs w:val="19"/>
              </w:rPr>
              <w:t>енергије</w:t>
            </w:r>
            <w:proofErr w:type="spellEnd"/>
          </w:p>
        </w:tc>
        <w:tc>
          <w:tcPr>
            <w:tcW w:w="697" w:type="pct"/>
            <w:tcBorders>
              <w:top w:val="nil"/>
              <w:left w:val="nil"/>
              <w:bottom w:val="dotted" w:sz="4" w:space="0" w:color="000000"/>
              <w:right w:val="single" w:sz="4" w:space="0" w:color="000000"/>
            </w:tcBorders>
            <w:shd w:val="clear" w:color="auto" w:fill="auto"/>
            <w:vAlign w:val="center"/>
          </w:tcPr>
          <w:p w14:paraId="60916061" w14:textId="47CEC78C"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900.000</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442B5476" w14:textId="7FCA20B6"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904.500</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4D5409EF" w14:textId="3B1D681A"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101</w:t>
            </w:r>
          </w:p>
        </w:tc>
      </w:tr>
      <w:tr w:rsidR="00CB78C4" w:rsidRPr="00DB7880" w14:paraId="7C89E8E0" w14:textId="77777777" w:rsidTr="0060642A">
        <w:trPr>
          <w:trHeight w:val="284"/>
          <w:jc w:val="center"/>
        </w:trPr>
        <w:tc>
          <w:tcPr>
            <w:tcW w:w="461" w:type="pct"/>
            <w:tcBorders>
              <w:top w:val="dotted" w:sz="4" w:space="0" w:color="000000"/>
              <w:bottom w:val="dotted" w:sz="4" w:space="0" w:color="000000"/>
              <w:right w:val="single" w:sz="4" w:space="0" w:color="000000"/>
            </w:tcBorders>
            <w:vAlign w:val="center"/>
          </w:tcPr>
          <w:p w14:paraId="2E11DA09" w14:textId="53BFA999" w:rsidR="00C32E63" w:rsidRPr="00DB7880" w:rsidRDefault="00C32E63" w:rsidP="00C32E63">
            <w:pPr>
              <w:ind w:left="-144" w:right="-144"/>
              <w:jc w:val="center"/>
              <w:rPr>
                <w:rFonts w:ascii="Calibri" w:hAnsi="Calibri" w:cs="Calibri"/>
                <w:sz w:val="19"/>
                <w:szCs w:val="19"/>
                <w:lang w:val="sr-Cyrl-CS"/>
              </w:rPr>
            </w:pPr>
            <w:r w:rsidRPr="00DB7880">
              <w:rPr>
                <w:rFonts w:ascii="Calibri" w:hAnsi="Calibri" w:cs="Calibri"/>
                <w:sz w:val="19"/>
                <w:szCs w:val="19"/>
                <w:lang w:val="sr-Cyrl-CS"/>
              </w:rPr>
              <w:t>5132</w:t>
            </w:r>
            <w:r w:rsidRPr="00DB7880">
              <w:rPr>
                <w:rFonts w:ascii="Calibri" w:hAnsi="Calibri" w:cs="Calibri"/>
                <w:sz w:val="19"/>
                <w:szCs w:val="19"/>
              </w:rPr>
              <w:t>,</w:t>
            </w:r>
            <w:r w:rsidRPr="00DB7880">
              <w:rPr>
                <w:rFonts w:ascii="Calibri" w:hAnsi="Calibri" w:cs="Calibri"/>
                <w:sz w:val="19"/>
                <w:szCs w:val="19"/>
                <w:lang w:val="sr-Cyrl-CS"/>
              </w:rPr>
              <w:t xml:space="preserve"> </w:t>
            </w:r>
            <w:r w:rsidRPr="00DB7880">
              <w:rPr>
                <w:rFonts w:ascii="Calibri" w:hAnsi="Calibri" w:cs="Calibri"/>
                <w:sz w:val="19"/>
                <w:szCs w:val="19"/>
              </w:rPr>
              <w:t>5135</w:t>
            </w:r>
          </w:p>
        </w:tc>
        <w:tc>
          <w:tcPr>
            <w:tcW w:w="2695" w:type="pct"/>
            <w:tcBorders>
              <w:top w:val="dotted" w:sz="4" w:space="0" w:color="000000"/>
              <w:left w:val="single" w:sz="4" w:space="0" w:color="000000"/>
              <w:bottom w:val="dotted" w:sz="4" w:space="0" w:color="000000"/>
              <w:right w:val="single" w:sz="4" w:space="0" w:color="000000"/>
            </w:tcBorders>
            <w:vAlign w:val="center"/>
          </w:tcPr>
          <w:p w14:paraId="7DE64BA1" w14:textId="77777777" w:rsidR="00C32E63" w:rsidRPr="00DB7880" w:rsidRDefault="00C32E63" w:rsidP="00C32E63">
            <w:pPr>
              <w:rPr>
                <w:rFonts w:ascii="Calibri" w:hAnsi="Calibri" w:cs="Calibri"/>
                <w:sz w:val="19"/>
                <w:szCs w:val="19"/>
                <w:lang w:val="ru-RU"/>
              </w:rPr>
            </w:pPr>
            <w:r w:rsidRPr="00DB7880">
              <w:rPr>
                <w:rFonts w:ascii="Calibri" w:hAnsi="Calibri" w:cs="Calibri"/>
                <w:sz w:val="19"/>
                <w:szCs w:val="19"/>
                <w:lang w:val="ru-RU"/>
              </w:rPr>
              <w:t>Трошк</w:t>
            </w:r>
            <w:r w:rsidRPr="00DB7880">
              <w:rPr>
                <w:rFonts w:ascii="Calibri" w:hAnsi="Calibri" w:cs="Calibri"/>
                <w:sz w:val="19"/>
                <w:szCs w:val="19"/>
                <w:lang w:val="bs-Cyrl-BA"/>
              </w:rPr>
              <w:t>ови</w:t>
            </w:r>
            <w:r w:rsidRPr="00DB7880">
              <w:rPr>
                <w:rFonts w:ascii="Calibri" w:hAnsi="Calibri" w:cs="Calibri"/>
                <w:sz w:val="19"/>
                <w:szCs w:val="19"/>
                <w:lang w:val="ru-RU"/>
              </w:rPr>
              <w:t xml:space="preserve"> гријања </w:t>
            </w:r>
            <w:r w:rsidRPr="00DB7880">
              <w:rPr>
                <w:rFonts w:ascii="Calibri" w:hAnsi="Calibri" w:cs="Calibri"/>
                <w:sz w:val="19"/>
                <w:szCs w:val="19"/>
                <w:lang w:val="sr-Cyrl-CS"/>
              </w:rPr>
              <w:t xml:space="preserve">- лож уље и </w:t>
            </w:r>
            <w:r w:rsidRPr="00DB7880">
              <w:rPr>
                <w:rFonts w:ascii="Calibri" w:hAnsi="Calibri" w:cs="Calibri"/>
                <w:sz w:val="19"/>
                <w:szCs w:val="19"/>
                <w:lang w:val="ru-RU"/>
              </w:rPr>
              <w:t>плин</w:t>
            </w:r>
          </w:p>
        </w:tc>
        <w:tc>
          <w:tcPr>
            <w:tcW w:w="697" w:type="pct"/>
            <w:tcBorders>
              <w:top w:val="nil"/>
              <w:left w:val="nil"/>
              <w:bottom w:val="dotted" w:sz="4" w:space="0" w:color="000000"/>
              <w:right w:val="single" w:sz="4" w:space="0" w:color="000000"/>
            </w:tcBorders>
            <w:shd w:val="clear" w:color="auto" w:fill="auto"/>
            <w:vAlign w:val="center"/>
          </w:tcPr>
          <w:p w14:paraId="06F060D1" w14:textId="63859D1E"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29.599</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4EBEF92F" w14:textId="7445488E"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29.854</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0F6A4FF3" w14:textId="24EFC6FC"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101</w:t>
            </w:r>
          </w:p>
        </w:tc>
      </w:tr>
      <w:tr w:rsidR="00CB78C4" w:rsidRPr="00DB7880" w14:paraId="5F43ECD4" w14:textId="77777777" w:rsidTr="0060642A">
        <w:trPr>
          <w:trHeight w:val="284"/>
          <w:jc w:val="center"/>
        </w:trPr>
        <w:tc>
          <w:tcPr>
            <w:tcW w:w="461" w:type="pct"/>
            <w:tcBorders>
              <w:top w:val="dotted" w:sz="4" w:space="0" w:color="000000"/>
              <w:bottom w:val="single" w:sz="4" w:space="0" w:color="000000"/>
              <w:right w:val="single" w:sz="4" w:space="0" w:color="000000"/>
            </w:tcBorders>
            <w:vAlign w:val="center"/>
          </w:tcPr>
          <w:p w14:paraId="51B7E424"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lastRenderedPageBreak/>
              <w:t>5136</w:t>
            </w:r>
          </w:p>
        </w:tc>
        <w:tc>
          <w:tcPr>
            <w:tcW w:w="2695" w:type="pct"/>
            <w:tcBorders>
              <w:top w:val="dotted" w:sz="4" w:space="0" w:color="000000"/>
              <w:left w:val="single" w:sz="4" w:space="0" w:color="000000"/>
              <w:bottom w:val="single" w:sz="4" w:space="0" w:color="000000"/>
              <w:right w:val="single" w:sz="4" w:space="0" w:color="000000"/>
            </w:tcBorders>
            <w:vAlign w:val="center"/>
          </w:tcPr>
          <w:p w14:paraId="16B82235" w14:textId="77777777" w:rsidR="00C32E63" w:rsidRPr="00DB7880" w:rsidRDefault="00C32E63" w:rsidP="00C32E63">
            <w:pPr>
              <w:rPr>
                <w:rFonts w:ascii="Calibri" w:hAnsi="Calibri" w:cs="Calibri"/>
                <w:sz w:val="19"/>
                <w:szCs w:val="19"/>
                <w:lang w:val="ru-RU"/>
              </w:rPr>
            </w:pPr>
            <w:r w:rsidRPr="00DB7880">
              <w:rPr>
                <w:rFonts w:ascii="Calibri" w:hAnsi="Calibri" w:cs="Calibri"/>
                <w:sz w:val="19"/>
                <w:szCs w:val="19"/>
                <w:lang w:val="ru-RU"/>
              </w:rPr>
              <w:t>Остала горива и енергија (</w:t>
            </w:r>
            <w:r w:rsidRPr="00DB7880">
              <w:rPr>
                <w:rFonts w:ascii="Calibri" w:hAnsi="Calibri" w:cs="Calibri"/>
                <w:sz w:val="19"/>
                <w:szCs w:val="19"/>
                <w:lang w:val="bs-Cyrl-BA"/>
              </w:rPr>
              <w:t>Т</w:t>
            </w:r>
            <w:r w:rsidRPr="00DB7880">
              <w:rPr>
                <w:rFonts w:ascii="Calibri" w:hAnsi="Calibri" w:cs="Calibri"/>
                <w:sz w:val="19"/>
                <w:szCs w:val="19"/>
                <w:lang w:val="ru-RU"/>
              </w:rPr>
              <w:t xml:space="preserve">оплана) </w:t>
            </w:r>
          </w:p>
        </w:tc>
        <w:tc>
          <w:tcPr>
            <w:tcW w:w="697" w:type="pct"/>
            <w:tcBorders>
              <w:top w:val="nil"/>
              <w:left w:val="nil"/>
              <w:bottom w:val="single" w:sz="4" w:space="0" w:color="000000"/>
              <w:right w:val="single" w:sz="4" w:space="0" w:color="000000"/>
            </w:tcBorders>
            <w:shd w:val="clear" w:color="auto" w:fill="auto"/>
            <w:vAlign w:val="center"/>
          </w:tcPr>
          <w:p w14:paraId="3104F8A9" w14:textId="34BC554F"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236.487</w:t>
            </w:r>
          </w:p>
        </w:tc>
        <w:tc>
          <w:tcPr>
            <w:tcW w:w="673" w:type="pct"/>
            <w:tcBorders>
              <w:top w:val="nil"/>
              <w:left w:val="single" w:sz="4" w:space="0" w:color="000000"/>
              <w:bottom w:val="single" w:sz="4" w:space="0" w:color="000000"/>
              <w:right w:val="single" w:sz="4" w:space="0" w:color="000000"/>
            </w:tcBorders>
            <w:shd w:val="clear" w:color="auto" w:fill="auto"/>
            <w:vAlign w:val="center"/>
          </w:tcPr>
          <w:p w14:paraId="26C44815" w14:textId="7704F8E7"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239.916</w:t>
            </w:r>
          </w:p>
        </w:tc>
        <w:tc>
          <w:tcPr>
            <w:tcW w:w="474" w:type="pct"/>
            <w:tcBorders>
              <w:top w:val="nil"/>
              <w:left w:val="single" w:sz="4" w:space="0" w:color="000000"/>
              <w:bottom w:val="single" w:sz="4" w:space="0" w:color="000000"/>
              <w:right w:val="single" w:sz="4" w:space="0" w:color="000000"/>
            </w:tcBorders>
            <w:shd w:val="clear" w:color="auto" w:fill="auto"/>
            <w:noWrap/>
            <w:vAlign w:val="center"/>
          </w:tcPr>
          <w:p w14:paraId="530E1B8E" w14:textId="3E4BB180"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101</w:t>
            </w:r>
          </w:p>
        </w:tc>
      </w:tr>
      <w:tr w:rsidR="00CB78C4" w:rsidRPr="00DB7880" w14:paraId="5D8DEB6C" w14:textId="77777777" w:rsidTr="0060642A">
        <w:trPr>
          <w:trHeight w:val="284"/>
          <w:jc w:val="center"/>
        </w:trPr>
        <w:tc>
          <w:tcPr>
            <w:tcW w:w="461" w:type="pct"/>
            <w:tcBorders>
              <w:top w:val="single" w:sz="4" w:space="0" w:color="000000"/>
              <w:bottom w:val="single" w:sz="4" w:space="0" w:color="000000"/>
              <w:right w:val="single" w:sz="4" w:space="0" w:color="000000"/>
            </w:tcBorders>
            <w:vAlign w:val="center"/>
          </w:tcPr>
          <w:p w14:paraId="4BE15D7A"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rPr>
              <w:t>52</w:t>
            </w:r>
          </w:p>
        </w:tc>
        <w:tc>
          <w:tcPr>
            <w:tcW w:w="2695" w:type="pct"/>
            <w:tcBorders>
              <w:top w:val="single" w:sz="4" w:space="0" w:color="000000"/>
              <w:left w:val="single" w:sz="4" w:space="0" w:color="000000"/>
              <w:bottom w:val="single" w:sz="4" w:space="0" w:color="000000"/>
              <w:right w:val="single" w:sz="4" w:space="0" w:color="000000"/>
            </w:tcBorders>
            <w:vAlign w:val="center"/>
          </w:tcPr>
          <w:p w14:paraId="1FCBF0B5" w14:textId="77777777" w:rsidR="00C32E63" w:rsidRPr="00DB7880" w:rsidRDefault="00C32E63" w:rsidP="00C32E63">
            <w:pPr>
              <w:rPr>
                <w:rFonts w:ascii="Calibri" w:hAnsi="Calibri" w:cs="Calibri"/>
                <w:b/>
                <w:bCs/>
                <w:iCs/>
                <w:sz w:val="19"/>
                <w:szCs w:val="19"/>
                <w:lang w:val="ru-RU"/>
              </w:rPr>
            </w:pPr>
            <w:r w:rsidRPr="00DB7880">
              <w:rPr>
                <w:rFonts w:ascii="Calibri" w:hAnsi="Calibri" w:cs="Calibri"/>
                <w:b/>
                <w:bCs/>
                <w:iCs/>
                <w:sz w:val="19"/>
                <w:szCs w:val="19"/>
                <w:lang w:val="ru-RU"/>
              </w:rPr>
              <w:t>ТРОШКОВИ ПЛАТА, НАКНАДА ПЛАТА И ОСТАЛИХ ЛИЧНИХ ПРИМАЊА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DE0BFE" w14:textId="30A00E27"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70.432.900</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7F10F9" w14:textId="00E5EAAC"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73.749.125</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BB0A7A" w14:textId="1118FB81"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105</w:t>
            </w:r>
          </w:p>
        </w:tc>
      </w:tr>
      <w:tr w:rsidR="00CB78C4" w:rsidRPr="00DB7880" w14:paraId="4A391417" w14:textId="77777777" w:rsidTr="0060642A">
        <w:trPr>
          <w:trHeight w:val="284"/>
          <w:jc w:val="center"/>
        </w:trPr>
        <w:tc>
          <w:tcPr>
            <w:tcW w:w="461" w:type="pct"/>
            <w:tcBorders>
              <w:top w:val="single" w:sz="4" w:space="0" w:color="000000"/>
              <w:bottom w:val="dotted" w:sz="4" w:space="0" w:color="000000"/>
              <w:right w:val="single" w:sz="4" w:space="0" w:color="000000"/>
            </w:tcBorders>
            <w:vAlign w:val="center"/>
          </w:tcPr>
          <w:p w14:paraId="288D66E0" w14:textId="3368D32B" w:rsidR="00C32E63" w:rsidRPr="00DB7880" w:rsidRDefault="00C32E63" w:rsidP="00C32E63">
            <w:pPr>
              <w:ind w:left="-144" w:right="-144"/>
              <w:jc w:val="center"/>
              <w:rPr>
                <w:rFonts w:ascii="Calibri" w:hAnsi="Calibri" w:cs="Calibri"/>
                <w:sz w:val="19"/>
                <w:szCs w:val="19"/>
                <w:lang w:val="sr-Cyrl-CS"/>
              </w:rPr>
            </w:pPr>
            <w:r w:rsidRPr="00DB7880">
              <w:rPr>
                <w:rFonts w:ascii="Calibri" w:hAnsi="Calibri" w:cs="Calibri"/>
                <w:sz w:val="19"/>
                <w:szCs w:val="19"/>
              </w:rPr>
              <w:t>520 - 52</w:t>
            </w:r>
            <w:r w:rsidRPr="00DB7880">
              <w:rPr>
                <w:rFonts w:ascii="Calibri" w:hAnsi="Calibri" w:cs="Calibri"/>
                <w:sz w:val="19"/>
                <w:szCs w:val="19"/>
                <w:lang w:val="sr-Cyrl-CS"/>
              </w:rPr>
              <w:t>3</w:t>
            </w:r>
          </w:p>
        </w:tc>
        <w:tc>
          <w:tcPr>
            <w:tcW w:w="2695" w:type="pct"/>
            <w:tcBorders>
              <w:top w:val="single" w:sz="4" w:space="0" w:color="000000"/>
              <w:left w:val="single" w:sz="4" w:space="0" w:color="000000"/>
              <w:bottom w:val="dotted" w:sz="4" w:space="0" w:color="000000"/>
              <w:right w:val="single" w:sz="4" w:space="0" w:color="000000"/>
            </w:tcBorders>
            <w:vAlign w:val="center"/>
          </w:tcPr>
          <w:p w14:paraId="53B074A4" w14:textId="77777777" w:rsidR="00C32E63" w:rsidRPr="00DB7880" w:rsidRDefault="00C32E63" w:rsidP="00C32E63">
            <w:pPr>
              <w:rPr>
                <w:rFonts w:ascii="Calibri" w:hAnsi="Calibri" w:cs="Calibri"/>
                <w:sz w:val="19"/>
                <w:szCs w:val="19"/>
                <w:lang w:val="ru-RU"/>
              </w:rPr>
            </w:pPr>
            <w:r w:rsidRPr="00DB7880">
              <w:rPr>
                <w:rFonts w:ascii="Calibri" w:hAnsi="Calibri" w:cs="Calibri"/>
                <w:sz w:val="19"/>
                <w:szCs w:val="19"/>
                <w:lang w:val="ru-RU"/>
              </w:rPr>
              <w:t>Трошкови бруто плата и бруто накнада плата</w:t>
            </w:r>
          </w:p>
        </w:tc>
        <w:tc>
          <w:tcPr>
            <w:tcW w:w="697"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3377AC8B" w14:textId="33B95CF3"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56.406.564</w:t>
            </w:r>
          </w:p>
        </w:tc>
        <w:tc>
          <w:tcPr>
            <w:tcW w:w="673"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112318BB" w14:textId="654C3317"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59.313.462</w:t>
            </w:r>
          </w:p>
        </w:tc>
        <w:tc>
          <w:tcPr>
            <w:tcW w:w="474" w:type="pct"/>
            <w:tcBorders>
              <w:top w:val="single" w:sz="4" w:space="0" w:color="000000"/>
              <w:left w:val="single" w:sz="4" w:space="0" w:color="000000"/>
              <w:bottom w:val="dotted" w:sz="4" w:space="0" w:color="000000"/>
              <w:right w:val="single" w:sz="4" w:space="0" w:color="000000"/>
            </w:tcBorders>
            <w:shd w:val="clear" w:color="auto" w:fill="auto"/>
            <w:noWrap/>
            <w:vAlign w:val="center"/>
          </w:tcPr>
          <w:p w14:paraId="0A78754F" w14:textId="5BD2BF84"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105</w:t>
            </w:r>
          </w:p>
        </w:tc>
      </w:tr>
      <w:tr w:rsidR="00CB78C4" w:rsidRPr="00DB7880" w14:paraId="25800219" w14:textId="77777777" w:rsidTr="0060642A">
        <w:trPr>
          <w:trHeight w:val="284"/>
          <w:jc w:val="center"/>
        </w:trPr>
        <w:tc>
          <w:tcPr>
            <w:tcW w:w="461" w:type="pct"/>
            <w:tcBorders>
              <w:top w:val="dotted" w:sz="4" w:space="0" w:color="000000"/>
              <w:bottom w:val="single" w:sz="4" w:space="0" w:color="000000"/>
              <w:right w:val="single" w:sz="4" w:space="0" w:color="000000"/>
            </w:tcBorders>
            <w:vAlign w:val="center"/>
          </w:tcPr>
          <w:p w14:paraId="0AC49FA2" w14:textId="74A063B0" w:rsidR="00C32E63" w:rsidRPr="00DB7880" w:rsidRDefault="00C32E63" w:rsidP="00C32E63">
            <w:pPr>
              <w:ind w:left="-57" w:right="-57"/>
              <w:jc w:val="center"/>
              <w:rPr>
                <w:rFonts w:ascii="Calibri" w:hAnsi="Calibri" w:cs="Calibri"/>
                <w:sz w:val="19"/>
                <w:szCs w:val="19"/>
              </w:rPr>
            </w:pPr>
            <w:r w:rsidRPr="00DB7880">
              <w:rPr>
                <w:rFonts w:ascii="Calibri" w:hAnsi="Calibri" w:cs="Calibri"/>
                <w:sz w:val="19"/>
                <w:szCs w:val="19"/>
              </w:rPr>
              <w:t>525 - 529</w:t>
            </w:r>
          </w:p>
        </w:tc>
        <w:tc>
          <w:tcPr>
            <w:tcW w:w="2695" w:type="pct"/>
            <w:tcBorders>
              <w:top w:val="dotted" w:sz="4" w:space="0" w:color="000000"/>
              <w:left w:val="single" w:sz="4" w:space="0" w:color="000000"/>
              <w:bottom w:val="single" w:sz="4" w:space="0" w:color="000000"/>
              <w:right w:val="single" w:sz="4" w:space="0" w:color="000000"/>
            </w:tcBorders>
            <w:vAlign w:val="center"/>
          </w:tcPr>
          <w:p w14:paraId="342CC532" w14:textId="77777777" w:rsidR="00C32E63" w:rsidRPr="00DB7880" w:rsidRDefault="00C32E63" w:rsidP="00C32E63">
            <w:pPr>
              <w:rPr>
                <w:rFonts w:ascii="Calibri" w:hAnsi="Calibri" w:cs="Calibri"/>
                <w:sz w:val="19"/>
                <w:szCs w:val="19"/>
              </w:rPr>
            </w:pPr>
            <w:r w:rsidRPr="00DB7880">
              <w:rPr>
                <w:rFonts w:ascii="Calibri" w:hAnsi="Calibri" w:cs="Calibri"/>
                <w:sz w:val="19"/>
                <w:szCs w:val="19"/>
                <w:lang w:val="ru-RU"/>
              </w:rPr>
              <w:t>Трошкови</w:t>
            </w:r>
            <w:r w:rsidRPr="00DB7880">
              <w:rPr>
                <w:rFonts w:ascii="Calibri" w:hAnsi="Calibri" w:cs="Calibri"/>
                <w:sz w:val="19"/>
                <w:szCs w:val="19"/>
              </w:rPr>
              <w:t xml:space="preserve"> </w:t>
            </w:r>
            <w:r w:rsidRPr="00DB7880">
              <w:rPr>
                <w:rFonts w:ascii="Calibri" w:hAnsi="Calibri" w:cs="Calibri"/>
                <w:sz w:val="19"/>
                <w:szCs w:val="19"/>
                <w:lang w:val="sr-Cyrl-BA"/>
              </w:rPr>
              <w:t>о</w:t>
            </w:r>
            <w:proofErr w:type="spellStart"/>
            <w:r w:rsidRPr="00DB7880">
              <w:rPr>
                <w:rFonts w:ascii="Calibri" w:hAnsi="Calibri" w:cs="Calibri"/>
                <w:sz w:val="19"/>
                <w:szCs w:val="19"/>
              </w:rPr>
              <w:t>стали</w:t>
            </w:r>
            <w:proofErr w:type="spellEnd"/>
            <w:r w:rsidRPr="00DB7880">
              <w:rPr>
                <w:rFonts w:ascii="Calibri" w:hAnsi="Calibri" w:cs="Calibri"/>
                <w:sz w:val="19"/>
                <w:szCs w:val="19"/>
                <w:lang w:val="sr-Cyrl-BA"/>
              </w:rPr>
              <w:t>х</w:t>
            </w:r>
            <w:r w:rsidRPr="00DB7880">
              <w:rPr>
                <w:rFonts w:ascii="Calibri" w:hAnsi="Calibri" w:cs="Calibri"/>
                <w:sz w:val="19"/>
                <w:szCs w:val="19"/>
              </w:rPr>
              <w:t xml:space="preserve"> </w:t>
            </w:r>
            <w:proofErr w:type="spellStart"/>
            <w:r w:rsidRPr="00DB7880">
              <w:rPr>
                <w:rFonts w:ascii="Calibri" w:hAnsi="Calibri" w:cs="Calibri"/>
                <w:sz w:val="19"/>
                <w:szCs w:val="19"/>
              </w:rPr>
              <w:t>лични</w:t>
            </w:r>
            <w:proofErr w:type="spellEnd"/>
            <w:r w:rsidRPr="00DB7880">
              <w:rPr>
                <w:rFonts w:ascii="Calibri" w:hAnsi="Calibri" w:cs="Calibri"/>
                <w:sz w:val="19"/>
                <w:szCs w:val="19"/>
                <w:lang w:val="sr-Cyrl-BA"/>
              </w:rPr>
              <w:t>х примања</w:t>
            </w:r>
          </w:p>
        </w:tc>
        <w:tc>
          <w:tcPr>
            <w:tcW w:w="697" w:type="pct"/>
            <w:tcBorders>
              <w:top w:val="dotted" w:sz="4" w:space="0" w:color="000000"/>
              <w:left w:val="single" w:sz="4" w:space="0" w:color="000000"/>
              <w:bottom w:val="single" w:sz="4" w:space="0" w:color="000000"/>
              <w:right w:val="single" w:sz="4" w:space="0" w:color="000000"/>
            </w:tcBorders>
            <w:shd w:val="clear" w:color="auto" w:fill="auto"/>
            <w:vAlign w:val="center"/>
          </w:tcPr>
          <w:p w14:paraId="3495E39C" w14:textId="361E702B"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14.026.337</w:t>
            </w:r>
          </w:p>
        </w:tc>
        <w:tc>
          <w:tcPr>
            <w:tcW w:w="673" w:type="pct"/>
            <w:tcBorders>
              <w:top w:val="dotted" w:sz="4" w:space="0" w:color="000000"/>
              <w:left w:val="single" w:sz="4" w:space="0" w:color="000000"/>
              <w:bottom w:val="single" w:sz="4" w:space="0" w:color="000000"/>
              <w:right w:val="single" w:sz="4" w:space="0" w:color="000000"/>
            </w:tcBorders>
            <w:shd w:val="clear" w:color="auto" w:fill="auto"/>
            <w:vAlign w:val="center"/>
          </w:tcPr>
          <w:p w14:paraId="7549A658" w14:textId="54181834"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14.435.663</w:t>
            </w:r>
          </w:p>
        </w:tc>
        <w:tc>
          <w:tcPr>
            <w:tcW w:w="474" w:type="pct"/>
            <w:tcBorders>
              <w:top w:val="dotted" w:sz="4" w:space="0" w:color="000000"/>
              <w:left w:val="single" w:sz="4" w:space="0" w:color="000000"/>
              <w:bottom w:val="single" w:sz="4" w:space="0" w:color="000000"/>
              <w:right w:val="single" w:sz="4" w:space="0" w:color="000000"/>
            </w:tcBorders>
            <w:shd w:val="clear" w:color="auto" w:fill="auto"/>
            <w:noWrap/>
            <w:vAlign w:val="center"/>
          </w:tcPr>
          <w:p w14:paraId="257F7388" w14:textId="7EDF6BFC"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103</w:t>
            </w:r>
          </w:p>
        </w:tc>
      </w:tr>
      <w:tr w:rsidR="00CB78C4" w:rsidRPr="00DB7880" w14:paraId="3FB7F017" w14:textId="77777777" w:rsidTr="0060642A">
        <w:trPr>
          <w:trHeight w:val="284"/>
          <w:jc w:val="center"/>
        </w:trPr>
        <w:tc>
          <w:tcPr>
            <w:tcW w:w="461" w:type="pct"/>
            <w:tcBorders>
              <w:top w:val="single" w:sz="4" w:space="0" w:color="000000"/>
              <w:bottom w:val="single" w:sz="4" w:space="0" w:color="000000"/>
              <w:right w:val="single" w:sz="4" w:space="0" w:color="000000"/>
            </w:tcBorders>
            <w:vAlign w:val="center"/>
          </w:tcPr>
          <w:p w14:paraId="3ADD3CD1"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rPr>
              <w:t>53</w:t>
            </w:r>
          </w:p>
        </w:tc>
        <w:tc>
          <w:tcPr>
            <w:tcW w:w="2695" w:type="pct"/>
            <w:tcBorders>
              <w:top w:val="single" w:sz="4" w:space="0" w:color="000000"/>
              <w:left w:val="single" w:sz="4" w:space="0" w:color="000000"/>
              <w:bottom w:val="single" w:sz="4" w:space="0" w:color="000000"/>
              <w:right w:val="single" w:sz="4" w:space="0" w:color="000000"/>
            </w:tcBorders>
            <w:vAlign w:val="center"/>
          </w:tcPr>
          <w:p w14:paraId="5472FF8E" w14:textId="77777777" w:rsidR="00C32E63" w:rsidRPr="00DB7880" w:rsidRDefault="00C32E63" w:rsidP="00C32E63">
            <w:pPr>
              <w:rPr>
                <w:rFonts w:ascii="Calibri" w:hAnsi="Calibri" w:cs="Calibri"/>
                <w:b/>
                <w:bCs/>
                <w:iCs/>
                <w:sz w:val="19"/>
                <w:szCs w:val="19"/>
              </w:rPr>
            </w:pPr>
            <w:r w:rsidRPr="00DB7880">
              <w:rPr>
                <w:rFonts w:ascii="Calibri" w:hAnsi="Calibri" w:cs="Calibri"/>
                <w:b/>
                <w:bCs/>
                <w:iCs/>
                <w:sz w:val="19"/>
                <w:szCs w:val="19"/>
              </w:rPr>
              <w:t>ТРОШК</w:t>
            </w:r>
            <w:r w:rsidRPr="00DB7880">
              <w:rPr>
                <w:rFonts w:ascii="Calibri" w:hAnsi="Calibri" w:cs="Calibri"/>
                <w:b/>
                <w:bCs/>
                <w:iCs/>
                <w:sz w:val="19"/>
                <w:szCs w:val="19"/>
                <w:lang w:val="bs-Cyrl-BA"/>
              </w:rPr>
              <w:t>ОВИ</w:t>
            </w:r>
            <w:r w:rsidRPr="00DB7880">
              <w:rPr>
                <w:rFonts w:ascii="Calibri" w:hAnsi="Calibri" w:cs="Calibri"/>
                <w:b/>
                <w:bCs/>
                <w:iCs/>
                <w:sz w:val="19"/>
                <w:szCs w:val="19"/>
              </w:rPr>
              <w:t xml:space="preserve"> ПРОИЗВ</w:t>
            </w:r>
            <w:r w:rsidRPr="00DB7880">
              <w:rPr>
                <w:rFonts w:ascii="Calibri" w:hAnsi="Calibri" w:cs="Calibri"/>
                <w:b/>
                <w:bCs/>
                <w:iCs/>
                <w:sz w:val="19"/>
                <w:szCs w:val="19"/>
                <w:lang w:val="sr-Cyrl-BA"/>
              </w:rPr>
              <w:t>ОДНИХ</w:t>
            </w:r>
            <w:r w:rsidRPr="00DB7880">
              <w:rPr>
                <w:rFonts w:ascii="Calibri" w:hAnsi="Calibri" w:cs="Calibri"/>
                <w:b/>
                <w:bCs/>
                <w:iCs/>
                <w:sz w:val="19"/>
                <w:szCs w:val="19"/>
              </w:rPr>
              <w:t xml:space="preserve"> УСЛУГА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C2DE6C" w14:textId="3BB45752"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12.436.714</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DBCE66" w14:textId="1B0CE685"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14.033.270</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89C785" w14:textId="66F41427"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113</w:t>
            </w:r>
          </w:p>
        </w:tc>
      </w:tr>
      <w:tr w:rsidR="00CB78C4" w:rsidRPr="00DB7880" w14:paraId="2C36D152" w14:textId="77777777" w:rsidTr="0060642A">
        <w:trPr>
          <w:trHeight w:val="284"/>
          <w:jc w:val="center"/>
        </w:trPr>
        <w:tc>
          <w:tcPr>
            <w:tcW w:w="461" w:type="pct"/>
            <w:tcBorders>
              <w:top w:val="single" w:sz="4" w:space="0" w:color="000000"/>
              <w:bottom w:val="dotted" w:sz="4" w:space="0" w:color="000000"/>
              <w:right w:val="single" w:sz="4" w:space="0" w:color="000000"/>
            </w:tcBorders>
            <w:vAlign w:val="center"/>
          </w:tcPr>
          <w:p w14:paraId="0E827F3C"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531</w:t>
            </w:r>
          </w:p>
        </w:tc>
        <w:tc>
          <w:tcPr>
            <w:tcW w:w="2695" w:type="pct"/>
            <w:tcBorders>
              <w:top w:val="single" w:sz="4" w:space="0" w:color="000000"/>
              <w:left w:val="single" w:sz="4" w:space="0" w:color="000000"/>
              <w:bottom w:val="dotted" w:sz="4" w:space="0" w:color="000000"/>
              <w:right w:val="single" w:sz="4" w:space="0" w:color="000000"/>
            </w:tcBorders>
            <w:vAlign w:val="center"/>
          </w:tcPr>
          <w:p w14:paraId="3F57C690" w14:textId="65FA3A00"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Транспортне</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услуге</w:t>
            </w:r>
            <w:proofErr w:type="spellEnd"/>
          </w:p>
        </w:tc>
        <w:tc>
          <w:tcPr>
            <w:tcW w:w="69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5694AC5" w14:textId="2A58F63D"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376.944</w:t>
            </w:r>
          </w:p>
        </w:tc>
        <w:tc>
          <w:tcPr>
            <w:tcW w:w="673" w:type="pct"/>
            <w:tcBorders>
              <w:top w:val="single" w:sz="4" w:space="0" w:color="000000"/>
              <w:left w:val="single" w:sz="4" w:space="0" w:color="000000"/>
              <w:bottom w:val="dotted" w:sz="4" w:space="0" w:color="000000"/>
              <w:right w:val="single" w:sz="4" w:space="0" w:color="000000"/>
            </w:tcBorders>
            <w:shd w:val="clear" w:color="auto" w:fill="auto"/>
            <w:vAlign w:val="center"/>
          </w:tcPr>
          <w:p w14:paraId="536633D8" w14:textId="2C2FA971" w:rsidR="00C32E63" w:rsidRPr="00DB7880" w:rsidRDefault="00C32E63" w:rsidP="00C32E63">
            <w:pPr>
              <w:jc w:val="right"/>
              <w:rPr>
                <w:rFonts w:asciiTheme="minorHAnsi" w:hAnsiTheme="minorHAnsi" w:cstheme="minorHAnsi"/>
                <w:sz w:val="20"/>
                <w:szCs w:val="20"/>
                <w:lang w:val="sr-Latn-BA"/>
              </w:rPr>
            </w:pPr>
            <w:r w:rsidRPr="00DB7880">
              <w:rPr>
                <w:rFonts w:ascii="Calibri" w:hAnsi="Calibri" w:cs="Calibri"/>
                <w:sz w:val="20"/>
                <w:szCs w:val="20"/>
              </w:rPr>
              <w:t>446.365</w:t>
            </w:r>
          </w:p>
        </w:tc>
        <w:tc>
          <w:tcPr>
            <w:tcW w:w="474" w:type="pct"/>
            <w:tcBorders>
              <w:top w:val="single" w:sz="4" w:space="0" w:color="000000"/>
              <w:left w:val="single" w:sz="4" w:space="0" w:color="000000"/>
              <w:bottom w:val="dotted" w:sz="4" w:space="0" w:color="000000"/>
              <w:right w:val="single" w:sz="4" w:space="0" w:color="000000"/>
            </w:tcBorders>
            <w:shd w:val="clear" w:color="auto" w:fill="auto"/>
            <w:noWrap/>
            <w:vAlign w:val="center"/>
          </w:tcPr>
          <w:p w14:paraId="12DFBBDD" w14:textId="312EDCE7"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118</w:t>
            </w:r>
          </w:p>
        </w:tc>
      </w:tr>
      <w:tr w:rsidR="00CB78C4" w:rsidRPr="00DB7880" w14:paraId="44032D6C" w14:textId="77777777" w:rsidTr="0060642A">
        <w:trPr>
          <w:trHeight w:val="284"/>
          <w:jc w:val="center"/>
        </w:trPr>
        <w:tc>
          <w:tcPr>
            <w:tcW w:w="461" w:type="pct"/>
            <w:tcBorders>
              <w:top w:val="dotted" w:sz="4" w:space="0" w:color="000000"/>
              <w:bottom w:val="dotted" w:sz="4" w:space="0" w:color="000000"/>
              <w:right w:val="single" w:sz="4" w:space="0" w:color="000000"/>
            </w:tcBorders>
            <w:vAlign w:val="center"/>
          </w:tcPr>
          <w:p w14:paraId="4E090DEE"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532</w:t>
            </w:r>
          </w:p>
        </w:tc>
        <w:tc>
          <w:tcPr>
            <w:tcW w:w="2695" w:type="pct"/>
            <w:tcBorders>
              <w:top w:val="dotted" w:sz="4" w:space="0" w:color="000000"/>
              <w:left w:val="single" w:sz="4" w:space="0" w:color="000000"/>
              <w:bottom w:val="dotted" w:sz="4" w:space="0" w:color="000000"/>
              <w:right w:val="single" w:sz="4" w:space="0" w:color="000000"/>
            </w:tcBorders>
            <w:vAlign w:val="center"/>
          </w:tcPr>
          <w:p w14:paraId="4C6846D1" w14:textId="77777777"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Услуге</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одржавања</w:t>
            </w:r>
            <w:proofErr w:type="spellEnd"/>
          </w:p>
        </w:tc>
        <w:tc>
          <w:tcPr>
            <w:tcW w:w="697" w:type="pct"/>
            <w:tcBorders>
              <w:top w:val="nil"/>
              <w:left w:val="single" w:sz="4" w:space="0" w:color="000000"/>
              <w:bottom w:val="dotted" w:sz="4" w:space="0" w:color="000000"/>
              <w:right w:val="single" w:sz="4" w:space="0" w:color="000000"/>
            </w:tcBorders>
            <w:shd w:val="clear" w:color="auto" w:fill="auto"/>
            <w:vAlign w:val="center"/>
          </w:tcPr>
          <w:p w14:paraId="57719438" w14:textId="57858526"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2.555.513</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3B500F72" w14:textId="37765885"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2.677.960</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096D5FDC" w14:textId="5CF06D32"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105</w:t>
            </w:r>
          </w:p>
        </w:tc>
      </w:tr>
      <w:tr w:rsidR="00CB78C4" w:rsidRPr="00DB7880" w14:paraId="08C5C535" w14:textId="77777777" w:rsidTr="0060642A">
        <w:trPr>
          <w:trHeight w:val="284"/>
          <w:jc w:val="center"/>
        </w:trPr>
        <w:tc>
          <w:tcPr>
            <w:tcW w:w="461" w:type="pct"/>
            <w:tcBorders>
              <w:top w:val="dotted" w:sz="4" w:space="0" w:color="000000"/>
              <w:bottom w:val="dotted" w:sz="4" w:space="0" w:color="000000"/>
              <w:right w:val="single" w:sz="4" w:space="0" w:color="000000"/>
            </w:tcBorders>
            <w:vAlign w:val="center"/>
          </w:tcPr>
          <w:p w14:paraId="48F27268"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533</w:t>
            </w:r>
          </w:p>
        </w:tc>
        <w:tc>
          <w:tcPr>
            <w:tcW w:w="2695" w:type="pct"/>
            <w:tcBorders>
              <w:top w:val="dotted" w:sz="4" w:space="0" w:color="000000"/>
              <w:left w:val="single" w:sz="4" w:space="0" w:color="000000"/>
              <w:bottom w:val="dotted" w:sz="4" w:space="0" w:color="000000"/>
              <w:right w:val="single" w:sz="4" w:space="0" w:color="000000"/>
            </w:tcBorders>
            <w:vAlign w:val="center"/>
          </w:tcPr>
          <w:p w14:paraId="181BE862" w14:textId="77777777"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Закупнина</w:t>
            </w:r>
            <w:proofErr w:type="spellEnd"/>
          </w:p>
        </w:tc>
        <w:tc>
          <w:tcPr>
            <w:tcW w:w="697" w:type="pct"/>
            <w:tcBorders>
              <w:top w:val="nil"/>
              <w:left w:val="single" w:sz="4" w:space="0" w:color="000000"/>
              <w:bottom w:val="dotted" w:sz="4" w:space="0" w:color="000000"/>
              <w:right w:val="single" w:sz="4" w:space="0" w:color="000000"/>
            </w:tcBorders>
            <w:shd w:val="clear" w:color="auto" w:fill="auto"/>
            <w:vAlign w:val="center"/>
          </w:tcPr>
          <w:p w14:paraId="01AEC0F6" w14:textId="65104167"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625.257</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282D4A2D" w14:textId="0188916B"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634.722</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6C836BA7" w14:textId="45FB5FCA"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102</w:t>
            </w:r>
          </w:p>
        </w:tc>
      </w:tr>
      <w:tr w:rsidR="00CB78C4" w:rsidRPr="00DB7880" w14:paraId="1BD5AA97" w14:textId="77777777" w:rsidTr="0060642A">
        <w:trPr>
          <w:trHeight w:val="284"/>
          <w:jc w:val="center"/>
        </w:trPr>
        <w:tc>
          <w:tcPr>
            <w:tcW w:w="461" w:type="pct"/>
            <w:tcBorders>
              <w:top w:val="dotted" w:sz="4" w:space="0" w:color="000000"/>
              <w:bottom w:val="dotted" w:sz="4" w:space="0" w:color="000000"/>
              <w:right w:val="single" w:sz="4" w:space="0" w:color="000000"/>
            </w:tcBorders>
            <w:vAlign w:val="center"/>
          </w:tcPr>
          <w:p w14:paraId="262B2625"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534</w:t>
            </w:r>
          </w:p>
        </w:tc>
        <w:tc>
          <w:tcPr>
            <w:tcW w:w="2695" w:type="pct"/>
            <w:tcBorders>
              <w:top w:val="dotted" w:sz="4" w:space="0" w:color="000000"/>
              <w:left w:val="single" w:sz="4" w:space="0" w:color="000000"/>
              <w:bottom w:val="dotted" w:sz="4" w:space="0" w:color="000000"/>
              <w:right w:val="single" w:sz="4" w:space="0" w:color="000000"/>
            </w:tcBorders>
            <w:vAlign w:val="center"/>
          </w:tcPr>
          <w:p w14:paraId="60633381" w14:textId="4B8FF222"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Трошкови</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сајмова</w:t>
            </w:r>
            <w:proofErr w:type="spellEnd"/>
          </w:p>
        </w:tc>
        <w:tc>
          <w:tcPr>
            <w:tcW w:w="697" w:type="pct"/>
            <w:tcBorders>
              <w:top w:val="nil"/>
              <w:left w:val="single" w:sz="4" w:space="0" w:color="000000"/>
              <w:bottom w:val="dotted" w:sz="4" w:space="0" w:color="000000"/>
              <w:right w:val="single" w:sz="4" w:space="0" w:color="000000"/>
            </w:tcBorders>
            <w:shd w:val="clear" w:color="auto" w:fill="auto"/>
            <w:vAlign w:val="center"/>
          </w:tcPr>
          <w:p w14:paraId="58BBC270" w14:textId="6DD0777A"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10.000</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361F3614" w14:textId="03AAFDF3"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10.000</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666A6C9D" w14:textId="4924F304"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100</w:t>
            </w:r>
          </w:p>
        </w:tc>
      </w:tr>
      <w:tr w:rsidR="00CB78C4" w:rsidRPr="00DB7880" w14:paraId="6F607620" w14:textId="77777777" w:rsidTr="0060642A">
        <w:trPr>
          <w:trHeight w:val="284"/>
          <w:jc w:val="center"/>
        </w:trPr>
        <w:tc>
          <w:tcPr>
            <w:tcW w:w="461" w:type="pct"/>
            <w:tcBorders>
              <w:top w:val="dotted" w:sz="4" w:space="0" w:color="000000"/>
              <w:bottom w:val="dotted" w:sz="4" w:space="0" w:color="000000"/>
              <w:right w:val="single" w:sz="4" w:space="0" w:color="000000"/>
            </w:tcBorders>
            <w:vAlign w:val="center"/>
          </w:tcPr>
          <w:p w14:paraId="6EFE1761"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535</w:t>
            </w:r>
          </w:p>
        </w:tc>
        <w:tc>
          <w:tcPr>
            <w:tcW w:w="2695" w:type="pct"/>
            <w:tcBorders>
              <w:top w:val="dotted" w:sz="4" w:space="0" w:color="000000"/>
              <w:left w:val="single" w:sz="4" w:space="0" w:color="000000"/>
              <w:bottom w:val="dotted" w:sz="4" w:space="0" w:color="000000"/>
              <w:right w:val="single" w:sz="4" w:space="0" w:color="000000"/>
            </w:tcBorders>
            <w:vAlign w:val="center"/>
          </w:tcPr>
          <w:p w14:paraId="24D3CABE" w14:textId="77777777"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Трошк</w:t>
            </w:r>
            <w:proofErr w:type="spellEnd"/>
            <w:r w:rsidRPr="00DB7880">
              <w:rPr>
                <w:rFonts w:ascii="Calibri" w:hAnsi="Calibri" w:cs="Calibri"/>
                <w:sz w:val="19"/>
                <w:szCs w:val="19"/>
                <w:lang w:val="bs-Cyrl-BA"/>
              </w:rPr>
              <w:t>ови</w:t>
            </w:r>
            <w:r w:rsidRPr="00DB7880">
              <w:rPr>
                <w:rFonts w:ascii="Calibri" w:hAnsi="Calibri" w:cs="Calibri"/>
                <w:sz w:val="19"/>
                <w:szCs w:val="19"/>
              </w:rPr>
              <w:t xml:space="preserve"> </w:t>
            </w:r>
            <w:proofErr w:type="spellStart"/>
            <w:r w:rsidRPr="00DB7880">
              <w:rPr>
                <w:rFonts w:ascii="Calibri" w:hAnsi="Calibri" w:cs="Calibri"/>
                <w:sz w:val="19"/>
                <w:szCs w:val="19"/>
              </w:rPr>
              <w:t>рекламе</w:t>
            </w:r>
            <w:proofErr w:type="spellEnd"/>
            <w:r w:rsidRPr="00DB7880">
              <w:rPr>
                <w:rFonts w:ascii="Calibri" w:hAnsi="Calibri" w:cs="Calibri"/>
                <w:sz w:val="19"/>
                <w:szCs w:val="19"/>
              </w:rPr>
              <w:t xml:space="preserve"> и </w:t>
            </w:r>
            <w:proofErr w:type="spellStart"/>
            <w:r w:rsidRPr="00DB7880">
              <w:rPr>
                <w:rFonts w:ascii="Calibri" w:hAnsi="Calibri" w:cs="Calibri"/>
                <w:sz w:val="19"/>
                <w:szCs w:val="19"/>
              </w:rPr>
              <w:t>пропаг</w:t>
            </w:r>
            <w:proofErr w:type="spellEnd"/>
            <w:r w:rsidRPr="00DB7880">
              <w:rPr>
                <w:rFonts w:ascii="Calibri" w:hAnsi="Calibri" w:cs="Calibri"/>
                <w:sz w:val="19"/>
                <w:szCs w:val="19"/>
                <w:lang w:val="bs-Cyrl-BA"/>
              </w:rPr>
              <w:t>анде</w:t>
            </w:r>
          </w:p>
        </w:tc>
        <w:tc>
          <w:tcPr>
            <w:tcW w:w="697" w:type="pct"/>
            <w:tcBorders>
              <w:top w:val="nil"/>
              <w:left w:val="single" w:sz="4" w:space="0" w:color="000000"/>
              <w:bottom w:val="dotted" w:sz="4" w:space="0" w:color="000000"/>
              <w:right w:val="single" w:sz="4" w:space="0" w:color="000000"/>
            </w:tcBorders>
            <w:shd w:val="clear" w:color="auto" w:fill="auto"/>
            <w:vAlign w:val="center"/>
          </w:tcPr>
          <w:p w14:paraId="6C15A114" w14:textId="250E862B"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253.000</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14D1761A" w14:textId="19083C02"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292.000</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42AC8469" w14:textId="719613FC"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115</w:t>
            </w:r>
          </w:p>
        </w:tc>
      </w:tr>
      <w:tr w:rsidR="00CB78C4" w:rsidRPr="00DB7880" w14:paraId="1A6F304C" w14:textId="77777777" w:rsidTr="0060642A">
        <w:trPr>
          <w:trHeight w:val="284"/>
          <w:jc w:val="center"/>
        </w:trPr>
        <w:tc>
          <w:tcPr>
            <w:tcW w:w="461" w:type="pct"/>
            <w:tcBorders>
              <w:top w:val="dotted" w:sz="4" w:space="0" w:color="000000"/>
              <w:bottom w:val="single" w:sz="4" w:space="0" w:color="000000"/>
              <w:right w:val="single" w:sz="4" w:space="0" w:color="000000"/>
            </w:tcBorders>
            <w:vAlign w:val="center"/>
          </w:tcPr>
          <w:p w14:paraId="62A09C7D"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539</w:t>
            </w:r>
          </w:p>
        </w:tc>
        <w:tc>
          <w:tcPr>
            <w:tcW w:w="2695" w:type="pct"/>
            <w:tcBorders>
              <w:top w:val="dotted" w:sz="4" w:space="0" w:color="000000"/>
              <w:left w:val="single" w:sz="4" w:space="0" w:color="000000"/>
              <w:bottom w:val="single" w:sz="4" w:space="0" w:color="000000"/>
              <w:right w:val="single" w:sz="4" w:space="0" w:color="000000"/>
            </w:tcBorders>
            <w:vAlign w:val="center"/>
          </w:tcPr>
          <w:p w14:paraId="46A052C8" w14:textId="6C48DDE9"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Остале</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услуге</w:t>
            </w:r>
            <w:proofErr w:type="spellEnd"/>
          </w:p>
        </w:tc>
        <w:tc>
          <w:tcPr>
            <w:tcW w:w="697" w:type="pct"/>
            <w:tcBorders>
              <w:top w:val="nil"/>
              <w:left w:val="single" w:sz="4" w:space="0" w:color="000000"/>
              <w:bottom w:val="single" w:sz="4" w:space="0" w:color="000000"/>
              <w:right w:val="single" w:sz="4" w:space="0" w:color="000000"/>
            </w:tcBorders>
            <w:shd w:val="clear" w:color="auto" w:fill="auto"/>
            <w:vAlign w:val="center"/>
          </w:tcPr>
          <w:p w14:paraId="0F94A7AA" w14:textId="5EA1A0C4"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8.616.001</w:t>
            </w:r>
          </w:p>
        </w:tc>
        <w:tc>
          <w:tcPr>
            <w:tcW w:w="673" w:type="pct"/>
            <w:tcBorders>
              <w:top w:val="nil"/>
              <w:left w:val="single" w:sz="4" w:space="0" w:color="000000"/>
              <w:bottom w:val="single" w:sz="4" w:space="0" w:color="000000"/>
              <w:right w:val="single" w:sz="4" w:space="0" w:color="000000"/>
            </w:tcBorders>
            <w:shd w:val="clear" w:color="auto" w:fill="auto"/>
            <w:vAlign w:val="center"/>
          </w:tcPr>
          <w:p w14:paraId="54F0D28A" w14:textId="3F2F3DAB"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9.972.223</w:t>
            </w:r>
          </w:p>
        </w:tc>
        <w:tc>
          <w:tcPr>
            <w:tcW w:w="474" w:type="pct"/>
            <w:tcBorders>
              <w:top w:val="nil"/>
              <w:left w:val="single" w:sz="4" w:space="0" w:color="000000"/>
              <w:bottom w:val="single" w:sz="4" w:space="0" w:color="000000"/>
              <w:right w:val="single" w:sz="4" w:space="0" w:color="000000"/>
            </w:tcBorders>
            <w:shd w:val="clear" w:color="auto" w:fill="auto"/>
            <w:noWrap/>
            <w:vAlign w:val="center"/>
          </w:tcPr>
          <w:p w14:paraId="35C9D14C" w14:textId="2912CB6B"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116</w:t>
            </w:r>
          </w:p>
        </w:tc>
      </w:tr>
      <w:tr w:rsidR="00CB78C4" w:rsidRPr="00DB7880" w14:paraId="453D2986" w14:textId="77777777" w:rsidTr="0060642A">
        <w:trPr>
          <w:trHeight w:val="284"/>
          <w:jc w:val="center"/>
        </w:trPr>
        <w:tc>
          <w:tcPr>
            <w:tcW w:w="461" w:type="pct"/>
            <w:tcBorders>
              <w:top w:val="single" w:sz="4" w:space="0" w:color="000000"/>
              <w:bottom w:val="single" w:sz="4" w:space="0" w:color="000000"/>
              <w:right w:val="single" w:sz="4" w:space="0" w:color="000000"/>
            </w:tcBorders>
            <w:vAlign w:val="center"/>
          </w:tcPr>
          <w:p w14:paraId="369C855D"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rPr>
              <w:t>540</w:t>
            </w:r>
          </w:p>
        </w:tc>
        <w:tc>
          <w:tcPr>
            <w:tcW w:w="2695" w:type="pct"/>
            <w:tcBorders>
              <w:top w:val="single" w:sz="4" w:space="0" w:color="000000"/>
              <w:left w:val="single" w:sz="4" w:space="0" w:color="000000"/>
              <w:bottom w:val="single" w:sz="4" w:space="0" w:color="000000"/>
              <w:right w:val="single" w:sz="4" w:space="0" w:color="000000"/>
            </w:tcBorders>
            <w:vAlign w:val="center"/>
          </w:tcPr>
          <w:p w14:paraId="2DB50BA4" w14:textId="77777777" w:rsidR="00C32E63" w:rsidRPr="00DB7880" w:rsidRDefault="00C32E63" w:rsidP="00C32E63">
            <w:pPr>
              <w:rPr>
                <w:rFonts w:ascii="Calibri" w:hAnsi="Calibri" w:cs="Calibri"/>
                <w:b/>
                <w:bCs/>
                <w:iCs/>
                <w:sz w:val="19"/>
                <w:szCs w:val="19"/>
              </w:rPr>
            </w:pPr>
            <w:r w:rsidRPr="00DB7880">
              <w:rPr>
                <w:rFonts w:ascii="Calibri" w:hAnsi="Calibri" w:cs="Calibri"/>
                <w:b/>
                <w:bCs/>
                <w:iCs/>
                <w:sz w:val="19"/>
                <w:szCs w:val="19"/>
              </w:rPr>
              <w:t>АМОРТИЗАЦИЈА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8C57AA" w14:textId="2A8FA814"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3.633.743</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0BDA5E" w14:textId="1A8869BE"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3.651.911</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C5182D" w14:textId="50B90CF9"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101</w:t>
            </w:r>
          </w:p>
        </w:tc>
      </w:tr>
      <w:tr w:rsidR="00CB78C4" w:rsidRPr="00DB7880" w14:paraId="13138D3C" w14:textId="77777777" w:rsidTr="0060642A">
        <w:trPr>
          <w:trHeight w:val="284"/>
          <w:jc w:val="center"/>
        </w:trPr>
        <w:tc>
          <w:tcPr>
            <w:tcW w:w="461" w:type="pct"/>
            <w:tcBorders>
              <w:top w:val="single" w:sz="4" w:space="0" w:color="000000"/>
              <w:bottom w:val="single" w:sz="4" w:space="0" w:color="000000"/>
              <w:right w:val="single" w:sz="4" w:space="0" w:color="000000"/>
            </w:tcBorders>
            <w:vAlign w:val="center"/>
          </w:tcPr>
          <w:p w14:paraId="566ED5D7"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lang w:val="sr-Cyrl-CS"/>
              </w:rPr>
              <w:t>541-</w:t>
            </w:r>
            <w:r w:rsidRPr="00DB7880">
              <w:rPr>
                <w:rFonts w:ascii="Calibri" w:hAnsi="Calibri" w:cs="Calibri"/>
                <w:b/>
                <w:bCs/>
                <w:iCs/>
                <w:sz w:val="19"/>
                <w:szCs w:val="19"/>
              </w:rPr>
              <w:t>545</w:t>
            </w:r>
          </w:p>
        </w:tc>
        <w:tc>
          <w:tcPr>
            <w:tcW w:w="2695" w:type="pct"/>
            <w:tcBorders>
              <w:top w:val="single" w:sz="4" w:space="0" w:color="000000"/>
              <w:left w:val="single" w:sz="4" w:space="0" w:color="000000"/>
              <w:bottom w:val="single" w:sz="4" w:space="0" w:color="000000"/>
              <w:right w:val="single" w:sz="4" w:space="0" w:color="000000"/>
            </w:tcBorders>
            <w:vAlign w:val="center"/>
          </w:tcPr>
          <w:p w14:paraId="750E82FA" w14:textId="77777777" w:rsidR="00C32E63" w:rsidRPr="00DB7880" w:rsidRDefault="00C32E63" w:rsidP="00C32E63">
            <w:pPr>
              <w:rPr>
                <w:rFonts w:ascii="Calibri" w:hAnsi="Calibri" w:cs="Calibri"/>
                <w:b/>
                <w:bCs/>
                <w:iCs/>
                <w:sz w:val="19"/>
                <w:szCs w:val="19"/>
                <w:lang w:val="bs-Cyrl-BA"/>
              </w:rPr>
            </w:pPr>
            <w:r w:rsidRPr="00DB7880">
              <w:rPr>
                <w:rFonts w:ascii="Calibri" w:hAnsi="Calibri" w:cs="Calibri"/>
                <w:b/>
                <w:bCs/>
                <w:iCs/>
                <w:sz w:val="19"/>
                <w:szCs w:val="19"/>
              </w:rPr>
              <w:t>ТРОШКОВИ РЕЗЕРВИС</w:t>
            </w:r>
            <w:r w:rsidRPr="00DB7880">
              <w:rPr>
                <w:rFonts w:ascii="Calibri" w:hAnsi="Calibri" w:cs="Calibri"/>
                <w:b/>
                <w:bCs/>
                <w:iCs/>
                <w:sz w:val="19"/>
                <w:szCs w:val="19"/>
                <w:lang w:val="bs-Cyrl-BA"/>
              </w:rPr>
              <w:t>АЊА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C3A3E9" w14:textId="7B0DC133"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150.000</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73FB7D" w14:textId="433C17DB"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150.000</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8395B8" w14:textId="6223FE3C"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100</w:t>
            </w:r>
          </w:p>
        </w:tc>
      </w:tr>
      <w:tr w:rsidR="00CB78C4" w:rsidRPr="00DB7880" w14:paraId="1C94DD9D" w14:textId="77777777" w:rsidTr="0060642A">
        <w:trPr>
          <w:trHeight w:val="284"/>
          <w:jc w:val="center"/>
        </w:trPr>
        <w:tc>
          <w:tcPr>
            <w:tcW w:w="461" w:type="pct"/>
            <w:tcBorders>
              <w:top w:val="single" w:sz="4" w:space="0" w:color="000000"/>
              <w:bottom w:val="single" w:sz="4" w:space="0" w:color="000000"/>
              <w:right w:val="single" w:sz="4" w:space="0" w:color="000000"/>
            </w:tcBorders>
            <w:vAlign w:val="center"/>
          </w:tcPr>
          <w:p w14:paraId="701E0505" w14:textId="267A0ADD" w:rsidR="00C32E63" w:rsidRPr="00DB7880" w:rsidRDefault="00C32E63" w:rsidP="00C32E63">
            <w:pPr>
              <w:ind w:left="-144" w:right="-144"/>
              <w:jc w:val="center"/>
              <w:rPr>
                <w:rFonts w:ascii="Calibri" w:hAnsi="Calibri" w:cs="Calibri"/>
                <w:b/>
                <w:bCs/>
                <w:iCs/>
                <w:sz w:val="17"/>
                <w:szCs w:val="17"/>
              </w:rPr>
            </w:pPr>
            <w:r w:rsidRPr="00DB7880">
              <w:rPr>
                <w:rFonts w:ascii="Calibri" w:hAnsi="Calibri" w:cs="Calibri"/>
                <w:b/>
                <w:bCs/>
                <w:iCs/>
                <w:sz w:val="17"/>
                <w:szCs w:val="17"/>
              </w:rPr>
              <w:t>550</w:t>
            </w:r>
            <w:r w:rsidRPr="00DB7880">
              <w:rPr>
                <w:rFonts w:ascii="Calibri" w:hAnsi="Calibri" w:cs="Calibri"/>
                <w:b/>
                <w:bCs/>
                <w:iCs/>
                <w:sz w:val="17"/>
                <w:szCs w:val="17"/>
                <w:lang w:val="sr-Cyrl-BA"/>
              </w:rPr>
              <w:t>-5</w:t>
            </w:r>
            <w:r w:rsidRPr="00DB7880">
              <w:rPr>
                <w:rFonts w:ascii="Calibri" w:hAnsi="Calibri" w:cs="Calibri"/>
                <w:b/>
                <w:bCs/>
                <w:iCs/>
                <w:sz w:val="17"/>
                <w:szCs w:val="17"/>
              </w:rPr>
              <w:t>54,559</w:t>
            </w:r>
          </w:p>
        </w:tc>
        <w:tc>
          <w:tcPr>
            <w:tcW w:w="2695" w:type="pct"/>
            <w:tcBorders>
              <w:top w:val="single" w:sz="4" w:space="0" w:color="000000"/>
              <w:left w:val="single" w:sz="4" w:space="0" w:color="000000"/>
              <w:bottom w:val="single" w:sz="4" w:space="0" w:color="000000"/>
              <w:right w:val="single" w:sz="4" w:space="0" w:color="000000"/>
            </w:tcBorders>
            <w:vAlign w:val="center"/>
          </w:tcPr>
          <w:p w14:paraId="4AB382EF" w14:textId="77777777" w:rsidR="00C32E63" w:rsidRPr="00DB7880" w:rsidRDefault="00C32E63" w:rsidP="00C32E63">
            <w:pPr>
              <w:rPr>
                <w:rFonts w:ascii="Calibri" w:hAnsi="Calibri" w:cs="Calibri"/>
                <w:b/>
                <w:bCs/>
                <w:iCs/>
                <w:sz w:val="16"/>
                <w:szCs w:val="16"/>
                <w:lang w:val="ru-RU"/>
              </w:rPr>
            </w:pPr>
            <w:r w:rsidRPr="00DB7880">
              <w:rPr>
                <w:rFonts w:ascii="Calibri" w:hAnsi="Calibri" w:cs="Calibri"/>
                <w:b/>
                <w:bCs/>
                <w:iCs/>
                <w:sz w:val="19"/>
                <w:szCs w:val="19"/>
                <w:lang w:val="ru-RU"/>
              </w:rPr>
              <w:t xml:space="preserve">НЕМАТЕРИЈАЛНИ ТРОШКОВИ </w:t>
            </w:r>
            <w:r w:rsidRPr="00DB7880">
              <w:rPr>
                <w:rFonts w:ascii="Calibri" w:hAnsi="Calibri" w:cs="Calibri"/>
                <w:b/>
                <w:bCs/>
                <w:iCs/>
                <w:sz w:val="16"/>
                <w:szCs w:val="16"/>
                <w:lang w:val="ru-RU"/>
              </w:rPr>
              <w:t>(без пореза и доприноса)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B2D6E0" w14:textId="147A4EFE"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4.924.485</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EA3739" w14:textId="1AB043D1"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5.333.903</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557C78" w14:textId="575E72FE"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108</w:t>
            </w:r>
          </w:p>
        </w:tc>
      </w:tr>
      <w:tr w:rsidR="00CB78C4" w:rsidRPr="00DB7880" w14:paraId="7B0FF434" w14:textId="77777777" w:rsidTr="0060642A">
        <w:trPr>
          <w:trHeight w:val="284"/>
          <w:jc w:val="center"/>
        </w:trPr>
        <w:tc>
          <w:tcPr>
            <w:tcW w:w="461" w:type="pct"/>
            <w:tcBorders>
              <w:top w:val="single" w:sz="4" w:space="0" w:color="000000"/>
              <w:bottom w:val="dotted" w:sz="4" w:space="0" w:color="000000"/>
              <w:right w:val="single" w:sz="4" w:space="0" w:color="000000"/>
            </w:tcBorders>
            <w:vAlign w:val="center"/>
          </w:tcPr>
          <w:p w14:paraId="16069798"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550</w:t>
            </w:r>
          </w:p>
        </w:tc>
        <w:tc>
          <w:tcPr>
            <w:tcW w:w="2695" w:type="pct"/>
            <w:tcBorders>
              <w:top w:val="single" w:sz="4" w:space="0" w:color="000000"/>
              <w:left w:val="single" w:sz="4" w:space="0" w:color="000000"/>
              <w:bottom w:val="dotted" w:sz="4" w:space="0" w:color="000000"/>
              <w:right w:val="single" w:sz="4" w:space="0" w:color="000000"/>
            </w:tcBorders>
            <w:vAlign w:val="center"/>
          </w:tcPr>
          <w:p w14:paraId="15F2679B" w14:textId="42763280"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Непроизводне</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услуге</w:t>
            </w:r>
            <w:proofErr w:type="spellEnd"/>
          </w:p>
        </w:tc>
        <w:tc>
          <w:tcPr>
            <w:tcW w:w="69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0F7D606E" w14:textId="172F1C06" w:rsidR="00C32E63" w:rsidRPr="00DB7880" w:rsidRDefault="00C32E63" w:rsidP="00C32E63">
            <w:pPr>
              <w:jc w:val="right"/>
              <w:rPr>
                <w:rFonts w:asciiTheme="minorHAnsi" w:hAnsiTheme="minorHAnsi" w:cstheme="minorHAnsi"/>
                <w:sz w:val="20"/>
                <w:szCs w:val="20"/>
                <w:lang w:val="sr-Latn-BA"/>
              </w:rPr>
            </w:pPr>
            <w:r w:rsidRPr="00DB7880">
              <w:rPr>
                <w:rFonts w:ascii="Calibri" w:hAnsi="Calibri" w:cs="Calibri"/>
                <w:sz w:val="20"/>
                <w:szCs w:val="20"/>
              </w:rPr>
              <w:t>799.329</w:t>
            </w:r>
          </w:p>
        </w:tc>
        <w:tc>
          <w:tcPr>
            <w:tcW w:w="673" w:type="pct"/>
            <w:tcBorders>
              <w:top w:val="single" w:sz="4" w:space="0" w:color="000000"/>
              <w:left w:val="single" w:sz="4" w:space="0" w:color="000000"/>
              <w:bottom w:val="dotted" w:sz="4" w:space="0" w:color="000000"/>
              <w:right w:val="single" w:sz="4" w:space="0" w:color="000000"/>
            </w:tcBorders>
            <w:shd w:val="clear" w:color="auto" w:fill="auto"/>
            <w:vAlign w:val="center"/>
          </w:tcPr>
          <w:p w14:paraId="57E91B80" w14:textId="52619C1E"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824.199</w:t>
            </w:r>
          </w:p>
        </w:tc>
        <w:tc>
          <w:tcPr>
            <w:tcW w:w="474" w:type="pct"/>
            <w:tcBorders>
              <w:top w:val="single" w:sz="4" w:space="0" w:color="000000"/>
              <w:left w:val="single" w:sz="4" w:space="0" w:color="000000"/>
              <w:bottom w:val="dotted" w:sz="4" w:space="0" w:color="000000"/>
              <w:right w:val="single" w:sz="4" w:space="0" w:color="000000"/>
            </w:tcBorders>
            <w:shd w:val="clear" w:color="auto" w:fill="auto"/>
            <w:noWrap/>
            <w:vAlign w:val="center"/>
          </w:tcPr>
          <w:p w14:paraId="24D0D88A" w14:textId="6CEB4AB6"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103</w:t>
            </w:r>
          </w:p>
        </w:tc>
      </w:tr>
      <w:tr w:rsidR="00CB78C4" w:rsidRPr="00DB7880" w14:paraId="23A156AF" w14:textId="77777777" w:rsidTr="0060642A">
        <w:trPr>
          <w:trHeight w:val="284"/>
          <w:jc w:val="center"/>
        </w:trPr>
        <w:tc>
          <w:tcPr>
            <w:tcW w:w="461" w:type="pct"/>
            <w:tcBorders>
              <w:top w:val="dotted" w:sz="4" w:space="0" w:color="000000"/>
              <w:bottom w:val="dotted" w:sz="4" w:space="0" w:color="000000"/>
              <w:right w:val="single" w:sz="4" w:space="0" w:color="000000"/>
            </w:tcBorders>
            <w:vAlign w:val="center"/>
          </w:tcPr>
          <w:p w14:paraId="2E18796F"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551</w:t>
            </w:r>
          </w:p>
        </w:tc>
        <w:tc>
          <w:tcPr>
            <w:tcW w:w="2695" w:type="pct"/>
            <w:tcBorders>
              <w:top w:val="dotted" w:sz="4" w:space="0" w:color="000000"/>
              <w:left w:val="single" w:sz="4" w:space="0" w:color="000000"/>
              <w:bottom w:val="dotted" w:sz="4" w:space="0" w:color="000000"/>
              <w:right w:val="single" w:sz="4" w:space="0" w:color="000000"/>
            </w:tcBorders>
            <w:vAlign w:val="center"/>
          </w:tcPr>
          <w:p w14:paraId="7BF76B9D" w14:textId="77777777"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Репрезентације</w:t>
            </w:r>
            <w:proofErr w:type="spellEnd"/>
          </w:p>
        </w:tc>
        <w:tc>
          <w:tcPr>
            <w:tcW w:w="697" w:type="pct"/>
            <w:tcBorders>
              <w:top w:val="nil"/>
              <w:left w:val="single" w:sz="4" w:space="0" w:color="000000"/>
              <w:bottom w:val="dotted" w:sz="4" w:space="0" w:color="000000"/>
              <w:right w:val="single" w:sz="4" w:space="0" w:color="000000"/>
            </w:tcBorders>
            <w:shd w:val="clear" w:color="auto" w:fill="auto"/>
            <w:vAlign w:val="center"/>
          </w:tcPr>
          <w:p w14:paraId="5DE87380" w14:textId="2810446B"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75.733</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39A3CCF1" w14:textId="6DFB3A84"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76.241</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5BFA126A" w14:textId="63FEFDA4"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101</w:t>
            </w:r>
          </w:p>
        </w:tc>
      </w:tr>
      <w:tr w:rsidR="00CB78C4" w:rsidRPr="00DB7880" w14:paraId="7E6580FA" w14:textId="77777777" w:rsidTr="0060642A">
        <w:trPr>
          <w:trHeight w:val="284"/>
          <w:jc w:val="center"/>
        </w:trPr>
        <w:tc>
          <w:tcPr>
            <w:tcW w:w="461" w:type="pct"/>
            <w:tcBorders>
              <w:top w:val="dotted" w:sz="4" w:space="0" w:color="000000"/>
              <w:bottom w:val="dotted" w:sz="4" w:space="0" w:color="000000"/>
              <w:right w:val="single" w:sz="4" w:space="0" w:color="000000"/>
            </w:tcBorders>
            <w:vAlign w:val="center"/>
          </w:tcPr>
          <w:p w14:paraId="7F8739CF"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552</w:t>
            </w:r>
          </w:p>
        </w:tc>
        <w:tc>
          <w:tcPr>
            <w:tcW w:w="2695" w:type="pct"/>
            <w:tcBorders>
              <w:top w:val="dotted" w:sz="4" w:space="0" w:color="000000"/>
              <w:left w:val="single" w:sz="4" w:space="0" w:color="000000"/>
              <w:bottom w:val="dotted" w:sz="4" w:space="0" w:color="000000"/>
              <w:right w:val="single" w:sz="4" w:space="0" w:color="000000"/>
            </w:tcBorders>
            <w:vAlign w:val="center"/>
          </w:tcPr>
          <w:p w14:paraId="01C1A9EC" w14:textId="4B7C1FE8"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Премије</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осигурања</w:t>
            </w:r>
            <w:proofErr w:type="spellEnd"/>
          </w:p>
        </w:tc>
        <w:tc>
          <w:tcPr>
            <w:tcW w:w="697" w:type="pct"/>
            <w:tcBorders>
              <w:top w:val="nil"/>
              <w:left w:val="single" w:sz="4" w:space="0" w:color="000000"/>
              <w:bottom w:val="dotted" w:sz="4" w:space="0" w:color="000000"/>
              <w:right w:val="single" w:sz="4" w:space="0" w:color="000000"/>
            </w:tcBorders>
            <w:shd w:val="clear" w:color="auto" w:fill="auto"/>
            <w:vAlign w:val="center"/>
          </w:tcPr>
          <w:p w14:paraId="7DA06F9D" w14:textId="6AD863A4"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659.743</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0EE6D2AD" w14:textId="0CF653F6"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757.000</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482CEBF9" w14:textId="0DC42E54"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115</w:t>
            </w:r>
          </w:p>
        </w:tc>
      </w:tr>
      <w:tr w:rsidR="00CB78C4" w:rsidRPr="00DB7880" w14:paraId="106B96C4" w14:textId="77777777" w:rsidTr="0060642A">
        <w:trPr>
          <w:trHeight w:val="284"/>
          <w:jc w:val="center"/>
        </w:trPr>
        <w:tc>
          <w:tcPr>
            <w:tcW w:w="461" w:type="pct"/>
            <w:tcBorders>
              <w:top w:val="dotted" w:sz="4" w:space="0" w:color="000000"/>
              <w:bottom w:val="dotted" w:sz="4" w:space="0" w:color="000000"/>
              <w:right w:val="single" w:sz="4" w:space="0" w:color="000000"/>
            </w:tcBorders>
            <w:vAlign w:val="center"/>
          </w:tcPr>
          <w:p w14:paraId="1711E8A4"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553</w:t>
            </w:r>
          </w:p>
        </w:tc>
        <w:tc>
          <w:tcPr>
            <w:tcW w:w="2695" w:type="pct"/>
            <w:tcBorders>
              <w:top w:val="dotted" w:sz="4" w:space="0" w:color="000000"/>
              <w:left w:val="single" w:sz="4" w:space="0" w:color="000000"/>
              <w:bottom w:val="dotted" w:sz="4" w:space="0" w:color="000000"/>
              <w:right w:val="single" w:sz="4" w:space="0" w:color="000000"/>
            </w:tcBorders>
            <w:vAlign w:val="center"/>
          </w:tcPr>
          <w:p w14:paraId="25168BC2" w14:textId="77777777" w:rsidR="00C32E63" w:rsidRPr="00DB7880" w:rsidRDefault="00C32E63" w:rsidP="00C32E63">
            <w:pPr>
              <w:rPr>
                <w:rFonts w:ascii="Calibri" w:hAnsi="Calibri" w:cs="Calibri"/>
                <w:sz w:val="19"/>
                <w:szCs w:val="19"/>
                <w:lang w:val="ru-RU"/>
              </w:rPr>
            </w:pPr>
            <w:r w:rsidRPr="00DB7880">
              <w:rPr>
                <w:rFonts w:ascii="Calibri" w:hAnsi="Calibri" w:cs="Calibri"/>
                <w:sz w:val="19"/>
                <w:szCs w:val="19"/>
                <w:lang w:val="ru-RU"/>
              </w:rPr>
              <w:t>Трошкови платног промета</w:t>
            </w:r>
          </w:p>
        </w:tc>
        <w:tc>
          <w:tcPr>
            <w:tcW w:w="697" w:type="pct"/>
            <w:tcBorders>
              <w:top w:val="nil"/>
              <w:left w:val="single" w:sz="4" w:space="0" w:color="000000"/>
              <w:bottom w:val="dotted" w:sz="4" w:space="0" w:color="000000"/>
              <w:right w:val="single" w:sz="4" w:space="0" w:color="000000"/>
            </w:tcBorders>
            <w:shd w:val="clear" w:color="auto" w:fill="auto"/>
            <w:vAlign w:val="center"/>
          </w:tcPr>
          <w:p w14:paraId="6CFC6372" w14:textId="4F1CB58B"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2.678.108</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298001AE" w14:textId="509CE4AE"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2.937.069</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2ECD2E07" w14:textId="2E1943B6"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110</w:t>
            </w:r>
          </w:p>
        </w:tc>
      </w:tr>
      <w:tr w:rsidR="00CB78C4" w:rsidRPr="00DB7880" w14:paraId="6B810C1F" w14:textId="77777777" w:rsidTr="0060642A">
        <w:trPr>
          <w:trHeight w:val="284"/>
          <w:jc w:val="center"/>
        </w:trPr>
        <w:tc>
          <w:tcPr>
            <w:tcW w:w="461" w:type="pct"/>
            <w:tcBorders>
              <w:top w:val="dotted" w:sz="4" w:space="0" w:color="000000"/>
              <w:bottom w:val="single" w:sz="4" w:space="0" w:color="000000"/>
              <w:right w:val="single" w:sz="4" w:space="0" w:color="000000"/>
            </w:tcBorders>
            <w:vAlign w:val="center"/>
          </w:tcPr>
          <w:p w14:paraId="0A8396FA"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554</w:t>
            </w:r>
          </w:p>
        </w:tc>
        <w:tc>
          <w:tcPr>
            <w:tcW w:w="2695" w:type="pct"/>
            <w:tcBorders>
              <w:top w:val="dotted" w:sz="4" w:space="0" w:color="000000"/>
              <w:left w:val="single" w:sz="4" w:space="0" w:color="000000"/>
              <w:bottom w:val="single" w:sz="4" w:space="0" w:color="000000"/>
              <w:right w:val="single" w:sz="4" w:space="0" w:color="000000"/>
            </w:tcBorders>
            <w:vAlign w:val="center"/>
          </w:tcPr>
          <w:p w14:paraId="7543AA04" w14:textId="77777777" w:rsidR="00C32E63" w:rsidRPr="00DB7880" w:rsidRDefault="00C32E63" w:rsidP="00C32E63">
            <w:pPr>
              <w:rPr>
                <w:rFonts w:ascii="Calibri" w:hAnsi="Calibri" w:cs="Calibri"/>
                <w:sz w:val="19"/>
                <w:szCs w:val="19"/>
                <w:lang w:val="sr-Cyrl-CS"/>
              </w:rPr>
            </w:pPr>
            <w:proofErr w:type="spellStart"/>
            <w:r w:rsidRPr="00DB7880">
              <w:rPr>
                <w:rFonts w:ascii="Calibri" w:hAnsi="Calibri" w:cs="Calibri"/>
                <w:sz w:val="19"/>
                <w:szCs w:val="19"/>
              </w:rPr>
              <w:t>Трошкови</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чланарин</w:t>
            </w:r>
            <w:proofErr w:type="spellEnd"/>
            <w:r w:rsidRPr="00DB7880">
              <w:rPr>
                <w:rFonts w:ascii="Calibri" w:hAnsi="Calibri" w:cs="Calibri"/>
                <w:sz w:val="19"/>
                <w:szCs w:val="19"/>
                <w:lang w:val="sr-Cyrl-CS"/>
              </w:rPr>
              <w:t>а</w:t>
            </w:r>
          </w:p>
        </w:tc>
        <w:tc>
          <w:tcPr>
            <w:tcW w:w="697" w:type="pct"/>
            <w:tcBorders>
              <w:top w:val="nil"/>
              <w:left w:val="single" w:sz="4" w:space="0" w:color="000000"/>
              <w:bottom w:val="single" w:sz="4" w:space="0" w:color="000000"/>
              <w:right w:val="single" w:sz="4" w:space="0" w:color="000000"/>
            </w:tcBorders>
            <w:shd w:val="clear" w:color="auto" w:fill="auto"/>
            <w:vAlign w:val="center"/>
          </w:tcPr>
          <w:p w14:paraId="3FDE5A4F" w14:textId="7CA16D58"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445.332</w:t>
            </w:r>
          </w:p>
        </w:tc>
        <w:tc>
          <w:tcPr>
            <w:tcW w:w="673" w:type="pct"/>
            <w:tcBorders>
              <w:top w:val="nil"/>
              <w:left w:val="single" w:sz="4" w:space="0" w:color="000000"/>
              <w:bottom w:val="single" w:sz="4" w:space="0" w:color="000000"/>
              <w:right w:val="single" w:sz="4" w:space="0" w:color="000000"/>
            </w:tcBorders>
            <w:shd w:val="clear" w:color="auto" w:fill="auto"/>
            <w:vAlign w:val="center"/>
          </w:tcPr>
          <w:p w14:paraId="503B501B" w14:textId="33DFB849"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467.308</w:t>
            </w:r>
          </w:p>
        </w:tc>
        <w:tc>
          <w:tcPr>
            <w:tcW w:w="474" w:type="pct"/>
            <w:tcBorders>
              <w:top w:val="nil"/>
              <w:left w:val="single" w:sz="4" w:space="0" w:color="000000"/>
              <w:bottom w:val="single" w:sz="4" w:space="0" w:color="000000"/>
              <w:right w:val="single" w:sz="4" w:space="0" w:color="000000"/>
            </w:tcBorders>
            <w:shd w:val="clear" w:color="auto" w:fill="auto"/>
            <w:noWrap/>
            <w:vAlign w:val="center"/>
          </w:tcPr>
          <w:p w14:paraId="0E7CF99F" w14:textId="3F1C2FAC"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105</w:t>
            </w:r>
          </w:p>
        </w:tc>
      </w:tr>
      <w:tr w:rsidR="00CB78C4" w:rsidRPr="00DB7880" w14:paraId="1A7F09B1" w14:textId="77777777" w:rsidTr="0060642A">
        <w:trPr>
          <w:trHeight w:val="284"/>
          <w:jc w:val="center"/>
        </w:trPr>
        <w:tc>
          <w:tcPr>
            <w:tcW w:w="461" w:type="pct"/>
            <w:tcBorders>
              <w:top w:val="single" w:sz="4" w:space="0" w:color="000000"/>
              <w:bottom w:val="single" w:sz="4" w:space="0" w:color="000000"/>
              <w:right w:val="single" w:sz="4" w:space="0" w:color="000000"/>
            </w:tcBorders>
            <w:vAlign w:val="center"/>
          </w:tcPr>
          <w:p w14:paraId="50BAE66A"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rPr>
              <w:t>555</w:t>
            </w:r>
          </w:p>
        </w:tc>
        <w:tc>
          <w:tcPr>
            <w:tcW w:w="2695" w:type="pct"/>
            <w:tcBorders>
              <w:top w:val="single" w:sz="4" w:space="0" w:color="000000"/>
              <w:left w:val="single" w:sz="4" w:space="0" w:color="000000"/>
              <w:bottom w:val="single" w:sz="4" w:space="0" w:color="000000"/>
              <w:right w:val="single" w:sz="4" w:space="0" w:color="000000"/>
            </w:tcBorders>
            <w:vAlign w:val="center"/>
          </w:tcPr>
          <w:p w14:paraId="2D2652BE" w14:textId="73E0E517" w:rsidR="00C32E63" w:rsidRPr="00DB7880" w:rsidRDefault="00C32E63" w:rsidP="00C32E63">
            <w:pPr>
              <w:rPr>
                <w:rFonts w:ascii="Calibri" w:hAnsi="Calibri" w:cs="Calibri"/>
                <w:b/>
                <w:bCs/>
                <w:iCs/>
                <w:sz w:val="19"/>
                <w:szCs w:val="19"/>
              </w:rPr>
            </w:pPr>
            <w:proofErr w:type="spellStart"/>
            <w:r w:rsidRPr="00DB7880">
              <w:rPr>
                <w:rFonts w:ascii="Calibri" w:hAnsi="Calibri" w:cs="Calibri"/>
                <w:b/>
                <w:bCs/>
                <w:iCs/>
                <w:sz w:val="19"/>
                <w:szCs w:val="19"/>
              </w:rPr>
              <w:t>Трошкови</w:t>
            </w:r>
            <w:proofErr w:type="spellEnd"/>
            <w:r w:rsidRPr="00DB7880">
              <w:rPr>
                <w:rFonts w:ascii="Calibri" w:hAnsi="Calibri" w:cs="Calibri"/>
                <w:b/>
                <w:bCs/>
                <w:iCs/>
                <w:sz w:val="19"/>
                <w:szCs w:val="19"/>
              </w:rPr>
              <w:t xml:space="preserve"> </w:t>
            </w:r>
            <w:proofErr w:type="spellStart"/>
            <w:r w:rsidRPr="00DB7880">
              <w:rPr>
                <w:rFonts w:ascii="Calibri" w:hAnsi="Calibri" w:cs="Calibri"/>
                <w:b/>
                <w:bCs/>
                <w:iCs/>
                <w:sz w:val="19"/>
                <w:szCs w:val="19"/>
              </w:rPr>
              <w:t>пореза</w:t>
            </w:r>
            <w:proofErr w:type="spellEnd"/>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40FB85" w14:textId="24CDBC8A"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596.512</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FDF583" w14:textId="7C51B98D"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605.364</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C04E0D" w14:textId="20F1A61C"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101</w:t>
            </w:r>
          </w:p>
        </w:tc>
      </w:tr>
      <w:tr w:rsidR="00CB78C4" w:rsidRPr="00DB7880" w14:paraId="2EA433CD" w14:textId="77777777" w:rsidTr="0060642A">
        <w:trPr>
          <w:trHeight w:val="284"/>
          <w:jc w:val="center"/>
        </w:trPr>
        <w:tc>
          <w:tcPr>
            <w:tcW w:w="461" w:type="pct"/>
            <w:tcBorders>
              <w:top w:val="single" w:sz="4" w:space="0" w:color="000000"/>
              <w:bottom w:val="single" w:sz="4" w:space="0" w:color="000000"/>
              <w:right w:val="single" w:sz="4" w:space="0" w:color="000000"/>
            </w:tcBorders>
            <w:vAlign w:val="center"/>
          </w:tcPr>
          <w:p w14:paraId="16A381EB"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rPr>
              <w:t>556</w:t>
            </w:r>
          </w:p>
        </w:tc>
        <w:tc>
          <w:tcPr>
            <w:tcW w:w="2695" w:type="pct"/>
            <w:tcBorders>
              <w:top w:val="single" w:sz="4" w:space="0" w:color="000000"/>
              <w:left w:val="single" w:sz="4" w:space="0" w:color="000000"/>
              <w:bottom w:val="single" w:sz="4" w:space="0" w:color="000000"/>
              <w:right w:val="single" w:sz="4" w:space="0" w:color="000000"/>
            </w:tcBorders>
            <w:vAlign w:val="center"/>
          </w:tcPr>
          <w:p w14:paraId="19BBC890" w14:textId="15C18D15" w:rsidR="00C32E63" w:rsidRPr="00DB7880" w:rsidRDefault="00C32E63" w:rsidP="00C32E63">
            <w:pPr>
              <w:rPr>
                <w:rFonts w:ascii="Calibri" w:hAnsi="Calibri" w:cs="Calibri"/>
                <w:b/>
                <w:bCs/>
                <w:iCs/>
                <w:sz w:val="19"/>
                <w:szCs w:val="19"/>
              </w:rPr>
            </w:pPr>
            <w:proofErr w:type="spellStart"/>
            <w:r w:rsidRPr="00DB7880">
              <w:rPr>
                <w:rFonts w:ascii="Calibri" w:hAnsi="Calibri" w:cs="Calibri"/>
                <w:b/>
                <w:bCs/>
                <w:iCs/>
                <w:sz w:val="19"/>
                <w:szCs w:val="19"/>
              </w:rPr>
              <w:t>Трошкови</w:t>
            </w:r>
            <w:proofErr w:type="spellEnd"/>
            <w:r w:rsidRPr="00DB7880">
              <w:rPr>
                <w:rFonts w:ascii="Calibri" w:hAnsi="Calibri" w:cs="Calibri"/>
                <w:b/>
                <w:bCs/>
                <w:iCs/>
                <w:sz w:val="19"/>
                <w:szCs w:val="19"/>
              </w:rPr>
              <w:t xml:space="preserve"> </w:t>
            </w:r>
            <w:proofErr w:type="spellStart"/>
            <w:r w:rsidRPr="00DB7880">
              <w:rPr>
                <w:rFonts w:ascii="Calibri" w:hAnsi="Calibri" w:cs="Calibri"/>
                <w:b/>
                <w:bCs/>
                <w:iCs/>
                <w:sz w:val="19"/>
                <w:szCs w:val="19"/>
              </w:rPr>
              <w:t>доприноса</w:t>
            </w:r>
            <w:proofErr w:type="spellEnd"/>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09F046" w14:textId="7E091DDC"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142.000</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539937" w14:textId="1E28B157"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144.059</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9A4CD" w14:textId="15C6287B"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101</w:t>
            </w:r>
          </w:p>
        </w:tc>
      </w:tr>
      <w:tr w:rsidR="00CB78C4" w:rsidRPr="00DB7880" w14:paraId="4E6F3210" w14:textId="77777777" w:rsidTr="0060642A">
        <w:trPr>
          <w:trHeight w:val="284"/>
          <w:jc w:val="center"/>
        </w:trPr>
        <w:tc>
          <w:tcPr>
            <w:tcW w:w="461" w:type="pct"/>
            <w:tcBorders>
              <w:top w:val="single" w:sz="4" w:space="0" w:color="000000"/>
              <w:bottom w:val="single" w:sz="4" w:space="0" w:color="000000"/>
              <w:right w:val="single" w:sz="4" w:space="0" w:color="000000"/>
            </w:tcBorders>
            <w:vAlign w:val="center"/>
          </w:tcPr>
          <w:p w14:paraId="6C640574"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559</w:t>
            </w:r>
          </w:p>
        </w:tc>
        <w:tc>
          <w:tcPr>
            <w:tcW w:w="2695" w:type="pct"/>
            <w:tcBorders>
              <w:top w:val="single" w:sz="4" w:space="0" w:color="000000"/>
              <w:left w:val="single" w:sz="4" w:space="0" w:color="000000"/>
              <w:bottom w:val="single" w:sz="4" w:space="0" w:color="000000"/>
              <w:right w:val="single" w:sz="4" w:space="0" w:color="000000"/>
            </w:tcBorders>
            <w:vAlign w:val="center"/>
          </w:tcPr>
          <w:p w14:paraId="54322601" w14:textId="3D4E1D7F"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Остали</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немат</w:t>
            </w:r>
            <w:proofErr w:type="spellEnd"/>
            <w:r w:rsidRPr="00DB7880">
              <w:rPr>
                <w:rFonts w:ascii="Calibri" w:hAnsi="Calibri" w:cs="Calibri"/>
                <w:sz w:val="19"/>
                <w:szCs w:val="19"/>
                <w:lang w:val="sr-Cyrl-BA"/>
              </w:rPr>
              <w:t>еријални</w:t>
            </w:r>
            <w:r w:rsidRPr="00DB7880">
              <w:rPr>
                <w:rFonts w:ascii="Calibri" w:hAnsi="Calibri" w:cs="Calibri"/>
                <w:sz w:val="19"/>
                <w:szCs w:val="19"/>
                <w:lang w:val="bs-Cyrl-BA"/>
              </w:rPr>
              <w:t xml:space="preserve"> </w:t>
            </w:r>
            <w:proofErr w:type="spellStart"/>
            <w:r w:rsidRPr="00DB7880">
              <w:rPr>
                <w:rFonts w:ascii="Calibri" w:hAnsi="Calibri" w:cs="Calibri"/>
                <w:sz w:val="19"/>
                <w:szCs w:val="19"/>
              </w:rPr>
              <w:t>трошкови</w:t>
            </w:r>
            <w:proofErr w:type="spellEnd"/>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E8DFBD" w14:textId="0F31211F"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266.240</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DC144D" w14:textId="54E36BED"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272.086</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03A21E" w14:textId="549C49C0"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102</w:t>
            </w:r>
          </w:p>
        </w:tc>
      </w:tr>
      <w:tr w:rsidR="00CB78C4" w:rsidRPr="00DB7880" w14:paraId="525ECB50" w14:textId="77777777" w:rsidTr="0060642A">
        <w:trPr>
          <w:trHeight w:val="284"/>
          <w:jc w:val="center"/>
        </w:trPr>
        <w:tc>
          <w:tcPr>
            <w:tcW w:w="461" w:type="pct"/>
            <w:tcBorders>
              <w:top w:val="single" w:sz="4" w:space="0" w:color="000000"/>
              <w:bottom w:val="single" w:sz="4" w:space="0" w:color="000000"/>
              <w:right w:val="single" w:sz="4" w:space="0" w:color="000000"/>
            </w:tcBorders>
            <w:shd w:val="clear" w:color="auto" w:fill="FFFFCC"/>
            <w:vAlign w:val="center"/>
          </w:tcPr>
          <w:p w14:paraId="1AE06F80"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rPr>
              <w:t>II</w:t>
            </w:r>
          </w:p>
        </w:tc>
        <w:tc>
          <w:tcPr>
            <w:tcW w:w="2695"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F223341" w14:textId="78CE53D2" w:rsidR="00C32E63" w:rsidRPr="00DB7880" w:rsidRDefault="00C32E63" w:rsidP="00C32E63">
            <w:pPr>
              <w:rPr>
                <w:rFonts w:ascii="Calibri" w:hAnsi="Calibri" w:cs="Calibri"/>
                <w:b/>
                <w:bCs/>
                <w:iCs/>
                <w:sz w:val="19"/>
                <w:szCs w:val="19"/>
              </w:rPr>
            </w:pPr>
            <w:r w:rsidRPr="00DB7880">
              <w:rPr>
                <w:rFonts w:ascii="Calibri" w:hAnsi="Calibri" w:cs="Calibri"/>
                <w:b/>
                <w:bCs/>
                <w:iCs/>
                <w:sz w:val="19"/>
                <w:szCs w:val="19"/>
              </w:rPr>
              <w:t>ФИНАНСИЈСКИ РАСХОДИ</w:t>
            </w:r>
          </w:p>
        </w:tc>
        <w:tc>
          <w:tcPr>
            <w:tcW w:w="69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E150F77" w14:textId="0DD075D3"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482.965</w:t>
            </w:r>
          </w:p>
        </w:tc>
        <w:tc>
          <w:tcPr>
            <w:tcW w:w="67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8FF33AE" w14:textId="19951CF4"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901.512</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16E5FD3" w14:textId="6F0BFFCD"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187</w:t>
            </w:r>
          </w:p>
        </w:tc>
      </w:tr>
      <w:tr w:rsidR="00CB78C4" w:rsidRPr="00DB7880" w14:paraId="4EC7544F" w14:textId="77777777" w:rsidTr="0060642A">
        <w:trPr>
          <w:trHeight w:val="284"/>
          <w:jc w:val="center"/>
        </w:trPr>
        <w:tc>
          <w:tcPr>
            <w:tcW w:w="461" w:type="pct"/>
            <w:tcBorders>
              <w:top w:val="single" w:sz="4" w:space="0" w:color="000000"/>
              <w:bottom w:val="dotted" w:sz="4" w:space="0" w:color="000000"/>
              <w:right w:val="single" w:sz="4" w:space="0" w:color="000000"/>
            </w:tcBorders>
            <w:shd w:val="clear" w:color="auto" w:fill="FFFFFF"/>
            <w:vAlign w:val="center"/>
          </w:tcPr>
          <w:p w14:paraId="19AA959B"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561</w:t>
            </w:r>
          </w:p>
        </w:tc>
        <w:tc>
          <w:tcPr>
            <w:tcW w:w="2695" w:type="pct"/>
            <w:tcBorders>
              <w:top w:val="single" w:sz="4" w:space="0" w:color="000000"/>
              <w:left w:val="single" w:sz="4" w:space="0" w:color="000000"/>
              <w:bottom w:val="dotted" w:sz="4" w:space="0" w:color="000000"/>
              <w:right w:val="single" w:sz="4" w:space="0" w:color="000000"/>
            </w:tcBorders>
            <w:shd w:val="clear" w:color="auto" w:fill="FFFFFF"/>
            <w:vAlign w:val="center"/>
          </w:tcPr>
          <w:p w14:paraId="403A111C" w14:textId="1E729275"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Расходи</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камата</w:t>
            </w:r>
            <w:proofErr w:type="spellEnd"/>
          </w:p>
        </w:tc>
        <w:tc>
          <w:tcPr>
            <w:tcW w:w="697"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0EAF22B0" w14:textId="5F4358BC"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477.165</w:t>
            </w:r>
          </w:p>
        </w:tc>
        <w:tc>
          <w:tcPr>
            <w:tcW w:w="673"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6FD2604C" w14:textId="40E55AA3"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895.712</w:t>
            </w:r>
          </w:p>
        </w:tc>
        <w:tc>
          <w:tcPr>
            <w:tcW w:w="474"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74C543CF" w14:textId="4097352B"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188</w:t>
            </w:r>
          </w:p>
        </w:tc>
      </w:tr>
      <w:tr w:rsidR="00CB78C4" w:rsidRPr="00DB7880" w14:paraId="4986F087" w14:textId="77777777" w:rsidTr="0060642A">
        <w:trPr>
          <w:trHeight w:val="284"/>
          <w:jc w:val="center"/>
        </w:trPr>
        <w:tc>
          <w:tcPr>
            <w:tcW w:w="461" w:type="pct"/>
            <w:tcBorders>
              <w:top w:val="dotted" w:sz="4" w:space="0" w:color="000000"/>
              <w:bottom w:val="dotted" w:sz="4" w:space="0" w:color="000000"/>
              <w:right w:val="single" w:sz="4" w:space="0" w:color="000000"/>
            </w:tcBorders>
            <w:shd w:val="clear" w:color="auto" w:fill="FFFFFF"/>
            <w:vAlign w:val="center"/>
          </w:tcPr>
          <w:p w14:paraId="4FFA3B22"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562</w:t>
            </w:r>
          </w:p>
        </w:tc>
        <w:tc>
          <w:tcPr>
            <w:tcW w:w="2695"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4DBB586C" w14:textId="2C694D06"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Негативне</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курсне</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разлике</w:t>
            </w:r>
            <w:proofErr w:type="spellEnd"/>
          </w:p>
        </w:tc>
        <w:tc>
          <w:tcPr>
            <w:tcW w:w="697" w:type="pct"/>
            <w:tcBorders>
              <w:top w:val="nil"/>
              <w:left w:val="single" w:sz="4" w:space="0" w:color="000000"/>
              <w:bottom w:val="dotted" w:sz="4" w:space="0" w:color="000000"/>
              <w:right w:val="single" w:sz="4" w:space="0" w:color="000000"/>
            </w:tcBorders>
            <w:shd w:val="clear" w:color="000000" w:fill="FFFFFF"/>
            <w:vAlign w:val="center"/>
          </w:tcPr>
          <w:p w14:paraId="273C159B" w14:textId="6FBA47F6"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5.000</w:t>
            </w:r>
          </w:p>
        </w:tc>
        <w:tc>
          <w:tcPr>
            <w:tcW w:w="673" w:type="pct"/>
            <w:tcBorders>
              <w:top w:val="nil"/>
              <w:left w:val="single" w:sz="4" w:space="0" w:color="000000"/>
              <w:bottom w:val="dotted" w:sz="4" w:space="0" w:color="000000"/>
              <w:right w:val="single" w:sz="4" w:space="0" w:color="000000"/>
            </w:tcBorders>
            <w:shd w:val="clear" w:color="000000" w:fill="FFFFFF"/>
            <w:vAlign w:val="center"/>
          </w:tcPr>
          <w:p w14:paraId="4715A424" w14:textId="1742AE43"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5.000</w:t>
            </w:r>
          </w:p>
        </w:tc>
        <w:tc>
          <w:tcPr>
            <w:tcW w:w="474" w:type="pct"/>
            <w:tcBorders>
              <w:top w:val="nil"/>
              <w:left w:val="single" w:sz="4" w:space="0" w:color="000000"/>
              <w:bottom w:val="dotted" w:sz="4" w:space="0" w:color="000000"/>
              <w:right w:val="single" w:sz="4" w:space="0" w:color="000000"/>
            </w:tcBorders>
            <w:shd w:val="clear" w:color="000000" w:fill="FFFFFF"/>
            <w:noWrap/>
            <w:vAlign w:val="center"/>
          </w:tcPr>
          <w:p w14:paraId="2446C1D6" w14:textId="3258B9D3"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100</w:t>
            </w:r>
          </w:p>
        </w:tc>
      </w:tr>
      <w:tr w:rsidR="00CB78C4" w:rsidRPr="00DB7880" w14:paraId="6D5FFD37" w14:textId="77777777" w:rsidTr="0060642A">
        <w:trPr>
          <w:trHeight w:val="284"/>
          <w:jc w:val="center"/>
        </w:trPr>
        <w:tc>
          <w:tcPr>
            <w:tcW w:w="461" w:type="pct"/>
            <w:tcBorders>
              <w:top w:val="dotted" w:sz="4" w:space="0" w:color="000000"/>
              <w:bottom w:val="single" w:sz="4" w:space="0" w:color="000000"/>
              <w:right w:val="single" w:sz="4" w:space="0" w:color="000000"/>
            </w:tcBorders>
            <w:shd w:val="clear" w:color="auto" w:fill="FFFFFF"/>
            <w:vAlign w:val="center"/>
          </w:tcPr>
          <w:p w14:paraId="58C65750"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569</w:t>
            </w:r>
          </w:p>
        </w:tc>
        <w:tc>
          <w:tcPr>
            <w:tcW w:w="2695" w:type="pct"/>
            <w:tcBorders>
              <w:top w:val="dotted" w:sz="4" w:space="0" w:color="000000"/>
              <w:left w:val="single" w:sz="4" w:space="0" w:color="000000"/>
              <w:bottom w:val="single" w:sz="4" w:space="0" w:color="000000"/>
              <w:right w:val="single" w:sz="4" w:space="0" w:color="000000"/>
            </w:tcBorders>
            <w:shd w:val="clear" w:color="auto" w:fill="FFFFFF"/>
            <w:vAlign w:val="center"/>
          </w:tcPr>
          <w:p w14:paraId="4C1083F5" w14:textId="77777777"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Остали</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финансијски</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расходи</w:t>
            </w:r>
            <w:proofErr w:type="spellEnd"/>
          </w:p>
        </w:tc>
        <w:tc>
          <w:tcPr>
            <w:tcW w:w="697" w:type="pct"/>
            <w:tcBorders>
              <w:top w:val="nil"/>
              <w:left w:val="single" w:sz="4" w:space="0" w:color="000000"/>
              <w:bottom w:val="single" w:sz="4" w:space="0" w:color="000000"/>
              <w:right w:val="single" w:sz="4" w:space="0" w:color="000000"/>
            </w:tcBorders>
            <w:shd w:val="clear" w:color="000000" w:fill="FFFFFF"/>
            <w:vAlign w:val="center"/>
          </w:tcPr>
          <w:p w14:paraId="30A33D6C" w14:textId="21DD4FA5"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800</w:t>
            </w:r>
          </w:p>
        </w:tc>
        <w:tc>
          <w:tcPr>
            <w:tcW w:w="673" w:type="pct"/>
            <w:tcBorders>
              <w:top w:val="nil"/>
              <w:left w:val="single" w:sz="4" w:space="0" w:color="000000"/>
              <w:bottom w:val="single" w:sz="4" w:space="0" w:color="000000"/>
              <w:right w:val="single" w:sz="4" w:space="0" w:color="000000"/>
            </w:tcBorders>
            <w:shd w:val="clear" w:color="000000" w:fill="FFFFFF"/>
            <w:vAlign w:val="center"/>
          </w:tcPr>
          <w:p w14:paraId="017835E6" w14:textId="7201EEA4"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800</w:t>
            </w:r>
          </w:p>
        </w:tc>
        <w:tc>
          <w:tcPr>
            <w:tcW w:w="474" w:type="pct"/>
            <w:tcBorders>
              <w:top w:val="nil"/>
              <w:left w:val="single" w:sz="4" w:space="0" w:color="000000"/>
              <w:bottom w:val="single" w:sz="4" w:space="0" w:color="000000"/>
              <w:right w:val="single" w:sz="4" w:space="0" w:color="000000"/>
            </w:tcBorders>
            <w:shd w:val="clear" w:color="000000" w:fill="FFFFFF"/>
            <w:noWrap/>
            <w:vAlign w:val="center"/>
          </w:tcPr>
          <w:p w14:paraId="7BB86DFA" w14:textId="21CBBE2A"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100</w:t>
            </w:r>
          </w:p>
        </w:tc>
      </w:tr>
      <w:tr w:rsidR="00CB78C4" w:rsidRPr="00DB7880" w14:paraId="69242905" w14:textId="77777777" w:rsidTr="0060642A">
        <w:trPr>
          <w:trHeight w:val="284"/>
          <w:jc w:val="center"/>
        </w:trPr>
        <w:tc>
          <w:tcPr>
            <w:tcW w:w="461" w:type="pct"/>
            <w:tcBorders>
              <w:top w:val="single" w:sz="4" w:space="0" w:color="000000"/>
              <w:bottom w:val="single" w:sz="4" w:space="0" w:color="000000"/>
              <w:right w:val="single" w:sz="4" w:space="0" w:color="000000"/>
            </w:tcBorders>
            <w:shd w:val="clear" w:color="auto" w:fill="FFFFCC"/>
            <w:vAlign w:val="center"/>
          </w:tcPr>
          <w:p w14:paraId="168213DB"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rPr>
              <w:t>III</w:t>
            </w:r>
          </w:p>
        </w:tc>
        <w:tc>
          <w:tcPr>
            <w:tcW w:w="2695"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7406931" w14:textId="082B1043" w:rsidR="00C32E63" w:rsidRPr="00DB7880" w:rsidRDefault="00C32E63" w:rsidP="00C32E63">
            <w:pPr>
              <w:rPr>
                <w:rFonts w:ascii="Calibri" w:hAnsi="Calibri" w:cs="Calibri"/>
                <w:b/>
                <w:bCs/>
                <w:iCs/>
                <w:sz w:val="19"/>
                <w:szCs w:val="19"/>
              </w:rPr>
            </w:pPr>
            <w:r w:rsidRPr="00DB7880">
              <w:rPr>
                <w:rFonts w:ascii="Calibri" w:hAnsi="Calibri" w:cs="Calibri"/>
                <w:b/>
                <w:bCs/>
                <w:iCs/>
                <w:sz w:val="19"/>
                <w:szCs w:val="19"/>
              </w:rPr>
              <w:t>ОСТАЛИ РАСХОДИ</w:t>
            </w:r>
          </w:p>
        </w:tc>
        <w:tc>
          <w:tcPr>
            <w:tcW w:w="69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D102BDC" w14:textId="0E78486C"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396.431</w:t>
            </w:r>
          </w:p>
        </w:tc>
        <w:tc>
          <w:tcPr>
            <w:tcW w:w="67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06F4D19" w14:textId="21EA0159"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395.265</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noWrap/>
            <w:vAlign w:val="center"/>
          </w:tcPr>
          <w:p w14:paraId="18ED7813" w14:textId="7D0F2347"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100</w:t>
            </w:r>
          </w:p>
        </w:tc>
      </w:tr>
      <w:tr w:rsidR="00CB78C4" w:rsidRPr="00DB7880" w14:paraId="4F57CF3D" w14:textId="77777777" w:rsidTr="0060642A">
        <w:trPr>
          <w:trHeight w:val="284"/>
          <w:jc w:val="center"/>
        </w:trPr>
        <w:tc>
          <w:tcPr>
            <w:tcW w:w="461" w:type="pct"/>
            <w:tcBorders>
              <w:top w:val="single" w:sz="4" w:space="0" w:color="000000"/>
              <w:bottom w:val="single" w:sz="4" w:space="0" w:color="000000"/>
              <w:right w:val="single" w:sz="4" w:space="0" w:color="000000"/>
            </w:tcBorders>
            <w:vAlign w:val="center"/>
          </w:tcPr>
          <w:p w14:paraId="2B46A6E5" w14:textId="77777777" w:rsidR="00C32E63" w:rsidRPr="00DB7880" w:rsidRDefault="00C32E63" w:rsidP="00C32E63">
            <w:pPr>
              <w:ind w:left="-144" w:right="-144"/>
              <w:jc w:val="center"/>
              <w:rPr>
                <w:rFonts w:ascii="Calibri" w:hAnsi="Calibri" w:cs="Calibri"/>
                <w:sz w:val="19"/>
                <w:szCs w:val="19"/>
              </w:rPr>
            </w:pPr>
            <w:r w:rsidRPr="00DB7880">
              <w:rPr>
                <w:rFonts w:ascii="Calibri" w:hAnsi="Calibri" w:cs="Calibri"/>
                <w:sz w:val="19"/>
                <w:szCs w:val="19"/>
              </w:rPr>
              <w:t>570-579</w:t>
            </w:r>
          </w:p>
        </w:tc>
        <w:tc>
          <w:tcPr>
            <w:tcW w:w="2695" w:type="pct"/>
            <w:tcBorders>
              <w:top w:val="single" w:sz="4" w:space="0" w:color="000000"/>
              <w:left w:val="single" w:sz="4" w:space="0" w:color="000000"/>
              <w:bottom w:val="single" w:sz="4" w:space="0" w:color="000000"/>
              <w:right w:val="single" w:sz="4" w:space="0" w:color="000000"/>
            </w:tcBorders>
            <w:vAlign w:val="center"/>
          </w:tcPr>
          <w:p w14:paraId="507D5F41" w14:textId="0846AFAD" w:rsidR="00C32E63" w:rsidRPr="00DB7880" w:rsidRDefault="00C32E63" w:rsidP="00C32E63">
            <w:pPr>
              <w:rPr>
                <w:rFonts w:ascii="Calibri" w:hAnsi="Calibri" w:cs="Calibri"/>
                <w:sz w:val="19"/>
                <w:szCs w:val="19"/>
              </w:rPr>
            </w:pPr>
            <w:proofErr w:type="spellStart"/>
            <w:r w:rsidRPr="00DB7880">
              <w:rPr>
                <w:rFonts w:ascii="Calibri" w:hAnsi="Calibri" w:cs="Calibri"/>
                <w:sz w:val="19"/>
                <w:szCs w:val="19"/>
              </w:rPr>
              <w:t>Непословни</w:t>
            </w:r>
            <w:proofErr w:type="spellEnd"/>
            <w:r w:rsidRPr="00DB7880">
              <w:rPr>
                <w:rFonts w:ascii="Calibri" w:hAnsi="Calibri" w:cs="Calibri"/>
                <w:sz w:val="19"/>
                <w:szCs w:val="19"/>
              </w:rPr>
              <w:t xml:space="preserve"> и </w:t>
            </w:r>
            <w:proofErr w:type="spellStart"/>
            <w:r w:rsidRPr="00DB7880">
              <w:rPr>
                <w:rFonts w:ascii="Calibri" w:hAnsi="Calibri" w:cs="Calibri"/>
                <w:sz w:val="19"/>
                <w:szCs w:val="19"/>
              </w:rPr>
              <w:t>ванредни</w:t>
            </w:r>
            <w:proofErr w:type="spellEnd"/>
            <w:r w:rsidRPr="00DB7880">
              <w:rPr>
                <w:rFonts w:ascii="Calibri" w:hAnsi="Calibri" w:cs="Calibri"/>
                <w:sz w:val="19"/>
                <w:szCs w:val="19"/>
              </w:rPr>
              <w:t xml:space="preserve"> </w:t>
            </w:r>
            <w:proofErr w:type="spellStart"/>
            <w:r w:rsidRPr="00DB7880">
              <w:rPr>
                <w:rFonts w:ascii="Calibri" w:hAnsi="Calibri" w:cs="Calibri"/>
                <w:sz w:val="19"/>
                <w:szCs w:val="19"/>
              </w:rPr>
              <w:t>расходи</w:t>
            </w:r>
            <w:proofErr w:type="spellEnd"/>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BC2610" w14:textId="775FD77A"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396.431</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0D31C4" w14:textId="7B09ECD0"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395.265</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3B1315" w14:textId="70E84C9E" w:rsidR="00C32E63" w:rsidRPr="00DB7880" w:rsidRDefault="00C32E63" w:rsidP="00C32E63">
            <w:pPr>
              <w:jc w:val="right"/>
              <w:rPr>
                <w:rFonts w:asciiTheme="minorHAnsi" w:hAnsiTheme="minorHAnsi" w:cstheme="minorHAnsi"/>
                <w:sz w:val="20"/>
                <w:szCs w:val="20"/>
                <w:lang w:val="sr-Cyrl-BA"/>
              </w:rPr>
            </w:pPr>
            <w:r w:rsidRPr="00DB7880">
              <w:rPr>
                <w:rFonts w:ascii="Calibri" w:hAnsi="Calibri" w:cs="Calibri"/>
                <w:sz w:val="20"/>
                <w:szCs w:val="20"/>
              </w:rPr>
              <w:t>100</w:t>
            </w:r>
          </w:p>
        </w:tc>
      </w:tr>
      <w:tr w:rsidR="00CB78C4" w:rsidRPr="00DB7880" w14:paraId="11EA8E76" w14:textId="77777777" w:rsidTr="0060642A">
        <w:trPr>
          <w:trHeight w:val="284"/>
          <w:jc w:val="center"/>
        </w:trPr>
        <w:tc>
          <w:tcPr>
            <w:tcW w:w="461" w:type="pct"/>
            <w:tcBorders>
              <w:top w:val="single" w:sz="4" w:space="0" w:color="000000"/>
              <w:bottom w:val="single" w:sz="4" w:space="0" w:color="000000"/>
              <w:right w:val="single" w:sz="4" w:space="0" w:color="000000"/>
            </w:tcBorders>
            <w:shd w:val="clear" w:color="auto" w:fill="FFFFCC"/>
            <w:vAlign w:val="center"/>
          </w:tcPr>
          <w:p w14:paraId="76B6435B"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rPr>
              <w:t>IV</w:t>
            </w:r>
          </w:p>
        </w:tc>
        <w:tc>
          <w:tcPr>
            <w:tcW w:w="2695"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5715D2A" w14:textId="4DEBD989" w:rsidR="00C32E63" w:rsidRPr="00DB7880" w:rsidRDefault="00C32E63" w:rsidP="00C32E63">
            <w:pPr>
              <w:rPr>
                <w:rFonts w:ascii="Calibri" w:hAnsi="Calibri" w:cs="Calibri"/>
                <w:b/>
                <w:bCs/>
                <w:iCs/>
                <w:sz w:val="19"/>
                <w:szCs w:val="19"/>
                <w:lang w:val="ru-RU"/>
              </w:rPr>
            </w:pPr>
            <w:r w:rsidRPr="00DB7880">
              <w:rPr>
                <w:rFonts w:ascii="Calibri" w:hAnsi="Calibri" w:cs="Calibri"/>
                <w:b/>
                <w:bCs/>
                <w:iCs/>
                <w:sz w:val="19"/>
                <w:szCs w:val="19"/>
                <w:lang w:val="ru-RU"/>
              </w:rPr>
              <w:t>РАСХОДИ ПО ОСНОВУ УСКЛАЂ. ВР</w:t>
            </w:r>
            <w:r w:rsidRPr="00DB7880">
              <w:rPr>
                <w:rFonts w:ascii="Calibri" w:hAnsi="Calibri" w:cs="Calibri"/>
                <w:b/>
                <w:bCs/>
                <w:iCs/>
                <w:sz w:val="19"/>
                <w:szCs w:val="19"/>
                <w:lang w:val="bs-Cyrl-BA"/>
              </w:rPr>
              <w:t>ИЈЕДНОСТИ</w:t>
            </w:r>
            <w:r w:rsidRPr="00DB7880">
              <w:rPr>
                <w:rFonts w:ascii="Calibri" w:hAnsi="Calibri" w:cs="Calibri"/>
                <w:b/>
                <w:bCs/>
                <w:iCs/>
                <w:sz w:val="19"/>
                <w:szCs w:val="19"/>
                <w:lang w:val="ru-RU"/>
              </w:rPr>
              <w:t xml:space="preserve"> ИМОВИНЕ</w:t>
            </w:r>
          </w:p>
        </w:tc>
        <w:tc>
          <w:tcPr>
            <w:tcW w:w="69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090FD227" w14:textId="073CE2F5"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374.202</w:t>
            </w:r>
          </w:p>
        </w:tc>
        <w:tc>
          <w:tcPr>
            <w:tcW w:w="67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3EFDD6FE" w14:textId="0FA7692E"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102.000</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2B2DAA49" w14:textId="42D29435"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27</w:t>
            </w:r>
          </w:p>
        </w:tc>
      </w:tr>
      <w:tr w:rsidR="00CB78C4" w:rsidRPr="00DB7880" w14:paraId="59D5D62B" w14:textId="77777777" w:rsidTr="0060642A">
        <w:trPr>
          <w:trHeight w:val="284"/>
          <w:jc w:val="center"/>
        </w:trPr>
        <w:tc>
          <w:tcPr>
            <w:tcW w:w="461" w:type="pct"/>
            <w:tcBorders>
              <w:top w:val="single" w:sz="4" w:space="0" w:color="000000"/>
              <w:bottom w:val="single" w:sz="4" w:space="0" w:color="000000"/>
              <w:right w:val="single" w:sz="4" w:space="0" w:color="000000"/>
            </w:tcBorders>
            <w:shd w:val="clear" w:color="auto" w:fill="FFFFCC"/>
            <w:vAlign w:val="center"/>
          </w:tcPr>
          <w:p w14:paraId="6E67F378" w14:textId="77777777" w:rsidR="00C32E63" w:rsidRPr="00DB7880" w:rsidRDefault="00C32E63" w:rsidP="00C32E63">
            <w:pPr>
              <w:ind w:left="-144" w:right="-144"/>
              <w:jc w:val="center"/>
              <w:rPr>
                <w:rFonts w:ascii="Calibri" w:hAnsi="Calibri" w:cs="Calibri"/>
                <w:b/>
                <w:bCs/>
                <w:iCs/>
                <w:sz w:val="19"/>
                <w:szCs w:val="19"/>
              </w:rPr>
            </w:pPr>
            <w:r w:rsidRPr="00DB7880">
              <w:rPr>
                <w:rFonts w:ascii="Calibri" w:hAnsi="Calibri" w:cs="Calibri"/>
                <w:b/>
                <w:bCs/>
                <w:iCs/>
                <w:sz w:val="19"/>
                <w:szCs w:val="19"/>
              </w:rPr>
              <w:t>V</w:t>
            </w:r>
          </w:p>
        </w:tc>
        <w:tc>
          <w:tcPr>
            <w:tcW w:w="2695"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9969F26" w14:textId="0F38E861" w:rsidR="00C32E63" w:rsidRPr="00DB7880" w:rsidRDefault="00C32E63" w:rsidP="00C32E63">
            <w:pPr>
              <w:rPr>
                <w:rFonts w:ascii="Calibri" w:hAnsi="Calibri" w:cs="Calibri"/>
                <w:b/>
                <w:sz w:val="19"/>
                <w:szCs w:val="19"/>
                <w:lang w:val="ru-RU"/>
              </w:rPr>
            </w:pPr>
            <w:r w:rsidRPr="00DB7880">
              <w:rPr>
                <w:rFonts w:ascii="Calibri" w:hAnsi="Calibri" w:cs="Calibri"/>
                <w:b/>
                <w:sz w:val="19"/>
                <w:szCs w:val="19"/>
                <w:lang w:val="ru-RU"/>
              </w:rPr>
              <w:t>РАСХОДИ ПО ОСНОВУ ИСПР. ГРЕШАКА ИЗ РАНИЈИХ ГОДИНА</w:t>
            </w:r>
          </w:p>
        </w:tc>
        <w:tc>
          <w:tcPr>
            <w:tcW w:w="69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32645803" w14:textId="1559795C"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200.000</w:t>
            </w:r>
          </w:p>
        </w:tc>
        <w:tc>
          <w:tcPr>
            <w:tcW w:w="67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E913172" w14:textId="7D29DAEF"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200.000</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3322D1C2" w14:textId="6376F096" w:rsidR="00C32E63" w:rsidRPr="00DB7880" w:rsidRDefault="00C32E63" w:rsidP="00C32E63">
            <w:pPr>
              <w:jc w:val="right"/>
              <w:rPr>
                <w:rFonts w:ascii="Calibri" w:hAnsi="Calibri" w:cs="Calibri"/>
                <w:b/>
                <w:bCs/>
                <w:sz w:val="20"/>
                <w:szCs w:val="20"/>
                <w:lang w:val="sr-Cyrl-BA"/>
              </w:rPr>
            </w:pPr>
            <w:r w:rsidRPr="00DB7880">
              <w:rPr>
                <w:rFonts w:ascii="Calibri" w:hAnsi="Calibri" w:cs="Calibri"/>
                <w:b/>
                <w:bCs/>
                <w:sz w:val="20"/>
                <w:szCs w:val="20"/>
              </w:rPr>
              <w:t>100</w:t>
            </w:r>
          </w:p>
        </w:tc>
      </w:tr>
      <w:tr w:rsidR="00CB78C4" w:rsidRPr="00DB7880" w14:paraId="7740DADE" w14:textId="77777777" w:rsidTr="0060642A">
        <w:trPr>
          <w:trHeight w:val="340"/>
          <w:jc w:val="center"/>
        </w:trPr>
        <w:tc>
          <w:tcPr>
            <w:tcW w:w="461" w:type="pct"/>
            <w:tcBorders>
              <w:top w:val="single" w:sz="4" w:space="0" w:color="000000"/>
              <w:bottom w:val="single" w:sz="4" w:space="0" w:color="000000"/>
              <w:right w:val="single" w:sz="4" w:space="0" w:color="000000"/>
            </w:tcBorders>
            <w:shd w:val="clear" w:color="auto" w:fill="FFFF99"/>
            <w:vAlign w:val="center"/>
          </w:tcPr>
          <w:p w14:paraId="7B860F87" w14:textId="77777777" w:rsidR="00C32E63" w:rsidRPr="00DB7880" w:rsidRDefault="00C32E63" w:rsidP="00C32E63">
            <w:pPr>
              <w:ind w:left="-144" w:right="-144"/>
              <w:jc w:val="center"/>
              <w:rPr>
                <w:rFonts w:ascii="Calibri" w:hAnsi="Calibri" w:cs="Calibri"/>
                <w:b/>
                <w:bCs/>
                <w:iCs/>
                <w:sz w:val="19"/>
                <w:szCs w:val="19"/>
                <w:lang w:val="ru-RU"/>
              </w:rPr>
            </w:pPr>
            <w:r w:rsidRPr="00DB7880">
              <w:rPr>
                <w:rFonts w:ascii="Calibri" w:hAnsi="Calibri" w:cs="Calibri"/>
                <w:b/>
                <w:bCs/>
                <w:iCs/>
                <w:sz w:val="19"/>
                <w:szCs w:val="19"/>
              </w:rPr>
              <w:t> </w:t>
            </w:r>
          </w:p>
        </w:tc>
        <w:tc>
          <w:tcPr>
            <w:tcW w:w="2695" w:type="pct"/>
            <w:tcBorders>
              <w:top w:val="single" w:sz="4" w:space="0" w:color="000000"/>
              <w:left w:val="single" w:sz="4" w:space="0" w:color="000000"/>
              <w:bottom w:val="single" w:sz="4" w:space="0" w:color="000000"/>
              <w:right w:val="single" w:sz="4" w:space="0" w:color="000000"/>
            </w:tcBorders>
            <w:shd w:val="clear" w:color="auto" w:fill="FFFF99"/>
            <w:vAlign w:val="center"/>
          </w:tcPr>
          <w:p w14:paraId="610E9B10" w14:textId="77777777" w:rsidR="00C32E63" w:rsidRPr="00DB7880" w:rsidRDefault="00C32E63" w:rsidP="00C32E63">
            <w:pPr>
              <w:rPr>
                <w:rFonts w:ascii="Calibri" w:hAnsi="Calibri" w:cs="Calibri"/>
                <w:b/>
                <w:bCs/>
                <w:iCs/>
                <w:sz w:val="21"/>
                <w:szCs w:val="21"/>
                <w:lang w:val="ru-RU"/>
              </w:rPr>
            </w:pPr>
            <w:r w:rsidRPr="00DB7880">
              <w:rPr>
                <w:rFonts w:ascii="Calibri" w:hAnsi="Calibri" w:cs="Calibri"/>
                <w:b/>
                <w:bCs/>
                <w:iCs/>
                <w:sz w:val="21"/>
                <w:szCs w:val="21"/>
                <w:lang w:val="ru-RU"/>
              </w:rPr>
              <w:t>УКУПНИ РАСХОДИ</w:t>
            </w:r>
          </w:p>
        </w:tc>
        <w:tc>
          <w:tcPr>
            <w:tcW w:w="697"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085F99BF" w14:textId="0E783FE1"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100.099.639</w:t>
            </w:r>
          </w:p>
        </w:tc>
        <w:tc>
          <w:tcPr>
            <w:tcW w:w="673"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5699DB33" w14:textId="04447433"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105.699.888</w:t>
            </w:r>
          </w:p>
        </w:tc>
        <w:tc>
          <w:tcPr>
            <w:tcW w:w="474"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677B10D0" w14:textId="2F01CB25" w:rsidR="00C32E63" w:rsidRPr="00DB7880" w:rsidRDefault="00C32E63" w:rsidP="00C32E63">
            <w:pPr>
              <w:jc w:val="right"/>
              <w:rPr>
                <w:rFonts w:asciiTheme="minorHAnsi" w:hAnsiTheme="minorHAnsi" w:cstheme="minorHAnsi"/>
                <w:b/>
                <w:bCs/>
                <w:sz w:val="20"/>
                <w:szCs w:val="20"/>
                <w:lang w:val="sr-Cyrl-BA"/>
              </w:rPr>
            </w:pPr>
            <w:r w:rsidRPr="00DB7880">
              <w:rPr>
                <w:rFonts w:ascii="Calibri" w:hAnsi="Calibri" w:cs="Calibri"/>
                <w:b/>
                <w:bCs/>
                <w:sz w:val="20"/>
                <w:szCs w:val="20"/>
              </w:rPr>
              <w:t>106</w:t>
            </w:r>
          </w:p>
        </w:tc>
      </w:tr>
    </w:tbl>
    <w:p w14:paraId="0E1978A7" w14:textId="77777777" w:rsidR="002B5C1C" w:rsidRPr="00DB7880" w:rsidRDefault="002B5C1C" w:rsidP="002B5C1C">
      <w:pPr>
        <w:rPr>
          <w:rFonts w:asciiTheme="minorHAnsi" w:hAnsiTheme="minorHAnsi" w:cstheme="minorHAnsi"/>
          <w:sz w:val="22"/>
          <w:szCs w:val="22"/>
        </w:rPr>
      </w:pPr>
    </w:p>
    <w:p w14:paraId="023657D8" w14:textId="0B5A2468" w:rsidR="00C50612" w:rsidRPr="00DB7880" w:rsidRDefault="00C50612" w:rsidP="00D412E2">
      <w:pPr>
        <w:ind w:firstLine="284"/>
        <w:jc w:val="both"/>
        <w:rPr>
          <w:rFonts w:ascii="Calibri" w:eastAsia="Times New Roman" w:hAnsi="Calibri" w:cs="Calibri"/>
          <w:sz w:val="22"/>
          <w:szCs w:val="22"/>
          <w:lang w:val="sr-Latn-BA" w:eastAsia="sr-Latn-BA"/>
        </w:rPr>
      </w:pPr>
      <w:r w:rsidRPr="00DB7880">
        <w:rPr>
          <w:rFonts w:ascii="Calibri" w:hAnsi="Calibri"/>
          <w:b/>
          <w:sz w:val="22"/>
          <w:szCs w:val="22"/>
          <w:lang w:val="sr-Cyrl-CS"/>
        </w:rPr>
        <w:t>Планирани пословни расходи</w:t>
      </w:r>
      <w:r w:rsidRPr="00DB7880">
        <w:rPr>
          <w:rFonts w:ascii="Calibri" w:hAnsi="Calibri"/>
          <w:sz w:val="22"/>
          <w:szCs w:val="22"/>
          <w:lang w:val="sr-Cyrl-CS"/>
        </w:rPr>
        <w:t xml:space="preserve"> за 202</w:t>
      </w:r>
      <w:r w:rsidR="00D412E2" w:rsidRPr="00DB7880">
        <w:rPr>
          <w:rFonts w:ascii="Calibri" w:hAnsi="Calibri"/>
          <w:sz w:val="22"/>
          <w:szCs w:val="22"/>
          <w:lang w:val="sr-Cyrl-CS"/>
        </w:rPr>
        <w:t>5</w:t>
      </w:r>
      <w:r w:rsidRPr="00DB7880">
        <w:rPr>
          <w:rFonts w:ascii="Calibri" w:hAnsi="Calibri"/>
          <w:sz w:val="22"/>
          <w:szCs w:val="22"/>
          <w:lang w:val="sr-Cyrl-CS"/>
        </w:rPr>
        <w:t xml:space="preserve">. годину износе </w:t>
      </w:r>
      <w:r w:rsidR="003908E9" w:rsidRPr="00DB7880">
        <w:rPr>
          <w:rFonts w:asciiTheme="minorHAnsi" w:hAnsiTheme="minorHAnsi" w:cstheme="minorHAnsi"/>
          <w:bCs/>
          <w:sz w:val="22"/>
          <w:szCs w:val="22"/>
          <w:lang w:val="sr-Cyrl-BA"/>
        </w:rPr>
        <w:t xml:space="preserve">104.101.112 </w:t>
      </w:r>
      <w:r w:rsidRPr="00DB7880">
        <w:rPr>
          <w:rFonts w:ascii="Calibri" w:hAnsi="Calibri"/>
          <w:sz w:val="22"/>
          <w:szCs w:val="22"/>
          <w:lang w:val="sr-Cyrl-CS"/>
        </w:rPr>
        <w:t xml:space="preserve">КМ и већи су за </w:t>
      </w:r>
      <w:r w:rsidR="003908E9" w:rsidRPr="00DB7880">
        <w:rPr>
          <w:rFonts w:ascii="Calibri" w:hAnsi="Calibri"/>
          <w:sz w:val="22"/>
          <w:szCs w:val="22"/>
          <w:lang w:val="sr-Cyrl-CS"/>
        </w:rPr>
        <w:t>6</w:t>
      </w:r>
      <w:r w:rsidRPr="00DB7880">
        <w:rPr>
          <w:rFonts w:ascii="Calibri" w:hAnsi="Calibri"/>
          <w:sz w:val="22"/>
          <w:szCs w:val="22"/>
          <w:lang w:val="sr-Cyrl-CS"/>
        </w:rPr>
        <w:t xml:space="preserve">% или за </w:t>
      </w:r>
      <w:r w:rsidR="003908E9" w:rsidRPr="00DB7880">
        <w:rPr>
          <w:rFonts w:ascii="Calibri" w:eastAsia="Times New Roman" w:hAnsi="Calibri" w:cs="Calibri"/>
          <w:sz w:val="22"/>
          <w:szCs w:val="22"/>
          <w:lang w:val="sr-Latn-BA" w:eastAsia="sr-Latn-BA"/>
        </w:rPr>
        <w:t>5.455.07</w:t>
      </w:r>
      <w:r w:rsidR="002B506D" w:rsidRPr="00DB7880">
        <w:rPr>
          <w:rFonts w:ascii="Calibri" w:eastAsia="Times New Roman" w:hAnsi="Calibri" w:cs="Calibri"/>
          <w:sz w:val="22"/>
          <w:szCs w:val="22"/>
          <w:lang w:val="sr-Cyrl-BA" w:eastAsia="sr-Latn-BA"/>
        </w:rPr>
        <w:t>1</w:t>
      </w:r>
      <w:r w:rsidR="003908E9" w:rsidRPr="00DB7880">
        <w:rPr>
          <w:rFonts w:ascii="Calibri" w:eastAsia="Times New Roman" w:hAnsi="Calibri" w:cs="Calibri"/>
          <w:sz w:val="22"/>
          <w:szCs w:val="22"/>
          <w:lang w:val="sr-Cyrl-BA" w:eastAsia="sr-Latn-BA"/>
        </w:rPr>
        <w:t xml:space="preserve"> </w:t>
      </w:r>
      <w:r w:rsidRPr="00DB7880">
        <w:rPr>
          <w:rFonts w:ascii="Calibri" w:hAnsi="Calibri"/>
          <w:sz w:val="22"/>
          <w:szCs w:val="22"/>
          <w:lang w:val="sr-Cyrl-CS"/>
        </w:rPr>
        <w:t>КМ од процјене остварења за 202</w:t>
      </w:r>
      <w:r w:rsidR="00D412E2" w:rsidRPr="00DB7880">
        <w:rPr>
          <w:rFonts w:ascii="Calibri" w:hAnsi="Calibri"/>
          <w:sz w:val="22"/>
          <w:szCs w:val="22"/>
          <w:lang w:val="sr-Cyrl-BA"/>
        </w:rPr>
        <w:t>4</w:t>
      </w:r>
      <w:r w:rsidRPr="00DB7880">
        <w:rPr>
          <w:rFonts w:ascii="Calibri" w:hAnsi="Calibri"/>
          <w:sz w:val="22"/>
          <w:szCs w:val="22"/>
          <w:lang w:val="sr-Cyrl-CS"/>
        </w:rPr>
        <w:t>. годину.</w:t>
      </w:r>
      <w:r w:rsidRPr="00DB7880">
        <w:rPr>
          <w:rFonts w:ascii="Calibri" w:hAnsi="Calibri"/>
          <w:sz w:val="22"/>
          <w:szCs w:val="22"/>
          <w:lang w:val="ru-RU"/>
        </w:rPr>
        <w:t xml:space="preserve"> Трошкови су рестриктивно планирани у свим пословним сегментима водећи рачуна, пр</w:t>
      </w:r>
      <w:r w:rsidRPr="00DB7880">
        <w:rPr>
          <w:rFonts w:ascii="Calibri" w:hAnsi="Calibri"/>
          <w:sz w:val="22"/>
          <w:szCs w:val="22"/>
          <w:lang w:val="bs-Cyrl-BA"/>
        </w:rPr>
        <w:t>иј</w:t>
      </w:r>
      <w:r w:rsidRPr="00DB7880">
        <w:rPr>
          <w:rFonts w:ascii="Calibri" w:hAnsi="Calibri"/>
          <w:sz w:val="22"/>
          <w:szCs w:val="22"/>
          <w:lang w:val="ru-RU"/>
        </w:rPr>
        <w:t>е свега,</w:t>
      </w:r>
      <w:r w:rsidR="008B6509" w:rsidRPr="00DB7880">
        <w:rPr>
          <w:rFonts w:ascii="Calibri" w:hAnsi="Calibri"/>
          <w:sz w:val="22"/>
          <w:szCs w:val="22"/>
          <w:lang w:val="ru-RU"/>
        </w:rPr>
        <w:t xml:space="preserve"> </w:t>
      </w:r>
      <w:r w:rsidRPr="00DB7880">
        <w:rPr>
          <w:rFonts w:ascii="Calibri" w:hAnsi="Calibri"/>
          <w:sz w:val="22"/>
          <w:szCs w:val="22"/>
          <w:lang w:val="ru-RU"/>
        </w:rPr>
        <w:t>о реалним потребама за обезбеђење несметаног функционисања технолошких и осталих пословних процеса.</w:t>
      </w:r>
    </w:p>
    <w:p w14:paraId="79D49D48" w14:textId="77777777" w:rsidR="00C50612" w:rsidRPr="00DB7880" w:rsidRDefault="00C50612" w:rsidP="007871CA">
      <w:pPr>
        <w:spacing w:line="276" w:lineRule="auto"/>
        <w:ind w:firstLine="270"/>
        <w:jc w:val="both"/>
        <w:rPr>
          <w:rFonts w:ascii="Calibri" w:hAnsi="Calibri"/>
          <w:sz w:val="16"/>
          <w:szCs w:val="16"/>
          <w:lang w:val="sr-Cyrl-CS"/>
        </w:rPr>
      </w:pPr>
    </w:p>
    <w:p w14:paraId="6CA2CC9D" w14:textId="7681CD70" w:rsidR="00C50612" w:rsidRPr="00DB7880" w:rsidRDefault="00C50612" w:rsidP="007871CA">
      <w:pPr>
        <w:spacing w:line="276" w:lineRule="auto"/>
        <w:ind w:firstLine="270"/>
        <w:jc w:val="both"/>
        <w:rPr>
          <w:rFonts w:ascii="Calibri" w:hAnsi="Calibri"/>
          <w:sz w:val="22"/>
          <w:szCs w:val="22"/>
          <w:lang w:val="sr-Cyrl-CS"/>
        </w:rPr>
      </w:pPr>
      <w:r w:rsidRPr="00DB7880">
        <w:rPr>
          <w:rFonts w:ascii="Calibri" w:hAnsi="Calibri"/>
          <w:sz w:val="22"/>
          <w:szCs w:val="22"/>
          <w:lang w:val="sr-Cyrl-CS"/>
        </w:rPr>
        <w:t>У оквиру пословних расхода за 202</w:t>
      </w:r>
      <w:r w:rsidR="000B5EEB" w:rsidRPr="00DB7880">
        <w:rPr>
          <w:rFonts w:ascii="Calibri" w:hAnsi="Calibri"/>
          <w:sz w:val="22"/>
          <w:szCs w:val="22"/>
          <w:lang w:val="sr-Cyrl-BA"/>
        </w:rPr>
        <w:t>5</w:t>
      </w:r>
      <w:r w:rsidRPr="00DB7880">
        <w:rPr>
          <w:rFonts w:ascii="Calibri" w:hAnsi="Calibri"/>
          <w:sz w:val="22"/>
          <w:szCs w:val="22"/>
          <w:lang w:val="sr-Cyrl-CS"/>
        </w:rPr>
        <w:t xml:space="preserve">. годину, планирани су трошкови плата, накнада плата  и осталих личних примања у износу од </w:t>
      </w:r>
      <w:r w:rsidR="003908E9" w:rsidRPr="00DB7880">
        <w:rPr>
          <w:rFonts w:asciiTheme="minorHAnsi" w:hAnsiTheme="minorHAnsi" w:cstheme="minorHAnsi"/>
          <w:bCs/>
          <w:sz w:val="22"/>
          <w:szCs w:val="22"/>
          <w:lang w:val="sr-Cyrl-CS"/>
        </w:rPr>
        <w:t xml:space="preserve">73.749.125 </w:t>
      </w:r>
      <w:r w:rsidRPr="00DB7880">
        <w:rPr>
          <w:rFonts w:ascii="Calibri" w:hAnsi="Calibri"/>
          <w:sz w:val="22"/>
          <w:szCs w:val="22"/>
          <w:lang w:val="sr-Cyrl-CS"/>
        </w:rPr>
        <w:t xml:space="preserve">КМ са учешћем од </w:t>
      </w:r>
      <w:r w:rsidR="000B5EEB" w:rsidRPr="00DB7880">
        <w:rPr>
          <w:rFonts w:ascii="Calibri" w:hAnsi="Calibri"/>
          <w:sz w:val="22"/>
          <w:szCs w:val="22"/>
          <w:lang w:val="sr-Cyrl-CS"/>
        </w:rPr>
        <w:t>70</w:t>
      </w:r>
      <w:r w:rsidRPr="00DB7880">
        <w:rPr>
          <w:rFonts w:ascii="Calibri" w:hAnsi="Calibri"/>
          <w:sz w:val="22"/>
          <w:szCs w:val="22"/>
          <w:lang w:val="sr-Cyrl-CS"/>
        </w:rPr>
        <w:t>,</w:t>
      </w:r>
      <w:r w:rsidR="000B5EEB" w:rsidRPr="00DB7880">
        <w:rPr>
          <w:rFonts w:ascii="Calibri" w:hAnsi="Calibri"/>
          <w:sz w:val="22"/>
          <w:szCs w:val="22"/>
          <w:lang w:val="sr-Cyrl-CS"/>
        </w:rPr>
        <w:t>8</w:t>
      </w:r>
      <w:r w:rsidR="003908E9" w:rsidRPr="00DB7880">
        <w:rPr>
          <w:rFonts w:ascii="Calibri" w:hAnsi="Calibri"/>
          <w:sz w:val="22"/>
          <w:szCs w:val="22"/>
          <w:lang w:val="sr-Cyrl-CS"/>
        </w:rPr>
        <w:t>4</w:t>
      </w:r>
      <w:r w:rsidRPr="00DB7880">
        <w:rPr>
          <w:rFonts w:ascii="Calibri" w:hAnsi="Calibri"/>
          <w:sz w:val="22"/>
          <w:szCs w:val="22"/>
          <w:lang w:val="sr-Cyrl-CS"/>
        </w:rPr>
        <w:t xml:space="preserve">% у пословним расходима. </w:t>
      </w:r>
    </w:p>
    <w:p w14:paraId="1D4EA80B" w14:textId="71913887" w:rsidR="003B1E77" w:rsidRPr="00DB7880" w:rsidRDefault="00831EE6" w:rsidP="0061505A">
      <w:pPr>
        <w:spacing w:line="276" w:lineRule="auto"/>
        <w:ind w:firstLine="284"/>
        <w:jc w:val="both"/>
        <w:rPr>
          <w:rFonts w:ascii="Calibri" w:hAnsi="Calibri"/>
          <w:sz w:val="22"/>
          <w:szCs w:val="22"/>
          <w:lang w:val="sr-Cyrl-BA"/>
        </w:rPr>
      </w:pPr>
      <w:r w:rsidRPr="00DB7880">
        <w:rPr>
          <w:rFonts w:ascii="Calibri" w:hAnsi="Calibri"/>
          <w:sz w:val="22"/>
          <w:szCs w:val="22"/>
          <w:lang w:val="sr-Cyrl-CS"/>
        </w:rPr>
        <w:t>Т</w:t>
      </w:r>
      <w:r w:rsidR="00C50612" w:rsidRPr="00DB7880">
        <w:rPr>
          <w:rFonts w:ascii="Calibri" w:hAnsi="Calibri"/>
          <w:sz w:val="22"/>
          <w:szCs w:val="22"/>
          <w:lang w:val="sr-Cyrl-CS"/>
        </w:rPr>
        <w:t xml:space="preserve">рошкови </w:t>
      </w:r>
      <w:r w:rsidR="00C50612" w:rsidRPr="00DB7880">
        <w:rPr>
          <w:rFonts w:ascii="Calibri" w:hAnsi="Calibri" w:cs="Calibri"/>
          <w:sz w:val="22"/>
          <w:szCs w:val="22"/>
          <w:lang w:val="ru-RU"/>
        </w:rPr>
        <w:t>бруто плата и бруто накнада плата</w:t>
      </w:r>
      <w:r w:rsidR="00C50612" w:rsidRPr="00DB7880">
        <w:rPr>
          <w:rFonts w:ascii="Calibri" w:hAnsi="Calibri"/>
          <w:sz w:val="22"/>
          <w:szCs w:val="22"/>
          <w:lang w:val="sr-Cyrl-CS"/>
        </w:rPr>
        <w:t xml:space="preserve"> </w:t>
      </w:r>
      <w:r w:rsidRPr="00DB7880">
        <w:rPr>
          <w:rFonts w:ascii="Calibri" w:hAnsi="Calibri"/>
          <w:sz w:val="22"/>
          <w:szCs w:val="22"/>
          <w:lang w:val="sr-Cyrl-CS"/>
        </w:rPr>
        <w:t xml:space="preserve">планирани су у износу </w:t>
      </w:r>
      <w:r w:rsidR="000B5EEB" w:rsidRPr="00DB7880">
        <w:rPr>
          <w:rFonts w:ascii="Calibri" w:hAnsi="Calibri"/>
          <w:sz w:val="22"/>
          <w:szCs w:val="22"/>
          <w:lang w:val="sr-Cyrl-CS"/>
        </w:rPr>
        <w:t xml:space="preserve">59.313.462 </w:t>
      </w:r>
      <w:r w:rsidRPr="00DB7880">
        <w:rPr>
          <w:rFonts w:ascii="Calibri" w:hAnsi="Calibri"/>
          <w:sz w:val="22"/>
          <w:szCs w:val="22"/>
          <w:lang w:val="sr-Cyrl-CS"/>
        </w:rPr>
        <w:t xml:space="preserve">КМ и </w:t>
      </w:r>
      <w:r w:rsidR="00C50612" w:rsidRPr="00DB7880">
        <w:rPr>
          <w:rFonts w:ascii="Calibri" w:hAnsi="Calibri"/>
          <w:sz w:val="22"/>
          <w:szCs w:val="22"/>
          <w:lang w:val="sr-Cyrl-CS"/>
        </w:rPr>
        <w:t>већи</w:t>
      </w:r>
      <w:r w:rsidRPr="00DB7880">
        <w:rPr>
          <w:rFonts w:ascii="Calibri" w:hAnsi="Calibri"/>
          <w:sz w:val="22"/>
          <w:szCs w:val="22"/>
          <w:lang w:val="sr-Cyrl-CS"/>
        </w:rPr>
        <w:t xml:space="preserve"> су</w:t>
      </w:r>
      <w:r w:rsidR="00C50612" w:rsidRPr="00DB7880">
        <w:rPr>
          <w:rFonts w:ascii="Calibri" w:hAnsi="Calibri"/>
          <w:sz w:val="22"/>
          <w:szCs w:val="22"/>
          <w:lang w:val="sr-Cyrl-CS"/>
        </w:rPr>
        <w:t xml:space="preserve"> за </w:t>
      </w:r>
      <w:r w:rsidR="000B5EEB" w:rsidRPr="00DB7880">
        <w:rPr>
          <w:rFonts w:ascii="Calibri" w:hAnsi="Calibri"/>
          <w:sz w:val="22"/>
          <w:szCs w:val="22"/>
          <w:lang w:val="sr-Cyrl-CS"/>
        </w:rPr>
        <w:t>5</w:t>
      </w:r>
      <w:r w:rsidR="00C50612" w:rsidRPr="00DB7880">
        <w:rPr>
          <w:rFonts w:ascii="Calibri" w:hAnsi="Calibri"/>
          <w:sz w:val="22"/>
          <w:szCs w:val="22"/>
          <w:lang w:val="sr-Cyrl-CS"/>
        </w:rPr>
        <w:t xml:space="preserve">% или за </w:t>
      </w:r>
      <w:r w:rsidR="000B5EEB" w:rsidRPr="00DB7880">
        <w:rPr>
          <w:rFonts w:ascii="Calibri" w:hAnsi="Calibri"/>
          <w:sz w:val="22"/>
          <w:szCs w:val="22"/>
          <w:lang w:val="sr-Cyrl-CS"/>
        </w:rPr>
        <w:t xml:space="preserve">2.906.899 </w:t>
      </w:r>
      <w:r w:rsidR="00C50612" w:rsidRPr="00DB7880">
        <w:rPr>
          <w:rFonts w:ascii="Calibri" w:hAnsi="Calibri"/>
          <w:sz w:val="22"/>
          <w:szCs w:val="22"/>
          <w:lang w:val="sr-Cyrl-CS"/>
        </w:rPr>
        <w:t>КМ у односу на процијењене трошкове за 202</w:t>
      </w:r>
      <w:r w:rsidR="000B5EEB" w:rsidRPr="00DB7880">
        <w:rPr>
          <w:rFonts w:ascii="Calibri" w:hAnsi="Calibri"/>
          <w:sz w:val="22"/>
          <w:szCs w:val="22"/>
          <w:lang w:val="sr-Cyrl-BA"/>
        </w:rPr>
        <w:t>4</w:t>
      </w:r>
      <w:r w:rsidR="00C50612" w:rsidRPr="00DB7880">
        <w:rPr>
          <w:rFonts w:ascii="Calibri" w:hAnsi="Calibri"/>
          <w:sz w:val="22"/>
          <w:szCs w:val="22"/>
          <w:lang w:val="sr-Cyrl-CS"/>
        </w:rPr>
        <w:t xml:space="preserve">. годину. </w:t>
      </w:r>
      <w:r w:rsidRPr="00DB7880">
        <w:rPr>
          <w:rFonts w:ascii="Calibri" w:hAnsi="Calibri"/>
          <w:sz w:val="22"/>
          <w:szCs w:val="22"/>
          <w:lang w:val="sr-Cyrl-CS"/>
        </w:rPr>
        <w:t>План т</w:t>
      </w:r>
      <w:r w:rsidR="00C50612" w:rsidRPr="00DB7880">
        <w:rPr>
          <w:rFonts w:ascii="Calibri" w:hAnsi="Calibri"/>
          <w:sz w:val="22"/>
          <w:szCs w:val="22"/>
          <w:lang w:val="sr-Cyrl-CS"/>
        </w:rPr>
        <w:t>рошков</w:t>
      </w:r>
      <w:r w:rsidRPr="00DB7880">
        <w:rPr>
          <w:rFonts w:ascii="Calibri" w:hAnsi="Calibri"/>
          <w:sz w:val="22"/>
          <w:szCs w:val="22"/>
          <w:lang w:val="sr-Cyrl-CS"/>
        </w:rPr>
        <w:t>а</w:t>
      </w:r>
      <w:r w:rsidR="00C50612" w:rsidRPr="00DB7880">
        <w:rPr>
          <w:rFonts w:ascii="Calibri" w:hAnsi="Calibri"/>
          <w:sz w:val="22"/>
          <w:szCs w:val="22"/>
          <w:lang w:val="sr-Cyrl-CS"/>
        </w:rPr>
        <w:t xml:space="preserve"> осталих личних примања у 202</w:t>
      </w:r>
      <w:r w:rsidR="000B5EEB" w:rsidRPr="00DB7880">
        <w:rPr>
          <w:rFonts w:ascii="Calibri" w:hAnsi="Calibri"/>
          <w:sz w:val="22"/>
          <w:szCs w:val="22"/>
          <w:lang w:val="sr-Cyrl-CS"/>
        </w:rPr>
        <w:t>5</w:t>
      </w:r>
      <w:r w:rsidR="00C50612" w:rsidRPr="00DB7880">
        <w:rPr>
          <w:rFonts w:ascii="Calibri" w:hAnsi="Calibri"/>
          <w:sz w:val="22"/>
          <w:szCs w:val="22"/>
          <w:lang w:val="sr-Cyrl-CS"/>
        </w:rPr>
        <w:t xml:space="preserve">. години </w:t>
      </w:r>
      <w:r w:rsidRPr="00DB7880">
        <w:rPr>
          <w:rFonts w:ascii="Calibri" w:hAnsi="Calibri"/>
          <w:sz w:val="22"/>
          <w:szCs w:val="22"/>
          <w:lang w:val="sr-Cyrl-CS"/>
        </w:rPr>
        <w:t xml:space="preserve">износи </w:t>
      </w:r>
      <w:r w:rsidR="003908E9" w:rsidRPr="00DB7880">
        <w:rPr>
          <w:rFonts w:ascii="Calibri" w:hAnsi="Calibri"/>
          <w:sz w:val="22"/>
          <w:szCs w:val="22"/>
          <w:lang w:val="sr-Cyrl-CS"/>
        </w:rPr>
        <w:t>14.435.663</w:t>
      </w:r>
      <w:r w:rsidR="000B5EEB" w:rsidRPr="00DB7880">
        <w:rPr>
          <w:rFonts w:ascii="Calibri" w:hAnsi="Calibri"/>
          <w:sz w:val="22"/>
          <w:szCs w:val="22"/>
          <w:lang w:val="sr-Cyrl-CS"/>
        </w:rPr>
        <w:t xml:space="preserve"> </w:t>
      </w:r>
      <w:r w:rsidRPr="00DB7880">
        <w:rPr>
          <w:rFonts w:ascii="Calibri" w:hAnsi="Calibri"/>
          <w:sz w:val="22"/>
          <w:szCs w:val="22"/>
          <w:lang w:val="sr-Cyrl-CS"/>
        </w:rPr>
        <w:t xml:space="preserve">КМ и </w:t>
      </w:r>
      <w:r w:rsidR="00275D62" w:rsidRPr="00DB7880">
        <w:rPr>
          <w:rFonts w:ascii="Calibri" w:hAnsi="Calibri"/>
          <w:sz w:val="22"/>
          <w:szCs w:val="22"/>
          <w:lang w:val="sr-Cyrl-CS"/>
        </w:rPr>
        <w:t xml:space="preserve">већи </w:t>
      </w:r>
      <w:r w:rsidRPr="00DB7880">
        <w:rPr>
          <w:rFonts w:ascii="Calibri" w:hAnsi="Calibri"/>
          <w:sz w:val="22"/>
          <w:szCs w:val="22"/>
          <w:lang w:val="sr-Cyrl-CS"/>
        </w:rPr>
        <w:t xml:space="preserve">су </w:t>
      </w:r>
      <w:r w:rsidR="00275D62" w:rsidRPr="00DB7880">
        <w:rPr>
          <w:rFonts w:ascii="Calibri" w:hAnsi="Calibri"/>
          <w:sz w:val="22"/>
          <w:szCs w:val="22"/>
          <w:lang w:val="sr-Cyrl-CS"/>
        </w:rPr>
        <w:t xml:space="preserve">за </w:t>
      </w:r>
      <w:r w:rsidR="003908E9" w:rsidRPr="00DB7880">
        <w:rPr>
          <w:rFonts w:ascii="Calibri" w:hAnsi="Calibri"/>
          <w:sz w:val="22"/>
          <w:szCs w:val="22"/>
          <w:lang w:val="sr-Cyrl-CS"/>
        </w:rPr>
        <w:t>3</w:t>
      </w:r>
      <w:r w:rsidRPr="00DB7880">
        <w:rPr>
          <w:rFonts w:ascii="Calibri" w:hAnsi="Calibri"/>
          <w:sz w:val="22"/>
          <w:szCs w:val="22"/>
          <w:lang w:val="sr-Cyrl-CS"/>
        </w:rPr>
        <w:t xml:space="preserve">% односно за </w:t>
      </w:r>
      <w:r w:rsidR="003908E9" w:rsidRPr="00DB7880">
        <w:rPr>
          <w:rFonts w:ascii="Calibri" w:hAnsi="Calibri"/>
          <w:sz w:val="22"/>
          <w:szCs w:val="22"/>
          <w:lang w:val="sr-Cyrl-CS"/>
        </w:rPr>
        <w:t xml:space="preserve">409.326 </w:t>
      </w:r>
      <w:r w:rsidRPr="00DB7880">
        <w:rPr>
          <w:rFonts w:ascii="Calibri" w:hAnsi="Calibri"/>
          <w:sz w:val="22"/>
          <w:szCs w:val="22"/>
          <w:lang w:val="sr-Cyrl-CS"/>
        </w:rPr>
        <w:t>КМ.</w:t>
      </w:r>
      <w:r w:rsidR="00C50612" w:rsidRPr="00DB7880">
        <w:rPr>
          <w:rFonts w:ascii="Calibri" w:hAnsi="Calibri"/>
          <w:sz w:val="22"/>
          <w:szCs w:val="22"/>
          <w:lang w:val="sr-Cyrl-BA"/>
        </w:rPr>
        <w:t xml:space="preserve"> </w:t>
      </w:r>
      <w:r w:rsidR="003B1E77" w:rsidRPr="00DB7880">
        <w:rPr>
          <w:rFonts w:ascii="Calibri" w:hAnsi="Calibri"/>
          <w:sz w:val="22"/>
          <w:szCs w:val="22"/>
          <w:lang w:val="sr-Cyrl-BA"/>
        </w:rPr>
        <w:t>У 202</w:t>
      </w:r>
      <w:r w:rsidR="0061505A" w:rsidRPr="00DB7880">
        <w:rPr>
          <w:rFonts w:ascii="Calibri" w:hAnsi="Calibri"/>
          <w:sz w:val="22"/>
          <w:szCs w:val="22"/>
          <w:lang w:val="sr-Cyrl-BA"/>
        </w:rPr>
        <w:t>5</w:t>
      </w:r>
      <w:r w:rsidR="003B1E77" w:rsidRPr="00DB7880">
        <w:rPr>
          <w:rFonts w:ascii="Calibri" w:hAnsi="Calibri"/>
          <w:sz w:val="22"/>
          <w:szCs w:val="22"/>
          <w:lang w:val="sr-Cyrl-BA"/>
        </w:rPr>
        <w:t xml:space="preserve">. години </w:t>
      </w:r>
      <w:r w:rsidR="00283AC2" w:rsidRPr="00DB7880">
        <w:rPr>
          <w:rFonts w:ascii="Calibri" w:hAnsi="Calibri"/>
          <w:sz w:val="22"/>
          <w:szCs w:val="22"/>
          <w:lang w:val="sr-Cyrl-BA"/>
        </w:rPr>
        <w:t xml:space="preserve">Влада Републике Српске планирала </w:t>
      </w:r>
      <w:r w:rsidR="003B1E77" w:rsidRPr="00DB7880">
        <w:rPr>
          <w:rFonts w:ascii="Calibri" w:hAnsi="Calibri"/>
          <w:sz w:val="22"/>
          <w:szCs w:val="22"/>
          <w:lang w:val="sr-Cyrl-BA"/>
        </w:rPr>
        <w:t>је повећање најниже плате.</w:t>
      </w:r>
      <w:r w:rsidR="00283AC2" w:rsidRPr="00DB7880">
        <w:rPr>
          <w:rFonts w:ascii="Calibri" w:hAnsi="Calibri"/>
          <w:sz w:val="22"/>
          <w:szCs w:val="22"/>
          <w:lang w:val="sr-Cyrl-BA"/>
        </w:rPr>
        <w:t xml:space="preserve"> </w:t>
      </w:r>
      <w:r w:rsidR="001C1106" w:rsidRPr="00DB7880">
        <w:rPr>
          <w:rFonts w:ascii="Calibri" w:hAnsi="Calibri"/>
          <w:sz w:val="22"/>
          <w:szCs w:val="22"/>
          <w:lang w:val="sr-Cyrl-BA"/>
        </w:rPr>
        <w:t xml:space="preserve">Уколико до </w:t>
      </w:r>
      <w:r w:rsidR="00470A89" w:rsidRPr="00DB7880">
        <w:rPr>
          <w:rFonts w:ascii="Calibri" w:hAnsi="Calibri"/>
          <w:sz w:val="22"/>
          <w:szCs w:val="22"/>
          <w:lang w:val="sr-Cyrl-BA"/>
        </w:rPr>
        <w:t>истог</w:t>
      </w:r>
      <w:r w:rsidR="001C1106" w:rsidRPr="00DB7880">
        <w:rPr>
          <w:rFonts w:ascii="Calibri" w:hAnsi="Calibri"/>
          <w:sz w:val="22"/>
          <w:szCs w:val="22"/>
          <w:lang w:val="sr-Cyrl-BA"/>
        </w:rPr>
        <w:t xml:space="preserve"> дође П</w:t>
      </w:r>
      <w:r w:rsidR="00283AC2" w:rsidRPr="00DB7880">
        <w:rPr>
          <w:rFonts w:ascii="Calibri" w:hAnsi="Calibri"/>
          <w:sz w:val="22"/>
          <w:szCs w:val="22"/>
          <w:lang w:val="sr-Cyrl-BA"/>
        </w:rPr>
        <w:t>редузеће ће извршити ребаланс постојећег плана трошкова бруто плата и бруто накнада плата.</w:t>
      </w:r>
    </w:p>
    <w:p w14:paraId="140CAA53" w14:textId="0A98D40E" w:rsidR="00C50612" w:rsidRPr="00DB7880" w:rsidRDefault="00C50612" w:rsidP="007871CA">
      <w:pPr>
        <w:spacing w:line="276" w:lineRule="auto"/>
        <w:ind w:firstLine="360"/>
        <w:jc w:val="both"/>
        <w:rPr>
          <w:rFonts w:ascii="Calibri" w:hAnsi="Calibri"/>
          <w:sz w:val="22"/>
          <w:szCs w:val="22"/>
          <w:lang w:val="sr-Cyrl-BA"/>
        </w:rPr>
      </w:pPr>
      <w:r w:rsidRPr="00DB7880">
        <w:rPr>
          <w:rFonts w:ascii="Calibri" w:hAnsi="Calibri"/>
          <w:sz w:val="22"/>
          <w:szCs w:val="22"/>
          <w:lang w:val="sr-Cyrl-CS"/>
        </w:rPr>
        <w:lastRenderedPageBreak/>
        <w:t>Планирани трошкови материјала, набавне вриједности продате робе и трошкова горива и енергије у 202</w:t>
      </w:r>
      <w:r w:rsidR="0061505A" w:rsidRPr="00DB7880">
        <w:rPr>
          <w:rFonts w:ascii="Calibri" w:hAnsi="Calibri"/>
          <w:sz w:val="22"/>
          <w:szCs w:val="22"/>
          <w:lang w:val="sr-Cyrl-CS"/>
        </w:rPr>
        <w:t>5</w:t>
      </w:r>
      <w:r w:rsidRPr="00DB7880">
        <w:rPr>
          <w:rFonts w:ascii="Calibri" w:hAnsi="Calibri"/>
          <w:sz w:val="22"/>
          <w:szCs w:val="22"/>
          <w:lang w:val="sr-Cyrl-CS"/>
        </w:rPr>
        <w:t xml:space="preserve">. години износе </w:t>
      </w:r>
      <w:r w:rsidR="0061505A" w:rsidRPr="00DB7880">
        <w:rPr>
          <w:rFonts w:ascii="Calibri" w:hAnsi="Calibri"/>
          <w:sz w:val="22"/>
          <w:szCs w:val="22"/>
          <w:lang w:val="sr-Cyrl-CS"/>
        </w:rPr>
        <w:t xml:space="preserve">6.433.480 </w:t>
      </w:r>
      <w:r w:rsidRPr="00DB7880">
        <w:rPr>
          <w:rFonts w:ascii="Calibri" w:hAnsi="Calibri"/>
          <w:sz w:val="22"/>
          <w:szCs w:val="22"/>
          <w:lang w:val="sr-Cyrl-CS"/>
        </w:rPr>
        <w:t xml:space="preserve">КМ и учествују у пословним расходима са </w:t>
      </w:r>
      <w:r w:rsidR="005C3097" w:rsidRPr="00DB7880">
        <w:rPr>
          <w:rFonts w:ascii="Calibri" w:hAnsi="Calibri"/>
          <w:sz w:val="22"/>
          <w:szCs w:val="22"/>
          <w:lang w:val="sr-Cyrl-CS"/>
        </w:rPr>
        <w:t>6</w:t>
      </w:r>
      <w:r w:rsidRPr="00DB7880">
        <w:rPr>
          <w:rFonts w:ascii="Calibri" w:hAnsi="Calibri"/>
          <w:sz w:val="22"/>
          <w:szCs w:val="22"/>
          <w:lang w:val="sr-Cyrl-CS"/>
        </w:rPr>
        <w:t>,</w:t>
      </w:r>
      <w:r w:rsidR="0061505A" w:rsidRPr="00DB7880">
        <w:rPr>
          <w:rFonts w:ascii="Calibri" w:hAnsi="Calibri"/>
          <w:sz w:val="22"/>
          <w:szCs w:val="22"/>
          <w:lang w:val="sr-Cyrl-CS"/>
        </w:rPr>
        <w:t>1</w:t>
      </w:r>
      <w:r w:rsidR="003908E9" w:rsidRPr="00DB7880">
        <w:rPr>
          <w:rFonts w:ascii="Calibri" w:hAnsi="Calibri"/>
          <w:sz w:val="22"/>
          <w:szCs w:val="22"/>
          <w:lang w:val="sr-Cyrl-CS"/>
        </w:rPr>
        <w:t>8</w:t>
      </w:r>
      <w:r w:rsidRPr="00DB7880">
        <w:rPr>
          <w:rFonts w:ascii="Calibri" w:hAnsi="Calibri"/>
          <w:sz w:val="22"/>
          <w:szCs w:val="22"/>
          <w:lang w:val="sr-Cyrl-CS"/>
        </w:rPr>
        <w:t>%. У односу на процијењену вриједност за 202</w:t>
      </w:r>
      <w:r w:rsidR="0061505A" w:rsidRPr="00DB7880">
        <w:rPr>
          <w:rFonts w:ascii="Calibri" w:hAnsi="Calibri"/>
          <w:sz w:val="22"/>
          <w:szCs w:val="22"/>
          <w:lang w:val="sr-Cyrl-BA"/>
        </w:rPr>
        <w:t>4</w:t>
      </w:r>
      <w:r w:rsidRPr="00DB7880">
        <w:rPr>
          <w:rFonts w:ascii="Calibri" w:hAnsi="Calibri"/>
          <w:sz w:val="22"/>
          <w:szCs w:val="22"/>
          <w:lang w:val="sr-Cyrl-CS"/>
        </w:rPr>
        <w:t xml:space="preserve">. годину већи су за </w:t>
      </w:r>
      <w:r w:rsidR="007B0727" w:rsidRPr="00DB7880">
        <w:rPr>
          <w:rFonts w:ascii="Calibri" w:hAnsi="Calibri"/>
          <w:sz w:val="22"/>
          <w:szCs w:val="22"/>
          <w:lang w:val="sr-Cyrl-CS"/>
        </w:rPr>
        <w:t>2</w:t>
      </w:r>
      <w:r w:rsidRPr="00DB7880">
        <w:rPr>
          <w:rFonts w:ascii="Calibri" w:hAnsi="Calibri"/>
          <w:sz w:val="22"/>
          <w:szCs w:val="22"/>
          <w:lang w:val="sr-Cyrl-CS"/>
        </w:rPr>
        <w:t xml:space="preserve">% или за </w:t>
      </w:r>
      <w:r w:rsidR="007B0727" w:rsidRPr="00DB7880">
        <w:rPr>
          <w:rFonts w:ascii="Calibri" w:hAnsi="Calibri"/>
          <w:sz w:val="22"/>
          <w:szCs w:val="22"/>
          <w:lang w:val="sr-Cyrl-CS"/>
        </w:rPr>
        <w:t xml:space="preserve">103.793 </w:t>
      </w:r>
      <w:r w:rsidRPr="00DB7880">
        <w:rPr>
          <w:rFonts w:ascii="Calibri" w:hAnsi="Calibri"/>
          <w:sz w:val="22"/>
          <w:szCs w:val="22"/>
          <w:lang w:val="sr-Cyrl-CS"/>
        </w:rPr>
        <w:t>КМ.</w:t>
      </w:r>
    </w:p>
    <w:p w14:paraId="44EEE674" w14:textId="60BBA731" w:rsidR="00C50612" w:rsidRPr="00DB7880" w:rsidRDefault="007B0727" w:rsidP="007871CA">
      <w:pPr>
        <w:spacing w:line="276" w:lineRule="auto"/>
        <w:ind w:firstLine="360"/>
        <w:jc w:val="both"/>
        <w:rPr>
          <w:rFonts w:ascii="Calibri" w:hAnsi="Calibri"/>
          <w:sz w:val="22"/>
          <w:szCs w:val="22"/>
          <w:lang w:val="sr-Cyrl-CS"/>
        </w:rPr>
      </w:pPr>
      <w:r w:rsidRPr="00DB7880">
        <w:rPr>
          <w:rFonts w:ascii="Calibri" w:hAnsi="Calibri"/>
          <w:sz w:val="22"/>
          <w:szCs w:val="22"/>
          <w:lang w:val="sr-Cyrl-CS"/>
        </w:rPr>
        <w:t>Т</w:t>
      </w:r>
      <w:r w:rsidR="00C50612" w:rsidRPr="00DB7880">
        <w:rPr>
          <w:rFonts w:ascii="Calibri" w:hAnsi="Calibri"/>
          <w:sz w:val="22"/>
          <w:szCs w:val="22"/>
          <w:lang w:val="sr-Cyrl-CS"/>
        </w:rPr>
        <w:t>рошкови производних услуга у 202</w:t>
      </w:r>
      <w:r w:rsidRPr="00DB7880">
        <w:rPr>
          <w:rFonts w:ascii="Calibri" w:hAnsi="Calibri"/>
          <w:sz w:val="22"/>
          <w:szCs w:val="22"/>
          <w:lang w:val="sr-Cyrl-BA"/>
        </w:rPr>
        <w:t>5</w:t>
      </w:r>
      <w:r w:rsidR="00C50612" w:rsidRPr="00DB7880">
        <w:rPr>
          <w:rFonts w:ascii="Calibri" w:hAnsi="Calibri"/>
          <w:sz w:val="22"/>
          <w:szCs w:val="22"/>
          <w:lang w:val="sr-Cyrl-CS"/>
        </w:rPr>
        <w:t xml:space="preserve">. години </w:t>
      </w:r>
      <w:r w:rsidRPr="00DB7880">
        <w:rPr>
          <w:rFonts w:ascii="Calibri" w:hAnsi="Calibri"/>
          <w:sz w:val="22"/>
          <w:szCs w:val="22"/>
          <w:lang w:val="sr-Cyrl-CS"/>
        </w:rPr>
        <w:t xml:space="preserve">планирани су у </w:t>
      </w:r>
      <w:r w:rsidR="00C50612" w:rsidRPr="00DB7880">
        <w:rPr>
          <w:rFonts w:ascii="Calibri" w:hAnsi="Calibri"/>
          <w:sz w:val="22"/>
          <w:szCs w:val="22"/>
          <w:lang w:val="sr-Cyrl-CS"/>
        </w:rPr>
        <w:t>износ</w:t>
      </w:r>
      <w:r w:rsidRPr="00DB7880">
        <w:rPr>
          <w:rFonts w:ascii="Calibri" w:hAnsi="Calibri"/>
          <w:sz w:val="22"/>
          <w:szCs w:val="22"/>
          <w:lang w:val="sr-Cyrl-CS"/>
        </w:rPr>
        <w:t>у</w:t>
      </w:r>
      <w:r w:rsidR="00C50612" w:rsidRPr="00DB7880">
        <w:rPr>
          <w:rFonts w:ascii="Calibri" w:hAnsi="Calibri"/>
          <w:sz w:val="22"/>
          <w:szCs w:val="22"/>
          <w:lang w:val="sr-Cyrl-CS"/>
        </w:rPr>
        <w:t xml:space="preserve"> </w:t>
      </w:r>
      <w:r w:rsidRPr="00DB7880">
        <w:rPr>
          <w:rFonts w:ascii="Calibri" w:hAnsi="Calibri"/>
          <w:sz w:val="22"/>
          <w:szCs w:val="22"/>
          <w:lang w:val="sr-Cyrl-CS"/>
        </w:rPr>
        <w:t xml:space="preserve">14.033.270  </w:t>
      </w:r>
      <w:r w:rsidR="00C50612" w:rsidRPr="00DB7880">
        <w:rPr>
          <w:rFonts w:ascii="Calibri" w:hAnsi="Calibri"/>
          <w:sz w:val="22"/>
          <w:szCs w:val="22"/>
          <w:lang w:val="sr-Cyrl-CS"/>
        </w:rPr>
        <w:t xml:space="preserve">КМ и у пословним расходима учествују са </w:t>
      </w:r>
      <w:r w:rsidRPr="00DB7880">
        <w:rPr>
          <w:rFonts w:ascii="Calibri" w:hAnsi="Calibri"/>
          <w:sz w:val="22"/>
          <w:szCs w:val="22"/>
          <w:lang w:val="sr-Cyrl-CS"/>
        </w:rPr>
        <w:t>13</w:t>
      </w:r>
      <w:r w:rsidR="00C50612" w:rsidRPr="00DB7880">
        <w:rPr>
          <w:rFonts w:ascii="Calibri" w:hAnsi="Calibri"/>
          <w:sz w:val="22"/>
          <w:szCs w:val="22"/>
          <w:lang w:val="sr-Cyrl-CS"/>
        </w:rPr>
        <w:t>,</w:t>
      </w:r>
      <w:r w:rsidR="003908E9" w:rsidRPr="00DB7880">
        <w:rPr>
          <w:rFonts w:ascii="Calibri" w:hAnsi="Calibri"/>
          <w:sz w:val="22"/>
          <w:szCs w:val="22"/>
          <w:lang w:val="sr-Cyrl-CS"/>
        </w:rPr>
        <w:t>48</w:t>
      </w:r>
      <w:r w:rsidR="00C50612" w:rsidRPr="00DB7880">
        <w:rPr>
          <w:rFonts w:ascii="Calibri" w:hAnsi="Calibri"/>
          <w:sz w:val="22"/>
          <w:szCs w:val="22"/>
          <w:lang w:val="sr-Cyrl-CS"/>
        </w:rPr>
        <w:t>%. У односу на процијењену вриједност за 202</w:t>
      </w:r>
      <w:r w:rsidRPr="00DB7880">
        <w:rPr>
          <w:rFonts w:ascii="Calibri" w:hAnsi="Calibri"/>
          <w:sz w:val="22"/>
          <w:szCs w:val="22"/>
          <w:lang w:val="sr-Cyrl-BA"/>
        </w:rPr>
        <w:t>4</w:t>
      </w:r>
      <w:r w:rsidR="00C50612" w:rsidRPr="00DB7880">
        <w:rPr>
          <w:rFonts w:ascii="Calibri" w:hAnsi="Calibri"/>
          <w:sz w:val="22"/>
          <w:szCs w:val="22"/>
          <w:lang w:val="sr-Cyrl-CS"/>
        </w:rPr>
        <w:t xml:space="preserve">. годину већи су за </w:t>
      </w:r>
      <w:r w:rsidRPr="00DB7880">
        <w:rPr>
          <w:rFonts w:ascii="Calibri" w:hAnsi="Calibri"/>
          <w:sz w:val="22"/>
          <w:szCs w:val="22"/>
          <w:lang w:val="sr-Cyrl-CS"/>
        </w:rPr>
        <w:t>13</w:t>
      </w:r>
      <w:r w:rsidR="00C50612" w:rsidRPr="00DB7880">
        <w:rPr>
          <w:rFonts w:ascii="Calibri" w:hAnsi="Calibri"/>
          <w:sz w:val="22"/>
          <w:szCs w:val="22"/>
          <w:lang w:val="sr-Cyrl-CS"/>
        </w:rPr>
        <w:t xml:space="preserve">% или за </w:t>
      </w:r>
      <w:r w:rsidRPr="00DB7880">
        <w:rPr>
          <w:rFonts w:ascii="Calibri" w:hAnsi="Calibri"/>
          <w:sz w:val="22"/>
          <w:szCs w:val="22"/>
          <w:lang w:val="sr-Cyrl-CS"/>
        </w:rPr>
        <w:t xml:space="preserve">1.596.556 </w:t>
      </w:r>
      <w:r w:rsidR="00C50612" w:rsidRPr="00DB7880">
        <w:rPr>
          <w:rFonts w:ascii="Calibri" w:hAnsi="Calibri"/>
          <w:sz w:val="22"/>
          <w:szCs w:val="22"/>
          <w:lang w:val="sr-Cyrl-CS"/>
        </w:rPr>
        <w:t>КМ.</w:t>
      </w:r>
    </w:p>
    <w:p w14:paraId="15720C35" w14:textId="77777777" w:rsidR="007B0727" w:rsidRPr="00DB7880" w:rsidRDefault="007B0727" w:rsidP="007871CA">
      <w:pPr>
        <w:spacing w:line="276" w:lineRule="auto"/>
        <w:ind w:firstLine="360"/>
        <w:jc w:val="both"/>
        <w:rPr>
          <w:rFonts w:ascii="Calibri" w:hAnsi="Calibri"/>
          <w:sz w:val="16"/>
          <w:szCs w:val="16"/>
          <w:lang w:val="sr-Cyrl-CS"/>
        </w:rPr>
      </w:pPr>
    </w:p>
    <w:p w14:paraId="1C0BC1BD" w14:textId="459F0214" w:rsidR="00C50612" w:rsidRPr="00DB7880" w:rsidRDefault="007B0727" w:rsidP="007871CA">
      <w:pPr>
        <w:spacing w:line="276" w:lineRule="auto"/>
        <w:ind w:firstLine="360"/>
        <w:jc w:val="both"/>
        <w:rPr>
          <w:rFonts w:ascii="Calibri" w:hAnsi="Calibri"/>
          <w:sz w:val="22"/>
          <w:szCs w:val="22"/>
          <w:lang w:val="sr-Cyrl-CS"/>
        </w:rPr>
      </w:pPr>
      <w:r w:rsidRPr="00DB7880">
        <w:rPr>
          <w:rFonts w:ascii="Calibri" w:hAnsi="Calibri"/>
          <w:sz w:val="22"/>
          <w:szCs w:val="22"/>
          <w:lang w:val="sr-Cyrl-CS"/>
        </w:rPr>
        <w:t>Т</w:t>
      </w:r>
      <w:r w:rsidR="00C50612" w:rsidRPr="00DB7880">
        <w:rPr>
          <w:rFonts w:ascii="Calibri" w:hAnsi="Calibri"/>
          <w:sz w:val="22"/>
          <w:szCs w:val="22"/>
          <w:lang w:val="sr-Cyrl-CS"/>
        </w:rPr>
        <w:t>рошкови амортизације у 202</w:t>
      </w:r>
      <w:r w:rsidRPr="00DB7880">
        <w:rPr>
          <w:rFonts w:ascii="Calibri" w:hAnsi="Calibri"/>
          <w:sz w:val="22"/>
          <w:szCs w:val="22"/>
          <w:lang w:val="sr-Cyrl-CS"/>
        </w:rPr>
        <w:t>5</w:t>
      </w:r>
      <w:r w:rsidR="00C50612" w:rsidRPr="00DB7880">
        <w:rPr>
          <w:rFonts w:ascii="Calibri" w:hAnsi="Calibri"/>
          <w:sz w:val="22"/>
          <w:szCs w:val="22"/>
          <w:lang w:val="sr-Cyrl-CS"/>
        </w:rPr>
        <w:t>. години</w:t>
      </w:r>
      <w:r w:rsidRPr="00DB7880">
        <w:rPr>
          <w:rFonts w:ascii="Calibri" w:hAnsi="Calibri"/>
          <w:sz w:val="22"/>
          <w:szCs w:val="22"/>
          <w:lang w:val="sr-Cyrl-CS"/>
        </w:rPr>
        <w:t xml:space="preserve"> планирани су у</w:t>
      </w:r>
      <w:r w:rsidR="00C50612" w:rsidRPr="00DB7880">
        <w:rPr>
          <w:rFonts w:ascii="Calibri" w:hAnsi="Calibri"/>
          <w:sz w:val="22"/>
          <w:szCs w:val="22"/>
          <w:lang w:val="sr-Cyrl-CS"/>
        </w:rPr>
        <w:t xml:space="preserve"> износ</w:t>
      </w:r>
      <w:r w:rsidR="0021150A" w:rsidRPr="00DB7880">
        <w:rPr>
          <w:rFonts w:ascii="Calibri" w:hAnsi="Calibri"/>
          <w:sz w:val="22"/>
          <w:szCs w:val="22"/>
          <w:lang w:val="sr-Cyrl-CS"/>
        </w:rPr>
        <w:t>у</w:t>
      </w:r>
      <w:r w:rsidR="00C50612" w:rsidRPr="00DB7880">
        <w:rPr>
          <w:rFonts w:ascii="Calibri" w:hAnsi="Calibri"/>
          <w:sz w:val="22"/>
          <w:szCs w:val="22"/>
          <w:lang w:val="sr-Cyrl-CS"/>
        </w:rPr>
        <w:t xml:space="preserve"> </w:t>
      </w:r>
      <w:r w:rsidR="0021150A" w:rsidRPr="00DB7880">
        <w:rPr>
          <w:rFonts w:ascii="Calibri" w:hAnsi="Calibri"/>
          <w:sz w:val="22"/>
          <w:szCs w:val="22"/>
          <w:lang w:val="sr-Cyrl-CS"/>
        </w:rPr>
        <w:t xml:space="preserve">3.651.911 </w:t>
      </w:r>
      <w:r w:rsidR="00C50612" w:rsidRPr="00DB7880">
        <w:rPr>
          <w:rFonts w:ascii="Calibri" w:hAnsi="Calibri"/>
          <w:sz w:val="22"/>
          <w:szCs w:val="22"/>
          <w:lang w:val="sr-Cyrl-CS"/>
        </w:rPr>
        <w:t xml:space="preserve">КМ и у пословним расходима учествују са </w:t>
      </w:r>
      <w:r w:rsidR="00E506CE" w:rsidRPr="00DB7880">
        <w:rPr>
          <w:rFonts w:ascii="Calibri" w:hAnsi="Calibri"/>
          <w:sz w:val="22"/>
          <w:szCs w:val="22"/>
          <w:lang w:val="sr-Cyrl-CS"/>
        </w:rPr>
        <w:t>3</w:t>
      </w:r>
      <w:r w:rsidR="00C50612" w:rsidRPr="00DB7880">
        <w:rPr>
          <w:rFonts w:ascii="Calibri" w:hAnsi="Calibri"/>
          <w:sz w:val="22"/>
          <w:szCs w:val="22"/>
          <w:lang w:val="sr-Cyrl-CS"/>
        </w:rPr>
        <w:t>,</w:t>
      </w:r>
      <w:r w:rsidR="0021150A" w:rsidRPr="00DB7880">
        <w:rPr>
          <w:rFonts w:ascii="Calibri" w:hAnsi="Calibri"/>
          <w:sz w:val="22"/>
          <w:szCs w:val="22"/>
          <w:lang w:val="sr-Cyrl-CS"/>
        </w:rPr>
        <w:t>51</w:t>
      </w:r>
      <w:r w:rsidR="00C50612" w:rsidRPr="00DB7880">
        <w:rPr>
          <w:rFonts w:ascii="Calibri" w:hAnsi="Calibri"/>
          <w:sz w:val="22"/>
          <w:szCs w:val="22"/>
          <w:lang w:val="sr-Cyrl-CS"/>
        </w:rPr>
        <w:t>%. У односу на процијену 202</w:t>
      </w:r>
      <w:r w:rsidR="0021150A" w:rsidRPr="00DB7880">
        <w:rPr>
          <w:rFonts w:ascii="Calibri" w:hAnsi="Calibri"/>
          <w:sz w:val="22"/>
          <w:szCs w:val="22"/>
          <w:lang w:val="sr-Cyrl-CS"/>
        </w:rPr>
        <w:t>4</w:t>
      </w:r>
      <w:r w:rsidR="00C50612" w:rsidRPr="00DB7880">
        <w:rPr>
          <w:rFonts w:ascii="Calibri" w:hAnsi="Calibri"/>
          <w:sz w:val="22"/>
          <w:szCs w:val="22"/>
          <w:lang w:val="sr-Cyrl-CS"/>
        </w:rPr>
        <w:t xml:space="preserve">. године трошкови амортизације су </w:t>
      </w:r>
      <w:r w:rsidR="00E506CE" w:rsidRPr="00DB7880">
        <w:rPr>
          <w:rFonts w:ascii="Calibri" w:hAnsi="Calibri"/>
          <w:sz w:val="22"/>
          <w:szCs w:val="22"/>
          <w:lang w:val="sr-Cyrl-CS"/>
        </w:rPr>
        <w:t>већи</w:t>
      </w:r>
      <w:r w:rsidR="00C50612" w:rsidRPr="00DB7880">
        <w:rPr>
          <w:rFonts w:ascii="Calibri" w:hAnsi="Calibri"/>
          <w:sz w:val="22"/>
          <w:szCs w:val="22"/>
          <w:lang w:val="sr-Cyrl-CS"/>
        </w:rPr>
        <w:t xml:space="preserve"> за 1% или за </w:t>
      </w:r>
      <w:r w:rsidR="0021150A" w:rsidRPr="00DB7880">
        <w:rPr>
          <w:rFonts w:ascii="Calibri" w:hAnsi="Calibri"/>
          <w:sz w:val="22"/>
          <w:szCs w:val="22"/>
          <w:lang w:val="sr-Cyrl-CS"/>
        </w:rPr>
        <w:t xml:space="preserve">18.169 </w:t>
      </w:r>
      <w:r w:rsidR="00C50612" w:rsidRPr="00DB7880">
        <w:rPr>
          <w:rFonts w:ascii="Calibri" w:hAnsi="Calibri"/>
          <w:sz w:val="22"/>
          <w:szCs w:val="22"/>
          <w:lang w:val="sr-Cyrl-CS"/>
        </w:rPr>
        <w:t xml:space="preserve">КМ. </w:t>
      </w:r>
    </w:p>
    <w:p w14:paraId="56D3FF0C" w14:textId="77777777" w:rsidR="0021150A" w:rsidRPr="00DB7880" w:rsidRDefault="0021150A" w:rsidP="007871CA">
      <w:pPr>
        <w:spacing w:line="276" w:lineRule="auto"/>
        <w:ind w:firstLine="360"/>
        <w:jc w:val="both"/>
        <w:rPr>
          <w:rFonts w:ascii="Calibri" w:hAnsi="Calibri"/>
          <w:sz w:val="16"/>
          <w:szCs w:val="16"/>
          <w:lang w:val="ru-RU"/>
        </w:rPr>
      </w:pPr>
    </w:p>
    <w:p w14:paraId="0A144216" w14:textId="4D552481" w:rsidR="00C50612" w:rsidRPr="00DB7880" w:rsidRDefault="0021150A" w:rsidP="007871CA">
      <w:pPr>
        <w:spacing w:line="276" w:lineRule="auto"/>
        <w:ind w:firstLine="360"/>
        <w:jc w:val="both"/>
        <w:rPr>
          <w:rFonts w:ascii="Calibri" w:hAnsi="Calibri"/>
          <w:sz w:val="22"/>
          <w:szCs w:val="22"/>
          <w:lang w:val="sr-Cyrl-CS"/>
        </w:rPr>
      </w:pPr>
      <w:r w:rsidRPr="00DB7880">
        <w:rPr>
          <w:rFonts w:ascii="Calibri" w:hAnsi="Calibri"/>
          <w:sz w:val="22"/>
          <w:szCs w:val="22"/>
          <w:lang w:val="sr-Cyrl-CS"/>
        </w:rPr>
        <w:t>Н</w:t>
      </w:r>
      <w:r w:rsidR="00C50612" w:rsidRPr="00DB7880">
        <w:rPr>
          <w:rFonts w:ascii="Calibri" w:hAnsi="Calibri"/>
          <w:sz w:val="22"/>
          <w:szCs w:val="22"/>
          <w:lang w:val="sr-Cyrl-CS"/>
        </w:rPr>
        <w:t>ематеријални трошкови (са порезима и доприносима) у 202</w:t>
      </w:r>
      <w:r w:rsidRPr="00DB7880">
        <w:rPr>
          <w:rFonts w:ascii="Calibri" w:hAnsi="Calibri"/>
          <w:sz w:val="22"/>
          <w:szCs w:val="22"/>
          <w:lang w:val="sr-Cyrl-BA"/>
        </w:rPr>
        <w:t>5</w:t>
      </w:r>
      <w:r w:rsidR="00C50612" w:rsidRPr="00DB7880">
        <w:rPr>
          <w:rFonts w:ascii="Calibri" w:hAnsi="Calibri"/>
          <w:sz w:val="22"/>
          <w:szCs w:val="22"/>
          <w:lang w:val="sr-Cyrl-CS"/>
        </w:rPr>
        <w:t xml:space="preserve">. години </w:t>
      </w:r>
      <w:r w:rsidRPr="00DB7880">
        <w:rPr>
          <w:rFonts w:ascii="Calibri" w:hAnsi="Calibri"/>
          <w:sz w:val="22"/>
          <w:szCs w:val="22"/>
          <w:lang w:val="sr-Cyrl-CS"/>
        </w:rPr>
        <w:t xml:space="preserve">планирани су у </w:t>
      </w:r>
      <w:r w:rsidR="00C50612" w:rsidRPr="00DB7880">
        <w:rPr>
          <w:rFonts w:ascii="Calibri" w:hAnsi="Calibri"/>
          <w:sz w:val="22"/>
          <w:szCs w:val="22"/>
          <w:lang w:val="sr-Cyrl-CS"/>
        </w:rPr>
        <w:t>износ</w:t>
      </w:r>
      <w:r w:rsidRPr="00DB7880">
        <w:rPr>
          <w:rFonts w:ascii="Calibri" w:hAnsi="Calibri"/>
          <w:sz w:val="22"/>
          <w:szCs w:val="22"/>
          <w:lang w:val="sr-Cyrl-CS"/>
        </w:rPr>
        <w:t>у од</w:t>
      </w:r>
      <w:r w:rsidR="00B76477" w:rsidRPr="00DB7880">
        <w:rPr>
          <w:rFonts w:ascii="Calibri" w:hAnsi="Calibri"/>
          <w:sz w:val="22"/>
          <w:szCs w:val="22"/>
          <w:lang w:val="sr-Cyrl-CS"/>
        </w:rPr>
        <w:t xml:space="preserve"> </w:t>
      </w:r>
      <w:r w:rsidR="00C50612" w:rsidRPr="00DB7880">
        <w:rPr>
          <w:rFonts w:ascii="Calibri" w:hAnsi="Calibri"/>
          <w:sz w:val="22"/>
          <w:szCs w:val="22"/>
          <w:lang w:val="sr-Cyrl-CS"/>
        </w:rPr>
        <w:t xml:space="preserve"> </w:t>
      </w:r>
      <w:r w:rsidR="00B76477" w:rsidRPr="00DB7880">
        <w:rPr>
          <w:rFonts w:ascii="Calibri" w:hAnsi="Calibri"/>
          <w:sz w:val="22"/>
          <w:szCs w:val="22"/>
          <w:lang w:val="sr-Cyrl-CS"/>
        </w:rPr>
        <w:t xml:space="preserve">6.083.326 </w:t>
      </w:r>
      <w:r w:rsidR="00C50612" w:rsidRPr="00DB7880">
        <w:rPr>
          <w:rFonts w:ascii="Calibri" w:hAnsi="Calibri"/>
          <w:sz w:val="22"/>
          <w:szCs w:val="22"/>
          <w:lang w:val="sr-Cyrl-CS"/>
        </w:rPr>
        <w:t xml:space="preserve">КМ и у пословним расходима учествују са </w:t>
      </w:r>
      <w:r w:rsidR="00B76477" w:rsidRPr="00DB7880">
        <w:rPr>
          <w:rFonts w:ascii="Calibri" w:hAnsi="Calibri"/>
          <w:sz w:val="22"/>
          <w:szCs w:val="22"/>
          <w:lang w:val="sr-Cyrl-CS"/>
        </w:rPr>
        <w:t>5</w:t>
      </w:r>
      <w:r w:rsidR="00C50612" w:rsidRPr="00DB7880">
        <w:rPr>
          <w:rFonts w:ascii="Calibri" w:hAnsi="Calibri"/>
          <w:sz w:val="22"/>
          <w:szCs w:val="22"/>
          <w:lang w:val="sr-Cyrl-CS"/>
        </w:rPr>
        <w:t>,</w:t>
      </w:r>
      <w:r w:rsidR="00B76477" w:rsidRPr="00DB7880">
        <w:rPr>
          <w:rFonts w:ascii="Calibri" w:hAnsi="Calibri"/>
          <w:sz w:val="22"/>
          <w:szCs w:val="22"/>
          <w:lang w:val="sr-Cyrl-CS"/>
        </w:rPr>
        <w:t>8</w:t>
      </w:r>
      <w:r w:rsidR="00A11768" w:rsidRPr="00DB7880">
        <w:rPr>
          <w:rFonts w:ascii="Calibri" w:hAnsi="Calibri"/>
          <w:sz w:val="22"/>
          <w:szCs w:val="22"/>
          <w:lang w:val="sr-Cyrl-CS"/>
        </w:rPr>
        <w:t>4</w:t>
      </w:r>
      <w:r w:rsidR="00C50612" w:rsidRPr="00DB7880">
        <w:rPr>
          <w:rFonts w:ascii="Calibri" w:hAnsi="Calibri"/>
          <w:sz w:val="22"/>
          <w:szCs w:val="22"/>
          <w:lang w:val="sr-Cyrl-CS"/>
        </w:rPr>
        <w:t>%. У односу на процјену нематеријалних трошкова за 202</w:t>
      </w:r>
      <w:r w:rsidR="00B76477" w:rsidRPr="00DB7880">
        <w:rPr>
          <w:rFonts w:ascii="Calibri" w:hAnsi="Calibri"/>
          <w:sz w:val="22"/>
          <w:szCs w:val="22"/>
          <w:lang w:val="sr-Cyrl-CS"/>
        </w:rPr>
        <w:t>4</w:t>
      </w:r>
      <w:r w:rsidR="00C50612" w:rsidRPr="00DB7880">
        <w:rPr>
          <w:rFonts w:ascii="Calibri" w:hAnsi="Calibri"/>
          <w:sz w:val="22"/>
          <w:szCs w:val="22"/>
          <w:lang w:val="sr-Cyrl-CS"/>
        </w:rPr>
        <w:t xml:space="preserve">. годину већи су за </w:t>
      </w:r>
      <w:r w:rsidR="00B76477" w:rsidRPr="00DB7880">
        <w:rPr>
          <w:rFonts w:ascii="Calibri" w:hAnsi="Calibri"/>
          <w:sz w:val="22"/>
          <w:szCs w:val="22"/>
          <w:lang w:val="sr-Cyrl-CS"/>
        </w:rPr>
        <w:t>7</w:t>
      </w:r>
      <w:r w:rsidR="00C50612" w:rsidRPr="00DB7880">
        <w:rPr>
          <w:rFonts w:ascii="Calibri" w:hAnsi="Calibri"/>
          <w:sz w:val="22"/>
          <w:szCs w:val="22"/>
          <w:lang w:val="sr-Cyrl-CS"/>
        </w:rPr>
        <w:t xml:space="preserve">% или за </w:t>
      </w:r>
      <w:r w:rsidR="00B76477" w:rsidRPr="00DB7880">
        <w:rPr>
          <w:rFonts w:ascii="Calibri" w:hAnsi="Calibri"/>
          <w:sz w:val="22"/>
          <w:szCs w:val="22"/>
          <w:lang w:val="sr-Cyrl-CS"/>
        </w:rPr>
        <w:t>420.328 КМ</w:t>
      </w:r>
      <w:r w:rsidR="00C50612" w:rsidRPr="00DB7880">
        <w:rPr>
          <w:rFonts w:ascii="Calibri" w:hAnsi="Calibri"/>
          <w:sz w:val="22"/>
          <w:szCs w:val="22"/>
          <w:lang w:val="sr-Cyrl-CS"/>
        </w:rPr>
        <w:t>.</w:t>
      </w:r>
    </w:p>
    <w:p w14:paraId="4637F1FA" w14:textId="77777777" w:rsidR="00C50612" w:rsidRPr="00DB7880" w:rsidRDefault="00C50612" w:rsidP="007871CA">
      <w:pPr>
        <w:spacing w:line="276" w:lineRule="auto"/>
        <w:jc w:val="both"/>
        <w:rPr>
          <w:rFonts w:ascii="Calibri" w:hAnsi="Calibri" w:cs="Calibri"/>
          <w:sz w:val="16"/>
          <w:szCs w:val="16"/>
          <w:lang w:val="sr-Cyrl-CS"/>
        </w:rPr>
      </w:pPr>
    </w:p>
    <w:p w14:paraId="6B4ACF32" w14:textId="0BF3D2D3" w:rsidR="00C50612" w:rsidRPr="00DB7880" w:rsidRDefault="002C1A3D" w:rsidP="007871CA">
      <w:pPr>
        <w:spacing w:line="276" w:lineRule="auto"/>
        <w:ind w:firstLine="284"/>
        <w:jc w:val="both"/>
        <w:rPr>
          <w:rFonts w:ascii="Calibri" w:eastAsia="Times New Roman" w:hAnsi="Calibri" w:cs="Calibri"/>
          <w:sz w:val="22"/>
          <w:szCs w:val="22"/>
          <w:lang w:val="sr-Cyrl-BA"/>
        </w:rPr>
      </w:pPr>
      <w:r w:rsidRPr="00DB7880">
        <w:rPr>
          <w:rFonts w:ascii="Calibri" w:hAnsi="Calibri"/>
          <w:b/>
          <w:sz w:val="22"/>
          <w:szCs w:val="22"/>
          <w:lang w:val="sr-Cyrl-CS"/>
        </w:rPr>
        <w:t>Ф</w:t>
      </w:r>
      <w:r w:rsidR="00C50612" w:rsidRPr="00DB7880">
        <w:rPr>
          <w:rFonts w:ascii="Calibri" w:hAnsi="Calibri"/>
          <w:b/>
          <w:sz w:val="22"/>
          <w:szCs w:val="22"/>
          <w:lang w:val="sr-Cyrl-CS"/>
        </w:rPr>
        <w:t>инансијски расходи</w:t>
      </w:r>
      <w:r w:rsidR="00C50612" w:rsidRPr="00DB7880">
        <w:rPr>
          <w:rFonts w:ascii="Calibri" w:hAnsi="Calibri"/>
          <w:sz w:val="22"/>
          <w:szCs w:val="22"/>
          <w:lang w:val="sr-Cyrl-CS"/>
        </w:rPr>
        <w:t xml:space="preserve"> за 202</w:t>
      </w:r>
      <w:r w:rsidRPr="00DB7880">
        <w:rPr>
          <w:rFonts w:ascii="Calibri" w:hAnsi="Calibri"/>
          <w:sz w:val="22"/>
          <w:szCs w:val="22"/>
          <w:lang w:val="sr-Cyrl-CS"/>
        </w:rPr>
        <w:t>5</w:t>
      </w:r>
      <w:r w:rsidR="00C50612" w:rsidRPr="00DB7880">
        <w:rPr>
          <w:rFonts w:ascii="Calibri" w:hAnsi="Calibri"/>
          <w:sz w:val="22"/>
          <w:szCs w:val="22"/>
          <w:lang w:val="sr-Cyrl-CS"/>
        </w:rPr>
        <w:t xml:space="preserve">. годину </w:t>
      </w:r>
      <w:r w:rsidRPr="00DB7880">
        <w:rPr>
          <w:rFonts w:ascii="Calibri" w:hAnsi="Calibri"/>
          <w:sz w:val="22"/>
          <w:szCs w:val="22"/>
          <w:lang w:val="sr-Cyrl-CS"/>
        </w:rPr>
        <w:t xml:space="preserve">планирани су у </w:t>
      </w:r>
      <w:r w:rsidR="00C50612" w:rsidRPr="00DB7880">
        <w:rPr>
          <w:rFonts w:ascii="Calibri" w:hAnsi="Calibri"/>
          <w:sz w:val="22"/>
          <w:szCs w:val="22"/>
          <w:lang w:val="sr-Cyrl-CS"/>
        </w:rPr>
        <w:t>износ</w:t>
      </w:r>
      <w:r w:rsidRPr="00DB7880">
        <w:rPr>
          <w:rFonts w:ascii="Calibri" w:hAnsi="Calibri"/>
          <w:sz w:val="22"/>
          <w:szCs w:val="22"/>
          <w:lang w:val="sr-Cyrl-CS"/>
        </w:rPr>
        <w:t>у</w:t>
      </w:r>
      <w:r w:rsidR="00C50612" w:rsidRPr="00DB7880">
        <w:rPr>
          <w:rFonts w:ascii="Calibri" w:hAnsi="Calibri"/>
          <w:sz w:val="22"/>
          <w:szCs w:val="22"/>
          <w:lang w:val="sr-Cyrl-CS"/>
        </w:rPr>
        <w:t xml:space="preserve"> </w:t>
      </w:r>
      <w:r w:rsidR="00BE0A17" w:rsidRPr="00DB7880">
        <w:rPr>
          <w:rFonts w:asciiTheme="minorHAnsi" w:hAnsiTheme="minorHAnsi" w:cstheme="minorHAnsi"/>
          <w:bCs/>
          <w:sz w:val="22"/>
          <w:szCs w:val="22"/>
          <w:lang w:val="sr-Latn-BA"/>
        </w:rPr>
        <w:t>901</w:t>
      </w:r>
      <w:r w:rsidRPr="00DB7880">
        <w:rPr>
          <w:rFonts w:asciiTheme="minorHAnsi" w:hAnsiTheme="minorHAnsi" w:cstheme="minorHAnsi"/>
          <w:bCs/>
          <w:sz w:val="22"/>
          <w:szCs w:val="22"/>
          <w:lang w:val="sr-Cyrl-BA"/>
        </w:rPr>
        <w:t>.</w:t>
      </w:r>
      <w:r w:rsidR="00BE0A17" w:rsidRPr="00DB7880">
        <w:rPr>
          <w:rFonts w:asciiTheme="minorHAnsi" w:hAnsiTheme="minorHAnsi" w:cstheme="minorHAnsi"/>
          <w:bCs/>
          <w:sz w:val="22"/>
          <w:szCs w:val="22"/>
          <w:lang w:val="sr-Latn-BA"/>
        </w:rPr>
        <w:t>512</w:t>
      </w:r>
      <w:r w:rsidRPr="00DB7880">
        <w:rPr>
          <w:rFonts w:asciiTheme="minorHAnsi" w:hAnsiTheme="minorHAnsi" w:cstheme="minorHAnsi"/>
          <w:bCs/>
          <w:sz w:val="22"/>
          <w:szCs w:val="22"/>
          <w:lang w:val="sr-Cyrl-BA"/>
        </w:rPr>
        <w:t xml:space="preserve"> </w:t>
      </w:r>
      <w:r w:rsidR="00C50612" w:rsidRPr="00DB7880">
        <w:rPr>
          <w:rFonts w:ascii="Calibri" w:hAnsi="Calibri"/>
          <w:sz w:val="22"/>
          <w:szCs w:val="22"/>
          <w:lang w:val="sr-Cyrl-CS"/>
        </w:rPr>
        <w:t xml:space="preserve">КМ и већи су за </w:t>
      </w:r>
      <w:r w:rsidR="00BE0A17" w:rsidRPr="00DB7880">
        <w:rPr>
          <w:rFonts w:ascii="Calibri" w:hAnsi="Calibri"/>
          <w:sz w:val="22"/>
          <w:szCs w:val="22"/>
          <w:lang w:val="sr-Latn-BA"/>
        </w:rPr>
        <w:t>87</w:t>
      </w:r>
      <w:r w:rsidR="00C50612" w:rsidRPr="00DB7880">
        <w:rPr>
          <w:rFonts w:ascii="Calibri" w:hAnsi="Calibri"/>
          <w:sz w:val="22"/>
          <w:szCs w:val="22"/>
          <w:lang w:val="sr-Cyrl-CS"/>
        </w:rPr>
        <w:t xml:space="preserve">% или за </w:t>
      </w:r>
      <w:r w:rsidR="00BE0A17" w:rsidRPr="00DB7880">
        <w:rPr>
          <w:rFonts w:ascii="Calibri" w:eastAsia="Times New Roman" w:hAnsi="Calibri" w:cs="Calibri"/>
          <w:sz w:val="22"/>
          <w:szCs w:val="22"/>
          <w:lang w:val="sr-Latn-BA"/>
        </w:rPr>
        <w:t>418.547</w:t>
      </w:r>
      <w:r w:rsidRPr="00DB7880">
        <w:rPr>
          <w:rFonts w:ascii="Calibri" w:eastAsia="Times New Roman" w:hAnsi="Calibri" w:cs="Calibri"/>
          <w:sz w:val="22"/>
          <w:szCs w:val="22"/>
          <w:lang w:val="sr-Cyrl-BA"/>
        </w:rPr>
        <w:t xml:space="preserve"> </w:t>
      </w:r>
      <w:r w:rsidR="00C50612" w:rsidRPr="00DB7880">
        <w:rPr>
          <w:rFonts w:ascii="Calibri" w:hAnsi="Calibri"/>
          <w:sz w:val="22"/>
          <w:szCs w:val="22"/>
          <w:lang w:val="sr-Cyrl-CS"/>
        </w:rPr>
        <w:t>КМ у односу на процијењене финансијске расходе за 202</w:t>
      </w:r>
      <w:r w:rsidRPr="00DB7880">
        <w:rPr>
          <w:rFonts w:ascii="Calibri" w:hAnsi="Calibri"/>
          <w:sz w:val="22"/>
          <w:szCs w:val="22"/>
          <w:lang w:val="sr-Cyrl-CS"/>
        </w:rPr>
        <w:t>4</w:t>
      </w:r>
      <w:r w:rsidR="00C50612" w:rsidRPr="00DB7880">
        <w:rPr>
          <w:rFonts w:ascii="Calibri" w:hAnsi="Calibri"/>
          <w:sz w:val="22"/>
          <w:szCs w:val="22"/>
          <w:lang w:val="sr-Cyrl-CS"/>
        </w:rPr>
        <w:t>. годину.</w:t>
      </w:r>
      <w:r w:rsidR="00C50612" w:rsidRPr="00DB7880">
        <w:rPr>
          <w:rFonts w:ascii="Calibri" w:hAnsi="Calibri"/>
          <w:sz w:val="22"/>
          <w:szCs w:val="22"/>
          <w:lang w:val="sr-Latn-BA"/>
        </w:rPr>
        <w:t xml:space="preserve"> </w:t>
      </w:r>
      <w:r w:rsidR="00C50612" w:rsidRPr="00DB7880">
        <w:rPr>
          <w:rFonts w:ascii="Calibri" w:hAnsi="Calibri"/>
          <w:sz w:val="22"/>
          <w:szCs w:val="22"/>
          <w:lang w:val="sr-Cyrl-CS"/>
        </w:rPr>
        <w:t>Планиране финансијске расходе чине: расходи камата по дугорочним и краткорочним кредитима, затезне и друге камате, негативне курсне разлике и остали финансијски расходи</w:t>
      </w:r>
      <w:r w:rsidR="00781D1E" w:rsidRPr="00DB7880">
        <w:rPr>
          <w:rFonts w:ascii="Calibri" w:hAnsi="Calibri"/>
          <w:sz w:val="22"/>
          <w:szCs w:val="22"/>
          <w:lang w:val="sr-Cyrl-CS"/>
        </w:rPr>
        <w:t>.</w:t>
      </w:r>
      <w:r w:rsidR="00882D73" w:rsidRPr="00DB7880">
        <w:rPr>
          <w:rFonts w:ascii="Calibri" w:hAnsi="Calibri"/>
          <w:sz w:val="22"/>
          <w:szCs w:val="22"/>
          <w:lang w:val="sr-Latn-BA"/>
        </w:rPr>
        <w:t xml:space="preserve"> </w:t>
      </w:r>
    </w:p>
    <w:p w14:paraId="2FFBA707" w14:textId="77777777" w:rsidR="00C50612" w:rsidRPr="00DB7880" w:rsidRDefault="00C50612" w:rsidP="007871CA">
      <w:pPr>
        <w:spacing w:line="276" w:lineRule="auto"/>
        <w:ind w:firstLine="270"/>
        <w:jc w:val="both"/>
        <w:rPr>
          <w:rFonts w:ascii="Calibri" w:hAnsi="Calibri"/>
          <w:b/>
          <w:sz w:val="16"/>
          <w:szCs w:val="16"/>
          <w:lang w:val="sr-Cyrl-CS"/>
        </w:rPr>
      </w:pPr>
    </w:p>
    <w:p w14:paraId="644386BE" w14:textId="3C81D87B" w:rsidR="00C50612" w:rsidRPr="00DB7880" w:rsidRDefault="002C1A3D" w:rsidP="007871CA">
      <w:pPr>
        <w:spacing w:line="276" w:lineRule="auto"/>
        <w:ind w:firstLine="284"/>
        <w:jc w:val="both"/>
        <w:rPr>
          <w:rFonts w:ascii="Calibri" w:hAnsi="Calibri"/>
          <w:sz w:val="22"/>
          <w:szCs w:val="22"/>
          <w:lang w:val="sr-Cyrl-CS"/>
        </w:rPr>
      </w:pPr>
      <w:r w:rsidRPr="00DB7880">
        <w:rPr>
          <w:rFonts w:ascii="Calibri" w:hAnsi="Calibri"/>
          <w:b/>
          <w:sz w:val="22"/>
          <w:szCs w:val="22"/>
          <w:lang w:val="sr-Cyrl-CS"/>
        </w:rPr>
        <w:t>О</w:t>
      </w:r>
      <w:r w:rsidR="00C50612" w:rsidRPr="00DB7880">
        <w:rPr>
          <w:rFonts w:ascii="Calibri" w:hAnsi="Calibri"/>
          <w:b/>
          <w:sz w:val="22"/>
          <w:szCs w:val="22"/>
          <w:lang w:val="sr-Cyrl-CS"/>
        </w:rPr>
        <w:t>стали  расходи</w:t>
      </w:r>
      <w:r w:rsidR="00C50612" w:rsidRPr="00DB7880">
        <w:rPr>
          <w:rFonts w:ascii="Calibri" w:hAnsi="Calibri"/>
          <w:sz w:val="22"/>
          <w:szCs w:val="22"/>
          <w:lang w:val="sr-Cyrl-CS"/>
        </w:rPr>
        <w:t xml:space="preserve"> за 202</w:t>
      </w:r>
      <w:r w:rsidRPr="00DB7880">
        <w:rPr>
          <w:rFonts w:ascii="Calibri" w:hAnsi="Calibri"/>
          <w:sz w:val="22"/>
          <w:szCs w:val="22"/>
          <w:lang w:val="sr-Cyrl-CS"/>
        </w:rPr>
        <w:t>5</w:t>
      </w:r>
      <w:r w:rsidR="00C50612" w:rsidRPr="00DB7880">
        <w:rPr>
          <w:rFonts w:ascii="Calibri" w:hAnsi="Calibri"/>
          <w:sz w:val="22"/>
          <w:szCs w:val="22"/>
          <w:lang w:val="sr-Cyrl-CS"/>
        </w:rPr>
        <w:t>. години</w:t>
      </w:r>
      <w:r w:rsidRPr="00DB7880">
        <w:rPr>
          <w:rFonts w:ascii="Calibri" w:hAnsi="Calibri"/>
          <w:sz w:val="22"/>
          <w:szCs w:val="22"/>
          <w:lang w:val="sr-Cyrl-CS"/>
        </w:rPr>
        <w:t xml:space="preserve"> планирани су у</w:t>
      </w:r>
      <w:r w:rsidR="00C50612" w:rsidRPr="00DB7880">
        <w:rPr>
          <w:rFonts w:ascii="Calibri" w:hAnsi="Calibri"/>
          <w:sz w:val="22"/>
          <w:szCs w:val="22"/>
          <w:lang w:val="sr-Cyrl-CS"/>
        </w:rPr>
        <w:t xml:space="preserve"> износ</w:t>
      </w:r>
      <w:r w:rsidRPr="00DB7880">
        <w:rPr>
          <w:rFonts w:ascii="Calibri" w:hAnsi="Calibri"/>
          <w:sz w:val="22"/>
          <w:szCs w:val="22"/>
          <w:lang w:val="sr-Cyrl-CS"/>
        </w:rPr>
        <w:t>у</w:t>
      </w:r>
      <w:r w:rsidR="00C50612" w:rsidRPr="00DB7880">
        <w:rPr>
          <w:rFonts w:ascii="Calibri" w:hAnsi="Calibri"/>
          <w:sz w:val="22"/>
          <w:szCs w:val="22"/>
          <w:lang w:val="sr-Cyrl-CS"/>
        </w:rPr>
        <w:t xml:space="preserve"> </w:t>
      </w:r>
      <w:r w:rsidRPr="00DB7880">
        <w:rPr>
          <w:rFonts w:asciiTheme="minorHAnsi" w:hAnsiTheme="minorHAnsi" w:cstheme="minorHAnsi"/>
          <w:bCs/>
          <w:sz w:val="21"/>
          <w:szCs w:val="21"/>
          <w:lang w:val="sr-Cyrl-BA"/>
        </w:rPr>
        <w:t xml:space="preserve">395.265 </w:t>
      </w:r>
      <w:r w:rsidR="00C50612" w:rsidRPr="00DB7880">
        <w:rPr>
          <w:rFonts w:ascii="Calibri" w:hAnsi="Calibri"/>
          <w:sz w:val="22"/>
          <w:szCs w:val="22"/>
          <w:lang w:val="sr-Cyrl-CS"/>
        </w:rPr>
        <w:t xml:space="preserve">КМ и </w:t>
      </w:r>
      <w:r w:rsidR="00F66023" w:rsidRPr="00DB7880">
        <w:rPr>
          <w:rFonts w:ascii="Calibri" w:hAnsi="Calibri"/>
          <w:sz w:val="22"/>
          <w:szCs w:val="22"/>
          <w:lang w:val="sr-Cyrl-CS"/>
        </w:rPr>
        <w:t>мањи</w:t>
      </w:r>
      <w:r w:rsidR="00C50612" w:rsidRPr="00DB7880">
        <w:rPr>
          <w:rFonts w:ascii="Calibri" w:hAnsi="Calibri"/>
          <w:sz w:val="22"/>
          <w:szCs w:val="22"/>
          <w:lang w:val="sr-Cyrl-CS"/>
        </w:rPr>
        <w:t xml:space="preserve"> су за </w:t>
      </w:r>
      <w:r w:rsidR="00C63124" w:rsidRPr="00DB7880">
        <w:rPr>
          <w:rFonts w:ascii="Calibri" w:hAnsi="Calibri"/>
          <w:sz w:val="22"/>
          <w:szCs w:val="22"/>
          <w:lang w:val="sr-Cyrl-CS"/>
        </w:rPr>
        <w:t>0,29</w:t>
      </w:r>
      <w:r w:rsidR="00C50612" w:rsidRPr="00DB7880">
        <w:rPr>
          <w:rFonts w:ascii="Calibri" w:hAnsi="Calibri"/>
          <w:sz w:val="22"/>
          <w:szCs w:val="22"/>
          <w:lang w:val="sr-Cyrl-CS"/>
        </w:rPr>
        <w:t xml:space="preserve">% или за </w:t>
      </w:r>
      <w:r w:rsidR="00C63124" w:rsidRPr="00DB7880">
        <w:rPr>
          <w:rFonts w:ascii="Calibri" w:hAnsi="Calibri"/>
          <w:sz w:val="22"/>
          <w:szCs w:val="22"/>
          <w:lang w:val="sr-Cyrl-CS"/>
        </w:rPr>
        <w:t>1</w:t>
      </w:r>
      <w:r w:rsidR="00F66023" w:rsidRPr="00DB7880">
        <w:rPr>
          <w:rFonts w:ascii="Calibri" w:eastAsia="Times New Roman" w:hAnsi="Calibri" w:cs="Calibri"/>
          <w:sz w:val="22"/>
          <w:szCs w:val="22"/>
          <w:lang w:val="sr-Cyrl-BA"/>
        </w:rPr>
        <w:t>.</w:t>
      </w:r>
      <w:r w:rsidR="00C63124" w:rsidRPr="00DB7880">
        <w:rPr>
          <w:rFonts w:ascii="Calibri" w:eastAsia="Times New Roman" w:hAnsi="Calibri" w:cs="Calibri"/>
          <w:sz w:val="22"/>
          <w:szCs w:val="22"/>
          <w:lang w:val="sr-Cyrl-BA"/>
        </w:rPr>
        <w:t>166</w:t>
      </w:r>
      <w:r w:rsidR="00C50612" w:rsidRPr="00DB7880">
        <w:rPr>
          <w:rFonts w:ascii="Calibri" w:hAnsi="Calibri"/>
          <w:sz w:val="22"/>
          <w:szCs w:val="22"/>
          <w:lang w:val="sr-Cyrl-CS"/>
        </w:rPr>
        <w:t xml:space="preserve"> КМ у односу на процијењене остале расходе за 202</w:t>
      </w:r>
      <w:r w:rsidR="00C63124" w:rsidRPr="00DB7880">
        <w:rPr>
          <w:rFonts w:ascii="Calibri" w:hAnsi="Calibri"/>
          <w:sz w:val="22"/>
          <w:szCs w:val="22"/>
          <w:lang w:val="sr-Cyrl-CS"/>
        </w:rPr>
        <w:t>4</w:t>
      </w:r>
      <w:r w:rsidR="00C50612" w:rsidRPr="00DB7880">
        <w:rPr>
          <w:rFonts w:ascii="Calibri" w:hAnsi="Calibri"/>
          <w:sz w:val="22"/>
          <w:szCs w:val="22"/>
          <w:lang w:val="sr-Cyrl-CS"/>
        </w:rPr>
        <w:t xml:space="preserve">. годину. Остале расходе чине: исправка вриједности ненаплаћених потраживања  (потраживања од  дужника у стечају и потраживања која нису наплаћена за годину дана од дана доспијећа, индиректно се отписују на терет осталих расхода) и остали непоменути расходи. </w:t>
      </w:r>
    </w:p>
    <w:p w14:paraId="0D9500A4" w14:textId="77777777" w:rsidR="00C50612" w:rsidRPr="00DB7880" w:rsidRDefault="00C50612" w:rsidP="007871CA">
      <w:pPr>
        <w:spacing w:line="276" w:lineRule="auto"/>
        <w:jc w:val="both"/>
        <w:rPr>
          <w:rFonts w:ascii="Calibri" w:eastAsia="Times New Roman" w:hAnsi="Calibri" w:cs="Calibri"/>
          <w:sz w:val="16"/>
          <w:szCs w:val="16"/>
          <w:lang w:val="ru-RU"/>
        </w:rPr>
      </w:pPr>
    </w:p>
    <w:p w14:paraId="6B6ACA69" w14:textId="77777777" w:rsidR="00C63124" w:rsidRPr="00DB7880" w:rsidRDefault="00C50612" w:rsidP="007871CA">
      <w:pPr>
        <w:spacing w:line="276" w:lineRule="auto"/>
        <w:ind w:firstLine="270"/>
        <w:jc w:val="both"/>
        <w:rPr>
          <w:rFonts w:ascii="Calibri" w:hAnsi="Calibri"/>
          <w:sz w:val="22"/>
          <w:szCs w:val="22"/>
          <w:lang w:val="sr-Cyrl-CS"/>
        </w:rPr>
      </w:pPr>
      <w:r w:rsidRPr="00DB7880">
        <w:rPr>
          <w:rFonts w:ascii="Calibri" w:hAnsi="Calibri"/>
          <w:b/>
          <w:sz w:val="22"/>
          <w:szCs w:val="22"/>
          <w:lang w:val="sr-Cyrl-CS"/>
        </w:rPr>
        <w:t xml:space="preserve">Расходи од усклађивања вриједности </w:t>
      </w:r>
      <w:r w:rsidR="00B847AE" w:rsidRPr="00DB7880">
        <w:rPr>
          <w:rFonts w:ascii="Calibri" w:hAnsi="Calibri"/>
          <w:b/>
          <w:sz w:val="22"/>
          <w:szCs w:val="22"/>
          <w:lang w:val="sr-Cyrl-CS"/>
        </w:rPr>
        <w:t>имовине</w:t>
      </w:r>
      <w:r w:rsidRPr="00DB7880">
        <w:rPr>
          <w:rFonts w:ascii="Calibri" w:hAnsi="Calibri"/>
          <w:b/>
          <w:sz w:val="22"/>
          <w:szCs w:val="22"/>
          <w:lang w:val="sr-Cyrl-CS"/>
        </w:rPr>
        <w:t xml:space="preserve"> </w:t>
      </w:r>
      <w:r w:rsidRPr="00DB7880">
        <w:rPr>
          <w:rFonts w:ascii="Calibri" w:hAnsi="Calibri"/>
          <w:sz w:val="22"/>
          <w:szCs w:val="22"/>
          <w:lang w:val="sr-Cyrl-CS"/>
        </w:rPr>
        <w:t>у</w:t>
      </w:r>
      <w:r w:rsidRPr="00DB7880">
        <w:rPr>
          <w:rFonts w:ascii="Calibri" w:hAnsi="Calibri"/>
          <w:b/>
          <w:sz w:val="22"/>
          <w:szCs w:val="22"/>
          <w:lang w:val="sr-Cyrl-CS"/>
        </w:rPr>
        <w:t xml:space="preserve"> </w:t>
      </w:r>
      <w:r w:rsidRPr="00DB7880">
        <w:rPr>
          <w:rFonts w:ascii="Calibri" w:hAnsi="Calibri"/>
          <w:sz w:val="22"/>
          <w:szCs w:val="22"/>
          <w:lang w:val="sr-Cyrl-CS"/>
        </w:rPr>
        <w:t>202</w:t>
      </w:r>
      <w:r w:rsidR="00C63124" w:rsidRPr="00DB7880">
        <w:rPr>
          <w:rFonts w:ascii="Calibri" w:hAnsi="Calibri"/>
          <w:sz w:val="22"/>
          <w:szCs w:val="22"/>
          <w:lang w:val="sr-Cyrl-BA"/>
        </w:rPr>
        <w:t>5</w:t>
      </w:r>
      <w:r w:rsidRPr="00DB7880">
        <w:rPr>
          <w:rFonts w:ascii="Calibri" w:hAnsi="Calibri"/>
          <w:sz w:val="22"/>
          <w:szCs w:val="22"/>
          <w:lang w:val="sr-Cyrl-CS"/>
        </w:rPr>
        <w:t>. години планирани су у износу од 10</w:t>
      </w:r>
      <w:r w:rsidR="00C63124" w:rsidRPr="00DB7880">
        <w:rPr>
          <w:rFonts w:ascii="Calibri" w:hAnsi="Calibri"/>
          <w:sz w:val="22"/>
          <w:szCs w:val="22"/>
          <w:lang w:val="sr-Cyrl-CS"/>
        </w:rPr>
        <w:t>2</w:t>
      </w:r>
      <w:r w:rsidRPr="00DB7880">
        <w:rPr>
          <w:rFonts w:ascii="Calibri" w:hAnsi="Calibri"/>
          <w:sz w:val="22"/>
          <w:szCs w:val="22"/>
          <w:lang w:val="sr-Cyrl-CS"/>
        </w:rPr>
        <w:t>.000 КМ,</w:t>
      </w:r>
    </w:p>
    <w:p w14:paraId="6F901CF4" w14:textId="073E081D" w:rsidR="00C63124" w:rsidRPr="00DB7880" w:rsidRDefault="00C63124" w:rsidP="00C63124">
      <w:pPr>
        <w:spacing w:line="276" w:lineRule="auto"/>
        <w:ind w:firstLine="270"/>
        <w:jc w:val="both"/>
        <w:rPr>
          <w:rFonts w:ascii="Calibri" w:hAnsi="Calibri"/>
          <w:sz w:val="22"/>
          <w:szCs w:val="22"/>
          <w:lang w:val="sr-Cyrl-CS"/>
        </w:rPr>
      </w:pPr>
      <w:r w:rsidRPr="00DB7880">
        <w:rPr>
          <w:rFonts w:ascii="Calibri" w:hAnsi="Calibri"/>
          <w:sz w:val="22"/>
          <w:szCs w:val="22"/>
          <w:lang w:val="sr-Cyrl-CS"/>
        </w:rPr>
        <w:t>док процјена на крају 202</w:t>
      </w:r>
      <w:r w:rsidRPr="00DB7880">
        <w:rPr>
          <w:rFonts w:ascii="Calibri" w:hAnsi="Calibri"/>
          <w:sz w:val="22"/>
          <w:szCs w:val="22"/>
          <w:lang w:val="sr-Cyrl-BA"/>
        </w:rPr>
        <w:t>4</w:t>
      </w:r>
      <w:r w:rsidRPr="00DB7880">
        <w:rPr>
          <w:rFonts w:ascii="Calibri" w:hAnsi="Calibri"/>
          <w:sz w:val="22"/>
          <w:szCs w:val="22"/>
          <w:lang w:val="sr-Cyrl-CS"/>
        </w:rPr>
        <w:t>. године износи 374.202 КМ.</w:t>
      </w:r>
    </w:p>
    <w:p w14:paraId="06C1F9A8" w14:textId="77777777" w:rsidR="00C63124" w:rsidRPr="00DB7880" w:rsidRDefault="00C63124" w:rsidP="00C63124">
      <w:pPr>
        <w:spacing w:line="276" w:lineRule="auto"/>
        <w:ind w:firstLine="270"/>
        <w:jc w:val="both"/>
        <w:rPr>
          <w:rFonts w:ascii="Calibri" w:hAnsi="Calibri"/>
          <w:sz w:val="16"/>
          <w:szCs w:val="16"/>
          <w:lang w:val="sr-Cyrl-CS"/>
        </w:rPr>
      </w:pPr>
    </w:p>
    <w:p w14:paraId="58906804" w14:textId="6074380C" w:rsidR="00252EE1" w:rsidRPr="00DB7880" w:rsidRDefault="00C63124" w:rsidP="00C63124">
      <w:pPr>
        <w:spacing w:line="276" w:lineRule="auto"/>
        <w:ind w:firstLine="270"/>
        <w:jc w:val="both"/>
        <w:rPr>
          <w:rFonts w:ascii="Calibri" w:hAnsi="Calibri"/>
          <w:sz w:val="22"/>
          <w:szCs w:val="22"/>
          <w:lang w:val="sr-Cyrl-CS"/>
        </w:rPr>
      </w:pPr>
      <w:r w:rsidRPr="00DB7880">
        <w:rPr>
          <w:rFonts w:ascii="Calibri" w:hAnsi="Calibri"/>
          <w:sz w:val="22"/>
          <w:szCs w:val="22"/>
          <w:lang w:val="sr-Cyrl-CS"/>
        </w:rPr>
        <w:t>П</w:t>
      </w:r>
      <w:r w:rsidR="00C50612" w:rsidRPr="00DB7880">
        <w:rPr>
          <w:rFonts w:ascii="Calibri" w:hAnsi="Calibri"/>
          <w:sz w:val="22"/>
          <w:szCs w:val="22"/>
          <w:lang w:val="sr-Cyrl-CS"/>
        </w:rPr>
        <w:t>ланирани</w:t>
      </w:r>
      <w:r w:rsidR="00C50612" w:rsidRPr="00DB7880">
        <w:rPr>
          <w:rFonts w:ascii="Calibri" w:hAnsi="Calibri"/>
          <w:b/>
          <w:sz w:val="22"/>
          <w:szCs w:val="22"/>
          <w:lang w:val="sr-Cyrl-CS"/>
        </w:rPr>
        <w:t xml:space="preserve"> расходи по основу исправке грешака из ранијих </w:t>
      </w:r>
      <w:r w:rsidR="00B847AE" w:rsidRPr="00DB7880">
        <w:rPr>
          <w:rFonts w:ascii="Calibri" w:hAnsi="Calibri"/>
          <w:b/>
          <w:sz w:val="22"/>
          <w:szCs w:val="22"/>
          <w:lang w:val="sr-Cyrl-CS"/>
        </w:rPr>
        <w:t>година</w:t>
      </w:r>
      <w:r w:rsidR="00C50612" w:rsidRPr="00DB7880">
        <w:rPr>
          <w:rFonts w:ascii="Calibri" w:hAnsi="Calibri"/>
          <w:sz w:val="22"/>
          <w:szCs w:val="22"/>
          <w:lang w:val="sr-Cyrl-CS"/>
        </w:rPr>
        <w:t xml:space="preserve"> у 202</w:t>
      </w:r>
      <w:r w:rsidRPr="00DB7880">
        <w:rPr>
          <w:rFonts w:ascii="Calibri" w:hAnsi="Calibri"/>
          <w:sz w:val="22"/>
          <w:szCs w:val="22"/>
          <w:lang w:val="sr-Cyrl-BA"/>
        </w:rPr>
        <w:t>5</w:t>
      </w:r>
      <w:r w:rsidR="00C50612" w:rsidRPr="00DB7880">
        <w:rPr>
          <w:rFonts w:ascii="Calibri" w:hAnsi="Calibri"/>
          <w:sz w:val="22"/>
          <w:szCs w:val="22"/>
          <w:lang w:val="sr-Cyrl-CS"/>
        </w:rPr>
        <w:t xml:space="preserve">. години износе </w:t>
      </w:r>
      <w:r w:rsidR="00C50612" w:rsidRPr="00DB7880">
        <w:rPr>
          <w:rFonts w:asciiTheme="minorHAnsi" w:hAnsiTheme="minorHAnsi" w:cstheme="minorHAnsi"/>
          <w:bCs/>
          <w:sz w:val="21"/>
          <w:szCs w:val="21"/>
          <w:lang w:val="sr-Cyrl-BA"/>
        </w:rPr>
        <w:t>200.000</w:t>
      </w:r>
      <w:r w:rsidR="00C50612" w:rsidRPr="00DB7880">
        <w:rPr>
          <w:rFonts w:asciiTheme="minorHAnsi" w:hAnsiTheme="minorHAnsi" w:cstheme="minorHAnsi"/>
          <w:b/>
          <w:bCs/>
          <w:sz w:val="21"/>
          <w:szCs w:val="21"/>
          <w:lang w:val="sr-Cyrl-BA"/>
        </w:rPr>
        <w:t xml:space="preserve"> </w:t>
      </w:r>
      <w:r w:rsidR="00C50612" w:rsidRPr="00DB7880">
        <w:rPr>
          <w:rFonts w:ascii="Calibri" w:hAnsi="Calibri"/>
          <w:sz w:val="22"/>
          <w:szCs w:val="22"/>
          <w:lang w:val="sr-Cyrl-CS"/>
        </w:rPr>
        <w:t xml:space="preserve"> КМ</w:t>
      </w:r>
      <w:r w:rsidR="00F66023" w:rsidRPr="00DB7880">
        <w:rPr>
          <w:rFonts w:ascii="Calibri" w:hAnsi="Calibri"/>
          <w:sz w:val="22"/>
          <w:szCs w:val="22"/>
          <w:lang w:val="sr-Cyrl-CS"/>
        </w:rPr>
        <w:t>,</w:t>
      </w:r>
      <w:r w:rsidR="00D01CE1" w:rsidRPr="00DB7880">
        <w:rPr>
          <w:rFonts w:ascii="Calibri" w:hAnsi="Calibri"/>
          <w:sz w:val="22"/>
          <w:szCs w:val="22"/>
          <w:lang w:val="sr-Cyrl-CS"/>
        </w:rPr>
        <w:t xml:space="preserve"> </w:t>
      </w:r>
      <w:r w:rsidRPr="00DB7880">
        <w:rPr>
          <w:rFonts w:ascii="Calibri" w:hAnsi="Calibri"/>
          <w:sz w:val="22"/>
          <w:szCs w:val="22"/>
          <w:lang w:val="sr-Cyrl-CS"/>
        </w:rPr>
        <w:t xml:space="preserve">колико износи и процјена на крају 2024. године. </w:t>
      </w:r>
    </w:p>
    <w:p w14:paraId="36F344E2" w14:textId="77777777" w:rsidR="00252EE1" w:rsidRPr="00DB7880" w:rsidRDefault="00252EE1" w:rsidP="00156859">
      <w:pPr>
        <w:ind w:firstLine="270"/>
        <w:jc w:val="both"/>
        <w:rPr>
          <w:rFonts w:ascii="Calibri" w:hAnsi="Calibri"/>
          <w:sz w:val="22"/>
          <w:szCs w:val="22"/>
          <w:lang w:val="sr-Cyrl-CS"/>
        </w:rPr>
      </w:pPr>
    </w:p>
    <w:p w14:paraId="71666D64" w14:textId="77777777" w:rsidR="007871CA" w:rsidRPr="00DB7880" w:rsidRDefault="007871CA">
      <w:pPr>
        <w:rPr>
          <w:rFonts w:ascii="Calibri" w:eastAsia="Times New Roman" w:hAnsi="Calibri"/>
          <w:b/>
          <w:kern w:val="32"/>
          <w:sz w:val="22"/>
          <w:szCs w:val="22"/>
          <w:lang w:val="sr-Cyrl-BA"/>
        </w:rPr>
      </w:pPr>
      <w:bookmarkStart w:id="58" w:name="_Toc441055883"/>
      <w:bookmarkStart w:id="59" w:name="_Toc470858497"/>
      <w:bookmarkStart w:id="60" w:name="_Toc471385964"/>
      <w:bookmarkStart w:id="61" w:name="_Toc504374870"/>
      <w:bookmarkStart w:id="62" w:name="_Toc533146382"/>
      <w:r w:rsidRPr="00DB7880">
        <w:rPr>
          <w:rFonts w:ascii="Calibri" w:hAnsi="Calibri"/>
          <w:bCs/>
          <w:sz w:val="22"/>
          <w:szCs w:val="22"/>
          <w:lang w:val="sr-Cyrl-BA"/>
        </w:rPr>
        <w:br w:type="page"/>
      </w:r>
    </w:p>
    <w:p w14:paraId="2DA66D5E" w14:textId="74C91089" w:rsidR="00252EE1" w:rsidRPr="00DB7880" w:rsidRDefault="00252EE1" w:rsidP="00BA192C">
      <w:pPr>
        <w:pStyle w:val="Heading1"/>
        <w:numPr>
          <w:ilvl w:val="0"/>
          <w:numId w:val="4"/>
        </w:numPr>
        <w:rPr>
          <w:rFonts w:ascii="Calibri" w:hAnsi="Calibri"/>
          <w:bCs w:val="0"/>
          <w:sz w:val="22"/>
          <w:szCs w:val="22"/>
          <w:lang w:val="sr-Cyrl-BA"/>
        </w:rPr>
      </w:pPr>
      <w:bookmarkStart w:id="63" w:name="_Toc182522020"/>
      <w:r w:rsidRPr="00DB7880">
        <w:rPr>
          <w:rFonts w:ascii="Calibri" w:hAnsi="Calibri"/>
          <w:bCs w:val="0"/>
          <w:sz w:val="22"/>
          <w:szCs w:val="22"/>
          <w:lang w:val="sr-Cyrl-BA"/>
        </w:rPr>
        <w:lastRenderedPageBreak/>
        <w:t>ПЛАН ПОСЛОВНОГ РЕЗУЛТАТА ПРЕДУЗЕЋА ЗА 202</w:t>
      </w:r>
      <w:r w:rsidR="000A1A8E" w:rsidRPr="00DB7880">
        <w:rPr>
          <w:rFonts w:ascii="Calibri" w:hAnsi="Calibri"/>
          <w:bCs w:val="0"/>
          <w:sz w:val="22"/>
          <w:szCs w:val="22"/>
          <w:lang w:val="ru-RU"/>
        </w:rPr>
        <w:t>5</w:t>
      </w:r>
      <w:r w:rsidRPr="00DB7880">
        <w:rPr>
          <w:rFonts w:ascii="Calibri" w:hAnsi="Calibri"/>
          <w:bCs w:val="0"/>
          <w:sz w:val="22"/>
          <w:szCs w:val="22"/>
          <w:lang w:val="sr-Cyrl-BA"/>
        </w:rPr>
        <w:t>. ГОД</w:t>
      </w:r>
      <w:bookmarkEnd w:id="58"/>
      <w:r w:rsidRPr="00DB7880">
        <w:rPr>
          <w:rFonts w:ascii="Calibri" w:hAnsi="Calibri"/>
          <w:bCs w:val="0"/>
          <w:sz w:val="22"/>
          <w:szCs w:val="22"/>
          <w:lang w:val="sr-Cyrl-BA"/>
        </w:rPr>
        <w:t>ИНУ</w:t>
      </w:r>
      <w:bookmarkEnd w:id="59"/>
      <w:bookmarkEnd w:id="60"/>
      <w:bookmarkEnd w:id="61"/>
      <w:bookmarkEnd w:id="62"/>
      <w:bookmarkEnd w:id="63"/>
    </w:p>
    <w:p w14:paraId="64BE6BC3" w14:textId="77777777" w:rsidR="00252EE1" w:rsidRPr="00DB7880" w:rsidRDefault="00252EE1" w:rsidP="00156859">
      <w:pPr>
        <w:jc w:val="both"/>
        <w:rPr>
          <w:rFonts w:ascii="Calibri" w:hAnsi="Calibri"/>
          <w:sz w:val="22"/>
          <w:szCs w:val="22"/>
          <w:lang w:val="sr-Cyrl-CS"/>
        </w:rPr>
      </w:pPr>
    </w:p>
    <w:p w14:paraId="78391604" w14:textId="64C4DA0B" w:rsidR="00252EE1" w:rsidRPr="00DB7880" w:rsidRDefault="00252EE1" w:rsidP="00156859">
      <w:pPr>
        <w:pStyle w:val="Caption"/>
        <w:keepNext/>
        <w:jc w:val="both"/>
        <w:rPr>
          <w:rFonts w:ascii="Calibri" w:hAnsi="Calibri"/>
          <w:b w:val="0"/>
          <w:sz w:val="22"/>
          <w:szCs w:val="22"/>
        </w:rPr>
      </w:pPr>
      <w:r w:rsidRPr="00DB7880">
        <w:rPr>
          <w:rFonts w:ascii="Calibri" w:hAnsi="Calibri"/>
          <w:b w:val="0"/>
          <w:sz w:val="22"/>
          <w:szCs w:val="22"/>
          <w:lang w:val="sr-Cyrl-CS"/>
        </w:rPr>
        <w:t xml:space="preserve">Табела бр.  </w:t>
      </w:r>
      <w:r w:rsidR="00D2407D" w:rsidRPr="00DB7880">
        <w:rPr>
          <w:rFonts w:ascii="Calibri" w:hAnsi="Calibri"/>
          <w:b w:val="0"/>
          <w:sz w:val="22"/>
          <w:szCs w:val="22"/>
          <w:lang w:val="sr-Cyrl-CS"/>
        </w:rPr>
        <w:fldChar w:fldCharType="begin"/>
      </w:r>
      <w:r w:rsidR="00D2407D" w:rsidRPr="00DB7880">
        <w:rPr>
          <w:rFonts w:ascii="Calibri" w:hAnsi="Calibri"/>
          <w:b w:val="0"/>
          <w:sz w:val="22"/>
          <w:szCs w:val="22"/>
          <w:lang w:val="sr-Cyrl-CS"/>
        </w:rPr>
        <w:instrText xml:space="preserve"> SEQ Табела_бр._ \* ARABIC </w:instrText>
      </w:r>
      <w:r w:rsidR="00D2407D" w:rsidRPr="00DB7880">
        <w:rPr>
          <w:rFonts w:ascii="Calibri" w:hAnsi="Calibri"/>
          <w:b w:val="0"/>
          <w:sz w:val="22"/>
          <w:szCs w:val="22"/>
          <w:lang w:val="sr-Cyrl-CS"/>
        </w:rPr>
        <w:fldChar w:fldCharType="separate"/>
      </w:r>
      <w:r w:rsidR="00116076" w:rsidRPr="00DB7880">
        <w:rPr>
          <w:rFonts w:ascii="Calibri" w:hAnsi="Calibri"/>
          <w:b w:val="0"/>
          <w:noProof/>
          <w:sz w:val="22"/>
          <w:szCs w:val="22"/>
          <w:lang w:val="sr-Cyrl-CS"/>
        </w:rPr>
        <w:t>8</w:t>
      </w:r>
      <w:r w:rsidR="00D2407D" w:rsidRPr="00DB7880">
        <w:rPr>
          <w:rFonts w:ascii="Calibri" w:hAnsi="Calibri"/>
          <w:b w:val="0"/>
          <w:sz w:val="22"/>
          <w:szCs w:val="22"/>
          <w:lang w:val="sr-Cyrl-CS"/>
        </w:rPr>
        <w:fldChar w:fldCharType="end"/>
      </w:r>
      <w:r w:rsidRPr="00DB7880">
        <w:rPr>
          <w:rFonts w:ascii="Calibri" w:hAnsi="Calibri"/>
          <w:b w:val="0"/>
          <w:sz w:val="22"/>
          <w:szCs w:val="22"/>
          <w:lang w:val="sr-Cyrl-CS"/>
        </w:rPr>
        <w:t xml:space="preserve"> - Структура финансијског резултата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tblCellMar>
        <w:tblLook w:val="0000" w:firstRow="0" w:lastRow="0" w:firstColumn="0" w:lastColumn="0" w:noHBand="0" w:noVBand="0"/>
      </w:tblPr>
      <w:tblGrid>
        <w:gridCol w:w="702"/>
        <w:gridCol w:w="5531"/>
        <w:gridCol w:w="1277"/>
        <w:gridCol w:w="1247"/>
        <w:gridCol w:w="988"/>
      </w:tblGrid>
      <w:tr w:rsidR="00CB78C4" w:rsidRPr="00DB7880" w14:paraId="4EDFB635" w14:textId="77777777" w:rsidTr="00F55A94">
        <w:trPr>
          <w:trHeight w:val="591"/>
          <w:tblHeader/>
          <w:jc w:val="center"/>
        </w:trPr>
        <w:tc>
          <w:tcPr>
            <w:tcW w:w="360" w:type="pct"/>
            <w:shd w:val="clear" w:color="auto" w:fill="FFFF99"/>
            <w:tcMar>
              <w:left w:w="68" w:type="dxa"/>
            </w:tcMar>
            <w:vAlign w:val="center"/>
          </w:tcPr>
          <w:p w14:paraId="410E9329" w14:textId="77777777" w:rsidR="00A8668D" w:rsidRPr="00DB7880" w:rsidRDefault="00A8668D" w:rsidP="00A8668D">
            <w:pPr>
              <w:jc w:val="center"/>
              <w:rPr>
                <w:rFonts w:ascii="Calibri" w:hAnsi="Calibri" w:cs="Arial"/>
                <w:b/>
                <w:bCs/>
                <w:noProof/>
                <w:sz w:val="21"/>
                <w:szCs w:val="21"/>
                <w:lang w:val="sr-Cyrl-CS"/>
              </w:rPr>
            </w:pPr>
            <w:r w:rsidRPr="00DB7880">
              <w:rPr>
                <w:rFonts w:ascii="Calibri" w:hAnsi="Calibri" w:cs="Arial"/>
                <w:b/>
                <w:bCs/>
                <w:noProof/>
                <w:sz w:val="21"/>
                <w:szCs w:val="21"/>
                <w:lang w:val="sr-Cyrl-CS"/>
              </w:rPr>
              <w:t>Ред. бр.</w:t>
            </w:r>
          </w:p>
        </w:tc>
        <w:tc>
          <w:tcPr>
            <w:tcW w:w="2838" w:type="pct"/>
            <w:shd w:val="clear" w:color="auto" w:fill="FFFF99"/>
            <w:vAlign w:val="center"/>
          </w:tcPr>
          <w:p w14:paraId="67306189" w14:textId="288A9138" w:rsidR="00A8668D" w:rsidRPr="00DB7880" w:rsidRDefault="008741C4" w:rsidP="00A8668D">
            <w:pPr>
              <w:jc w:val="center"/>
              <w:rPr>
                <w:rFonts w:ascii="Calibri" w:hAnsi="Calibri" w:cs="Arial"/>
                <w:b/>
                <w:bCs/>
                <w:noProof/>
                <w:sz w:val="21"/>
                <w:szCs w:val="21"/>
                <w:lang w:val="sr-Cyrl-CS"/>
              </w:rPr>
            </w:pPr>
            <w:r w:rsidRPr="00DB7880">
              <w:rPr>
                <w:rFonts w:ascii="Calibri" w:hAnsi="Calibri" w:cs="Arial"/>
                <w:b/>
                <w:bCs/>
                <w:noProof/>
                <w:sz w:val="21"/>
                <w:szCs w:val="21"/>
                <w:lang w:val="sr-Cyrl-CS"/>
              </w:rPr>
              <w:t>Опис</w:t>
            </w:r>
          </w:p>
        </w:tc>
        <w:tc>
          <w:tcPr>
            <w:tcW w:w="655" w:type="pct"/>
            <w:shd w:val="clear" w:color="auto" w:fill="FFFF99"/>
            <w:vAlign w:val="center"/>
          </w:tcPr>
          <w:p w14:paraId="461AB636" w14:textId="7CD452F5" w:rsidR="00A8668D" w:rsidRPr="00DB7880" w:rsidRDefault="008741C4" w:rsidP="00A8668D">
            <w:pPr>
              <w:jc w:val="center"/>
              <w:rPr>
                <w:rFonts w:ascii="Calibri" w:hAnsi="Calibri"/>
                <w:b/>
                <w:bCs/>
                <w:iCs/>
                <w:noProof/>
                <w:sz w:val="21"/>
                <w:szCs w:val="21"/>
                <w:lang w:val="sr-Cyrl-CS"/>
              </w:rPr>
            </w:pPr>
            <w:r w:rsidRPr="00DB7880">
              <w:rPr>
                <w:rFonts w:ascii="Calibri" w:hAnsi="Calibri"/>
                <w:b/>
                <w:bCs/>
                <w:iCs/>
                <w:noProof/>
                <w:sz w:val="21"/>
                <w:szCs w:val="21"/>
                <w:lang w:val="sr-Cyrl-CS"/>
              </w:rPr>
              <w:t>Процјена</w:t>
            </w:r>
          </w:p>
          <w:p w14:paraId="09CD0F9C" w14:textId="026B44F8" w:rsidR="00A8668D" w:rsidRPr="00DB7880" w:rsidRDefault="00A8668D" w:rsidP="00A8668D">
            <w:pPr>
              <w:jc w:val="center"/>
              <w:rPr>
                <w:rFonts w:ascii="Calibri" w:hAnsi="Calibri"/>
                <w:b/>
                <w:bCs/>
                <w:iCs/>
                <w:noProof/>
                <w:sz w:val="21"/>
                <w:szCs w:val="21"/>
                <w:lang w:val="sr-Cyrl-CS"/>
              </w:rPr>
            </w:pPr>
            <w:r w:rsidRPr="00DB7880">
              <w:rPr>
                <w:rFonts w:ascii="Calibri" w:hAnsi="Calibri"/>
                <w:b/>
                <w:iCs/>
                <w:noProof/>
                <w:sz w:val="21"/>
                <w:szCs w:val="21"/>
                <w:lang w:val="sr-Cyrl-CS"/>
              </w:rPr>
              <w:t>202</w:t>
            </w:r>
            <w:r w:rsidR="000A1A8E" w:rsidRPr="00DB7880">
              <w:rPr>
                <w:rFonts w:ascii="Calibri" w:hAnsi="Calibri"/>
                <w:b/>
                <w:iCs/>
                <w:noProof/>
                <w:sz w:val="21"/>
                <w:szCs w:val="21"/>
              </w:rPr>
              <w:t>4</w:t>
            </w:r>
            <w:r w:rsidRPr="00DB7880">
              <w:rPr>
                <w:rFonts w:ascii="Calibri" w:hAnsi="Calibri"/>
                <w:b/>
                <w:iCs/>
                <w:noProof/>
                <w:sz w:val="21"/>
                <w:szCs w:val="21"/>
                <w:lang w:val="sr-Cyrl-CS"/>
              </w:rPr>
              <w:t>.</w:t>
            </w:r>
          </w:p>
        </w:tc>
        <w:tc>
          <w:tcPr>
            <w:tcW w:w="640" w:type="pct"/>
            <w:shd w:val="clear" w:color="auto" w:fill="FFFF99"/>
            <w:vAlign w:val="center"/>
          </w:tcPr>
          <w:p w14:paraId="1ADC8CEB" w14:textId="74DD66E2" w:rsidR="00A8668D" w:rsidRPr="00DB7880" w:rsidRDefault="008741C4" w:rsidP="00A8668D">
            <w:pPr>
              <w:jc w:val="center"/>
              <w:rPr>
                <w:rFonts w:ascii="Calibri" w:hAnsi="Calibri"/>
                <w:b/>
                <w:bCs/>
                <w:iCs/>
                <w:noProof/>
                <w:sz w:val="21"/>
                <w:szCs w:val="21"/>
                <w:lang w:val="sr-Cyrl-BA"/>
              </w:rPr>
            </w:pPr>
            <w:r w:rsidRPr="00DB7880">
              <w:rPr>
                <w:rFonts w:ascii="Calibri" w:hAnsi="Calibri"/>
                <w:b/>
                <w:bCs/>
                <w:iCs/>
                <w:noProof/>
                <w:sz w:val="21"/>
                <w:szCs w:val="21"/>
                <w:lang w:val="sr-Cyrl-BA"/>
              </w:rPr>
              <w:t>План</w:t>
            </w:r>
          </w:p>
          <w:p w14:paraId="1A16E485" w14:textId="34441931" w:rsidR="00A8668D" w:rsidRPr="00DB7880" w:rsidRDefault="00A8668D" w:rsidP="00A8668D">
            <w:pPr>
              <w:jc w:val="center"/>
              <w:rPr>
                <w:rFonts w:ascii="Calibri" w:hAnsi="Calibri"/>
                <w:b/>
                <w:bCs/>
                <w:iCs/>
                <w:noProof/>
                <w:sz w:val="21"/>
                <w:szCs w:val="21"/>
                <w:lang w:val="sr-Cyrl-BA"/>
              </w:rPr>
            </w:pPr>
            <w:r w:rsidRPr="00DB7880">
              <w:rPr>
                <w:rFonts w:ascii="Calibri" w:hAnsi="Calibri"/>
                <w:b/>
                <w:bCs/>
                <w:iCs/>
                <w:noProof/>
                <w:sz w:val="21"/>
                <w:szCs w:val="21"/>
                <w:lang w:val="sr-Latn-BA"/>
              </w:rPr>
              <w:t>202</w:t>
            </w:r>
            <w:r w:rsidR="000A1A8E" w:rsidRPr="00DB7880">
              <w:rPr>
                <w:rFonts w:ascii="Calibri" w:hAnsi="Calibri"/>
                <w:b/>
                <w:bCs/>
                <w:iCs/>
                <w:noProof/>
                <w:sz w:val="21"/>
                <w:szCs w:val="21"/>
                <w:lang w:val="sr-Latn-BA"/>
              </w:rPr>
              <w:t>5</w:t>
            </w:r>
            <w:r w:rsidRPr="00DB7880">
              <w:rPr>
                <w:rFonts w:ascii="Calibri" w:hAnsi="Calibri"/>
                <w:b/>
                <w:bCs/>
                <w:iCs/>
                <w:noProof/>
                <w:sz w:val="21"/>
                <w:szCs w:val="21"/>
                <w:lang w:val="sr-Latn-BA"/>
              </w:rPr>
              <w:t>.</w:t>
            </w:r>
          </w:p>
        </w:tc>
        <w:tc>
          <w:tcPr>
            <w:tcW w:w="507" w:type="pct"/>
            <w:shd w:val="clear" w:color="auto" w:fill="FFFF99"/>
            <w:vAlign w:val="center"/>
          </w:tcPr>
          <w:p w14:paraId="7B49914A" w14:textId="1D0EEC68" w:rsidR="00A8668D" w:rsidRPr="00DB7880" w:rsidRDefault="008741C4" w:rsidP="00A8668D">
            <w:pPr>
              <w:jc w:val="center"/>
              <w:rPr>
                <w:rFonts w:ascii="Calibri" w:hAnsi="Calibri"/>
                <w:b/>
                <w:bCs/>
                <w:iCs/>
                <w:noProof/>
                <w:sz w:val="21"/>
                <w:szCs w:val="21"/>
                <w:lang w:val="sr-Cyrl-CS"/>
              </w:rPr>
            </w:pPr>
            <w:r w:rsidRPr="00DB7880">
              <w:rPr>
                <w:rFonts w:ascii="Calibri" w:hAnsi="Calibri"/>
                <w:b/>
                <w:bCs/>
                <w:iCs/>
                <w:noProof/>
                <w:sz w:val="21"/>
                <w:szCs w:val="21"/>
                <w:lang w:val="sr-Cyrl-CS"/>
              </w:rPr>
              <w:t>Индекс</w:t>
            </w:r>
          </w:p>
          <w:p w14:paraId="5057AEF4" w14:textId="77777777" w:rsidR="00A8668D" w:rsidRPr="00DB7880" w:rsidRDefault="00A8668D" w:rsidP="00A8668D">
            <w:pPr>
              <w:jc w:val="center"/>
              <w:rPr>
                <w:rFonts w:ascii="Calibri" w:hAnsi="Calibri"/>
                <w:b/>
                <w:bCs/>
                <w:iCs/>
                <w:noProof/>
                <w:sz w:val="21"/>
                <w:szCs w:val="21"/>
                <w:lang w:val="sr-Cyrl-CS"/>
              </w:rPr>
            </w:pPr>
            <w:r w:rsidRPr="00DB7880">
              <w:rPr>
                <w:rFonts w:ascii="Calibri" w:hAnsi="Calibri"/>
                <w:b/>
                <w:bCs/>
                <w:iCs/>
                <w:noProof/>
                <w:sz w:val="21"/>
                <w:szCs w:val="21"/>
                <w:lang w:val="sr-Cyrl-CS"/>
              </w:rPr>
              <w:t>4/3</w:t>
            </w:r>
          </w:p>
        </w:tc>
      </w:tr>
      <w:tr w:rsidR="00CB78C4" w:rsidRPr="00DB7880" w14:paraId="55090B24" w14:textId="77777777" w:rsidTr="00F55A94">
        <w:trPr>
          <w:trHeight w:val="103"/>
          <w:tblHeader/>
          <w:jc w:val="center"/>
        </w:trPr>
        <w:tc>
          <w:tcPr>
            <w:tcW w:w="360" w:type="pct"/>
            <w:tcBorders>
              <w:bottom w:val="single" w:sz="4" w:space="0" w:color="000000"/>
            </w:tcBorders>
            <w:shd w:val="clear" w:color="auto" w:fill="FFCC99"/>
            <w:tcMar>
              <w:left w:w="68" w:type="dxa"/>
            </w:tcMar>
            <w:vAlign w:val="center"/>
          </w:tcPr>
          <w:p w14:paraId="775DFAD9" w14:textId="77777777" w:rsidR="00A8668D" w:rsidRPr="00DB7880" w:rsidRDefault="00A8668D" w:rsidP="00A8668D">
            <w:pPr>
              <w:jc w:val="center"/>
              <w:rPr>
                <w:rFonts w:ascii="Calibri" w:hAnsi="Calibri" w:cs="Arial"/>
                <w:noProof/>
                <w:sz w:val="16"/>
                <w:szCs w:val="16"/>
                <w:lang w:val="sr-Cyrl-CS"/>
              </w:rPr>
            </w:pPr>
            <w:r w:rsidRPr="00DB7880">
              <w:rPr>
                <w:rFonts w:ascii="Calibri" w:hAnsi="Calibri" w:cs="Arial"/>
                <w:noProof/>
                <w:sz w:val="16"/>
                <w:szCs w:val="16"/>
                <w:lang w:val="sr-Cyrl-CS"/>
              </w:rPr>
              <w:t>1</w:t>
            </w:r>
          </w:p>
        </w:tc>
        <w:tc>
          <w:tcPr>
            <w:tcW w:w="2838" w:type="pct"/>
            <w:tcBorders>
              <w:bottom w:val="single" w:sz="4" w:space="0" w:color="000000"/>
            </w:tcBorders>
            <w:shd w:val="clear" w:color="auto" w:fill="FFCC99"/>
            <w:vAlign w:val="center"/>
          </w:tcPr>
          <w:p w14:paraId="6B6D50BD" w14:textId="77777777" w:rsidR="00A8668D" w:rsidRPr="00DB7880" w:rsidRDefault="00A8668D" w:rsidP="00A8668D">
            <w:pPr>
              <w:jc w:val="center"/>
              <w:rPr>
                <w:rFonts w:ascii="Calibri" w:hAnsi="Calibri" w:cs="Arial"/>
                <w:noProof/>
                <w:sz w:val="16"/>
                <w:szCs w:val="16"/>
                <w:lang w:val="sr-Cyrl-CS"/>
              </w:rPr>
            </w:pPr>
            <w:r w:rsidRPr="00DB7880">
              <w:rPr>
                <w:rFonts w:ascii="Calibri" w:hAnsi="Calibri" w:cs="Arial"/>
                <w:noProof/>
                <w:sz w:val="16"/>
                <w:szCs w:val="16"/>
                <w:lang w:val="sr-Cyrl-CS"/>
              </w:rPr>
              <w:t>2</w:t>
            </w:r>
          </w:p>
        </w:tc>
        <w:tc>
          <w:tcPr>
            <w:tcW w:w="655" w:type="pct"/>
            <w:tcBorders>
              <w:bottom w:val="single" w:sz="4" w:space="0" w:color="000000"/>
            </w:tcBorders>
            <w:shd w:val="clear" w:color="auto" w:fill="FFCC99"/>
            <w:vAlign w:val="center"/>
          </w:tcPr>
          <w:p w14:paraId="5BBF50E1" w14:textId="77777777" w:rsidR="00A8668D" w:rsidRPr="00DB7880" w:rsidRDefault="00A8668D" w:rsidP="00A8668D">
            <w:pPr>
              <w:jc w:val="center"/>
              <w:rPr>
                <w:rFonts w:ascii="Calibri" w:hAnsi="Calibri" w:cs="Arial"/>
                <w:noProof/>
                <w:sz w:val="16"/>
                <w:szCs w:val="16"/>
                <w:lang w:val="sr-Cyrl-CS"/>
              </w:rPr>
            </w:pPr>
            <w:r w:rsidRPr="00DB7880">
              <w:rPr>
                <w:rFonts w:ascii="Calibri" w:hAnsi="Calibri" w:cs="Arial"/>
                <w:noProof/>
                <w:sz w:val="16"/>
                <w:szCs w:val="16"/>
                <w:lang w:val="sr-Cyrl-CS"/>
              </w:rPr>
              <w:t>3</w:t>
            </w:r>
          </w:p>
        </w:tc>
        <w:tc>
          <w:tcPr>
            <w:tcW w:w="640" w:type="pct"/>
            <w:tcBorders>
              <w:bottom w:val="single" w:sz="4" w:space="0" w:color="000000"/>
            </w:tcBorders>
            <w:shd w:val="clear" w:color="auto" w:fill="FFCC99"/>
            <w:vAlign w:val="center"/>
          </w:tcPr>
          <w:p w14:paraId="558EA912" w14:textId="77777777" w:rsidR="00A8668D" w:rsidRPr="00DB7880" w:rsidRDefault="00A8668D" w:rsidP="00A8668D">
            <w:pPr>
              <w:jc w:val="center"/>
              <w:rPr>
                <w:rFonts w:ascii="Calibri" w:hAnsi="Calibri" w:cs="Arial"/>
                <w:noProof/>
                <w:sz w:val="16"/>
                <w:szCs w:val="16"/>
                <w:lang w:val="sr-Cyrl-CS"/>
              </w:rPr>
            </w:pPr>
            <w:r w:rsidRPr="00DB7880">
              <w:rPr>
                <w:rFonts w:ascii="Calibri" w:hAnsi="Calibri" w:cs="Arial"/>
                <w:noProof/>
                <w:sz w:val="16"/>
                <w:szCs w:val="16"/>
                <w:lang w:val="sr-Cyrl-CS"/>
              </w:rPr>
              <w:t>4</w:t>
            </w:r>
          </w:p>
        </w:tc>
        <w:tc>
          <w:tcPr>
            <w:tcW w:w="507" w:type="pct"/>
            <w:tcBorders>
              <w:bottom w:val="single" w:sz="4" w:space="0" w:color="000000"/>
            </w:tcBorders>
            <w:shd w:val="clear" w:color="auto" w:fill="FFCC99"/>
            <w:vAlign w:val="center"/>
          </w:tcPr>
          <w:p w14:paraId="5CF8EF81" w14:textId="77777777" w:rsidR="00A8668D" w:rsidRPr="00DB7880" w:rsidRDefault="00A8668D" w:rsidP="00A8668D">
            <w:pPr>
              <w:jc w:val="center"/>
              <w:rPr>
                <w:rFonts w:ascii="Calibri" w:hAnsi="Calibri" w:cs="Arial"/>
                <w:noProof/>
                <w:sz w:val="16"/>
                <w:szCs w:val="16"/>
                <w:lang w:val="sr-Cyrl-CS"/>
              </w:rPr>
            </w:pPr>
            <w:r w:rsidRPr="00DB7880">
              <w:rPr>
                <w:rFonts w:ascii="Calibri" w:hAnsi="Calibri" w:cs="Arial"/>
                <w:noProof/>
                <w:sz w:val="16"/>
                <w:szCs w:val="16"/>
                <w:lang w:val="sr-Cyrl-CS"/>
              </w:rPr>
              <w:t>5</w:t>
            </w:r>
          </w:p>
        </w:tc>
      </w:tr>
      <w:tr w:rsidR="00CB78C4" w:rsidRPr="00DB7880" w14:paraId="31D3E628" w14:textId="77777777" w:rsidTr="0048071C">
        <w:trPr>
          <w:trHeight w:val="340"/>
          <w:jc w:val="center"/>
        </w:trPr>
        <w:tc>
          <w:tcPr>
            <w:tcW w:w="360" w:type="pct"/>
            <w:tcBorders>
              <w:top w:val="single" w:sz="4" w:space="0" w:color="000000"/>
              <w:bottom w:val="dotted" w:sz="4" w:space="0" w:color="000000"/>
              <w:right w:val="single" w:sz="4" w:space="0" w:color="000000"/>
            </w:tcBorders>
            <w:shd w:val="clear" w:color="auto" w:fill="auto"/>
            <w:tcMar>
              <w:left w:w="68" w:type="dxa"/>
            </w:tcMar>
            <w:vAlign w:val="center"/>
          </w:tcPr>
          <w:p w14:paraId="56FD57C4" w14:textId="77777777" w:rsidR="00346E27" w:rsidRPr="00DB7880" w:rsidRDefault="00346E27" w:rsidP="00346E27">
            <w:pPr>
              <w:jc w:val="cente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1.</w:t>
            </w:r>
          </w:p>
        </w:tc>
        <w:tc>
          <w:tcPr>
            <w:tcW w:w="2838" w:type="pct"/>
            <w:tcBorders>
              <w:top w:val="single" w:sz="4" w:space="0" w:color="000000"/>
              <w:left w:val="single" w:sz="4" w:space="0" w:color="000000"/>
              <w:bottom w:val="dotted" w:sz="4" w:space="0" w:color="000000"/>
              <w:right w:val="single" w:sz="4" w:space="0" w:color="000000"/>
            </w:tcBorders>
            <w:shd w:val="clear" w:color="auto" w:fill="auto"/>
            <w:vAlign w:val="center"/>
          </w:tcPr>
          <w:p w14:paraId="501CE56D" w14:textId="77777777" w:rsidR="00346E27" w:rsidRPr="00DB7880" w:rsidRDefault="00346E27" w:rsidP="00346E27">
            <w:pP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 xml:space="preserve">Пословни приходи </w:t>
            </w:r>
          </w:p>
        </w:tc>
        <w:tc>
          <w:tcPr>
            <w:tcW w:w="655" w:type="pct"/>
            <w:tcBorders>
              <w:top w:val="nil"/>
              <w:left w:val="single" w:sz="4" w:space="0" w:color="000000"/>
              <w:bottom w:val="dotted" w:sz="4" w:space="0" w:color="000000"/>
              <w:right w:val="single" w:sz="4" w:space="0" w:color="000000"/>
            </w:tcBorders>
            <w:shd w:val="clear" w:color="auto" w:fill="auto"/>
            <w:vAlign w:val="center"/>
          </w:tcPr>
          <w:p w14:paraId="7F9A5DA9" w14:textId="1C962971"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99.803.890</w:t>
            </w:r>
          </w:p>
        </w:tc>
        <w:tc>
          <w:tcPr>
            <w:tcW w:w="640" w:type="pct"/>
            <w:tcBorders>
              <w:top w:val="nil"/>
              <w:left w:val="single" w:sz="4" w:space="0" w:color="000000"/>
              <w:bottom w:val="dotted" w:sz="4" w:space="0" w:color="000000"/>
              <w:right w:val="single" w:sz="4" w:space="0" w:color="000000"/>
            </w:tcBorders>
            <w:shd w:val="clear" w:color="auto" w:fill="auto"/>
            <w:vAlign w:val="center"/>
          </w:tcPr>
          <w:p w14:paraId="60081F25" w14:textId="443268A4"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105.462.969</w:t>
            </w:r>
          </w:p>
        </w:tc>
        <w:tc>
          <w:tcPr>
            <w:tcW w:w="507" w:type="pct"/>
            <w:tcBorders>
              <w:top w:val="nil"/>
              <w:left w:val="single" w:sz="4" w:space="0" w:color="000000"/>
              <w:bottom w:val="dotted" w:sz="4" w:space="0" w:color="000000"/>
              <w:right w:val="single" w:sz="4" w:space="0" w:color="000000"/>
            </w:tcBorders>
            <w:shd w:val="clear" w:color="auto" w:fill="auto"/>
            <w:vAlign w:val="center"/>
          </w:tcPr>
          <w:p w14:paraId="329FA6EF" w14:textId="6D5206FA"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106</w:t>
            </w:r>
          </w:p>
        </w:tc>
      </w:tr>
      <w:tr w:rsidR="00CB78C4" w:rsidRPr="00DB7880" w14:paraId="2ADD0AB3" w14:textId="77777777" w:rsidTr="0048071C">
        <w:trPr>
          <w:trHeight w:val="340"/>
          <w:jc w:val="center"/>
        </w:trPr>
        <w:tc>
          <w:tcPr>
            <w:tcW w:w="360" w:type="pct"/>
            <w:tcBorders>
              <w:top w:val="dotted" w:sz="4" w:space="0" w:color="000000"/>
              <w:bottom w:val="single" w:sz="4" w:space="0" w:color="000000"/>
              <w:right w:val="single" w:sz="4" w:space="0" w:color="000000"/>
            </w:tcBorders>
            <w:shd w:val="clear" w:color="auto" w:fill="auto"/>
            <w:tcMar>
              <w:left w:w="68" w:type="dxa"/>
            </w:tcMar>
            <w:vAlign w:val="center"/>
          </w:tcPr>
          <w:p w14:paraId="29316360" w14:textId="77777777" w:rsidR="00346E27" w:rsidRPr="00DB7880" w:rsidRDefault="00346E27" w:rsidP="00346E27">
            <w:pPr>
              <w:jc w:val="cente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2.</w:t>
            </w:r>
          </w:p>
        </w:tc>
        <w:tc>
          <w:tcPr>
            <w:tcW w:w="2838" w:type="pct"/>
            <w:tcBorders>
              <w:top w:val="dotted" w:sz="4" w:space="0" w:color="000000"/>
              <w:left w:val="single" w:sz="4" w:space="0" w:color="000000"/>
              <w:bottom w:val="single" w:sz="4" w:space="0" w:color="000000"/>
              <w:right w:val="single" w:sz="4" w:space="0" w:color="000000"/>
            </w:tcBorders>
            <w:shd w:val="clear" w:color="auto" w:fill="auto"/>
            <w:vAlign w:val="center"/>
          </w:tcPr>
          <w:p w14:paraId="66BE215B" w14:textId="77777777" w:rsidR="00346E27" w:rsidRPr="00DB7880" w:rsidRDefault="00346E27" w:rsidP="00346E27">
            <w:pP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Пословни расходи</w:t>
            </w:r>
          </w:p>
        </w:tc>
        <w:tc>
          <w:tcPr>
            <w:tcW w:w="655" w:type="pct"/>
            <w:tcBorders>
              <w:top w:val="nil"/>
              <w:left w:val="single" w:sz="4" w:space="0" w:color="000000"/>
              <w:bottom w:val="single" w:sz="4" w:space="0" w:color="000000"/>
              <w:right w:val="single" w:sz="4" w:space="0" w:color="000000"/>
            </w:tcBorders>
            <w:shd w:val="clear" w:color="auto" w:fill="auto"/>
            <w:vAlign w:val="center"/>
          </w:tcPr>
          <w:p w14:paraId="271284D7" w14:textId="5F98630B"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98.646.041</w:t>
            </w:r>
          </w:p>
        </w:tc>
        <w:tc>
          <w:tcPr>
            <w:tcW w:w="640" w:type="pct"/>
            <w:tcBorders>
              <w:top w:val="nil"/>
              <w:left w:val="single" w:sz="4" w:space="0" w:color="000000"/>
              <w:bottom w:val="single" w:sz="4" w:space="0" w:color="000000"/>
              <w:right w:val="single" w:sz="4" w:space="0" w:color="000000"/>
            </w:tcBorders>
            <w:shd w:val="clear" w:color="auto" w:fill="auto"/>
            <w:vAlign w:val="center"/>
          </w:tcPr>
          <w:p w14:paraId="0C7EEB59" w14:textId="0449B2EF" w:rsidR="00346E27" w:rsidRPr="00DB7880" w:rsidRDefault="00346E27" w:rsidP="00346E27">
            <w:pPr>
              <w:jc w:val="right"/>
              <w:rPr>
                <w:rFonts w:asciiTheme="minorHAnsi" w:hAnsiTheme="minorHAnsi" w:cstheme="minorHAnsi"/>
                <w:sz w:val="21"/>
                <w:szCs w:val="21"/>
                <w:lang w:val="sr-Cyrl-BA"/>
              </w:rPr>
            </w:pPr>
            <w:r w:rsidRPr="00DB7880">
              <w:rPr>
                <w:rFonts w:ascii="Calibri" w:hAnsi="Calibri" w:cs="Calibri"/>
                <w:sz w:val="21"/>
                <w:szCs w:val="21"/>
              </w:rPr>
              <w:t>104.101.112</w:t>
            </w:r>
          </w:p>
        </w:tc>
        <w:tc>
          <w:tcPr>
            <w:tcW w:w="507" w:type="pct"/>
            <w:tcBorders>
              <w:top w:val="nil"/>
              <w:left w:val="single" w:sz="4" w:space="0" w:color="000000"/>
              <w:bottom w:val="single" w:sz="4" w:space="0" w:color="000000"/>
              <w:right w:val="single" w:sz="4" w:space="0" w:color="000000"/>
            </w:tcBorders>
            <w:shd w:val="clear" w:color="auto" w:fill="auto"/>
            <w:vAlign w:val="center"/>
          </w:tcPr>
          <w:p w14:paraId="7C17747E" w14:textId="55E7BFB0"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106</w:t>
            </w:r>
          </w:p>
        </w:tc>
      </w:tr>
      <w:tr w:rsidR="00CB78C4" w:rsidRPr="00DB7880" w14:paraId="16308E1E"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7CF0317E" w14:textId="77777777" w:rsidR="00346E27" w:rsidRPr="00DB7880" w:rsidRDefault="00346E27" w:rsidP="00346E27">
            <w:pPr>
              <w:jc w:val="center"/>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3.</w:t>
            </w:r>
          </w:p>
        </w:tc>
        <w:tc>
          <w:tcPr>
            <w:tcW w:w="28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8C3A31" w14:textId="65D59815" w:rsidR="00346E27" w:rsidRPr="00DB7880" w:rsidRDefault="00346E27" w:rsidP="00346E27">
            <w:pPr>
              <w:tabs>
                <w:tab w:val="left" w:pos="999"/>
              </w:tabs>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Пословни добитак,</w:t>
            </w:r>
            <w:r w:rsidRPr="00DB7880">
              <w:rPr>
                <w:rFonts w:asciiTheme="minorHAnsi" w:hAnsiTheme="minorHAnsi" w:cstheme="minorHAnsi"/>
                <w:b/>
                <w:noProof/>
                <w:sz w:val="21"/>
                <w:szCs w:val="21"/>
              </w:rPr>
              <w:t xml:space="preserve"> </w:t>
            </w:r>
            <w:r w:rsidRPr="00DB7880">
              <w:rPr>
                <w:rFonts w:asciiTheme="minorHAnsi" w:hAnsiTheme="minorHAnsi" w:cstheme="minorHAnsi"/>
                <w:b/>
                <w:noProof/>
                <w:sz w:val="21"/>
                <w:szCs w:val="21"/>
                <w:lang w:val="sr-Cyrl-CS"/>
              </w:rPr>
              <w:t>губитак (1-2)</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A12631" w14:textId="435D943B" w:rsidR="00346E27" w:rsidRPr="00DB7880" w:rsidRDefault="00346E27" w:rsidP="00346E27">
            <w:pPr>
              <w:jc w:val="right"/>
              <w:rPr>
                <w:rFonts w:asciiTheme="minorHAnsi" w:hAnsiTheme="minorHAnsi" w:cstheme="minorHAnsi"/>
                <w:b/>
                <w:bCs/>
                <w:sz w:val="21"/>
                <w:szCs w:val="21"/>
              </w:rPr>
            </w:pPr>
            <w:r w:rsidRPr="00DB7880">
              <w:rPr>
                <w:rFonts w:ascii="Calibri" w:hAnsi="Calibri" w:cs="Calibri"/>
                <w:b/>
                <w:bCs/>
                <w:sz w:val="21"/>
                <w:szCs w:val="21"/>
              </w:rPr>
              <w:t>1.157.849</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430F14" w14:textId="11C5070D" w:rsidR="00346E27" w:rsidRPr="00DB7880" w:rsidRDefault="00346E27" w:rsidP="00346E27">
            <w:pPr>
              <w:jc w:val="right"/>
              <w:rPr>
                <w:rFonts w:asciiTheme="minorHAnsi" w:hAnsiTheme="minorHAnsi" w:cstheme="minorHAnsi"/>
                <w:b/>
                <w:bCs/>
                <w:sz w:val="21"/>
                <w:szCs w:val="21"/>
                <w:lang w:val="sr-Cyrl-BA"/>
              </w:rPr>
            </w:pPr>
            <w:r w:rsidRPr="00DB7880">
              <w:rPr>
                <w:rFonts w:ascii="Calibri" w:hAnsi="Calibri" w:cs="Calibri"/>
                <w:b/>
                <w:bCs/>
                <w:sz w:val="21"/>
                <w:szCs w:val="21"/>
              </w:rPr>
              <w:t>1.361.857</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A62D9C" w14:textId="574B4ACA" w:rsidR="00346E27" w:rsidRPr="00DB7880" w:rsidRDefault="00346E27" w:rsidP="00346E27">
            <w:pPr>
              <w:jc w:val="right"/>
              <w:rPr>
                <w:rFonts w:asciiTheme="minorHAnsi" w:hAnsiTheme="minorHAnsi" w:cstheme="minorHAnsi"/>
                <w:b/>
                <w:bCs/>
                <w:sz w:val="21"/>
                <w:szCs w:val="21"/>
              </w:rPr>
            </w:pPr>
            <w:r w:rsidRPr="00DB7880">
              <w:rPr>
                <w:rFonts w:ascii="Calibri" w:hAnsi="Calibri" w:cs="Calibri"/>
                <w:b/>
                <w:bCs/>
                <w:sz w:val="21"/>
                <w:szCs w:val="21"/>
              </w:rPr>
              <w:t>118</w:t>
            </w:r>
          </w:p>
        </w:tc>
      </w:tr>
      <w:tr w:rsidR="00CB78C4" w:rsidRPr="00DB7880" w14:paraId="37A4D4EB" w14:textId="77777777" w:rsidTr="0048071C">
        <w:trPr>
          <w:trHeight w:val="340"/>
          <w:jc w:val="center"/>
        </w:trPr>
        <w:tc>
          <w:tcPr>
            <w:tcW w:w="360" w:type="pct"/>
            <w:tcBorders>
              <w:top w:val="single" w:sz="4" w:space="0" w:color="000000"/>
              <w:bottom w:val="dotted" w:sz="4" w:space="0" w:color="000000"/>
              <w:right w:val="single" w:sz="4" w:space="0" w:color="000000"/>
            </w:tcBorders>
            <w:shd w:val="clear" w:color="auto" w:fill="auto"/>
            <w:tcMar>
              <w:left w:w="68" w:type="dxa"/>
            </w:tcMar>
            <w:vAlign w:val="center"/>
          </w:tcPr>
          <w:p w14:paraId="5FC8E392" w14:textId="77777777" w:rsidR="00346E27" w:rsidRPr="00DB7880" w:rsidRDefault="00346E27" w:rsidP="00346E27">
            <w:pPr>
              <w:jc w:val="cente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4.</w:t>
            </w:r>
          </w:p>
        </w:tc>
        <w:tc>
          <w:tcPr>
            <w:tcW w:w="2838" w:type="pct"/>
            <w:tcBorders>
              <w:top w:val="single" w:sz="4" w:space="0" w:color="000000"/>
              <w:left w:val="single" w:sz="4" w:space="0" w:color="000000"/>
              <w:bottom w:val="dotted" w:sz="4" w:space="0" w:color="000000"/>
              <w:right w:val="single" w:sz="4" w:space="0" w:color="000000"/>
            </w:tcBorders>
            <w:shd w:val="clear" w:color="auto" w:fill="auto"/>
            <w:vAlign w:val="center"/>
          </w:tcPr>
          <w:p w14:paraId="38CF4D9A" w14:textId="77777777" w:rsidR="00346E27" w:rsidRPr="00DB7880" w:rsidRDefault="00346E27" w:rsidP="00346E27">
            <w:pP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 xml:space="preserve">Финансијски приходи </w:t>
            </w:r>
          </w:p>
        </w:tc>
        <w:tc>
          <w:tcPr>
            <w:tcW w:w="655" w:type="pct"/>
            <w:tcBorders>
              <w:top w:val="single" w:sz="4" w:space="0" w:color="000000"/>
              <w:left w:val="single" w:sz="4" w:space="0" w:color="000000"/>
              <w:bottom w:val="dotted" w:sz="4" w:space="0" w:color="000000"/>
              <w:right w:val="single" w:sz="4" w:space="0" w:color="000000"/>
            </w:tcBorders>
            <w:shd w:val="clear" w:color="auto" w:fill="auto"/>
            <w:vAlign w:val="center"/>
          </w:tcPr>
          <w:p w14:paraId="03E0E690" w14:textId="419A2429"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354.252</w:t>
            </w:r>
          </w:p>
        </w:tc>
        <w:tc>
          <w:tcPr>
            <w:tcW w:w="640" w:type="pct"/>
            <w:tcBorders>
              <w:top w:val="single" w:sz="4" w:space="0" w:color="000000"/>
              <w:left w:val="single" w:sz="4" w:space="0" w:color="000000"/>
              <w:bottom w:val="dotted" w:sz="4" w:space="0" w:color="000000"/>
              <w:right w:val="single" w:sz="4" w:space="0" w:color="000000"/>
            </w:tcBorders>
            <w:shd w:val="clear" w:color="auto" w:fill="auto"/>
            <w:vAlign w:val="center"/>
          </w:tcPr>
          <w:p w14:paraId="65F9DF14" w14:textId="6E8E3A42"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355.777</w:t>
            </w:r>
          </w:p>
        </w:tc>
        <w:tc>
          <w:tcPr>
            <w:tcW w:w="50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3DEFE805" w14:textId="3A124B99"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100</w:t>
            </w:r>
          </w:p>
        </w:tc>
      </w:tr>
      <w:tr w:rsidR="00CB78C4" w:rsidRPr="00DB7880" w14:paraId="72C5F764" w14:textId="77777777" w:rsidTr="0048071C">
        <w:trPr>
          <w:trHeight w:val="340"/>
          <w:jc w:val="center"/>
        </w:trPr>
        <w:tc>
          <w:tcPr>
            <w:tcW w:w="360" w:type="pct"/>
            <w:tcBorders>
              <w:top w:val="dotted" w:sz="4" w:space="0" w:color="000000"/>
              <w:bottom w:val="single" w:sz="4" w:space="0" w:color="000000"/>
              <w:right w:val="single" w:sz="4" w:space="0" w:color="000000"/>
            </w:tcBorders>
            <w:shd w:val="clear" w:color="auto" w:fill="auto"/>
            <w:tcMar>
              <w:left w:w="68" w:type="dxa"/>
            </w:tcMar>
            <w:vAlign w:val="center"/>
          </w:tcPr>
          <w:p w14:paraId="498911B0" w14:textId="77777777" w:rsidR="00346E27" w:rsidRPr="00DB7880" w:rsidRDefault="00346E27" w:rsidP="00346E27">
            <w:pPr>
              <w:jc w:val="cente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5.</w:t>
            </w:r>
          </w:p>
        </w:tc>
        <w:tc>
          <w:tcPr>
            <w:tcW w:w="2838" w:type="pct"/>
            <w:tcBorders>
              <w:top w:val="dotted" w:sz="4" w:space="0" w:color="000000"/>
              <w:left w:val="single" w:sz="4" w:space="0" w:color="000000"/>
              <w:bottom w:val="single" w:sz="4" w:space="0" w:color="000000"/>
              <w:right w:val="single" w:sz="4" w:space="0" w:color="000000"/>
            </w:tcBorders>
            <w:shd w:val="clear" w:color="auto" w:fill="auto"/>
            <w:vAlign w:val="center"/>
          </w:tcPr>
          <w:p w14:paraId="2A78705E" w14:textId="77777777" w:rsidR="00346E27" w:rsidRPr="00DB7880" w:rsidRDefault="00346E27" w:rsidP="00346E27">
            <w:pP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Финансијски расходи</w:t>
            </w:r>
          </w:p>
        </w:tc>
        <w:tc>
          <w:tcPr>
            <w:tcW w:w="655" w:type="pct"/>
            <w:tcBorders>
              <w:top w:val="nil"/>
              <w:left w:val="single" w:sz="4" w:space="0" w:color="000000"/>
              <w:bottom w:val="single" w:sz="4" w:space="0" w:color="000000"/>
              <w:right w:val="single" w:sz="4" w:space="0" w:color="000000"/>
            </w:tcBorders>
            <w:shd w:val="clear" w:color="auto" w:fill="auto"/>
            <w:vAlign w:val="center"/>
          </w:tcPr>
          <w:p w14:paraId="697BA169" w14:textId="6A6FAED7"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482.965</w:t>
            </w:r>
          </w:p>
        </w:tc>
        <w:tc>
          <w:tcPr>
            <w:tcW w:w="640" w:type="pct"/>
            <w:tcBorders>
              <w:top w:val="nil"/>
              <w:left w:val="single" w:sz="4" w:space="0" w:color="000000"/>
              <w:bottom w:val="single" w:sz="4" w:space="0" w:color="000000"/>
              <w:right w:val="single" w:sz="4" w:space="0" w:color="000000"/>
            </w:tcBorders>
            <w:shd w:val="clear" w:color="auto" w:fill="auto"/>
            <w:vAlign w:val="center"/>
          </w:tcPr>
          <w:p w14:paraId="46EC1C20" w14:textId="02B77B07" w:rsidR="00346E27" w:rsidRPr="00DB7880" w:rsidRDefault="00346E27" w:rsidP="00346E27">
            <w:pPr>
              <w:jc w:val="right"/>
              <w:rPr>
                <w:rFonts w:asciiTheme="minorHAnsi" w:hAnsiTheme="minorHAnsi" w:cstheme="minorHAnsi"/>
                <w:sz w:val="21"/>
                <w:szCs w:val="21"/>
                <w:lang w:val="sr-Cyrl-BA"/>
              </w:rPr>
            </w:pPr>
            <w:r w:rsidRPr="00DB7880">
              <w:rPr>
                <w:rFonts w:ascii="Calibri" w:hAnsi="Calibri" w:cs="Calibri"/>
                <w:sz w:val="21"/>
                <w:szCs w:val="21"/>
              </w:rPr>
              <w:t>901.512</w:t>
            </w:r>
          </w:p>
        </w:tc>
        <w:tc>
          <w:tcPr>
            <w:tcW w:w="507" w:type="pct"/>
            <w:tcBorders>
              <w:top w:val="nil"/>
              <w:left w:val="single" w:sz="4" w:space="0" w:color="000000"/>
              <w:bottom w:val="single" w:sz="4" w:space="0" w:color="000000"/>
              <w:right w:val="single" w:sz="4" w:space="0" w:color="000000"/>
            </w:tcBorders>
            <w:shd w:val="clear" w:color="auto" w:fill="auto"/>
            <w:vAlign w:val="center"/>
          </w:tcPr>
          <w:p w14:paraId="6AFFCF70" w14:textId="5528B17E" w:rsidR="00346E27" w:rsidRPr="00DB7880" w:rsidRDefault="00346E27" w:rsidP="00346E27">
            <w:pPr>
              <w:jc w:val="right"/>
              <w:rPr>
                <w:rFonts w:asciiTheme="minorHAnsi" w:hAnsiTheme="minorHAnsi" w:cstheme="minorHAnsi"/>
                <w:sz w:val="21"/>
                <w:szCs w:val="21"/>
                <w:lang w:val="sr-Cyrl-BA"/>
              </w:rPr>
            </w:pPr>
            <w:r w:rsidRPr="00DB7880">
              <w:rPr>
                <w:rFonts w:ascii="Calibri" w:hAnsi="Calibri" w:cs="Calibri"/>
                <w:sz w:val="21"/>
                <w:szCs w:val="21"/>
              </w:rPr>
              <w:t>187</w:t>
            </w:r>
          </w:p>
        </w:tc>
      </w:tr>
      <w:tr w:rsidR="00CB78C4" w:rsidRPr="00DB7880" w14:paraId="416FF285"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2FB0B356" w14:textId="77777777" w:rsidR="00346E27" w:rsidRPr="00DB7880" w:rsidRDefault="00346E27" w:rsidP="00346E27">
            <w:pPr>
              <w:jc w:val="center"/>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6.</w:t>
            </w:r>
          </w:p>
        </w:tc>
        <w:tc>
          <w:tcPr>
            <w:tcW w:w="28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DCB566" w14:textId="77777777" w:rsidR="00346E27" w:rsidRPr="00DB7880" w:rsidRDefault="00346E27" w:rsidP="00346E27">
            <w:pPr>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Добитак, губитак по осн. фина. прихода и расхода (4-5)</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27C4A6" w14:textId="588A2C0C" w:rsidR="00346E27" w:rsidRPr="00DB7880" w:rsidRDefault="00346E27" w:rsidP="00346E27">
            <w:pPr>
              <w:jc w:val="right"/>
              <w:rPr>
                <w:rFonts w:asciiTheme="minorHAnsi" w:hAnsiTheme="minorHAnsi" w:cstheme="minorHAnsi"/>
                <w:b/>
                <w:sz w:val="21"/>
                <w:szCs w:val="21"/>
                <w:lang w:val="ru-RU"/>
              </w:rPr>
            </w:pPr>
            <w:r w:rsidRPr="00DB7880">
              <w:rPr>
                <w:rFonts w:ascii="Calibri" w:hAnsi="Calibri" w:cs="Calibri"/>
                <w:b/>
                <w:bCs/>
                <w:sz w:val="21"/>
                <w:szCs w:val="21"/>
              </w:rPr>
              <w:t>-128.712</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AFEFCB" w14:textId="78A6FD51" w:rsidR="00346E27" w:rsidRPr="00DB7880" w:rsidRDefault="00346E27" w:rsidP="00346E27">
            <w:pPr>
              <w:jc w:val="right"/>
              <w:rPr>
                <w:rFonts w:asciiTheme="minorHAnsi" w:hAnsiTheme="minorHAnsi" w:cstheme="minorHAnsi"/>
                <w:b/>
                <w:sz w:val="21"/>
                <w:szCs w:val="21"/>
                <w:lang w:val="ru-RU"/>
              </w:rPr>
            </w:pPr>
            <w:r w:rsidRPr="00DB7880">
              <w:rPr>
                <w:rFonts w:ascii="Calibri" w:hAnsi="Calibri" w:cs="Calibri"/>
                <w:b/>
                <w:bCs/>
                <w:sz w:val="21"/>
                <w:szCs w:val="21"/>
              </w:rPr>
              <w:t>-545.735</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8F1045" w14:textId="22DC3766" w:rsidR="00346E27" w:rsidRPr="00DB7880" w:rsidRDefault="00346E27" w:rsidP="00346E27">
            <w:pPr>
              <w:jc w:val="right"/>
              <w:rPr>
                <w:rFonts w:asciiTheme="minorHAnsi" w:hAnsiTheme="minorHAnsi" w:cstheme="minorHAnsi"/>
                <w:b/>
                <w:bCs/>
                <w:sz w:val="21"/>
                <w:szCs w:val="21"/>
                <w:lang w:val="sr-Cyrl-BA"/>
              </w:rPr>
            </w:pPr>
            <w:r w:rsidRPr="00DB7880">
              <w:rPr>
                <w:rFonts w:ascii="Calibri" w:hAnsi="Calibri" w:cs="Calibri"/>
                <w:b/>
                <w:bCs/>
                <w:sz w:val="21"/>
                <w:szCs w:val="21"/>
              </w:rPr>
              <w:t>424</w:t>
            </w:r>
          </w:p>
        </w:tc>
      </w:tr>
      <w:tr w:rsidR="00CB78C4" w:rsidRPr="00DB7880" w14:paraId="1CC3D187"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7EB7AEC8" w14:textId="77777777" w:rsidR="00346E27" w:rsidRPr="00DB7880" w:rsidRDefault="00346E27" w:rsidP="00346E27">
            <w:pPr>
              <w:jc w:val="center"/>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7.</w:t>
            </w:r>
          </w:p>
        </w:tc>
        <w:tc>
          <w:tcPr>
            <w:tcW w:w="28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B92005" w14:textId="77777777" w:rsidR="00346E27" w:rsidRPr="00DB7880" w:rsidRDefault="00346E27" w:rsidP="00346E27">
            <w:pPr>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Добитак, губитак редовне активности (3+6)</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0E5946" w14:textId="715EFC46" w:rsidR="00346E27" w:rsidRPr="00DB7880" w:rsidRDefault="00346E27" w:rsidP="00346E27">
            <w:pPr>
              <w:jc w:val="right"/>
              <w:rPr>
                <w:rFonts w:asciiTheme="minorHAnsi" w:hAnsiTheme="minorHAnsi" w:cstheme="minorHAnsi"/>
                <w:b/>
                <w:sz w:val="21"/>
                <w:szCs w:val="21"/>
              </w:rPr>
            </w:pPr>
            <w:r w:rsidRPr="00DB7880">
              <w:rPr>
                <w:rFonts w:ascii="Calibri" w:hAnsi="Calibri" w:cs="Calibri"/>
                <w:b/>
                <w:bCs/>
                <w:sz w:val="21"/>
                <w:szCs w:val="21"/>
              </w:rPr>
              <w:t>1.029.136</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83BD20" w14:textId="137A249A" w:rsidR="00346E27" w:rsidRPr="00DB7880" w:rsidRDefault="00346E27" w:rsidP="00346E27">
            <w:pPr>
              <w:jc w:val="right"/>
              <w:rPr>
                <w:rFonts w:asciiTheme="minorHAnsi" w:hAnsiTheme="minorHAnsi" w:cstheme="minorHAnsi"/>
                <w:b/>
                <w:sz w:val="21"/>
                <w:szCs w:val="21"/>
                <w:lang w:val="sr-Cyrl-BA"/>
              </w:rPr>
            </w:pPr>
            <w:r w:rsidRPr="00DB7880">
              <w:rPr>
                <w:rFonts w:ascii="Calibri" w:hAnsi="Calibri" w:cs="Calibri"/>
                <w:b/>
                <w:bCs/>
                <w:sz w:val="21"/>
                <w:szCs w:val="21"/>
              </w:rPr>
              <w:t>816.122</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FB67A4" w14:textId="19AB9D45" w:rsidR="00346E27" w:rsidRPr="00DB7880" w:rsidRDefault="00346E27" w:rsidP="00346E27">
            <w:pPr>
              <w:jc w:val="right"/>
              <w:rPr>
                <w:rFonts w:asciiTheme="minorHAnsi" w:hAnsiTheme="minorHAnsi" w:cstheme="minorHAnsi"/>
                <w:b/>
                <w:bCs/>
                <w:sz w:val="21"/>
                <w:szCs w:val="21"/>
                <w:lang w:val="sr-Cyrl-BA"/>
              </w:rPr>
            </w:pPr>
            <w:r w:rsidRPr="00DB7880">
              <w:rPr>
                <w:rFonts w:ascii="Calibri" w:hAnsi="Calibri" w:cs="Calibri"/>
                <w:b/>
                <w:bCs/>
                <w:sz w:val="21"/>
                <w:szCs w:val="21"/>
              </w:rPr>
              <w:t>79</w:t>
            </w:r>
          </w:p>
        </w:tc>
      </w:tr>
      <w:tr w:rsidR="00CB78C4" w:rsidRPr="00DB7880" w14:paraId="12EC0C7D" w14:textId="77777777" w:rsidTr="0048071C">
        <w:trPr>
          <w:trHeight w:val="340"/>
          <w:jc w:val="center"/>
        </w:trPr>
        <w:tc>
          <w:tcPr>
            <w:tcW w:w="360" w:type="pct"/>
            <w:tcBorders>
              <w:top w:val="single" w:sz="4" w:space="0" w:color="000000"/>
              <w:bottom w:val="dotted" w:sz="4" w:space="0" w:color="000000"/>
              <w:right w:val="single" w:sz="4" w:space="0" w:color="000000"/>
            </w:tcBorders>
            <w:shd w:val="clear" w:color="auto" w:fill="auto"/>
            <w:tcMar>
              <w:left w:w="68" w:type="dxa"/>
            </w:tcMar>
            <w:vAlign w:val="center"/>
          </w:tcPr>
          <w:p w14:paraId="1F49DE71" w14:textId="77777777" w:rsidR="00346E27" w:rsidRPr="00DB7880" w:rsidRDefault="00346E27" w:rsidP="00346E27">
            <w:pPr>
              <w:jc w:val="cente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8.</w:t>
            </w:r>
          </w:p>
        </w:tc>
        <w:tc>
          <w:tcPr>
            <w:tcW w:w="2838" w:type="pct"/>
            <w:tcBorders>
              <w:top w:val="single" w:sz="4" w:space="0" w:color="000000"/>
              <w:left w:val="single" w:sz="4" w:space="0" w:color="000000"/>
              <w:bottom w:val="dotted" w:sz="4" w:space="0" w:color="000000"/>
              <w:right w:val="single" w:sz="4" w:space="0" w:color="000000"/>
            </w:tcBorders>
            <w:shd w:val="clear" w:color="auto" w:fill="auto"/>
            <w:vAlign w:val="center"/>
          </w:tcPr>
          <w:p w14:paraId="6FE769F1" w14:textId="77777777" w:rsidR="00346E27" w:rsidRPr="00DB7880" w:rsidRDefault="00346E27" w:rsidP="00346E27">
            <w:pP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Остали приходи</w:t>
            </w:r>
          </w:p>
        </w:tc>
        <w:tc>
          <w:tcPr>
            <w:tcW w:w="655" w:type="pct"/>
            <w:tcBorders>
              <w:top w:val="single" w:sz="4" w:space="0" w:color="000000"/>
              <w:left w:val="single" w:sz="4" w:space="0" w:color="000000"/>
              <w:bottom w:val="dotted" w:sz="4" w:space="0" w:color="000000"/>
              <w:right w:val="single" w:sz="4" w:space="0" w:color="000000"/>
            </w:tcBorders>
            <w:shd w:val="clear" w:color="auto" w:fill="auto"/>
            <w:vAlign w:val="center"/>
          </w:tcPr>
          <w:p w14:paraId="1BD83B0A" w14:textId="1E118284"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662.232</w:t>
            </w:r>
          </w:p>
        </w:tc>
        <w:tc>
          <w:tcPr>
            <w:tcW w:w="640" w:type="pct"/>
            <w:tcBorders>
              <w:top w:val="single" w:sz="4" w:space="0" w:color="000000"/>
              <w:left w:val="single" w:sz="4" w:space="0" w:color="000000"/>
              <w:bottom w:val="dotted" w:sz="4" w:space="0" w:color="000000"/>
              <w:right w:val="single" w:sz="4" w:space="0" w:color="000000"/>
            </w:tcBorders>
            <w:shd w:val="clear" w:color="auto" w:fill="auto"/>
            <w:vAlign w:val="center"/>
          </w:tcPr>
          <w:p w14:paraId="515DA51B" w14:textId="5085DBE1"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359.623</w:t>
            </w:r>
          </w:p>
        </w:tc>
        <w:tc>
          <w:tcPr>
            <w:tcW w:w="50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1093D8AD" w14:textId="5BC60B9D"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54</w:t>
            </w:r>
          </w:p>
        </w:tc>
      </w:tr>
      <w:tr w:rsidR="00CB78C4" w:rsidRPr="00DB7880" w14:paraId="28F53FF3" w14:textId="77777777" w:rsidTr="0048071C">
        <w:trPr>
          <w:trHeight w:val="340"/>
          <w:jc w:val="center"/>
        </w:trPr>
        <w:tc>
          <w:tcPr>
            <w:tcW w:w="360" w:type="pct"/>
            <w:tcBorders>
              <w:top w:val="dotted" w:sz="4" w:space="0" w:color="000000"/>
              <w:bottom w:val="single" w:sz="4" w:space="0" w:color="000000"/>
              <w:right w:val="single" w:sz="4" w:space="0" w:color="000000"/>
            </w:tcBorders>
            <w:shd w:val="clear" w:color="auto" w:fill="auto"/>
            <w:tcMar>
              <w:left w:w="68" w:type="dxa"/>
            </w:tcMar>
            <w:vAlign w:val="center"/>
          </w:tcPr>
          <w:p w14:paraId="04A7CE43" w14:textId="77777777" w:rsidR="00346E27" w:rsidRPr="00DB7880" w:rsidRDefault="00346E27" w:rsidP="00346E27">
            <w:pPr>
              <w:jc w:val="cente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9.</w:t>
            </w:r>
          </w:p>
        </w:tc>
        <w:tc>
          <w:tcPr>
            <w:tcW w:w="2838" w:type="pct"/>
            <w:tcBorders>
              <w:top w:val="dotted" w:sz="4" w:space="0" w:color="000000"/>
              <w:left w:val="single" w:sz="4" w:space="0" w:color="000000"/>
              <w:bottom w:val="single" w:sz="4" w:space="0" w:color="000000"/>
              <w:right w:val="single" w:sz="4" w:space="0" w:color="000000"/>
            </w:tcBorders>
            <w:shd w:val="clear" w:color="auto" w:fill="auto"/>
            <w:vAlign w:val="center"/>
          </w:tcPr>
          <w:p w14:paraId="34A09251" w14:textId="77777777" w:rsidR="00346E27" w:rsidRPr="00DB7880" w:rsidRDefault="00346E27" w:rsidP="00346E27">
            <w:pP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Остали расходи</w:t>
            </w:r>
          </w:p>
        </w:tc>
        <w:tc>
          <w:tcPr>
            <w:tcW w:w="655" w:type="pct"/>
            <w:tcBorders>
              <w:top w:val="nil"/>
              <w:left w:val="single" w:sz="4" w:space="0" w:color="000000"/>
              <w:bottom w:val="single" w:sz="4" w:space="0" w:color="000000"/>
              <w:right w:val="single" w:sz="4" w:space="0" w:color="000000"/>
            </w:tcBorders>
            <w:shd w:val="clear" w:color="auto" w:fill="auto"/>
            <w:vAlign w:val="center"/>
          </w:tcPr>
          <w:p w14:paraId="0F1A0D30" w14:textId="57BA2426"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396.431</w:t>
            </w:r>
          </w:p>
        </w:tc>
        <w:tc>
          <w:tcPr>
            <w:tcW w:w="640" w:type="pct"/>
            <w:tcBorders>
              <w:top w:val="nil"/>
              <w:left w:val="single" w:sz="4" w:space="0" w:color="000000"/>
              <w:bottom w:val="single" w:sz="4" w:space="0" w:color="000000"/>
              <w:right w:val="single" w:sz="4" w:space="0" w:color="000000"/>
            </w:tcBorders>
            <w:shd w:val="clear" w:color="auto" w:fill="auto"/>
            <w:vAlign w:val="center"/>
          </w:tcPr>
          <w:p w14:paraId="7578A328" w14:textId="5D189946"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395.265</w:t>
            </w:r>
          </w:p>
        </w:tc>
        <w:tc>
          <w:tcPr>
            <w:tcW w:w="507" w:type="pct"/>
            <w:tcBorders>
              <w:top w:val="nil"/>
              <w:left w:val="single" w:sz="4" w:space="0" w:color="000000"/>
              <w:bottom w:val="single" w:sz="4" w:space="0" w:color="000000"/>
              <w:right w:val="single" w:sz="4" w:space="0" w:color="000000"/>
            </w:tcBorders>
            <w:shd w:val="clear" w:color="auto" w:fill="auto"/>
            <w:vAlign w:val="center"/>
          </w:tcPr>
          <w:p w14:paraId="301822A1" w14:textId="5B47F7BF" w:rsidR="00346E27" w:rsidRPr="00DB7880" w:rsidRDefault="00346E27" w:rsidP="00346E27">
            <w:pPr>
              <w:jc w:val="right"/>
              <w:rPr>
                <w:rFonts w:asciiTheme="minorHAnsi" w:hAnsiTheme="minorHAnsi" w:cstheme="minorHAnsi"/>
                <w:sz w:val="21"/>
                <w:szCs w:val="21"/>
              </w:rPr>
            </w:pPr>
            <w:r w:rsidRPr="00DB7880">
              <w:rPr>
                <w:rFonts w:ascii="Calibri" w:hAnsi="Calibri" w:cs="Calibri"/>
                <w:sz w:val="21"/>
                <w:szCs w:val="21"/>
              </w:rPr>
              <w:t>100</w:t>
            </w:r>
          </w:p>
        </w:tc>
      </w:tr>
      <w:tr w:rsidR="00CB78C4" w:rsidRPr="00DB7880" w14:paraId="7B9C26A5"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63A30F5D" w14:textId="77777777" w:rsidR="00346E27" w:rsidRPr="00DB7880" w:rsidRDefault="00346E27" w:rsidP="00346E27">
            <w:pPr>
              <w:jc w:val="center"/>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10.</w:t>
            </w:r>
          </w:p>
        </w:tc>
        <w:tc>
          <w:tcPr>
            <w:tcW w:w="2838"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01914492" w14:textId="77777777" w:rsidR="00346E27" w:rsidRPr="00DB7880" w:rsidRDefault="00346E27" w:rsidP="00346E27">
            <w:pPr>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Добитак, губитак по осн. ост. прихода и расхода (8-9)</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004A17" w14:textId="5344F347" w:rsidR="00346E27" w:rsidRPr="00DB7880" w:rsidRDefault="00346E27" w:rsidP="00346E27">
            <w:pPr>
              <w:jc w:val="right"/>
              <w:rPr>
                <w:rFonts w:asciiTheme="minorHAnsi" w:hAnsiTheme="minorHAnsi" w:cstheme="minorHAnsi"/>
                <w:b/>
                <w:sz w:val="21"/>
                <w:szCs w:val="21"/>
                <w:lang w:val="sr-Latn-RS"/>
              </w:rPr>
            </w:pPr>
            <w:r w:rsidRPr="00DB7880">
              <w:rPr>
                <w:rFonts w:ascii="Calibri" w:hAnsi="Calibri" w:cs="Calibri"/>
                <w:b/>
                <w:bCs/>
                <w:sz w:val="21"/>
                <w:szCs w:val="21"/>
              </w:rPr>
              <w:t>265.801</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271EE9" w14:textId="07910C53" w:rsidR="00346E27" w:rsidRPr="00DB7880" w:rsidRDefault="00346E27" w:rsidP="00346E27">
            <w:pPr>
              <w:jc w:val="right"/>
              <w:rPr>
                <w:rFonts w:asciiTheme="minorHAnsi" w:hAnsiTheme="minorHAnsi" w:cstheme="minorHAnsi"/>
                <w:b/>
                <w:sz w:val="21"/>
                <w:szCs w:val="21"/>
                <w:lang w:val="ru-RU"/>
              </w:rPr>
            </w:pPr>
            <w:r w:rsidRPr="00DB7880">
              <w:rPr>
                <w:rFonts w:ascii="Calibri" w:hAnsi="Calibri" w:cs="Calibri"/>
                <w:b/>
                <w:bCs/>
                <w:sz w:val="21"/>
                <w:szCs w:val="21"/>
              </w:rPr>
              <w:t>-35.642</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D9ABAF" w14:textId="66347772" w:rsidR="00346E27" w:rsidRPr="00DB7880" w:rsidRDefault="00346E27" w:rsidP="00346E27">
            <w:pPr>
              <w:jc w:val="right"/>
              <w:rPr>
                <w:rFonts w:asciiTheme="minorHAnsi" w:hAnsiTheme="minorHAnsi" w:cstheme="minorHAnsi"/>
                <w:b/>
                <w:bCs/>
                <w:sz w:val="21"/>
                <w:szCs w:val="21"/>
                <w:lang w:val="sr-Cyrl-BA"/>
              </w:rPr>
            </w:pPr>
            <w:r w:rsidRPr="00DB7880">
              <w:rPr>
                <w:rFonts w:ascii="Calibri" w:hAnsi="Calibri" w:cs="Calibri"/>
                <w:b/>
                <w:bCs/>
                <w:sz w:val="21"/>
                <w:szCs w:val="21"/>
              </w:rPr>
              <w:t>*</w:t>
            </w:r>
          </w:p>
        </w:tc>
      </w:tr>
      <w:tr w:rsidR="00CB78C4" w:rsidRPr="00DB7880" w14:paraId="20183C15" w14:textId="77777777" w:rsidTr="0048071C">
        <w:trPr>
          <w:trHeight w:val="340"/>
          <w:jc w:val="center"/>
        </w:trPr>
        <w:tc>
          <w:tcPr>
            <w:tcW w:w="360" w:type="pct"/>
            <w:tcBorders>
              <w:top w:val="single" w:sz="4" w:space="0" w:color="000000"/>
              <w:bottom w:val="dotted" w:sz="4" w:space="0" w:color="000000"/>
              <w:right w:val="single" w:sz="4" w:space="0" w:color="000000"/>
            </w:tcBorders>
            <w:shd w:val="clear" w:color="auto" w:fill="auto"/>
            <w:tcMar>
              <w:left w:w="68" w:type="dxa"/>
            </w:tcMar>
            <w:vAlign w:val="center"/>
          </w:tcPr>
          <w:p w14:paraId="3083927C" w14:textId="77777777" w:rsidR="00346E27" w:rsidRPr="00DB7880" w:rsidRDefault="00346E27" w:rsidP="00346E27">
            <w:pPr>
              <w:jc w:val="cente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11.</w:t>
            </w:r>
          </w:p>
        </w:tc>
        <w:tc>
          <w:tcPr>
            <w:tcW w:w="2838"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4730B7B5" w14:textId="4BA31D04" w:rsidR="00346E27" w:rsidRPr="00DB7880" w:rsidRDefault="00346E27" w:rsidP="00346E27">
            <w:pP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Приходи по основу усклађивања вриједности имовине</w:t>
            </w:r>
          </w:p>
        </w:tc>
        <w:tc>
          <w:tcPr>
            <w:tcW w:w="655" w:type="pct"/>
            <w:tcBorders>
              <w:top w:val="single" w:sz="4" w:space="0" w:color="000000"/>
              <w:left w:val="single" w:sz="4" w:space="0" w:color="000000"/>
              <w:bottom w:val="dotted" w:sz="4" w:space="0" w:color="000000"/>
              <w:right w:val="single" w:sz="4" w:space="0" w:color="000000"/>
            </w:tcBorders>
            <w:shd w:val="clear" w:color="auto" w:fill="auto"/>
            <w:vAlign w:val="center"/>
          </w:tcPr>
          <w:p w14:paraId="33047232" w14:textId="2A98A541" w:rsidR="00346E27" w:rsidRPr="00DB7880" w:rsidRDefault="00346E27" w:rsidP="00346E27">
            <w:pPr>
              <w:jc w:val="right"/>
              <w:rPr>
                <w:rFonts w:asciiTheme="minorHAnsi" w:hAnsiTheme="minorHAnsi" w:cstheme="minorHAnsi"/>
                <w:noProof/>
                <w:sz w:val="21"/>
                <w:szCs w:val="21"/>
                <w:lang w:val="sr-Cyrl-CS"/>
              </w:rPr>
            </w:pPr>
            <w:r w:rsidRPr="00DB7880">
              <w:rPr>
                <w:rFonts w:ascii="Calibri" w:hAnsi="Calibri" w:cs="Calibri"/>
                <w:sz w:val="21"/>
                <w:szCs w:val="21"/>
              </w:rPr>
              <w:t>2.503.252</w:t>
            </w:r>
          </w:p>
        </w:tc>
        <w:tc>
          <w:tcPr>
            <w:tcW w:w="640" w:type="pct"/>
            <w:tcBorders>
              <w:top w:val="single" w:sz="4" w:space="0" w:color="000000"/>
              <w:left w:val="single" w:sz="4" w:space="0" w:color="000000"/>
              <w:bottom w:val="dotted" w:sz="4" w:space="0" w:color="000000"/>
              <w:right w:val="single" w:sz="4" w:space="0" w:color="000000"/>
            </w:tcBorders>
            <w:shd w:val="clear" w:color="auto" w:fill="auto"/>
            <w:vAlign w:val="center"/>
          </w:tcPr>
          <w:p w14:paraId="4C9DC107" w14:textId="0A1D0AB0" w:rsidR="00346E27" w:rsidRPr="00DB7880" w:rsidRDefault="00346E27" w:rsidP="00346E27">
            <w:pPr>
              <w:jc w:val="right"/>
              <w:rPr>
                <w:rFonts w:asciiTheme="minorHAnsi" w:hAnsiTheme="minorHAnsi" w:cstheme="minorHAnsi"/>
                <w:noProof/>
                <w:sz w:val="21"/>
                <w:szCs w:val="21"/>
                <w:lang w:val="sr-Cyrl-CS"/>
              </w:rPr>
            </w:pPr>
            <w:r w:rsidRPr="00DB7880">
              <w:rPr>
                <w:rFonts w:ascii="Calibri" w:hAnsi="Calibri" w:cs="Calibri"/>
                <w:sz w:val="21"/>
                <w:szCs w:val="21"/>
              </w:rPr>
              <w:t>20.000</w:t>
            </w:r>
          </w:p>
        </w:tc>
        <w:tc>
          <w:tcPr>
            <w:tcW w:w="50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5B0313B7" w14:textId="42BC87A0" w:rsidR="00346E27" w:rsidRPr="00DB7880" w:rsidRDefault="00346E27" w:rsidP="00346E27">
            <w:pPr>
              <w:jc w:val="right"/>
              <w:rPr>
                <w:rFonts w:asciiTheme="minorHAnsi" w:hAnsiTheme="minorHAnsi" w:cstheme="minorHAnsi"/>
                <w:noProof/>
                <w:sz w:val="21"/>
                <w:szCs w:val="21"/>
                <w:lang w:val="sr-Cyrl-CS"/>
              </w:rPr>
            </w:pPr>
            <w:r w:rsidRPr="00DB7880">
              <w:rPr>
                <w:rFonts w:ascii="Calibri" w:hAnsi="Calibri" w:cs="Calibri"/>
                <w:sz w:val="21"/>
                <w:szCs w:val="21"/>
              </w:rPr>
              <w:t>1</w:t>
            </w:r>
          </w:p>
        </w:tc>
      </w:tr>
      <w:tr w:rsidR="00CB78C4" w:rsidRPr="00DB7880" w14:paraId="7FF844FB" w14:textId="77777777" w:rsidTr="0048071C">
        <w:trPr>
          <w:trHeight w:val="340"/>
          <w:jc w:val="center"/>
        </w:trPr>
        <w:tc>
          <w:tcPr>
            <w:tcW w:w="360" w:type="pct"/>
            <w:tcBorders>
              <w:top w:val="dotted" w:sz="4" w:space="0" w:color="000000"/>
              <w:bottom w:val="single" w:sz="4" w:space="0" w:color="000000"/>
              <w:right w:val="single" w:sz="4" w:space="0" w:color="000000"/>
            </w:tcBorders>
            <w:shd w:val="clear" w:color="auto" w:fill="auto"/>
            <w:tcMar>
              <w:left w:w="68" w:type="dxa"/>
            </w:tcMar>
            <w:vAlign w:val="center"/>
          </w:tcPr>
          <w:p w14:paraId="5CC5BAFB" w14:textId="77777777" w:rsidR="00346E27" w:rsidRPr="00DB7880" w:rsidRDefault="00346E27" w:rsidP="00346E27">
            <w:pPr>
              <w:jc w:val="cente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12.</w:t>
            </w:r>
          </w:p>
        </w:tc>
        <w:tc>
          <w:tcPr>
            <w:tcW w:w="2838"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165DE626" w14:textId="779BF5C3" w:rsidR="00346E27" w:rsidRPr="00DB7880" w:rsidRDefault="00346E27" w:rsidP="00346E27">
            <w:pP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Расходи по основу усклађивања вриједности имовине</w:t>
            </w:r>
          </w:p>
        </w:tc>
        <w:tc>
          <w:tcPr>
            <w:tcW w:w="655" w:type="pct"/>
            <w:tcBorders>
              <w:top w:val="nil"/>
              <w:left w:val="single" w:sz="4" w:space="0" w:color="000000"/>
              <w:bottom w:val="single" w:sz="4" w:space="0" w:color="000000"/>
              <w:right w:val="single" w:sz="4" w:space="0" w:color="000000"/>
            </w:tcBorders>
            <w:shd w:val="clear" w:color="auto" w:fill="auto"/>
            <w:vAlign w:val="center"/>
          </w:tcPr>
          <w:p w14:paraId="2B530856" w14:textId="1E467E8D" w:rsidR="00346E27" w:rsidRPr="00DB7880" w:rsidRDefault="00346E27" w:rsidP="00346E27">
            <w:pPr>
              <w:jc w:val="right"/>
              <w:rPr>
                <w:rFonts w:asciiTheme="minorHAnsi" w:hAnsiTheme="minorHAnsi" w:cstheme="minorHAnsi"/>
                <w:noProof/>
                <w:sz w:val="21"/>
                <w:szCs w:val="21"/>
                <w:lang w:val="sr-Cyrl-CS"/>
              </w:rPr>
            </w:pPr>
            <w:r w:rsidRPr="00DB7880">
              <w:rPr>
                <w:rFonts w:ascii="Calibri" w:hAnsi="Calibri" w:cs="Calibri"/>
                <w:sz w:val="21"/>
                <w:szCs w:val="21"/>
              </w:rPr>
              <w:t>374.202</w:t>
            </w:r>
          </w:p>
        </w:tc>
        <w:tc>
          <w:tcPr>
            <w:tcW w:w="640" w:type="pct"/>
            <w:tcBorders>
              <w:top w:val="nil"/>
              <w:left w:val="single" w:sz="4" w:space="0" w:color="000000"/>
              <w:bottom w:val="single" w:sz="4" w:space="0" w:color="000000"/>
              <w:right w:val="single" w:sz="4" w:space="0" w:color="000000"/>
            </w:tcBorders>
            <w:shd w:val="clear" w:color="auto" w:fill="auto"/>
            <w:vAlign w:val="center"/>
          </w:tcPr>
          <w:p w14:paraId="2B739E7D" w14:textId="4F5F6A27" w:rsidR="00346E27" w:rsidRPr="00DB7880" w:rsidRDefault="00346E27" w:rsidP="00346E27">
            <w:pPr>
              <w:jc w:val="right"/>
              <w:rPr>
                <w:rFonts w:asciiTheme="minorHAnsi" w:hAnsiTheme="minorHAnsi" w:cstheme="minorHAnsi"/>
                <w:noProof/>
                <w:sz w:val="21"/>
                <w:szCs w:val="21"/>
                <w:lang w:val="sr-Cyrl-CS"/>
              </w:rPr>
            </w:pPr>
            <w:r w:rsidRPr="00DB7880">
              <w:rPr>
                <w:rFonts w:ascii="Calibri" w:hAnsi="Calibri" w:cs="Calibri"/>
                <w:sz w:val="21"/>
                <w:szCs w:val="21"/>
              </w:rPr>
              <w:t>102.000</w:t>
            </w:r>
          </w:p>
        </w:tc>
        <w:tc>
          <w:tcPr>
            <w:tcW w:w="507" w:type="pct"/>
            <w:tcBorders>
              <w:top w:val="nil"/>
              <w:left w:val="single" w:sz="4" w:space="0" w:color="000000"/>
              <w:bottom w:val="single" w:sz="4" w:space="0" w:color="000000"/>
              <w:right w:val="single" w:sz="4" w:space="0" w:color="000000"/>
            </w:tcBorders>
            <w:shd w:val="clear" w:color="auto" w:fill="auto"/>
            <w:vAlign w:val="center"/>
          </w:tcPr>
          <w:p w14:paraId="0D93F3AF" w14:textId="402A9DA8" w:rsidR="00346E27" w:rsidRPr="00DB7880" w:rsidRDefault="00346E27" w:rsidP="00346E27">
            <w:pPr>
              <w:jc w:val="right"/>
              <w:rPr>
                <w:rFonts w:asciiTheme="minorHAnsi" w:hAnsiTheme="minorHAnsi" w:cstheme="minorHAnsi"/>
                <w:noProof/>
                <w:sz w:val="21"/>
                <w:szCs w:val="21"/>
                <w:lang w:val="sr-Cyrl-CS"/>
              </w:rPr>
            </w:pPr>
            <w:r w:rsidRPr="00DB7880">
              <w:rPr>
                <w:rFonts w:ascii="Calibri" w:hAnsi="Calibri" w:cs="Calibri"/>
                <w:sz w:val="21"/>
                <w:szCs w:val="21"/>
              </w:rPr>
              <w:t>27</w:t>
            </w:r>
          </w:p>
        </w:tc>
      </w:tr>
      <w:tr w:rsidR="00CB78C4" w:rsidRPr="00DB7880" w14:paraId="56000A84"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727B4B2A" w14:textId="77777777" w:rsidR="00346E27" w:rsidRPr="00DB7880" w:rsidRDefault="00346E27" w:rsidP="00346E27">
            <w:pPr>
              <w:jc w:val="center"/>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13.</w:t>
            </w:r>
          </w:p>
        </w:tc>
        <w:tc>
          <w:tcPr>
            <w:tcW w:w="2838"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7EFF7F5E" w14:textId="1D86C58D" w:rsidR="00346E27" w:rsidRPr="00DB7880" w:rsidRDefault="00346E27" w:rsidP="00346E27">
            <w:pPr>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Добитак, губитак по осн. усклађ. вр. имовине (14-15)</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C635C1" w14:textId="13B47CC5" w:rsidR="00346E27" w:rsidRPr="00DB7880" w:rsidRDefault="00346E27" w:rsidP="00346E27">
            <w:pPr>
              <w:jc w:val="right"/>
              <w:rPr>
                <w:rFonts w:asciiTheme="minorHAnsi" w:hAnsiTheme="minorHAnsi" w:cstheme="minorHAnsi"/>
                <w:b/>
                <w:sz w:val="21"/>
                <w:szCs w:val="21"/>
                <w:lang w:val="ru-RU"/>
              </w:rPr>
            </w:pPr>
            <w:r w:rsidRPr="00DB7880">
              <w:rPr>
                <w:rFonts w:ascii="Calibri" w:hAnsi="Calibri" w:cs="Calibri"/>
                <w:b/>
                <w:bCs/>
                <w:sz w:val="21"/>
                <w:szCs w:val="21"/>
              </w:rPr>
              <w:t>2.129.050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0909A7" w14:textId="788CFAA4" w:rsidR="00346E27" w:rsidRPr="00DB7880" w:rsidRDefault="00346E27" w:rsidP="00346E27">
            <w:pPr>
              <w:jc w:val="right"/>
              <w:rPr>
                <w:rFonts w:asciiTheme="minorHAnsi" w:hAnsiTheme="minorHAnsi" w:cstheme="minorHAnsi"/>
                <w:b/>
                <w:sz w:val="21"/>
                <w:szCs w:val="21"/>
                <w:lang w:val="ru-RU"/>
              </w:rPr>
            </w:pPr>
            <w:r w:rsidRPr="00DB7880">
              <w:rPr>
                <w:rFonts w:ascii="Calibri" w:hAnsi="Calibri" w:cs="Calibri"/>
                <w:b/>
                <w:bCs/>
                <w:sz w:val="21"/>
                <w:szCs w:val="21"/>
              </w:rPr>
              <w:t>-82.000</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C40BA9" w14:textId="302DB2E7" w:rsidR="00346E27" w:rsidRPr="00DB7880" w:rsidRDefault="00346E27" w:rsidP="00346E27">
            <w:pPr>
              <w:jc w:val="right"/>
              <w:rPr>
                <w:rFonts w:asciiTheme="minorHAnsi" w:hAnsiTheme="minorHAnsi" w:cstheme="minorHAnsi"/>
                <w:b/>
                <w:bCs/>
                <w:sz w:val="21"/>
                <w:szCs w:val="21"/>
                <w:lang w:val="sr-Latn-BA"/>
              </w:rPr>
            </w:pPr>
            <w:r w:rsidRPr="00DB7880">
              <w:rPr>
                <w:rFonts w:asciiTheme="minorHAnsi" w:hAnsiTheme="minorHAnsi" w:cstheme="minorHAnsi"/>
                <w:b/>
                <w:bCs/>
                <w:sz w:val="21"/>
                <w:szCs w:val="21"/>
                <w:lang w:val="sr-Latn-BA"/>
              </w:rPr>
              <w:t>*</w:t>
            </w:r>
          </w:p>
        </w:tc>
      </w:tr>
      <w:tr w:rsidR="00CB78C4" w:rsidRPr="00DB7880" w14:paraId="267A549A" w14:textId="77777777" w:rsidTr="0048071C">
        <w:trPr>
          <w:trHeight w:val="340"/>
          <w:jc w:val="center"/>
        </w:trPr>
        <w:tc>
          <w:tcPr>
            <w:tcW w:w="360" w:type="pct"/>
            <w:tcBorders>
              <w:top w:val="single" w:sz="4" w:space="0" w:color="000000"/>
              <w:bottom w:val="dotted" w:sz="4" w:space="0" w:color="000000"/>
              <w:right w:val="single" w:sz="4" w:space="0" w:color="000000"/>
            </w:tcBorders>
            <w:shd w:val="clear" w:color="auto" w:fill="auto"/>
            <w:tcMar>
              <w:left w:w="68" w:type="dxa"/>
            </w:tcMar>
            <w:vAlign w:val="center"/>
          </w:tcPr>
          <w:p w14:paraId="5AA045AA" w14:textId="77777777" w:rsidR="00346E27" w:rsidRPr="00DB7880" w:rsidRDefault="00346E27" w:rsidP="00346E27">
            <w:pPr>
              <w:jc w:val="cente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14.</w:t>
            </w:r>
          </w:p>
        </w:tc>
        <w:tc>
          <w:tcPr>
            <w:tcW w:w="2838"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519D712F" w14:textId="75884CA4" w:rsidR="00346E27" w:rsidRPr="00DB7880" w:rsidRDefault="00346E27" w:rsidP="00346E27">
            <w:pPr>
              <w:rPr>
                <w:rFonts w:asciiTheme="minorHAnsi" w:hAnsiTheme="minorHAnsi" w:cstheme="minorHAnsi"/>
                <w:noProof/>
                <w:sz w:val="21"/>
                <w:szCs w:val="21"/>
                <w:lang w:val="sr-Cyrl-BA"/>
              </w:rPr>
            </w:pPr>
            <w:r w:rsidRPr="00DB7880">
              <w:rPr>
                <w:rFonts w:asciiTheme="minorHAnsi" w:hAnsiTheme="minorHAnsi" w:cstheme="minorHAnsi"/>
                <w:noProof/>
                <w:sz w:val="21"/>
                <w:szCs w:val="21"/>
                <w:lang w:val="sr-Cyrl-CS"/>
              </w:rPr>
              <w:t xml:space="preserve">Приходи по основу исправке грешака из ранијих </w:t>
            </w:r>
            <w:r w:rsidRPr="00DB7880">
              <w:rPr>
                <w:rFonts w:asciiTheme="minorHAnsi" w:hAnsiTheme="minorHAnsi" w:cstheme="minorHAnsi"/>
                <w:noProof/>
                <w:sz w:val="21"/>
                <w:szCs w:val="21"/>
                <w:lang w:val="sr-Cyrl-BA"/>
              </w:rPr>
              <w:t>година</w:t>
            </w:r>
          </w:p>
        </w:tc>
        <w:tc>
          <w:tcPr>
            <w:tcW w:w="655"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00BFD88" w14:textId="4C6FA0C8" w:rsidR="00346E27" w:rsidRPr="00DB7880" w:rsidRDefault="00346E27" w:rsidP="00346E27">
            <w:pPr>
              <w:jc w:val="right"/>
              <w:rPr>
                <w:rFonts w:asciiTheme="minorHAnsi" w:hAnsiTheme="minorHAnsi" w:cstheme="minorHAnsi"/>
                <w:sz w:val="21"/>
                <w:szCs w:val="21"/>
                <w:lang w:val="ru-RU"/>
              </w:rPr>
            </w:pPr>
            <w:r w:rsidRPr="00DB7880">
              <w:rPr>
                <w:rFonts w:ascii="Calibri" w:hAnsi="Calibri" w:cs="Calibri"/>
                <w:sz w:val="21"/>
                <w:szCs w:val="21"/>
              </w:rPr>
              <w:t>70.000</w:t>
            </w:r>
          </w:p>
        </w:tc>
        <w:tc>
          <w:tcPr>
            <w:tcW w:w="640" w:type="pct"/>
            <w:tcBorders>
              <w:top w:val="single" w:sz="4" w:space="0" w:color="000000"/>
              <w:left w:val="single" w:sz="4" w:space="0" w:color="000000"/>
              <w:bottom w:val="dotted" w:sz="4" w:space="0" w:color="000000"/>
              <w:right w:val="single" w:sz="4" w:space="0" w:color="000000"/>
            </w:tcBorders>
            <w:shd w:val="clear" w:color="auto" w:fill="auto"/>
            <w:vAlign w:val="center"/>
          </w:tcPr>
          <w:p w14:paraId="0709FBA3" w14:textId="203773FA" w:rsidR="00346E27" w:rsidRPr="00DB7880" w:rsidRDefault="00346E27" w:rsidP="00346E27">
            <w:pPr>
              <w:jc w:val="right"/>
              <w:rPr>
                <w:rFonts w:asciiTheme="minorHAnsi" w:hAnsiTheme="minorHAnsi" w:cstheme="minorHAnsi"/>
                <w:sz w:val="21"/>
                <w:szCs w:val="21"/>
                <w:lang w:val="ru-RU"/>
              </w:rPr>
            </w:pPr>
            <w:r w:rsidRPr="00DB7880">
              <w:rPr>
                <w:rFonts w:ascii="Calibri" w:hAnsi="Calibri" w:cs="Calibri"/>
                <w:sz w:val="21"/>
                <w:szCs w:val="21"/>
              </w:rPr>
              <w:t>40.000</w:t>
            </w:r>
          </w:p>
        </w:tc>
        <w:tc>
          <w:tcPr>
            <w:tcW w:w="50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5075CA8" w14:textId="33F8E028" w:rsidR="00346E27" w:rsidRPr="00DB7880" w:rsidRDefault="00346E27" w:rsidP="00346E27">
            <w:pPr>
              <w:jc w:val="right"/>
              <w:rPr>
                <w:rFonts w:asciiTheme="minorHAnsi" w:hAnsiTheme="minorHAnsi" w:cstheme="minorHAnsi"/>
                <w:sz w:val="21"/>
                <w:szCs w:val="21"/>
                <w:lang w:val="ru-RU"/>
              </w:rPr>
            </w:pPr>
            <w:r w:rsidRPr="00DB7880">
              <w:rPr>
                <w:rFonts w:ascii="Calibri" w:hAnsi="Calibri" w:cs="Calibri"/>
                <w:sz w:val="21"/>
                <w:szCs w:val="21"/>
              </w:rPr>
              <w:t>57</w:t>
            </w:r>
          </w:p>
        </w:tc>
      </w:tr>
      <w:tr w:rsidR="00CB78C4" w:rsidRPr="00DB7880" w14:paraId="103931A0" w14:textId="77777777" w:rsidTr="0048071C">
        <w:trPr>
          <w:trHeight w:val="340"/>
          <w:jc w:val="center"/>
        </w:trPr>
        <w:tc>
          <w:tcPr>
            <w:tcW w:w="360" w:type="pct"/>
            <w:tcBorders>
              <w:top w:val="dotted" w:sz="4" w:space="0" w:color="000000"/>
              <w:bottom w:val="single" w:sz="4" w:space="0" w:color="000000"/>
              <w:right w:val="single" w:sz="4" w:space="0" w:color="000000"/>
            </w:tcBorders>
            <w:shd w:val="clear" w:color="auto" w:fill="auto"/>
            <w:tcMar>
              <w:left w:w="68" w:type="dxa"/>
            </w:tcMar>
            <w:vAlign w:val="center"/>
          </w:tcPr>
          <w:p w14:paraId="3E0C5AEF" w14:textId="77777777" w:rsidR="00346E27" w:rsidRPr="00DB7880" w:rsidRDefault="00346E27" w:rsidP="00346E27">
            <w:pPr>
              <w:jc w:val="cente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15.</w:t>
            </w:r>
          </w:p>
        </w:tc>
        <w:tc>
          <w:tcPr>
            <w:tcW w:w="2838"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7B094522" w14:textId="1358E660" w:rsidR="00346E27" w:rsidRPr="00DB7880" w:rsidRDefault="00346E27" w:rsidP="00346E27">
            <w:pP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Расходи по основу исправке грешака из ранијих година</w:t>
            </w:r>
          </w:p>
        </w:tc>
        <w:tc>
          <w:tcPr>
            <w:tcW w:w="655" w:type="pct"/>
            <w:tcBorders>
              <w:top w:val="nil"/>
              <w:left w:val="single" w:sz="4" w:space="0" w:color="000000"/>
              <w:bottom w:val="single" w:sz="4" w:space="0" w:color="000000"/>
              <w:right w:val="single" w:sz="4" w:space="0" w:color="000000"/>
            </w:tcBorders>
            <w:shd w:val="clear" w:color="auto" w:fill="auto"/>
            <w:vAlign w:val="center"/>
          </w:tcPr>
          <w:p w14:paraId="2DAE200A" w14:textId="7964E69A" w:rsidR="00346E27" w:rsidRPr="00DB7880" w:rsidRDefault="00346E27" w:rsidP="00346E27">
            <w:pPr>
              <w:jc w:val="right"/>
              <w:rPr>
                <w:rFonts w:asciiTheme="minorHAnsi" w:hAnsiTheme="minorHAnsi" w:cstheme="minorHAnsi"/>
                <w:sz w:val="21"/>
                <w:szCs w:val="21"/>
                <w:lang w:val="ru-RU"/>
              </w:rPr>
            </w:pPr>
            <w:r w:rsidRPr="00DB7880">
              <w:rPr>
                <w:rFonts w:ascii="Calibri" w:hAnsi="Calibri" w:cs="Calibri"/>
                <w:sz w:val="21"/>
                <w:szCs w:val="21"/>
              </w:rPr>
              <w:t>200.000</w:t>
            </w:r>
          </w:p>
        </w:tc>
        <w:tc>
          <w:tcPr>
            <w:tcW w:w="640" w:type="pct"/>
            <w:tcBorders>
              <w:top w:val="nil"/>
              <w:left w:val="single" w:sz="4" w:space="0" w:color="000000"/>
              <w:bottom w:val="single" w:sz="4" w:space="0" w:color="000000"/>
              <w:right w:val="single" w:sz="4" w:space="0" w:color="000000"/>
            </w:tcBorders>
            <w:shd w:val="clear" w:color="auto" w:fill="auto"/>
            <w:vAlign w:val="center"/>
          </w:tcPr>
          <w:p w14:paraId="0C0FEEB0" w14:textId="3A2C5D8D" w:rsidR="00346E27" w:rsidRPr="00DB7880" w:rsidRDefault="00346E27" w:rsidP="00346E27">
            <w:pPr>
              <w:jc w:val="right"/>
              <w:rPr>
                <w:rFonts w:asciiTheme="minorHAnsi" w:hAnsiTheme="minorHAnsi" w:cstheme="minorHAnsi"/>
                <w:sz w:val="21"/>
                <w:szCs w:val="21"/>
                <w:lang w:val="ru-RU"/>
              </w:rPr>
            </w:pPr>
            <w:r w:rsidRPr="00DB7880">
              <w:rPr>
                <w:rFonts w:ascii="Calibri" w:hAnsi="Calibri" w:cs="Calibri"/>
                <w:sz w:val="21"/>
                <w:szCs w:val="21"/>
              </w:rPr>
              <w:t>200.000</w:t>
            </w:r>
          </w:p>
        </w:tc>
        <w:tc>
          <w:tcPr>
            <w:tcW w:w="507" w:type="pct"/>
            <w:tcBorders>
              <w:top w:val="nil"/>
              <w:left w:val="single" w:sz="4" w:space="0" w:color="000000"/>
              <w:bottom w:val="single" w:sz="4" w:space="0" w:color="000000"/>
              <w:right w:val="single" w:sz="4" w:space="0" w:color="000000"/>
            </w:tcBorders>
            <w:shd w:val="clear" w:color="auto" w:fill="auto"/>
            <w:vAlign w:val="center"/>
          </w:tcPr>
          <w:p w14:paraId="5A447B40" w14:textId="656D0CFB" w:rsidR="00346E27" w:rsidRPr="00DB7880" w:rsidRDefault="00346E27" w:rsidP="00346E27">
            <w:pPr>
              <w:jc w:val="right"/>
              <w:rPr>
                <w:rFonts w:asciiTheme="minorHAnsi" w:hAnsiTheme="minorHAnsi" w:cstheme="minorHAnsi"/>
                <w:sz w:val="21"/>
                <w:szCs w:val="21"/>
                <w:lang w:val="sr-Cyrl-BA"/>
              </w:rPr>
            </w:pPr>
            <w:r w:rsidRPr="00DB7880">
              <w:rPr>
                <w:rFonts w:ascii="Calibri" w:hAnsi="Calibri" w:cs="Calibri"/>
                <w:sz w:val="21"/>
                <w:szCs w:val="21"/>
              </w:rPr>
              <w:t>100</w:t>
            </w:r>
          </w:p>
        </w:tc>
      </w:tr>
      <w:tr w:rsidR="00CB78C4" w:rsidRPr="00DB7880" w14:paraId="30481FDF"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7D3185C3" w14:textId="77777777" w:rsidR="00346E27" w:rsidRPr="00DB7880" w:rsidRDefault="00346E27" w:rsidP="00346E27">
            <w:pPr>
              <w:jc w:val="center"/>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16.</w:t>
            </w:r>
          </w:p>
        </w:tc>
        <w:tc>
          <w:tcPr>
            <w:tcW w:w="2838"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6FE58458" w14:textId="77777777" w:rsidR="00346E27" w:rsidRPr="00DB7880" w:rsidRDefault="00346E27" w:rsidP="00346E27">
            <w:pPr>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 xml:space="preserve">Добитак, губитак по основу исправке грешака </w:t>
            </w:r>
          </w:p>
          <w:p w14:paraId="53132392" w14:textId="0B991A22" w:rsidR="00346E27" w:rsidRPr="00DB7880" w:rsidRDefault="00346E27" w:rsidP="00346E27">
            <w:pPr>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из ранијих година (11-12)</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487EC5" w14:textId="5321803B" w:rsidR="00346E27" w:rsidRPr="00DB7880" w:rsidRDefault="00346E27" w:rsidP="00346E27">
            <w:pPr>
              <w:jc w:val="right"/>
              <w:rPr>
                <w:rFonts w:asciiTheme="minorHAnsi" w:hAnsiTheme="minorHAnsi" w:cstheme="minorHAnsi"/>
                <w:b/>
                <w:sz w:val="21"/>
                <w:szCs w:val="21"/>
                <w:lang w:val="sr-Cyrl-BA"/>
              </w:rPr>
            </w:pPr>
            <w:r w:rsidRPr="00DB7880">
              <w:rPr>
                <w:rFonts w:ascii="Calibri" w:hAnsi="Calibri" w:cs="Calibri"/>
                <w:b/>
                <w:bCs/>
                <w:sz w:val="21"/>
                <w:szCs w:val="21"/>
              </w:rPr>
              <w:t>-130.000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34002B" w14:textId="2EBDD18E" w:rsidR="00346E27" w:rsidRPr="00DB7880" w:rsidRDefault="00346E27" w:rsidP="00346E27">
            <w:pPr>
              <w:jc w:val="right"/>
              <w:rPr>
                <w:rFonts w:asciiTheme="minorHAnsi" w:hAnsiTheme="minorHAnsi" w:cstheme="minorHAnsi"/>
                <w:b/>
                <w:sz w:val="21"/>
                <w:szCs w:val="21"/>
              </w:rPr>
            </w:pPr>
            <w:r w:rsidRPr="00DB7880">
              <w:rPr>
                <w:rFonts w:ascii="Calibri" w:hAnsi="Calibri" w:cs="Calibri"/>
                <w:b/>
                <w:bCs/>
                <w:sz w:val="21"/>
                <w:szCs w:val="21"/>
              </w:rPr>
              <w:t>-160.000</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F738BB" w14:textId="13C9505F" w:rsidR="00346E27" w:rsidRPr="00DB7880" w:rsidRDefault="00346E27" w:rsidP="00346E27">
            <w:pPr>
              <w:jc w:val="right"/>
              <w:rPr>
                <w:rFonts w:asciiTheme="minorHAnsi" w:hAnsiTheme="minorHAnsi" w:cstheme="minorHAnsi"/>
                <w:b/>
                <w:bCs/>
                <w:sz w:val="21"/>
                <w:szCs w:val="21"/>
                <w:lang w:val="sr-Cyrl-BA"/>
              </w:rPr>
            </w:pPr>
            <w:r w:rsidRPr="00DB7880">
              <w:rPr>
                <w:rFonts w:ascii="Calibri" w:hAnsi="Calibri" w:cs="Calibri"/>
                <w:b/>
                <w:bCs/>
                <w:sz w:val="21"/>
                <w:szCs w:val="21"/>
              </w:rPr>
              <w:t>123</w:t>
            </w:r>
          </w:p>
        </w:tc>
      </w:tr>
      <w:tr w:rsidR="00CB78C4" w:rsidRPr="00DB7880" w14:paraId="7333E94F"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FFFFCC"/>
            <w:tcMar>
              <w:left w:w="68" w:type="dxa"/>
            </w:tcMar>
            <w:vAlign w:val="center"/>
          </w:tcPr>
          <w:p w14:paraId="59FB81DB" w14:textId="77777777" w:rsidR="00346E27" w:rsidRPr="00DB7880" w:rsidRDefault="00346E27" w:rsidP="00346E27">
            <w:pPr>
              <w:jc w:val="center"/>
              <w:rPr>
                <w:rFonts w:asciiTheme="minorHAnsi" w:hAnsiTheme="minorHAnsi" w:cstheme="minorHAnsi"/>
                <w:b/>
                <w:bCs/>
                <w:noProof/>
                <w:sz w:val="21"/>
                <w:szCs w:val="21"/>
                <w:lang w:val="sr-Cyrl-CS"/>
              </w:rPr>
            </w:pPr>
            <w:r w:rsidRPr="00DB7880">
              <w:rPr>
                <w:rFonts w:asciiTheme="minorHAnsi" w:hAnsiTheme="minorHAnsi" w:cstheme="minorHAnsi"/>
                <w:b/>
                <w:bCs/>
                <w:noProof/>
                <w:sz w:val="21"/>
                <w:szCs w:val="21"/>
                <w:lang w:val="sr-Cyrl-CS"/>
              </w:rPr>
              <w:t>17.</w:t>
            </w:r>
          </w:p>
        </w:tc>
        <w:tc>
          <w:tcPr>
            <w:tcW w:w="2838"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20B19237" w14:textId="77777777" w:rsidR="00346E27" w:rsidRPr="00DB7880" w:rsidRDefault="00346E27" w:rsidP="00346E27">
            <w:pPr>
              <w:rPr>
                <w:rFonts w:asciiTheme="minorHAnsi" w:hAnsiTheme="minorHAnsi" w:cstheme="minorHAnsi"/>
                <w:b/>
                <w:bCs/>
                <w:noProof/>
                <w:sz w:val="21"/>
                <w:szCs w:val="21"/>
                <w:lang w:val="sr-Cyrl-CS"/>
              </w:rPr>
            </w:pPr>
            <w:r w:rsidRPr="00DB7880">
              <w:rPr>
                <w:rFonts w:asciiTheme="minorHAnsi" w:hAnsiTheme="minorHAnsi" w:cstheme="minorHAnsi"/>
                <w:b/>
                <w:bCs/>
                <w:noProof/>
                <w:sz w:val="21"/>
                <w:szCs w:val="21"/>
                <w:lang w:val="sr-Cyrl-CS"/>
              </w:rPr>
              <w:t xml:space="preserve">УКУПНИ ПРИХОДИ </w:t>
            </w:r>
          </w:p>
        </w:tc>
        <w:tc>
          <w:tcPr>
            <w:tcW w:w="655"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574311C9" w14:textId="4AB6F4AD" w:rsidR="00346E27" w:rsidRPr="00DB7880" w:rsidRDefault="00346E27" w:rsidP="00346E27">
            <w:pPr>
              <w:jc w:val="right"/>
              <w:rPr>
                <w:rFonts w:asciiTheme="minorHAnsi" w:hAnsiTheme="minorHAnsi" w:cstheme="minorHAnsi"/>
                <w:b/>
                <w:sz w:val="21"/>
                <w:szCs w:val="21"/>
              </w:rPr>
            </w:pPr>
            <w:r w:rsidRPr="00DB7880">
              <w:rPr>
                <w:rFonts w:ascii="Calibri" w:hAnsi="Calibri" w:cs="Calibri"/>
                <w:b/>
                <w:bCs/>
                <w:sz w:val="21"/>
                <w:szCs w:val="21"/>
              </w:rPr>
              <w:t>103.393.626</w:t>
            </w:r>
          </w:p>
        </w:tc>
        <w:tc>
          <w:tcPr>
            <w:tcW w:w="64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30E22A3" w14:textId="03E5F708" w:rsidR="00346E27" w:rsidRPr="00DB7880" w:rsidRDefault="00346E27" w:rsidP="00346E27">
            <w:pPr>
              <w:jc w:val="right"/>
              <w:rPr>
                <w:rFonts w:asciiTheme="minorHAnsi" w:hAnsiTheme="minorHAnsi" w:cstheme="minorHAnsi"/>
                <w:b/>
                <w:sz w:val="21"/>
                <w:szCs w:val="21"/>
              </w:rPr>
            </w:pPr>
            <w:r w:rsidRPr="00DB7880">
              <w:rPr>
                <w:rFonts w:ascii="Calibri" w:hAnsi="Calibri" w:cs="Calibri"/>
                <w:b/>
                <w:bCs/>
                <w:sz w:val="21"/>
                <w:szCs w:val="21"/>
              </w:rPr>
              <w:t>106.238.369</w:t>
            </w:r>
          </w:p>
        </w:tc>
        <w:tc>
          <w:tcPr>
            <w:tcW w:w="50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053A028" w14:textId="4C56216D" w:rsidR="00346E27" w:rsidRPr="00DB7880" w:rsidRDefault="00346E27" w:rsidP="00346E27">
            <w:pPr>
              <w:jc w:val="right"/>
              <w:rPr>
                <w:rFonts w:asciiTheme="minorHAnsi" w:hAnsiTheme="minorHAnsi" w:cstheme="minorHAnsi"/>
                <w:b/>
                <w:bCs/>
                <w:sz w:val="21"/>
                <w:szCs w:val="21"/>
              </w:rPr>
            </w:pPr>
            <w:r w:rsidRPr="00DB7880">
              <w:rPr>
                <w:rFonts w:ascii="Calibri" w:hAnsi="Calibri" w:cs="Calibri"/>
                <w:b/>
                <w:bCs/>
                <w:sz w:val="21"/>
                <w:szCs w:val="21"/>
              </w:rPr>
              <w:t>103</w:t>
            </w:r>
          </w:p>
        </w:tc>
      </w:tr>
      <w:tr w:rsidR="00CB78C4" w:rsidRPr="00DB7880" w14:paraId="466471FF"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FFFFCC"/>
            <w:tcMar>
              <w:left w:w="68" w:type="dxa"/>
            </w:tcMar>
            <w:vAlign w:val="center"/>
          </w:tcPr>
          <w:p w14:paraId="298A602E" w14:textId="77777777" w:rsidR="00346E27" w:rsidRPr="00DB7880" w:rsidRDefault="00346E27" w:rsidP="00346E27">
            <w:pPr>
              <w:jc w:val="center"/>
              <w:rPr>
                <w:rFonts w:asciiTheme="minorHAnsi" w:hAnsiTheme="minorHAnsi" w:cstheme="minorHAnsi"/>
                <w:b/>
                <w:bCs/>
                <w:noProof/>
                <w:sz w:val="21"/>
                <w:szCs w:val="21"/>
                <w:lang w:val="sr-Cyrl-CS"/>
              </w:rPr>
            </w:pPr>
            <w:r w:rsidRPr="00DB7880">
              <w:rPr>
                <w:rFonts w:asciiTheme="minorHAnsi" w:hAnsiTheme="minorHAnsi" w:cstheme="minorHAnsi"/>
                <w:b/>
                <w:bCs/>
                <w:noProof/>
                <w:sz w:val="21"/>
                <w:szCs w:val="21"/>
                <w:lang w:val="sr-Cyrl-CS"/>
              </w:rPr>
              <w:t>18.</w:t>
            </w:r>
          </w:p>
        </w:tc>
        <w:tc>
          <w:tcPr>
            <w:tcW w:w="2838"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3C988E84" w14:textId="77777777" w:rsidR="00346E27" w:rsidRPr="00DB7880" w:rsidRDefault="00346E27" w:rsidP="00346E27">
            <w:pPr>
              <w:rPr>
                <w:rFonts w:asciiTheme="minorHAnsi" w:hAnsiTheme="minorHAnsi" w:cstheme="minorHAnsi"/>
                <w:b/>
                <w:bCs/>
                <w:noProof/>
                <w:sz w:val="21"/>
                <w:szCs w:val="21"/>
                <w:lang w:val="sr-Cyrl-CS"/>
              </w:rPr>
            </w:pPr>
            <w:r w:rsidRPr="00DB7880">
              <w:rPr>
                <w:rFonts w:asciiTheme="minorHAnsi" w:hAnsiTheme="minorHAnsi" w:cstheme="minorHAnsi"/>
                <w:b/>
                <w:bCs/>
                <w:noProof/>
                <w:sz w:val="21"/>
                <w:szCs w:val="21"/>
                <w:lang w:val="sr-Cyrl-CS"/>
              </w:rPr>
              <w:t>УКУПНИ РАСХОДИ</w:t>
            </w:r>
          </w:p>
        </w:tc>
        <w:tc>
          <w:tcPr>
            <w:tcW w:w="655"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3A03492" w14:textId="20A30DDA" w:rsidR="00346E27" w:rsidRPr="00DB7880" w:rsidRDefault="00346E27" w:rsidP="00346E27">
            <w:pPr>
              <w:jc w:val="right"/>
              <w:rPr>
                <w:rFonts w:asciiTheme="minorHAnsi" w:hAnsiTheme="minorHAnsi" w:cstheme="minorHAnsi"/>
                <w:b/>
                <w:sz w:val="21"/>
                <w:szCs w:val="21"/>
                <w:lang w:val="sr-Cyrl-BA"/>
              </w:rPr>
            </w:pPr>
            <w:r w:rsidRPr="00DB7880">
              <w:rPr>
                <w:rFonts w:ascii="Calibri" w:hAnsi="Calibri" w:cs="Calibri"/>
                <w:b/>
                <w:bCs/>
                <w:sz w:val="21"/>
                <w:szCs w:val="21"/>
              </w:rPr>
              <w:t>100.099.639</w:t>
            </w:r>
          </w:p>
        </w:tc>
        <w:tc>
          <w:tcPr>
            <w:tcW w:w="64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740D9DFA" w14:textId="6C30BC43" w:rsidR="00346E27" w:rsidRPr="00DB7880" w:rsidRDefault="00346E27" w:rsidP="00346E27">
            <w:pPr>
              <w:jc w:val="right"/>
              <w:rPr>
                <w:rFonts w:asciiTheme="minorHAnsi" w:hAnsiTheme="minorHAnsi" w:cstheme="minorHAnsi"/>
                <w:b/>
                <w:sz w:val="21"/>
                <w:szCs w:val="21"/>
                <w:lang w:val="sr-Cyrl-BA"/>
              </w:rPr>
            </w:pPr>
            <w:r w:rsidRPr="00DB7880">
              <w:rPr>
                <w:rFonts w:ascii="Calibri" w:hAnsi="Calibri" w:cs="Calibri"/>
                <w:b/>
                <w:bCs/>
                <w:sz w:val="21"/>
                <w:szCs w:val="21"/>
              </w:rPr>
              <w:t>105.699.888</w:t>
            </w:r>
          </w:p>
        </w:tc>
        <w:tc>
          <w:tcPr>
            <w:tcW w:w="50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97270F6" w14:textId="70B3FF14" w:rsidR="00346E27" w:rsidRPr="00DB7880" w:rsidRDefault="00346E27" w:rsidP="00346E27">
            <w:pPr>
              <w:jc w:val="right"/>
              <w:rPr>
                <w:rFonts w:asciiTheme="minorHAnsi" w:hAnsiTheme="minorHAnsi" w:cstheme="minorHAnsi"/>
                <w:b/>
                <w:bCs/>
                <w:sz w:val="21"/>
                <w:szCs w:val="21"/>
                <w:lang w:val="sr-Cyrl-BA"/>
              </w:rPr>
            </w:pPr>
            <w:r w:rsidRPr="00DB7880">
              <w:rPr>
                <w:rFonts w:ascii="Calibri" w:hAnsi="Calibri" w:cs="Calibri"/>
                <w:b/>
                <w:bCs/>
                <w:sz w:val="21"/>
                <w:szCs w:val="21"/>
              </w:rPr>
              <w:t>106</w:t>
            </w:r>
          </w:p>
        </w:tc>
      </w:tr>
      <w:tr w:rsidR="00CB78C4" w:rsidRPr="00DB7880" w14:paraId="35B142AA"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FFFFCC"/>
            <w:tcMar>
              <w:left w:w="68" w:type="dxa"/>
            </w:tcMar>
            <w:vAlign w:val="center"/>
          </w:tcPr>
          <w:p w14:paraId="16761B4E" w14:textId="77777777" w:rsidR="00346E27" w:rsidRPr="00DB7880" w:rsidRDefault="00346E27" w:rsidP="00346E27">
            <w:pPr>
              <w:jc w:val="center"/>
              <w:rPr>
                <w:rFonts w:asciiTheme="minorHAnsi" w:hAnsiTheme="minorHAnsi" w:cstheme="minorHAnsi"/>
                <w:b/>
                <w:bCs/>
                <w:noProof/>
                <w:sz w:val="21"/>
                <w:szCs w:val="21"/>
                <w:lang w:val="sr-Cyrl-CS"/>
              </w:rPr>
            </w:pPr>
            <w:r w:rsidRPr="00DB7880">
              <w:rPr>
                <w:rFonts w:asciiTheme="minorHAnsi" w:hAnsiTheme="minorHAnsi" w:cstheme="minorHAnsi"/>
                <w:b/>
                <w:bCs/>
                <w:noProof/>
                <w:sz w:val="21"/>
                <w:szCs w:val="21"/>
                <w:lang w:val="sr-Cyrl-CS"/>
              </w:rPr>
              <w:t>19.</w:t>
            </w:r>
          </w:p>
        </w:tc>
        <w:tc>
          <w:tcPr>
            <w:tcW w:w="2838"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4C0246BE" w14:textId="24AA20D9" w:rsidR="00346E27" w:rsidRPr="00DB7880" w:rsidRDefault="00346E27" w:rsidP="00346E27">
            <w:pPr>
              <w:rPr>
                <w:rFonts w:asciiTheme="minorHAnsi" w:hAnsiTheme="minorHAnsi" w:cstheme="minorHAnsi"/>
                <w:b/>
                <w:bCs/>
                <w:noProof/>
                <w:sz w:val="21"/>
                <w:szCs w:val="21"/>
                <w:lang w:val="sr-Cyrl-CS"/>
              </w:rPr>
            </w:pPr>
            <w:r w:rsidRPr="00DB7880">
              <w:rPr>
                <w:rFonts w:asciiTheme="minorHAnsi" w:hAnsiTheme="minorHAnsi" w:cstheme="minorHAnsi"/>
                <w:b/>
                <w:bCs/>
                <w:noProof/>
                <w:sz w:val="21"/>
                <w:szCs w:val="21"/>
                <w:lang w:val="sr-Cyrl-CS"/>
              </w:rPr>
              <w:t>НЕТО ДОБИТ ИЛИ НЕТО ГУБИТАК ПЕРИОДА  (17-18)</w:t>
            </w:r>
          </w:p>
        </w:tc>
        <w:tc>
          <w:tcPr>
            <w:tcW w:w="655"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0E60C4D6" w14:textId="0EE68601" w:rsidR="00346E27" w:rsidRPr="00DB7880" w:rsidRDefault="00346E27" w:rsidP="00346E27">
            <w:pPr>
              <w:jc w:val="right"/>
              <w:rPr>
                <w:rFonts w:asciiTheme="minorHAnsi" w:hAnsiTheme="minorHAnsi" w:cstheme="minorHAnsi"/>
                <w:b/>
                <w:sz w:val="21"/>
                <w:szCs w:val="21"/>
                <w:lang w:val="ru-RU"/>
              </w:rPr>
            </w:pPr>
            <w:r w:rsidRPr="00DB7880">
              <w:rPr>
                <w:rFonts w:ascii="Calibri" w:hAnsi="Calibri" w:cs="Calibri"/>
                <w:b/>
                <w:bCs/>
                <w:sz w:val="21"/>
                <w:szCs w:val="21"/>
              </w:rPr>
              <w:t>3.293.987</w:t>
            </w:r>
          </w:p>
        </w:tc>
        <w:tc>
          <w:tcPr>
            <w:tcW w:w="64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316C091B" w14:textId="33884576" w:rsidR="00346E27" w:rsidRPr="00DB7880" w:rsidRDefault="00346E27" w:rsidP="00346E27">
            <w:pPr>
              <w:jc w:val="right"/>
              <w:rPr>
                <w:rFonts w:asciiTheme="minorHAnsi" w:hAnsiTheme="minorHAnsi" w:cstheme="minorHAnsi"/>
                <w:b/>
                <w:sz w:val="21"/>
                <w:szCs w:val="21"/>
                <w:lang w:val="ru-RU"/>
              </w:rPr>
            </w:pPr>
            <w:r w:rsidRPr="00DB7880">
              <w:rPr>
                <w:rFonts w:ascii="Calibri" w:hAnsi="Calibri" w:cs="Calibri"/>
                <w:b/>
                <w:bCs/>
                <w:sz w:val="21"/>
                <w:szCs w:val="21"/>
              </w:rPr>
              <w:t>538.480</w:t>
            </w:r>
          </w:p>
        </w:tc>
        <w:tc>
          <w:tcPr>
            <w:tcW w:w="50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8A60F9A" w14:textId="6F5EFE5C" w:rsidR="00346E27" w:rsidRPr="00DB7880" w:rsidRDefault="00346E27" w:rsidP="00346E27">
            <w:pPr>
              <w:jc w:val="right"/>
              <w:rPr>
                <w:rFonts w:asciiTheme="minorHAnsi" w:hAnsiTheme="minorHAnsi" w:cstheme="minorHAnsi"/>
                <w:b/>
                <w:bCs/>
                <w:sz w:val="21"/>
                <w:szCs w:val="21"/>
                <w:lang w:val="sr-Cyrl-BA"/>
              </w:rPr>
            </w:pPr>
            <w:r w:rsidRPr="00DB7880">
              <w:rPr>
                <w:rFonts w:ascii="Calibri" w:hAnsi="Calibri" w:cs="Calibri"/>
                <w:b/>
                <w:bCs/>
                <w:sz w:val="21"/>
                <w:szCs w:val="21"/>
              </w:rPr>
              <w:t>16</w:t>
            </w:r>
          </w:p>
        </w:tc>
      </w:tr>
      <w:tr w:rsidR="00CB78C4" w:rsidRPr="00DB7880" w14:paraId="2835A7C0"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6C5744AE" w14:textId="77777777" w:rsidR="00346E27" w:rsidRPr="00DB7880" w:rsidRDefault="00346E27" w:rsidP="00346E27">
            <w:pPr>
              <w:jc w:val="cente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20.</w:t>
            </w:r>
          </w:p>
        </w:tc>
        <w:tc>
          <w:tcPr>
            <w:tcW w:w="28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F2A7A4" w14:textId="77777777" w:rsidR="00346E27" w:rsidRPr="00DB7880" w:rsidRDefault="00346E27" w:rsidP="00346E27">
            <w:pPr>
              <w:rPr>
                <w:rFonts w:asciiTheme="minorHAnsi" w:hAnsiTheme="minorHAnsi" w:cstheme="minorHAnsi"/>
                <w:noProof/>
                <w:sz w:val="21"/>
                <w:szCs w:val="21"/>
                <w:lang w:val="sr-Cyrl-CS"/>
              </w:rPr>
            </w:pPr>
            <w:r w:rsidRPr="00DB7880">
              <w:rPr>
                <w:rFonts w:asciiTheme="minorHAnsi" w:hAnsiTheme="minorHAnsi" w:cstheme="minorHAnsi"/>
                <w:noProof/>
                <w:sz w:val="21"/>
                <w:szCs w:val="21"/>
                <w:lang w:val="sr-Cyrl-CS"/>
              </w:rPr>
              <w:t>Остала добит  утврђена директно у капиталу</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163616" w14:textId="087B70A5" w:rsidR="00346E27" w:rsidRPr="00DB7880" w:rsidRDefault="00346E27" w:rsidP="00346E27">
            <w:pPr>
              <w:jc w:val="right"/>
              <w:rPr>
                <w:rFonts w:asciiTheme="minorHAnsi" w:hAnsiTheme="minorHAnsi" w:cstheme="minorHAnsi"/>
                <w:sz w:val="21"/>
                <w:szCs w:val="21"/>
                <w:lang w:val="ru-RU"/>
              </w:rPr>
            </w:pPr>
            <w:r w:rsidRPr="00DB7880">
              <w:rPr>
                <w:rFonts w:ascii="Calibri" w:hAnsi="Calibri" w:cs="Calibri"/>
                <w:sz w:val="21"/>
                <w:szCs w:val="21"/>
              </w:rPr>
              <w:t>500.000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25DF68" w14:textId="6338E41D" w:rsidR="00346E27" w:rsidRPr="00DB7880" w:rsidRDefault="00346E27" w:rsidP="00346E27">
            <w:pPr>
              <w:jc w:val="right"/>
              <w:rPr>
                <w:rFonts w:asciiTheme="minorHAnsi" w:hAnsiTheme="minorHAnsi" w:cstheme="minorHAnsi"/>
                <w:sz w:val="21"/>
                <w:szCs w:val="21"/>
                <w:lang w:val="ru-RU"/>
              </w:rPr>
            </w:pPr>
            <w:r w:rsidRPr="00DB7880">
              <w:rPr>
                <w:rFonts w:ascii="Calibri" w:hAnsi="Calibri" w:cs="Calibri"/>
                <w:sz w:val="21"/>
                <w:szCs w:val="21"/>
              </w:rPr>
              <w:t>500.000</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F86488" w14:textId="7EBDCDBD" w:rsidR="00346E27" w:rsidRPr="00DB7880" w:rsidRDefault="00346E27" w:rsidP="00346E27">
            <w:pPr>
              <w:jc w:val="right"/>
              <w:rPr>
                <w:rFonts w:asciiTheme="minorHAnsi" w:hAnsiTheme="minorHAnsi" w:cstheme="minorHAnsi"/>
                <w:sz w:val="21"/>
                <w:szCs w:val="21"/>
                <w:lang w:val="ru-RU"/>
              </w:rPr>
            </w:pPr>
            <w:r w:rsidRPr="00DB7880">
              <w:rPr>
                <w:rFonts w:ascii="Calibri" w:hAnsi="Calibri" w:cs="Calibri"/>
                <w:sz w:val="21"/>
                <w:szCs w:val="21"/>
              </w:rPr>
              <w:t>100</w:t>
            </w:r>
          </w:p>
        </w:tc>
      </w:tr>
      <w:tr w:rsidR="00CB78C4" w:rsidRPr="00DB7880" w14:paraId="450F406E"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2D712B45" w14:textId="77777777" w:rsidR="00346E27" w:rsidRPr="00DB7880" w:rsidRDefault="00346E27" w:rsidP="00346E27">
            <w:pPr>
              <w:jc w:val="center"/>
              <w:rPr>
                <w:rFonts w:asciiTheme="minorHAnsi" w:hAnsiTheme="minorHAnsi" w:cstheme="minorHAnsi"/>
                <w:b/>
                <w:noProof/>
                <w:sz w:val="21"/>
                <w:szCs w:val="21"/>
                <w:lang w:val="sr-Cyrl-CS"/>
              </w:rPr>
            </w:pPr>
            <w:r w:rsidRPr="00DB7880">
              <w:rPr>
                <w:rFonts w:asciiTheme="minorHAnsi" w:hAnsiTheme="minorHAnsi" w:cstheme="minorHAnsi"/>
                <w:b/>
                <w:noProof/>
                <w:sz w:val="21"/>
                <w:szCs w:val="21"/>
                <w:lang w:val="sr-Cyrl-CS"/>
              </w:rPr>
              <w:t>21.</w:t>
            </w:r>
          </w:p>
        </w:tc>
        <w:tc>
          <w:tcPr>
            <w:tcW w:w="28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89B223" w14:textId="2DBAE4F9" w:rsidR="00346E27" w:rsidRPr="00DB7880" w:rsidRDefault="00346E27" w:rsidP="00346E27">
            <w:pPr>
              <w:rPr>
                <w:rFonts w:asciiTheme="minorHAnsi" w:hAnsiTheme="minorHAnsi" w:cstheme="minorHAnsi"/>
                <w:b/>
                <w:noProof/>
                <w:sz w:val="21"/>
                <w:szCs w:val="21"/>
                <w:lang w:val="sr-Cyrl-CS"/>
              </w:rPr>
            </w:pPr>
            <w:r w:rsidRPr="00DB7880">
              <w:rPr>
                <w:rFonts w:asciiTheme="minorHAnsi" w:hAnsiTheme="minorHAnsi" w:cstheme="minorHAnsi"/>
                <w:b/>
                <w:bCs/>
                <w:noProof/>
                <w:sz w:val="21"/>
                <w:szCs w:val="21"/>
                <w:lang w:val="sr-Cyrl-CS"/>
              </w:rPr>
              <w:t xml:space="preserve">УКУПАН НЕТО РЕЗУЛТАТ (ДОБИТ  ИЛИ  ГУБИТАК) </w:t>
            </w:r>
            <w:r w:rsidRPr="00DB7880">
              <w:rPr>
                <w:rFonts w:asciiTheme="minorHAnsi" w:hAnsiTheme="minorHAnsi" w:cstheme="minorHAnsi"/>
                <w:b/>
                <w:noProof/>
                <w:sz w:val="21"/>
                <w:szCs w:val="21"/>
                <w:lang w:val="sr-Cyrl-CS"/>
              </w:rPr>
              <w:t>(19+20)</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83B3CA" w14:textId="06DB9EF8" w:rsidR="00346E27" w:rsidRPr="00DB7880" w:rsidRDefault="00346E27" w:rsidP="00346E27">
            <w:pPr>
              <w:jc w:val="right"/>
              <w:rPr>
                <w:rFonts w:asciiTheme="minorHAnsi" w:hAnsiTheme="minorHAnsi" w:cstheme="minorHAnsi"/>
                <w:b/>
                <w:sz w:val="21"/>
                <w:szCs w:val="21"/>
                <w:lang w:val="ru-RU"/>
              </w:rPr>
            </w:pPr>
            <w:r w:rsidRPr="00DB7880">
              <w:rPr>
                <w:rFonts w:ascii="Calibri" w:hAnsi="Calibri" w:cs="Calibri"/>
                <w:b/>
                <w:bCs/>
                <w:sz w:val="21"/>
                <w:szCs w:val="21"/>
              </w:rPr>
              <w:t>3.793.987</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954CBC" w14:textId="4BA743C3" w:rsidR="00346E27" w:rsidRPr="00DB7880" w:rsidRDefault="00346E27" w:rsidP="00346E27">
            <w:pPr>
              <w:jc w:val="right"/>
              <w:rPr>
                <w:rFonts w:asciiTheme="minorHAnsi" w:hAnsiTheme="minorHAnsi" w:cstheme="minorHAnsi"/>
                <w:b/>
                <w:sz w:val="21"/>
                <w:szCs w:val="21"/>
                <w:lang w:val="ru-RU"/>
              </w:rPr>
            </w:pPr>
            <w:r w:rsidRPr="00DB7880">
              <w:rPr>
                <w:rFonts w:ascii="Calibri" w:hAnsi="Calibri" w:cs="Calibri"/>
                <w:b/>
                <w:bCs/>
                <w:sz w:val="21"/>
                <w:szCs w:val="21"/>
              </w:rPr>
              <w:t>1.038.480</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ADA7E7" w14:textId="31A1D046" w:rsidR="00346E27" w:rsidRPr="00DB7880" w:rsidRDefault="00346E27" w:rsidP="00346E27">
            <w:pPr>
              <w:jc w:val="right"/>
              <w:rPr>
                <w:rFonts w:asciiTheme="minorHAnsi" w:hAnsiTheme="minorHAnsi" w:cstheme="minorHAnsi"/>
                <w:b/>
                <w:bCs/>
                <w:sz w:val="21"/>
                <w:szCs w:val="21"/>
                <w:lang w:val="sr-Cyrl-BA"/>
              </w:rPr>
            </w:pPr>
            <w:r w:rsidRPr="00DB7880">
              <w:rPr>
                <w:rFonts w:ascii="Calibri" w:hAnsi="Calibri" w:cs="Calibri"/>
                <w:b/>
                <w:bCs/>
                <w:sz w:val="21"/>
                <w:szCs w:val="21"/>
              </w:rPr>
              <w:t>27</w:t>
            </w:r>
          </w:p>
        </w:tc>
      </w:tr>
    </w:tbl>
    <w:p w14:paraId="75278B02" w14:textId="77777777" w:rsidR="00A8668D" w:rsidRPr="00DB7880" w:rsidRDefault="00A8668D" w:rsidP="00A8668D">
      <w:pPr>
        <w:rPr>
          <w:rFonts w:asciiTheme="minorHAnsi" w:hAnsiTheme="minorHAnsi" w:cstheme="minorHAnsi"/>
          <w:sz w:val="22"/>
          <w:szCs w:val="22"/>
          <w:lang w:val="ru-RU"/>
        </w:rPr>
      </w:pPr>
    </w:p>
    <w:p w14:paraId="090CBDC5" w14:textId="32089535" w:rsidR="00D17CC6" w:rsidRPr="00DB7880" w:rsidRDefault="00D17CC6" w:rsidP="007871CA">
      <w:pPr>
        <w:spacing w:line="276" w:lineRule="auto"/>
        <w:ind w:firstLine="270"/>
        <w:jc w:val="both"/>
        <w:rPr>
          <w:rFonts w:ascii="Calibri" w:hAnsi="Calibri"/>
          <w:sz w:val="22"/>
          <w:szCs w:val="22"/>
          <w:lang w:val="sr-Cyrl-CS"/>
        </w:rPr>
      </w:pPr>
      <w:r w:rsidRPr="00DB7880">
        <w:rPr>
          <w:rFonts w:ascii="Calibri" w:hAnsi="Calibri"/>
          <w:sz w:val="22"/>
          <w:szCs w:val="22"/>
          <w:lang w:val="sr-Cyrl-CS"/>
        </w:rPr>
        <w:t>У планској 202</w:t>
      </w:r>
      <w:r w:rsidR="002C2571" w:rsidRPr="00DB7880">
        <w:rPr>
          <w:rFonts w:ascii="Calibri" w:hAnsi="Calibri"/>
          <w:sz w:val="22"/>
          <w:szCs w:val="22"/>
          <w:lang w:val="sr-Cyrl-CS"/>
        </w:rPr>
        <w:t>5</w:t>
      </w:r>
      <w:r w:rsidRPr="00DB7880">
        <w:rPr>
          <w:rFonts w:ascii="Calibri" w:hAnsi="Calibri"/>
          <w:sz w:val="22"/>
          <w:szCs w:val="22"/>
          <w:lang w:val="sr-Cyrl-CS"/>
        </w:rPr>
        <w:t xml:space="preserve">. години нето добит износи </w:t>
      </w:r>
      <w:r w:rsidR="00346E27" w:rsidRPr="00DB7880">
        <w:rPr>
          <w:rFonts w:ascii="Calibri" w:hAnsi="Calibri" w:cs="Calibri"/>
          <w:b/>
          <w:bCs/>
          <w:sz w:val="22"/>
          <w:szCs w:val="22"/>
          <w:lang w:val="sr-Latn-BA"/>
        </w:rPr>
        <w:t>538</w:t>
      </w:r>
      <w:r w:rsidR="00AB7738" w:rsidRPr="00DB7880">
        <w:rPr>
          <w:rFonts w:ascii="Calibri" w:hAnsi="Calibri" w:cs="Calibri"/>
          <w:b/>
          <w:bCs/>
          <w:sz w:val="22"/>
          <w:szCs w:val="22"/>
          <w:lang w:val="ru-RU"/>
        </w:rPr>
        <w:t>.</w:t>
      </w:r>
      <w:r w:rsidR="00346E27" w:rsidRPr="00DB7880">
        <w:rPr>
          <w:rFonts w:ascii="Calibri" w:hAnsi="Calibri" w:cs="Calibri"/>
          <w:b/>
          <w:bCs/>
          <w:sz w:val="22"/>
          <w:szCs w:val="22"/>
          <w:lang w:val="sr-Latn-BA"/>
        </w:rPr>
        <w:t>480</w:t>
      </w:r>
      <w:r w:rsidR="00AB7738" w:rsidRPr="00DB7880">
        <w:rPr>
          <w:rFonts w:ascii="Calibri" w:hAnsi="Calibri" w:cs="Calibri"/>
          <w:b/>
          <w:bCs/>
          <w:sz w:val="22"/>
          <w:szCs w:val="22"/>
          <w:lang w:val="sr-Cyrl-BA"/>
        </w:rPr>
        <w:t xml:space="preserve"> </w:t>
      </w:r>
      <w:r w:rsidRPr="00DB7880">
        <w:rPr>
          <w:rFonts w:ascii="Calibri" w:hAnsi="Calibri"/>
          <w:b/>
          <w:bCs/>
          <w:sz w:val="22"/>
          <w:szCs w:val="22"/>
          <w:lang w:val="sr-Cyrl-CS"/>
        </w:rPr>
        <w:t>КМ</w:t>
      </w:r>
      <w:r w:rsidRPr="00DB7880">
        <w:rPr>
          <w:rFonts w:ascii="Calibri" w:hAnsi="Calibri"/>
          <w:sz w:val="22"/>
          <w:szCs w:val="22"/>
          <w:lang w:val="sr-Cyrl-CS"/>
        </w:rPr>
        <w:t xml:space="preserve">. Остала добит утврђена директно у капиталу по основу смањења ревалоризационих резерви на сталним средствима планирана је у износу од </w:t>
      </w:r>
      <w:r w:rsidR="002C2571" w:rsidRPr="00DB7880">
        <w:rPr>
          <w:rFonts w:ascii="Calibri" w:hAnsi="Calibri"/>
          <w:sz w:val="22"/>
          <w:szCs w:val="22"/>
          <w:lang w:val="sr-Cyrl-CS"/>
        </w:rPr>
        <w:t>500</w:t>
      </w:r>
      <w:r w:rsidRPr="00DB7880">
        <w:rPr>
          <w:rFonts w:ascii="Calibri" w:hAnsi="Calibri"/>
          <w:sz w:val="22"/>
          <w:szCs w:val="22"/>
          <w:lang w:val="sr-Cyrl-CS"/>
        </w:rPr>
        <w:t xml:space="preserve">.000 КМ, тако да  </w:t>
      </w:r>
      <w:r w:rsidRPr="00DB7880">
        <w:rPr>
          <w:rFonts w:ascii="Calibri" w:hAnsi="Calibri"/>
          <w:b/>
          <w:sz w:val="22"/>
          <w:szCs w:val="22"/>
          <w:lang w:val="sr-Cyrl-CS"/>
        </w:rPr>
        <w:t xml:space="preserve">планирана укупна  добит износи  </w:t>
      </w:r>
      <w:r w:rsidR="00AB7738" w:rsidRPr="00DB7880">
        <w:rPr>
          <w:rFonts w:ascii="Calibri" w:hAnsi="Calibri" w:cs="Calibri"/>
          <w:b/>
          <w:bCs/>
          <w:sz w:val="22"/>
          <w:szCs w:val="22"/>
          <w:lang w:val="ru-RU"/>
        </w:rPr>
        <w:t>1.</w:t>
      </w:r>
      <w:r w:rsidR="00346E27" w:rsidRPr="00DB7880">
        <w:rPr>
          <w:rFonts w:ascii="Calibri" w:hAnsi="Calibri" w:cs="Calibri"/>
          <w:b/>
          <w:bCs/>
          <w:sz w:val="22"/>
          <w:szCs w:val="22"/>
          <w:lang w:val="sr-Latn-BA"/>
        </w:rPr>
        <w:t>038</w:t>
      </w:r>
      <w:r w:rsidR="00AB7738" w:rsidRPr="00DB7880">
        <w:rPr>
          <w:rFonts w:ascii="Calibri" w:hAnsi="Calibri" w:cs="Calibri"/>
          <w:b/>
          <w:bCs/>
          <w:sz w:val="22"/>
          <w:szCs w:val="22"/>
          <w:lang w:val="ru-RU"/>
        </w:rPr>
        <w:t>.</w:t>
      </w:r>
      <w:r w:rsidR="00346E27" w:rsidRPr="00DB7880">
        <w:rPr>
          <w:rFonts w:ascii="Calibri" w:hAnsi="Calibri" w:cs="Calibri"/>
          <w:b/>
          <w:bCs/>
          <w:sz w:val="22"/>
          <w:szCs w:val="22"/>
          <w:lang w:val="sr-Latn-BA"/>
        </w:rPr>
        <w:t>480</w:t>
      </w:r>
      <w:r w:rsidR="00AB7738" w:rsidRPr="00DB7880">
        <w:rPr>
          <w:rFonts w:ascii="Calibri" w:hAnsi="Calibri" w:cs="Calibri"/>
          <w:b/>
          <w:bCs/>
          <w:sz w:val="22"/>
          <w:szCs w:val="22"/>
          <w:lang w:val="sr-Cyrl-BA"/>
        </w:rPr>
        <w:t xml:space="preserve"> </w:t>
      </w:r>
      <w:r w:rsidRPr="00DB7880">
        <w:rPr>
          <w:rFonts w:ascii="Calibri" w:hAnsi="Calibri"/>
          <w:b/>
          <w:sz w:val="22"/>
          <w:szCs w:val="22"/>
          <w:lang w:val="sr-Cyrl-CS"/>
        </w:rPr>
        <w:t>КМ</w:t>
      </w:r>
      <w:r w:rsidRPr="00DB7880">
        <w:rPr>
          <w:rFonts w:ascii="Calibri" w:hAnsi="Calibri"/>
          <w:sz w:val="22"/>
          <w:szCs w:val="22"/>
          <w:lang w:val="sr-Cyrl-CS"/>
        </w:rPr>
        <w:t xml:space="preserve"> за 202</w:t>
      </w:r>
      <w:r w:rsidR="002C2571" w:rsidRPr="00DB7880">
        <w:rPr>
          <w:rFonts w:ascii="Calibri" w:hAnsi="Calibri"/>
          <w:sz w:val="22"/>
          <w:szCs w:val="22"/>
          <w:lang w:val="sr-Cyrl-CS"/>
        </w:rPr>
        <w:t>5</w:t>
      </w:r>
      <w:r w:rsidRPr="00DB7880">
        <w:rPr>
          <w:rFonts w:ascii="Calibri" w:hAnsi="Calibri"/>
          <w:sz w:val="22"/>
          <w:szCs w:val="22"/>
          <w:lang w:val="sr-Cyrl-CS"/>
        </w:rPr>
        <w:t>. годину.</w:t>
      </w:r>
    </w:p>
    <w:p w14:paraId="795B184F" w14:textId="77777777" w:rsidR="00DB5109" w:rsidRPr="00DB7880" w:rsidRDefault="00DB5109" w:rsidP="000E4628">
      <w:pPr>
        <w:pStyle w:val="Caption"/>
        <w:rPr>
          <w:lang w:val="sr-Cyrl-BA"/>
        </w:rPr>
      </w:pPr>
      <w:bookmarkStart w:id="64" w:name="_Toc504374871"/>
      <w:bookmarkStart w:id="65" w:name="_Toc533146383"/>
    </w:p>
    <w:p w14:paraId="10F84B1E" w14:textId="77777777" w:rsidR="00DB5109" w:rsidRPr="00DB7880" w:rsidRDefault="00DB5109" w:rsidP="00DB5109">
      <w:pPr>
        <w:rPr>
          <w:rFonts w:asciiTheme="minorHAnsi" w:hAnsiTheme="minorHAnsi" w:cstheme="minorHAnsi"/>
          <w:sz w:val="22"/>
          <w:szCs w:val="22"/>
          <w:lang w:val="sr-Cyrl-BA"/>
        </w:rPr>
      </w:pPr>
    </w:p>
    <w:p w14:paraId="12E3BED5" w14:textId="77777777" w:rsidR="007871CA" w:rsidRPr="00DB7880" w:rsidRDefault="007871CA">
      <w:pPr>
        <w:rPr>
          <w:rFonts w:asciiTheme="minorHAnsi" w:eastAsia="Times New Roman" w:hAnsiTheme="minorHAnsi" w:cstheme="minorHAnsi"/>
          <w:b/>
          <w:kern w:val="32"/>
          <w:sz w:val="22"/>
          <w:szCs w:val="22"/>
          <w:lang w:val="sr-Cyrl-BA"/>
        </w:rPr>
      </w:pPr>
      <w:r w:rsidRPr="00DB7880">
        <w:rPr>
          <w:rFonts w:asciiTheme="minorHAnsi" w:hAnsiTheme="minorHAnsi" w:cstheme="minorHAnsi"/>
          <w:bCs/>
          <w:sz w:val="22"/>
          <w:szCs w:val="22"/>
          <w:lang w:val="sr-Cyrl-BA"/>
        </w:rPr>
        <w:br w:type="page"/>
      </w:r>
    </w:p>
    <w:p w14:paraId="48D8F3BA" w14:textId="01CB243B" w:rsidR="00252EE1" w:rsidRPr="00DB7880" w:rsidRDefault="00252EE1" w:rsidP="006F6886">
      <w:pPr>
        <w:pStyle w:val="Heading1"/>
        <w:numPr>
          <w:ilvl w:val="0"/>
          <w:numId w:val="4"/>
        </w:numPr>
        <w:rPr>
          <w:rFonts w:asciiTheme="minorHAnsi" w:hAnsiTheme="minorHAnsi" w:cstheme="minorHAnsi"/>
          <w:bCs w:val="0"/>
          <w:sz w:val="22"/>
          <w:szCs w:val="22"/>
          <w:lang w:val="sr-Cyrl-BA"/>
        </w:rPr>
      </w:pPr>
      <w:bookmarkStart w:id="66" w:name="_Toc182522021"/>
      <w:r w:rsidRPr="00DB7880">
        <w:rPr>
          <w:rFonts w:asciiTheme="minorHAnsi" w:hAnsiTheme="minorHAnsi" w:cstheme="minorHAnsi"/>
          <w:bCs w:val="0"/>
          <w:sz w:val="22"/>
          <w:szCs w:val="22"/>
          <w:lang w:val="sr-Cyrl-BA"/>
        </w:rPr>
        <w:lastRenderedPageBreak/>
        <w:t xml:space="preserve">ПЛАН </w:t>
      </w:r>
      <w:r w:rsidR="000D0C6E" w:rsidRPr="00DB7880">
        <w:rPr>
          <w:rFonts w:asciiTheme="minorHAnsi" w:hAnsiTheme="minorHAnsi" w:cstheme="minorHAnsi"/>
          <w:bCs w:val="0"/>
          <w:sz w:val="22"/>
          <w:szCs w:val="22"/>
          <w:lang w:val="sr-Cyrl-BA"/>
        </w:rPr>
        <w:t>ПЛАТА</w:t>
      </w:r>
      <w:r w:rsidRPr="00DB7880">
        <w:rPr>
          <w:rFonts w:asciiTheme="minorHAnsi" w:hAnsiTheme="minorHAnsi" w:cstheme="minorHAnsi"/>
          <w:bCs w:val="0"/>
          <w:sz w:val="22"/>
          <w:szCs w:val="22"/>
          <w:lang w:val="sr-Cyrl-BA"/>
        </w:rPr>
        <w:t xml:space="preserve"> РАДНИКА ЗА 202</w:t>
      </w:r>
      <w:r w:rsidR="00C8244C" w:rsidRPr="00DB7880">
        <w:rPr>
          <w:rFonts w:asciiTheme="minorHAnsi" w:hAnsiTheme="minorHAnsi" w:cstheme="minorHAnsi"/>
          <w:bCs w:val="0"/>
          <w:sz w:val="22"/>
          <w:szCs w:val="22"/>
          <w:lang w:val="ru-RU"/>
        </w:rPr>
        <w:t>5</w:t>
      </w:r>
      <w:r w:rsidRPr="00DB7880">
        <w:rPr>
          <w:rFonts w:asciiTheme="minorHAnsi" w:hAnsiTheme="minorHAnsi" w:cstheme="minorHAnsi"/>
          <w:bCs w:val="0"/>
          <w:sz w:val="22"/>
          <w:szCs w:val="22"/>
          <w:lang w:val="sr-Cyrl-BA"/>
        </w:rPr>
        <w:t>. ГОДИНУ</w:t>
      </w:r>
      <w:bookmarkEnd w:id="64"/>
      <w:bookmarkEnd w:id="65"/>
      <w:bookmarkEnd w:id="66"/>
    </w:p>
    <w:p w14:paraId="460AF326" w14:textId="77777777" w:rsidR="00252EE1" w:rsidRPr="00DB7880" w:rsidRDefault="00252EE1" w:rsidP="00156859">
      <w:pPr>
        <w:rPr>
          <w:rFonts w:asciiTheme="minorHAnsi" w:hAnsiTheme="minorHAnsi" w:cstheme="minorHAnsi"/>
          <w:sz w:val="14"/>
          <w:szCs w:val="14"/>
          <w:lang w:val="bs-Cyrl-BA"/>
        </w:rPr>
      </w:pPr>
    </w:p>
    <w:p w14:paraId="2D1EC4B5" w14:textId="2A7F5E7F" w:rsidR="00956428" w:rsidRPr="00DB7880" w:rsidRDefault="003D4669" w:rsidP="003F4DD3">
      <w:pPr>
        <w:spacing w:line="276" w:lineRule="auto"/>
        <w:ind w:firstLine="270"/>
        <w:jc w:val="both"/>
        <w:rPr>
          <w:rFonts w:ascii="Calibri" w:hAnsi="Calibri"/>
          <w:sz w:val="22"/>
          <w:szCs w:val="22"/>
          <w:lang w:val="sr-Latn-RS"/>
        </w:rPr>
      </w:pPr>
      <w:r w:rsidRPr="00DB7880">
        <w:rPr>
          <w:rFonts w:ascii="Calibri" w:hAnsi="Calibri"/>
          <w:b/>
          <w:bCs/>
          <w:sz w:val="22"/>
          <w:szCs w:val="22"/>
          <w:lang w:val="ru-RU"/>
        </w:rPr>
        <w:t>Т</w:t>
      </w:r>
      <w:r w:rsidR="002D66DE" w:rsidRPr="00DB7880">
        <w:rPr>
          <w:rFonts w:ascii="Calibri" w:hAnsi="Calibri"/>
          <w:b/>
          <w:bCs/>
          <w:sz w:val="22"/>
          <w:szCs w:val="22"/>
          <w:lang w:val="ru-RU"/>
        </w:rPr>
        <w:t>рошкови</w:t>
      </w:r>
      <w:r w:rsidR="00956428" w:rsidRPr="00DB7880">
        <w:rPr>
          <w:rFonts w:ascii="Calibri" w:hAnsi="Calibri"/>
          <w:b/>
          <w:bCs/>
          <w:sz w:val="22"/>
          <w:szCs w:val="22"/>
          <w:lang w:val="ru-RU"/>
        </w:rPr>
        <w:t xml:space="preserve"> </w:t>
      </w:r>
      <w:r w:rsidR="000D0C6E" w:rsidRPr="00DB7880">
        <w:rPr>
          <w:rFonts w:ascii="Calibri" w:hAnsi="Calibri"/>
          <w:b/>
          <w:bCs/>
          <w:sz w:val="22"/>
          <w:szCs w:val="22"/>
          <w:lang w:val="ru-RU"/>
        </w:rPr>
        <w:t>плат</w:t>
      </w:r>
      <w:r w:rsidR="002D66DE" w:rsidRPr="00DB7880">
        <w:rPr>
          <w:rFonts w:ascii="Calibri" w:hAnsi="Calibri"/>
          <w:b/>
          <w:bCs/>
          <w:sz w:val="22"/>
          <w:szCs w:val="22"/>
          <w:lang w:val="ru-RU"/>
        </w:rPr>
        <w:t>а</w:t>
      </w:r>
      <w:r w:rsidR="0017284D" w:rsidRPr="00DB7880">
        <w:rPr>
          <w:rFonts w:ascii="Calibri" w:hAnsi="Calibri"/>
          <w:b/>
          <w:bCs/>
          <w:sz w:val="22"/>
          <w:szCs w:val="22"/>
          <w:lang w:val="ru-RU"/>
        </w:rPr>
        <w:t xml:space="preserve">, </w:t>
      </w:r>
      <w:r w:rsidR="00956428" w:rsidRPr="00DB7880">
        <w:rPr>
          <w:rFonts w:ascii="Calibri" w:hAnsi="Calibri"/>
          <w:b/>
          <w:bCs/>
          <w:sz w:val="22"/>
          <w:szCs w:val="22"/>
          <w:lang w:val="ru-RU"/>
        </w:rPr>
        <w:t>накнад</w:t>
      </w:r>
      <w:r w:rsidR="002D66DE" w:rsidRPr="00DB7880">
        <w:rPr>
          <w:rFonts w:ascii="Calibri" w:hAnsi="Calibri"/>
          <w:b/>
          <w:bCs/>
          <w:sz w:val="22"/>
          <w:szCs w:val="22"/>
          <w:lang w:val="ru-RU"/>
        </w:rPr>
        <w:t>а</w:t>
      </w:r>
      <w:r w:rsidR="00956428" w:rsidRPr="00DB7880">
        <w:rPr>
          <w:rFonts w:ascii="Calibri" w:hAnsi="Calibri"/>
          <w:b/>
          <w:bCs/>
          <w:sz w:val="22"/>
          <w:szCs w:val="22"/>
          <w:lang w:val="ru-RU"/>
        </w:rPr>
        <w:t xml:space="preserve"> </w:t>
      </w:r>
      <w:r w:rsidR="000D0C6E" w:rsidRPr="00DB7880">
        <w:rPr>
          <w:rFonts w:ascii="Calibri" w:hAnsi="Calibri"/>
          <w:b/>
          <w:bCs/>
          <w:sz w:val="22"/>
          <w:szCs w:val="22"/>
          <w:lang w:val="ru-RU"/>
        </w:rPr>
        <w:t>плата</w:t>
      </w:r>
      <w:r w:rsidR="00956428" w:rsidRPr="00DB7880">
        <w:rPr>
          <w:rFonts w:ascii="Calibri" w:hAnsi="Calibri"/>
          <w:b/>
          <w:bCs/>
          <w:sz w:val="22"/>
          <w:szCs w:val="22"/>
          <w:lang w:val="ru-RU"/>
        </w:rPr>
        <w:t xml:space="preserve"> и остал</w:t>
      </w:r>
      <w:r w:rsidR="002D66DE" w:rsidRPr="00DB7880">
        <w:rPr>
          <w:rFonts w:ascii="Calibri" w:hAnsi="Calibri"/>
          <w:b/>
          <w:bCs/>
          <w:sz w:val="22"/>
          <w:szCs w:val="22"/>
          <w:lang w:val="ru-RU"/>
        </w:rPr>
        <w:t>их</w:t>
      </w:r>
      <w:r w:rsidR="00956428" w:rsidRPr="00DB7880">
        <w:rPr>
          <w:rFonts w:ascii="Calibri" w:hAnsi="Calibri"/>
          <w:b/>
          <w:bCs/>
          <w:sz w:val="22"/>
          <w:szCs w:val="22"/>
          <w:lang w:val="ru-RU"/>
        </w:rPr>
        <w:t xml:space="preserve"> личн</w:t>
      </w:r>
      <w:r w:rsidR="002D66DE" w:rsidRPr="00DB7880">
        <w:rPr>
          <w:rFonts w:ascii="Calibri" w:hAnsi="Calibri"/>
          <w:b/>
          <w:bCs/>
          <w:sz w:val="22"/>
          <w:szCs w:val="22"/>
          <w:lang w:val="ru-RU"/>
        </w:rPr>
        <w:t>их</w:t>
      </w:r>
      <w:r w:rsidR="00956428" w:rsidRPr="00DB7880">
        <w:rPr>
          <w:rFonts w:ascii="Calibri" w:hAnsi="Calibri"/>
          <w:b/>
          <w:bCs/>
          <w:sz w:val="22"/>
          <w:szCs w:val="22"/>
          <w:lang w:val="ru-RU"/>
        </w:rPr>
        <w:t xml:space="preserve"> </w:t>
      </w:r>
      <w:r w:rsidR="000D0C6E" w:rsidRPr="00DB7880">
        <w:rPr>
          <w:rFonts w:ascii="Calibri" w:hAnsi="Calibri"/>
          <w:b/>
          <w:bCs/>
          <w:sz w:val="22"/>
          <w:szCs w:val="22"/>
          <w:lang w:val="ru-RU"/>
        </w:rPr>
        <w:t>примања</w:t>
      </w:r>
      <w:r w:rsidR="00956428" w:rsidRPr="00DB7880">
        <w:rPr>
          <w:rFonts w:ascii="Calibri" w:hAnsi="Calibri"/>
          <w:sz w:val="22"/>
          <w:szCs w:val="22"/>
          <w:lang w:val="ru-RU"/>
        </w:rPr>
        <w:t xml:space="preserve"> у 202</w:t>
      </w:r>
      <w:r w:rsidRPr="00DB7880">
        <w:rPr>
          <w:rFonts w:ascii="Calibri" w:hAnsi="Calibri"/>
          <w:sz w:val="22"/>
          <w:szCs w:val="22"/>
          <w:lang w:val="ru-RU"/>
        </w:rPr>
        <w:t>5</w:t>
      </w:r>
      <w:r w:rsidR="00956428" w:rsidRPr="00DB7880">
        <w:rPr>
          <w:rFonts w:ascii="Calibri" w:hAnsi="Calibri"/>
          <w:sz w:val="22"/>
          <w:szCs w:val="22"/>
          <w:lang w:val="ru-RU"/>
        </w:rPr>
        <w:t xml:space="preserve">. години </w:t>
      </w:r>
      <w:r w:rsidRPr="00DB7880">
        <w:rPr>
          <w:rFonts w:ascii="Calibri" w:hAnsi="Calibri"/>
          <w:sz w:val="22"/>
          <w:szCs w:val="22"/>
          <w:lang w:val="ru-RU"/>
        </w:rPr>
        <w:t xml:space="preserve">планирани су у </w:t>
      </w:r>
      <w:r w:rsidR="00956428" w:rsidRPr="00DB7880">
        <w:rPr>
          <w:rFonts w:ascii="Calibri" w:hAnsi="Calibri"/>
          <w:sz w:val="22"/>
          <w:szCs w:val="22"/>
          <w:lang w:val="ru-RU"/>
        </w:rPr>
        <w:t>износ</w:t>
      </w:r>
      <w:r w:rsidRPr="00DB7880">
        <w:rPr>
          <w:rFonts w:ascii="Calibri" w:hAnsi="Calibri"/>
          <w:sz w:val="22"/>
          <w:szCs w:val="22"/>
          <w:lang w:val="ru-RU"/>
        </w:rPr>
        <w:t xml:space="preserve">у од </w:t>
      </w:r>
      <w:r w:rsidR="00956428" w:rsidRPr="00DB7880">
        <w:rPr>
          <w:rFonts w:ascii="Calibri" w:hAnsi="Calibri"/>
          <w:sz w:val="22"/>
          <w:szCs w:val="22"/>
          <w:lang w:val="ru-RU"/>
        </w:rPr>
        <w:t xml:space="preserve"> </w:t>
      </w:r>
      <w:r w:rsidRPr="00DB7880">
        <w:rPr>
          <w:rFonts w:ascii="Calibri" w:hAnsi="Calibri"/>
          <w:bCs/>
          <w:sz w:val="22"/>
          <w:szCs w:val="22"/>
          <w:lang w:val="sr-Cyrl-BA"/>
        </w:rPr>
        <w:t xml:space="preserve">73.749.125 </w:t>
      </w:r>
      <w:r w:rsidR="00956428" w:rsidRPr="00DB7880">
        <w:rPr>
          <w:rFonts w:ascii="Calibri" w:hAnsi="Calibri"/>
          <w:sz w:val="22"/>
          <w:szCs w:val="22"/>
          <w:lang w:val="bs-Cyrl-BA"/>
        </w:rPr>
        <w:t>КМ</w:t>
      </w:r>
      <w:r w:rsidR="00EB235B" w:rsidRPr="00DB7880">
        <w:rPr>
          <w:rFonts w:ascii="Calibri" w:hAnsi="Calibri"/>
          <w:sz w:val="22"/>
          <w:szCs w:val="22"/>
          <w:lang w:val="ru-RU"/>
        </w:rPr>
        <w:t>, и већи</w:t>
      </w:r>
      <w:r w:rsidR="00956428" w:rsidRPr="00DB7880">
        <w:rPr>
          <w:rFonts w:ascii="Calibri" w:hAnsi="Calibri"/>
          <w:sz w:val="22"/>
          <w:szCs w:val="22"/>
          <w:lang w:val="ru-RU"/>
        </w:rPr>
        <w:t xml:space="preserve"> су за </w:t>
      </w:r>
      <w:r w:rsidR="00526A36" w:rsidRPr="00DB7880">
        <w:rPr>
          <w:rFonts w:ascii="Calibri" w:hAnsi="Calibri"/>
          <w:sz w:val="22"/>
          <w:szCs w:val="22"/>
          <w:lang w:val="ru-RU"/>
        </w:rPr>
        <w:t xml:space="preserve">3.316.225 </w:t>
      </w:r>
      <w:r w:rsidR="00A41F57" w:rsidRPr="00DB7880">
        <w:rPr>
          <w:rFonts w:ascii="Calibri" w:hAnsi="Calibri"/>
          <w:sz w:val="22"/>
          <w:szCs w:val="22"/>
          <w:lang w:val="ru-RU"/>
        </w:rPr>
        <w:t xml:space="preserve">КМ или за </w:t>
      </w:r>
      <w:r w:rsidR="00526A36" w:rsidRPr="00DB7880">
        <w:rPr>
          <w:rFonts w:ascii="Calibri" w:hAnsi="Calibri"/>
          <w:sz w:val="22"/>
          <w:szCs w:val="22"/>
          <w:lang w:val="ru-RU"/>
        </w:rPr>
        <w:t>5</w:t>
      </w:r>
      <w:r w:rsidR="00A41F57" w:rsidRPr="00DB7880">
        <w:rPr>
          <w:rFonts w:ascii="Calibri" w:hAnsi="Calibri"/>
          <w:sz w:val="22"/>
          <w:szCs w:val="22"/>
          <w:lang w:val="ru-RU"/>
        </w:rPr>
        <w:t xml:space="preserve">% </w:t>
      </w:r>
      <w:r w:rsidR="00956428" w:rsidRPr="00DB7880">
        <w:rPr>
          <w:rFonts w:ascii="Calibri" w:hAnsi="Calibri"/>
          <w:sz w:val="22"/>
          <w:szCs w:val="22"/>
          <w:lang w:val="ru-RU"/>
        </w:rPr>
        <w:t>у односу на проц</w:t>
      </w:r>
      <w:r w:rsidR="00EB235B" w:rsidRPr="00DB7880">
        <w:rPr>
          <w:rFonts w:ascii="Calibri" w:hAnsi="Calibri"/>
          <w:sz w:val="22"/>
          <w:szCs w:val="22"/>
          <w:lang w:val="ru-RU"/>
        </w:rPr>
        <w:t>и</w:t>
      </w:r>
      <w:r w:rsidR="00956428" w:rsidRPr="00DB7880">
        <w:rPr>
          <w:rFonts w:ascii="Calibri" w:hAnsi="Calibri"/>
          <w:sz w:val="22"/>
          <w:szCs w:val="22"/>
          <w:lang w:val="ru-RU"/>
        </w:rPr>
        <w:t>јењене за 202</w:t>
      </w:r>
      <w:r w:rsidR="00526A36" w:rsidRPr="00DB7880">
        <w:rPr>
          <w:rFonts w:ascii="Calibri" w:hAnsi="Calibri"/>
          <w:sz w:val="22"/>
          <w:szCs w:val="22"/>
          <w:lang w:val="sr-Cyrl-BA"/>
        </w:rPr>
        <w:t>4</w:t>
      </w:r>
      <w:r w:rsidR="00A3142D" w:rsidRPr="00DB7880">
        <w:rPr>
          <w:rFonts w:ascii="Calibri" w:hAnsi="Calibri"/>
          <w:sz w:val="22"/>
          <w:szCs w:val="22"/>
          <w:lang w:val="sr-Cyrl-BA"/>
        </w:rPr>
        <w:t>.</w:t>
      </w:r>
      <w:r w:rsidR="00A41F57" w:rsidRPr="00DB7880">
        <w:rPr>
          <w:rFonts w:ascii="Calibri" w:hAnsi="Calibri"/>
          <w:sz w:val="22"/>
          <w:szCs w:val="22"/>
          <w:lang w:val="ru-RU"/>
        </w:rPr>
        <w:t xml:space="preserve"> годину (процјена за 202</w:t>
      </w:r>
      <w:r w:rsidR="00526A36" w:rsidRPr="00DB7880">
        <w:rPr>
          <w:rFonts w:ascii="Calibri" w:hAnsi="Calibri"/>
          <w:sz w:val="22"/>
          <w:szCs w:val="22"/>
          <w:lang w:val="sr-Cyrl-BA"/>
        </w:rPr>
        <w:t>4</w:t>
      </w:r>
      <w:r w:rsidR="00A41F57" w:rsidRPr="00DB7880">
        <w:rPr>
          <w:rFonts w:ascii="Calibri" w:hAnsi="Calibri"/>
          <w:sz w:val="22"/>
          <w:szCs w:val="22"/>
          <w:lang w:val="ru-RU"/>
        </w:rPr>
        <w:t xml:space="preserve">. годину износи </w:t>
      </w:r>
      <w:r w:rsidR="00526A36" w:rsidRPr="00DB7880">
        <w:rPr>
          <w:rFonts w:ascii="Calibri" w:hAnsi="Calibri"/>
          <w:sz w:val="22"/>
          <w:szCs w:val="22"/>
          <w:lang w:val="ru-RU"/>
        </w:rPr>
        <w:t xml:space="preserve">70.432.900 </w:t>
      </w:r>
      <w:r w:rsidR="00A41F57" w:rsidRPr="00DB7880">
        <w:rPr>
          <w:rFonts w:ascii="Calibri" w:hAnsi="Calibri"/>
          <w:sz w:val="22"/>
          <w:szCs w:val="22"/>
          <w:lang w:val="ru-RU"/>
        </w:rPr>
        <w:t>КМ).</w:t>
      </w:r>
      <w:r w:rsidR="00956428" w:rsidRPr="00DB7880">
        <w:rPr>
          <w:rFonts w:ascii="Calibri" w:hAnsi="Calibri"/>
          <w:sz w:val="22"/>
          <w:szCs w:val="22"/>
          <w:lang w:val="ru-RU"/>
        </w:rPr>
        <w:t xml:space="preserve"> </w:t>
      </w:r>
    </w:p>
    <w:p w14:paraId="477DD1C3" w14:textId="7E2961C8" w:rsidR="00956428" w:rsidRPr="00DB7880" w:rsidRDefault="00956428" w:rsidP="003F4DD3">
      <w:pPr>
        <w:spacing w:line="276" w:lineRule="auto"/>
        <w:ind w:firstLine="270"/>
        <w:jc w:val="both"/>
        <w:rPr>
          <w:rFonts w:ascii="Calibri" w:hAnsi="Calibri"/>
          <w:sz w:val="22"/>
          <w:szCs w:val="22"/>
          <w:lang w:val="ru-RU"/>
        </w:rPr>
      </w:pPr>
      <w:r w:rsidRPr="00DB7880">
        <w:rPr>
          <w:rFonts w:ascii="Calibri" w:hAnsi="Calibri"/>
          <w:sz w:val="22"/>
          <w:szCs w:val="22"/>
          <w:lang w:val="sr-Cyrl-BA"/>
        </w:rPr>
        <w:t>Ц</w:t>
      </w:r>
      <w:r w:rsidRPr="00DB7880">
        <w:rPr>
          <w:rFonts w:ascii="Calibri" w:hAnsi="Calibri"/>
          <w:sz w:val="22"/>
          <w:szCs w:val="22"/>
          <w:lang w:val="ru-RU"/>
        </w:rPr>
        <w:t xml:space="preserve">ијена рада је планирана у износу од </w:t>
      </w:r>
      <w:r w:rsidR="00A41F57" w:rsidRPr="00DB7880">
        <w:rPr>
          <w:rFonts w:ascii="Calibri" w:hAnsi="Calibri"/>
          <w:sz w:val="22"/>
          <w:szCs w:val="22"/>
          <w:lang w:val="ru-RU"/>
        </w:rPr>
        <w:t>210</w:t>
      </w:r>
      <w:r w:rsidRPr="00DB7880">
        <w:rPr>
          <w:rFonts w:ascii="Calibri" w:hAnsi="Calibri"/>
          <w:sz w:val="22"/>
          <w:szCs w:val="22"/>
          <w:lang w:val="ru-RU"/>
        </w:rPr>
        <w:t xml:space="preserve"> КМ, а минули рад по стопи од 0,4%.</w:t>
      </w:r>
      <w:r w:rsidR="005C39BC" w:rsidRPr="00DB7880">
        <w:rPr>
          <w:rFonts w:ascii="Calibri" w:hAnsi="Calibri"/>
          <w:sz w:val="22"/>
          <w:szCs w:val="22"/>
          <w:lang w:val="ru-RU"/>
        </w:rPr>
        <w:t xml:space="preserve"> </w:t>
      </w:r>
    </w:p>
    <w:p w14:paraId="2B822FC6" w14:textId="3FB27C2A" w:rsidR="00956428" w:rsidRPr="00DB7880" w:rsidRDefault="002D66DE" w:rsidP="003F4DD3">
      <w:pPr>
        <w:spacing w:line="276" w:lineRule="auto"/>
        <w:ind w:firstLine="270"/>
        <w:jc w:val="both"/>
        <w:rPr>
          <w:rFonts w:ascii="Calibri" w:hAnsi="Calibri"/>
          <w:sz w:val="22"/>
          <w:szCs w:val="22"/>
          <w:lang w:val="bs-Cyrl-BA"/>
        </w:rPr>
      </w:pPr>
      <w:r w:rsidRPr="00DB7880">
        <w:rPr>
          <w:rFonts w:ascii="Calibri" w:hAnsi="Calibri"/>
          <w:sz w:val="22"/>
          <w:szCs w:val="22"/>
          <w:lang w:val="ru-RU"/>
        </w:rPr>
        <w:t>Укупно</w:t>
      </w:r>
      <w:r w:rsidR="00956428" w:rsidRPr="00DB7880">
        <w:rPr>
          <w:rFonts w:ascii="Calibri" w:hAnsi="Calibri"/>
          <w:sz w:val="22"/>
          <w:szCs w:val="22"/>
          <w:lang w:val="ru-RU"/>
        </w:rPr>
        <w:t xml:space="preserve"> </w:t>
      </w:r>
      <w:r w:rsidR="00956428" w:rsidRPr="00DB7880">
        <w:rPr>
          <w:rFonts w:ascii="Calibri" w:hAnsi="Calibri"/>
          <w:sz w:val="22"/>
          <w:szCs w:val="22"/>
          <w:lang w:val="bs-Cyrl-BA"/>
        </w:rPr>
        <w:t>планиран</w:t>
      </w:r>
      <w:r w:rsidRPr="00DB7880">
        <w:rPr>
          <w:rFonts w:ascii="Calibri" w:hAnsi="Calibri"/>
          <w:sz w:val="22"/>
          <w:szCs w:val="22"/>
          <w:lang w:val="bs-Cyrl-BA"/>
        </w:rPr>
        <w:t>и трошкови</w:t>
      </w:r>
      <w:r w:rsidR="00956428" w:rsidRPr="00DB7880">
        <w:rPr>
          <w:rFonts w:ascii="Calibri" w:hAnsi="Calibri"/>
          <w:sz w:val="22"/>
          <w:szCs w:val="22"/>
          <w:lang w:val="bs-Cyrl-BA"/>
        </w:rPr>
        <w:t xml:space="preserve"> бруто </w:t>
      </w:r>
      <w:r w:rsidR="000D0C6E" w:rsidRPr="00DB7880">
        <w:rPr>
          <w:rFonts w:ascii="Calibri" w:hAnsi="Calibri"/>
          <w:sz w:val="22"/>
          <w:szCs w:val="22"/>
          <w:lang w:val="bs-Cyrl-BA"/>
        </w:rPr>
        <w:t>плат</w:t>
      </w:r>
      <w:r w:rsidR="00943EC5" w:rsidRPr="00DB7880">
        <w:rPr>
          <w:rFonts w:ascii="Calibri" w:hAnsi="Calibri"/>
          <w:sz w:val="22"/>
          <w:szCs w:val="22"/>
          <w:lang w:val="bs-Cyrl-BA"/>
        </w:rPr>
        <w:t>а</w:t>
      </w:r>
      <w:r w:rsidR="00956428" w:rsidRPr="00DB7880">
        <w:rPr>
          <w:rFonts w:ascii="Calibri" w:hAnsi="Calibri"/>
          <w:sz w:val="22"/>
          <w:szCs w:val="22"/>
          <w:lang w:val="bs-Cyrl-BA"/>
        </w:rPr>
        <w:t xml:space="preserve"> и</w:t>
      </w:r>
      <w:r w:rsidR="007817CC" w:rsidRPr="00DB7880">
        <w:rPr>
          <w:rFonts w:ascii="Calibri" w:hAnsi="Calibri"/>
          <w:sz w:val="22"/>
          <w:szCs w:val="22"/>
          <w:lang w:val="bs-Cyrl-BA"/>
        </w:rPr>
        <w:t xml:space="preserve"> бруто</w:t>
      </w:r>
      <w:r w:rsidR="00956428" w:rsidRPr="00DB7880">
        <w:rPr>
          <w:rFonts w:ascii="Calibri" w:hAnsi="Calibri"/>
          <w:sz w:val="22"/>
          <w:szCs w:val="22"/>
          <w:lang w:val="bs-Cyrl-BA"/>
        </w:rPr>
        <w:t xml:space="preserve"> накнад</w:t>
      </w:r>
      <w:r w:rsidR="00227379" w:rsidRPr="00DB7880">
        <w:rPr>
          <w:rFonts w:ascii="Calibri" w:hAnsi="Calibri"/>
          <w:sz w:val="22"/>
          <w:szCs w:val="22"/>
          <w:lang w:val="bs-Cyrl-BA"/>
        </w:rPr>
        <w:t>а</w:t>
      </w:r>
      <w:r w:rsidR="00956428" w:rsidRPr="00DB7880">
        <w:rPr>
          <w:rFonts w:ascii="Calibri" w:hAnsi="Calibri"/>
          <w:sz w:val="22"/>
          <w:szCs w:val="22"/>
          <w:lang w:val="bs-Cyrl-BA"/>
        </w:rPr>
        <w:t xml:space="preserve"> </w:t>
      </w:r>
      <w:r w:rsidR="000D0C6E" w:rsidRPr="00DB7880">
        <w:rPr>
          <w:rFonts w:ascii="Calibri" w:hAnsi="Calibri"/>
          <w:sz w:val="22"/>
          <w:szCs w:val="22"/>
          <w:lang w:val="bs-Cyrl-BA"/>
        </w:rPr>
        <w:t>плата</w:t>
      </w:r>
      <w:r w:rsidR="00956428" w:rsidRPr="00DB7880">
        <w:rPr>
          <w:rFonts w:ascii="Calibri" w:hAnsi="Calibri"/>
          <w:sz w:val="22"/>
          <w:szCs w:val="22"/>
          <w:lang w:val="ru-RU"/>
        </w:rPr>
        <w:t>, за 202</w:t>
      </w:r>
      <w:r w:rsidR="00526A36" w:rsidRPr="00DB7880">
        <w:rPr>
          <w:rFonts w:ascii="Calibri" w:hAnsi="Calibri"/>
          <w:sz w:val="22"/>
          <w:szCs w:val="22"/>
          <w:lang w:val="sr-Cyrl-BA"/>
        </w:rPr>
        <w:t>5</w:t>
      </w:r>
      <w:r w:rsidR="00956428" w:rsidRPr="00DB7880">
        <w:rPr>
          <w:rFonts w:ascii="Calibri" w:hAnsi="Calibri"/>
          <w:sz w:val="22"/>
          <w:szCs w:val="22"/>
          <w:lang w:val="ru-RU"/>
        </w:rPr>
        <w:t xml:space="preserve">. годину износе </w:t>
      </w:r>
      <w:r w:rsidR="00526A36" w:rsidRPr="00DB7880">
        <w:rPr>
          <w:rFonts w:ascii="Calibri" w:hAnsi="Calibri"/>
          <w:sz w:val="22"/>
          <w:szCs w:val="22"/>
          <w:lang w:val="sr-Cyrl-BA"/>
        </w:rPr>
        <w:t>59.</w:t>
      </w:r>
      <w:r w:rsidR="002B506D" w:rsidRPr="00DB7880">
        <w:rPr>
          <w:rFonts w:ascii="Calibri" w:hAnsi="Calibri"/>
          <w:sz w:val="22"/>
          <w:szCs w:val="22"/>
          <w:lang w:val="sr-Cyrl-BA"/>
        </w:rPr>
        <w:t>313</w:t>
      </w:r>
      <w:r w:rsidR="00526A36" w:rsidRPr="00DB7880">
        <w:rPr>
          <w:rFonts w:ascii="Calibri" w:hAnsi="Calibri"/>
          <w:sz w:val="22"/>
          <w:szCs w:val="22"/>
          <w:lang w:val="sr-Cyrl-BA"/>
        </w:rPr>
        <w:t>.</w:t>
      </w:r>
      <w:r w:rsidR="002B506D" w:rsidRPr="00DB7880">
        <w:rPr>
          <w:rFonts w:ascii="Calibri" w:hAnsi="Calibri"/>
          <w:sz w:val="22"/>
          <w:szCs w:val="22"/>
          <w:lang w:val="sr-Cyrl-BA"/>
        </w:rPr>
        <w:t>462</w:t>
      </w:r>
      <w:r w:rsidR="00526A36" w:rsidRPr="00DB7880">
        <w:rPr>
          <w:rFonts w:ascii="Calibri" w:hAnsi="Calibri"/>
          <w:sz w:val="22"/>
          <w:szCs w:val="22"/>
          <w:lang w:val="sr-Cyrl-BA"/>
        </w:rPr>
        <w:t xml:space="preserve"> </w:t>
      </w:r>
      <w:r w:rsidR="00956428" w:rsidRPr="00DB7880">
        <w:rPr>
          <w:rFonts w:ascii="Calibri" w:hAnsi="Calibri"/>
          <w:sz w:val="22"/>
          <w:szCs w:val="22"/>
          <w:lang w:val="bs-Cyrl-BA"/>
        </w:rPr>
        <w:t>КМ</w:t>
      </w:r>
      <w:r w:rsidR="00956428" w:rsidRPr="00DB7880">
        <w:rPr>
          <w:rFonts w:ascii="Calibri" w:hAnsi="Calibri"/>
          <w:sz w:val="22"/>
          <w:szCs w:val="22"/>
          <w:lang w:val="ru-RU"/>
        </w:rPr>
        <w:t>, односно</w:t>
      </w:r>
      <w:r w:rsidR="0042187B" w:rsidRPr="00DB7880">
        <w:rPr>
          <w:rFonts w:ascii="Calibri" w:hAnsi="Calibri"/>
          <w:sz w:val="22"/>
          <w:szCs w:val="22"/>
          <w:lang w:val="ru-RU"/>
        </w:rPr>
        <w:t xml:space="preserve"> </w:t>
      </w:r>
      <w:r w:rsidR="00526A36" w:rsidRPr="00DB7880">
        <w:rPr>
          <w:rFonts w:ascii="Calibri" w:hAnsi="Calibri"/>
          <w:sz w:val="22"/>
          <w:szCs w:val="22"/>
          <w:lang w:val="ru-RU"/>
        </w:rPr>
        <w:t>4.</w:t>
      </w:r>
      <w:r w:rsidR="002B506D" w:rsidRPr="00DB7880">
        <w:rPr>
          <w:rFonts w:ascii="Calibri" w:hAnsi="Calibri"/>
          <w:sz w:val="22"/>
          <w:szCs w:val="22"/>
          <w:lang w:val="ru-RU"/>
        </w:rPr>
        <w:t>949</w:t>
      </w:r>
      <w:r w:rsidR="00526A36" w:rsidRPr="00DB7880">
        <w:rPr>
          <w:rFonts w:ascii="Calibri" w:hAnsi="Calibri"/>
          <w:sz w:val="22"/>
          <w:szCs w:val="22"/>
          <w:lang w:val="ru-RU"/>
        </w:rPr>
        <w:t>.</w:t>
      </w:r>
      <w:r w:rsidR="002B506D" w:rsidRPr="00DB7880">
        <w:rPr>
          <w:rFonts w:ascii="Calibri" w:hAnsi="Calibri"/>
          <w:sz w:val="22"/>
          <w:szCs w:val="22"/>
          <w:lang w:val="ru-RU"/>
        </w:rPr>
        <w:t>789</w:t>
      </w:r>
      <w:r w:rsidR="00526A36" w:rsidRPr="00DB7880">
        <w:rPr>
          <w:rFonts w:ascii="Calibri" w:hAnsi="Calibri"/>
          <w:sz w:val="22"/>
          <w:szCs w:val="22"/>
          <w:lang w:val="ru-RU"/>
        </w:rPr>
        <w:t xml:space="preserve"> </w:t>
      </w:r>
      <w:r w:rsidR="00956428" w:rsidRPr="00DB7880">
        <w:rPr>
          <w:rFonts w:ascii="Calibri" w:hAnsi="Calibri"/>
          <w:sz w:val="22"/>
          <w:szCs w:val="22"/>
          <w:lang w:val="bs-Cyrl-BA"/>
        </w:rPr>
        <w:t>КМ</w:t>
      </w:r>
      <w:r w:rsidR="00FB4662" w:rsidRPr="00DB7880">
        <w:rPr>
          <w:rFonts w:ascii="Calibri" w:hAnsi="Calibri"/>
          <w:sz w:val="22"/>
          <w:szCs w:val="22"/>
          <w:lang w:val="ru-RU"/>
        </w:rPr>
        <w:t xml:space="preserve"> </w:t>
      </w:r>
      <w:r w:rsidR="00956428" w:rsidRPr="00DB7880">
        <w:rPr>
          <w:rFonts w:ascii="Calibri" w:hAnsi="Calibri"/>
          <w:sz w:val="22"/>
          <w:szCs w:val="22"/>
          <w:lang w:val="ru-RU"/>
        </w:rPr>
        <w:t>прос</w:t>
      </w:r>
      <w:r w:rsidR="00956428" w:rsidRPr="00DB7880">
        <w:rPr>
          <w:rFonts w:ascii="Calibri" w:hAnsi="Calibri"/>
          <w:sz w:val="22"/>
          <w:szCs w:val="22"/>
          <w:lang w:val="bs-Cyrl-BA"/>
        </w:rPr>
        <w:t>ј</w:t>
      </w:r>
      <w:r w:rsidR="00956428" w:rsidRPr="00DB7880">
        <w:rPr>
          <w:rFonts w:ascii="Calibri" w:hAnsi="Calibri"/>
          <w:sz w:val="22"/>
          <w:szCs w:val="22"/>
          <w:lang w:val="ru-RU"/>
        </w:rPr>
        <w:t>ечно м</w:t>
      </w:r>
      <w:r w:rsidR="00956428" w:rsidRPr="00DB7880">
        <w:rPr>
          <w:rFonts w:ascii="Calibri" w:hAnsi="Calibri"/>
          <w:sz w:val="22"/>
          <w:szCs w:val="22"/>
          <w:lang w:val="bs-Cyrl-BA"/>
        </w:rPr>
        <w:t>ј</w:t>
      </w:r>
      <w:r w:rsidR="00956428" w:rsidRPr="00DB7880">
        <w:rPr>
          <w:rFonts w:ascii="Calibri" w:hAnsi="Calibri"/>
          <w:sz w:val="22"/>
          <w:szCs w:val="22"/>
          <w:lang w:val="ru-RU"/>
        </w:rPr>
        <w:t xml:space="preserve">есечно. </w:t>
      </w:r>
      <w:r w:rsidR="00956428" w:rsidRPr="00DB7880">
        <w:rPr>
          <w:rFonts w:ascii="Calibri" w:hAnsi="Calibri"/>
          <w:sz w:val="22"/>
          <w:szCs w:val="22"/>
          <w:lang w:val="bs-Cyrl-BA"/>
        </w:rPr>
        <w:t>Износ</w:t>
      </w:r>
      <w:r w:rsidR="00956428" w:rsidRPr="00DB7880">
        <w:rPr>
          <w:rFonts w:ascii="Calibri" w:hAnsi="Calibri"/>
          <w:sz w:val="22"/>
          <w:szCs w:val="22"/>
          <w:lang w:val="ru-RU"/>
        </w:rPr>
        <w:t xml:space="preserve"> масе средстава за </w:t>
      </w:r>
      <w:r w:rsidR="000D0C6E" w:rsidRPr="00DB7880">
        <w:rPr>
          <w:rFonts w:ascii="Calibri" w:hAnsi="Calibri"/>
          <w:sz w:val="22"/>
          <w:szCs w:val="22"/>
          <w:lang w:val="ru-RU"/>
        </w:rPr>
        <w:t>плате</w:t>
      </w:r>
      <w:r w:rsidR="00956428" w:rsidRPr="00DB7880">
        <w:rPr>
          <w:rFonts w:ascii="Calibri" w:hAnsi="Calibri"/>
          <w:sz w:val="22"/>
          <w:szCs w:val="22"/>
          <w:lang w:val="ru-RU"/>
        </w:rPr>
        <w:t xml:space="preserve"> условљен је</w:t>
      </w:r>
      <w:r w:rsidR="00956428" w:rsidRPr="00DB7880">
        <w:rPr>
          <w:rFonts w:ascii="Calibri" w:hAnsi="Calibri"/>
          <w:sz w:val="22"/>
          <w:szCs w:val="22"/>
          <w:lang w:val="bs-Cyrl-BA"/>
        </w:rPr>
        <w:t xml:space="preserve"> бројем извршиоца и цијеном рада од </w:t>
      </w:r>
      <w:r w:rsidR="00A41F57" w:rsidRPr="00DB7880">
        <w:rPr>
          <w:rFonts w:ascii="Calibri" w:hAnsi="Calibri"/>
          <w:sz w:val="22"/>
          <w:szCs w:val="22"/>
          <w:lang w:val="bs-Cyrl-BA"/>
        </w:rPr>
        <w:t>210</w:t>
      </w:r>
      <w:r w:rsidR="00956428" w:rsidRPr="00DB7880">
        <w:rPr>
          <w:rFonts w:ascii="Calibri" w:hAnsi="Calibri"/>
          <w:sz w:val="22"/>
          <w:szCs w:val="22"/>
          <w:lang w:val="bs-Cyrl-BA"/>
        </w:rPr>
        <w:t xml:space="preserve"> КМ. </w:t>
      </w:r>
      <w:r w:rsidR="00943EC5" w:rsidRPr="00DB7880">
        <w:rPr>
          <w:rFonts w:ascii="Calibri" w:hAnsi="Calibri"/>
          <w:sz w:val="22"/>
          <w:szCs w:val="22"/>
          <w:lang w:val="bs-Cyrl-BA"/>
        </w:rPr>
        <w:t>Трошкови о</w:t>
      </w:r>
      <w:r w:rsidR="00956428" w:rsidRPr="00DB7880">
        <w:rPr>
          <w:rFonts w:ascii="Calibri" w:hAnsi="Calibri"/>
          <w:sz w:val="22"/>
          <w:szCs w:val="22"/>
          <w:lang w:val="ru-RU"/>
        </w:rPr>
        <w:t>стал</w:t>
      </w:r>
      <w:r w:rsidR="00943EC5" w:rsidRPr="00DB7880">
        <w:rPr>
          <w:rFonts w:ascii="Calibri" w:hAnsi="Calibri"/>
          <w:sz w:val="22"/>
          <w:szCs w:val="22"/>
          <w:lang w:val="ru-RU"/>
        </w:rPr>
        <w:t>их</w:t>
      </w:r>
      <w:r w:rsidR="00956428" w:rsidRPr="00DB7880">
        <w:rPr>
          <w:rFonts w:ascii="Calibri" w:hAnsi="Calibri"/>
          <w:sz w:val="22"/>
          <w:szCs w:val="22"/>
          <w:lang w:val="ru-RU"/>
        </w:rPr>
        <w:t xml:space="preserve"> личн</w:t>
      </w:r>
      <w:r w:rsidR="00943EC5" w:rsidRPr="00DB7880">
        <w:rPr>
          <w:rFonts w:ascii="Calibri" w:hAnsi="Calibri"/>
          <w:sz w:val="22"/>
          <w:szCs w:val="22"/>
          <w:lang w:val="ru-RU"/>
        </w:rPr>
        <w:t>их</w:t>
      </w:r>
      <w:r w:rsidR="00956428" w:rsidRPr="00DB7880">
        <w:rPr>
          <w:rFonts w:ascii="Calibri" w:hAnsi="Calibri"/>
          <w:sz w:val="22"/>
          <w:szCs w:val="22"/>
          <w:lang w:val="ru-RU"/>
        </w:rPr>
        <w:t xml:space="preserve"> примања у 202</w:t>
      </w:r>
      <w:r w:rsidR="00526A36" w:rsidRPr="00DB7880">
        <w:rPr>
          <w:rFonts w:ascii="Calibri" w:hAnsi="Calibri"/>
          <w:sz w:val="22"/>
          <w:szCs w:val="22"/>
          <w:lang w:val="ru-RU"/>
        </w:rPr>
        <w:t>5</w:t>
      </w:r>
      <w:r w:rsidR="00943EC5" w:rsidRPr="00DB7880">
        <w:rPr>
          <w:rFonts w:ascii="Calibri" w:hAnsi="Calibri"/>
          <w:sz w:val="22"/>
          <w:szCs w:val="22"/>
          <w:lang w:val="ru-RU"/>
        </w:rPr>
        <w:t>. години планирани</w:t>
      </w:r>
      <w:r w:rsidR="00956428" w:rsidRPr="00DB7880">
        <w:rPr>
          <w:rFonts w:ascii="Calibri" w:hAnsi="Calibri"/>
          <w:sz w:val="22"/>
          <w:szCs w:val="22"/>
          <w:lang w:val="ru-RU"/>
        </w:rPr>
        <w:t xml:space="preserve"> су у износу од </w:t>
      </w:r>
      <w:r w:rsidR="00526A36" w:rsidRPr="00DB7880">
        <w:rPr>
          <w:rFonts w:ascii="Calibri" w:hAnsi="Calibri"/>
          <w:sz w:val="22"/>
          <w:szCs w:val="22"/>
          <w:lang w:val="sr-Cyrl-BA"/>
        </w:rPr>
        <w:t xml:space="preserve">14.435.663 </w:t>
      </w:r>
      <w:r w:rsidR="00956428" w:rsidRPr="00DB7880">
        <w:rPr>
          <w:rFonts w:ascii="Calibri" w:hAnsi="Calibri"/>
          <w:sz w:val="22"/>
          <w:szCs w:val="22"/>
          <w:lang w:val="bs-Cyrl-BA"/>
        </w:rPr>
        <w:t>КМ.</w:t>
      </w:r>
    </w:p>
    <w:p w14:paraId="1DA10DA2" w14:textId="73C694BC" w:rsidR="00956428" w:rsidRPr="00DB7880" w:rsidRDefault="00956428" w:rsidP="003F4DD3">
      <w:pPr>
        <w:spacing w:line="276" w:lineRule="auto"/>
        <w:ind w:firstLine="270"/>
        <w:jc w:val="both"/>
        <w:rPr>
          <w:rFonts w:ascii="Calibri" w:hAnsi="Calibri"/>
          <w:sz w:val="22"/>
          <w:szCs w:val="22"/>
          <w:lang w:val="sr-Cyrl-BA"/>
        </w:rPr>
      </w:pPr>
      <w:r w:rsidRPr="00DB7880">
        <w:rPr>
          <w:rFonts w:ascii="Calibri" w:hAnsi="Calibri"/>
          <w:sz w:val="22"/>
          <w:szCs w:val="22"/>
          <w:lang w:val="ru-RU"/>
        </w:rPr>
        <w:t>М</w:t>
      </w:r>
      <w:r w:rsidRPr="00DB7880">
        <w:rPr>
          <w:rFonts w:ascii="Calibri" w:hAnsi="Calibri"/>
          <w:sz w:val="22"/>
          <w:szCs w:val="22"/>
          <w:lang w:val="bs-Cyrl-BA"/>
        </w:rPr>
        <w:t>ј</w:t>
      </w:r>
      <w:r w:rsidRPr="00DB7880">
        <w:rPr>
          <w:rFonts w:ascii="Calibri" w:hAnsi="Calibri"/>
          <w:sz w:val="22"/>
          <w:szCs w:val="22"/>
          <w:lang w:val="ru-RU"/>
        </w:rPr>
        <w:t xml:space="preserve">есечна динамика расподјеле укупне новчане масе планирана је тако да се у првом </w:t>
      </w:r>
      <w:r w:rsidRPr="00DB7880">
        <w:rPr>
          <w:rFonts w:ascii="Calibri" w:hAnsi="Calibri"/>
          <w:sz w:val="22"/>
          <w:szCs w:val="22"/>
          <w:lang w:val="bs-Cyrl-BA"/>
        </w:rPr>
        <w:t xml:space="preserve">мјесецу </w:t>
      </w:r>
      <w:r w:rsidRPr="00DB7880">
        <w:rPr>
          <w:rFonts w:ascii="Calibri" w:hAnsi="Calibri"/>
          <w:sz w:val="22"/>
          <w:szCs w:val="22"/>
          <w:lang w:val="ru-RU"/>
        </w:rPr>
        <w:t>202</w:t>
      </w:r>
      <w:r w:rsidR="00526A36" w:rsidRPr="00DB7880">
        <w:rPr>
          <w:rFonts w:ascii="Calibri" w:hAnsi="Calibri"/>
          <w:sz w:val="22"/>
          <w:szCs w:val="22"/>
          <w:lang w:val="ru-RU"/>
        </w:rPr>
        <w:t>5</w:t>
      </w:r>
      <w:r w:rsidRPr="00DB7880">
        <w:rPr>
          <w:rFonts w:ascii="Calibri" w:hAnsi="Calibri"/>
          <w:sz w:val="22"/>
          <w:szCs w:val="22"/>
          <w:lang w:val="ru-RU"/>
        </w:rPr>
        <w:t xml:space="preserve">. године </w:t>
      </w:r>
      <w:r w:rsidRPr="00DB7880">
        <w:rPr>
          <w:rFonts w:ascii="Calibri" w:hAnsi="Calibri"/>
          <w:sz w:val="22"/>
          <w:szCs w:val="22"/>
          <w:lang w:val="bs-Cyrl-BA"/>
        </w:rPr>
        <w:t xml:space="preserve">исплати нето </w:t>
      </w:r>
      <w:r w:rsidR="00147BD1" w:rsidRPr="00DB7880">
        <w:rPr>
          <w:rFonts w:ascii="Calibri" w:hAnsi="Calibri"/>
          <w:sz w:val="22"/>
          <w:szCs w:val="22"/>
          <w:lang w:val="bs-Cyrl-BA"/>
        </w:rPr>
        <w:t>плата</w:t>
      </w:r>
      <w:r w:rsidRPr="00DB7880">
        <w:rPr>
          <w:rFonts w:ascii="Calibri" w:hAnsi="Calibri"/>
          <w:sz w:val="22"/>
          <w:szCs w:val="22"/>
          <w:lang w:val="bs-Cyrl-BA"/>
        </w:rPr>
        <w:t xml:space="preserve"> за децембар 20</w:t>
      </w:r>
      <w:r w:rsidRPr="00DB7880">
        <w:rPr>
          <w:rFonts w:ascii="Calibri" w:hAnsi="Calibri"/>
          <w:sz w:val="22"/>
          <w:szCs w:val="22"/>
          <w:lang w:val="ru-RU"/>
        </w:rPr>
        <w:t>2</w:t>
      </w:r>
      <w:r w:rsidR="00526A36" w:rsidRPr="00DB7880">
        <w:rPr>
          <w:rFonts w:ascii="Calibri" w:hAnsi="Calibri"/>
          <w:sz w:val="22"/>
          <w:szCs w:val="22"/>
          <w:lang w:val="ru-RU"/>
        </w:rPr>
        <w:t>4</w:t>
      </w:r>
      <w:r w:rsidR="005A03FC" w:rsidRPr="00DB7880">
        <w:rPr>
          <w:rFonts w:ascii="Calibri" w:hAnsi="Calibri"/>
          <w:sz w:val="22"/>
          <w:szCs w:val="22"/>
          <w:lang w:val="bs-Cyrl-BA"/>
        </w:rPr>
        <w:t>. године, а у току 202</w:t>
      </w:r>
      <w:r w:rsidR="00526A36" w:rsidRPr="00DB7880">
        <w:rPr>
          <w:rFonts w:ascii="Calibri" w:hAnsi="Calibri"/>
          <w:sz w:val="22"/>
          <w:szCs w:val="22"/>
          <w:lang w:val="bs-Cyrl-BA"/>
        </w:rPr>
        <w:t>5</w:t>
      </w:r>
      <w:r w:rsidRPr="00DB7880">
        <w:rPr>
          <w:rFonts w:ascii="Calibri" w:hAnsi="Calibri"/>
          <w:sz w:val="22"/>
          <w:szCs w:val="22"/>
          <w:lang w:val="bs-Cyrl-BA"/>
        </w:rPr>
        <w:t xml:space="preserve">. године планира се исплата још једанаест нето плата. </w:t>
      </w:r>
    </w:p>
    <w:p w14:paraId="4694BC3E" w14:textId="77777777" w:rsidR="00252EE1" w:rsidRPr="00DB7880" w:rsidRDefault="00252EE1" w:rsidP="00156859">
      <w:pPr>
        <w:rPr>
          <w:rFonts w:ascii="Calibri" w:hAnsi="Calibri" w:cs="Calibri"/>
          <w:sz w:val="22"/>
          <w:szCs w:val="22"/>
          <w:lang w:val="ru-RU"/>
        </w:rPr>
      </w:pPr>
    </w:p>
    <w:p w14:paraId="53067FCC" w14:textId="011656D0" w:rsidR="00252EE1" w:rsidRPr="00DB7880" w:rsidRDefault="00252EE1" w:rsidP="00156859">
      <w:pPr>
        <w:pStyle w:val="Caption"/>
        <w:keepNext/>
        <w:rPr>
          <w:rFonts w:ascii="Calibri" w:hAnsi="Calibri"/>
          <w:b w:val="0"/>
          <w:sz w:val="22"/>
          <w:szCs w:val="22"/>
          <w:lang w:val="sr-Cyrl-BA"/>
        </w:rPr>
      </w:pPr>
      <w:r w:rsidRPr="00DB7880">
        <w:rPr>
          <w:rFonts w:ascii="Calibri" w:hAnsi="Calibri"/>
          <w:b w:val="0"/>
          <w:sz w:val="22"/>
          <w:szCs w:val="22"/>
          <w:lang w:val="bs-Cyrl-BA"/>
        </w:rPr>
        <w:t xml:space="preserve">Табела бр.  </w:t>
      </w:r>
      <w:r w:rsidR="00D2407D" w:rsidRPr="00DB7880">
        <w:rPr>
          <w:rFonts w:ascii="Calibri" w:hAnsi="Calibri"/>
          <w:b w:val="0"/>
          <w:sz w:val="22"/>
          <w:szCs w:val="22"/>
          <w:lang w:val="bs-Cyrl-BA"/>
        </w:rPr>
        <w:fldChar w:fldCharType="begin"/>
      </w:r>
      <w:r w:rsidR="00D2407D" w:rsidRPr="00DB7880">
        <w:rPr>
          <w:rFonts w:ascii="Calibri" w:hAnsi="Calibri"/>
          <w:b w:val="0"/>
          <w:sz w:val="22"/>
          <w:szCs w:val="22"/>
          <w:lang w:val="bs-Cyrl-BA"/>
        </w:rPr>
        <w:instrText xml:space="preserve"> SEQ Табела_бр._ \* ARABIC </w:instrText>
      </w:r>
      <w:r w:rsidR="00D2407D" w:rsidRPr="00DB7880">
        <w:rPr>
          <w:rFonts w:ascii="Calibri" w:hAnsi="Calibri"/>
          <w:b w:val="0"/>
          <w:sz w:val="22"/>
          <w:szCs w:val="22"/>
          <w:lang w:val="bs-Cyrl-BA"/>
        </w:rPr>
        <w:fldChar w:fldCharType="separate"/>
      </w:r>
      <w:r w:rsidR="00116076" w:rsidRPr="00DB7880">
        <w:rPr>
          <w:rFonts w:ascii="Calibri" w:hAnsi="Calibri"/>
          <w:b w:val="0"/>
          <w:noProof/>
          <w:sz w:val="22"/>
          <w:szCs w:val="22"/>
          <w:lang w:val="bs-Cyrl-BA"/>
        </w:rPr>
        <w:t>9</w:t>
      </w:r>
      <w:r w:rsidR="00D2407D" w:rsidRPr="00DB7880">
        <w:rPr>
          <w:rFonts w:ascii="Calibri" w:hAnsi="Calibri"/>
          <w:b w:val="0"/>
          <w:sz w:val="22"/>
          <w:szCs w:val="22"/>
          <w:lang w:val="bs-Cyrl-BA"/>
        </w:rPr>
        <w:fldChar w:fldCharType="end"/>
      </w:r>
      <w:r w:rsidRPr="00DB7880">
        <w:rPr>
          <w:rFonts w:ascii="Calibri" w:hAnsi="Calibri"/>
          <w:b w:val="0"/>
          <w:sz w:val="22"/>
          <w:szCs w:val="22"/>
          <w:lang w:val="sr-Cyrl-BA"/>
        </w:rPr>
        <w:t xml:space="preserve"> – Преглед планираних трошкова </w:t>
      </w:r>
      <w:r w:rsidR="007817CC" w:rsidRPr="00DB7880">
        <w:rPr>
          <w:rFonts w:ascii="Calibri" w:hAnsi="Calibri"/>
          <w:b w:val="0"/>
          <w:sz w:val="22"/>
          <w:szCs w:val="22"/>
          <w:lang w:val="sr-Cyrl-BA"/>
        </w:rPr>
        <w:t>плата</w:t>
      </w:r>
      <w:r w:rsidRPr="00DB7880">
        <w:rPr>
          <w:rFonts w:ascii="Calibri" w:hAnsi="Calibri"/>
          <w:b w:val="0"/>
          <w:sz w:val="22"/>
          <w:szCs w:val="22"/>
          <w:lang w:val="sr-Cyrl-BA"/>
        </w:rPr>
        <w:t xml:space="preserve">, накнада </w:t>
      </w:r>
      <w:r w:rsidR="007817CC" w:rsidRPr="00DB7880">
        <w:rPr>
          <w:rFonts w:ascii="Calibri" w:hAnsi="Calibri"/>
          <w:b w:val="0"/>
          <w:sz w:val="22"/>
          <w:szCs w:val="22"/>
          <w:lang w:val="sr-Cyrl-BA"/>
        </w:rPr>
        <w:t>плата</w:t>
      </w:r>
      <w:r w:rsidRPr="00DB7880">
        <w:rPr>
          <w:rFonts w:ascii="Calibri" w:hAnsi="Calibri"/>
          <w:b w:val="0"/>
          <w:sz w:val="22"/>
          <w:szCs w:val="22"/>
          <w:lang w:val="sr-Cyrl-BA"/>
        </w:rPr>
        <w:t xml:space="preserve"> и осталих личних </w:t>
      </w:r>
      <w:r w:rsidR="007817CC" w:rsidRPr="00DB7880">
        <w:rPr>
          <w:rFonts w:ascii="Calibri" w:hAnsi="Calibri"/>
          <w:b w:val="0"/>
          <w:sz w:val="22"/>
          <w:szCs w:val="22"/>
          <w:lang w:val="sr-Cyrl-BA"/>
        </w:rPr>
        <w:t>примања</w:t>
      </w:r>
      <w:r w:rsidRPr="00DB7880">
        <w:rPr>
          <w:rFonts w:ascii="Calibri" w:hAnsi="Calibri"/>
          <w:b w:val="0"/>
          <w:sz w:val="22"/>
          <w:szCs w:val="22"/>
          <w:lang w:val="sr-Cyrl-B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3"/>
        <w:gridCol w:w="6065"/>
        <w:gridCol w:w="1134"/>
        <w:gridCol w:w="1134"/>
        <w:gridCol w:w="819"/>
      </w:tblGrid>
      <w:tr w:rsidR="00CB78C4" w:rsidRPr="00DB7880" w14:paraId="44794740" w14:textId="77777777" w:rsidTr="00484405">
        <w:trPr>
          <w:trHeight w:val="558"/>
          <w:tblHeader/>
          <w:jc w:val="center"/>
        </w:trPr>
        <w:tc>
          <w:tcPr>
            <w:tcW w:w="304" w:type="pct"/>
            <w:shd w:val="clear" w:color="auto" w:fill="FFFF99"/>
            <w:vAlign w:val="center"/>
          </w:tcPr>
          <w:p w14:paraId="3B6196D1" w14:textId="77777777" w:rsidR="004364E5" w:rsidRPr="00DB7880" w:rsidRDefault="004364E5" w:rsidP="0032227D">
            <w:pPr>
              <w:jc w:val="center"/>
              <w:rPr>
                <w:rFonts w:ascii="Calibri" w:hAnsi="Calibri"/>
                <w:b/>
                <w:bCs/>
                <w:iCs/>
                <w:sz w:val="20"/>
                <w:szCs w:val="20"/>
                <w:lang w:val="bs-Cyrl-BA"/>
              </w:rPr>
            </w:pPr>
            <w:r w:rsidRPr="00DB7880">
              <w:rPr>
                <w:rFonts w:ascii="Calibri" w:hAnsi="Calibri"/>
                <w:b/>
                <w:bCs/>
                <w:iCs/>
                <w:sz w:val="20"/>
                <w:szCs w:val="20"/>
                <w:lang w:val="bs-Cyrl-BA"/>
              </w:rPr>
              <w:t>Ред.</w:t>
            </w:r>
          </w:p>
          <w:p w14:paraId="29E3A45F" w14:textId="77777777" w:rsidR="004364E5" w:rsidRPr="00DB7880" w:rsidRDefault="004364E5" w:rsidP="0032227D">
            <w:pPr>
              <w:jc w:val="center"/>
              <w:rPr>
                <w:rFonts w:ascii="Calibri" w:hAnsi="Calibri"/>
                <w:b/>
                <w:bCs/>
                <w:iCs/>
                <w:sz w:val="20"/>
                <w:szCs w:val="20"/>
                <w:lang w:val="bs-Cyrl-BA"/>
              </w:rPr>
            </w:pPr>
            <w:r w:rsidRPr="00DB7880">
              <w:rPr>
                <w:rFonts w:ascii="Calibri" w:hAnsi="Calibri"/>
                <w:b/>
                <w:bCs/>
                <w:iCs/>
                <w:sz w:val="20"/>
                <w:szCs w:val="20"/>
                <w:lang w:val="bs-Cyrl-BA"/>
              </w:rPr>
              <w:t>бр.</w:t>
            </w:r>
          </w:p>
        </w:tc>
        <w:tc>
          <w:tcPr>
            <w:tcW w:w="3112" w:type="pct"/>
            <w:shd w:val="clear" w:color="auto" w:fill="FFFF99"/>
            <w:vAlign w:val="center"/>
          </w:tcPr>
          <w:p w14:paraId="1D259F30" w14:textId="54FE49DC" w:rsidR="004364E5" w:rsidRPr="00DB7880" w:rsidRDefault="008741C4" w:rsidP="0032227D">
            <w:pPr>
              <w:jc w:val="center"/>
              <w:rPr>
                <w:rFonts w:ascii="Calibri" w:hAnsi="Calibri"/>
                <w:b/>
                <w:sz w:val="20"/>
                <w:szCs w:val="20"/>
                <w:lang w:val="sr-Cyrl-BA"/>
              </w:rPr>
            </w:pPr>
            <w:r w:rsidRPr="00DB7880">
              <w:rPr>
                <w:rFonts w:ascii="Calibri" w:hAnsi="Calibri"/>
                <w:b/>
                <w:bCs/>
                <w:iCs/>
                <w:sz w:val="20"/>
                <w:szCs w:val="20"/>
                <w:lang w:val="sr-Cyrl-BA"/>
              </w:rPr>
              <w:t>Опис</w:t>
            </w:r>
          </w:p>
        </w:tc>
        <w:tc>
          <w:tcPr>
            <w:tcW w:w="582" w:type="pct"/>
            <w:shd w:val="clear" w:color="auto" w:fill="FFFF99"/>
            <w:vAlign w:val="center"/>
          </w:tcPr>
          <w:p w14:paraId="4758C3A3" w14:textId="6B185728" w:rsidR="004364E5" w:rsidRPr="00DB7880" w:rsidRDefault="008741C4" w:rsidP="0032227D">
            <w:pPr>
              <w:jc w:val="center"/>
              <w:rPr>
                <w:rFonts w:ascii="Calibri" w:hAnsi="Calibri"/>
                <w:b/>
                <w:bCs/>
                <w:iCs/>
                <w:sz w:val="20"/>
                <w:szCs w:val="20"/>
                <w:lang w:val="bs-Cyrl-BA"/>
              </w:rPr>
            </w:pPr>
            <w:r w:rsidRPr="00DB7880">
              <w:rPr>
                <w:rFonts w:ascii="Calibri" w:hAnsi="Calibri"/>
                <w:b/>
                <w:bCs/>
                <w:iCs/>
                <w:sz w:val="20"/>
                <w:szCs w:val="20"/>
                <w:lang w:val="bs-Cyrl-BA"/>
              </w:rPr>
              <w:t>Процјена</w:t>
            </w:r>
          </w:p>
          <w:p w14:paraId="33561DD5" w14:textId="20A6AB53" w:rsidR="004364E5" w:rsidRPr="00DB7880" w:rsidRDefault="004364E5" w:rsidP="0032227D">
            <w:pPr>
              <w:jc w:val="center"/>
              <w:rPr>
                <w:rFonts w:ascii="Calibri" w:hAnsi="Calibri"/>
                <w:b/>
                <w:bCs/>
                <w:iCs/>
                <w:sz w:val="20"/>
                <w:szCs w:val="20"/>
                <w:lang w:val="bs-Cyrl-BA"/>
              </w:rPr>
            </w:pPr>
            <w:r w:rsidRPr="00DB7880">
              <w:rPr>
                <w:rFonts w:ascii="Calibri" w:hAnsi="Calibri"/>
                <w:b/>
                <w:bCs/>
                <w:iCs/>
                <w:sz w:val="20"/>
                <w:szCs w:val="20"/>
              </w:rPr>
              <w:t>202</w:t>
            </w:r>
            <w:r w:rsidR="00840E65" w:rsidRPr="00DB7880">
              <w:rPr>
                <w:rFonts w:ascii="Calibri" w:hAnsi="Calibri"/>
                <w:b/>
                <w:bCs/>
                <w:iCs/>
                <w:sz w:val="20"/>
                <w:szCs w:val="20"/>
              </w:rPr>
              <w:t>4</w:t>
            </w:r>
            <w:r w:rsidRPr="00DB7880">
              <w:rPr>
                <w:rFonts w:ascii="Calibri" w:hAnsi="Calibri"/>
                <w:b/>
                <w:bCs/>
                <w:iCs/>
                <w:sz w:val="20"/>
                <w:szCs w:val="20"/>
              </w:rPr>
              <w:t>.</w:t>
            </w:r>
          </w:p>
        </w:tc>
        <w:tc>
          <w:tcPr>
            <w:tcW w:w="582" w:type="pct"/>
            <w:shd w:val="clear" w:color="auto" w:fill="FFFF99"/>
            <w:vAlign w:val="center"/>
          </w:tcPr>
          <w:p w14:paraId="09C33126" w14:textId="051DD898" w:rsidR="00A05154" w:rsidRPr="00DB7880" w:rsidRDefault="008741C4" w:rsidP="0032227D">
            <w:pPr>
              <w:jc w:val="center"/>
              <w:rPr>
                <w:rFonts w:ascii="Calibri" w:hAnsi="Calibri"/>
                <w:b/>
                <w:bCs/>
                <w:iCs/>
                <w:sz w:val="20"/>
                <w:szCs w:val="20"/>
                <w:lang w:val="bs-Cyrl-BA"/>
              </w:rPr>
            </w:pPr>
            <w:r w:rsidRPr="00DB7880">
              <w:rPr>
                <w:rFonts w:ascii="Calibri" w:hAnsi="Calibri"/>
                <w:b/>
                <w:bCs/>
                <w:iCs/>
                <w:sz w:val="20"/>
                <w:szCs w:val="20"/>
                <w:lang w:val="bs-Cyrl-BA"/>
              </w:rPr>
              <w:t>План</w:t>
            </w:r>
          </w:p>
          <w:p w14:paraId="20413E32" w14:textId="7711B86D" w:rsidR="004364E5" w:rsidRPr="00DB7880" w:rsidRDefault="004364E5" w:rsidP="0032227D">
            <w:pPr>
              <w:jc w:val="center"/>
              <w:rPr>
                <w:rFonts w:ascii="Calibri" w:hAnsi="Calibri"/>
                <w:b/>
                <w:bCs/>
                <w:iCs/>
                <w:sz w:val="20"/>
                <w:szCs w:val="20"/>
                <w:lang w:val="bs-Cyrl-BA"/>
              </w:rPr>
            </w:pPr>
            <w:r w:rsidRPr="00DB7880">
              <w:rPr>
                <w:rFonts w:ascii="Calibri" w:hAnsi="Calibri"/>
                <w:b/>
                <w:bCs/>
                <w:iCs/>
                <w:sz w:val="20"/>
                <w:szCs w:val="20"/>
                <w:lang w:val="bs-Cyrl-BA"/>
              </w:rPr>
              <w:t>202</w:t>
            </w:r>
            <w:r w:rsidR="00840E65" w:rsidRPr="00DB7880">
              <w:rPr>
                <w:rFonts w:ascii="Calibri" w:hAnsi="Calibri"/>
                <w:b/>
                <w:bCs/>
                <w:iCs/>
                <w:sz w:val="20"/>
                <w:szCs w:val="20"/>
                <w:lang w:val="bs-Cyrl-BA"/>
              </w:rPr>
              <w:t>5</w:t>
            </w:r>
            <w:r w:rsidRPr="00DB7880">
              <w:rPr>
                <w:rFonts w:ascii="Calibri" w:hAnsi="Calibri"/>
                <w:b/>
                <w:bCs/>
                <w:iCs/>
                <w:sz w:val="20"/>
                <w:szCs w:val="20"/>
                <w:lang w:val="bs-Cyrl-BA"/>
              </w:rPr>
              <w:t>.</w:t>
            </w:r>
          </w:p>
        </w:tc>
        <w:tc>
          <w:tcPr>
            <w:tcW w:w="420" w:type="pct"/>
            <w:shd w:val="clear" w:color="auto" w:fill="FFFF99"/>
            <w:vAlign w:val="center"/>
          </w:tcPr>
          <w:p w14:paraId="01FBD145" w14:textId="18AB6572" w:rsidR="004364E5" w:rsidRPr="00DB7880" w:rsidRDefault="008741C4" w:rsidP="002C799F">
            <w:pPr>
              <w:ind w:left="-57" w:right="-57"/>
              <w:jc w:val="center"/>
              <w:rPr>
                <w:rFonts w:ascii="Calibri" w:hAnsi="Calibri"/>
                <w:b/>
                <w:bCs/>
                <w:iCs/>
                <w:sz w:val="19"/>
                <w:szCs w:val="19"/>
                <w:lang w:val="sr-Cyrl-BA"/>
              </w:rPr>
            </w:pPr>
            <w:r w:rsidRPr="00DB7880">
              <w:rPr>
                <w:rFonts w:ascii="Calibri" w:hAnsi="Calibri"/>
                <w:b/>
                <w:bCs/>
                <w:iCs/>
                <w:sz w:val="19"/>
                <w:szCs w:val="19"/>
                <w:lang w:val="sr-Cyrl-BA"/>
              </w:rPr>
              <w:t>Индекс</w:t>
            </w:r>
          </w:p>
          <w:p w14:paraId="3497F406" w14:textId="77777777" w:rsidR="004364E5" w:rsidRPr="00DB7880" w:rsidRDefault="004364E5" w:rsidP="002C799F">
            <w:pPr>
              <w:ind w:left="-57" w:right="-57"/>
              <w:jc w:val="center"/>
              <w:rPr>
                <w:rFonts w:ascii="Calibri" w:hAnsi="Calibri"/>
                <w:b/>
                <w:bCs/>
                <w:iCs/>
                <w:sz w:val="19"/>
                <w:szCs w:val="19"/>
                <w:lang w:val="sr-Cyrl-BA"/>
              </w:rPr>
            </w:pPr>
            <w:r w:rsidRPr="00DB7880">
              <w:rPr>
                <w:rFonts w:ascii="Calibri" w:hAnsi="Calibri"/>
                <w:b/>
                <w:bCs/>
                <w:iCs/>
                <w:sz w:val="19"/>
                <w:szCs w:val="19"/>
                <w:lang w:val="sr-Cyrl-BA"/>
              </w:rPr>
              <w:t>4/3</w:t>
            </w:r>
          </w:p>
        </w:tc>
      </w:tr>
      <w:tr w:rsidR="00CB78C4" w:rsidRPr="00DB7880" w14:paraId="23129D71" w14:textId="77777777" w:rsidTr="0048071C">
        <w:trPr>
          <w:tblHeader/>
          <w:jc w:val="center"/>
        </w:trPr>
        <w:tc>
          <w:tcPr>
            <w:tcW w:w="304" w:type="pct"/>
            <w:tcBorders>
              <w:bottom w:val="single" w:sz="4" w:space="0" w:color="auto"/>
            </w:tcBorders>
            <w:shd w:val="clear" w:color="auto" w:fill="FFCC99"/>
            <w:vAlign w:val="center"/>
          </w:tcPr>
          <w:p w14:paraId="7BAF2E26" w14:textId="77777777" w:rsidR="004364E5" w:rsidRPr="00DB7880" w:rsidRDefault="004364E5" w:rsidP="0032227D">
            <w:pPr>
              <w:jc w:val="center"/>
              <w:rPr>
                <w:rFonts w:ascii="Calibri" w:hAnsi="Calibri"/>
                <w:sz w:val="16"/>
                <w:szCs w:val="16"/>
                <w:lang w:val="sr-Cyrl-CS"/>
              </w:rPr>
            </w:pPr>
            <w:r w:rsidRPr="00DB7880">
              <w:rPr>
                <w:rFonts w:ascii="Calibri" w:hAnsi="Calibri"/>
                <w:sz w:val="16"/>
                <w:szCs w:val="16"/>
                <w:lang w:val="sr-Cyrl-CS"/>
              </w:rPr>
              <w:t>1</w:t>
            </w:r>
          </w:p>
        </w:tc>
        <w:tc>
          <w:tcPr>
            <w:tcW w:w="3112" w:type="pct"/>
            <w:tcBorders>
              <w:bottom w:val="single" w:sz="4" w:space="0" w:color="auto"/>
            </w:tcBorders>
            <w:shd w:val="clear" w:color="auto" w:fill="FFCC99"/>
            <w:vAlign w:val="center"/>
          </w:tcPr>
          <w:p w14:paraId="0A8A6816" w14:textId="77777777" w:rsidR="004364E5" w:rsidRPr="00DB7880" w:rsidRDefault="004364E5" w:rsidP="0032227D">
            <w:pPr>
              <w:jc w:val="center"/>
              <w:rPr>
                <w:rFonts w:ascii="Calibri" w:hAnsi="Calibri"/>
                <w:sz w:val="16"/>
                <w:szCs w:val="16"/>
                <w:lang w:val="sr-Cyrl-CS"/>
              </w:rPr>
            </w:pPr>
            <w:r w:rsidRPr="00DB7880">
              <w:rPr>
                <w:rFonts w:ascii="Calibri" w:hAnsi="Calibri"/>
                <w:sz w:val="16"/>
                <w:szCs w:val="16"/>
                <w:lang w:val="sr-Cyrl-CS"/>
              </w:rPr>
              <w:t>2</w:t>
            </w:r>
          </w:p>
        </w:tc>
        <w:tc>
          <w:tcPr>
            <w:tcW w:w="582" w:type="pct"/>
            <w:tcBorders>
              <w:bottom w:val="single" w:sz="4" w:space="0" w:color="auto"/>
            </w:tcBorders>
            <w:shd w:val="clear" w:color="auto" w:fill="FFCC99"/>
            <w:vAlign w:val="center"/>
          </w:tcPr>
          <w:p w14:paraId="7AC7C644" w14:textId="77777777" w:rsidR="004364E5" w:rsidRPr="00DB7880" w:rsidRDefault="004364E5" w:rsidP="0032227D">
            <w:pPr>
              <w:jc w:val="center"/>
              <w:rPr>
                <w:rFonts w:ascii="Calibri" w:hAnsi="Calibri"/>
                <w:sz w:val="16"/>
                <w:szCs w:val="16"/>
                <w:lang w:val="sr-Cyrl-CS"/>
              </w:rPr>
            </w:pPr>
            <w:r w:rsidRPr="00DB7880">
              <w:rPr>
                <w:rFonts w:ascii="Calibri" w:hAnsi="Calibri"/>
                <w:sz w:val="16"/>
                <w:szCs w:val="16"/>
                <w:lang w:val="sr-Cyrl-CS"/>
              </w:rPr>
              <w:t>3</w:t>
            </w:r>
          </w:p>
        </w:tc>
        <w:tc>
          <w:tcPr>
            <w:tcW w:w="582" w:type="pct"/>
            <w:tcBorders>
              <w:bottom w:val="single" w:sz="4" w:space="0" w:color="auto"/>
            </w:tcBorders>
            <w:shd w:val="clear" w:color="auto" w:fill="FFCC99"/>
            <w:vAlign w:val="center"/>
          </w:tcPr>
          <w:p w14:paraId="5D0E1A55" w14:textId="77777777" w:rsidR="004364E5" w:rsidRPr="00DB7880" w:rsidRDefault="004364E5" w:rsidP="0032227D">
            <w:pPr>
              <w:jc w:val="center"/>
              <w:rPr>
                <w:rFonts w:ascii="Calibri" w:hAnsi="Calibri"/>
                <w:sz w:val="16"/>
                <w:szCs w:val="16"/>
                <w:lang w:val="sr-Cyrl-BA"/>
              </w:rPr>
            </w:pPr>
            <w:r w:rsidRPr="00DB7880">
              <w:rPr>
                <w:rFonts w:ascii="Calibri" w:hAnsi="Calibri"/>
                <w:sz w:val="16"/>
                <w:szCs w:val="16"/>
                <w:lang w:val="sr-Cyrl-BA"/>
              </w:rPr>
              <w:t>4</w:t>
            </w:r>
          </w:p>
        </w:tc>
        <w:tc>
          <w:tcPr>
            <w:tcW w:w="420" w:type="pct"/>
            <w:tcBorders>
              <w:bottom w:val="single" w:sz="4" w:space="0" w:color="auto"/>
            </w:tcBorders>
            <w:shd w:val="clear" w:color="auto" w:fill="FFCC99"/>
            <w:vAlign w:val="center"/>
          </w:tcPr>
          <w:p w14:paraId="011523FF" w14:textId="77777777" w:rsidR="004364E5" w:rsidRPr="00DB7880" w:rsidRDefault="004364E5" w:rsidP="0032227D">
            <w:pPr>
              <w:jc w:val="center"/>
              <w:rPr>
                <w:rFonts w:ascii="Calibri" w:hAnsi="Calibri"/>
                <w:sz w:val="16"/>
                <w:szCs w:val="16"/>
                <w:lang w:val="sr-Cyrl-BA"/>
              </w:rPr>
            </w:pPr>
            <w:r w:rsidRPr="00DB7880">
              <w:rPr>
                <w:rFonts w:ascii="Calibri" w:hAnsi="Calibri"/>
                <w:sz w:val="16"/>
                <w:szCs w:val="16"/>
                <w:lang w:val="sr-Cyrl-BA"/>
              </w:rPr>
              <w:t>5</w:t>
            </w:r>
          </w:p>
        </w:tc>
      </w:tr>
      <w:tr w:rsidR="00CB78C4" w:rsidRPr="00DB7880" w14:paraId="2D38E499" w14:textId="77777777" w:rsidTr="00346E27">
        <w:trPr>
          <w:trHeight w:val="284"/>
          <w:jc w:val="center"/>
        </w:trPr>
        <w:tc>
          <w:tcPr>
            <w:tcW w:w="304" w:type="pct"/>
            <w:tcBorders>
              <w:top w:val="single" w:sz="4" w:space="0" w:color="auto"/>
              <w:bottom w:val="single" w:sz="4" w:space="0" w:color="auto"/>
              <w:right w:val="single" w:sz="4" w:space="0" w:color="auto"/>
            </w:tcBorders>
            <w:shd w:val="clear" w:color="auto" w:fill="FFFFFF"/>
            <w:vAlign w:val="center"/>
          </w:tcPr>
          <w:p w14:paraId="1C2ECD8C" w14:textId="77777777" w:rsidR="00484405" w:rsidRPr="00DB7880" w:rsidRDefault="00484405" w:rsidP="00484405">
            <w:pPr>
              <w:jc w:val="center"/>
              <w:rPr>
                <w:rFonts w:asciiTheme="minorHAnsi" w:hAnsiTheme="minorHAnsi" w:cstheme="minorHAnsi"/>
                <w:b/>
                <w:sz w:val="20"/>
                <w:szCs w:val="20"/>
                <w:lang w:val="sr-Cyrl-CS"/>
              </w:rPr>
            </w:pPr>
            <w:r w:rsidRPr="00DB7880">
              <w:rPr>
                <w:rFonts w:asciiTheme="minorHAnsi" w:hAnsiTheme="minorHAnsi" w:cstheme="minorHAnsi"/>
                <w:b/>
                <w:sz w:val="20"/>
                <w:szCs w:val="20"/>
                <w:lang w:val="sr-Cyrl-CS"/>
              </w:rPr>
              <w:t>1.</w:t>
            </w:r>
          </w:p>
        </w:tc>
        <w:tc>
          <w:tcPr>
            <w:tcW w:w="3112" w:type="pct"/>
            <w:tcBorders>
              <w:top w:val="single" w:sz="4" w:space="0" w:color="auto"/>
              <w:left w:val="single" w:sz="4" w:space="0" w:color="auto"/>
              <w:bottom w:val="single" w:sz="4" w:space="0" w:color="auto"/>
              <w:right w:val="single" w:sz="4" w:space="0" w:color="auto"/>
            </w:tcBorders>
            <w:shd w:val="clear" w:color="auto" w:fill="FFFFFF"/>
            <w:vAlign w:val="center"/>
          </w:tcPr>
          <w:p w14:paraId="4A903C81" w14:textId="77777777" w:rsidR="00484405" w:rsidRPr="00DB7880" w:rsidRDefault="00484405" w:rsidP="00484405">
            <w:pPr>
              <w:ind w:left="-57" w:right="-57"/>
              <w:rPr>
                <w:rFonts w:asciiTheme="minorHAnsi" w:hAnsiTheme="minorHAnsi" w:cstheme="minorHAnsi"/>
                <w:b/>
                <w:sz w:val="20"/>
                <w:szCs w:val="20"/>
                <w:lang w:val="ru-RU"/>
              </w:rPr>
            </w:pPr>
            <w:r w:rsidRPr="00DB7880">
              <w:rPr>
                <w:rFonts w:asciiTheme="minorHAnsi" w:hAnsiTheme="minorHAnsi" w:cstheme="minorHAnsi"/>
                <w:b/>
                <w:sz w:val="20"/>
                <w:szCs w:val="20"/>
                <w:lang w:val="sr-Cyrl-CS"/>
              </w:rPr>
              <w:t>Трошкови плата, накнада плата и осталих  личних примања (2+5)</w:t>
            </w:r>
          </w:p>
        </w:tc>
        <w:tc>
          <w:tcPr>
            <w:tcW w:w="582" w:type="pct"/>
            <w:tcBorders>
              <w:top w:val="single" w:sz="4" w:space="0" w:color="auto"/>
              <w:left w:val="single" w:sz="4" w:space="0" w:color="auto"/>
              <w:bottom w:val="single" w:sz="4" w:space="0" w:color="auto"/>
              <w:right w:val="single" w:sz="4" w:space="0" w:color="auto"/>
            </w:tcBorders>
            <w:shd w:val="clear" w:color="000000" w:fill="FFFFFF"/>
            <w:vAlign w:val="center"/>
          </w:tcPr>
          <w:p w14:paraId="1A6DEB62" w14:textId="3A9FF7F7" w:rsidR="00484405" w:rsidRPr="00DB7880" w:rsidRDefault="00484405" w:rsidP="00484405">
            <w:pPr>
              <w:jc w:val="right"/>
              <w:rPr>
                <w:rFonts w:asciiTheme="minorHAnsi" w:hAnsiTheme="minorHAnsi" w:cstheme="minorHAnsi"/>
                <w:b/>
                <w:bCs/>
                <w:sz w:val="20"/>
                <w:szCs w:val="20"/>
                <w:lang w:val="ru-RU"/>
              </w:rPr>
            </w:pPr>
            <w:r w:rsidRPr="00DB7880">
              <w:rPr>
                <w:rFonts w:asciiTheme="minorHAnsi" w:hAnsiTheme="minorHAnsi" w:cstheme="minorHAnsi"/>
                <w:b/>
                <w:bCs/>
                <w:sz w:val="20"/>
                <w:szCs w:val="20"/>
              </w:rPr>
              <w:t>70.432.900</w:t>
            </w:r>
          </w:p>
        </w:tc>
        <w:tc>
          <w:tcPr>
            <w:tcW w:w="582" w:type="pct"/>
            <w:tcBorders>
              <w:top w:val="single" w:sz="4" w:space="0" w:color="auto"/>
              <w:left w:val="single" w:sz="4" w:space="0" w:color="auto"/>
              <w:bottom w:val="single" w:sz="4" w:space="0" w:color="auto"/>
              <w:right w:val="single" w:sz="4" w:space="0" w:color="auto"/>
            </w:tcBorders>
            <w:shd w:val="clear" w:color="000000" w:fill="FFFFFF"/>
            <w:vAlign w:val="center"/>
          </w:tcPr>
          <w:p w14:paraId="05EBC78D" w14:textId="4DDF40C1" w:rsidR="00484405" w:rsidRPr="00DB7880" w:rsidRDefault="00484405" w:rsidP="00484405">
            <w:pPr>
              <w:jc w:val="right"/>
              <w:rPr>
                <w:rFonts w:asciiTheme="minorHAnsi" w:hAnsiTheme="minorHAnsi" w:cstheme="minorHAnsi"/>
                <w:b/>
                <w:bCs/>
                <w:sz w:val="20"/>
                <w:szCs w:val="20"/>
                <w:lang w:val="ru-RU"/>
              </w:rPr>
            </w:pPr>
            <w:r w:rsidRPr="00DB7880">
              <w:rPr>
                <w:rFonts w:asciiTheme="minorHAnsi" w:hAnsiTheme="minorHAnsi" w:cstheme="minorHAnsi"/>
                <w:b/>
                <w:bCs/>
                <w:sz w:val="20"/>
                <w:szCs w:val="20"/>
              </w:rPr>
              <w:t>73.749.125</w:t>
            </w:r>
          </w:p>
        </w:tc>
        <w:tc>
          <w:tcPr>
            <w:tcW w:w="420" w:type="pct"/>
            <w:tcBorders>
              <w:top w:val="single" w:sz="4" w:space="0" w:color="auto"/>
              <w:left w:val="single" w:sz="4" w:space="0" w:color="auto"/>
              <w:bottom w:val="single" w:sz="4" w:space="0" w:color="auto"/>
              <w:right w:val="single" w:sz="4" w:space="0" w:color="auto"/>
            </w:tcBorders>
            <w:shd w:val="clear" w:color="000000" w:fill="FFFFFF"/>
            <w:vAlign w:val="center"/>
          </w:tcPr>
          <w:p w14:paraId="4153217F" w14:textId="61846610" w:rsidR="00484405" w:rsidRPr="00DB7880" w:rsidRDefault="00484405" w:rsidP="00484405">
            <w:pPr>
              <w:jc w:val="right"/>
              <w:rPr>
                <w:rFonts w:asciiTheme="minorHAnsi" w:hAnsiTheme="minorHAnsi" w:cstheme="minorHAnsi"/>
                <w:b/>
                <w:bCs/>
                <w:sz w:val="20"/>
                <w:szCs w:val="20"/>
                <w:lang w:val="ru-RU"/>
              </w:rPr>
            </w:pPr>
            <w:r w:rsidRPr="00DB7880">
              <w:rPr>
                <w:rFonts w:asciiTheme="minorHAnsi" w:hAnsiTheme="minorHAnsi" w:cstheme="minorHAnsi"/>
                <w:b/>
                <w:bCs/>
                <w:sz w:val="20"/>
                <w:szCs w:val="20"/>
              </w:rPr>
              <w:t>105</w:t>
            </w:r>
          </w:p>
        </w:tc>
      </w:tr>
      <w:tr w:rsidR="00CB78C4" w:rsidRPr="00DB7880" w14:paraId="6A823A3E" w14:textId="77777777" w:rsidTr="00346E27">
        <w:trPr>
          <w:trHeight w:val="284"/>
          <w:jc w:val="center"/>
        </w:trPr>
        <w:tc>
          <w:tcPr>
            <w:tcW w:w="304" w:type="pct"/>
            <w:tcBorders>
              <w:top w:val="single" w:sz="4" w:space="0" w:color="auto"/>
              <w:bottom w:val="single" w:sz="4" w:space="0" w:color="auto"/>
              <w:right w:val="single" w:sz="4" w:space="0" w:color="auto"/>
            </w:tcBorders>
            <w:vAlign w:val="center"/>
          </w:tcPr>
          <w:p w14:paraId="7AA684CA" w14:textId="77777777" w:rsidR="00484405" w:rsidRPr="00DB7880" w:rsidRDefault="00484405" w:rsidP="00484405">
            <w:pPr>
              <w:jc w:val="center"/>
              <w:rPr>
                <w:rFonts w:asciiTheme="minorHAnsi" w:hAnsiTheme="minorHAnsi" w:cstheme="minorHAnsi"/>
                <w:b/>
                <w:sz w:val="20"/>
                <w:szCs w:val="20"/>
                <w:lang w:val="sr-Cyrl-CS"/>
              </w:rPr>
            </w:pPr>
            <w:r w:rsidRPr="00DB7880">
              <w:rPr>
                <w:rFonts w:asciiTheme="minorHAnsi" w:hAnsiTheme="minorHAnsi" w:cstheme="minorHAnsi"/>
                <w:b/>
                <w:sz w:val="20"/>
                <w:szCs w:val="20"/>
                <w:lang w:val="sr-Cyrl-CS"/>
              </w:rPr>
              <w:t>2.</w:t>
            </w:r>
          </w:p>
        </w:tc>
        <w:tc>
          <w:tcPr>
            <w:tcW w:w="3112" w:type="pct"/>
            <w:tcBorders>
              <w:top w:val="single" w:sz="4" w:space="0" w:color="auto"/>
              <w:left w:val="single" w:sz="4" w:space="0" w:color="auto"/>
              <w:bottom w:val="single" w:sz="4" w:space="0" w:color="auto"/>
              <w:right w:val="single" w:sz="4" w:space="0" w:color="auto"/>
            </w:tcBorders>
            <w:vAlign w:val="center"/>
          </w:tcPr>
          <w:p w14:paraId="614136F6" w14:textId="77777777" w:rsidR="00484405" w:rsidRPr="00DB7880" w:rsidRDefault="00484405" w:rsidP="00484405">
            <w:pPr>
              <w:ind w:left="-57" w:right="-57"/>
              <w:rPr>
                <w:rFonts w:asciiTheme="minorHAnsi" w:hAnsiTheme="minorHAnsi" w:cstheme="minorHAnsi"/>
                <w:b/>
                <w:sz w:val="20"/>
                <w:szCs w:val="20"/>
                <w:lang w:val="sr-Cyrl-CS"/>
              </w:rPr>
            </w:pPr>
            <w:r w:rsidRPr="00DB7880">
              <w:rPr>
                <w:rFonts w:asciiTheme="minorHAnsi" w:hAnsiTheme="minorHAnsi" w:cstheme="minorHAnsi"/>
                <w:b/>
                <w:sz w:val="20"/>
                <w:szCs w:val="20"/>
                <w:lang w:val="sr-Cyrl-CS"/>
              </w:rPr>
              <w:t>Трошкови бруто плате и бруто накнаде плата (3+4)</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1DE665B1" w14:textId="208A8BF8" w:rsidR="00484405" w:rsidRPr="00DB7880" w:rsidRDefault="00484405" w:rsidP="00484405">
            <w:pPr>
              <w:jc w:val="right"/>
              <w:rPr>
                <w:rFonts w:asciiTheme="minorHAnsi" w:hAnsiTheme="minorHAnsi" w:cstheme="minorHAnsi"/>
                <w:b/>
                <w:bCs/>
                <w:sz w:val="20"/>
                <w:szCs w:val="20"/>
                <w:lang w:val="ru-RU"/>
              </w:rPr>
            </w:pPr>
            <w:r w:rsidRPr="00DB7880">
              <w:rPr>
                <w:rFonts w:asciiTheme="minorHAnsi" w:hAnsiTheme="minorHAnsi" w:cstheme="minorHAnsi"/>
                <w:b/>
                <w:bCs/>
                <w:sz w:val="20"/>
                <w:szCs w:val="20"/>
              </w:rPr>
              <w:t>56.406.564</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2AD8077A" w14:textId="6D20C275" w:rsidR="00484405" w:rsidRPr="00DB7880" w:rsidRDefault="00484405" w:rsidP="00484405">
            <w:pPr>
              <w:jc w:val="right"/>
              <w:rPr>
                <w:rFonts w:asciiTheme="minorHAnsi" w:hAnsiTheme="minorHAnsi" w:cstheme="minorHAnsi"/>
                <w:b/>
                <w:bCs/>
                <w:sz w:val="20"/>
                <w:szCs w:val="20"/>
                <w:lang w:val="ru-RU"/>
              </w:rPr>
            </w:pPr>
            <w:r w:rsidRPr="00DB7880">
              <w:rPr>
                <w:rFonts w:asciiTheme="minorHAnsi" w:hAnsiTheme="minorHAnsi" w:cstheme="minorHAnsi"/>
                <w:b/>
                <w:bCs/>
                <w:sz w:val="20"/>
                <w:szCs w:val="20"/>
              </w:rPr>
              <w:t>59.313.462</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3CA3946F" w14:textId="19FCE485" w:rsidR="00484405" w:rsidRPr="00DB7880" w:rsidRDefault="00484405" w:rsidP="00484405">
            <w:pPr>
              <w:jc w:val="right"/>
              <w:rPr>
                <w:rFonts w:asciiTheme="minorHAnsi" w:hAnsiTheme="minorHAnsi" w:cstheme="minorHAnsi"/>
                <w:b/>
                <w:bCs/>
                <w:sz w:val="20"/>
                <w:szCs w:val="20"/>
                <w:lang w:val="ru-RU"/>
              </w:rPr>
            </w:pPr>
            <w:r w:rsidRPr="00DB7880">
              <w:rPr>
                <w:rFonts w:asciiTheme="minorHAnsi" w:hAnsiTheme="minorHAnsi" w:cstheme="minorHAnsi"/>
                <w:b/>
                <w:bCs/>
                <w:sz w:val="20"/>
                <w:szCs w:val="20"/>
              </w:rPr>
              <w:t>105</w:t>
            </w:r>
          </w:p>
        </w:tc>
      </w:tr>
      <w:tr w:rsidR="00CB78C4" w:rsidRPr="00DB7880" w14:paraId="39183726" w14:textId="77777777" w:rsidTr="00346E27">
        <w:trPr>
          <w:trHeight w:val="284"/>
          <w:jc w:val="center"/>
        </w:trPr>
        <w:tc>
          <w:tcPr>
            <w:tcW w:w="304" w:type="pct"/>
            <w:tcBorders>
              <w:top w:val="single" w:sz="4" w:space="0" w:color="auto"/>
              <w:bottom w:val="dotted" w:sz="4" w:space="0" w:color="auto"/>
              <w:right w:val="single" w:sz="4" w:space="0" w:color="auto"/>
            </w:tcBorders>
            <w:vAlign w:val="center"/>
          </w:tcPr>
          <w:p w14:paraId="21014726" w14:textId="77777777" w:rsidR="00484405" w:rsidRPr="00DB7880" w:rsidRDefault="00484405" w:rsidP="00484405">
            <w:pPr>
              <w:jc w:val="center"/>
              <w:rPr>
                <w:rFonts w:asciiTheme="minorHAnsi" w:hAnsiTheme="minorHAnsi" w:cstheme="minorHAnsi"/>
                <w:sz w:val="20"/>
                <w:szCs w:val="20"/>
                <w:lang w:val="sr-Cyrl-CS"/>
              </w:rPr>
            </w:pPr>
            <w:r w:rsidRPr="00DB7880">
              <w:rPr>
                <w:rFonts w:asciiTheme="minorHAnsi" w:hAnsiTheme="minorHAnsi" w:cstheme="minorHAnsi"/>
                <w:sz w:val="20"/>
                <w:szCs w:val="20"/>
                <w:lang w:val="sr-Cyrl-CS"/>
              </w:rPr>
              <w:t>3.</w:t>
            </w:r>
          </w:p>
        </w:tc>
        <w:tc>
          <w:tcPr>
            <w:tcW w:w="3112" w:type="pct"/>
            <w:tcBorders>
              <w:top w:val="single" w:sz="4" w:space="0" w:color="auto"/>
              <w:left w:val="single" w:sz="4" w:space="0" w:color="auto"/>
              <w:bottom w:val="dotted" w:sz="4" w:space="0" w:color="auto"/>
              <w:right w:val="single" w:sz="4" w:space="0" w:color="auto"/>
            </w:tcBorders>
            <w:vAlign w:val="center"/>
          </w:tcPr>
          <w:p w14:paraId="4913427D" w14:textId="77777777" w:rsidR="00484405" w:rsidRPr="00DB7880" w:rsidRDefault="00484405" w:rsidP="00484405">
            <w:pPr>
              <w:ind w:left="-57" w:right="-57"/>
              <w:rPr>
                <w:rFonts w:asciiTheme="minorHAnsi" w:hAnsiTheme="minorHAnsi" w:cstheme="minorHAnsi"/>
                <w:sz w:val="20"/>
                <w:szCs w:val="20"/>
                <w:lang w:val="bs-Cyrl-BA"/>
              </w:rPr>
            </w:pPr>
            <w:r w:rsidRPr="00DB7880">
              <w:rPr>
                <w:rFonts w:asciiTheme="minorHAnsi" w:hAnsiTheme="minorHAnsi" w:cstheme="minorHAnsi"/>
                <w:sz w:val="20"/>
                <w:szCs w:val="20"/>
                <w:lang w:val="bs-Cyrl-BA"/>
              </w:rPr>
              <w:t xml:space="preserve">Бруто плате </w:t>
            </w:r>
          </w:p>
        </w:tc>
        <w:tc>
          <w:tcPr>
            <w:tcW w:w="582" w:type="pct"/>
            <w:tcBorders>
              <w:top w:val="single" w:sz="4" w:space="0" w:color="auto"/>
              <w:left w:val="single" w:sz="4" w:space="0" w:color="auto"/>
              <w:bottom w:val="dotted" w:sz="4" w:space="0" w:color="auto"/>
              <w:right w:val="single" w:sz="4" w:space="0" w:color="auto"/>
            </w:tcBorders>
            <w:shd w:val="clear" w:color="auto" w:fill="auto"/>
            <w:vAlign w:val="center"/>
          </w:tcPr>
          <w:p w14:paraId="02EA8C68" w14:textId="07EE05FB"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56.334.599</w:t>
            </w:r>
          </w:p>
        </w:tc>
        <w:tc>
          <w:tcPr>
            <w:tcW w:w="582" w:type="pct"/>
            <w:tcBorders>
              <w:top w:val="single" w:sz="4" w:space="0" w:color="auto"/>
              <w:left w:val="single" w:sz="4" w:space="0" w:color="auto"/>
              <w:bottom w:val="dotted" w:sz="4" w:space="0" w:color="auto"/>
              <w:right w:val="single" w:sz="4" w:space="0" w:color="auto"/>
            </w:tcBorders>
            <w:shd w:val="clear" w:color="auto" w:fill="auto"/>
            <w:vAlign w:val="center"/>
          </w:tcPr>
          <w:p w14:paraId="7B1920D5" w14:textId="211156E4" w:rsidR="00484405" w:rsidRPr="00DB7880" w:rsidRDefault="00484405" w:rsidP="00484405">
            <w:pPr>
              <w:jc w:val="right"/>
              <w:rPr>
                <w:rFonts w:asciiTheme="minorHAnsi" w:hAnsiTheme="minorHAnsi" w:cstheme="minorHAnsi"/>
                <w:sz w:val="20"/>
                <w:szCs w:val="20"/>
                <w:lang w:val="sr-Cyrl-BA"/>
              </w:rPr>
            </w:pPr>
            <w:r w:rsidRPr="00DB7880">
              <w:rPr>
                <w:rFonts w:asciiTheme="minorHAnsi" w:hAnsiTheme="minorHAnsi" w:cstheme="minorHAnsi"/>
                <w:sz w:val="20"/>
                <w:szCs w:val="20"/>
              </w:rPr>
              <w:t>59.241.498</w:t>
            </w:r>
          </w:p>
        </w:tc>
        <w:tc>
          <w:tcPr>
            <w:tcW w:w="420" w:type="pct"/>
            <w:tcBorders>
              <w:top w:val="single" w:sz="4" w:space="0" w:color="auto"/>
              <w:left w:val="single" w:sz="4" w:space="0" w:color="auto"/>
              <w:bottom w:val="dotted" w:sz="4" w:space="0" w:color="auto"/>
              <w:right w:val="single" w:sz="4" w:space="0" w:color="auto"/>
            </w:tcBorders>
            <w:shd w:val="clear" w:color="auto" w:fill="auto"/>
            <w:vAlign w:val="center"/>
          </w:tcPr>
          <w:p w14:paraId="0E0D8E49" w14:textId="5ECE7B41"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105</w:t>
            </w:r>
          </w:p>
        </w:tc>
      </w:tr>
      <w:tr w:rsidR="00CB78C4" w:rsidRPr="00DB7880" w14:paraId="7049165F" w14:textId="77777777" w:rsidTr="00346E27">
        <w:trPr>
          <w:trHeight w:val="284"/>
          <w:jc w:val="center"/>
        </w:trPr>
        <w:tc>
          <w:tcPr>
            <w:tcW w:w="304" w:type="pct"/>
            <w:tcBorders>
              <w:top w:val="dotted" w:sz="4" w:space="0" w:color="auto"/>
              <w:bottom w:val="single" w:sz="4" w:space="0" w:color="auto"/>
              <w:right w:val="single" w:sz="4" w:space="0" w:color="auto"/>
            </w:tcBorders>
            <w:vAlign w:val="center"/>
          </w:tcPr>
          <w:p w14:paraId="71088238" w14:textId="77777777" w:rsidR="00484405" w:rsidRPr="00DB7880" w:rsidRDefault="00484405" w:rsidP="00484405">
            <w:pPr>
              <w:jc w:val="center"/>
              <w:rPr>
                <w:rFonts w:asciiTheme="minorHAnsi" w:hAnsiTheme="minorHAnsi" w:cstheme="minorHAnsi"/>
                <w:sz w:val="20"/>
                <w:szCs w:val="20"/>
                <w:lang w:val="sr-Cyrl-CS"/>
              </w:rPr>
            </w:pPr>
            <w:r w:rsidRPr="00DB7880">
              <w:rPr>
                <w:rFonts w:asciiTheme="minorHAnsi" w:hAnsiTheme="minorHAnsi" w:cstheme="minorHAnsi"/>
                <w:sz w:val="20"/>
                <w:szCs w:val="20"/>
                <w:lang w:val="sr-Cyrl-CS"/>
              </w:rPr>
              <w:t>4.</w:t>
            </w:r>
          </w:p>
        </w:tc>
        <w:tc>
          <w:tcPr>
            <w:tcW w:w="3112" w:type="pct"/>
            <w:tcBorders>
              <w:top w:val="dotted" w:sz="4" w:space="0" w:color="auto"/>
              <w:left w:val="single" w:sz="4" w:space="0" w:color="auto"/>
              <w:bottom w:val="single" w:sz="4" w:space="0" w:color="auto"/>
              <w:right w:val="single" w:sz="4" w:space="0" w:color="auto"/>
            </w:tcBorders>
            <w:vAlign w:val="center"/>
          </w:tcPr>
          <w:p w14:paraId="6E78A13E" w14:textId="77777777" w:rsidR="00484405" w:rsidRPr="00DB7880" w:rsidRDefault="00484405" w:rsidP="00484405">
            <w:pPr>
              <w:ind w:left="-57" w:right="-57"/>
              <w:rPr>
                <w:rFonts w:asciiTheme="minorHAnsi" w:hAnsiTheme="minorHAnsi" w:cstheme="minorHAnsi"/>
                <w:sz w:val="20"/>
                <w:szCs w:val="20"/>
                <w:lang w:val="bs-Cyrl-BA"/>
              </w:rPr>
            </w:pPr>
            <w:r w:rsidRPr="00DB7880">
              <w:rPr>
                <w:rFonts w:asciiTheme="minorHAnsi" w:hAnsiTheme="minorHAnsi" w:cstheme="minorHAnsi"/>
                <w:sz w:val="20"/>
                <w:szCs w:val="20"/>
                <w:lang w:val="bs-Cyrl-BA"/>
              </w:rPr>
              <w:t>Надзорни одбор и Одбор за ревизију</w:t>
            </w:r>
          </w:p>
        </w:tc>
        <w:tc>
          <w:tcPr>
            <w:tcW w:w="582" w:type="pct"/>
            <w:tcBorders>
              <w:top w:val="nil"/>
              <w:left w:val="single" w:sz="4" w:space="0" w:color="auto"/>
              <w:bottom w:val="single" w:sz="4" w:space="0" w:color="auto"/>
              <w:right w:val="single" w:sz="4" w:space="0" w:color="auto"/>
            </w:tcBorders>
            <w:shd w:val="clear" w:color="auto" w:fill="auto"/>
            <w:vAlign w:val="center"/>
          </w:tcPr>
          <w:p w14:paraId="24CEADF4" w14:textId="75092686"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71.965</w:t>
            </w:r>
          </w:p>
        </w:tc>
        <w:tc>
          <w:tcPr>
            <w:tcW w:w="582" w:type="pct"/>
            <w:tcBorders>
              <w:top w:val="nil"/>
              <w:left w:val="single" w:sz="4" w:space="0" w:color="auto"/>
              <w:bottom w:val="single" w:sz="4" w:space="0" w:color="auto"/>
              <w:right w:val="single" w:sz="4" w:space="0" w:color="auto"/>
            </w:tcBorders>
            <w:shd w:val="clear" w:color="auto" w:fill="auto"/>
            <w:vAlign w:val="center"/>
          </w:tcPr>
          <w:p w14:paraId="27F428CF" w14:textId="5A8256A6"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71.965</w:t>
            </w:r>
          </w:p>
        </w:tc>
        <w:tc>
          <w:tcPr>
            <w:tcW w:w="420" w:type="pct"/>
            <w:tcBorders>
              <w:top w:val="nil"/>
              <w:left w:val="single" w:sz="4" w:space="0" w:color="auto"/>
              <w:bottom w:val="single" w:sz="4" w:space="0" w:color="auto"/>
              <w:right w:val="single" w:sz="4" w:space="0" w:color="auto"/>
            </w:tcBorders>
            <w:shd w:val="clear" w:color="auto" w:fill="auto"/>
            <w:vAlign w:val="center"/>
          </w:tcPr>
          <w:p w14:paraId="5CCE4565" w14:textId="06BD6387"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100</w:t>
            </w:r>
          </w:p>
        </w:tc>
      </w:tr>
      <w:tr w:rsidR="00CB78C4" w:rsidRPr="00DB7880" w14:paraId="7EC8D2CA" w14:textId="77777777" w:rsidTr="00346E27">
        <w:trPr>
          <w:trHeight w:val="284"/>
          <w:jc w:val="center"/>
        </w:trPr>
        <w:tc>
          <w:tcPr>
            <w:tcW w:w="304" w:type="pct"/>
            <w:tcBorders>
              <w:top w:val="single" w:sz="4" w:space="0" w:color="auto"/>
              <w:bottom w:val="single" w:sz="4" w:space="0" w:color="auto"/>
              <w:right w:val="single" w:sz="4" w:space="0" w:color="auto"/>
            </w:tcBorders>
            <w:vAlign w:val="center"/>
          </w:tcPr>
          <w:p w14:paraId="3EEC1CD1" w14:textId="77777777" w:rsidR="00484405" w:rsidRPr="00DB7880" w:rsidRDefault="00484405" w:rsidP="00484405">
            <w:pPr>
              <w:jc w:val="center"/>
              <w:rPr>
                <w:rFonts w:asciiTheme="minorHAnsi" w:hAnsiTheme="minorHAnsi" w:cstheme="minorHAnsi"/>
                <w:b/>
                <w:sz w:val="20"/>
                <w:szCs w:val="20"/>
                <w:lang w:val="sr-Cyrl-CS"/>
              </w:rPr>
            </w:pPr>
            <w:r w:rsidRPr="00DB7880">
              <w:rPr>
                <w:rFonts w:asciiTheme="minorHAnsi" w:hAnsiTheme="minorHAnsi" w:cstheme="minorHAnsi"/>
                <w:b/>
                <w:sz w:val="20"/>
                <w:szCs w:val="20"/>
                <w:lang w:val="sr-Cyrl-CS"/>
              </w:rPr>
              <w:t>5.</w:t>
            </w:r>
          </w:p>
        </w:tc>
        <w:tc>
          <w:tcPr>
            <w:tcW w:w="3112" w:type="pct"/>
            <w:tcBorders>
              <w:top w:val="single" w:sz="4" w:space="0" w:color="auto"/>
              <w:left w:val="single" w:sz="4" w:space="0" w:color="auto"/>
              <w:bottom w:val="single" w:sz="4" w:space="0" w:color="auto"/>
              <w:right w:val="single" w:sz="4" w:space="0" w:color="auto"/>
            </w:tcBorders>
            <w:vAlign w:val="center"/>
          </w:tcPr>
          <w:p w14:paraId="2671B72F" w14:textId="62E85823" w:rsidR="00484405" w:rsidRPr="00DB7880" w:rsidRDefault="00484405" w:rsidP="00484405">
            <w:pPr>
              <w:ind w:left="-57" w:right="-57"/>
              <w:rPr>
                <w:rFonts w:asciiTheme="minorHAnsi" w:hAnsiTheme="minorHAnsi" w:cstheme="minorHAnsi"/>
                <w:b/>
                <w:sz w:val="20"/>
                <w:szCs w:val="20"/>
                <w:lang w:val="ru-RU"/>
              </w:rPr>
            </w:pPr>
            <w:r w:rsidRPr="00DB7880">
              <w:rPr>
                <w:rFonts w:asciiTheme="minorHAnsi" w:hAnsiTheme="minorHAnsi" w:cstheme="minorHAnsi"/>
                <w:b/>
                <w:sz w:val="20"/>
                <w:szCs w:val="20"/>
                <w:lang w:val="sr-Cyrl-CS"/>
              </w:rPr>
              <w:t>Трошкови осталих личних примања (збир од 6 до 14)</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738D5845" w14:textId="556297E6" w:rsidR="00484405" w:rsidRPr="00DB7880" w:rsidRDefault="00484405" w:rsidP="00484405">
            <w:pPr>
              <w:jc w:val="right"/>
              <w:rPr>
                <w:rFonts w:asciiTheme="minorHAnsi" w:hAnsiTheme="minorHAnsi" w:cstheme="minorHAnsi"/>
                <w:b/>
                <w:bCs/>
                <w:sz w:val="20"/>
                <w:szCs w:val="20"/>
                <w:lang w:val="ru-RU"/>
              </w:rPr>
            </w:pPr>
            <w:r w:rsidRPr="00DB7880">
              <w:rPr>
                <w:rFonts w:asciiTheme="minorHAnsi" w:hAnsiTheme="minorHAnsi" w:cstheme="minorHAnsi"/>
                <w:b/>
                <w:bCs/>
                <w:sz w:val="20"/>
                <w:szCs w:val="20"/>
              </w:rPr>
              <w:t>14.026.337</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108049E1" w14:textId="7F106688" w:rsidR="00484405" w:rsidRPr="00DB7880" w:rsidRDefault="00484405" w:rsidP="00484405">
            <w:pPr>
              <w:jc w:val="right"/>
              <w:rPr>
                <w:rFonts w:asciiTheme="minorHAnsi" w:hAnsiTheme="minorHAnsi" w:cstheme="minorHAnsi"/>
                <w:b/>
                <w:bCs/>
                <w:sz w:val="20"/>
                <w:szCs w:val="20"/>
                <w:lang w:val="ru-RU"/>
              </w:rPr>
            </w:pPr>
            <w:r w:rsidRPr="00DB7880">
              <w:rPr>
                <w:rFonts w:asciiTheme="minorHAnsi" w:hAnsiTheme="minorHAnsi" w:cstheme="minorHAnsi"/>
                <w:b/>
                <w:bCs/>
                <w:sz w:val="20"/>
                <w:szCs w:val="20"/>
              </w:rPr>
              <w:t>14.435.663</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249EE520" w14:textId="62D5D10E" w:rsidR="00484405" w:rsidRPr="00DB7880" w:rsidRDefault="00484405" w:rsidP="00484405">
            <w:pPr>
              <w:jc w:val="right"/>
              <w:rPr>
                <w:rFonts w:asciiTheme="minorHAnsi" w:hAnsiTheme="minorHAnsi" w:cstheme="minorHAnsi"/>
                <w:b/>
                <w:bCs/>
                <w:sz w:val="20"/>
                <w:szCs w:val="20"/>
                <w:lang w:val="ru-RU"/>
              </w:rPr>
            </w:pPr>
            <w:r w:rsidRPr="00DB7880">
              <w:rPr>
                <w:rFonts w:asciiTheme="minorHAnsi" w:hAnsiTheme="minorHAnsi" w:cstheme="minorHAnsi"/>
                <w:b/>
                <w:bCs/>
                <w:sz w:val="20"/>
                <w:szCs w:val="20"/>
              </w:rPr>
              <w:t>103</w:t>
            </w:r>
          </w:p>
        </w:tc>
      </w:tr>
      <w:tr w:rsidR="00CB78C4" w:rsidRPr="00DB7880" w14:paraId="767809DE" w14:textId="77777777" w:rsidTr="00346E27">
        <w:trPr>
          <w:trHeight w:val="284"/>
          <w:jc w:val="center"/>
        </w:trPr>
        <w:tc>
          <w:tcPr>
            <w:tcW w:w="304" w:type="pct"/>
            <w:tcBorders>
              <w:top w:val="single" w:sz="4" w:space="0" w:color="auto"/>
              <w:bottom w:val="dotted" w:sz="4" w:space="0" w:color="auto"/>
              <w:right w:val="single" w:sz="4" w:space="0" w:color="auto"/>
            </w:tcBorders>
            <w:vAlign w:val="center"/>
          </w:tcPr>
          <w:p w14:paraId="794B8B3C" w14:textId="77777777" w:rsidR="00484405" w:rsidRPr="00DB7880" w:rsidRDefault="00484405" w:rsidP="00484405">
            <w:pPr>
              <w:jc w:val="center"/>
              <w:rPr>
                <w:rFonts w:asciiTheme="minorHAnsi" w:hAnsiTheme="minorHAnsi" w:cstheme="minorHAnsi"/>
                <w:sz w:val="20"/>
                <w:szCs w:val="20"/>
                <w:lang w:val="sr-Cyrl-CS"/>
              </w:rPr>
            </w:pPr>
            <w:r w:rsidRPr="00DB7880">
              <w:rPr>
                <w:rFonts w:asciiTheme="minorHAnsi" w:hAnsiTheme="minorHAnsi" w:cstheme="minorHAnsi"/>
                <w:sz w:val="20"/>
                <w:szCs w:val="20"/>
                <w:lang w:val="sr-Cyrl-CS"/>
              </w:rPr>
              <w:t>6.</w:t>
            </w:r>
          </w:p>
        </w:tc>
        <w:tc>
          <w:tcPr>
            <w:tcW w:w="3112" w:type="pct"/>
            <w:tcBorders>
              <w:top w:val="single" w:sz="4" w:space="0" w:color="auto"/>
              <w:left w:val="single" w:sz="4" w:space="0" w:color="auto"/>
              <w:bottom w:val="dotted" w:sz="4" w:space="0" w:color="auto"/>
              <w:right w:val="single" w:sz="4" w:space="0" w:color="auto"/>
            </w:tcBorders>
            <w:vAlign w:val="center"/>
          </w:tcPr>
          <w:p w14:paraId="622986BD" w14:textId="77777777" w:rsidR="00484405" w:rsidRPr="00DB7880" w:rsidRDefault="00484405" w:rsidP="00484405">
            <w:pPr>
              <w:ind w:left="-57" w:right="-57"/>
              <w:rPr>
                <w:rFonts w:asciiTheme="minorHAnsi" w:hAnsiTheme="minorHAnsi" w:cstheme="minorHAnsi"/>
                <w:sz w:val="20"/>
                <w:szCs w:val="20"/>
                <w:lang w:val="bs-Cyrl-BA"/>
              </w:rPr>
            </w:pPr>
            <w:r w:rsidRPr="00DB7880">
              <w:rPr>
                <w:rFonts w:asciiTheme="minorHAnsi" w:hAnsiTheme="minorHAnsi" w:cstheme="minorHAnsi"/>
                <w:sz w:val="20"/>
                <w:szCs w:val="20"/>
                <w:lang w:val="bs-Cyrl-BA"/>
              </w:rPr>
              <w:t>Трошкови превоза радника на посао и са посла-неопорезиви</w:t>
            </w:r>
          </w:p>
        </w:tc>
        <w:tc>
          <w:tcPr>
            <w:tcW w:w="582" w:type="pct"/>
            <w:tcBorders>
              <w:top w:val="single" w:sz="4" w:space="0" w:color="auto"/>
              <w:left w:val="single" w:sz="4" w:space="0" w:color="auto"/>
              <w:bottom w:val="dotted" w:sz="4" w:space="0" w:color="auto"/>
              <w:right w:val="single" w:sz="4" w:space="0" w:color="auto"/>
            </w:tcBorders>
            <w:shd w:val="clear" w:color="auto" w:fill="auto"/>
            <w:vAlign w:val="center"/>
          </w:tcPr>
          <w:p w14:paraId="6E22E9EF" w14:textId="1089814B"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709.157</w:t>
            </w:r>
          </w:p>
        </w:tc>
        <w:tc>
          <w:tcPr>
            <w:tcW w:w="582" w:type="pct"/>
            <w:tcBorders>
              <w:top w:val="single" w:sz="4" w:space="0" w:color="auto"/>
              <w:left w:val="single" w:sz="4" w:space="0" w:color="auto"/>
              <w:bottom w:val="dotted" w:sz="4" w:space="0" w:color="auto"/>
              <w:right w:val="single" w:sz="4" w:space="0" w:color="auto"/>
            </w:tcBorders>
            <w:shd w:val="clear" w:color="auto" w:fill="auto"/>
            <w:vAlign w:val="center"/>
          </w:tcPr>
          <w:p w14:paraId="4C755788" w14:textId="3F212A37"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719.525</w:t>
            </w:r>
          </w:p>
        </w:tc>
        <w:tc>
          <w:tcPr>
            <w:tcW w:w="420" w:type="pct"/>
            <w:tcBorders>
              <w:top w:val="single" w:sz="4" w:space="0" w:color="auto"/>
              <w:left w:val="single" w:sz="4" w:space="0" w:color="auto"/>
              <w:bottom w:val="dotted" w:sz="4" w:space="0" w:color="auto"/>
              <w:right w:val="single" w:sz="4" w:space="0" w:color="auto"/>
            </w:tcBorders>
            <w:shd w:val="clear" w:color="auto" w:fill="auto"/>
            <w:vAlign w:val="center"/>
          </w:tcPr>
          <w:p w14:paraId="4CABD0DA" w14:textId="77BE6E46"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101</w:t>
            </w:r>
          </w:p>
        </w:tc>
      </w:tr>
      <w:tr w:rsidR="00CB78C4" w:rsidRPr="00DB7880" w14:paraId="4F2AB6AE"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761F7F35" w14:textId="77777777" w:rsidR="00484405" w:rsidRPr="00DB7880" w:rsidRDefault="00484405" w:rsidP="00484405">
            <w:pPr>
              <w:jc w:val="center"/>
              <w:rPr>
                <w:rFonts w:asciiTheme="minorHAnsi" w:hAnsiTheme="minorHAnsi" w:cstheme="minorHAnsi"/>
                <w:sz w:val="20"/>
                <w:szCs w:val="20"/>
                <w:lang w:val="sr-Cyrl-CS"/>
              </w:rPr>
            </w:pPr>
            <w:r w:rsidRPr="00DB7880">
              <w:rPr>
                <w:rFonts w:asciiTheme="minorHAnsi" w:hAnsiTheme="minorHAnsi" w:cstheme="minorHAnsi"/>
                <w:sz w:val="20"/>
                <w:szCs w:val="20"/>
                <w:lang w:val="sr-Cyrl-CS"/>
              </w:rPr>
              <w:t>7.</w:t>
            </w:r>
          </w:p>
        </w:tc>
        <w:tc>
          <w:tcPr>
            <w:tcW w:w="3112" w:type="pct"/>
            <w:tcBorders>
              <w:top w:val="dotted" w:sz="4" w:space="0" w:color="auto"/>
              <w:left w:val="single" w:sz="4" w:space="0" w:color="auto"/>
              <w:bottom w:val="dotted" w:sz="4" w:space="0" w:color="auto"/>
              <w:right w:val="single" w:sz="4" w:space="0" w:color="auto"/>
            </w:tcBorders>
            <w:vAlign w:val="center"/>
          </w:tcPr>
          <w:p w14:paraId="3160144F" w14:textId="0B6F8580" w:rsidR="00484405" w:rsidRPr="00DB7880" w:rsidRDefault="00484405" w:rsidP="00484405">
            <w:pPr>
              <w:ind w:left="-57" w:right="-57"/>
              <w:rPr>
                <w:rFonts w:asciiTheme="minorHAnsi" w:hAnsiTheme="minorHAnsi" w:cstheme="minorHAnsi"/>
                <w:sz w:val="20"/>
                <w:szCs w:val="20"/>
                <w:lang w:val="bs-Cyrl-BA"/>
              </w:rPr>
            </w:pPr>
            <w:r w:rsidRPr="00DB7880">
              <w:rPr>
                <w:rFonts w:asciiTheme="minorHAnsi" w:hAnsiTheme="minorHAnsi" w:cstheme="minorHAnsi"/>
                <w:sz w:val="20"/>
                <w:szCs w:val="20"/>
                <w:lang w:val="bs-Cyrl-BA"/>
              </w:rPr>
              <w:t>Помоћ запосленима</w:t>
            </w:r>
          </w:p>
        </w:tc>
        <w:tc>
          <w:tcPr>
            <w:tcW w:w="582" w:type="pct"/>
            <w:tcBorders>
              <w:top w:val="nil"/>
              <w:left w:val="single" w:sz="4" w:space="0" w:color="auto"/>
              <w:bottom w:val="dotted" w:sz="4" w:space="0" w:color="auto"/>
              <w:right w:val="single" w:sz="4" w:space="0" w:color="auto"/>
            </w:tcBorders>
            <w:shd w:val="clear" w:color="auto" w:fill="auto"/>
            <w:vAlign w:val="center"/>
          </w:tcPr>
          <w:p w14:paraId="4DF7DE82" w14:textId="1DB956CE"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240.000</w:t>
            </w:r>
          </w:p>
        </w:tc>
        <w:tc>
          <w:tcPr>
            <w:tcW w:w="582" w:type="pct"/>
            <w:tcBorders>
              <w:top w:val="nil"/>
              <w:left w:val="single" w:sz="4" w:space="0" w:color="auto"/>
              <w:bottom w:val="dotted" w:sz="4" w:space="0" w:color="auto"/>
              <w:right w:val="single" w:sz="4" w:space="0" w:color="auto"/>
            </w:tcBorders>
            <w:shd w:val="clear" w:color="auto" w:fill="auto"/>
            <w:vAlign w:val="center"/>
          </w:tcPr>
          <w:p w14:paraId="392009D4" w14:textId="4B94C571"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240.900</w:t>
            </w:r>
          </w:p>
        </w:tc>
        <w:tc>
          <w:tcPr>
            <w:tcW w:w="420" w:type="pct"/>
            <w:tcBorders>
              <w:top w:val="nil"/>
              <w:left w:val="single" w:sz="4" w:space="0" w:color="auto"/>
              <w:bottom w:val="dotted" w:sz="4" w:space="0" w:color="auto"/>
              <w:right w:val="single" w:sz="4" w:space="0" w:color="auto"/>
            </w:tcBorders>
            <w:shd w:val="clear" w:color="auto" w:fill="auto"/>
            <w:vAlign w:val="center"/>
          </w:tcPr>
          <w:p w14:paraId="1D25D35F" w14:textId="0B3D96FE"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100</w:t>
            </w:r>
          </w:p>
        </w:tc>
      </w:tr>
      <w:tr w:rsidR="00CB78C4" w:rsidRPr="00DB7880" w14:paraId="6E63D85C"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34AF22E1" w14:textId="77777777" w:rsidR="00484405" w:rsidRPr="00DB7880" w:rsidRDefault="00484405" w:rsidP="00484405">
            <w:pPr>
              <w:jc w:val="center"/>
              <w:rPr>
                <w:rFonts w:asciiTheme="minorHAnsi" w:hAnsiTheme="minorHAnsi" w:cstheme="minorHAnsi"/>
                <w:sz w:val="20"/>
                <w:szCs w:val="20"/>
                <w:lang w:val="sr-Cyrl-CS"/>
              </w:rPr>
            </w:pPr>
            <w:r w:rsidRPr="00DB7880">
              <w:rPr>
                <w:rFonts w:asciiTheme="minorHAnsi" w:hAnsiTheme="minorHAnsi" w:cstheme="minorHAnsi"/>
                <w:sz w:val="20"/>
                <w:szCs w:val="20"/>
                <w:lang w:val="sr-Cyrl-CS"/>
              </w:rPr>
              <w:t>8.</w:t>
            </w:r>
          </w:p>
        </w:tc>
        <w:tc>
          <w:tcPr>
            <w:tcW w:w="3112" w:type="pct"/>
            <w:tcBorders>
              <w:top w:val="dotted" w:sz="4" w:space="0" w:color="auto"/>
              <w:left w:val="single" w:sz="4" w:space="0" w:color="auto"/>
              <w:bottom w:val="dotted" w:sz="4" w:space="0" w:color="auto"/>
              <w:right w:val="single" w:sz="4" w:space="0" w:color="auto"/>
            </w:tcBorders>
            <w:vAlign w:val="center"/>
          </w:tcPr>
          <w:p w14:paraId="3DD9DA45" w14:textId="77777777" w:rsidR="00484405" w:rsidRPr="00DB7880" w:rsidRDefault="00484405" w:rsidP="00484405">
            <w:pPr>
              <w:ind w:left="-57" w:right="-57"/>
              <w:rPr>
                <w:rFonts w:asciiTheme="minorHAnsi" w:hAnsiTheme="minorHAnsi" w:cstheme="minorHAnsi"/>
                <w:sz w:val="20"/>
                <w:szCs w:val="20"/>
                <w:lang w:val="bs-Cyrl-BA"/>
              </w:rPr>
            </w:pPr>
            <w:r w:rsidRPr="00DB7880">
              <w:rPr>
                <w:rFonts w:asciiTheme="minorHAnsi" w:hAnsiTheme="minorHAnsi" w:cstheme="minorHAnsi"/>
                <w:sz w:val="20"/>
                <w:szCs w:val="20"/>
                <w:lang w:val="bs-Cyrl-BA"/>
              </w:rPr>
              <w:t>Паушал за мопеде</w:t>
            </w:r>
          </w:p>
        </w:tc>
        <w:tc>
          <w:tcPr>
            <w:tcW w:w="582" w:type="pct"/>
            <w:tcBorders>
              <w:top w:val="nil"/>
              <w:left w:val="single" w:sz="4" w:space="0" w:color="auto"/>
              <w:bottom w:val="dotted" w:sz="4" w:space="0" w:color="auto"/>
              <w:right w:val="single" w:sz="4" w:space="0" w:color="auto"/>
            </w:tcBorders>
            <w:shd w:val="clear" w:color="auto" w:fill="auto"/>
            <w:vAlign w:val="center"/>
          </w:tcPr>
          <w:p w14:paraId="69975C4F" w14:textId="3A74569F"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291.393</w:t>
            </w:r>
          </w:p>
        </w:tc>
        <w:tc>
          <w:tcPr>
            <w:tcW w:w="582" w:type="pct"/>
            <w:tcBorders>
              <w:top w:val="nil"/>
              <w:left w:val="single" w:sz="4" w:space="0" w:color="auto"/>
              <w:bottom w:val="dotted" w:sz="4" w:space="0" w:color="auto"/>
              <w:right w:val="single" w:sz="4" w:space="0" w:color="auto"/>
            </w:tcBorders>
            <w:shd w:val="clear" w:color="auto" w:fill="auto"/>
            <w:vAlign w:val="center"/>
          </w:tcPr>
          <w:p w14:paraId="6EBD3B55" w14:textId="5AE930E7"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378.811</w:t>
            </w:r>
          </w:p>
        </w:tc>
        <w:tc>
          <w:tcPr>
            <w:tcW w:w="420" w:type="pct"/>
            <w:tcBorders>
              <w:top w:val="nil"/>
              <w:left w:val="single" w:sz="4" w:space="0" w:color="auto"/>
              <w:bottom w:val="dotted" w:sz="4" w:space="0" w:color="auto"/>
              <w:right w:val="single" w:sz="4" w:space="0" w:color="auto"/>
            </w:tcBorders>
            <w:shd w:val="clear" w:color="auto" w:fill="auto"/>
            <w:vAlign w:val="center"/>
          </w:tcPr>
          <w:p w14:paraId="6C9A16A6" w14:textId="61B56258"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130</w:t>
            </w:r>
          </w:p>
        </w:tc>
      </w:tr>
      <w:tr w:rsidR="00CB78C4" w:rsidRPr="00DB7880" w14:paraId="2C48F08E"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07703D95" w14:textId="77777777" w:rsidR="00484405" w:rsidRPr="00DB7880" w:rsidRDefault="00484405" w:rsidP="00484405">
            <w:pPr>
              <w:jc w:val="center"/>
              <w:rPr>
                <w:rFonts w:asciiTheme="minorHAnsi" w:hAnsiTheme="minorHAnsi" w:cstheme="minorHAnsi"/>
                <w:sz w:val="20"/>
                <w:szCs w:val="20"/>
                <w:lang w:val="sr-Cyrl-CS"/>
              </w:rPr>
            </w:pPr>
            <w:r w:rsidRPr="00DB7880">
              <w:rPr>
                <w:rFonts w:asciiTheme="minorHAnsi" w:hAnsiTheme="minorHAnsi" w:cstheme="minorHAnsi"/>
                <w:sz w:val="20"/>
                <w:szCs w:val="20"/>
                <w:lang w:val="sr-Cyrl-CS"/>
              </w:rPr>
              <w:t>9.</w:t>
            </w:r>
          </w:p>
        </w:tc>
        <w:tc>
          <w:tcPr>
            <w:tcW w:w="3112" w:type="pct"/>
            <w:tcBorders>
              <w:top w:val="dotted" w:sz="4" w:space="0" w:color="auto"/>
              <w:left w:val="single" w:sz="4" w:space="0" w:color="auto"/>
              <w:bottom w:val="dotted" w:sz="4" w:space="0" w:color="auto"/>
              <w:right w:val="single" w:sz="4" w:space="0" w:color="auto"/>
            </w:tcBorders>
            <w:vAlign w:val="center"/>
          </w:tcPr>
          <w:p w14:paraId="77F72FDA" w14:textId="2989ABFF" w:rsidR="00484405" w:rsidRPr="00DB7880" w:rsidRDefault="00484405" w:rsidP="00484405">
            <w:pPr>
              <w:ind w:left="-57" w:right="-57"/>
              <w:rPr>
                <w:rFonts w:asciiTheme="minorHAnsi" w:hAnsiTheme="minorHAnsi" w:cstheme="minorHAnsi"/>
                <w:sz w:val="20"/>
                <w:szCs w:val="20"/>
                <w:lang w:val="bs-Cyrl-BA"/>
              </w:rPr>
            </w:pPr>
            <w:r w:rsidRPr="00DB7880">
              <w:rPr>
                <w:rFonts w:asciiTheme="minorHAnsi" w:hAnsiTheme="minorHAnsi" w:cstheme="minorHAnsi"/>
                <w:sz w:val="20"/>
                <w:szCs w:val="20"/>
                <w:lang w:val="bs-Cyrl-BA"/>
              </w:rPr>
              <w:t xml:space="preserve">Трошкови дневница </w:t>
            </w:r>
            <w:r w:rsidRPr="00DB7880">
              <w:rPr>
                <w:rFonts w:asciiTheme="minorHAnsi" w:hAnsiTheme="minorHAnsi" w:cstheme="minorHAnsi"/>
                <w:sz w:val="16"/>
                <w:szCs w:val="16"/>
                <w:lang w:val="bs-Cyrl-BA"/>
              </w:rPr>
              <w:t>(у земљи и ино., тр. превоза, смјештаја и исхране на сл. путу)</w:t>
            </w:r>
          </w:p>
        </w:tc>
        <w:tc>
          <w:tcPr>
            <w:tcW w:w="582" w:type="pct"/>
            <w:tcBorders>
              <w:top w:val="nil"/>
              <w:left w:val="single" w:sz="4" w:space="0" w:color="auto"/>
              <w:bottom w:val="dotted" w:sz="4" w:space="0" w:color="auto"/>
              <w:right w:val="single" w:sz="4" w:space="0" w:color="auto"/>
            </w:tcBorders>
            <w:shd w:val="clear" w:color="auto" w:fill="auto"/>
            <w:vAlign w:val="center"/>
          </w:tcPr>
          <w:p w14:paraId="60F3BD46" w14:textId="11C35677"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54.130</w:t>
            </w:r>
          </w:p>
        </w:tc>
        <w:tc>
          <w:tcPr>
            <w:tcW w:w="582" w:type="pct"/>
            <w:tcBorders>
              <w:top w:val="nil"/>
              <w:left w:val="single" w:sz="4" w:space="0" w:color="auto"/>
              <w:bottom w:val="dotted" w:sz="4" w:space="0" w:color="auto"/>
              <w:right w:val="single" w:sz="4" w:space="0" w:color="auto"/>
            </w:tcBorders>
            <w:shd w:val="clear" w:color="auto" w:fill="auto"/>
            <w:vAlign w:val="center"/>
          </w:tcPr>
          <w:p w14:paraId="01B102AC" w14:textId="536DDB58"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55.141</w:t>
            </w:r>
          </w:p>
        </w:tc>
        <w:tc>
          <w:tcPr>
            <w:tcW w:w="420" w:type="pct"/>
            <w:tcBorders>
              <w:top w:val="nil"/>
              <w:left w:val="single" w:sz="4" w:space="0" w:color="auto"/>
              <w:bottom w:val="dotted" w:sz="4" w:space="0" w:color="auto"/>
              <w:right w:val="single" w:sz="4" w:space="0" w:color="auto"/>
            </w:tcBorders>
            <w:shd w:val="clear" w:color="auto" w:fill="auto"/>
            <w:vAlign w:val="center"/>
          </w:tcPr>
          <w:p w14:paraId="7EC02499" w14:textId="5200EDB5"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102</w:t>
            </w:r>
          </w:p>
        </w:tc>
      </w:tr>
      <w:tr w:rsidR="00CB78C4" w:rsidRPr="00DB7880" w14:paraId="27D21DA1"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05414271" w14:textId="77777777" w:rsidR="00484405" w:rsidRPr="00DB7880" w:rsidRDefault="00484405" w:rsidP="00484405">
            <w:pPr>
              <w:jc w:val="center"/>
              <w:rPr>
                <w:rFonts w:asciiTheme="minorHAnsi" w:hAnsiTheme="minorHAnsi" w:cstheme="minorHAnsi"/>
                <w:sz w:val="20"/>
                <w:szCs w:val="20"/>
                <w:lang w:val="sr-Cyrl-CS"/>
              </w:rPr>
            </w:pPr>
            <w:r w:rsidRPr="00DB7880">
              <w:rPr>
                <w:rFonts w:asciiTheme="minorHAnsi" w:hAnsiTheme="minorHAnsi" w:cstheme="minorHAnsi"/>
                <w:sz w:val="20"/>
                <w:szCs w:val="20"/>
                <w:lang w:val="sr-Cyrl-CS"/>
              </w:rPr>
              <w:t>10.</w:t>
            </w:r>
          </w:p>
        </w:tc>
        <w:tc>
          <w:tcPr>
            <w:tcW w:w="3112" w:type="pct"/>
            <w:tcBorders>
              <w:top w:val="dotted" w:sz="4" w:space="0" w:color="auto"/>
              <w:left w:val="single" w:sz="4" w:space="0" w:color="auto"/>
              <w:bottom w:val="dotted" w:sz="4" w:space="0" w:color="auto"/>
              <w:right w:val="single" w:sz="4" w:space="0" w:color="auto"/>
            </w:tcBorders>
            <w:vAlign w:val="center"/>
          </w:tcPr>
          <w:p w14:paraId="339EAE23" w14:textId="77777777" w:rsidR="00484405" w:rsidRPr="00DB7880" w:rsidRDefault="00484405" w:rsidP="00484405">
            <w:pPr>
              <w:ind w:left="-57" w:right="-57"/>
              <w:rPr>
                <w:rFonts w:asciiTheme="minorHAnsi" w:hAnsiTheme="minorHAnsi" w:cstheme="minorHAnsi"/>
                <w:sz w:val="20"/>
                <w:szCs w:val="20"/>
                <w:lang w:val="bs-Cyrl-BA"/>
              </w:rPr>
            </w:pPr>
            <w:r w:rsidRPr="00DB7880">
              <w:rPr>
                <w:rFonts w:asciiTheme="minorHAnsi" w:hAnsiTheme="minorHAnsi" w:cstheme="minorHAnsi"/>
                <w:sz w:val="20"/>
                <w:szCs w:val="20"/>
                <w:lang w:val="bs-Cyrl-BA"/>
              </w:rPr>
              <w:t>Топли оброк</w:t>
            </w:r>
          </w:p>
        </w:tc>
        <w:tc>
          <w:tcPr>
            <w:tcW w:w="582" w:type="pct"/>
            <w:tcBorders>
              <w:top w:val="nil"/>
              <w:left w:val="single" w:sz="4" w:space="0" w:color="auto"/>
              <w:bottom w:val="dotted" w:sz="4" w:space="0" w:color="auto"/>
              <w:right w:val="single" w:sz="4" w:space="0" w:color="auto"/>
            </w:tcBorders>
            <w:shd w:val="clear" w:color="auto" w:fill="auto"/>
            <w:vAlign w:val="center"/>
          </w:tcPr>
          <w:p w14:paraId="698B3A52" w14:textId="4C71C178"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9.913.632</w:t>
            </w:r>
          </w:p>
        </w:tc>
        <w:tc>
          <w:tcPr>
            <w:tcW w:w="582" w:type="pct"/>
            <w:tcBorders>
              <w:top w:val="nil"/>
              <w:left w:val="single" w:sz="4" w:space="0" w:color="auto"/>
              <w:bottom w:val="dotted" w:sz="4" w:space="0" w:color="auto"/>
              <w:right w:val="single" w:sz="4" w:space="0" w:color="auto"/>
            </w:tcBorders>
            <w:shd w:val="clear" w:color="auto" w:fill="auto"/>
            <w:vAlign w:val="center"/>
          </w:tcPr>
          <w:p w14:paraId="1D49522E" w14:textId="079FCACE"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10.156.516</w:t>
            </w:r>
          </w:p>
        </w:tc>
        <w:tc>
          <w:tcPr>
            <w:tcW w:w="420" w:type="pct"/>
            <w:tcBorders>
              <w:top w:val="nil"/>
              <w:left w:val="single" w:sz="4" w:space="0" w:color="auto"/>
              <w:bottom w:val="dotted" w:sz="4" w:space="0" w:color="auto"/>
              <w:right w:val="single" w:sz="4" w:space="0" w:color="auto"/>
            </w:tcBorders>
            <w:shd w:val="clear" w:color="auto" w:fill="auto"/>
            <w:vAlign w:val="center"/>
          </w:tcPr>
          <w:p w14:paraId="20E261E4" w14:textId="1A05ABB2"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102</w:t>
            </w:r>
          </w:p>
        </w:tc>
      </w:tr>
      <w:tr w:rsidR="00CB78C4" w:rsidRPr="00DB7880" w14:paraId="72D6C18A"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42C76D00" w14:textId="77777777" w:rsidR="00484405" w:rsidRPr="00DB7880" w:rsidRDefault="00484405" w:rsidP="00484405">
            <w:pPr>
              <w:jc w:val="center"/>
              <w:rPr>
                <w:rFonts w:asciiTheme="minorHAnsi" w:hAnsiTheme="minorHAnsi" w:cstheme="minorHAnsi"/>
                <w:sz w:val="20"/>
                <w:szCs w:val="20"/>
                <w:lang w:val="sr-Cyrl-CS"/>
              </w:rPr>
            </w:pPr>
            <w:r w:rsidRPr="00DB7880">
              <w:rPr>
                <w:rFonts w:asciiTheme="minorHAnsi" w:hAnsiTheme="minorHAnsi" w:cstheme="minorHAnsi"/>
                <w:sz w:val="20"/>
                <w:szCs w:val="20"/>
                <w:lang w:val="sr-Cyrl-CS"/>
              </w:rPr>
              <w:t>11.</w:t>
            </w:r>
          </w:p>
        </w:tc>
        <w:tc>
          <w:tcPr>
            <w:tcW w:w="3112" w:type="pct"/>
            <w:tcBorders>
              <w:top w:val="dotted" w:sz="4" w:space="0" w:color="auto"/>
              <w:left w:val="single" w:sz="4" w:space="0" w:color="auto"/>
              <w:bottom w:val="dotted" w:sz="4" w:space="0" w:color="auto"/>
              <w:right w:val="single" w:sz="4" w:space="0" w:color="auto"/>
            </w:tcBorders>
            <w:vAlign w:val="center"/>
          </w:tcPr>
          <w:p w14:paraId="77AD65B9" w14:textId="77777777" w:rsidR="00484405" w:rsidRPr="00DB7880" w:rsidRDefault="00484405" w:rsidP="00484405">
            <w:pPr>
              <w:ind w:left="-57" w:right="-57"/>
              <w:rPr>
                <w:rFonts w:asciiTheme="minorHAnsi" w:hAnsiTheme="minorHAnsi" w:cstheme="minorHAnsi"/>
                <w:sz w:val="20"/>
                <w:szCs w:val="20"/>
                <w:lang w:val="bs-Cyrl-BA"/>
              </w:rPr>
            </w:pPr>
            <w:r w:rsidRPr="00DB7880">
              <w:rPr>
                <w:rFonts w:asciiTheme="minorHAnsi" w:hAnsiTheme="minorHAnsi" w:cstheme="minorHAnsi"/>
                <w:sz w:val="20"/>
                <w:szCs w:val="20"/>
                <w:lang w:val="bs-Cyrl-BA"/>
              </w:rPr>
              <w:t>Регрес</w:t>
            </w:r>
          </w:p>
        </w:tc>
        <w:tc>
          <w:tcPr>
            <w:tcW w:w="582" w:type="pct"/>
            <w:tcBorders>
              <w:top w:val="nil"/>
              <w:left w:val="single" w:sz="4" w:space="0" w:color="auto"/>
              <w:bottom w:val="dotted" w:sz="4" w:space="0" w:color="auto"/>
              <w:right w:val="single" w:sz="4" w:space="0" w:color="auto"/>
            </w:tcBorders>
            <w:shd w:val="clear" w:color="auto" w:fill="auto"/>
            <w:vAlign w:val="center"/>
          </w:tcPr>
          <w:p w14:paraId="52246A69" w14:textId="07770A08"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2.615.723</w:t>
            </w:r>
          </w:p>
        </w:tc>
        <w:tc>
          <w:tcPr>
            <w:tcW w:w="582" w:type="pct"/>
            <w:tcBorders>
              <w:top w:val="nil"/>
              <w:left w:val="single" w:sz="4" w:space="0" w:color="auto"/>
              <w:bottom w:val="dotted" w:sz="4" w:space="0" w:color="auto"/>
              <w:right w:val="single" w:sz="4" w:space="0" w:color="auto"/>
            </w:tcBorders>
            <w:shd w:val="clear" w:color="auto" w:fill="auto"/>
            <w:vAlign w:val="center"/>
          </w:tcPr>
          <w:p w14:paraId="5A130FE4" w14:textId="36277220"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2.679.808</w:t>
            </w:r>
          </w:p>
        </w:tc>
        <w:tc>
          <w:tcPr>
            <w:tcW w:w="420" w:type="pct"/>
            <w:tcBorders>
              <w:top w:val="nil"/>
              <w:left w:val="single" w:sz="4" w:space="0" w:color="auto"/>
              <w:bottom w:val="dotted" w:sz="4" w:space="0" w:color="auto"/>
              <w:right w:val="single" w:sz="4" w:space="0" w:color="auto"/>
            </w:tcBorders>
            <w:shd w:val="clear" w:color="auto" w:fill="auto"/>
            <w:vAlign w:val="center"/>
          </w:tcPr>
          <w:p w14:paraId="28557E30" w14:textId="3FC969AE"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102</w:t>
            </w:r>
          </w:p>
        </w:tc>
      </w:tr>
      <w:tr w:rsidR="00CB78C4" w:rsidRPr="00DB7880" w14:paraId="43B487BE"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33CBBDA0" w14:textId="77777777" w:rsidR="00484405" w:rsidRPr="00DB7880" w:rsidRDefault="00484405" w:rsidP="00484405">
            <w:pPr>
              <w:jc w:val="center"/>
              <w:rPr>
                <w:rFonts w:asciiTheme="minorHAnsi" w:hAnsiTheme="minorHAnsi" w:cstheme="minorHAnsi"/>
                <w:sz w:val="20"/>
                <w:szCs w:val="20"/>
                <w:lang w:val="sr-Cyrl-CS"/>
              </w:rPr>
            </w:pPr>
            <w:r w:rsidRPr="00DB7880">
              <w:rPr>
                <w:rFonts w:asciiTheme="minorHAnsi" w:hAnsiTheme="minorHAnsi" w:cstheme="minorHAnsi"/>
                <w:sz w:val="20"/>
                <w:szCs w:val="20"/>
                <w:lang w:val="sr-Cyrl-CS"/>
              </w:rPr>
              <w:t>12.</w:t>
            </w:r>
          </w:p>
        </w:tc>
        <w:tc>
          <w:tcPr>
            <w:tcW w:w="3112" w:type="pct"/>
            <w:tcBorders>
              <w:top w:val="dotted" w:sz="4" w:space="0" w:color="auto"/>
              <w:left w:val="single" w:sz="4" w:space="0" w:color="auto"/>
              <w:bottom w:val="dotted" w:sz="4" w:space="0" w:color="auto"/>
              <w:right w:val="single" w:sz="4" w:space="0" w:color="auto"/>
            </w:tcBorders>
            <w:vAlign w:val="center"/>
          </w:tcPr>
          <w:p w14:paraId="2A366B95" w14:textId="77777777" w:rsidR="00484405" w:rsidRPr="00DB7880" w:rsidRDefault="00484405" w:rsidP="00484405">
            <w:pPr>
              <w:ind w:left="-57" w:right="-57"/>
              <w:rPr>
                <w:rFonts w:asciiTheme="minorHAnsi" w:hAnsiTheme="minorHAnsi" w:cstheme="minorHAnsi"/>
                <w:sz w:val="20"/>
                <w:szCs w:val="20"/>
                <w:lang w:val="bs-Cyrl-BA"/>
              </w:rPr>
            </w:pPr>
            <w:r w:rsidRPr="00DB7880">
              <w:rPr>
                <w:rFonts w:asciiTheme="minorHAnsi" w:hAnsiTheme="minorHAnsi" w:cstheme="minorHAnsi"/>
                <w:sz w:val="20"/>
                <w:szCs w:val="20"/>
                <w:lang w:val="bs-Cyrl-BA"/>
              </w:rPr>
              <w:t>Трошкови за ДПФ - на терет радника</w:t>
            </w:r>
          </w:p>
        </w:tc>
        <w:tc>
          <w:tcPr>
            <w:tcW w:w="582" w:type="pct"/>
            <w:tcBorders>
              <w:top w:val="nil"/>
              <w:left w:val="single" w:sz="4" w:space="0" w:color="auto"/>
              <w:bottom w:val="dotted" w:sz="4" w:space="0" w:color="auto"/>
              <w:right w:val="single" w:sz="4" w:space="0" w:color="auto"/>
            </w:tcBorders>
            <w:shd w:val="clear" w:color="auto" w:fill="auto"/>
            <w:vAlign w:val="center"/>
          </w:tcPr>
          <w:p w14:paraId="04C9FF69" w14:textId="5E93482F"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78.598</w:t>
            </w:r>
          </w:p>
        </w:tc>
        <w:tc>
          <w:tcPr>
            <w:tcW w:w="582" w:type="pct"/>
            <w:tcBorders>
              <w:top w:val="nil"/>
              <w:left w:val="single" w:sz="4" w:space="0" w:color="auto"/>
              <w:bottom w:val="dotted" w:sz="4" w:space="0" w:color="auto"/>
              <w:right w:val="single" w:sz="4" w:space="0" w:color="auto"/>
            </w:tcBorders>
            <w:shd w:val="clear" w:color="auto" w:fill="auto"/>
            <w:vAlign w:val="center"/>
          </w:tcPr>
          <w:p w14:paraId="54580F2C" w14:textId="1FD5C797"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79.621</w:t>
            </w:r>
          </w:p>
        </w:tc>
        <w:tc>
          <w:tcPr>
            <w:tcW w:w="420" w:type="pct"/>
            <w:tcBorders>
              <w:top w:val="nil"/>
              <w:left w:val="single" w:sz="4" w:space="0" w:color="auto"/>
              <w:bottom w:val="dotted" w:sz="4" w:space="0" w:color="auto"/>
              <w:right w:val="single" w:sz="4" w:space="0" w:color="auto"/>
            </w:tcBorders>
            <w:shd w:val="clear" w:color="auto" w:fill="auto"/>
            <w:vAlign w:val="center"/>
          </w:tcPr>
          <w:p w14:paraId="514AF562" w14:textId="0278C28E"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101</w:t>
            </w:r>
          </w:p>
        </w:tc>
      </w:tr>
      <w:tr w:rsidR="00CB78C4" w:rsidRPr="00DB7880" w14:paraId="2606A7ED"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7FC86760" w14:textId="77777777" w:rsidR="00484405" w:rsidRPr="00DB7880" w:rsidRDefault="00484405" w:rsidP="00484405">
            <w:pPr>
              <w:jc w:val="center"/>
              <w:rPr>
                <w:rFonts w:asciiTheme="minorHAnsi" w:hAnsiTheme="minorHAnsi" w:cstheme="minorHAnsi"/>
                <w:sz w:val="20"/>
                <w:szCs w:val="20"/>
                <w:lang w:val="sr-Cyrl-CS"/>
              </w:rPr>
            </w:pPr>
            <w:r w:rsidRPr="00DB7880">
              <w:rPr>
                <w:rFonts w:asciiTheme="minorHAnsi" w:hAnsiTheme="minorHAnsi" w:cstheme="minorHAnsi"/>
                <w:sz w:val="20"/>
                <w:szCs w:val="20"/>
                <w:lang w:val="sr-Cyrl-CS"/>
              </w:rPr>
              <w:t>13.</w:t>
            </w:r>
          </w:p>
        </w:tc>
        <w:tc>
          <w:tcPr>
            <w:tcW w:w="3112" w:type="pct"/>
            <w:tcBorders>
              <w:top w:val="dotted" w:sz="4" w:space="0" w:color="auto"/>
              <w:left w:val="single" w:sz="4" w:space="0" w:color="auto"/>
              <w:bottom w:val="dotted" w:sz="4" w:space="0" w:color="auto"/>
              <w:right w:val="single" w:sz="4" w:space="0" w:color="auto"/>
            </w:tcBorders>
            <w:vAlign w:val="center"/>
          </w:tcPr>
          <w:p w14:paraId="4632C888" w14:textId="77777777" w:rsidR="00484405" w:rsidRPr="00DB7880" w:rsidRDefault="00484405" w:rsidP="00484405">
            <w:pPr>
              <w:ind w:left="-57" w:right="-57"/>
              <w:rPr>
                <w:rFonts w:asciiTheme="minorHAnsi" w:hAnsiTheme="minorHAnsi" w:cstheme="minorHAnsi"/>
                <w:sz w:val="20"/>
                <w:szCs w:val="20"/>
                <w:lang w:val="bs-Cyrl-BA"/>
              </w:rPr>
            </w:pPr>
            <w:r w:rsidRPr="00DB7880">
              <w:rPr>
                <w:rFonts w:asciiTheme="minorHAnsi" w:hAnsiTheme="minorHAnsi" w:cstheme="minorHAnsi"/>
                <w:sz w:val="20"/>
                <w:szCs w:val="20"/>
                <w:lang w:val="bs-Cyrl-BA"/>
              </w:rPr>
              <w:t>Трошкови за ДПФ - на терет Послодавца</w:t>
            </w:r>
          </w:p>
        </w:tc>
        <w:tc>
          <w:tcPr>
            <w:tcW w:w="582" w:type="pct"/>
            <w:tcBorders>
              <w:top w:val="nil"/>
              <w:left w:val="single" w:sz="4" w:space="0" w:color="auto"/>
              <w:bottom w:val="dotted" w:sz="4" w:space="0" w:color="auto"/>
              <w:right w:val="single" w:sz="4" w:space="0" w:color="auto"/>
            </w:tcBorders>
            <w:shd w:val="clear" w:color="auto" w:fill="auto"/>
            <w:vAlign w:val="center"/>
          </w:tcPr>
          <w:p w14:paraId="2543F096" w14:textId="54FC17C8"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107.059</w:t>
            </w:r>
          </w:p>
        </w:tc>
        <w:tc>
          <w:tcPr>
            <w:tcW w:w="582" w:type="pct"/>
            <w:tcBorders>
              <w:top w:val="nil"/>
              <w:left w:val="single" w:sz="4" w:space="0" w:color="auto"/>
              <w:bottom w:val="dotted" w:sz="4" w:space="0" w:color="auto"/>
              <w:right w:val="single" w:sz="4" w:space="0" w:color="auto"/>
            </w:tcBorders>
            <w:shd w:val="clear" w:color="auto" w:fill="auto"/>
            <w:vAlign w:val="center"/>
          </w:tcPr>
          <w:p w14:paraId="3A71628A" w14:textId="58218C02"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108.093</w:t>
            </w:r>
          </w:p>
        </w:tc>
        <w:tc>
          <w:tcPr>
            <w:tcW w:w="420" w:type="pct"/>
            <w:tcBorders>
              <w:top w:val="nil"/>
              <w:left w:val="single" w:sz="4" w:space="0" w:color="auto"/>
              <w:bottom w:val="dotted" w:sz="4" w:space="0" w:color="auto"/>
              <w:right w:val="single" w:sz="4" w:space="0" w:color="auto"/>
            </w:tcBorders>
            <w:shd w:val="clear" w:color="auto" w:fill="auto"/>
            <w:vAlign w:val="center"/>
          </w:tcPr>
          <w:p w14:paraId="2ADE1CE1" w14:textId="51A153E9" w:rsidR="00484405" w:rsidRPr="00DB7880" w:rsidRDefault="00484405" w:rsidP="00484405">
            <w:pPr>
              <w:jc w:val="right"/>
              <w:rPr>
                <w:rFonts w:asciiTheme="minorHAnsi" w:hAnsiTheme="minorHAnsi" w:cstheme="minorHAnsi"/>
                <w:sz w:val="20"/>
                <w:szCs w:val="20"/>
                <w:lang w:val="ru-RU"/>
              </w:rPr>
            </w:pPr>
            <w:r w:rsidRPr="00DB7880">
              <w:rPr>
                <w:rFonts w:asciiTheme="minorHAnsi" w:hAnsiTheme="minorHAnsi" w:cstheme="minorHAnsi"/>
                <w:sz w:val="20"/>
                <w:szCs w:val="20"/>
              </w:rPr>
              <w:t>101</w:t>
            </w:r>
          </w:p>
        </w:tc>
      </w:tr>
      <w:tr w:rsidR="00CB78C4" w:rsidRPr="00DB7880" w14:paraId="5B6D575B" w14:textId="77777777" w:rsidTr="00346E27">
        <w:trPr>
          <w:trHeight w:val="284"/>
          <w:jc w:val="center"/>
        </w:trPr>
        <w:tc>
          <w:tcPr>
            <w:tcW w:w="304" w:type="pct"/>
            <w:tcBorders>
              <w:top w:val="dotted" w:sz="4" w:space="0" w:color="auto"/>
              <w:bottom w:val="single" w:sz="4" w:space="0" w:color="auto"/>
              <w:right w:val="single" w:sz="4" w:space="0" w:color="auto"/>
            </w:tcBorders>
            <w:vAlign w:val="center"/>
          </w:tcPr>
          <w:p w14:paraId="6864EDCF" w14:textId="77777777" w:rsidR="00484405" w:rsidRPr="00DB7880" w:rsidRDefault="00484405" w:rsidP="00484405">
            <w:pPr>
              <w:jc w:val="center"/>
              <w:rPr>
                <w:rFonts w:asciiTheme="minorHAnsi" w:hAnsiTheme="minorHAnsi" w:cstheme="minorHAnsi"/>
                <w:sz w:val="20"/>
                <w:szCs w:val="20"/>
                <w:lang w:val="sr-Cyrl-CS"/>
              </w:rPr>
            </w:pPr>
            <w:r w:rsidRPr="00DB7880">
              <w:rPr>
                <w:rFonts w:asciiTheme="minorHAnsi" w:hAnsiTheme="minorHAnsi" w:cstheme="minorHAnsi"/>
                <w:sz w:val="20"/>
                <w:szCs w:val="20"/>
                <w:lang w:val="sr-Cyrl-CS"/>
              </w:rPr>
              <w:t>1</w:t>
            </w:r>
            <w:r w:rsidRPr="00DB7880">
              <w:rPr>
                <w:rFonts w:asciiTheme="minorHAnsi" w:hAnsiTheme="minorHAnsi" w:cstheme="minorHAnsi"/>
                <w:sz w:val="20"/>
                <w:szCs w:val="20"/>
              </w:rPr>
              <w:t>4</w:t>
            </w:r>
            <w:r w:rsidRPr="00DB7880">
              <w:rPr>
                <w:rFonts w:asciiTheme="minorHAnsi" w:hAnsiTheme="minorHAnsi" w:cstheme="minorHAnsi"/>
                <w:sz w:val="20"/>
                <w:szCs w:val="20"/>
                <w:lang w:val="sr-Cyrl-CS"/>
              </w:rPr>
              <w:t>.</w:t>
            </w:r>
          </w:p>
        </w:tc>
        <w:tc>
          <w:tcPr>
            <w:tcW w:w="3112" w:type="pct"/>
            <w:tcBorders>
              <w:top w:val="dotted" w:sz="4" w:space="0" w:color="auto"/>
              <w:left w:val="single" w:sz="4" w:space="0" w:color="auto"/>
              <w:bottom w:val="single" w:sz="4" w:space="0" w:color="auto"/>
              <w:right w:val="single" w:sz="4" w:space="0" w:color="auto"/>
            </w:tcBorders>
            <w:vAlign w:val="center"/>
          </w:tcPr>
          <w:p w14:paraId="03041FAE" w14:textId="77777777" w:rsidR="00484405" w:rsidRPr="00DB7880" w:rsidRDefault="00484405" w:rsidP="00484405">
            <w:pPr>
              <w:ind w:left="-57" w:right="-57"/>
              <w:rPr>
                <w:rFonts w:asciiTheme="minorHAnsi" w:hAnsiTheme="minorHAnsi" w:cstheme="minorHAnsi"/>
                <w:sz w:val="20"/>
                <w:szCs w:val="20"/>
                <w:lang w:val="bs-Cyrl-BA"/>
              </w:rPr>
            </w:pPr>
            <w:r w:rsidRPr="00DB7880">
              <w:rPr>
                <w:rFonts w:asciiTheme="minorHAnsi" w:hAnsiTheme="minorHAnsi" w:cstheme="minorHAnsi"/>
                <w:sz w:val="20"/>
                <w:szCs w:val="20"/>
                <w:lang w:val="bs-Cyrl-BA"/>
              </w:rPr>
              <w:t>Накнада синдикалним представницима</w:t>
            </w:r>
          </w:p>
        </w:tc>
        <w:tc>
          <w:tcPr>
            <w:tcW w:w="582" w:type="pct"/>
            <w:tcBorders>
              <w:top w:val="nil"/>
              <w:left w:val="single" w:sz="4" w:space="0" w:color="auto"/>
              <w:bottom w:val="single" w:sz="4" w:space="0" w:color="auto"/>
              <w:right w:val="single" w:sz="4" w:space="0" w:color="auto"/>
            </w:tcBorders>
            <w:shd w:val="clear" w:color="auto" w:fill="auto"/>
            <w:vAlign w:val="center"/>
          </w:tcPr>
          <w:p w14:paraId="504004E4" w14:textId="320CBF83"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16.645</w:t>
            </w:r>
          </w:p>
        </w:tc>
        <w:tc>
          <w:tcPr>
            <w:tcW w:w="582" w:type="pct"/>
            <w:tcBorders>
              <w:top w:val="nil"/>
              <w:left w:val="single" w:sz="4" w:space="0" w:color="auto"/>
              <w:bottom w:val="single" w:sz="4" w:space="0" w:color="auto"/>
              <w:right w:val="single" w:sz="4" w:space="0" w:color="auto"/>
            </w:tcBorders>
            <w:shd w:val="clear" w:color="auto" w:fill="auto"/>
            <w:vAlign w:val="center"/>
          </w:tcPr>
          <w:p w14:paraId="43087EE4" w14:textId="7D39BEC0"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17.248</w:t>
            </w:r>
          </w:p>
        </w:tc>
        <w:tc>
          <w:tcPr>
            <w:tcW w:w="420" w:type="pct"/>
            <w:tcBorders>
              <w:top w:val="nil"/>
              <w:left w:val="single" w:sz="4" w:space="0" w:color="auto"/>
              <w:bottom w:val="single" w:sz="4" w:space="0" w:color="auto"/>
              <w:right w:val="single" w:sz="4" w:space="0" w:color="auto"/>
            </w:tcBorders>
            <w:shd w:val="clear" w:color="auto" w:fill="auto"/>
            <w:vAlign w:val="center"/>
          </w:tcPr>
          <w:p w14:paraId="37F8B610" w14:textId="63859262" w:rsidR="00484405" w:rsidRPr="00DB7880" w:rsidRDefault="00484405" w:rsidP="00484405">
            <w:pPr>
              <w:jc w:val="right"/>
              <w:rPr>
                <w:rFonts w:asciiTheme="minorHAnsi" w:hAnsiTheme="minorHAnsi" w:cstheme="minorHAnsi"/>
                <w:sz w:val="20"/>
                <w:szCs w:val="20"/>
              </w:rPr>
            </w:pPr>
            <w:r w:rsidRPr="00DB7880">
              <w:rPr>
                <w:rFonts w:asciiTheme="minorHAnsi" w:hAnsiTheme="minorHAnsi" w:cstheme="minorHAnsi"/>
                <w:sz w:val="20"/>
                <w:szCs w:val="20"/>
              </w:rPr>
              <w:t>104</w:t>
            </w:r>
          </w:p>
        </w:tc>
      </w:tr>
    </w:tbl>
    <w:p w14:paraId="0CBD2C35" w14:textId="77777777" w:rsidR="00D82DB3" w:rsidRPr="00DB7880" w:rsidRDefault="00D82DB3" w:rsidP="00D82DB3">
      <w:pPr>
        <w:rPr>
          <w:rFonts w:asciiTheme="minorHAnsi" w:hAnsiTheme="minorHAnsi" w:cstheme="minorHAnsi"/>
          <w:sz w:val="14"/>
          <w:szCs w:val="14"/>
          <w:lang w:val="sr-Cyrl-BA"/>
        </w:rPr>
      </w:pPr>
    </w:p>
    <w:p w14:paraId="5055A12E" w14:textId="4C450BA9" w:rsidR="009E4203" w:rsidRPr="00DB7880" w:rsidRDefault="009E4203" w:rsidP="00FC5249">
      <w:pPr>
        <w:spacing w:line="276" w:lineRule="auto"/>
        <w:ind w:firstLine="270"/>
        <w:jc w:val="both"/>
        <w:rPr>
          <w:rFonts w:ascii="Calibri" w:hAnsi="Calibri"/>
          <w:sz w:val="22"/>
          <w:szCs w:val="22"/>
          <w:lang w:val="sr-Cyrl-CS"/>
        </w:rPr>
      </w:pPr>
      <w:bookmarkStart w:id="67" w:name="_Toc441055885"/>
      <w:bookmarkStart w:id="68" w:name="_Toc470858499"/>
      <w:bookmarkStart w:id="69" w:name="_Toc471385966"/>
      <w:r w:rsidRPr="00DB7880">
        <w:rPr>
          <w:rFonts w:ascii="Calibri" w:hAnsi="Calibri"/>
          <w:sz w:val="22"/>
          <w:szCs w:val="22"/>
          <w:lang w:val="sr-Cyrl-CS"/>
        </w:rPr>
        <w:t xml:space="preserve">Планирана средства за исплату </w:t>
      </w:r>
      <w:r w:rsidR="007817CC" w:rsidRPr="00DB7880">
        <w:rPr>
          <w:rFonts w:ascii="Calibri" w:hAnsi="Calibri"/>
          <w:sz w:val="22"/>
          <w:szCs w:val="22"/>
          <w:lang w:val="sr-Cyrl-CS"/>
        </w:rPr>
        <w:t>плата</w:t>
      </w:r>
      <w:r w:rsidRPr="00DB7880">
        <w:rPr>
          <w:rFonts w:ascii="Calibri" w:hAnsi="Calibri"/>
          <w:sz w:val="22"/>
          <w:szCs w:val="22"/>
          <w:lang w:val="sr-Cyrl-CS"/>
        </w:rPr>
        <w:t xml:space="preserve"> и накнада </w:t>
      </w:r>
      <w:r w:rsidR="007817CC" w:rsidRPr="00DB7880">
        <w:rPr>
          <w:rFonts w:ascii="Calibri" w:hAnsi="Calibri"/>
          <w:sz w:val="22"/>
          <w:szCs w:val="22"/>
          <w:lang w:val="sr-Cyrl-CS"/>
        </w:rPr>
        <w:t>плата</w:t>
      </w:r>
      <w:r w:rsidRPr="00DB7880">
        <w:rPr>
          <w:rFonts w:ascii="Calibri" w:hAnsi="Calibri"/>
          <w:sz w:val="22"/>
          <w:szCs w:val="22"/>
          <w:lang w:val="sr-Cyrl-CS"/>
        </w:rPr>
        <w:t xml:space="preserve"> и осталих личних </w:t>
      </w:r>
      <w:r w:rsidR="007817CC" w:rsidRPr="00DB7880">
        <w:rPr>
          <w:rFonts w:ascii="Calibri" w:hAnsi="Calibri"/>
          <w:sz w:val="22"/>
          <w:szCs w:val="22"/>
          <w:lang w:val="sr-Cyrl-CS"/>
        </w:rPr>
        <w:t>примања</w:t>
      </w:r>
      <w:r w:rsidRPr="00DB7880">
        <w:rPr>
          <w:rFonts w:ascii="Calibri" w:hAnsi="Calibri"/>
          <w:sz w:val="22"/>
          <w:szCs w:val="22"/>
          <w:lang w:val="sr-Cyrl-CS"/>
        </w:rPr>
        <w:t xml:space="preserve"> за 202</w:t>
      </w:r>
      <w:r w:rsidR="00FC7D6C" w:rsidRPr="00DB7880">
        <w:rPr>
          <w:rFonts w:ascii="Calibri" w:hAnsi="Calibri"/>
          <w:sz w:val="22"/>
          <w:szCs w:val="22"/>
          <w:lang w:val="ru-RU"/>
        </w:rPr>
        <w:t>5</w:t>
      </w:r>
      <w:r w:rsidRPr="00DB7880">
        <w:rPr>
          <w:rFonts w:ascii="Calibri" w:hAnsi="Calibri"/>
          <w:sz w:val="22"/>
          <w:szCs w:val="22"/>
          <w:lang w:val="sr-Cyrl-CS"/>
        </w:rPr>
        <w:t xml:space="preserve">. годину износе </w:t>
      </w:r>
      <w:r w:rsidR="00FC7D6C" w:rsidRPr="00DB7880">
        <w:rPr>
          <w:rFonts w:ascii="Calibri" w:hAnsi="Calibri"/>
          <w:bCs/>
          <w:sz w:val="22"/>
          <w:szCs w:val="22"/>
          <w:lang w:val="sr-Cyrl-BA"/>
        </w:rPr>
        <w:t>73.749.125</w:t>
      </w:r>
      <w:r w:rsidR="00FC7D6C" w:rsidRPr="00DB7880">
        <w:rPr>
          <w:rFonts w:ascii="Calibri" w:hAnsi="Calibri"/>
          <w:bCs/>
          <w:sz w:val="22"/>
          <w:szCs w:val="22"/>
          <w:lang w:val="ru-RU"/>
        </w:rPr>
        <w:t xml:space="preserve"> </w:t>
      </w:r>
      <w:r w:rsidR="00834164" w:rsidRPr="00DB7880">
        <w:rPr>
          <w:rFonts w:ascii="Calibri" w:hAnsi="Calibri"/>
          <w:sz w:val="22"/>
          <w:szCs w:val="22"/>
          <w:lang w:val="bs-Cyrl-BA"/>
        </w:rPr>
        <w:t>КМ</w:t>
      </w:r>
      <w:r w:rsidRPr="00DB7880">
        <w:rPr>
          <w:rFonts w:ascii="Calibri" w:hAnsi="Calibri"/>
          <w:sz w:val="22"/>
          <w:szCs w:val="22"/>
          <w:lang w:val="bs-Cyrl-BA"/>
        </w:rPr>
        <w:t>.</w:t>
      </w:r>
      <w:r w:rsidRPr="00DB7880">
        <w:rPr>
          <w:rFonts w:ascii="Calibri" w:hAnsi="Calibri"/>
          <w:sz w:val="22"/>
          <w:szCs w:val="22"/>
          <w:lang w:val="sr-Cyrl-CS"/>
        </w:rPr>
        <w:t xml:space="preserve"> У оквиру планираних трошкова бруто </w:t>
      </w:r>
      <w:r w:rsidR="007817CC" w:rsidRPr="00DB7880">
        <w:rPr>
          <w:rFonts w:ascii="Calibri" w:hAnsi="Calibri"/>
          <w:sz w:val="22"/>
          <w:szCs w:val="22"/>
          <w:lang w:val="sr-Cyrl-CS"/>
        </w:rPr>
        <w:t>плата</w:t>
      </w:r>
      <w:r w:rsidRPr="00DB7880">
        <w:rPr>
          <w:rFonts w:ascii="Calibri" w:hAnsi="Calibri"/>
          <w:sz w:val="22"/>
          <w:szCs w:val="22"/>
          <w:lang w:val="sr-Cyrl-CS"/>
        </w:rPr>
        <w:t xml:space="preserve"> и </w:t>
      </w:r>
      <w:r w:rsidR="00227379" w:rsidRPr="00DB7880">
        <w:rPr>
          <w:rFonts w:ascii="Calibri" w:hAnsi="Calibri"/>
          <w:sz w:val="22"/>
          <w:szCs w:val="22"/>
          <w:lang w:val="sr-Cyrl-CS"/>
        </w:rPr>
        <w:t xml:space="preserve">бруто </w:t>
      </w:r>
      <w:r w:rsidRPr="00DB7880">
        <w:rPr>
          <w:rFonts w:ascii="Calibri" w:hAnsi="Calibri"/>
          <w:sz w:val="22"/>
          <w:szCs w:val="22"/>
          <w:lang w:val="sr-Cyrl-CS"/>
        </w:rPr>
        <w:t xml:space="preserve">накнада </w:t>
      </w:r>
      <w:r w:rsidR="00682FF2" w:rsidRPr="00DB7880">
        <w:rPr>
          <w:rFonts w:ascii="Calibri" w:hAnsi="Calibri"/>
          <w:sz w:val="22"/>
          <w:szCs w:val="22"/>
          <w:lang w:val="sr-Cyrl-CS"/>
        </w:rPr>
        <w:t>плата</w:t>
      </w:r>
      <w:r w:rsidRPr="00DB7880">
        <w:rPr>
          <w:rFonts w:ascii="Calibri" w:hAnsi="Calibri"/>
          <w:sz w:val="22"/>
          <w:szCs w:val="22"/>
          <w:lang w:val="sr-Cyrl-CS"/>
        </w:rPr>
        <w:t xml:space="preserve"> планирана су средства за исплату:</w:t>
      </w:r>
    </w:p>
    <w:p w14:paraId="001536D5" w14:textId="195E47AF" w:rsidR="009E4203" w:rsidRPr="00DB7880" w:rsidRDefault="00943EC5" w:rsidP="00FC5249">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 xml:space="preserve">трошкови </w:t>
      </w:r>
      <w:r w:rsidR="009E4203" w:rsidRPr="00DB7880">
        <w:rPr>
          <w:rFonts w:ascii="Calibri" w:hAnsi="Calibri"/>
          <w:sz w:val="22"/>
          <w:szCs w:val="22"/>
          <w:lang w:val="ru-RU"/>
        </w:rPr>
        <w:t xml:space="preserve">бруто </w:t>
      </w:r>
      <w:r w:rsidR="00FC1B41" w:rsidRPr="00DB7880">
        <w:rPr>
          <w:rFonts w:ascii="Calibri" w:hAnsi="Calibri"/>
          <w:sz w:val="22"/>
          <w:szCs w:val="22"/>
          <w:lang w:val="ru-RU"/>
        </w:rPr>
        <w:t>плата</w:t>
      </w:r>
      <w:r w:rsidR="00227379" w:rsidRPr="00DB7880">
        <w:rPr>
          <w:rFonts w:ascii="Calibri" w:hAnsi="Calibri"/>
          <w:sz w:val="22"/>
          <w:szCs w:val="22"/>
          <w:lang w:val="ru-RU"/>
        </w:rPr>
        <w:t>,</w:t>
      </w:r>
      <w:r w:rsidRPr="00DB7880">
        <w:rPr>
          <w:rFonts w:ascii="Calibri" w:hAnsi="Calibri"/>
          <w:sz w:val="22"/>
          <w:szCs w:val="22"/>
          <w:lang w:val="ru-RU"/>
        </w:rPr>
        <w:t xml:space="preserve"> </w:t>
      </w:r>
      <w:r w:rsidR="00227379" w:rsidRPr="00DB7880">
        <w:rPr>
          <w:rFonts w:ascii="Calibri" w:hAnsi="Calibri"/>
          <w:sz w:val="22"/>
          <w:szCs w:val="22"/>
          <w:lang w:val="ru-RU"/>
        </w:rPr>
        <w:t xml:space="preserve">бруто накнада </w:t>
      </w:r>
      <w:r w:rsidRPr="00DB7880">
        <w:rPr>
          <w:rFonts w:ascii="Calibri" w:hAnsi="Calibri"/>
          <w:sz w:val="22"/>
          <w:szCs w:val="22"/>
          <w:lang w:val="ru-RU"/>
        </w:rPr>
        <w:t>плата</w:t>
      </w:r>
      <w:r w:rsidR="009E4203" w:rsidRPr="00DB7880">
        <w:rPr>
          <w:rFonts w:ascii="Calibri" w:hAnsi="Calibri"/>
          <w:sz w:val="22"/>
          <w:szCs w:val="22"/>
          <w:lang w:val="ru-RU"/>
        </w:rPr>
        <w:t xml:space="preserve"> за 202</w:t>
      </w:r>
      <w:r w:rsidR="00FC7D6C" w:rsidRPr="00DB7880">
        <w:rPr>
          <w:rFonts w:ascii="Calibri" w:hAnsi="Calibri"/>
          <w:sz w:val="22"/>
          <w:szCs w:val="22"/>
          <w:lang w:val="ru-RU"/>
        </w:rPr>
        <w:t>5</w:t>
      </w:r>
      <w:r w:rsidR="009E4203" w:rsidRPr="00DB7880">
        <w:rPr>
          <w:rFonts w:ascii="Calibri" w:hAnsi="Calibri"/>
          <w:sz w:val="22"/>
          <w:szCs w:val="22"/>
          <w:lang w:val="ru-RU"/>
        </w:rPr>
        <w:t xml:space="preserve">. годину у износу од </w:t>
      </w:r>
      <w:r w:rsidR="00FC7D6C" w:rsidRPr="00DB7880">
        <w:rPr>
          <w:rFonts w:ascii="Calibri" w:hAnsi="Calibri"/>
          <w:sz w:val="22"/>
          <w:szCs w:val="22"/>
          <w:lang w:val="sr-Cyrl-BA"/>
        </w:rPr>
        <w:t>59.</w:t>
      </w:r>
      <w:r w:rsidR="002B506D" w:rsidRPr="00DB7880">
        <w:rPr>
          <w:rFonts w:ascii="Calibri" w:hAnsi="Calibri"/>
          <w:sz w:val="22"/>
          <w:szCs w:val="22"/>
          <w:lang w:val="sr-Cyrl-BA"/>
        </w:rPr>
        <w:t>313</w:t>
      </w:r>
      <w:r w:rsidR="00FC7D6C" w:rsidRPr="00DB7880">
        <w:rPr>
          <w:rFonts w:ascii="Calibri" w:hAnsi="Calibri"/>
          <w:sz w:val="22"/>
          <w:szCs w:val="22"/>
          <w:lang w:val="sr-Cyrl-BA"/>
        </w:rPr>
        <w:t>.</w:t>
      </w:r>
      <w:r w:rsidR="002B506D" w:rsidRPr="00DB7880">
        <w:rPr>
          <w:rFonts w:ascii="Calibri" w:hAnsi="Calibri"/>
          <w:sz w:val="22"/>
          <w:szCs w:val="22"/>
          <w:lang w:val="sr-Cyrl-BA"/>
        </w:rPr>
        <w:t>462</w:t>
      </w:r>
      <w:r w:rsidR="00FC7D6C" w:rsidRPr="00DB7880">
        <w:rPr>
          <w:rFonts w:ascii="Calibri" w:hAnsi="Calibri"/>
          <w:sz w:val="22"/>
          <w:szCs w:val="22"/>
          <w:lang w:val="ru-RU"/>
        </w:rPr>
        <w:t xml:space="preserve"> </w:t>
      </w:r>
      <w:r w:rsidR="009E4203" w:rsidRPr="00DB7880">
        <w:rPr>
          <w:rFonts w:ascii="Calibri" w:hAnsi="Calibri"/>
          <w:sz w:val="22"/>
          <w:szCs w:val="22"/>
          <w:lang w:val="ru-RU"/>
        </w:rPr>
        <w:t>КМ,</w:t>
      </w:r>
    </w:p>
    <w:p w14:paraId="48E54A0B" w14:textId="5B1B653B" w:rsidR="009E4203" w:rsidRPr="00DB7880" w:rsidRDefault="009E4203" w:rsidP="00FC5249">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топлог оброка са порезима и доприносима за 202</w:t>
      </w:r>
      <w:r w:rsidR="00FC7D6C" w:rsidRPr="00DB7880">
        <w:rPr>
          <w:rFonts w:ascii="Calibri" w:hAnsi="Calibri"/>
          <w:sz w:val="22"/>
          <w:szCs w:val="22"/>
          <w:lang w:val="ru-RU"/>
        </w:rPr>
        <w:t>5</w:t>
      </w:r>
      <w:r w:rsidRPr="00DB7880">
        <w:rPr>
          <w:rFonts w:ascii="Calibri" w:hAnsi="Calibri"/>
          <w:sz w:val="22"/>
          <w:szCs w:val="22"/>
          <w:lang w:val="ru-RU"/>
        </w:rPr>
        <w:t xml:space="preserve">. годину у износу од </w:t>
      </w:r>
      <w:r w:rsidR="00FC7D6C" w:rsidRPr="00DB7880">
        <w:rPr>
          <w:rFonts w:ascii="Calibri" w:hAnsi="Calibri"/>
          <w:sz w:val="22"/>
          <w:szCs w:val="22"/>
          <w:lang w:val="sr-Cyrl-BA"/>
        </w:rPr>
        <w:t>10.156.516</w:t>
      </w:r>
      <w:r w:rsidR="00FC7D6C" w:rsidRPr="00DB7880">
        <w:rPr>
          <w:rFonts w:ascii="Calibri" w:hAnsi="Calibri"/>
          <w:sz w:val="22"/>
          <w:szCs w:val="22"/>
          <w:lang w:val="ru-RU"/>
        </w:rPr>
        <w:t xml:space="preserve"> </w:t>
      </w:r>
      <w:r w:rsidRPr="00DB7880">
        <w:rPr>
          <w:rFonts w:ascii="Calibri" w:hAnsi="Calibri"/>
          <w:sz w:val="22"/>
          <w:szCs w:val="22"/>
          <w:lang w:val="ru-RU"/>
        </w:rPr>
        <w:t>КМ,</w:t>
      </w:r>
    </w:p>
    <w:p w14:paraId="1F565879" w14:textId="7ED82470" w:rsidR="009E4203" w:rsidRPr="00DB7880" w:rsidRDefault="009E4203" w:rsidP="00FC5249">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планирани трошкови превоза за 202</w:t>
      </w:r>
      <w:r w:rsidR="00FC7D6C" w:rsidRPr="00DB7880">
        <w:rPr>
          <w:rFonts w:ascii="Calibri" w:hAnsi="Calibri"/>
          <w:sz w:val="22"/>
          <w:szCs w:val="22"/>
          <w:lang w:val="ru-RU"/>
        </w:rPr>
        <w:t>5</w:t>
      </w:r>
      <w:r w:rsidRPr="00DB7880">
        <w:rPr>
          <w:rFonts w:ascii="Calibri" w:hAnsi="Calibri"/>
          <w:sz w:val="22"/>
          <w:szCs w:val="22"/>
          <w:lang w:val="ru-RU"/>
        </w:rPr>
        <w:t xml:space="preserve">. годину износе </w:t>
      </w:r>
      <w:r w:rsidR="00FC7D6C" w:rsidRPr="00DB7880">
        <w:rPr>
          <w:rFonts w:ascii="Calibri" w:hAnsi="Calibri"/>
          <w:sz w:val="22"/>
          <w:szCs w:val="22"/>
          <w:lang w:val="sr-Cyrl-BA"/>
        </w:rPr>
        <w:t>719.525</w:t>
      </w:r>
      <w:r w:rsidR="00FC7D6C" w:rsidRPr="00DB7880">
        <w:rPr>
          <w:rFonts w:ascii="Calibri" w:hAnsi="Calibri"/>
          <w:sz w:val="22"/>
          <w:szCs w:val="22"/>
          <w:lang w:val="ru-RU"/>
        </w:rPr>
        <w:t xml:space="preserve"> </w:t>
      </w:r>
      <w:r w:rsidRPr="00DB7880">
        <w:rPr>
          <w:rFonts w:ascii="Calibri" w:hAnsi="Calibri"/>
          <w:sz w:val="22"/>
          <w:szCs w:val="22"/>
          <w:lang w:val="ru-RU"/>
        </w:rPr>
        <w:t>КМ,</w:t>
      </w:r>
    </w:p>
    <w:p w14:paraId="4E8CDE37" w14:textId="77777777" w:rsidR="009E4203" w:rsidRPr="00DB7880" w:rsidRDefault="009E4203" w:rsidP="00FC5249">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 xml:space="preserve">исплату накнада члановима Надзорног одбора и Одбора за ревизију у износу од </w:t>
      </w:r>
      <w:r w:rsidR="0042187B" w:rsidRPr="00DB7880">
        <w:rPr>
          <w:rFonts w:ascii="Calibri" w:hAnsi="Calibri"/>
          <w:sz w:val="22"/>
          <w:szCs w:val="22"/>
          <w:lang w:val="sr-Cyrl-BA"/>
        </w:rPr>
        <w:t>71</w:t>
      </w:r>
      <w:r w:rsidRPr="00DB7880">
        <w:rPr>
          <w:rFonts w:ascii="Calibri" w:hAnsi="Calibri"/>
          <w:sz w:val="22"/>
          <w:szCs w:val="22"/>
          <w:lang w:val="sr-Latn-BA"/>
        </w:rPr>
        <w:t>.</w:t>
      </w:r>
      <w:r w:rsidR="0042187B" w:rsidRPr="00DB7880">
        <w:rPr>
          <w:rFonts w:ascii="Calibri" w:hAnsi="Calibri"/>
          <w:sz w:val="22"/>
          <w:szCs w:val="22"/>
          <w:lang w:val="sr-Cyrl-BA"/>
        </w:rPr>
        <w:t>965</w:t>
      </w:r>
      <w:r w:rsidRPr="00DB7880">
        <w:rPr>
          <w:rFonts w:ascii="Calibri" w:hAnsi="Calibri"/>
          <w:sz w:val="22"/>
          <w:szCs w:val="22"/>
          <w:lang w:val="ru-RU"/>
        </w:rPr>
        <w:t xml:space="preserve"> КМ и</w:t>
      </w:r>
    </w:p>
    <w:p w14:paraId="0D35D008" w14:textId="2C857DCF" w:rsidR="009E4203" w:rsidRPr="00DB7880" w:rsidRDefault="009E4203" w:rsidP="00FC5249">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трошкови бруто накнада</w:t>
      </w:r>
      <w:r w:rsidR="004364E5" w:rsidRPr="00DB7880">
        <w:rPr>
          <w:rFonts w:ascii="Calibri" w:hAnsi="Calibri"/>
          <w:sz w:val="22"/>
          <w:szCs w:val="22"/>
          <w:lang w:val="ru-RU"/>
        </w:rPr>
        <w:t xml:space="preserve"> – </w:t>
      </w:r>
      <w:r w:rsidRPr="00DB7880">
        <w:rPr>
          <w:rFonts w:ascii="Calibri" w:hAnsi="Calibri"/>
          <w:sz w:val="22"/>
          <w:szCs w:val="22"/>
          <w:lang w:val="ru-RU"/>
        </w:rPr>
        <w:t xml:space="preserve">регрес за годишњи одмор у износу од  </w:t>
      </w:r>
      <w:r w:rsidR="00FC7D6C" w:rsidRPr="00DB7880">
        <w:rPr>
          <w:rFonts w:ascii="Calibri" w:hAnsi="Calibri"/>
          <w:sz w:val="22"/>
          <w:szCs w:val="22"/>
          <w:lang w:val="sr-Latn-BA"/>
        </w:rPr>
        <w:t xml:space="preserve">2.679.808 </w:t>
      </w:r>
      <w:r w:rsidRPr="00DB7880">
        <w:rPr>
          <w:rFonts w:ascii="Calibri" w:hAnsi="Calibri"/>
          <w:sz w:val="22"/>
          <w:szCs w:val="22"/>
          <w:lang w:val="ru-RU"/>
        </w:rPr>
        <w:t>КМ.</w:t>
      </w:r>
    </w:p>
    <w:p w14:paraId="003CFA40" w14:textId="77777777" w:rsidR="00FC7D6C" w:rsidRPr="00DB7880" w:rsidRDefault="00FC7D6C" w:rsidP="00FC5249">
      <w:pPr>
        <w:spacing w:line="276" w:lineRule="auto"/>
        <w:ind w:firstLine="284"/>
        <w:jc w:val="both"/>
        <w:rPr>
          <w:rFonts w:ascii="Calibri" w:hAnsi="Calibri"/>
          <w:sz w:val="10"/>
          <w:szCs w:val="10"/>
          <w:lang w:val="sr-Cyrl-CS"/>
        </w:rPr>
      </w:pPr>
    </w:p>
    <w:p w14:paraId="647A7388" w14:textId="12026081" w:rsidR="009E4203" w:rsidRPr="00DB7880" w:rsidRDefault="009E4203" w:rsidP="00FC5249">
      <w:pPr>
        <w:spacing w:line="276" w:lineRule="auto"/>
        <w:ind w:firstLine="284"/>
        <w:jc w:val="both"/>
        <w:rPr>
          <w:rFonts w:ascii="Calibri" w:hAnsi="Calibri"/>
          <w:sz w:val="22"/>
          <w:szCs w:val="22"/>
          <w:lang w:val="sr-Cyrl-CS"/>
        </w:rPr>
      </w:pPr>
      <w:r w:rsidRPr="00DB7880">
        <w:rPr>
          <w:rFonts w:ascii="Calibri" w:hAnsi="Calibri"/>
          <w:sz w:val="22"/>
          <w:szCs w:val="22"/>
          <w:lang w:val="sr-Cyrl-CS"/>
        </w:rPr>
        <w:t>Остала лична примања радника (трошкове дневница у земљи и иностранству, трошкова превоза радника на посао и са посла, паушал за мопеде, помоћ запосленима, накнада за топли оброк запослених, трошкови бруто накнада – регрес за годишњи одмор,</w:t>
      </w:r>
      <w:r w:rsidRPr="00DB7880">
        <w:rPr>
          <w:rFonts w:ascii="Calibri" w:hAnsi="Calibri"/>
          <w:sz w:val="22"/>
          <w:szCs w:val="22"/>
          <w:lang w:val="ru-RU"/>
        </w:rPr>
        <w:t xml:space="preserve"> </w:t>
      </w:r>
      <w:r w:rsidRPr="00DB7880">
        <w:rPr>
          <w:rFonts w:ascii="Calibri" w:hAnsi="Calibri"/>
          <w:sz w:val="22"/>
          <w:szCs w:val="22"/>
          <w:lang w:val="bs-Cyrl-BA"/>
        </w:rPr>
        <w:t xml:space="preserve">трошкови за ДПФ на терет радника и терет </w:t>
      </w:r>
      <w:r w:rsidR="00EB235B" w:rsidRPr="00DB7880">
        <w:rPr>
          <w:rFonts w:ascii="Calibri" w:hAnsi="Calibri"/>
          <w:sz w:val="22"/>
          <w:szCs w:val="22"/>
          <w:lang w:val="bs-Cyrl-BA"/>
        </w:rPr>
        <w:t>послодавца</w:t>
      </w:r>
      <w:r w:rsidRPr="00DB7880">
        <w:rPr>
          <w:rFonts w:ascii="Calibri" w:hAnsi="Calibri"/>
          <w:sz w:val="22"/>
          <w:szCs w:val="22"/>
          <w:lang w:val="bs-Cyrl-BA"/>
        </w:rPr>
        <w:t>,</w:t>
      </w:r>
      <w:r w:rsidRPr="00DB7880">
        <w:rPr>
          <w:rFonts w:ascii="Calibri" w:hAnsi="Calibri"/>
          <w:sz w:val="22"/>
          <w:szCs w:val="22"/>
          <w:lang w:val="sr-Cyrl-CS"/>
        </w:rPr>
        <w:t xml:space="preserve"> накнада синдикалним представницима, отпремнине и сл.), су планирана у складу са Колективним уговором Предузећа.</w:t>
      </w:r>
    </w:p>
    <w:p w14:paraId="268033D0" w14:textId="77777777" w:rsidR="00252EE1" w:rsidRPr="00DB7880" w:rsidRDefault="00252EE1" w:rsidP="00BA192C">
      <w:pPr>
        <w:pStyle w:val="Heading1"/>
        <w:numPr>
          <w:ilvl w:val="0"/>
          <w:numId w:val="4"/>
        </w:numPr>
        <w:rPr>
          <w:rFonts w:asciiTheme="minorHAnsi" w:hAnsiTheme="minorHAnsi" w:cstheme="minorHAnsi"/>
          <w:bCs w:val="0"/>
          <w:sz w:val="22"/>
          <w:szCs w:val="22"/>
          <w:lang w:val="sr-Cyrl-BA"/>
        </w:rPr>
      </w:pPr>
      <w:bookmarkStart w:id="70" w:name="_Toc504374872"/>
      <w:bookmarkStart w:id="71" w:name="_Toc533146384"/>
      <w:bookmarkStart w:id="72" w:name="_Toc182522022"/>
      <w:r w:rsidRPr="00DB7880">
        <w:rPr>
          <w:rFonts w:asciiTheme="minorHAnsi" w:hAnsiTheme="minorHAnsi" w:cstheme="minorHAnsi"/>
          <w:bCs w:val="0"/>
          <w:sz w:val="22"/>
          <w:szCs w:val="22"/>
          <w:lang w:val="sr-Cyrl-BA"/>
        </w:rPr>
        <w:lastRenderedPageBreak/>
        <w:t>ПЛАН ЗАПОСЛЕНИХ</w:t>
      </w:r>
      <w:bookmarkEnd w:id="67"/>
      <w:bookmarkEnd w:id="68"/>
      <w:bookmarkEnd w:id="69"/>
      <w:bookmarkEnd w:id="70"/>
      <w:bookmarkEnd w:id="71"/>
      <w:bookmarkEnd w:id="72"/>
    </w:p>
    <w:p w14:paraId="1F506AB0" w14:textId="77777777" w:rsidR="00252EE1" w:rsidRPr="00DB7880" w:rsidRDefault="00252EE1" w:rsidP="00156859">
      <w:pPr>
        <w:jc w:val="both"/>
        <w:rPr>
          <w:rFonts w:ascii="Calibri" w:hAnsi="Calibri"/>
          <w:b/>
          <w:sz w:val="22"/>
          <w:szCs w:val="22"/>
          <w:lang w:val="sr-Cyrl-CS"/>
        </w:rPr>
      </w:pPr>
    </w:p>
    <w:p w14:paraId="6B19AE4A" w14:textId="5D943086" w:rsidR="00C75925" w:rsidRPr="00DB7880" w:rsidRDefault="00C75925" w:rsidP="000D6614">
      <w:pPr>
        <w:spacing w:line="276" w:lineRule="auto"/>
        <w:ind w:firstLine="270"/>
        <w:jc w:val="both"/>
        <w:rPr>
          <w:rFonts w:ascii="Calibri" w:hAnsi="Calibri"/>
          <w:sz w:val="22"/>
          <w:szCs w:val="22"/>
          <w:lang w:val="sr-Cyrl-CS"/>
        </w:rPr>
      </w:pPr>
      <w:r w:rsidRPr="00DB7880">
        <w:rPr>
          <w:rFonts w:ascii="Calibri" w:hAnsi="Calibri"/>
          <w:sz w:val="22"/>
          <w:szCs w:val="22"/>
          <w:lang w:val="sr-Cyrl-CS"/>
        </w:rPr>
        <w:t xml:space="preserve">Поште Српске А.Д. </w:t>
      </w:r>
      <w:r w:rsidRPr="00DB7880">
        <w:rPr>
          <w:rFonts w:ascii="Calibri" w:hAnsi="Calibri"/>
          <w:sz w:val="22"/>
          <w:szCs w:val="22"/>
          <w:lang w:val="bs-Cyrl-BA"/>
        </w:rPr>
        <w:t>Б</w:t>
      </w:r>
      <w:r w:rsidRPr="00DB7880">
        <w:rPr>
          <w:rFonts w:ascii="Calibri" w:hAnsi="Calibri"/>
          <w:sz w:val="22"/>
          <w:szCs w:val="22"/>
          <w:lang w:val="sr-Cyrl-CS"/>
        </w:rPr>
        <w:t>ањалука на дан 30.</w:t>
      </w:r>
      <w:r w:rsidR="009F2543" w:rsidRPr="00DB7880">
        <w:rPr>
          <w:rFonts w:ascii="Calibri" w:hAnsi="Calibri"/>
          <w:sz w:val="22"/>
          <w:szCs w:val="22"/>
          <w:lang w:val="ru-RU"/>
        </w:rPr>
        <w:t>06</w:t>
      </w:r>
      <w:r w:rsidRPr="00DB7880">
        <w:rPr>
          <w:rFonts w:ascii="Calibri" w:hAnsi="Calibri"/>
          <w:sz w:val="22"/>
          <w:szCs w:val="22"/>
          <w:lang w:val="sr-Cyrl-CS"/>
        </w:rPr>
        <w:t>.202</w:t>
      </w:r>
      <w:r w:rsidR="009F2543" w:rsidRPr="00DB7880">
        <w:rPr>
          <w:rFonts w:ascii="Calibri" w:hAnsi="Calibri"/>
          <w:sz w:val="22"/>
          <w:szCs w:val="22"/>
          <w:lang w:val="ru-RU"/>
        </w:rPr>
        <w:t>4</w:t>
      </w:r>
      <w:r w:rsidRPr="00DB7880">
        <w:rPr>
          <w:rFonts w:ascii="Calibri" w:hAnsi="Calibri"/>
          <w:sz w:val="22"/>
          <w:szCs w:val="22"/>
          <w:lang w:val="sr-Cyrl-CS"/>
        </w:rPr>
        <w:t>. године су имале 2.</w:t>
      </w:r>
      <w:r w:rsidR="00AE5F83" w:rsidRPr="00DB7880">
        <w:rPr>
          <w:rFonts w:ascii="Calibri" w:hAnsi="Calibri"/>
          <w:sz w:val="22"/>
          <w:szCs w:val="22"/>
          <w:lang w:val="ru-RU"/>
        </w:rPr>
        <w:t>653</w:t>
      </w:r>
      <w:r w:rsidRPr="00DB7880">
        <w:rPr>
          <w:rFonts w:ascii="Calibri" w:hAnsi="Calibri"/>
          <w:sz w:val="22"/>
          <w:szCs w:val="22"/>
          <w:lang w:val="sr-Cyrl-CS"/>
        </w:rPr>
        <w:t xml:space="preserve"> запослених, а процјена броја радника на дан 3</w:t>
      </w:r>
      <w:r w:rsidRPr="00DB7880">
        <w:rPr>
          <w:rFonts w:ascii="Calibri" w:hAnsi="Calibri"/>
          <w:sz w:val="22"/>
          <w:szCs w:val="22"/>
          <w:lang w:val="sr-Cyrl-BA"/>
        </w:rPr>
        <w:t>1</w:t>
      </w:r>
      <w:r w:rsidRPr="00DB7880">
        <w:rPr>
          <w:rFonts w:ascii="Calibri" w:hAnsi="Calibri"/>
          <w:sz w:val="22"/>
          <w:szCs w:val="22"/>
          <w:lang w:val="sr-Cyrl-CS"/>
        </w:rPr>
        <w:t>.1</w:t>
      </w:r>
      <w:r w:rsidRPr="00DB7880">
        <w:rPr>
          <w:rFonts w:ascii="Calibri" w:hAnsi="Calibri"/>
          <w:sz w:val="22"/>
          <w:szCs w:val="22"/>
          <w:lang w:val="sr-Cyrl-BA"/>
        </w:rPr>
        <w:t>2</w:t>
      </w:r>
      <w:r w:rsidRPr="00DB7880">
        <w:rPr>
          <w:rFonts w:ascii="Calibri" w:hAnsi="Calibri"/>
          <w:sz w:val="22"/>
          <w:szCs w:val="22"/>
          <w:lang w:val="sr-Cyrl-CS"/>
        </w:rPr>
        <w:t>.202</w:t>
      </w:r>
      <w:r w:rsidR="009F2543" w:rsidRPr="00DB7880">
        <w:rPr>
          <w:rFonts w:ascii="Calibri" w:hAnsi="Calibri"/>
          <w:sz w:val="22"/>
          <w:szCs w:val="22"/>
          <w:lang w:val="ru-RU"/>
        </w:rPr>
        <w:t>4</w:t>
      </w:r>
      <w:r w:rsidRPr="00DB7880">
        <w:rPr>
          <w:rFonts w:ascii="Calibri" w:hAnsi="Calibri"/>
          <w:sz w:val="22"/>
          <w:szCs w:val="22"/>
          <w:lang w:val="sr-Cyrl-CS"/>
        </w:rPr>
        <w:t>. године је 2.</w:t>
      </w:r>
      <w:r w:rsidR="00AE5F83" w:rsidRPr="00DB7880">
        <w:rPr>
          <w:rFonts w:ascii="Calibri" w:hAnsi="Calibri"/>
          <w:sz w:val="22"/>
          <w:szCs w:val="22"/>
          <w:lang w:val="ru-RU"/>
        </w:rPr>
        <w:t>696</w:t>
      </w:r>
      <w:r w:rsidRPr="00DB7880">
        <w:rPr>
          <w:rFonts w:ascii="Calibri" w:hAnsi="Calibri"/>
          <w:sz w:val="22"/>
          <w:szCs w:val="22"/>
          <w:lang w:val="sr-Cyrl-BA"/>
        </w:rPr>
        <w:t xml:space="preserve"> радника</w:t>
      </w:r>
      <w:r w:rsidRPr="00DB7880">
        <w:rPr>
          <w:rFonts w:ascii="Calibri" w:hAnsi="Calibri"/>
          <w:sz w:val="22"/>
          <w:szCs w:val="22"/>
          <w:lang w:val="sr-Cyrl-CS"/>
        </w:rPr>
        <w:t>. План</w:t>
      </w:r>
      <w:r w:rsidR="00A65EEF" w:rsidRPr="00DB7880">
        <w:rPr>
          <w:rFonts w:ascii="Calibri" w:hAnsi="Calibri"/>
          <w:sz w:val="22"/>
          <w:szCs w:val="22"/>
          <w:lang w:val="sr-Cyrl-CS"/>
        </w:rPr>
        <w:t>ирани број радника на крају 202</w:t>
      </w:r>
      <w:r w:rsidR="009F2543" w:rsidRPr="00DB7880">
        <w:rPr>
          <w:rFonts w:ascii="Calibri" w:hAnsi="Calibri"/>
          <w:sz w:val="22"/>
          <w:szCs w:val="22"/>
          <w:lang w:val="ru-RU"/>
        </w:rPr>
        <w:t>5</w:t>
      </w:r>
      <w:r w:rsidRPr="00DB7880">
        <w:rPr>
          <w:rFonts w:ascii="Calibri" w:hAnsi="Calibri"/>
          <w:sz w:val="22"/>
          <w:szCs w:val="22"/>
          <w:lang w:val="sr-Cyrl-CS"/>
        </w:rPr>
        <w:t xml:space="preserve">. године </w:t>
      </w:r>
      <w:r w:rsidR="00C01813" w:rsidRPr="00DB7880">
        <w:rPr>
          <w:rFonts w:ascii="Calibri" w:hAnsi="Calibri"/>
          <w:sz w:val="22"/>
          <w:szCs w:val="22"/>
          <w:lang w:val="sr-Cyrl-BA"/>
        </w:rPr>
        <w:t xml:space="preserve">је </w:t>
      </w:r>
      <w:r w:rsidR="000D6614" w:rsidRPr="00DB7880">
        <w:rPr>
          <w:rFonts w:ascii="Calibri" w:hAnsi="Calibri"/>
          <w:sz w:val="22"/>
          <w:szCs w:val="22"/>
          <w:lang w:val="sr-Cyrl-BA"/>
        </w:rPr>
        <w:t>на истом нивоу као и процјена</w:t>
      </w:r>
      <w:r w:rsidR="002334ED" w:rsidRPr="00DB7880">
        <w:rPr>
          <w:rFonts w:ascii="Calibri" w:hAnsi="Calibri"/>
          <w:sz w:val="22"/>
          <w:szCs w:val="22"/>
          <w:lang w:val="sr-Cyrl-BA"/>
        </w:rPr>
        <w:t xml:space="preserve"> за </w:t>
      </w:r>
      <w:r w:rsidR="00C01813" w:rsidRPr="00DB7880">
        <w:rPr>
          <w:rFonts w:ascii="Calibri" w:hAnsi="Calibri"/>
          <w:sz w:val="22"/>
          <w:szCs w:val="22"/>
          <w:lang w:val="sr-Cyrl-BA"/>
        </w:rPr>
        <w:t>202</w:t>
      </w:r>
      <w:r w:rsidR="009F2543" w:rsidRPr="00DB7880">
        <w:rPr>
          <w:rFonts w:ascii="Calibri" w:hAnsi="Calibri"/>
          <w:sz w:val="22"/>
          <w:szCs w:val="22"/>
          <w:lang w:val="ru-RU"/>
        </w:rPr>
        <w:t>4</w:t>
      </w:r>
      <w:r w:rsidR="00C01813" w:rsidRPr="00DB7880">
        <w:rPr>
          <w:rFonts w:ascii="Calibri" w:hAnsi="Calibri"/>
          <w:sz w:val="22"/>
          <w:szCs w:val="22"/>
          <w:lang w:val="sr-Cyrl-BA"/>
        </w:rPr>
        <w:t>. годин</w:t>
      </w:r>
      <w:r w:rsidR="002334ED" w:rsidRPr="00DB7880">
        <w:rPr>
          <w:rFonts w:ascii="Calibri" w:hAnsi="Calibri"/>
          <w:sz w:val="22"/>
          <w:szCs w:val="22"/>
          <w:lang w:val="sr-Cyrl-BA"/>
        </w:rPr>
        <w:t>у.</w:t>
      </w:r>
    </w:p>
    <w:p w14:paraId="53402A3E" w14:textId="77777777" w:rsidR="00C75925" w:rsidRPr="00DB7880" w:rsidRDefault="00C75925" w:rsidP="000D6614">
      <w:pPr>
        <w:spacing w:line="276" w:lineRule="auto"/>
        <w:ind w:firstLine="270"/>
        <w:jc w:val="both"/>
        <w:rPr>
          <w:rFonts w:ascii="Calibri" w:hAnsi="Calibri"/>
          <w:sz w:val="10"/>
          <w:szCs w:val="10"/>
          <w:lang w:val="sr-Cyrl-CS"/>
        </w:rPr>
      </w:pPr>
    </w:p>
    <w:p w14:paraId="5FA172F3" w14:textId="7E0B8A17" w:rsidR="00C75925" w:rsidRPr="00DB7880" w:rsidRDefault="00C75925" w:rsidP="000D6614">
      <w:pPr>
        <w:spacing w:line="276" w:lineRule="auto"/>
        <w:ind w:firstLine="270"/>
        <w:jc w:val="both"/>
        <w:rPr>
          <w:rFonts w:ascii="Calibri" w:hAnsi="Calibri"/>
          <w:sz w:val="22"/>
          <w:szCs w:val="22"/>
          <w:lang w:val="sr-Cyrl-CS"/>
        </w:rPr>
      </w:pPr>
      <w:r w:rsidRPr="00DB7880">
        <w:rPr>
          <w:rFonts w:ascii="Calibri" w:hAnsi="Calibri"/>
          <w:sz w:val="22"/>
          <w:szCs w:val="22"/>
          <w:lang w:val="sr-Cyrl-CS"/>
        </w:rPr>
        <w:t>Преглед планираног броја запослених по квалификационој структури дат је у наредној табели</w:t>
      </w:r>
      <w:r w:rsidR="0023021E" w:rsidRPr="00DB7880">
        <w:rPr>
          <w:rFonts w:ascii="Calibri" w:hAnsi="Calibri"/>
          <w:sz w:val="22"/>
          <w:szCs w:val="22"/>
          <w:lang w:val="sr-Cyrl-CS"/>
        </w:rPr>
        <w:t>:</w:t>
      </w:r>
    </w:p>
    <w:p w14:paraId="4FC3B9BB" w14:textId="77777777" w:rsidR="00252EE1" w:rsidRPr="00DB7880" w:rsidRDefault="00252EE1" w:rsidP="00156859">
      <w:pPr>
        <w:ind w:firstLine="270"/>
        <w:jc w:val="both"/>
        <w:rPr>
          <w:rFonts w:ascii="Calibri" w:hAnsi="Calibri"/>
          <w:sz w:val="22"/>
          <w:szCs w:val="22"/>
          <w:lang w:val="sr-Cyrl-CS"/>
        </w:rPr>
      </w:pPr>
    </w:p>
    <w:p w14:paraId="22B91287" w14:textId="4804A4EA" w:rsidR="00252EE1" w:rsidRPr="00DB7880" w:rsidRDefault="00252EE1" w:rsidP="00156859">
      <w:pPr>
        <w:pStyle w:val="Caption"/>
        <w:keepNext/>
        <w:rPr>
          <w:rFonts w:ascii="Calibri" w:hAnsi="Calibri"/>
          <w:b w:val="0"/>
          <w:sz w:val="22"/>
          <w:szCs w:val="22"/>
          <w:lang w:val="sr-Cyrl-CS"/>
        </w:rPr>
      </w:pPr>
      <w:r w:rsidRPr="00DB7880">
        <w:rPr>
          <w:rFonts w:ascii="Calibri" w:hAnsi="Calibri"/>
          <w:b w:val="0"/>
          <w:sz w:val="22"/>
          <w:szCs w:val="22"/>
          <w:lang w:val="sr-Cyrl-CS"/>
        </w:rPr>
        <w:t xml:space="preserve">Табела бр.  </w:t>
      </w:r>
      <w:r w:rsidR="00D2407D" w:rsidRPr="00DB7880">
        <w:rPr>
          <w:rFonts w:ascii="Calibri" w:hAnsi="Calibri"/>
          <w:b w:val="0"/>
          <w:sz w:val="22"/>
          <w:szCs w:val="22"/>
          <w:lang w:val="sr-Cyrl-CS"/>
        </w:rPr>
        <w:fldChar w:fldCharType="begin"/>
      </w:r>
      <w:r w:rsidR="00D2407D" w:rsidRPr="00DB7880">
        <w:rPr>
          <w:rFonts w:ascii="Calibri" w:hAnsi="Calibri"/>
          <w:b w:val="0"/>
          <w:sz w:val="22"/>
          <w:szCs w:val="22"/>
          <w:lang w:val="sr-Cyrl-CS"/>
        </w:rPr>
        <w:instrText xml:space="preserve"> SEQ Табела_бр._ \* ARABIC </w:instrText>
      </w:r>
      <w:r w:rsidR="00D2407D" w:rsidRPr="00DB7880">
        <w:rPr>
          <w:rFonts w:ascii="Calibri" w:hAnsi="Calibri"/>
          <w:b w:val="0"/>
          <w:sz w:val="22"/>
          <w:szCs w:val="22"/>
          <w:lang w:val="sr-Cyrl-CS"/>
        </w:rPr>
        <w:fldChar w:fldCharType="separate"/>
      </w:r>
      <w:r w:rsidR="00116076" w:rsidRPr="00DB7880">
        <w:rPr>
          <w:rFonts w:ascii="Calibri" w:hAnsi="Calibri"/>
          <w:b w:val="0"/>
          <w:noProof/>
          <w:sz w:val="22"/>
          <w:szCs w:val="22"/>
          <w:lang w:val="sr-Cyrl-CS"/>
        </w:rPr>
        <w:t>10</w:t>
      </w:r>
      <w:r w:rsidR="00D2407D" w:rsidRPr="00DB7880">
        <w:rPr>
          <w:rFonts w:ascii="Calibri" w:hAnsi="Calibri"/>
          <w:b w:val="0"/>
          <w:sz w:val="22"/>
          <w:szCs w:val="22"/>
          <w:lang w:val="sr-Cyrl-CS"/>
        </w:rPr>
        <w:fldChar w:fldCharType="end"/>
      </w:r>
      <w:r w:rsidRPr="00DB7880">
        <w:rPr>
          <w:rFonts w:ascii="Calibri" w:hAnsi="Calibri"/>
          <w:b w:val="0"/>
          <w:sz w:val="22"/>
          <w:szCs w:val="22"/>
          <w:lang w:val="sr-Cyrl-CS"/>
        </w:rPr>
        <w:t xml:space="preserve"> - Преглед планираног броја запослених по квалификационој структури</w:t>
      </w:r>
    </w:p>
    <w:tbl>
      <w:tblPr>
        <w:tblW w:w="5000" w:type="pct"/>
        <w:jc w:val="center"/>
        <w:tblLook w:val="0000" w:firstRow="0" w:lastRow="0" w:firstColumn="0" w:lastColumn="0" w:noHBand="0" w:noVBand="0"/>
      </w:tblPr>
      <w:tblGrid>
        <w:gridCol w:w="3220"/>
        <w:gridCol w:w="3239"/>
        <w:gridCol w:w="3286"/>
      </w:tblGrid>
      <w:tr w:rsidR="00CB78C4" w:rsidRPr="00DB7880" w14:paraId="17366AF3" w14:textId="77777777" w:rsidTr="0060642A">
        <w:trPr>
          <w:trHeight w:val="624"/>
          <w:jc w:val="center"/>
        </w:trPr>
        <w:tc>
          <w:tcPr>
            <w:tcW w:w="1652" w:type="pct"/>
            <w:tcBorders>
              <w:top w:val="single" w:sz="4" w:space="0" w:color="auto"/>
              <w:left w:val="single" w:sz="4" w:space="0" w:color="auto"/>
              <w:bottom w:val="single" w:sz="4" w:space="0" w:color="auto"/>
              <w:right w:val="single" w:sz="4" w:space="0" w:color="auto"/>
            </w:tcBorders>
            <w:shd w:val="clear" w:color="auto" w:fill="FFFF99"/>
            <w:vAlign w:val="center"/>
          </w:tcPr>
          <w:p w14:paraId="3108857C" w14:textId="77777777" w:rsidR="00C01813" w:rsidRPr="00DB7880" w:rsidRDefault="00C01813" w:rsidP="00085666">
            <w:pPr>
              <w:jc w:val="center"/>
              <w:rPr>
                <w:rFonts w:ascii="Calibri" w:hAnsi="Calibri" w:cs="Arial"/>
                <w:b/>
                <w:bCs/>
              </w:rPr>
            </w:pPr>
            <w:proofErr w:type="spellStart"/>
            <w:r w:rsidRPr="00DB7880">
              <w:rPr>
                <w:rFonts w:ascii="Calibri" w:hAnsi="Calibri" w:cs="Arial"/>
                <w:b/>
                <w:bCs/>
                <w:sz w:val="22"/>
                <w:szCs w:val="22"/>
              </w:rPr>
              <w:t>Квалификaциона</w:t>
            </w:r>
            <w:proofErr w:type="spellEnd"/>
            <w:r w:rsidRPr="00DB7880">
              <w:rPr>
                <w:rFonts w:ascii="Calibri" w:hAnsi="Calibri" w:cs="Arial"/>
                <w:b/>
                <w:bCs/>
                <w:sz w:val="22"/>
                <w:szCs w:val="22"/>
              </w:rPr>
              <w:t xml:space="preserve"> </w:t>
            </w:r>
            <w:proofErr w:type="spellStart"/>
            <w:r w:rsidRPr="00DB7880">
              <w:rPr>
                <w:rFonts w:ascii="Calibri" w:hAnsi="Calibri" w:cs="Arial"/>
                <w:b/>
                <w:bCs/>
                <w:sz w:val="22"/>
                <w:szCs w:val="22"/>
              </w:rPr>
              <w:t>структура</w:t>
            </w:r>
            <w:proofErr w:type="spellEnd"/>
          </w:p>
        </w:tc>
        <w:tc>
          <w:tcPr>
            <w:tcW w:w="1662" w:type="pct"/>
            <w:tcBorders>
              <w:top w:val="single" w:sz="4" w:space="0" w:color="auto"/>
              <w:left w:val="nil"/>
              <w:bottom w:val="single" w:sz="4" w:space="0" w:color="auto"/>
              <w:right w:val="single" w:sz="4" w:space="0" w:color="auto"/>
            </w:tcBorders>
            <w:shd w:val="clear" w:color="auto" w:fill="FFFF99"/>
            <w:vAlign w:val="center"/>
          </w:tcPr>
          <w:p w14:paraId="2EF5A19E" w14:textId="77777777" w:rsidR="00C01813" w:rsidRPr="00DB7880" w:rsidRDefault="00C01813" w:rsidP="00085666">
            <w:pPr>
              <w:jc w:val="center"/>
              <w:rPr>
                <w:rFonts w:ascii="Calibri" w:hAnsi="Calibri" w:cs="Arial"/>
                <w:b/>
                <w:bCs/>
                <w:lang w:val="bs-Cyrl-BA"/>
              </w:rPr>
            </w:pPr>
            <w:r w:rsidRPr="00DB7880">
              <w:rPr>
                <w:rFonts w:ascii="Calibri" w:hAnsi="Calibri" w:cs="Arial"/>
                <w:b/>
                <w:bCs/>
                <w:sz w:val="22"/>
                <w:szCs w:val="22"/>
                <w:lang w:val="bs-Cyrl-BA"/>
              </w:rPr>
              <w:t>Процјена</w:t>
            </w:r>
          </w:p>
          <w:p w14:paraId="2045ED63" w14:textId="4E4D4B02" w:rsidR="00C01813" w:rsidRPr="00DB7880" w:rsidRDefault="00C01813" w:rsidP="004364E5">
            <w:pPr>
              <w:jc w:val="center"/>
              <w:rPr>
                <w:rFonts w:ascii="Calibri" w:hAnsi="Calibri" w:cs="Arial"/>
                <w:b/>
                <w:bCs/>
                <w:lang w:val="bs-Cyrl-BA"/>
              </w:rPr>
            </w:pPr>
            <w:r w:rsidRPr="00DB7880">
              <w:rPr>
                <w:rFonts w:ascii="Calibri" w:hAnsi="Calibri" w:cs="Arial"/>
                <w:b/>
                <w:bCs/>
                <w:sz w:val="22"/>
                <w:szCs w:val="22"/>
                <w:lang w:val="bs-Cyrl-BA"/>
              </w:rPr>
              <w:t>31.12.202</w:t>
            </w:r>
            <w:r w:rsidR="009F2543" w:rsidRPr="00DB7880">
              <w:rPr>
                <w:rFonts w:ascii="Calibri" w:hAnsi="Calibri" w:cs="Arial"/>
                <w:b/>
                <w:bCs/>
                <w:sz w:val="22"/>
                <w:szCs w:val="22"/>
              </w:rPr>
              <w:t>4</w:t>
            </w:r>
            <w:r w:rsidRPr="00DB7880">
              <w:rPr>
                <w:rFonts w:ascii="Calibri" w:hAnsi="Calibri" w:cs="Arial"/>
                <w:b/>
                <w:bCs/>
                <w:sz w:val="22"/>
                <w:szCs w:val="22"/>
                <w:lang w:val="bs-Cyrl-BA"/>
              </w:rPr>
              <w:t>.</w:t>
            </w:r>
          </w:p>
        </w:tc>
        <w:tc>
          <w:tcPr>
            <w:tcW w:w="1686" w:type="pct"/>
            <w:tcBorders>
              <w:top w:val="single" w:sz="4" w:space="0" w:color="auto"/>
              <w:left w:val="single" w:sz="4" w:space="0" w:color="auto"/>
              <w:bottom w:val="single" w:sz="4" w:space="0" w:color="auto"/>
              <w:right w:val="single" w:sz="4" w:space="0" w:color="auto"/>
            </w:tcBorders>
            <w:shd w:val="clear" w:color="auto" w:fill="FFFF99"/>
            <w:vAlign w:val="center"/>
          </w:tcPr>
          <w:p w14:paraId="35B0B147" w14:textId="77777777" w:rsidR="00C01813" w:rsidRPr="00DB7880" w:rsidRDefault="00C01813" w:rsidP="00085666">
            <w:pPr>
              <w:jc w:val="center"/>
              <w:rPr>
                <w:rFonts w:ascii="Calibri" w:hAnsi="Calibri" w:cs="Arial"/>
                <w:b/>
                <w:bCs/>
                <w:sz w:val="22"/>
                <w:szCs w:val="22"/>
                <w:lang w:val="bs-Cyrl-BA"/>
              </w:rPr>
            </w:pPr>
            <w:r w:rsidRPr="00DB7880">
              <w:rPr>
                <w:rFonts w:ascii="Calibri" w:hAnsi="Calibri" w:cs="Arial"/>
                <w:b/>
                <w:bCs/>
                <w:sz w:val="22"/>
                <w:szCs w:val="22"/>
                <w:lang w:val="bs-Cyrl-BA"/>
              </w:rPr>
              <w:t>План</w:t>
            </w:r>
          </w:p>
          <w:p w14:paraId="568DC11D" w14:textId="61B92790" w:rsidR="00C01813" w:rsidRPr="00DB7880" w:rsidRDefault="00C01813" w:rsidP="004364E5">
            <w:pPr>
              <w:jc w:val="center"/>
              <w:rPr>
                <w:rFonts w:ascii="Calibri" w:hAnsi="Calibri" w:cs="Arial"/>
                <w:b/>
                <w:bCs/>
                <w:sz w:val="22"/>
                <w:szCs w:val="22"/>
                <w:lang w:val="bs-Cyrl-BA"/>
              </w:rPr>
            </w:pPr>
            <w:r w:rsidRPr="00DB7880">
              <w:rPr>
                <w:rFonts w:ascii="Calibri" w:hAnsi="Calibri" w:cs="Arial"/>
                <w:b/>
                <w:bCs/>
                <w:sz w:val="22"/>
                <w:szCs w:val="22"/>
                <w:lang w:val="bs-Cyrl-BA"/>
              </w:rPr>
              <w:t>31.12.202</w:t>
            </w:r>
            <w:r w:rsidR="009F2543" w:rsidRPr="00DB7880">
              <w:rPr>
                <w:rFonts w:ascii="Calibri" w:hAnsi="Calibri" w:cs="Arial"/>
                <w:b/>
                <w:bCs/>
                <w:sz w:val="22"/>
                <w:szCs w:val="22"/>
              </w:rPr>
              <w:t>5</w:t>
            </w:r>
            <w:r w:rsidRPr="00DB7880">
              <w:rPr>
                <w:rFonts w:ascii="Calibri" w:hAnsi="Calibri" w:cs="Arial"/>
                <w:b/>
                <w:bCs/>
                <w:sz w:val="22"/>
                <w:szCs w:val="22"/>
                <w:lang w:val="bs-Cyrl-BA"/>
              </w:rPr>
              <w:t>.</w:t>
            </w:r>
          </w:p>
        </w:tc>
      </w:tr>
      <w:tr w:rsidR="00CB78C4" w:rsidRPr="00DB7880" w14:paraId="10D053DE" w14:textId="77777777" w:rsidTr="0048071C">
        <w:trPr>
          <w:trHeight w:val="181"/>
          <w:jc w:val="center"/>
        </w:trPr>
        <w:tc>
          <w:tcPr>
            <w:tcW w:w="1652" w:type="pct"/>
            <w:tcBorders>
              <w:top w:val="single" w:sz="4" w:space="0" w:color="auto"/>
              <w:left w:val="single" w:sz="4" w:space="0" w:color="auto"/>
              <w:bottom w:val="single" w:sz="4" w:space="0" w:color="auto"/>
              <w:right w:val="single" w:sz="4" w:space="0" w:color="auto"/>
            </w:tcBorders>
            <w:shd w:val="clear" w:color="auto" w:fill="FFCC99"/>
            <w:vAlign w:val="center"/>
          </w:tcPr>
          <w:p w14:paraId="1DB1B7F5" w14:textId="77777777" w:rsidR="00C01813" w:rsidRPr="00DB7880" w:rsidRDefault="00C01813" w:rsidP="00085666">
            <w:pPr>
              <w:jc w:val="center"/>
              <w:rPr>
                <w:rFonts w:ascii="Calibri" w:hAnsi="Calibri" w:cs="Arial"/>
                <w:bCs/>
                <w:sz w:val="16"/>
                <w:szCs w:val="16"/>
                <w:lang w:val="bs-Cyrl-BA"/>
              </w:rPr>
            </w:pPr>
            <w:r w:rsidRPr="00DB7880">
              <w:rPr>
                <w:rFonts w:ascii="Calibri" w:hAnsi="Calibri" w:cs="Arial"/>
                <w:bCs/>
                <w:sz w:val="16"/>
                <w:szCs w:val="16"/>
                <w:lang w:val="bs-Cyrl-BA"/>
              </w:rPr>
              <w:t>1</w:t>
            </w:r>
          </w:p>
        </w:tc>
        <w:tc>
          <w:tcPr>
            <w:tcW w:w="1662" w:type="pct"/>
            <w:tcBorders>
              <w:top w:val="single" w:sz="4" w:space="0" w:color="auto"/>
              <w:left w:val="nil"/>
              <w:bottom w:val="single" w:sz="4" w:space="0" w:color="auto"/>
              <w:right w:val="single" w:sz="4" w:space="0" w:color="auto"/>
            </w:tcBorders>
            <w:shd w:val="clear" w:color="auto" w:fill="FFCC99"/>
            <w:vAlign w:val="center"/>
          </w:tcPr>
          <w:p w14:paraId="45EAF703" w14:textId="77777777" w:rsidR="00C01813" w:rsidRPr="00DB7880" w:rsidRDefault="00C01813" w:rsidP="00085666">
            <w:pPr>
              <w:jc w:val="center"/>
              <w:rPr>
                <w:rFonts w:ascii="Calibri" w:hAnsi="Calibri" w:cs="Arial"/>
                <w:bCs/>
                <w:sz w:val="16"/>
                <w:szCs w:val="16"/>
                <w:lang w:val="bs-Cyrl-BA"/>
              </w:rPr>
            </w:pPr>
            <w:r w:rsidRPr="00DB7880">
              <w:rPr>
                <w:rFonts w:ascii="Calibri" w:hAnsi="Calibri" w:cs="Arial"/>
                <w:bCs/>
                <w:sz w:val="16"/>
                <w:szCs w:val="16"/>
                <w:lang w:val="bs-Cyrl-BA"/>
              </w:rPr>
              <w:t>2</w:t>
            </w:r>
          </w:p>
        </w:tc>
        <w:tc>
          <w:tcPr>
            <w:tcW w:w="1686" w:type="pct"/>
            <w:tcBorders>
              <w:top w:val="single" w:sz="4" w:space="0" w:color="auto"/>
              <w:left w:val="single" w:sz="4" w:space="0" w:color="auto"/>
              <w:bottom w:val="single" w:sz="4" w:space="0" w:color="auto"/>
              <w:right w:val="single" w:sz="4" w:space="0" w:color="auto"/>
            </w:tcBorders>
            <w:shd w:val="clear" w:color="auto" w:fill="FFCC99"/>
            <w:vAlign w:val="center"/>
          </w:tcPr>
          <w:p w14:paraId="62131317" w14:textId="77777777" w:rsidR="00C01813" w:rsidRPr="00DB7880" w:rsidRDefault="00C01813" w:rsidP="00085666">
            <w:pPr>
              <w:jc w:val="center"/>
              <w:rPr>
                <w:rFonts w:ascii="Calibri" w:hAnsi="Calibri" w:cs="Arial"/>
                <w:bCs/>
                <w:sz w:val="16"/>
                <w:szCs w:val="16"/>
                <w:lang w:val="bs-Cyrl-BA"/>
              </w:rPr>
            </w:pPr>
            <w:r w:rsidRPr="00DB7880">
              <w:rPr>
                <w:rFonts w:ascii="Calibri" w:hAnsi="Calibri" w:cs="Arial"/>
                <w:bCs/>
                <w:sz w:val="16"/>
                <w:szCs w:val="16"/>
                <w:lang w:val="bs-Cyrl-BA"/>
              </w:rPr>
              <w:t>3</w:t>
            </w:r>
          </w:p>
        </w:tc>
      </w:tr>
      <w:tr w:rsidR="00CB78C4" w:rsidRPr="00DB7880" w14:paraId="18160567" w14:textId="77777777" w:rsidTr="0060642A">
        <w:trPr>
          <w:trHeight w:val="340"/>
          <w:jc w:val="center"/>
        </w:trPr>
        <w:tc>
          <w:tcPr>
            <w:tcW w:w="1652" w:type="pct"/>
            <w:tcBorders>
              <w:top w:val="single" w:sz="4" w:space="0" w:color="auto"/>
              <w:left w:val="single" w:sz="4" w:space="0" w:color="auto"/>
              <w:bottom w:val="dotted" w:sz="4" w:space="0" w:color="auto"/>
              <w:right w:val="single" w:sz="4" w:space="0" w:color="auto"/>
            </w:tcBorders>
            <w:vAlign w:val="center"/>
          </w:tcPr>
          <w:p w14:paraId="232E1E74" w14:textId="77777777" w:rsidR="005D1E7D" w:rsidRPr="00DB7880" w:rsidRDefault="005D1E7D" w:rsidP="005D1E7D">
            <w:pPr>
              <w:jc w:val="center"/>
              <w:rPr>
                <w:rFonts w:ascii="Calibri" w:hAnsi="Calibri" w:cs="Arial"/>
              </w:rPr>
            </w:pPr>
            <w:r w:rsidRPr="00DB7880">
              <w:rPr>
                <w:rFonts w:ascii="Calibri" w:hAnsi="Calibri" w:cs="Arial"/>
                <w:sz w:val="22"/>
                <w:szCs w:val="22"/>
                <w:lang w:val="sr-Cyrl-BA"/>
              </w:rPr>
              <w:t>В</w:t>
            </w:r>
            <w:r w:rsidRPr="00DB7880">
              <w:rPr>
                <w:rFonts w:ascii="Calibri" w:hAnsi="Calibri" w:cs="Arial"/>
                <w:sz w:val="22"/>
                <w:szCs w:val="22"/>
              </w:rPr>
              <w:t>СС</w:t>
            </w:r>
          </w:p>
        </w:tc>
        <w:tc>
          <w:tcPr>
            <w:tcW w:w="1662" w:type="pct"/>
            <w:tcBorders>
              <w:top w:val="single" w:sz="4" w:space="0" w:color="auto"/>
              <w:left w:val="single" w:sz="4" w:space="0" w:color="auto"/>
              <w:bottom w:val="dotted" w:sz="4" w:space="0" w:color="auto"/>
              <w:right w:val="single" w:sz="4" w:space="0" w:color="auto"/>
            </w:tcBorders>
            <w:shd w:val="clear" w:color="auto" w:fill="auto"/>
            <w:vAlign w:val="center"/>
          </w:tcPr>
          <w:p w14:paraId="3B530176" w14:textId="27E5CBE6" w:rsidR="005D1E7D" w:rsidRPr="00DB7880" w:rsidRDefault="005D1E7D" w:rsidP="005D1E7D">
            <w:pPr>
              <w:jc w:val="center"/>
              <w:rPr>
                <w:rFonts w:ascii="Calibri" w:hAnsi="Calibri" w:cs="Calibri"/>
                <w:sz w:val="22"/>
                <w:szCs w:val="22"/>
              </w:rPr>
            </w:pPr>
            <w:r w:rsidRPr="00DB7880">
              <w:rPr>
                <w:rFonts w:ascii="Calibri" w:hAnsi="Calibri" w:cs="Calibri"/>
                <w:sz w:val="22"/>
                <w:szCs w:val="22"/>
              </w:rPr>
              <w:t>340</w:t>
            </w:r>
          </w:p>
        </w:tc>
        <w:tc>
          <w:tcPr>
            <w:tcW w:w="1686" w:type="pct"/>
            <w:tcBorders>
              <w:top w:val="single" w:sz="4" w:space="0" w:color="auto"/>
              <w:left w:val="single" w:sz="4" w:space="0" w:color="auto"/>
              <w:bottom w:val="dotted" w:sz="4" w:space="0" w:color="auto"/>
              <w:right w:val="single" w:sz="4" w:space="0" w:color="auto"/>
            </w:tcBorders>
            <w:shd w:val="clear" w:color="auto" w:fill="auto"/>
            <w:vAlign w:val="center"/>
          </w:tcPr>
          <w:p w14:paraId="7A6BE3FB" w14:textId="27F42111" w:rsidR="005D1E7D" w:rsidRPr="00DB7880" w:rsidRDefault="005D1E7D" w:rsidP="005D1E7D">
            <w:pPr>
              <w:jc w:val="center"/>
              <w:rPr>
                <w:rFonts w:ascii="Calibri" w:hAnsi="Calibri" w:cs="Calibri"/>
                <w:sz w:val="22"/>
                <w:szCs w:val="22"/>
              </w:rPr>
            </w:pPr>
            <w:r w:rsidRPr="00DB7880">
              <w:rPr>
                <w:rFonts w:ascii="Calibri" w:hAnsi="Calibri" w:cs="Calibri"/>
                <w:sz w:val="22"/>
                <w:szCs w:val="22"/>
              </w:rPr>
              <w:t>340</w:t>
            </w:r>
          </w:p>
        </w:tc>
      </w:tr>
      <w:tr w:rsidR="00CB78C4" w:rsidRPr="00DB7880" w14:paraId="0812D6EE" w14:textId="77777777" w:rsidTr="0060642A">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1FDA0594" w14:textId="77777777" w:rsidR="005D1E7D" w:rsidRPr="00DB7880" w:rsidRDefault="005D1E7D" w:rsidP="005D1E7D">
            <w:pPr>
              <w:jc w:val="center"/>
              <w:rPr>
                <w:rFonts w:ascii="Calibri" w:hAnsi="Calibri" w:cs="Arial"/>
              </w:rPr>
            </w:pPr>
            <w:r w:rsidRPr="00DB7880">
              <w:rPr>
                <w:rFonts w:ascii="Calibri" w:hAnsi="Calibri" w:cs="Arial"/>
                <w:sz w:val="22"/>
                <w:szCs w:val="22"/>
                <w:lang w:val="sr-Cyrl-BA"/>
              </w:rPr>
              <w:t>В</w:t>
            </w:r>
            <w:r w:rsidRPr="00DB7880">
              <w:rPr>
                <w:rFonts w:ascii="Calibri" w:hAnsi="Calibri" w:cs="Arial"/>
                <w:sz w:val="22"/>
                <w:szCs w:val="22"/>
              </w:rPr>
              <w:t>С</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0A14CB59" w14:textId="2EF227DC" w:rsidR="005D1E7D" w:rsidRPr="00DB7880" w:rsidRDefault="005D1E7D" w:rsidP="005D1E7D">
            <w:pPr>
              <w:jc w:val="center"/>
              <w:rPr>
                <w:rFonts w:ascii="Calibri" w:hAnsi="Calibri" w:cs="Calibri"/>
                <w:sz w:val="22"/>
                <w:szCs w:val="22"/>
              </w:rPr>
            </w:pPr>
            <w:r w:rsidRPr="00DB7880">
              <w:rPr>
                <w:rFonts w:ascii="Calibri" w:hAnsi="Calibri" w:cs="Calibri"/>
                <w:sz w:val="22"/>
                <w:szCs w:val="22"/>
              </w:rPr>
              <w:t>293</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5AC9BADF" w14:textId="71813162" w:rsidR="005D1E7D" w:rsidRPr="00DB7880" w:rsidRDefault="005D1E7D" w:rsidP="005D1E7D">
            <w:pPr>
              <w:jc w:val="center"/>
              <w:rPr>
                <w:rFonts w:ascii="Calibri" w:hAnsi="Calibri" w:cs="Calibri"/>
                <w:sz w:val="22"/>
                <w:szCs w:val="22"/>
              </w:rPr>
            </w:pPr>
            <w:r w:rsidRPr="00DB7880">
              <w:rPr>
                <w:rFonts w:ascii="Calibri" w:hAnsi="Calibri" w:cs="Calibri"/>
                <w:sz w:val="22"/>
                <w:szCs w:val="22"/>
              </w:rPr>
              <w:t>293</w:t>
            </w:r>
          </w:p>
        </w:tc>
      </w:tr>
      <w:tr w:rsidR="00CB78C4" w:rsidRPr="00DB7880" w14:paraId="0B08440C" w14:textId="77777777" w:rsidTr="0060642A">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55CC1ABD" w14:textId="77777777" w:rsidR="005D1E7D" w:rsidRPr="00DB7880" w:rsidRDefault="005D1E7D" w:rsidP="005D1E7D">
            <w:pPr>
              <w:jc w:val="center"/>
              <w:rPr>
                <w:rFonts w:ascii="Calibri" w:hAnsi="Calibri" w:cs="Arial"/>
                <w:lang w:val="sr-Cyrl-BA"/>
              </w:rPr>
            </w:pPr>
            <w:r w:rsidRPr="00DB7880">
              <w:rPr>
                <w:rFonts w:ascii="Calibri" w:hAnsi="Calibri" w:cs="Arial"/>
                <w:sz w:val="22"/>
                <w:szCs w:val="22"/>
                <w:lang w:val="sr-Cyrl-BA"/>
              </w:rPr>
              <w:t>В</w:t>
            </w:r>
            <w:r w:rsidRPr="00DB7880">
              <w:rPr>
                <w:rFonts w:ascii="Calibri" w:hAnsi="Calibri" w:cs="Arial"/>
                <w:sz w:val="22"/>
                <w:szCs w:val="22"/>
              </w:rPr>
              <w:t>К</w:t>
            </w:r>
            <w:r w:rsidRPr="00DB7880">
              <w:rPr>
                <w:rFonts w:ascii="Calibri" w:hAnsi="Calibri" w:cs="Arial"/>
                <w:sz w:val="22"/>
                <w:szCs w:val="22"/>
                <w:lang w:val="sr-Cyrl-BA"/>
              </w:rPr>
              <w:t>В</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122A99EF" w14:textId="32B3994A" w:rsidR="005D1E7D" w:rsidRPr="00DB7880" w:rsidRDefault="005D1E7D" w:rsidP="005D1E7D">
            <w:pPr>
              <w:jc w:val="center"/>
              <w:rPr>
                <w:rFonts w:ascii="Calibri" w:hAnsi="Calibri" w:cs="Calibri"/>
                <w:sz w:val="22"/>
                <w:szCs w:val="22"/>
              </w:rPr>
            </w:pPr>
            <w:r w:rsidRPr="00DB7880">
              <w:rPr>
                <w:rFonts w:ascii="Calibri" w:hAnsi="Calibri" w:cs="Calibri"/>
                <w:sz w:val="22"/>
                <w:szCs w:val="22"/>
              </w:rPr>
              <w:t>36</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07600E11" w14:textId="1CE252D4" w:rsidR="005D1E7D" w:rsidRPr="00DB7880" w:rsidRDefault="005D1E7D" w:rsidP="005D1E7D">
            <w:pPr>
              <w:jc w:val="center"/>
              <w:rPr>
                <w:rFonts w:ascii="Calibri" w:hAnsi="Calibri" w:cs="Calibri"/>
                <w:sz w:val="22"/>
                <w:szCs w:val="22"/>
              </w:rPr>
            </w:pPr>
            <w:r w:rsidRPr="00DB7880">
              <w:rPr>
                <w:rFonts w:ascii="Calibri" w:hAnsi="Calibri" w:cs="Calibri"/>
                <w:sz w:val="22"/>
                <w:szCs w:val="22"/>
              </w:rPr>
              <w:t>36</w:t>
            </w:r>
          </w:p>
        </w:tc>
      </w:tr>
      <w:tr w:rsidR="00CB78C4" w:rsidRPr="00DB7880" w14:paraId="1752B954" w14:textId="77777777" w:rsidTr="0060642A">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572737BB" w14:textId="77777777" w:rsidR="005D1E7D" w:rsidRPr="00DB7880" w:rsidRDefault="005D1E7D" w:rsidP="005D1E7D">
            <w:pPr>
              <w:jc w:val="center"/>
              <w:rPr>
                <w:rFonts w:ascii="Calibri" w:hAnsi="Calibri" w:cs="Arial"/>
              </w:rPr>
            </w:pPr>
            <w:r w:rsidRPr="00DB7880">
              <w:rPr>
                <w:rFonts w:ascii="Calibri" w:hAnsi="Calibri" w:cs="Arial"/>
                <w:sz w:val="22"/>
                <w:szCs w:val="22"/>
              </w:rPr>
              <w:t>ССС</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1691E3B1" w14:textId="3BE6AD2C" w:rsidR="005D1E7D" w:rsidRPr="00DB7880" w:rsidRDefault="005D1E7D" w:rsidP="005D1E7D">
            <w:pPr>
              <w:jc w:val="center"/>
              <w:rPr>
                <w:rFonts w:ascii="Calibri" w:hAnsi="Calibri" w:cs="Calibri"/>
                <w:sz w:val="22"/>
                <w:szCs w:val="22"/>
              </w:rPr>
            </w:pPr>
            <w:r w:rsidRPr="00DB7880">
              <w:rPr>
                <w:rFonts w:ascii="Calibri" w:hAnsi="Calibri" w:cs="Calibri"/>
                <w:sz w:val="22"/>
                <w:szCs w:val="22"/>
              </w:rPr>
              <w:t>1.948</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75D8C035" w14:textId="0A0B22A4" w:rsidR="005D1E7D" w:rsidRPr="00DB7880" w:rsidRDefault="005D1E7D" w:rsidP="005D1E7D">
            <w:pPr>
              <w:jc w:val="center"/>
              <w:rPr>
                <w:rFonts w:ascii="Calibri" w:hAnsi="Calibri" w:cs="Calibri"/>
                <w:sz w:val="22"/>
                <w:szCs w:val="22"/>
              </w:rPr>
            </w:pPr>
            <w:r w:rsidRPr="00DB7880">
              <w:rPr>
                <w:rFonts w:ascii="Calibri" w:hAnsi="Calibri" w:cs="Calibri"/>
                <w:sz w:val="22"/>
                <w:szCs w:val="22"/>
              </w:rPr>
              <w:t>1.948</w:t>
            </w:r>
          </w:p>
        </w:tc>
      </w:tr>
      <w:tr w:rsidR="00CB78C4" w:rsidRPr="00DB7880" w14:paraId="095597F7" w14:textId="77777777" w:rsidTr="0060642A">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5B9C7998" w14:textId="77777777" w:rsidR="005D1E7D" w:rsidRPr="00DB7880" w:rsidRDefault="005D1E7D" w:rsidP="005D1E7D">
            <w:pPr>
              <w:jc w:val="center"/>
              <w:rPr>
                <w:rFonts w:ascii="Calibri" w:hAnsi="Calibri" w:cs="Arial"/>
                <w:lang w:val="sr-Cyrl-BA"/>
              </w:rPr>
            </w:pPr>
            <w:r w:rsidRPr="00DB7880">
              <w:rPr>
                <w:rFonts w:ascii="Calibri" w:hAnsi="Calibri" w:cs="Arial"/>
                <w:sz w:val="22"/>
                <w:szCs w:val="22"/>
              </w:rPr>
              <w:t>К</w:t>
            </w:r>
            <w:r w:rsidRPr="00DB7880">
              <w:rPr>
                <w:rFonts w:ascii="Calibri" w:hAnsi="Calibri" w:cs="Arial"/>
                <w:sz w:val="22"/>
                <w:szCs w:val="22"/>
                <w:lang w:val="sr-Cyrl-BA"/>
              </w:rPr>
              <w:t>В</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1CF1B142" w14:textId="2E1C6AF0" w:rsidR="005D1E7D" w:rsidRPr="00DB7880" w:rsidRDefault="005D1E7D" w:rsidP="005D1E7D">
            <w:pPr>
              <w:jc w:val="center"/>
              <w:rPr>
                <w:rFonts w:ascii="Calibri" w:hAnsi="Calibri" w:cs="Calibri"/>
                <w:sz w:val="22"/>
                <w:szCs w:val="22"/>
              </w:rPr>
            </w:pPr>
            <w:r w:rsidRPr="00DB7880">
              <w:rPr>
                <w:rFonts w:ascii="Calibri" w:hAnsi="Calibri" w:cs="Calibri"/>
                <w:sz w:val="22"/>
                <w:szCs w:val="22"/>
              </w:rPr>
              <w:t>25</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7F2A002C" w14:textId="7B76AB2C" w:rsidR="005D1E7D" w:rsidRPr="00DB7880" w:rsidRDefault="005D1E7D" w:rsidP="005D1E7D">
            <w:pPr>
              <w:jc w:val="center"/>
              <w:rPr>
                <w:rFonts w:ascii="Calibri" w:hAnsi="Calibri" w:cs="Calibri"/>
                <w:sz w:val="22"/>
                <w:szCs w:val="22"/>
              </w:rPr>
            </w:pPr>
            <w:r w:rsidRPr="00DB7880">
              <w:rPr>
                <w:rFonts w:ascii="Calibri" w:hAnsi="Calibri" w:cs="Calibri"/>
                <w:sz w:val="22"/>
                <w:szCs w:val="22"/>
              </w:rPr>
              <w:t>25</w:t>
            </w:r>
          </w:p>
        </w:tc>
      </w:tr>
      <w:tr w:rsidR="00CB78C4" w:rsidRPr="00DB7880" w14:paraId="398E57C7" w14:textId="77777777" w:rsidTr="0060642A">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33B39B80" w14:textId="77777777" w:rsidR="005D1E7D" w:rsidRPr="00DB7880" w:rsidRDefault="005D1E7D" w:rsidP="005D1E7D">
            <w:pPr>
              <w:jc w:val="center"/>
              <w:rPr>
                <w:rFonts w:ascii="Calibri" w:hAnsi="Calibri" w:cs="Arial"/>
              </w:rPr>
            </w:pPr>
            <w:r w:rsidRPr="00DB7880">
              <w:rPr>
                <w:rFonts w:ascii="Calibri" w:hAnsi="Calibri" w:cs="Arial"/>
                <w:sz w:val="22"/>
                <w:szCs w:val="22"/>
              </w:rPr>
              <w:t>ПК</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0C613CE5" w14:textId="7C917B53" w:rsidR="005D1E7D" w:rsidRPr="00DB7880" w:rsidRDefault="005D1E7D" w:rsidP="005D1E7D">
            <w:pPr>
              <w:jc w:val="center"/>
              <w:rPr>
                <w:rFonts w:ascii="Calibri" w:hAnsi="Calibri" w:cs="Calibri"/>
                <w:sz w:val="22"/>
                <w:szCs w:val="22"/>
              </w:rPr>
            </w:pPr>
            <w:r w:rsidRPr="00DB7880">
              <w:rPr>
                <w:rFonts w:ascii="Calibri" w:hAnsi="Calibri" w:cs="Calibri"/>
                <w:sz w:val="22"/>
                <w:szCs w:val="22"/>
              </w:rPr>
              <w:t>0</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0969C3EF" w14:textId="7C9A8DD5" w:rsidR="005D1E7D" w:rsidRPr="00DB7880" w:rsidRDefault="005D1E7D" w:rsidP="005D1E7D">
            <w:pPr>
              <w:jc w:val="center"/>
              <w:rPr>
                <w:rFonts w:ascii="Calibri" w:hAnsi="Calibri" w:cs="Calibri"/>
                <w:sz w:val="22"/>
                <w:szCs w:val="22"/>
              </w:rPr>
            </w:pPr>
            <w:r w:rsidRPr="00DB7880">
              <w:rPr>
                <w:rFonts w:ascii="Calibri" w:hAnsi="Calibri" w:cs="Calibri"/>
                <w:sz w:val="22"/>
                <w:szCs w:val="22"/>
              </w:rPr>
              <w:t>0</w:t>
            </w:r>
          </w:p>
        </w:tc>
      </w:tr>
      <w:tr w:rsidR="00CB78C4" w:rsidRPr="00DB7880" w14:paraId="74E14937" w14:textId="77777777" w:rsidTr="0060642A">
        <w:trPr>
          <w:trHeight w:val="340"/>
          <w:jc w:val="center"/>
        </w:trPr>
        <w:tc>
          <w:tcPr>
            <w:tcW w:w="1652" w:type="pct"/>
            <w:tcBorders>
              <w:top w:val="dotted" w:sz="4" w:space="0" w:color="auto"/>
              <w:left w:val="single" w:sz="4" w:space="0" w:color="auto"/>
              <w:bottom w:val="single" w:sz="4" w:space="0" w:color="auto"/>
              <w:right w:val="single" w:sz="4" w:space="0" w:color="auto"/>
            </w:tcBorders>
            <w:vAlign w:val="center"/>
          </w:tcPr>
          <w:p w14:paraId="24CA50BA" w14:textId="77777777" w:rsidR="005D1E7D" w:rsidRPr="00DB7880" w:rsidRDefault="005D1E7D" w:rsidP="005D1E7D">
            <w:pPr>
              <w:jc w:val="center"/>
              <w:rPr>
                <w:rFonts w:ascii="Calibri" w:hAnsi="Calibri" w:cs="Arial"/>
              </w:rPr>
            </w:pPr>
            <w:r w:rsidRPr="00DB7880">
              <w:rPr>
                <w:rFonts w:ascii="Calibri" w:hAnsi="Calibri" w:cs="Arial"/>
                <w:sz w:val="22"/>
                <w:szCs w:val="22"/>
              </w:rPr>
              <w:t>НК</w:t>
            </w:r>
          </w:p>
        </w:tc>
        <w:tc>
          <w:tcPr>
            <w:tcW w:w="1662" w:type="pct"/>
            <w:tcBorders>
              <w:top w:val="dotted" w:sz="4" w:space="0" w:color="auto"/>
              <w:left w:val="single" w:sz="4" w:space="0" w:color="auto"/>
              <w:bottom w:val="single" w:sz="4" w:space="0" w:color="auto"/>
              <w:right w:val="single" w:sz="4" w:space="0" w:color="auto"/>
            </w:tcBorders>
            <w:shd w:val="clear" w:color="auto" w:fill="auto"/>
            <w:vAlign w:val="center"/>
          </w:tcPr>
          <w:p w14:paraId="0087A479" w14:textId="4F040FC5" w:rsidR="005D1E7D" w:rsidRPr="00DB7880" w:rsidRDefault="005D1E7D" w:rsidP="005D1E7D">
            <w:pPr>
              <w:jc w:val="center"/>
              <w:rPr>
                <w:rFonts w:ascii="Calibri" w:hAnsi="Calibri" w:cs="Calibri"/>
                <w:sz w:val="22"/>
                <w:szCs w:val="22"/>
              </w:rPr>
            </w:pPr>
            <w:r w:rsidRPr="00DB7880">
              <w:rPr>
                <w:rFonts w:ascii="Calibri" w:hAnsi="Calibri" w:cs="Calibri"/>
                <w:sz w:val="22"/>
                <w:szCs w:val="22"/>
              </w:rPr>
              <w:t>54</w:t>
            </w:r>
          </w:p>
        </w:tc>
        <w:tc>
          <w:tcPr>
            <w:tcW w:w="1686" w:type="pct"/>
            <w:tcBorders>
              <w:top w:val="dotted" w:sz="4" w:space="0" w:color="auto"/>
              <w:left w:val="single" w:sz="4" w:space="0" w:color="auto"/>
              <w:bottom w:val="single" w:sz="4" w:space="0" w:color="auto"/>
              <w:right w:val="single" w:sz="4" w:space="0" w:color="auto"/>
            </w:tcBorders>
            <w:shd w:val="clear" w:color="auto" w:fill="auto"/>
            <w:vAlign w:val="center"/>
          </w:tcPr>
          <w:p w14:paraId="6EBD7292" w14:textId="461BED38" w:rsidR="005D1E7D" w:rsidRPr="00DB7880" w:rsidRDefault="005D1E7D" w:rsidP="005D1E7D">
            <w:pPr>
              <w:jc w:val="center"/>
              <w:rPr>
                <w:rFonts w:ascii="Calibri" w:hAnsi="Calibri" w:cs="Calibri"/>
                <w:sz w:val="22"/>
                <w:szCs w:val="22"/>
              </w:rPr>
            </w:pPr>
            <w:r w:rsidRPr="00DB7880">
              <w:rPr>
                <w:rFonts w:ascii="Calibri" w:hAnsi="Calibri" w:cs="Calibri"/>
                <w:sz w:val="22"/>
                <w:szCs w:val="22"/>
              </w:rPr>
              <w:t>54</w:t>
            </w:r>
          </w:p>
        </w:tc>
      </w:tr>
      <w:tr w:rsidR="00CB78C4" w:rsidRPr="00DB7880" w14:paraId="3F80B779" w14:textId="77777777" w:rsidTr="0060642A">
        <w:trPr>
          <w:trHeight w:val="340"/>
          <w:jc w:val="center"/>
        </w:trPr>
        <w:tc>
          <w:tcPr>
            <w:tcW w:w="1652" w:type="pct"/>
            <w:tcBorders>
              <w:top w:val="single" w:sz="4" w:space="0" w:color="auto"/>
              <w:left w:val="single" w:sz="4" w:space="0" w:color="auto"/>
              <w:bottom w:val="single" w:sz="4" w:space="0" w:color="auto"/>
              <w:right w:val="single" w:sz="4" w:space="0" w:color="auto"/>
            </w:tcBorders>
            <w:shd w:val="clear" w:color="auto" w:fill="FFFF99"/>
            <w:vAlign w:val="center"/>
          </w:tcPr>
          <w:p w14:paraId="01C2CA3B" w14:textId="77777777" w:rsidR="005D1E7D" w:rsidRPr="00DB7880" w:rsidRDefault="005D1E7D" w:rsidP="005D1E7D">
            <w:pPr>
              <w:jc w:val="center"/>
              <w:rPr>
                <w:rFonts w:ascii="Calibri" w:hAnsi="Calibri" w:cs="Arial"/>
                <w:b/>
                <w:bCs/>
              </w:rPr>
            </w:pPr>
            <w:r w:rsidRPr="00DB7880">
              <w:rPr>
                <w:rFonts w:ascii="Calibri" w:hAnsi="Calibri" w:cs="Arial"/>
                <w:b/>
                <w:bCs/>
                <w:sz w:val="22"/>
                <w:szCs w:val="22"/>
              </w:rPr>
              <w:t xml:space="preserve">   </w:t>
            </w:r>
            <w:proofErr w:type="spellStart"/>
            <w:r w:rsidRPr="00DB7880">
              <w:rPr>
                <w:rFonts w:ascii="Calibri" w:hAnsi="Calibri" w:cs="Arial"/>
                <w:b/>
                <w:bCs/>
                <w:sz w:val="22"/>
                <w:szCs w:val="22"/>
              </w:rPr>
              <w:t>Укупно</w:t>
            </w:r>
            <w:proofErr w:type="spellEnd"/>
            <w:r w:rsidRPr="00DB7880">
              <w:rPr>
                <w:rFonts w:ascii="Calibri" w:hAnsi="Calibri" w:cs="Arial"/>
                <w:b/>
                <w:bCs/>
                <w:sz w:val="22"/>
                <w:szCs w:val="22"/>
              </w:rPr>
              <w:t>:</w:t>
            </w:r>
          </w:p>
        </w:tc>
        <w:tc>
          <w:tcPr>
            <w:tcW w:w="1662" w:type="pct"/>
            <w:tcBorders>
              <w:top w:val="single" w:sz="4" w:space="0" w:color="auto"/>
              <w:left w:val="single" w:sz="4" w:space="0" w:color="auto"/>
              <w:bottom w:val="single" w:sz="4" w:space="0" w:color="auto"/>
              <w:right w:val="single" w:sz="4" w:space="0" w:color="auto"/>
            </w:tcBorders>
            <w:shd w:val="clear" w:color="000000" w:fill="FFFF99"/>
            <w:vAlign w:val="center"/>
          </w:tcPr>
          <w:p w14:paraId="28D4E7AB" w14:textId="6B515F40" w:rsidR="005D1E7D" w:rsidRPr="00DB7880" w:rsidRDefault="005D1E7D" w:rsidP="005D1E7D">
            <w:pPr>
              <w:jc w:val="center"/>
              <w:rPr>
                <w:rFonts w:ascii="Calibri" w:hAnsi="Calibri" w:cs="Calibri"/>
                <w:b/>
                <w:bCs/>
                <w:sz w:val="22"/>
                <w:szCs w:val="22"/>
              </w:rPr>
            </w:pPr>
            <w:r w:rsidRPr="00DB7880">
              <w:rPr>
                <w:rFonts w:ascii="Calibri" w:hAnsi="Calibri" w:cs="Calibri"/>
                <w:b/>
                <w:bCs/>
                <w:sz w:val="22"/>
                <w:szCs w:val="22"/>
              </w:rPr>
              <w:t>2.696</w:t>
            </w:r>
          </w:p>
        </w:tc>
        <w:tc>
          <w:tcPr>
            <w:tcW w:w="1686" w:type="pct"/>
            <w:tcBorders>
              <w:top w:val="single" w:sz="4" w:space="0" w:color="auto"/>
              <w:left w:val="single" w:sz="4" w:space="0" w:color="auto"/>
              <w:bottom w:val="single" w:sz="4" w:space="0" w:color="auto"/>
              <w:right w:val="single" w:sz="4" w:space="0" w:color="auto"/>
            </w:tcBorders>
            <w:shd w:val="clear" w:color="000000" w:fill="FFFF99"/>
            <w:vAlign w:val="center"/>
          </w:tcPr>
          <w:p w14:paraId="0AC84160" w14:textId="17F38015" w:rsidR="005D1E7D" w:rsidRPr="00DB7880" w:rsidRDefault="005D1E7D" w:rsidP="005D1E7D">
            <w:pPr>
              <w:jc w:val="center"/>
              <w:rPr>
                <w:rFonts w:ascii="Calibri" w:hAnsi="Calibri" w:cs="Calibri"/>
                <w:b/>
                <w:bCs/>
                <w:sz w:val="22"/>
                <w:szCs w:val="22"/>
              </w:rPr>
            </w:pPr>
            <w:r w:rsidRPr="00DB7880">
              <w:rPr>
                <w:rFonts w:ascii="Calibri" w:hAnsi="Calibri" w:cs="Calibri"/>
                <w:b/>
                <w:bCs/>
                <w:sz w:val="22"/>
                <w:szCs w:val="22"/>
              </w:rPr>
              <w:t>2.696</w:t>
            </w:r>
          </w:p>
        </w:tc>
      </w:tr>
    </w:tbl>
    <w:p w14:paraId="480B6E41" w14:textId="77777777" w:rsidR="00252EE1" w:rsidRPr="00DB7880" w:rsidRDefault="00252EE1" w:rsidP="00156859">
      <w:pPr>
        <w:jc w:val="both"/>
        <w:rPr>
          <w:rFonts w:ascii="Calibri" w:hAnsi="Calibri"/>
          <w:sz w:val="22"/>
          <w:szCs w:val="22"/>
          <w:lang w:val="sr-Cyrl-CS"/>
        </w:rPr>
      </w:pPr>
    </w:p>
    <w:p w14:paraId="79919085" w14:textId="77777777" w:rsidR="00C75925" w:rsidRPr="00DB7880" w:rsidRDefault="00C75925" w:rsidP="000D6614">
      <w:pPr>
        <w:spacing w:line="276" w:lineRule="auto"/>
        <w:ind w:firstLine="270"/>
        <w:jc w:val="both"/>
        <w:rPr>
          <w:rFonts w:ascii="Calibri" w:hAnsi="Calibri"/>
          <w:sz w:val="22"/>
          <w:szCs w:val="22"/>
          <w:lang w:val="sr-Cyrl-CS"/>
        </w:rPr>
      </w:pPr>
      <w:bookmarkStart w:id="73" w:name="_Toc441055886"/>
      <w:bookmarkStart w:id="74" w:name="_Toc470858500"/>
      <w:bookmarkStart w:id="75" w:name="_Toc471385967"/>
      <w:bookmarkStart w:id="76" w:name="_Toc504374873"/>
      <w:r w:rsidRPr="00DB7880">
        <w:rPr>
          <w:rFonts w:ascii="Calibri" w:hAnsi="Calibri"/>
          <w:sz w:val="22"/>
          <w:szCs w:val="22"/>
          <w:lang w:val="sr-Cyrl-CS"/>
        </w:rPr>
        <w:t xml:space="preserve">Планирана структура запослених подразумијева ангажовање извршилаца у складу са потребама процеса рада. </w:t>
      </w:r>
    </w:p>
    <w:p w14:paraId="60624782" w14:textId="77777777" w:rsidR="00C75925" w:rsidRPr="00DB7880" w:rsidRDefault="00C75925" w:rsidP="000D6614">
      <w:pPr>
        <w:spacing w:line="276" w:lineRule="auto"/>
        <w:ind w:firstLine="270"/>
        <w:jc w:val="both"/>
        <w:rPr>
          <w:rFonts w:ascii="Calibri" w:hAnsi="Calibri"/>
          <w:sz w:val="14"/>
          <w:szCs w:val="14"/>
          <w:lang w:val="sr-Cyrl-CS"/>
        </w:rPr>
      </w:pPr>
    </w:p>
    <w:p w14:paraId="6B6265B1" w14:textId="5F9DFC9F" w:rsidR="00D31216" w:rsidRPr="00DB7880" w:rsidRDefault="00D31216" w:rsidP="000D6614">
      <w:pPr>
        <w:spacing w:line="276" w:lineRule="auto"/>
        <w:ind w:firstLine="270"/>
        <w:jc w:val="both"/>
        <w:rPr>
          <w:rFonts w:ascii="Calibri" w:hAnsi="Calibri"/>
          <w:b/>
          <w:bCs/>
          <w:sz w:val="22"/>
          <w:szCs w:val="22"/>
          <w:lang w:val="sr-Cyrl-CS"/>
        </w:rPr>
      </w:pPr>
      <w:r w:rsidRPr="00DB7880">
        <w:rPr>
          <w:rFonts w:ascii="Calibri" w:hAnsi="Calibri"/>
          <w:b/>
          <w:bCs/>
          <w:sz w:val="22"/>
          <w:szCs w:val="22"/>
          <w:lang w:val="sr-Cyrl-CS"/>
        </w:rPr>
        <w:t>Имајући у вид</w:t>
      </w:r>
      <w:r w:rsidR="0023021E" w:rsidRPr="00DB7880">
        <w:rPr>
          <w:rFonts w:ascii="Calibri" w:hAnsi="Calibri"/>
          <w:b/>
          <w:bCs/>
          <w:sz w:val="22"/>
          <w:szCs w:val="22"/>
          <w:lang w:val="sr-Cyrl-CS"/>
        </w:rPr>
        <w:t>у</w:t>
      </w:r>
      <w:r w:rsidRPr="00DB7880">
        <w:rPr>
          <w:rFonts w:ascii="Calibri" w:hAnsi="Calibri"/>
          <w:b/>
          <w:bCs/>
          <w:sz w:val="22"/>
          <w:szCs w:val="22"/>
          <w:lang w:val="sr-Cyrl-CS"/>
        </w:rPr>
        <w:t xml:space="preserve"> да је у </w:t>
      </w:r>
      <w:r w:rsidR="00EF1565" w:rsidRPr="00DB7880">
        <w:rPr>
          <w:rFonts w:ascii="Calibri" w:hAnsi="Calibri"/>
          <w:b/>
          <w:bCs/>
          <w:sz w:val="22"/>
          <w:szCs w:val="22"/>
          <w:lang w:val="sr-Cyrl-CS"/>
        </w:rPr>
        <w:t>претходном</w:t>
      </w:r>
      <w:r w:rsidRPr="00DB7880">
        <w:rPr>
          <w:rFonts w:ascii="Calibri" w:hAnsi="Calibri"/>
          <w:b/>
          <w:bCs/>
          <w:sz w:val="22"/>
          <w:szCs w:val="22"/>
          <w:lang w:val="sr-Cyrl-CS"/>
        </w:rPr>
        <w:t xml:space="preserve"> периоду због повећањ</w:t>
      </w:r>
      <w:r w:rsidR="00EF1565" w:rsidRPr="00DB7880">
        <w:rPr>
          <w:rFonts w:ascii="Calibri" w:hAnsi="Calibri"/>
          <w:b/>
          <w:bCs/>
          <w:sz w:val="22"/>
          <w:szCs w:val="22"/>
          <w:lang w:val="sr-Cyrl-CS"/>
        </w:rPr>
        <w:t>а</w:t>
      </w:r>
      <w:r w:rsidRPr="00DB7880">
        <w:rPr>
          <w:rFonts w:ascii="Calibri" w:hAnsi="Calibri"/>
          <w:b/>
          <w:bCs/>
          <w:sz w:val="22"/>
          <w:szCs w:val="22"/>
          <w:lang w:val="sr-Cyrl-CS"/>
        </w:rPr>
        <w:t xml:space="preserve"> обима услуга</w:t>
      </w:r>
      <w:r w:rsidR="00EF1565" w:rsidRPr="00DB7880">
        <w:rPr>
          <w:rFonts w:ascii="Calibri" w:hAnsi="Calibri"/>
          <w:b/>
          <w:bCs/>
          <w:sz w:val="22"/>
          <w:szCs w:val="22"/>
          <w:lang w:val="sr-Cyrl-CS"/>
        </w:rPr>
        <w:t>,</w:t>
      </w:r>
      <w:r w:rsidRPr="00DB7880">
        <w:rPr>
          <w:rFonts w:ascii="Calibri" w:hAnsi="Calibri"/>
          <w:b/>
          <w:bCs/>
          <w:sz w:val="22"/>
          <w:szCs w:val="22"/>
          <w:lang w:val="sr-Cyrl-CS"/>
        </w:rPr>
        <w:t xml:space="preserve"> повећан </w:t>
      </w:r>
      <w:r w:rsidR="00EF1565" w:rsidRPr="00DB7880">
        <w:rPr>
          <w:rFonts w:ascii="Calibri" w:hAnsi="Calibri"/>
          <w:b/>
          <w:bCs/>
          <w:sz w:val="22"/>
          <w:szCs w:val="22"/>
          <w:lang w:val="sr-Cyrl-CS"/>
        </w:rPr>
        <w:t xml:space="preserve">и </w:t>
      </w:r>
      <w:r w:rsidRPr="00DB7880">
        <w:rPr>
          <w:rFonts w:ascii="Calibri" w:hAnsi="Calibri"/>
          <w:b/>
          <w:bCs/>
          <w:sz w:val="22"/>
          <w:szCs w:val="22"/>
          <w:lang w:val="sr-Cyrl-CS"/>
        </w:rPr>
        <w:t>број извршилаца</w:t>
      </w:r>
      <w:r w:rsidR="00362406" w:rsidRPr="00DB7880">
        <w:rPr>
          <w:rFonts w:ascii="Calibri" w:hAnsi="Calibri"/>
          <w:b/>
          <w:bCs/>
          <w:sz w:val="22"/>
          <w:szCs w:val="22"/>
          <w:lang w:val="sr-Cyrl-CS"/>
        </w:rPr>
        <w:t xml:space="preserve">, у </w:t>
      </w:r>
      <w:r w:rsidR="00EF1565" w:rsidRPr="00DB7880">
        <w:rPr>
          <w:rFonts w:ascii="Calibri" w:hAnsi="Calibri"/>
          <w:b/>
          <w:bCs/>
          <w:sz w:val="22"/>
          <w:szCs w:val="22"/>
          <w:lang w:val="sr-Cyrl-CS"/>
        </w:rPr>
        <w:t>202</w:t>
      </w:r>
      <w:r w:rsidR="005D1E7D" w:rsidRPr="00DB7880">
        <w:rPr>
          <w:rFonts w:ascii="Calibri" w:hAnsi="Calibri"/>
          <w:b/>
          <w:bCs/>
          <w:sz w:val="22"/>
          <w:szCs w:val="22"/>
          <w:lang w:val="sr-Cyrl-CS"/>
        </w:rPr>
        <w:t>5</w:t>
      </w:r>
      <w:r w:rsidR="00EF1565" w:rsidRPr="00DB7880">
        <w:rPr>
          <w:rFonts w:ascii="Calibri" w:hAnsi="Calibri"/>
          <w:b/>
          <w:bCs/>
          <w:sz w:val="22"/>
          <w:szCs w:val="22"/>
          <w:lang w:val="sr-Cyrl-CS"/>
        </w:rPr>
        <w:t>. години</w:t>
      </w:r>
      <w:r w:rsidRPr="00DB7880">
        <w:rPr>
          <w:rFonts w:ascii="Calibri" w:hAnsi="Calibri"/>
          <w:b/>
          <w:bCs/>
          <w:sz w:val="22"/>
          <w:szCs w:val="22"/>
          <w:lang w:val="sr-Cyrl-CS"/>
        </w:rPr>
        <w:t xml:space="preserve"> </w:t>
      </w:r>
      <w:r w:rsidR="00EF1565" w:rsidRPr="00DB7880">
        <w:rPr>
          <w:rFonts w:ascii="Calibri" w:hAnsi="Calibri"/>
          <w:b/>
          <w:bCs/>
          <w:sz w:val="22"/>
          <w:szCs w:val="22"/>
          <w:lang w:val="sr-Cyrl-CS"/>
        </w:rPr>
        <w:t>Предузеће</w:t>
      </w:r>
      <w:r w:rsidR="00362406" w:rsidRPr="00DB7880">
        <w:rPr>
          <w:rFonts w:ascii="Calibri" w:hAnsi="Calibri"/>
          <w:b/>
          <w:bCs/>
          <w:sz w:val="22"/>
          <w:szCs w:val="22"/>
          <w:lang w:val="sr-Cyrl-CS"/>
        </w:rPr>
        <w:t xml:space="preserve"> ће</w:t>
      </w:r>
      <w:r w:rsidR="00EF1565" w:rsidRPr="00DB7880">
        <w:rPr>
          <w:rFonts w:ascii="Calibri" w:hAnsi="Calibri"/>
          <w:b/>
          <w:bCs/>
          <w:sz w:val="22"/>
          <w:szCs w:val="22"/>
          <w:lang w:val="sr-Cyrl-CS"/>
        </w:rPr>
        <w:t xml:space="preserve"> водити рестриктивну кадровску политику без повећања броја извршилаца. Евентуалне потребе </w:t>
      </w:r>
      <w:r w:rsidR="002C4409" w:rsidRPr="00DB7880">
        <w:rPr>
          <w:rFonts w:ascii="Calibri" w:hAnsi="Calibri"/>
          <w:b/>
          <w:bCs/>
          <w:sz w:val="22"/>
          <w:szCs w:val="22"/>
          <w:lang w:val="sr-Cyrl-CS"/>
        </w:rPr>
        <w:t>за</w:t>
      </w:r>
      <w:r w:rsidR="00EF1565" w:rsidRPr="00DB7880">
        <w:rPr>
          <w:rFonts w:ascii="Calibri" w:hAnsi="Calibri"/>
          <w:b/>
          <w:bCs/>
          <w:sz w:val="22"/>
          <w:szCs w:val="22"/>
          <w:lang w:val="sr-Cyrl-CS"/>
        </w:rPr>
        <w:t xml:space="preserve"> </w:t>
      </w:r>
      <w:r w:rsidR="002C4409" w:rsidRPr="00DB7880">
        <w:rPr>
          <w:rFonts w:ascii="Calibri" w:hAnsi="Calibri"/>
          <w:b/>
          <w:bCs/>
          <w:sz w:val="22"/>
          <w:szCs w:val="22"/>
          <w:lang w:val="sr-Cyrl-CS"/>
        </w:rPr>
        <w:t>извршиоцима</w:t>
      </w:r>
      <w:r w:rsidR="00EF1565" w:rsidRPr="00DB7880">
        <w:rPr>
          <w:rFonts w:ascii="Calibri" w:hAnsi="Calibri"/>
          <w:b/>
          <w:bCs/>
          <w:sz w:val="22"/>
          <w:szCs w:val="22"/>
          <w:lang w:val="sr-Cyrl-CS"/>
        </w:rPr>
        <w:t xml:space="preserve"> настојаће се подмирити унутра</w:t>
      </w:r>
      <w:r w:rsidR="002C4409" w:rsidRPr="00DB7880">
        <w:rPr>
          <w:rFonts w:ascii="Calibri" w:hAnsi="Calibri"/>
          <w:b/>
          <w:bCs/>
          <w:sz w:val="22"/>
          <w:szCs w:val="22"/>
          <w:lang w:val="sr-Cyrl-CS"/>
        </w:rPr>
        <w:t>ш</w:t>
      </w:r>
      <w:r w:rsidR="00EF1565" w:rsidRPr="00DB7880">
        <w:rPr>
          <w:rFonts w:ascii="Calibri" w:hAnsi="Calibri"/>
          <w:b/>
          <w:bCs/>
          <w:sz w:val="22"/>
          <w:szCs w:val="22"/>
          <w:lang w:val="sr-Cyrl-CS"/>
        </w:rPr>
        <w:t xml:space="preserve">њом прерасподјелом запослених. </w:t>
      </w:r>
    </w:p>
    <w:p w14:paraId="239CFF5B" w14:textId="77777777" w:rsidR="00D31216" w:rsidRPr="00DB7880" w:rsidRDefault="00D31216" w:rsidP="000D6614">
      <w:pPr>
        <w:spacing w:line="276" w:lineRule="auto"/>
        <w:ind w:firstLine="270"/>
        <w:jc w:val="both"/>
        <w:rPr>
          <w:rFonts w:ascii="Calibri" w:hAnsi="Calibri"/>
          <w:sz w:val="22"/>
          <w:szCs w:val="22"/>
          <w:lang w:val="sr-Cyrl-CS"/>
        </w:rPr>
      </w:pPr>
    </w:p>
    <w:p w14:paraId="2C3415FC" w14:textId="77777777" w:rsidR="00BC73CC" w:rsidRPr="00DB7880" w:rsidRDefault="00BC73CC" w:rsidP="000D6614">
      <w:pPr>
        <w:spacing w:line="276" w:lineRule="auto"/>
        <w:ind w:firstLine="270"/>
        <w:jc w:val="both"/>
        <w:rPr>
          <w:rFonts w:ascii="Calibri" w:hAnsi="Calibri"/>
          <w:sz w:val="22"/>
          <w:szCs w:val="22"/>
          <w:lang w:val="sr-Cyrl-CS"/>
        </w:rPr>
      </w:pPr>
    </w:p>
    <w:p w14:paraId="52E77100" w14:textId="77777777" w:rsidR="00BC73CC" w:rsidRPr="00DB7880" w:rsidRDefault="00BC73CC" w:rsidP="000D6614">
      <w:pPr>
        <w:spacing w:line="276" w:lineRule="auto"/>
        <w:ind w:firstLine="270"/>
        <w:jc w:val="both"/>
        <w:rPr>
          <w:rFonts w:ascii="Calibri" w:hAnsi="Calibri"/>
          <w:sz w:val="22"/>
          <w:szCs w:val="22"/>
          <w:lang w:val="sr-Cyrl-CS"/>
        </w:rPr>
      </w:pPr>
    </w:p>
    <w:p w14:paraId="7A5F570C" w14:textId="77777777" w:rsidR="00227379" w:rsidRPr="00DB7880" w:rsidRDefault="00227379" w:rsidP="00C75925">
      <w:pPr>
        <w:ind w:firstLine="270"/>
        <w:jc w:val="both"/>
        <w:rPr>
          <w:rFonts w:ascii="Calibri" w:hAnsi="Calibri"/>
          <w:sz w:val="14"/>
          <w:szCs w:val="14"/>
          <w:lang w:val="sr-Cyrl-CS"/>
        </w:rPr>
      </w:pPr>
    </w:p>
    <w:p w14:paraId="369B5E6C" w14:textId="168C136D" w:rsidR="00252EE1" w:rsidRPr="00DB7880" w:rsidRDefault="00252EE1" w:rsidP="000C7117">
      <w:pPr>
        <w:pStyle w:val="Heading1"/>
        <w:numPr>
          <w:ilvl w:val="0"/>
          <w:numId w:val="4"/>
        </w:numPr>
        <w:rPr>
          <w:rFonts w:ascii="Calibri" w:hAnsi="Calibri"/>
          <w:bCs w:val="0"/>
          <w:sz w:val="22"/>
          <w:szCs w:val="22"/>
          <w:lang w:val="sr-Cyrl-BA"/>
        </w:rPr>
      </w:pPr>
      <w:r w:rsidRPr="00DB7880">
        <w:rPr>
          <w:rFonts w:ascii="Calibri" w:hAnsi="Calibri"/>
          <w:bCs w:val="0"/>
          <w:sz w:val="22"/>
          <w:szCs w:val="22"/>
          <w:lang w:val="sr-Cyrl-BA"/>
        </w:rPr>
        <w:br w:type="page"/>
      </w:r>
      <w:bookmarkStart w:id="77" w:name="_Toc533146385"/>
      <w:bookmarkStart w:id="78" w:name="_Toc182522023"/>
      <w:r w:rsidRPr="00DB7880">
        <w:rPr>
          <w:rFonts w:ascii="Calibri" w:hAnsi="Calibri"/>
          <w:bCs w:val="0"/>
          <w:sz w:val="22"/>
          <w:szCs w:val="22"/>
          <w:lang w:val="sr-Cyrl-BA"/>
        </w:rPr>
        <w:lastRenderedPageBreak/>
        <w:t>ПЛАН БИЛАНСА СТАЊА</w:t>
      </w:r>
      <w:bookmarkEnd w:id="73"/>
      <w:bookmarkEnd w:id="74"/>
      <w:bookmarkEnd w:id="75"/>
      <w:bookmarkEnd w:id="76"/>
      <w:bookmarkEnd w:id="77"/>
      <w:bookmarkEnd w:id="78"/>
    </w:p>
    <w:p w14:paraId="018220D7" w14:textId="77777777" w:rsidR="00252EE1" w:rsidRPr="00DB7880" w:rsidRDefault="00252EE1" w:rsidP="00156859">
      <w:pPr>
        <w:rPr>
          <w:rFonts w:ascii="Calibri" w:hAnsi="Calibri"/>
          <w:b/>
          <w:sz w:val="22"/>
          <w:szCs w:val="22"/>
          <w:lang w:val="sr-Cyrl-CS"/>
        </w:rPr>
      </w:pPr>
    </w:p>
    <w:p w14:paraId="78329625" w14:textId="6D87C837" w:rsidR="00252EE1" w:rsidRPr="00DB7880" w:rsidRDefault="00252EE1" w:rsidP="00D01710">
      <w:pPr>
        <w:spacing w:line="276" w:lineRule="auto"/>
        <w:ind w:firstLine="270"/>
        <w:jc w:val="both"/>
        <w:rPr>
          <w:rFonts w:ascii="Calibri" w:hAnsi="Calibri"/>
          <w:sz w:val="22"/>
          <w:szCs w:val="22"/>
          <w:lang w:val="bs-Latn-BA"/>
        </w:rPr>
      </w:pPr>
      <w:r w:rsidRPr="00DB7880">
        <w:rPr>
          <w:rFonts w:ascii="Calibri" w:hAnsi="Calibri"/>
          <w:sz w:val="22"/>
          <w:szCs w:val="22"/>
          <w:lang w:val="sr-Cyrl-CS"/>
        </w:rPr>
        <w:t>На основу процјене за 202</w:t>
      </w:r>
      <w:r w:rsidR="006526A9" w:rsidRPr="00DB7880">
        <w:rPr>
          <w:rFonts w:ascii="Calibri" w:hAnsi="Calibri"/>
          <w:sz w:val="22"/>
          <w:szCs w:val="22"/>
          <w:lang w:val="sr-Cyrl-CS"/>
        </w:rPr>
        <w:t>4</w:t>
      </w:r>
      <w:r w:rsidRPr="00DB7880">
        <w:rPr>
          <w:rFonts w:ascii="Calibri" w:hAnsi="Calibri"/>
          <w:sz w:val="22"/>
          <w:szCs w:val="22"/>
          <w:lang w:val="sr-Cyrl-CS"/>
        </w:rPr>
        <w:t>. годину и планираног финансијског пословања Предузећа за 202</w:t>
      </w:r>
      <w:r w:rsidR="006526A9" w:rsidRPr="00DB7880">
        <w:rPr>
          <w:rFonts w:ascii="Calibri" w:hAnsi="Calibri"/>
          <w:sz w:val="22"/>
          <w:szCs w:val="22"/>
          <w:lang w:val="ru-RU"/>
        </w:rPr>
        <w:t>5</w:t>
      </w:r>
      <w:r w:rsidRPr="00DB7880">
        <w:rPr>
          <w:rFonts w:ascii="Calibri" w:hAnsi="Calibri"/>
          <w:sz w:val="22"/>
          <w:szCs w:val="22"/>
          <w:lang w:val="sr-Cyrl-CS"/>
        </w:rPr>
        <w:t>. годину урађен је план биланса стања на дан 31.12.202</w:t>
      </w:r>
      <w:r w:rsidR="006526A9" w:rsidRPr="00DB7880">
        <w:rPr>
          <w:rFonts w:ascii="Calibri" w:hAnsi="Calibri"/>
          <w:sz w:val="22"/>
          <w:szCs w:val="22"/>
          <w:lang w:val="ru-RU"/>
        </w:rPr>
        <w:t>5</w:t>
      </w:r>
      <w:r w:rsidRPr="00DB7880">
        <w:rPr>
          <w:rFonts w:ascii="Calibri" w:hAnsi="Calibri"/>
          <w:sz w:val="22"/>
          <w:szCs w:val="22"/>
          <w:lang w:val="sr-Cyrl-CS"/>
        </w:rPr>
        <w:t>. године.</w:t>
      </w:r>
    </w:p>
    <w:p w14:paraId="47B6F291" w14:textId="77777777" w:rsidR="00252EE1" w:rsidRPr="00DB7880" w:rsidRDefault="00252EE1" w:rsidP="00156859">
      <w:pPr>
        <w:ind w:firstLine="540"/>
        <w:jc w:val="both"/>
        <w:rPr>
          <w:rFonts w:ascii="Calibri" w:hAnsi="Calibri"/>
          <w:sz w:val="22"/>
          <w:szCs w:val="22"/>
          <w:lang w:val="sr-Cyrl-CS"/>
        </w:rPr>
      </w:pPr>
    </w:p>
    <w:p w14:paraId="5084840F" w14:textId="77777777" w:rsidR="00252EE1" w:rsidRPr="00DB7880" w:rsidRDefault="00252EE1" w:rsidP="00756FF6">
      <w:pPr>
        <w:rPr>
          <w:rFonts w:ascii="Calibri" w:hAnsi="Calibri"/>
          <w:b/>
          <w:i/>
          <w:sz w:val="22"/>
          <w:szCs w:val="22"/>
          <w:lang w:val="sr-Cyrl-CS"/>
        </w:rPr>
      </w:pPr>
      <w:r w:rsidRPr="00DB7880">
        <w:rPr>
          <w:rFonts w:ascii="Calibri" w:hAnsi="Calibri"/>
          <w:b/>
          <w:i/>
          <w:sz w:val="22"/>
          <w:szCs w:val="22"/>
          <w:lang w:val="sr-Cyrl-CS"/>
        </w:rPr>
        <w:t xml:space="preserve">9.1. </w:t>
      </w:r>
      <w:r w:rsidR="00CC59DD" w:rsidRPr="00DB7880">
        <w:rPr>
          <w:rFonts w:ascii="Calibri" w:hAnsi="Calibri"/>
          <w:b/>
          <w:i/>
          <w:sz w:val="22"/>
          <w:szCs w:val="22"/>
          <w:lang w:val="sr-Cyrl-CS"/>
        </w:rPr>
        <w:t xml:space="preserve">БИЛАНСНА </w:t>
      </w:r>
      <w:r w:rsidRPr="00DB7880">
        <w:rPr>
          <w:rFonts w:ascii="Calibri" w:hAnsi="Calibri"/>
          <w:b/>
          <w:i/>
          <w:sz w:val="22"/>
          <w:szCs w:val="22"/>
          <w:lang w:val="sr-Cyrl-CS"/>
        </w:rPr>
        <w:t>АКТИВА</w:t>
      </w:r>
    </w:p>
    <w:p w14:paraId="06CB160F" w14:textId="77777777" w:rsidR="00252EE1" w:rsidRPr="00DB7880" w:rsidRDefault="00252EE1" w:rsidP="00756FF6">
      <w:pPr>
        <w:rPr>
          <w:rFonts w:ascii="Calibri" w:hAnsi="Calibri"/>
          <w:sz w:val="14"/>
          <w:szCs w:val="14"/>
          <w:lang w:val="sr-Cyrl-CS"/>
        </w:rPr>
      </w:pPr>
    </w:p>
    <w:p w14:paraId="3819F26D" w14:textId="77777777" w:rsidR="00252EE1" w:rsidRPr="00DB7880" w:rsidRDefault="00252EE1" w:rsidP="00EF48D6">
      <w:pPr>
        <w:rPr>
          <w:rFonts w:ascii="Calibri" w:hAnsi="Calibri"/>
          <w:b/>
          <w:i/>
          <w:sz w:val="22"/>
          <w:szCs w:val="22"/>
          <w:lang w:val="bs-Cyrl-BA"/>
        </w:rPr>
      </w:pPr>
      <w:r w:rsidRPr="00DB7880">
        <w:rPr>
          <w:rFonts w:ascii="Calibri" w:hAnsi="Calibri"/>
          <w:b/>
          <w:i/>
          <w:sz w:val="22"/>
          <w:szCs w:val="22"/>
          <w:lang w:val="bs-Cyrl-BA"/>
        </w:rPr>
        <w:t xml:space="preserve">9.1.1. План сталних средстава </w:t>
      </w:r>
    </w:p>
    <w:p w14:paraId="5676032F" w14:textId="77777777" w:rsidR="00252EE1" w:rsidRPr="00DB7880" w:rsidRDefault="00252EE1" w:rsidP="00EF48D6">
      <w:pPr>
        <w:rPr>
          <w:rFonts w:ascii="Calibri" w:hAnsi="Calibri"/>
          <w:b/>
          <w:sz w:val="22"/>
          <w:szCs w:val="22"/>
          <w:lang w:val="bs-Cyrl-BA"/>
        </w:rPr>
      </w:pPr>
    </w:p>
    <w:p w14:paraId="0864F5C6" w14:textId="77777777" w:rsidR="00252EE1" w:rsidRPr="00DB7880" w:rsidRDefault="00252EE1" w:rsidP="00156859">
      <w:pPr>
        <w:rPr>
          <w:rFonts w:ascii="Calibri" w:hAnsi="Calibri"/>
          <w:b/>
          <w:sz w:val="22"/>
          <w:szCs w:val="22"/>
          <w:lang w:val="sr-Cyrl-BA"/>
        </w:rPr>
      </w:pPr>
      <w:bookmarkStart w:id="79" w:name="_Toc441055887"/>
      <w:bookmarkStart w:id="80" w:name="_Toc470858501"/>
      <w:bookmarkStart w:id="81" w:name="_Toc471385968"/>
      <w:r w:rsidRPr="00DB7880">
        <w:rPr>
          <w:rFonts w:ascii="Calibri" w:hAnsi="Calibri"/>
          <w:b/>
          <w:sz w:val="22"/>
          <w:szCs w:val="22"/>
          <w:lang w:val="ru-RU"/>
        </w:rPr>
        <w:t xml:space="preserve">План нематеријалних </w:t>
      </w:r>
      <w:bookmarkEnd w:id="79"/>
      <w:bookmarkEnd w:id="80"/>
      <w:bookmarkEnd w:id="81"/>
      <w:r w:rsidRPr="00DB7880">
        <w:rPr>
          <w:rFonts w:ascii="Calibri" w:hAnsi="Calibri"/>
          <w:b/>
          <w:sz w:val="22"/>
          <w:szCs w:val="22"/>
          <w:lang w:val="sr-Cyrl-BA"/>
        </w:rPr>
        <w:t>средстава</w:t>
      </w:r>
    </w:p>
    <w:p w14:paraId="24355C49" w14:textId="77777777" w:rsidR="00252EE1" w:rsidRPr="00DB7880" w:rsidRDefault="00252EE1" w:rsidP="00156859">
      <w:pPr>
        <w:rPr>
          <w:rFonts w:ascii="Calibri" w:hAnsi="Calibri"/>
          <w:sz w:val="10"/>
          <w:szCs w:val="10"/>
          <w:lang w:val="sr-Cyrl-BA"/>
        </w:rPr>
      </w:pPr>
    </w:p>
    <w:p w14:paraId="7061468A" w14:textId="1135947F" w:rsidR="00252EE1" w:rsidRPr="00DB7880" w:rsidRDefault="00A17208" w:rsidP="00DE1B42">
      <w:pPr>
        <w:spacing w:line="276" w:lineRule="auto"/>
        <w:ind w:firstLine="270"/>
        <w:jc w:val="both"/>
        <w:rPr>
          <w:rFonts w:ascii="Calibri" w:hAnsi="Calibri"/>
          <w:sz w:val="22"/>
          <w:szCs w:val="22"/>
          <w:lang w:val="sr-Cyrl-CS"/>
        </w:rPr>
      </w:pPr>
      <w:r w:rsidRPr="00DB7880">
        <w:rPr>
          <w:rFonts w:ascii="Calibri" w:hAnsi="Calibri"/>
          <w:sz w:val="22"/>
          <w:szCs w:val="22"/>
          <w:lang w:val="sr-Cyrl-CS"/>
        </w:rPr>
        <w:t>Процијењена н</w:t>
      </w:r>
      <w:r w:rsidR="00252EE1" w:rsidRPr="00DB7880">
        <w:rPr>
          <w:rFonts w:ascii="Calibri" w:hAnsi="Calibri"/>
          <w:sz w:val="22"/>
          <w:szCs w:val="22"/>
          <w:lang w:val="sr-Cyrl-CS"/>
        </w:rPr>
        <w:t xml:space="preserve">ето вриједност нематеријалних средстава на </w:t>
      </w:r>
      <w:r w:rsidRPr="00DB7880">
        <w:rPr>
          <w:rFonts w:ascii="Calibri" w:hAnsi="Calibri"/>
          <w:sz w:val="22"/>
          <w:szCs w:val="22"/>
          <w:lang w:val="sr-Cyrl-CS"/>
        </w:rPr>
        <w:t>дан 31.12.</w:t>
      </w:r>
      <w:r w:rsidR="00252EE1" w:rsidRPr="00DB7880">
        <w:rPr>
          <w:rFonts w:ascii="Calibri" w:hAnsi="Calibri"/>
          <w:sz w:val="22"/>
          <w:szCs w:val="22"/>
          <w:lang w:val="sr-Cyrl-CS"/>
        </w:rPr>
        <w:t>202</w:t>
      </w:r>
      <w:r w:rsidR="006526A9" w:rsidRPr="00DB7880">
        <w:rPr>
          <w:rFonts w:ascii="Calibri" w:hAnsi="Calibri"/>
          <w:sz w:val="22"/>
          <w:szCs w:val="22"/>
          <w:lang w:val="sr-Cyrl-CS"/>
        </w:rPr>
        <w:t>4</w:t>
      </w:r>
      <w:r w:rsidR="00252EE1" w:rsidRPr="00DB7880">
        <w:rPr>
          <w:rFonts w:ascii="Calibri" w:hAnsi="Calibri"/>
          <w:sz w:val="22"/>
          <w:szCs w:val="22"/>
          <w:lang w:val="sr-Cyrl-CS"/>
        </w:rPr>
        <w:t xml:space="preserve">. године износи </w:t>
      </w:r>
      <w:r w:rsidR="006526A9" w:rsidRPr="00DB7880">
        <w:rPr>
          <w:rFonts w:ascii="Calibri" w:hAnsi="Calibri"/>
          <w:sz w:val="22"/>
          <w:szCs w:val="22"/>
          <w:lang w:val="sr-Cyrl-CS"/>
        </w:rPr>
        <w:t>1.</w:t>
      </w:r>
      <w:r w:rsidR="001B497D" w:rsidRPr="00DB7880">
        <w:rPr>
          <w:rFonts w:ascii="Calibri" w:hAnsi="Calibri"/>
          <w:sz w:val="22"/>
          <w:szCs w:val="22"/>
          <w:lang w:val="sr-Latn-BA"/>
        </w:rPr>
        <w:t>706</w:t>
      </w:r>
      <w:r w:rsidR="006526A9" w:rsidRPr="00DB7880">
        <w:rPr>
          <w:rFonts w:ascii="Calibri" w:hAnsi="Calibri"/>
          <w:sz w:val="22"/>
          <w:szCs w:val="22"/>
          <w:lang w:val="sr-Cyrl-CS"/>
        </w:rPr>
        <w:t xml:space="preserve">.362 </w:t>
      </w:r>
      <w:r w:rsidR="00252EE1" w:rsidRPr="00DB7880">
        <w:rPr>
          <w:rFonts w:ascii="Calibri" w:hAnsi="Calibri"/>
          <w:sz w:val="22"/>
          <w:szCs w:val="22"/>
          <w:lang w:val="sr-Cyrl-CS"/>
        </w:rPr>
        <w:t>КМ. Планирана нематеријална средства на дан 31.12.202</w:t>
      </w:r>
      <w:r w:rsidR="006526A9" w:rsidRPr="00DB7880">
        <w:rPr>
          <w:rFonts w:ascii="Calibri" w:hAnsi="Calibri"/>
          <w:sz w:val="22"/>
          <w:szCs w:val="22"/>
          <w:lang w:val="sr-Cyrl-CS"/>
        </w:rPr>
        <w:t>5</w:t>
      </w:r>
      <w:r w:rsidR="00252EE1" w:rsidRPr="00DB7880">
        <w:rPr>
          <w:rFonts w:ascii="Calibri" w:hAnsi="Calibri"/>
          <w:sz w:val="22"/>
          <w:szCs w:val="22"/>
          <w:lang w:val="sr-Cyrl-CS"/>
        </w:rPr>
        <w:t xml:space="preserve">. године износе </w:t>
      </w:r>
      <w:r w:rsidR="006526A9" w:rsidRPr="00DB7880">
        <w:rPr>
          <w:rFonts w:ascii="Calibri" w:hAnsi="Calibri"/>
          <w:sz w:val="22"/>
          <w:szCs w:val="22"/>
          <w:lang w:val="sr-Cyrl-CS"/>
        </w:rPr>
        <w:t>1.</w:t>
      </w:r>
      <w:r w:rsidR="001B497D" w:rsidRPr="00DB7880">
        <w:rPr>
          <w:rFonts w:ascii="Calibri" w:hAnsi="Calibri"/>
          <w:sz w:val="22"/>
          <w:szCs w:val="22"/>
          <w:lang w:val="sr-Latn-BA"/>
        </w:rPr>
        <w:t>707</w:t>
      </w:r>
      <w:r w:rsidR="006526A9" w:rsidRPr="00DB7880">
        <w:rPr>
          <w:rFonts w:ascii="Calibri" w:hAnsi="Calibri"/>
          <w:sz w:val="22"/>
          <w:szCs w:val="22"/>
          <w:lang w:val="sr-Cyrl-CS"/>
        </w:rPr>
        <w:t>.</w:t>
      </w:r>
      <w:r w:rsidR="001B497D" w:rsidRPr="00DB7880">
        <w:rPr>
          <w:rFonts w:ascii="Calibri" w:hAnsi="Calibri"/>
          <w:sz w:val="22"/>
          <w:szCs w:val="22"/>
          <w:lang w:val="sr-Latn-BA"/>
        </w:rPr>
        <w:t>918</w:t>
      </w:r>
      <w:r w:rsidR="006526A9" w:rsidRPr="00DB7880">
        <w:rPr>
          <w:rFonts w:ascii="Calibri" w:hAnsi="Calibri"/>
          <w:sz w:val="22"/>
          <w:szCs w:val="22"/>
          <w:lang w:val="sr-Cyrl-CS"/>
        </w:rPr>
        <w:t xml:space="preserve"> </w:t>
      </w:r>
      <w:r w:rsidR="00252EE1" w:rsidRPr="00DB7880">
        <w:rPr>
          <w:rFonts w:ascii="Calibri" w:hAnsi="Calibri"/>
          <w:sz w:val="22"/>
          <w:szCs w:val="22"/>
          <w:lang w:val="sr-Cyrl-CS"/>
        </w:rPr>
        <w:t>КМ. Највећа ставка ових улагања су улагања у програме за рачунаре</w:t>
      </w:r>
      <w:r w:rsidR="006257FB" w:rsidRPr="00DB7880">
        <w:rPr>
          <w:rFonts w:ascii="Calibri" w:hAnsi="Calibri"/>
          <w:sz w:val="22"/>
          <w:szCs w:val="22"/>
          <w:lang w:val="sr-Cyrl-CS"/>
        </w:rPr>
        <w:t>,</w:t>
      </w:r>
      <w:r w:rsidR="00B219C3" w:rsidRPr="00DB7880">
        <w:rPr>
          <w:rFonts w:ascii="Calibri" w:hAnsi="Calibri"/>
          <w:sz w:val="22"/>
          <w:szCs w:val="22"/>
          <w:lang w:val="sr-Cyrl-CS"/>
        </w:rPr>
        <w:t xml:space="preserve"> аванси и нематеријална средства у припреми</w:t>
      </w:r>
      <w:r w:rsidR="00252EE1" w:rsidRPr="00DB7880">
        <w:rPr>
          <w:rFonts w:ascii="Calibri" w:hAnsi="Calibri"/>
          <w:sz w:val="22"/>
          <w:szCs w:val="22"/>
          <w:lang w:val="sr-Cyrl-CS"/>
        </w:rPr>
        <w:t>.</w:t>
      </w:r>
    </w:p>
    <w:p w14:paraId="5EDC227A" w14:textId="77777777" w:rsidR="00252EE1" w:rsidRPr="00DB7880" w:rsidRDefault="00252EE1" w:rsidP="00156859">
      <w:pPr>
        <w:jc w:val="both"/>
        <w:rPr>
          <w:rFonts w:ascii="Calibri" w:hAnsi="Calibri"/>
          <w:sz w:val="14"/>
          <w:szCs w:val="14"/>
          <w:lang w:val="sr-Latn-BA"/>
        </w:rPr>
      </w:pPr>
    </w:p>
    <w:p w14:paraId="3E239662" w14:textId="77777777" w:rsidR="00252EE1" w:rsidRPr="00DB7880" w:rsidRDefault="00252EE1" w:rsidP="00B20347">
      <w:pPr>
        <w:spacing w:line="276" w:lineRule="auto"/>
        <w:rPr>
          <w:rFonts w:ascii="Calibri" w:hAnsi="Calibri"/>
          <w:b/>
          <w:sz w:val="22"/>
          <w:szCs w:val="22"/>
          <w:lang w:val="ru-RU"/>
        </w:rPr>
      </w:pPr>
      <w:bookmarkStart w:id="82" w:name="_Toc441055888"/>
      <w:bookmarkStart w:id="83" w:name="_Toc470858502"/>
      <w:bookmarkStart w:id="84" w:name="_Toc471385969"/>
      <w:r w:rsidRPr="00DB7880">
        <w:rPr>
          <w:rFonts w:ascii="Calibri" w:hAnsi="Calibri"/>
          <w:b/>
          <w:sz w:val="22"/>
          <w:szCs w:val="22"/>
          <w:lang w:val="ru-RU"/>
        </w:rPr>
        <w:t>План некретнина, постројења и опреме</w:t>
      </w:r>
      <w:bookmarkEnd w:id="82"/>
      <w:bookmarkEnd w:id="83"/>
      <w:bookmarkEnd w:id="84"/>
    </w:p>
    <w:p w14:paraId="764D154D" w14:textId="77777777" w:rsidR="00252EE1" w:rsidRPr="00DB7880" w:rsidRDefault="00252EE1" w:rsidP="00B20347">
      <w:pPr>
        <w:spacing w:line="276" w:lineRule="auto"/>
        <w:jc w:val="both"/>
        <w:rPr>
          <w:rFonts w:ascii="Calibri" w:hAnsi="Calibri"/>
          <w:sz w:val="10"/>
          <w:szCs w:val="10"/>
          <w:lang w:val="sr-Cyrl-CS"/>
        </w:rPr>
      </w:pPr>
    </w:p>
    <w:p w14:paraId="063713CD" w14:textId="6894DC2A" w:rsidR="00252EE1" w:rsidRPr="00DB7880" w:rsidRDefault="00252EE1" w:rsidP="00B20347">
      <w:pPr>
        <w:spacing w:line="276" w:lineRule="auto"/>
        <w:ind w:firstLine="270"/>
        <w:jc w:val="both"/>
        <w:rPr>
          <w:rFonts w:ascii="Calibri" w:hAnsi="Calibri"/>
          <w:sz w:val="22"/>
          <w:szCs w:val="22"/>
          <w:lang w:val="sr-Cyrl-CS"/>
        </w:rPr>
      </w:pPr>
      <w:r w:rsidRPr="00DB7880">
        <w:rPr>
          <w:rFonts w:ascii="Calibri" w:hAnsi="Calibri"/>
          <w:sz w:val="22"/>
          <w:szCs w:val="22"/>
          <w:lang w:val="sr-Cyrl-CS"/>
        </w:rPr>
        <w:t>Процјена некретнина, постројења и опреме на дан 31.12.20</w:t>
      </w:r>
      <w:r w:rsidR="00E56806" w:rsidRPr="00DB7880">
        <w:rPr>
          <w:rFonts w:ascii="Calibri" w:hAnsi="Calibri"/>
          <w:sz w:val="22"/>
          <w:szCs w:val="22"/>
          <w:lang w:val="ru-RU"/>
        </w:rPr>
        <w:t>2</w:t>
      </w:r>
      <w:r w:rsidR="00CE4AF8" w:rsidRPr="00DB7880">
        <w:rPr>
          <w:rFonts w:ascii="Calibri" w:hAnsi="Calibri"/>
          <w:sz w:val="22"/>
          <w:szCs w:val="22"/>
          <w:lang w:val="ru-RU"/>
        </w:rPr>
        <w:t>4</w:t>
      </w:r>
      <w:r w:rsidRPr="00DB7880">
        <w:rPr>
          <w:rFonts w:ascii="Calibri" w:hAnsi="Calibri"/>
          <w:sz w:val="22"/>
          <w:szCs w:val="22"/>
          <w:lang w:val="sr-Cyrl-CS"/>
        </w:rPr>
        <w:t xml:space="preserve">. године износи </w:t>
      </w:r>
      <w:r w:rsidR="000F29DE" w:rsidRPr="00DB7880">
        <w:rPr>
          <w:rFonts w:ascii="Calibri" w:hAnsi="Calibri"/>
          <w:bCs/>
          <w:sz w:val="22"/>
          <w:szCs w:val="22"/>
          <w:lang w:val="ru-RU"/>
        </w:rPr>
        <w:t>75.</w:t>
      </w:r>
      <w:r w:rsidR="00F3113B" w:rsidRPr="00DB7880">
        <w:rPr>
          <w:rFonts w:ascii="Calibri" w:hAnsi="Calibri"/>
          <w:bCs/>
          <w:sz w:val="22"/>
          <w:szCs w:val="22"/>
          <w:lang w:val="sr-Latn-BA"/>
        </w:rPr>
        <w:t>873</w:t>
      </w:r>
      <w:r w:rsidR="000F29DE" w:rsidRPr="00DB7880">
        <w:rPr>
          <w:rFonts w:ascii="Calibri" w:hAnsi="Calibri"/>
          <w:bCs/>
          <w:sz w:val="22"/>
          <w:szCs w:val="22"/>
          <w:lang w:val="ru-RU"/>
        </w:rPr>
        <w:t>.</w:t>
      </w:r>
      <w:r w:rsidR="00F3113B" w:rsidRPr="00DB7880">
        <w:rPr>
          <w:rFonts w:ascii="Calibri" w:hAnsi="Calibri"/>
          <w:bCs/>
          <w:sz w:val="22"/>
          <w:szCs w:val="22"/>
          <w:lang w:val="sr-Latn-BA"/>
        </w:rPr>
        <w:t>451</w:t>
      </w:r>
      <w:r w:rsidR="000F29DE" w:rsidRPr="00DB7880">
        <w:rPr>
          <w:rFonts w:ascii="Calibri" w:hAnsi="Calibri"/>
          <w:bCs/>
          <w:sz w:val="22"/>
          <w:szCs w:val="22"/>
          <w:lang w:val="ru-RU"/>
        </w:rPr>
        <w:t xml:space="preserve"> </w:t>
      </w:r>
      <w:r w:rsidRPr="00DB7880">
        <w:rPr>
          <w:rFonts w:ascii="Calibri" w:hAnsi="Calibri"/>
          <w:sz w:val="22"/>
          <w:szCs w:val="22"/>
          <w:lang w:val="sr-Cyrl-CS"/>
        </w:rPr>
        <w:t>КМ, а састоји се од:</w:t>
      </w:r>
    </w:p>
    <w:p w14:paraId="09FF5773" w14:textId="77777777" w:rsidR="00252EE1" w:rsidRPr="00DB7880" w:rsidRDefault="00252EE1" w:rsidP="00156859">
      <w:pPr>
        <w:jc w:val="both"/>
        <w:rPr>
          <w:rFonts w:ascii="Calibri" w:hAnsi="Calibri"/>
          <w:sz w:val="10"/>
          <w:szCs w:val="10"/>
          <w:lang w:val="sr-Cyrl-CS"/>
        </w:rPr>
      </w:pPr>
      <w:r w:rsidRPr="00DB7880">
        <w:rPr>
          <w:rFonts w:ascii="Calibri" w:hAnsi="Calibri"/>
          <w:sz w:val="22"/>
          <w:szCs w:val="22"/>
          <w:lang w:val="sr-Cyrl-CS"/>
        </w:rPr>
        <w:tab/>
      </w:r>
    </w:p>
    <w:p w14:paraId="23CA7E31" w14:textId="3F34458C" w:rsidR="00252EE1" w:rsidRPr="00DB7880" w:rsidRDefault="00252EE1" w:rsidP="00156859">
      <w:pPr>
        <w:pStyle w:val="Caption"/>
        <w:keepNext/>
        <w:rPr>
          <w:rFonts w:ascii="Calibri" w:hAnsi="Calibri"/>
          <w:b w:val="0"/>
          <w:sz w:val="22"/>
          <w:szCs w:val="22"/>
          <w:lang w:val="sr-Cyrl-CS"/>
        </w:rPr>
      </w:pPr>
      <w:r w:rsidRPr="00DB7880">
        <w:rPr>
          <w:rFonts w:ascii="Calibri" w:hAnsi="Calibri"/>
          <w:b w:val="0"/>
          <w:sz w:val="22"/>
          <w:szCs w:val="22"/>
          <w:lang w:val="sr-Cyrl-CS"/>
        </w:rPr>
        <w:t xml:space="preserve">Табела бр.  </w:t>
      </w:r>
      <w:r w:rsidR="00D2407D" w:rsidRPr="00DB7880">
        <w:rPr>
          <w:rFonts w:ascii="Calibri" w:hAnsi="Calibri"/>
          <w:b w:val="0"/>
          <w:sz w:val="22"/>
          <w:szCs w:val="22"/>
          <w:lang w:val="sr-Cyrl-CS"/>
        </w:rPr>
        <w:fldChar w:fldCharType="begin"/>
      </w:r>
      <w:r w:rsidR="00D2407D" w:rsidRPr="00DB7880">
        <w:rPr>
          <w:rFonts w:ascii="Calibri" w:hAnsi="Calibri"/>
          <w:b w:val="0"/>
          <w:sz w:val="22"/>
          <w:szCs w:val="22"/>
          <w:lang w:val="sr-Cyrl-CS"/>
        </w:rPr>
        <w:instrText xml:space="preserve"> SEQ Табела_бр._ \* ARABIC </w:instrText>
      </w:r>
      <w:r w:rsidR="00D2407D" w:rsidRPr="00DB7880">
        <w:rPr>
          <w:rFonts w:ascii="Calibri" w:hAnsi="Calibri"/>
          <w:b w:val="0"/>
          <w:sz w:val="22"/>
          <w:szCs w:val="22"/>
          <w:lang w:val="sr-Cyrl-CS"/>
        </w:rPr>
        <w:fldChar w:fldCharType="separate"/>
      </w:r>
      <w:r w:rsidR="00116076" w:rsidRPr="00DB7880">
        <w:rPr>
          <w:rFonts w:ascii="Calibri" w:hAnsi="Calibri"/>
          <w:b w:val="0"/>
          <w:noProof/>
          <w:sz w:val="22"/>
          <w:szCs w:val="22"/>
          <w:lang w:val="sr-Cyrl-CS"/>
        </w:rPr>
        <w:t>11</w:t>
      </w:r>
      <w:r w:rsidR="00D2407D" w:rsidRPr="00DB7880">
        <w:rPr>
          <w:rFonts w:ascii="Calibri" w:hAnsi="Calibri"/>
          <w:b w:val="0"/>
          <w:sz w:val="22"/>
          <w:szCs w:val="22"/>
          <w:lang w:val="sr-Cyrl-CS"/>
        </w:rPr>
        <w:fldChar w:fldCharType="end"/>
      </w:r>
      <w:r w:rsidRPr="00DB7880">
        <w:rPr>
          <w:rFonts w:ascii="Calibri" w:hAnsi="Calibri"/>
          <w:b w:val="0"/>
          <w:sz w:val="22"/>
          <w:szCs w:val="22"/>
          <w:lang w:val="sr-Cyrl-CS"/>
        </w:rPr>
        <w:t xml:space="preserve"> – Преглед некретнина, постројења и опреме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0"/>
        <w:gridCol w:w="1672"/>
        <w:gridCol w:w="1499"/>
        <w:gridCol w:w="924"/>
      </w:tblGrid>
      <w:tr w:rsidR="00CB78C4" w:rsidRPr="00DB7880" w14:paraId="723F09ED" w14:textId="77777777" w:rsidTr="00CE4AF8">
        <w:trPr>
          <w:trHeight w:val="360"/>
        </w:trPr>
        <w:tc>
          <w:tcPr>
            <w:tcW w:w="2899" w:type="pct"/>
            <w:shd w:val="clear" w:color="auto" w:fill="FFFF99"/>
            <w:vAlign w:val="center"/>
          </w:tcPr>
          <w:p w14:paraId="2A57E61C" w14:textId="77777777" w:rsidR="00252EE1" w:rsidRPr="00DB7880" w:rsidRDefault="00252EE1" w:rsidP="00085666">
            <w:pPr>
              <w:jc w:val="center"/>
              <w:rPr>
                <w:rFonts w:ascii="Calibri" w:hAnsi="Calibri"/>
                <w:b/>
                <w:sz w:val="21"/>
                <w:szCs w:val="21"/>
                <w:lang w:val="sr-Cyrl-CS"/>
              </w:rPr>
            </w:pPr>
            <w:r w:rsidRPr="00DB7880">
              <w:rPr>
                <w:rFonts w:ascii="Calibri" w:hAnsi="Calibri"/>
                <w:b/>
                <w:sz w:val="21"/>
                <w:szCs w:val="21"/>
                <w:lang w:val="sr-Cyrl-CS"/>
              </w:rPr>
              <w:t>Опис</w:t>
            </w:r>
          </w:p>
        </w:tc>
        <w:tc>
          <w:tcPr>
            <w:tcW w:w="858" w:type="pct"/>
            <w:shd w:val="clear" w:color="auto" w:fill="FFFF99"/>
            <w:vAlign w:val="center"/>
          </w:tcPr>
          <w:p w14:paraId="09237E84" w14:textId="77777777" w:rsidR="006257FB" w:rsidRPr="00DB7880" w:rsidRDefault="00E56806" w:rsidP="004F6D0A">
            <w:pPr>
              <w:jc w:val="center"/>
              <w:rPr>
                <w:rFonts w:ascii="Calibri" w:hAnsi="Calibri"/>
                <w:b/>
                <w:sz w:val="21"/>
                <w:szCs w:val="21"/>
              </w:rPr>
            </w:pPr>
            <w:r w:rsidRPr="00DB7880">
              <w:rPr>
                <w:rFonts w:ascii="Calibri" w:hAnsi="Calibri"/>
                <w:b/>
                <w:sz w:val="21"/>
                <w:szCs w:val="21"/>
                <w:lang w:val="sr-Cyrl-CS"/>
              </w:rPr>
              <w:t xml:space="preserve">Процјена </w:t>
            </w:r>
          </w:p>
          <w:p w14:paraId="31B9463A" w14:textId="06DDFDA0" w:rsidR="00252EE1" w:rsidRPr="00DB7880" w:rsidRDefault="006257FB" w:rsidP="004F6D0A">
            <w:pPr>
              <w:jc w:val="center"/>
              <w:rPr>
                <w:rFonts w:ascii="Calibri" w:hAnsi="Calibri"/>
                <w:b/>
                <w:sz w:val="21"/>
                <w:szCs w:val="21"/>
                <w:lang w:val="sr-Cyrl-CS"/>
              </w:rPr>
            </w:pPr>
            <w:r w:rsidRPr="00DB7880">
              <w:rPr>
                <w:rFonts w:ascii="Calibri" w:hAnsi="Calibri"/>
                <w:b/>
                <w:sz w:val="21"/>
                <w:szCs w:val="21"/>
              </w:rPr>
              <w:t>31.12.</w:t>
            </w:r>
            <w:r w:rsidR="00E56806" w:rsidRPr="00DB7880">
              <w:rPr>
                <w:rFonts w:ascii="Calibri" w:hAnsi="Calibri"/>
                <w:b/>
                <w:sz w:val="21"/>
                <w:szCs w:val="21"/>
                <w:lang w:val="sr-Cyrl-CS"/>
              </w:rPr>
              <w:t>202</w:t>
            </w:r>
            <w:r w:rsidR="009F2543" w:rsidRPr="00DB7880">
              <w:rPr>
                <w:rFonts w:ascii="Calibri" w:hAnsi="Calibri"/>
                <w:b/>
                <w:sz w:val="21"/>
                <w:szCs w:val="21"/>
              </w:rPr>
              <w:t>4</w:t>
            </w:r>
            <w:r w:rsidR="00252EE1" w:rsidRPr="00DB7880">
              <w:rPr>
                <w:rFonts w:ascii="Calibri" w:hAnsi="Calibri"/>
                <w:b/>
                <w:sz w:val="21"/>
                <w:szCs w:val="21"/>
                <w:lang w:val="sr-Cyrl-CS"/>
              </w:rPr>
              <w:t>.</w:t>
            </w:r>
          </w:p>
        </w:tc>
        <w:tc>
          <w:tcPr>
            <w:tcW w:w="769" w:type="pct"/>
            <w:shd w:val="clear" w:color="auto" w:fill="FFFF99"/>
            <w:vAlign w:val="center"/>
          </w:tcPr>
          <w:p w14:paraId="2BC7E25C" w14:textId="77777777" w:rsidR="006257FB" w:rsidRPr="00DB7880" w:rsidRDefault="00E56806" w:rsidP="004F6D0A">
            <w:pPr>
              <w:jc w:val="center"/>
              <w:rPr>
                <w:rFonts w:ascii="Calibri" w:hAnsi="Calibri"/>
                <w:b/>
                <w:sz w:val="21"/>
                <w:szCs w:val="21"/>
              </w:rPr>
            </w:pPr>
            <w:r w:rsidRPr="00DB7880">
              <w:rPr>
                <w:rFonts w:ascii="Calibri" w:hAnsi="Calibri"/>
                <w:b/>
                <w:sz w:val="21"/>
                <w:szCs w:val="21"/>
                <w:lang w:val="sr-Cyrl-CS"/>
              </w:rPr>
              <w:t xml:space="preserve">План </w:t>
            </w:r>
          </w:p>
          <w:p w14:paraId="2E439B3F" w14:textId="7467618C" w:rsidR="00252EE1" w:rsidRPr="00DB7880" w:rsidRDefault="006257FB" w:rsidP="004F6D0A">
            <w:pPr>
              <w:jc w:val="center"/>
              <w:rPr>
                <w:rFonts w:ascii="Calibri" w:hAnsi="Calibri"/>
                <w:b/>
                <w:sz w:val="21"/>
                <w:szCs w:val="21"/>
                <w:lang w:val="sr-Cyrl-CS"/>
              </w:rPr>
            </w:pPr>
            <w:r w:rsidRPr="00DB7880">
              <w:rPr>
                <w:rFonts w:ascii="Calibri" w:hAnsi="Calibri"/>
                <w:b/>
                <w:sz w:val="21"/>
                <w:szCs w:val="21"/>
              </w:rPr>
              <w:t>31.12.</w:t>
            </w:r>
            <w:r w:rsidR="00E56806" w:rsidRPr="00DB7880">
              <w:rPr>
                <w:rFonts w:ascii="Calibri" w:hAnsi="Calibri"/>
                <w:b/>
                <w:sz w:val="21"/>
                <w:szCs w:val="21"/>
                <w:lang w:val="sr-Cyrl-CS"/>
              </w:rPr>
              <w:t>202</w:t>
            </w:r>
            <w:r w:rsidR="009F2543" w:rsidRPr="00DB7880">
              <w:rPr>
                <w:rFonts w:ascii="Calibri" w:hAnsi="Calibri"/>
                <w:b/>
                <w:sz w:val="21"/>
                <w:szCs w:val="21"/>
              </w:rPr>
              <w:t>5</w:t>
            </w:r>
            <w:r w:rsidR="00252EE1" w:rsidRPr="00DB7880">
              <w:rPr>
                <w:rFonts w:ascii="Calibri" w:hAnsi="Calibri"/>
                <w:b/>
                <w:sz w:val="21"/>
                <w:szCs w:val="21"/>
                <w:lang w:val="sr-Cyrl-CS"/>
              </w:rPr>
              <w:t>.</w:t>
            </w:r>
          </w:p>
        </w:tc>
        <w:tc>
          <w:tcPr>
            <w:tcW w:w="474" w:type="pct"/>
            <w:shd w:val="clear" w:color="auto" w:fill="FFFF99"/>
            <w:vAlign w:val="center"/>
          </w:tcPr>
          <w:p w14:paraId="72A77FB9" w14:textId="77777777" w:rsidR="00252EE1" w:rsidRPr="00DB7880" w:rsidRDefault="00252EE1" w:rsidP="00085666">
            <w:pPr>
              <w:jc w:val="center"/>
              <w:rPr>
                <w:rFonts w:ascii="Calibri" w:hAnsi="Calibri"/>
                <w:b/>
                <w:sz w:val="21"/>
                <w:szCs w:val="21"/>
              </w:rPr>
            </w:pPr>
            <w:r w:rsidRPr="00DB7880">
              <w:rPr>
                <w:rFonts w:ascii="Calibri" w:hAnsi="Calibri"/>
                <w:b/>
                <w:sz w:val="21"/>
                <w:szCs w:val="21"/>
                <w:lang w:val="sr-Cyrl-CS"/>
              </w:rPr>
              <w:t>Индекс</w:t>
            </w:r>
          </w:p>
          <w:p w14:paraId="1EDBD31F" w14:textId="77777777" w:rsidR="004F6D0A" w:rsidRPr="00DB7880" w:rsidRDefault="004F6D0A" w:rsidP="00085666">
            <w:pPr>
              <w:jc w:val="center"/>
              <w:rPr>
                <w:rFonts w:ascii="Calibri" w:hAnsi="Calibri"/>
                <w:b/>
                <w:sz w:val="21"/>
                <w:szCs w:val="21"/>
              </w:rPr>
            </w:pPr>
            <w:r w:rsidRPr="00DB7880">
              <w:rPr>
                <w:rFonts w:ascii="Calibri" w:hAnsi="Calibri"/>
                <w:b/>
                <w:sz w:val="21"/>
                <w:szCs w:val="21"/>
              </w:rPr>
              <w:t>3/2</w:t>
            </w:r>
          </w:p>
        </w:tc>
      </w:tr>
      <w:tr w:rsidR="00CB78C4" w:rsidRPr="00DB7880" w14:paraId="2026188D" w14:textId="77777777" w:rsidTr="0048071C">
        <w:trPr>
          <w:trHeight w:val="181"/>
        </w:trPr>
        <w:tc>
          <w:tcPr>
            <w:tcW w:w="2899" w:type="pct"/>
            <w:tcBorders>
              <w:bottom w:val="single" w:sz="4" w:space="0" w:color="auto"/>
            </w:tcBorders>
            <w:shd w:val="clear" w:color="auto" w:fill="FBD4B4" w:themeFill="accent6" w:themeFillTint="66"/>
            <w:vAlign w:val="center"/>
          </w:tcPr>
          <w:p w14:paraId="776CB5BE" w14:textId="77777777" w:rsidR="004F6D0A" w:rsidRPr="00DB7880" w:rsidRDefault="004F6D0A" w:rsidP="00085666">
            <w:pPr>
              <w:jc w:val="center"/>
              <w:rPr>
                <w:rFonts w:ascii="Calibri" w:hAnsi="Calibri"/>
                <w:sz w:val="16"/>
                <w:szCs w:val="16"/>
              </w:rPr>
            </w:pPr>
            <w:r w:rsidRPr="00DB7880">
              <w:rPr>
                <w:rFonts w:ascii="Calibri" w:hAnsi="Calibri"/>
                <w:sz w:val="16"/>
                <w:szCs w:val="16"/>
              </w:rPr>
              <w:t>1</w:t>
            </w:r>
          </w:p>
        </w:tc>
        <w:tc>
          <w:tcPr>
            <w:tcW w:w="858" w:type="pct"/>
            <w:tcBorders>
              <w:bottom w:val="single" w:sz="4" w:space="0" w:color="auto"/>
            </w:tcBorders>
            <w:shd w:val="clear" w:color="auto" w:fill="FBD4B4" w:themeFill="accent6" w:themeFillTint="66"/>
            <w:vAlign w:val="center"/>
          </w:tcPr>
          <w:p w14:paraId="2085228D" w14:textId="77777777" w:rsidR="004F6D0A" w:rsidRPr="00DB7880" w:rsidRDefault="004F6D0A" w:rsidP="004F6D0A">
            <w:pPr>
              <w:jc w:val="center"/>
              <w:rPr>
                <w:rFonts w:ascii="Calibri" w:hAnsi="Calibri"/>
                <w:sz w:val="16"/>
                <w:szCs w:val="16"/>
              </w:rPr>
            </w:pPr>
            <w:r w:rsidRPr="00DB7880">
              <w:rPr>
                <w:rFonts w:ascii="Calibri" w:hAnsi="Calibri"/>
                <w:sz w:val="16"/>
                <w:szCs w:val="16"/>
              </w:rPr>
              <w:t>2</w:t>
            </w:r>
          </w:p>
        </w:tc>
        <w:tc>
          <w:tcPr>
            <w:tcW w:w="769" w:type="pct"/>
            <w:tcBorders>
              <w:bottom w:val="single" w:sz="4" w:space="0" w:color="auto"/>
            </w:tcBorders>
            <w:shd w:val="clear" w:color="auto" w:fill="FBD4B4" w:themeFill="accent6" w:themeFillTint="66"/>
            <w:vAlign w:val="center"/>
          </w:tcPr>
          <w:p w14:paraId="2E8B3DAF" w14:textId="77777777" w:rsidR="004F6D0A" w:rsidRPr="00DB7880" w:rsidRDefault="004F6D0A" w:rsidP="004F6D0A">
            <w:pPr>
              <w:jc w:val="center"/>
              <w:rPr>
                <w:rFonts w:ascii="Calibri" w:hAnsi="Calibri"/>
                <w:sz w:val="16"/>
                <w:szCs w:val="16"/>
              </w:rPr>
            </w:pPr>
            <w:r w:rsidRPr="00DB7880">
              <w:rPr>
                <w:rFonts w:ascii="Calibri" w:hAnsi="Calibri"/>
                <w:sz w:val="16"/>
                <w:szCs w:val="16"/>
              </w:rPr>
              <w:t>3</w:t>
            </w:r>
          </w:p>
        </w:tc>
        <w:tc>
          <w:tcPr>
            <w:tcW w:w="474" w:type="pct"/>
            <w:tcBorders>
              <w:bottom w:val="single" w:sz="4" w:space="0" w:color="auto"/>
            </w:tcBorders>
            <w:shd w:val="clear" w:color="auto" w:fill="FBD4B4" w:themeFill="accent6" w:themeFillTint="66"/>
            <w:vAlign w:val="center"/>
          </w:tcPr>
          <w:p w14:paraId="2ECA40D6" w14:textId="77777777" w:rsidR="004F6D0A" w:rsidRPr="00DB7880" w:rsidRDefault="004F6D0A" w:rsidP="00085666">
            <w:pPr>
              <w:jc w:val="center"/>
              <w:rPr>
                <w:rFonts w:ascii="Calibri" w:hAnsi="Calibri"/>
                <w:sz w:val="16"/>
                <w:szCs w:val="16"/>
              </w:rPr>
            </w:pPr>
            <w:r w:rsidRPr="00DB7880">
              <w:rPr>
                <w:rFonts w:ascii="Calibri" w:hAnsi="Calibri"/>
                <w:sz w:val="16"/>
                <w:szCs w:val="16"/>
              </w:rPr>
              <w:t>4</w:t>
            </w:r>
          </w:p>
        </w:tc>
      </w:tr>
      <w:tr w:rsidR="00CB78C4" w:rsidRPr="00DB7880" w14:paraId="35C9C1C0" w14:textId="77777777" w:rsidTr="001B497D">
        <w:trPr>
          <w:trHeight w:val="284"/>
        </w:trPr>
        <w:tc>
          <w:tcPr>
            <w:tcW w:w="2899" w:type="pct"/>
            <w:tcBorders>
              <w:top w:val="single" w:sz="4" w:space="0" w:color="auto"/>
              <w:bottom w:val="dotted" w:sz="4" w:space="0" w:color="auto"/>
              <w:right w:val="single" w:sz="4" w:space="0" w:color="auto"/>
            </w:tcBorders>
            <w:vAlign w:val="center"/>
          </w:tcPr>
          <w:p w14:paraId="7088A5A6" w14:textId="77777777" w:rsidR="00947418" w:rsidRPr="00DB7880" w:rsidRDefault="00947418" w:rsidP="00947418">
            <w:pPr>
              <w:jc w:val="both"/>
              <w:rPr>
                <w:rFonts w:ascii="Calibri" w:hAnsi="Calibri"/>
                <w:sz w:val="22"/>
                <w:szCs w:val="22"/>
                <w:lang w:val="sr-Cyrl-CS"/>
              </w:rPr>
            </w:pPr>
            <w:r w:rsidRPr="00DB7880">
              <w:rPr>
                <w:rFonts w:ascii="Calibri" w:hAnsi="Calibri"/>
                <w:sz w:val="22"/>
                <w:szCs w:val="22"/>
                <w:lang w:val="sr-Cyrl-CS"/>
              </w:rPr>
              <w:t xml:space="preserve">- </w:t>
            </w:r>
            <w:r w:rsidRPr="00DB7880">
              <w:rPr>
                <w:rFonts w:ascii="Calibri" w:hAnsi="Calibri"/>
                <w:sz w:val="22"/>
                <w:szCs w:val="22"/>
                <w:lang w:val="sr-Cyrl-BA"/>
              </w:rPr>
              <w:t>З</w:t>
            </w:r>
            <w:r w:rsidRPr="00DB7880">
              <w:rPr>
                <w:rFonts w:ascii="Calibri" w:hAnsi="Calibri"/>
                <w:sz w:val="22"/>
                <w:szCs w:val="22"/>
                <w:lang w:val="sr-Cyrl-CS"/>
              </w:rPr>
              <w:t>емљиште</w:t>
            </w:r>
          </w:p>
        </w:tc>
        <w:tc>
          <w:tcPr>
            <w:tcW w:w="858" w:type="pct"/>
            <w:tcBorders>
              <w:top w:val="single" w:sz="4" w:space="0" w:color="auto"/>
              <w:left w:val="single" w:sz="4" w:space="0" w:color="auto"/>
              <w:bottom w:val="dotted" w:sz="4" w:space="0" w:color="auto"/>
              <w:right w:val="single" w:sz="4" w:space="0" w:color="auto"/>
            </w:tcBorders>
            <w:shd w:val="clear" w:color="auto" w:fill="auto"/>
            <w:vAlign w:val="center"/>
          </w:tcPr>
          <w:p w14:paraId="4547B5A2" w14:textId="797E7E2C" w:rsidR="00947418" w:rsidRPr="00DB7880" w:rsidRDefault="00947418" w:rsidP="00947418">
            <w:pPr>
              <w:jc w:val="right"/>
              <w:rPr>
                <w:rFonts w:ascii="Calibri" w:hAnsi="Calibri" w:cs="Calibri"/>
                <w:sz w:val="22"/>
                <w:szCs w:val="22"/>
              </w:rPr>
            </w:pPr>
            <w:r w:rsidRPr="00DB7880">
              <w:rPr>
                <w:rFonts w:ascii="Calibri" w:hAnsi="Calibri" w:cs="Calibri"/>
                <w:sz w:val="22"/>
                <w:szCs w:val="22"/>
              </w:rPr>
              <w:t>17.882.284</w:t>
            </w:r>
          </w:p>
        </w:tc>
        <w:tc>
          <w:tcPr>
            <w:tcW w:w="769" w:type="pct"/>
            <w:tcBorders>
              <w:top w:val="single" w:sz="4" w:space="0" w:color="auto"/>
              <w:left w:val="single" w:sz="4" w:space="0" w:color="auto"/>
              <w:bottom w:val="dotted" w:sz="4" w:space="0" w:color="auto"/>
              <w:right w:val="single" w:sz="4" w:space="0" w:color="auto"/>
            </w:tcBorders>
            <w:shd w:val="clear" w:color="auto" w:fill="auto"/>
            <w:vAlign w:val="center"/>
          </w:tcPr>
          <w:p w14:paraId="6B0FEA15" w14:textId="2252D22F" w:rsidR="00947418" w:rsidRPr="00DB7880" w:rsidRDefault="00947418" w:rsidP="00947418">
            <w:pPr>
              <w:jc w:val="right"/>
              <w:rPr>
                <w:rFonts w:ascii="Calibri" w:hAnsi="Calibri" w:cs="Calibri"/>
                <w:sz w:val="22"/>
                <w:szCs w:val="22"/>
              </w:rPr>
            </w:pPr>
            <w:r w:rsidRPr="00DB7880">
              <w:rPr>
                <w:rFonts w:ascii="Calibri" w:hAnsi="Calibri" w:cs="Calibri"/>
                <w:sz w:val="22"/>
                <w:szCs w:val="22"/>
              </w:rPr>
              <w:t>17.882.284</w:t>
            </w:r>
          </w:p>
        </w:tc>
        <w:tc>
          <w:tcPr>
            <w:tcW w:w="474" w:type="pct"/>
            <w:tcBorders>
              <w:top w:val="single" w:sz="4" w:space="0" w:color="auto"/>
              <w:left w:val="single" w:sz="4" w:space="0" w:color="auto"/>
              <w:bottom w:val="dotted" w:sz="4" w:space="0" w:color="auto"/>
              <w:right w:val="single" w:sz="4" w:space="0" w:color="auto"/>
            </w:tcBorders>
            <w:shd w:val="clear" w:color="auto" w:fill="auto"/>
            <w:vAlign w:val="center"/>
          </w:tcPr>
          <w:p w14:paraId="5C94067D" w14:textId="2B27666D" w:rsidR="00947418" w:rsidRPr="00DB7880" w:rsidRDefault="00947418" w:rsidP="00947418">
            <w:pPr>
              <w:jc w:val="center"/>
              <w:rPr>
                <w:rFonts w:ascii="Calibri" w:hAnsi="Calibri" w:cs="Calibri"/>
                <w:sz w:val="22"/>
                <w:szCs w:val="22"/>
                <w:lang w:val="sr-Cyrl-BA"/>
              </w:rPr>
            </w:pPr>
            <w:r w:rsidRPr="00DB7880">
              <w:rPr>
                <w:rFonts w:ascii="Calibri" w:hAnsi="Calibri" w:cs="Calibri"/>
                <w:sz w:val="22"/>
                <w:szCs w:val="22"/>
              </w:rPr>
              <w:t>100</w:t>
            </w:r>
          </w:p>
        </w:tc>
      </w:tr>
      <w:tr w:rsidR="00CB78C4" w:rsidRPr="00DB7880" w14:paraId="220B7D21" w14:textId="77777777" w:rsidTr="001B497D">
        <w:trPr>
          <w:trHeight w:val="284"/>
        </w:trPr>
        <w:tc>
          <w:tcPr>
            <w:tcW w:w="2899" w:type="pct"/>
            <w:tcBorders>
              <w:top w:val="dotted" w:sz="4" w:space="0" w:color="auto"/>
              <w:bottom w:val="dotted" w:sz="4" w:space="0" w:color="auto"/>
              <w:right w:val="single" w:sz="4" w:space="0" w:color="auto"/>
            </w:tcBorders>
            <w:vAlign w:val="center"/>
          </w:tcPr>
          <w:p w14:paraId="181AC283" w14:textId="77777777" w:rsidR="00947418" w:rsidRPr="00DB7880" w:rsidRDefault="00947418" w:rsidP="00947418">
            <w:pPr>
              <w:jc w:val="both"/>
              <w:rPr>
                <w:rFonts w:ascii="Calibri" w:hAnsi="Calibri"/>
                <w:sz w:val="22"/>
                <w:szCs w:val="22"/>
                <w:lang w:val="sr-Cyrl-CS"/>
              </w:rPr>
            </w:pPr>
            <w:r w:rsidRPr="00DB7880">
              <w:rPr>
                <w:rFonts w:ascii="Calibri" w:hAnsi="Calibri"/>
                <w:sz w:val="22"/>
                <w:szCs w:val="22"/>
                <w:lang w:val="sr-Cyrl-CS"/>
              </w:rPr>
              <w:t>- Грађевинс</w:t>
            </w:r>
            <w:r w:rsidRPr="00DB7880">
              <w:rPr>
                <w:rFonts w:ascii="Calibri" w:hAnsi="Calibri"/>
                <w:sz w:val="22"/>
                <w:szCs w:val="22"/>
                <w:lang w:val="sr-Cyrl-BA"/>
              </w:rPr>
              <w:t>ки</w:t>
            </w:r>
            <w:r w:rsidRPr="00DB7880">
              <w:rPr>
                <w:rFonts w:ascii="Calibri" w:hAnsi="Calibri"/>
                <w:sz w:val="22"/>
                <w:szCs w:val="22"/>
                <w:lang w:val="sr-Cyrl-CS"/>
              </w:rPr>
              <w:t xml:space="preserve"> објекти</w:t>
            </w:r>
          </w:p>
        </w:tc>
        <w:tc>
          <w:tcPr>
            <w:tcW w:w="858" w:type="pct"/>
            <w:tcBorders>
              <w:top w:val="dotted" w:sz="4" w:space="0" w:color="auto"/>
              <w:left w:val="single" w:sz="4" w:space="0" w:color="auto"/>
              <w:bottom w:val="dotted" w:sz="4" w:space="0" w:color="auto"/>
              <w:right w:val="single" w:sz="4" w:space="0" w:color="auto"/>
            </w:tcBorders>
            <w:shd w:val="clear" w:color="auto" w:fill="auto"/>
            <w:vAlign w:val="center"/>
          </w:tcPr>
          <w:p w14:paraId="55A4D44F" w14:textId="29F6C854" w:rsidR="00947418" w:rsidRPr="00DB7880" w:rsidRDefault="00947418" w:rsidP="00947418">
            <w:pPr>
              <w:jc w:val="right"/>
              <w:rPr>
                <w:rFonts w:ascii="Calibri" w:hAnsi="Calibri" w:cs="Calibri"/>
                <w:sz w:val="22"/>
                <w:szCs w:val="22"/>
              </w:rPr>
            </w:pPr>
            <w:r w:rsidRPr="00DB7880">
              <w:rPr>
                <w:rFonts w:ascii="Calibri" w:hAnsi="Calibri" w:cs="Calibri"/>
                <w:sz w:val="22"/>
                <w:szCs w:val="22"/>
              </w:rPr>
              <w:t>48.840.836</w:t>
            </w:r>
          </w:p>
        </w:tc>
        <w:tc>
          <w:tcPr>
            <w:tcW w:w="769" w:type="pct"/>
            <w:tcBorders>
              <w:top w:val="dotted" w:sz="4" w:space="0" w:color="auto"/>
              <w:left w:val="single" w:sz="4" w:space="0" w:color="auto"/>
              <w:bottom w:val="dotted" w:sz="4" w:space="0" w:color="auto"/>
              <w:right w:val="single" w:sz="4" w:space="0" w:color="auto"/>
            </w:tcBorders>
            <w:shd w:val="clear" w:color="auto" w:fill="auto"/>
            <w:vAlign w:val="center"/>
          </w:tcPr>
          <w:p w14:paraId="2F71C7CC" w14:textId="164F0DA3" w:rsidR="00947418" w:rsidRPr="00DB7880" w:rsidRDefault="00947418" w:rsidP="00947418">
            <w:pPr>
              <w:jc w:val="right"/>
              <w:rPr>
                <w:rFonts w:ascii="Calibri" w:hAnsi="Calibri" w:cs="Calibri"/>
                <w:sz w:val="22"/>
                <w:szCs w:val="22"/>
              </w:rPr>
            </w:pPr>
            <w:r w:rsidRPr="00DB7880">
              <w:rPr>
                <w:rFonts w:ascii="Calibri" w:hAnsi="Calibri" w:cs="Calibri"/>
                <w:sz w:val="22"/>
                <w:szCs w:val="22"/>
              </w:rPr>
              <w:t>48.821.392</w:t>
            </w:r>
          </w:p>
        </w:tc>
        <w:tc>
          <w:tcPr>
            <w:tcW w:w="474" w:type="pct"/>
            <w:tcBorders>
              <w:top w:val="dotted" w:sz="4" w:space="0" w:color="auto"/>
              <w:left w:val="single" w:sz="4" w:space="0" w:color="auto"/>
              <w:bottom w:val="dotted" w:sz="4" w:space="0" w:color="auto"/>
              <w:right w:val="single" w:sz="4" w:space="0" w:color="auto"/>
            </w:tcBorders>
            <w:shd w:val="clear" w:color="auto" w:fill="auto"/>
            <w:vAlign w:val="center"/>
          </w:tcPr>
          <w:p w14:paraId="3B0AA292" w14:textId="5A2E5788" w:rsidR="00947418" w:rsidRPr="00DB7880" w:rsidRDefault="00947418" w:rsidP="00947418">
            <w:pPr>
              <w:jc w:val="center"/>
              <w:rPr>
                <w:rFonts w:ascii="Calibri" w:hAnsi="Calibri" w:cs="Calibri"/>
                <w:sz w:val="22"/>
                <w:szCs w:val="22"/>
                <w:lang w:val="sr-Cyrl-BA"/>
              </w:rPr>
            </w:pPr>
            <w:r w:rsidRPr="00DB7880">
              <w:rPr>
                <w:rFonts w:ascii="Calibri" w:hAnsi="Calibri" w:cs="Calibri"/>
                <w:sz w:val="22"/>
                <w:szCs w:val="22"/>
              </w:rPr>
              <w:t>100</w:t>
            </w:r>
          </w:p>
        </w:tc>
      </w:tr>
      <w:tr w:rsidR="00CB78C4" w:rsidRPr="00DB7880" w14:paraId="0EB72BF8" w14:textId="77777777" w:rsidTr="001B497D">
        <w:trPr>
          <w:trHeight w:val="284"/>
        </w:trPr>
        <w:tc>
          <w:tcPr>
            <w:tcW w:w="2899" w:type="pct"/>
            <w:tcBorders>
              <w:top w:val="dotted" w:sz="4" w:space="0" w:color="auto"/>
              <w:bottom w:val="dotted" w:sz="4" w:space="0" w:color="auto"/>
              <w:right w:val="single" w:sz="4" w:space="0" w:color="auto"/>
            </w:tcBorders>
            <w:vAlign w:val="center"/>
          </w:tcPr>
          <w:p w14:paraId="2DCC1668" w14:textId="77777777" w:rsidR="00947418" w:rsidRPr="00DB7880" w:rsidRDefault="00947418" w:rsidP="00947418">
            <w:pPr>
              <w:jc w:val="both"/>
              <w:rPr>
                <w:rFonts w:ascii="Calibri" w:hAnsi="Calibri"/>
                <w:sz w:val="22"/>
                <w:szCs w:val="22"/>
                <w:lang w:val="sr-Cyrl-CS"/>
              </w:rPr>
            </w:pPr>
            <w:r w:rsidRPr="00DB7880">
              <w:rPr>
                <w:rFonts w:ascii="Calibri" w:hAnsi="Calibri"/>
                <w:sz w:val="22"/>
                <w:szCs w:val="22"/>
                <w:lang w:val="sr-Cyrl-CS"/>
              </w:rPr>
              <w:t>- Постројења и опрема</w:t>
            </w:r>
          </w:p>
        </w:tc>
        <w:tc>
          <w:tcPr>
            <w:tcW w:w="858" w:type="pct"/>
            <w:tcBorders>
              <w:top w:val="dotted" w:sz="4" w:space="0" w:color="auto"/>
              <w:left w:val="single" w:sz="4" w:space="0" w:color="auto"/>
              <w:bottom w:val="dotted" w:sz="4" w:space="0" w:color="auto"/>
              <w:right w:val="single" w:sz="4" w:space="0" w:color="auto"/>
            </w:tcBorders>
            <w:shd w:val="clear" w:color="auto" w:fill="auto"/>
            <w:vAlign w:val="center"/>
          </w:tcPr>
          <w:p w14:paraId="09846F33" w14:textId="12527BD5" w:rsidR="00947418" w:rsidRPr="00DB7880" w:rsidRDefault="00947418" w:rsidP="00947418">
            <w:pPr>
              <w:jc w:val="right"/>
              <w:rPr>
                <w:rFonts w:ascii="Calibri" w:hAnsi="Calibri" w:cs="Calibri"/>
                <w:sz w:val="22"/>
                <w:szCs w:val="22"/>
              </w:rPr>
            </w:pPr>
            <w:r w:rsidRPr="00DB7880">
              <w:rPr>
                <w:rFonts w:ascii="Calibri" w:hAnsi="Calibri" w:cs="Calibri"/>
                <w:sz w:val="22"/>
                <w:szCs w:val="22"/>
              </w:rPr>
              <w:t>8.304.725</w:t>
            </w:r>
          </w:p>
        </w:tc>
        <w:tc>
          <w:tcPr>
            <w:tcW w:w="769" w:type="pct"/>
            <w:tcBorders>
              <w:top w:val="dotted" w:sz="4" w:space="0" w:color="auto"/>
              <w:left w:val="single" w:sz="4" w:space="0" w:color="auto"/>
              <w:bottom w:val="dotted" w:sz="4" w:space="0" w:color="auto"/>
              <w:right w:val="single" w:sz="4" w:space="0" w:color="auto"/>
            </w:tcBorders>
            <w:shd w:val="clear" w:color="auto" w:fill="auto"/>
            <w:vAlign w:val="center"/>
          </w:tcPr>
          <w:p w14:paraId="38AA9BB8" w14:textId="276590DA" w:rsidR="00947418" w:rsidRPr="00DB7880" w:rsidRDefault="00947418" w:rsidP="00947418">
            <w:pPr>
              <w:jc w:val="right"/>
              <w:rPr>
                <w:rFonts w:ascii="Calibri" w:hAnsi="Calibri" w:cs="Calibri"/>
                <w:sz w:val="22"/>
                <w:szCs w:val="22"/>
              </w:rPr>
            </w:pPr>
            <w:r w:rsidRPr="00DB7880">
              <w:rPr>
                <w:rFonts w:ascii="Calibri" w:hAnsi="Calibri" w:cs="Calibri"/>
                <w:sz w:val="22"/>
                <w:szCs w:val="22"/>
              </w:rPr>
              <w:t>8.374.591</w:t>
            </w:r>
          </w:p>
        </w:tc>
        <w:tc>
          <w:tcPr>
            <w:tcW w:w="474" w:type="pct"/>
            <w:tcBorders>
              <w:top w:val="dotted" w:sz="4" w:space="0" w:color="auto"/>
              <w:left w:val="single" w:sz="4" w:space="0" w:color="auto"/>
              <w:bottom w:val="dotted" w:sz="4" w:space="0" w:color="auto"/>
              <w:right w:val="single" w:sz="4" w:space="0" w:color="auto"/>
            </w:tcBorders>
            <w:shd w:val="clear" w:color="auto" w:fill="auto"/>
            <w:vAlign w:val="center"/>
          </w:tcPr>
          <w:p w14:paraId="0424B16C" w14:textId="56D20F28" w:rsidR="00947418" w:rsidRPr="00DB7880" w:rsidRDefault="00947418" w:rsidP="00947418">
            <w:pPr>
              <w:jc w:val="center"/>
              <w:rPr>
                <w:rFonts w:ascii="Calibri" w:hAnsi="Calibri" w:cs="Calibri"/>
                <w:sz w:val="22"/>
                <w:szCs w:val="22"/>
              </w:rPr>
            </w:pPr>
            <w:r w:rsidRPr="00DB7880">
              <w:rPr>
                <w:rFonts w:ascii="Calibri" w:hAnsi="Calibri" w:cs="Calibri"/>
                <w:sz w:val="22"/>
                <w:szCs w:val="22"/>
              </w:rPr>
              <w:t>101</w:t>
            </w:r>
          </w:p>
        </w:tc>
      </w:tr>
      <w:tr w:rsidR="00CB78C4" w:rsidRPr="00DB7880" w14:paraId="03B7B741" w14:textId="77777777" w:rsidTr="001B497D">
        <w:trPr>
          <w:trHeight w:val="284"/>
        </w:trPr>
        <w:tc>
          <w:tcPr>
            <w:tcW w:w="2899" w:type="pct"/>
            <w:tcBorders>
              <w:top w:val="dotted" w:sz="4" w:space="0" w:color="auto"/>
              <w:bottom w:val="dotted" w:sz="4" w:space="0" w:color="auto"/>
              <w:right w:val="single" w:sz="4" w:space="0" w:color="auto"/>
            </w:tcBorders>
            <w:vAlign w:val="center"/>
          </w:tcPr>
          <w:p w14:paraId="241E7142" w14:textId="77777777" w:rsidR="00947418" w:rsidRPr="00DB7880" w:rsidRDefault="00947418" w:rsidP="00947418">
            <w:pPr>
              <w:jc w:val="both"/>
              <w:rPr>
                <w:rFonts w:ascii="Calibri" w:hAnsi="Calibri"/>
                <w:sz w:val="22"/>
                <w:szCs w:val="22"/>
                <w:lang w:val="sr-Cyrl-CS"/>
              </w:rPr>
            </w:pPr>
            <w:r w:rsidRPr="00DB7880">
              <w:rPr>
                <w:rFonts w:ascii="Calibri" w:hAnsi="Calibri"/>
                <w:sz w:val="22"/>
                <w:szCs w:val="22"/>
                <w:lang w:val="sr-Cyrl-CS"/>
              </w:rPr>
              <w:t>- Остале некретнине, постројења и опрема</w:t>
            </w:r>
          </w:p>
        </w:tc>
        <w:tc>
          <w:tcPr>
            <w:tcW w:w="858" w:type="pct"/>
            <w:tcBorders>
              <w:top w:val="dotted" w:sz="4" w:space="0" w:color="auto"/>
              <w:left w:val="single" w:sz="4" w:space="0" w:color="auto"/>
              <w:bottom w:val="dotted" w:sz="4" w:space="0" w:color="auto"/>
              <w:right w:val="single" w:sz="4" w:space="0" w:color="auto"/>
            </w:tcBorders>
            <w:shd w:val="clear" w:color="auto" w:fill="auto"/>
            <w:vAlign w:val="center"/>
          </w:tcPr>
          <w:p w14:paraId="3EEBB23D" w14:textId="13B7763A" w:rsidR="00947418" w:rsidRPr="00DB7880" w:rsidRDefault="00947418" w:rsidP="00947418">
            <w:pPr>
              <w:jc w:val="right"/>
              <w:rPr>
                <w:rFonts w:ascii="Calibri" w:hAnsi="Calibri" w:cs="Calibri"/>
                <w:sz w:val="22"/>
                <w:szCs w:val="22"/>
                <w:lang w:val="ru-RU"/>
              </w:rPr>
            </w:pPr>
            <w:r w:rsidRPr="00DB7880">
              <w:rPr>
                <w:rFonts w:ascii="Calibri" w:hAnsi="Calibri" w:cs="Calibri"/>
                <w:sz w:val="22"/>
                <w:szCs w:val="22"/>
              </w:rPr>
              <w:t>573.342</w:t>
            </w:r>
          </w:p>
        </w:tc>
        <w:tc>
          <w:tcPr>
            <w:tcW w:w="769" w:type="pct"/>
            <w:tcBorders>
              <w:top w:val="dotted" w:sz="4" w:space="0" w:color="auto"/>
              <w:left w:val="single" w:sz="4" w:space="0" w:color="auto"/>
              <w:bottom w:val="dotted" w:sz="4" w:space="0" w:color="auto"/>
              <w:right w:val="single" w:sz="4" w:space="0" w:color="auto"/>
            </w:tcBorders>
            <w:shd w:val="clear" w:color="auto" w:fill="auto"/>
            <w:vAlign w:val="center"/>
          </w:tcPr>
          <w:p w14:paraId="7321B004" w14:textId="158CCAAC" w:rsidR="00947418" w:rsidRPr="00DB7880" w:rsidRDefault="00947418" w:rsidP="00947418">
            <w:pPr>
              <w:jc w:val="right"/>
              <w:rPr>
                <w:rFonts w:ascii="Calibri" w:hAnsi="Calibri" w:cs="Calibri"/>
                <w:sz w:val="22"/>
                <w:szCs w:val="22"/>
                <w:lang w:val="ru-RU"/>
              </w:rPr>
            </w:pPr>
            <w:r w:rsidRPr="00DB7880">
              <w:rPr>
                <w:rFonts w:ascii="Calibri" w:hAnsi="Calibri" w:cs="Calibri"/>
                <w:sz w:val="22"/>
                <w:szCs w:val="22"/>
              </w:rPr>
              <w:t>573.342</w:t>
            </w:r>
          </w:p>
        </w:tc>
        <w:tc>
          <w:tcPr>
            <w:tcW w:w="474" w:type="pct"/>
            <w:tcBorders>
              <w:top w:val="dotted" w:sz="4" w:space="0" w:color="auto"/>
              <w:left w:val="single" w:sz="4" w:space="0" w:color="auto"/>
              <w:bottom w:val="dotted" w:sz="4" w:space="0" w:color="auto"/>
              <w:right w:val="single" w:sz="4" w:space="0" w:color="auto"/>
            </w:tcBorders>
            <w:shd w:val="clear" w:color="auto" w:fill="auto"/>
            <w:vAlign w:val="center"/>
          </w:tcPr>
          <w:p w14:paraId="6E6A6BD5" w14:textId="2DBF504A" w:rsidR="00947418" w:rsidRPr="00DB7880" w:rsidRDefault="00947418" w:rsidP="00947418">
            <w:pPr>
              <w:jc w:val="center"/>
              <w:rPr>
                <w:rFonts w:ascii="Calibri" w:hAnsi="Calibri" w:cs="Calibri"/>
                <w:sz w:val="22"/>
                <w:szCs w:val="22"/>
                <w:lang w:val="ru-RU"/>
              </w:rPr>
            </w:pPr>
            <w:r w:rsidRPr="00DB7880">
              <w:rPr>
                <w:rFonts w:ascii="Calibri" w:hAnsi="Calibri" w:cs="Calibri"/>
                <w:sz w:val="22"/>
                <w:szCs w:val="22"/>
              </w:rPr>
              <w:t>100</w:t>
            </w:r>
          </w:p>
        </w:tc>
      </w:tr>
      <w:tr w:rsidR="00CB78C4" w:rsidRPr="00DB7880" w14:paraId="5D1F5674" w14:textId="77777777" w:rsidTr="001B497D">
        <w:trPr>
          <w:trHeight w:val="284"/>
        </w:trPr>
        <w:tc>
          <w:tcPr>
            <w:tcW w:w="2899" w:type="pct"/>
            <w:tcBorders>
              <w:top w:val="dotted" w:sz="4" w:space="0" w:color="auto"/>
              <w:bottom w:val="single" w:sz="4" w:space="0" w:color="auto"/>
              <w:right w:val="single" w:sz="4" w:space="0" w:color="auto"/>
            </w:tcBorders>
            <w:vAlign w:val="center"/>
          </w:tcPr>
          <w:p w14:paraId="39FDE93E" w14:textId="77777777" w:rsidR="00947418" w:rsidRPr="00DB7880" w:rsidRDefault="00947418" w:rsidP="00947418">
            <w:pPr>
              <w:jc w:val="both"/>
              <w:rPr>
                <w:rFonts w:ascii="Calibri" w:hAnsi="Calibri"/>
                <w:sz w:val="22"/>
                <w:szCs w:val="22"/>
                <w:lang w:val="sr-Cyrl-CS"/>
              </w:rPr>
            </w:pPr>
            <w:r w:rsidRPr="00DB7880">
              <w:rPr>
                <w:rFonts w:ascii="Calibri" w:hAnsi="Calibri"/>
                <w:sz w:val="22"/>
                <w:szCs w:val="22"/>
                <w:lang w:val="sr-Cyrl-CS"/>
              </w:rPr>
              <w:t>-</w:t>
            </w:r>
            <w:r w:rsidRPr="00DB7880">
              <w:rPr>
                <w:rFonts w:ascii="Calibri" w:hAnsi="Calibri"/>
                <w:sz w:val="22"/>
                <w:szCs w:val="22"/>
              </w:rPr>
              <w:t> </w:t>
            </w:r>
            <w:r w:rsidRPr="00DB7880">
              <w:rPr>
                <w:rFonts w:ascii="Calibri" w:hAnsi="Calibri"/>
                <w:sz w:val="22"/>
                <w:szCs w:val="22"/>
                <w:lang w:val="sr-Cyrl-CS"/>
              </w:rPr>
              <w:t>Аванси и некретнине, постројења и опрема у припреми</w:t>
            </w:r>
          </w:p>
        </w:tc>
        <w:tc>
          <w:tcPr>
            <w:tcW w:w="858" w:type="pct"/>
            <w:tcBorders>
              <w:top w:val="dotted" w:sz="4" w:space="0" w:color="auto"/>
              <w:left w:val="single" w:sz="4" w:space="0" w:color="auto"/>
              <w:bottom w:val="single" w:sz="4" w:space="0" w:color="auto"/>
              <w:right w:val="single" w:sz="4" w:space="0" w:color="auto"/>
            </w:tcBorders>
            <w:shd w:val="clear" w:color="auto" w:fill="auto"/>
            <w:vAlign w:val="center"/>
          </w:tcPr>
          <w:p w14:paraId="5CE9C4F1" w14:textId="4340F037" w:rsidR="00947418" w:rsidRPr="00DB7880" w:rsidRDefault="00947418" w:rsidP="00947418">
            <w:pPr>
              <w:jc w:val="right"/>
              <w:rPr>
                <w:rFonts w:ascii="Calibri" w:hAnsi="Calibri" w:cs="Calibri"/>
                <w:sz w:val="22"/>
                <w:szCs w:val="22"/>
                <w:lang w:val="ru-RU"/>
              </w:rPr>
            </w:pPr>
            <w:r w:rsidRPr="00DB7880">
              <w:rPr>
                <w:rFonts w:ascii="Calibri" w:hAnsi="Calibri" w:cs="Calibri"/>
                <w:sz w:val="22"/>
                <w:szCs w:val="22"/>
              </w:rPr>
              <w:t>272.263</w:t>
            </w:r>
          </w:p>
        </w:tc>
        <w:tc>
          <w:tcPr>
            <w:tcW w:w="769" w:type="pct"/>
            <w:tcBorders>
              <w:top w:val="dotted" w:sz="4" w:space="0" w:color="auto"/>
              <w:left w:val="single" w:sz="4" w:space="0" w:color="auto"/>
              <w:bottom w:val="single" w:sz="4" w:space="0" w:color="auto"/>
              <w:right w:val="single" w:sz="4" w:space="0" w:color="auto"/>
            </w:tcBorders>
            <w:shd w:val="clear" w:color="auto" w:fill="auto"/>
            <w:vAlign w:val="center"/>
          </w:tcPr>
          <w:p w14:paraId="0F352E17" w14:textId="60698C1C" w:rsidR="00947418" w:rsidRPr="00DB7880" w:rsidRDefault="00947418" w:rsidP="00947418">
            <w:pPr>
              <w:jc w:val="right"/>
              <w:rPr>
                <w:rFonts w:ascii="Calibri" w:hAnsi="Calibri" w:cs="Calibri"/>
                <w:sz w:val="22"/>
                <w:szCs w:val="22"/>
                <w:lang w:val="ru-RU"/>
              </w:rPr>
            </w:pPr>
            <w:r w:rsidRPr="00DB7880">
              <w:rPr>
                <w:rFonts w:ascii="Calibri" w:hAnsi="Calibri" w:cs="Calibri"/>
                <w:sz w:val="22"/>
                <w:szCs w:val="22"/>
              </w:rPr>
              <w:t>6.222.263</w:t>
            </w:r>
          </w:p>
        </w:tc>
        <w:tc>
          <w:tcPr>
            <w:tcW w:w="474" w:type="pct"/>
            <w:tcBorders>
              <w:top w:val="dotted" w:sz="4" w:space="0" w:color="auto"/>
              <w:left w:val="single" w:sz="4" w:space="0" w:color="auto"/>
              <w:bottom w:val="single" w:sz="4" w:space="0" w:color="auto"/>
              <w:right w:val="single" w:sz="4" w:space="0" w:color="auto"/>
            </w:tcBorders>
            <w:shd w:val="clear" w:color="auto" w:fill="auto"/>
            <w:vAlign w:val="center"/>
          </w:tcPr>
          <w:p w14:paraId="0635E859" w14:textId="24218D04" w:rsidR="00947418" w:rsidRPr="00DB7880" w:rsidRDefault="004334D8" w:rsidP="00947418">
            <w:pPr>
              <w:jc w:val="center"/>
              <w:rPr>
                <w:rFonts w:ascii="Calibri" w:hAnsi="Calibri" w:cs="Calibri"/>
                <w:sz w:val="18"/>
                <w:szCs w:val="18"/>
                <w:lang w:val="ru-RU"/>
              </w:rPr>
            </w:pPr>
            <w:r w:rsidRPr="00DB7880">
              <w:rPr>
                <w:rFonts w:ascii="Calibri" w:hAnsi="Calibri" w:cs="Calibri"/>
                <w:sz w:val="18"/>
                <w:szCs w:val="18"/>
              </w:rPr>
              <w:t>*</w:t>
            </w:r>
          </w:p>
        </w:tc>
      </w:tr>
      <w:tr w:rsidR="00CB78C4" w:rsidRPr="00DB7880" w14:paraId="45E4E9D7" w14:textId="77777777" w:rsidTr="001B497D">
        <w:trPr>
          <w:trHeight w:val="360"/>
        </w:trPr>
        <w:tc>
          <w:tcPr>
            <w:tcW w:w="2899" w:type="pct"/>
            <w:tcBorders>
              <w:top w:val="single" w:sz="4" w:space="0" w:color="auto"/>
              <w:bottom w:val="single" w:sz="4" w:space="0" w:color="auto"/>
              <w:right w:val="single" w:sz="4" w:space="0" w:color="auto"/>
            </w:tcBorders>
            <w:shd w:val="clear" w:color="auto" w:fill="FFFF99"/>
            <w:vAlign w:val="center"/>
          </w:tcPr>
          <w:p w14:paraId="16447BDB" w14:textId="77777777" w:rsidR="00947418" w:rsidRPr="00DB7880" w:rsidRDefault="00947418" w:rsidP="00947418">
            <w:pPr>
              <w:jc w:val="center"/>
              <w:rPr>
                <w:rFonts w:ascii="Calibri" w:hAnsi="Calibri"/>
                <w:b/>
                <w:sz w:val="22"/>
                <w:szCs w:val="22"/>
                <w:lang w:val="sr-Cyrl-CS"/>
              </w:rPr>
            </w:pPr>
            <w:r w:rsidRPr="00DB7880">
              <w:rPr>
                <w:rFonts w:ascii="Calibri" w:hAnsi="Calibri"/>
                <w:b/>
                <w:sz w:val="22"/>
                <w:szCs w:val="22"/>
                <w:lang w:val="sr-Cyrl-CS"/>
              </w:rPr>
              <w:t>Укупно:</w:t>
            </w:r>
          </w:p>
        </w:tc>
        <w:tc>
          <w:tcPr>
            <w:tcW w:w="858" w:type="pct"/>
            <w:tcBorders>
              <w:top w:val="single" w:sz="4" w:space="0" w:color="auto"/>
              <w:left w:val="single" w:sz="4" w:space="0" w:color="auto"/>
              <w:bottom w:val="single" w:sz="4" w:space="0" w:color="auto"/>
              <w:right w:val="single" w:sz="4" w:space="0" w:color="auto"/>
            </w:tcBorders>
            <w:shd w:val="clear" w:color="000000" w:fill="FFFF99"/>
            <w:vAlign w:val="center"/>
          </w:tcPr>
          <w:p w14:paraId="5C50409F" w14:textId="329B0A36" w:rsidR="00947418" w:rsidRPr="00DB7880" w:rsidRDefault="00947418" w:rsidP="00947418">
            <w:pPr>
              <w:jc w:val="right"/>
              <w:rPr>
                <w:rFonts w:ascii="Calibri" w:hAnsi="Calibri" w:cs="Calibri"/>
                <w:b/>
                <w:bCs/>
                <w:sz w:val="22"/>
                <w:szCs w:val="22"/>
              </w:rPr>
            </w:pPr>
            <w:r w:rsidRPr="00DB7880">
              <w:rPr>
                <w:rFonts w:ascii="Calibri" w:hAnsi="Calibri" w:cs="Calibri"/>
                <w:b/>
                <w:bCs/>
                <w:sz w:val="22"/>
                <w:szCs w:val="22"/>
              </w:rPr>
              <w:t>75.873.451</w:t>
            </w:r>
          </w:p>
        </w:tc>
        <w:tc>
          <w:tcPr>
            <w:tcW w:w="769" w:type="pct"/>
            <w:tcBorders>
              <w:top w:val="single" w:sz="4" w:space="0" w:color="auto"/>
              <w:left w:val="single" w:sz="4" w:space="0" w:color="auto"/>
              <w:bottom w:val="single" w:sz="4" w:space="0" w:color="auto"/>
              <w:right w:val="single" w:sz="4" w:space="0" w:color="auto"/>
            </w:tcBorders>
            <w:shd w:val="clear" w:color="000000" w:fill="FFFF99"/>
            <w:vAlign w:val="center"/>
          </w:tcPr>
          <w:p w14:paraId="0DCBF938" w14:textId="3315FE46" w:rsidR="00947418" w:rsidRPr="00DB7880" w:rsidRDefault="00947418" w:rsidP="00947418">
            <w:pPr>
              <w:jc w:val="right"/>
              <w:rPr>
                <w:rFonts w:ascii="Calibri" w:hAnsi="Calibri" w:cs="Calibri"/>
                <w:b/>
                <w:bCs/>
                <w:sz w:val="22"/>
                <w:szCs w:val="22"/>
              </w:rPr>
            </w:pPr>
            <w:r w:rsidRPr="00DB7880">
              <w:rPr>
                <w:rFonts w:ascii="Calibri" w:hAnsi="Calibri" w:cs="Calibri"/>
                <w:b/>
                <w:bCs/>
                <w:sz w:val="22"/>
                <w:szCs w:val="22"/>
              </w:rPr>
              <w:t>81.873.873</w:t>
            </w:r>
          </w:p>
        </w:tc>
        <w:tc>
          <w:tcPr>
            <w:tcW w:w="474" w:type="pct"/>
            <w:tcBorders>
              <w:top w:val="single" w:sz="4" w:space="0" w:color="auto"/>
              <w:left w:val="single" w:sz="4" w:space="0" w:color="auto"/>
              <w:bottom w:val="single" w:sz="4" w:space="0" w:color="auto"/>
              <w:right w:val="single" w:sz="4" w:space="0" w:color="auto"/>
            </w:tcBorders>
            <w:shd w:val="clear" w:color="000000" w:fill="FFFF99"/>
            <w:vAlign w:val="center"/>
          </w:tcPr>
          <w:p w14:paraId="65248A92" w14:textId="452F12C4" w:rsidR="00947418" w:rsidRPr="00DB7880" w:rsidRDefault="00947418" w:rsidP="00947418">
            <w:pPr>
              <w:jc w:val="center"/>
              <w:rPr>
                <w:rFonts w:ascii="Calibri" w:hAnsi="Calibri" w:cs="Calibri"/>
                <w:b/>
                <w:bCs/>
                <w:sz w:val="22"/>
                <w:szCs w:val="22"/>
                <w:lang w:val="sr-Cyrl-BA"/>
              </w:rPr>
            </w:pPr>
            <w:r w:rsidRPr="00DB7880">
              <w:rPr>
                <w:rFonts w:ascii="Calibri" w:hAnsi="Calibri" w:cs="Calibri"/>
                <w:b/>
                <w:bCs/>
                <w:sz w:val="22"/>
                <w:szCs w:val="22"/>
              </w:rPr>
              <w:t>108</w:t>
            </w:r>
          </w:p>
        </w:tc>
      </w:tr>
    </w:tbl>
    <w:p w14:paraId="79EBBF09" w14:textId="77777777" w:rsidR="00252EE1" w:rsidRPr="00DB7880" w:rsidRDefault="00252EE1" w:rsidP="00B20347">
      <w:pPr>
        <w:spacing w:line="276" w:lineRule="auto"/>
        <w:jc w:val="both"/>
        <w:rPr>
          <w:rFonts w:ascii="Calibri" w:hAnsi="Calibri"/>
          <w:sz w:val="14"/>
          <w:szCs w:val="14"/>
          <w:lang w:val="sr-Cyrl-CS"/>
        </w:rPr>
      </w:pPr>
    </w:p>
    <w:p w14:paraId="640CA59E" w14:textId="1D93099E" w:rsidR="00252EE1" w:rsidRPr="00DB7880" w:rsidRDefault="00E56806" w:rsidP="00B20347">
      <w:pPr>
        <w:spacing w:line="276" w:lineRule="auto"/>
        <w:ind w:firstLine="270"/>
        <w:jc w:val="both"/>
        <w:rPr>
          <w:rFonts w:ascii="Calibri" w:hAnsi="Calibri"/>
          <w:sz w:val="22"/>
          <w:szCs w:val="22"/>
          <w:lang w:val="sr-Cyrl-CS"/>
        </w:rPr>
      </w:pPr>
      <w:r w:rsidRPr="00DB7880">
        <w:rPr>
          <w:rFonts w:ascii="Calibri" w:hAnsi="Calibri"/>
          <w:sz w:val="22"/>
          <w:szCs w:val="22"/>
          <w:lang w:val="sr-Cyrl-CS"/>
        </w:rPr>
        <w:t>Према Плану за 202</w:t>
      </w:r>
      <w:r w:rsidR="000F29DE" w:rsidRPr="00DB7880">
        <w:rPr>
          <w:rFonts w:ascii="Calibri" w:hAnsi="Calibri"/>
          <w:sz w:val="22"/>
          <w:szCs w:val="22"/>
          <w:lang w:val="sr-Cyrl-BA"/>
        </w:rPr>
        <w:t>5</w:t>
      </w:r>
      <w:r w:rsidR="00252EE1" w:rsidRPr="00DB7880">
        <w:rPr>
          <w:rFonts w:ascii="Calibri" w:hAnsi="Calibri"/>
          <w:sz w:val="22"/>
          <w:szCs w:val="22"/>
          <w:lang w:val="sr-Cyrl-CS"/>
        </w:rPr>
        <w:t xml:space="preserve">. години очекује се </w:t>
      </w:r>
      <w:r w:rsidR="00321EE1" w:rsidRPr="00DB7880">
        <w:rPr>
          <w:rFonts w:ascii="Calibri" w:hAnsi="Calibri"/>
          <w:sz w:val="22"/>
          <w:szCs w:val="22"/>
          <w:lang w:val="sr-Cyrl-CS"/>
        </w:rPr>
        <w:t>повећање</w:t>
      </w:r>
      <w:r w:rsidR="00252EE1" w:rsidRPr="00DB7880">
        <w:rPr>
          <w:rFonts w:ascii="Calibri" w:hAnsi="Calibri"/>
          <w:sz w:val="22"/>
          <w:szCs w:val="22"/>
          <w:lang w:val="sr-Cyrl-CS"/>
        </w:rPr>
        <w:t xml:space="preserve"> нето вриједности некретнина, постројења и опреме,</w:t>
      </w:r>
      <w:r w:rsidR="00252EE1" w:rsidRPr="00DB7880">
        <w:rPr>
          <w:rFonts w:ascii="Calibri" w:hAnsi="Calibri"/>
          <w:sz w:val="22"/>
          <w:szCs w:val="22"/>
          <w:lang w:val="sr-Latn-BA"/>
        </w:rPr>
        <w:t xml:space="preserve"> </w:t>
      </w:r>
      <w:r w:rsidR="00252EE1" w:rsidRPr="00DB7880">
        <w:rPr>
          <w:rFonts w:ascii="Calibri" w:hAnsi="Calibri"/>
          <w:sz w:val="22"/>
          <w:szCs w:val="22"/>
          <w:lang w:val="bs-Cyrl-BA"/>
        </w:rPr>
        <w:t>у односу на процијену за 202</w:t>
      </w:r>
      <w:r w:rsidR="000F29DE" w:rsidRPr="00DB7880">
        <w:rPr>
          <w:rFonts w:ascii="Calibri" w:hAnsi="Calibri"/>
          <w:sz w:val="22"/>
          <w:szCs w:val="22"/>
          <w:lang w:val="bs-Cyrl-BA"/>
        </w:rPr>
        <w:t>4</w:t>
      </w:r>
      <w:r w:rsidR="00252EE1" w:rsidRPr="00DB7880">
        <w:rPr>
          <w:rFonts w:ascii="Calibri" w:hAnsi="Calibri"/>
          <w:sz w:val="22"/>
          <w:szCs w:val="22"/>
          <w:lang w:val="bs-Cyrl-BA"/>
        </w:rPr>
        <w:t>. годину</w:t>
      </w:r>
      <w:r w:rsidR="0023021E" w:rsidRPr="00DB7880">
        <w:rPr>
          <w:rFonts w:ascii="Calibri" w:hAnsi="Calibri"/>
          <w:sz w:val="22"/>
          <w:szCs w:val="22"/>
          <w:lang w:val="bs-Cyrl-BA"/>
        </w:rPr>
        <w:t>,</w:t>
      </w:r>
      <w:r w:rsidR="00252EE1" w:rsidRPr="00DB7880">
        <w:rPr>
          <w:rFonts w:ascii="Calibri" w:hAnsi="Calibri"/>
          <w:sz w:val="22"/>
          <w:szCs w:val="22"/>
          <w:lang w:val="sr-Cyrl-CS"/>
        </w:rPr>
        <w:t xml:space="preserve"> тако да се на дан 31.12.202</w:t>
      </w:r>
      <w:r w:rsidR="000F29DE" w:rsidRPr="00DB7880">
        <w:rPr>
          <w:rFonts w:ascii="Calibri" w:hAnsi="Calibri"/>
          <w:sz w:val="22"/>
          <w:szCs w:val="22"/>
          <w:lang w:val="sr-Cyrl-BA"/>
        </w:rPr>
        <w:t>5</w:t>
      </w:r>
      <w:r w:rsidR="00252EE1" w:rsidRPr="00DB7880">
        <w:rPr>
          <w:rFonts w:ascii="Calibri" w:hAnsi="Calibri"/>
          <w:sz w:val="22"/>
          <w:szCs w:val="22"/>
          <w:lang w:val="sr-Cyrl-CS"/>
        </w:rPr>
        <w:t xml:space="preserve">. године очекује износ од </w:t>
      </w:r>
      <w:r w:rsidR="00947418" w:rsidRPr="00DB7880">
        <w:rPr>
          <w:rFonts w:ascii="Calibri" w:hAnsi="Calibri"/>
          <w:sz w:val="22"/>
          <w:szCs w:val="22"/>
          <w:lang w:val="sr-Latn-BA"/>
        </w:rPr>
        <w:t>81</w:t>
      </w:r>
      <w:r w:rsidR="000F29DE" w:rsidRPr="00DB7880">
        <w:rPr>
          <w:rFonts w:ascii="Calibri" w:hAnsi="Calibri"/>
          <w:sz w:val="22"/>
          <w:szCs w:val="22"/>
          <w:lang w:val="ru-RU"/>
        </w:rPr>
        <w:t>.</w:t>
      </w:r>
      <w:r w:rsidR="00947418" w:rsidRPr="00DB7880">
        <w:rPr>
          <w:rFonts w:ascii="Calibri" w:hAnsi="Calibri"/>
          <w:sz w:val="22"/>
          <w:szCs w:val="22"/>
          <w:lang w:val="sr-Latn-BA"/>
        </w:rPr>
        <w:t>873</w:t>
      </w:r>
      <w:r w:rsidR="000F29DE" w:rsidRPr="00DB7880">
        <w:rPr>
          <w:rFonts w:ascii="Calibri" w:hAnsi="Calibri"/>
          <w:sz w:val="22"/>
          <w:szCs w:val="22"/>
          <w:lang w:val="ru-RU"/>
        </w:rPr>
        <w:t>.</w:t>
      </w:r>
      <w:r w:rsidR="00947418" w:rsidRPr="00DB7880">
        <w:rPr>
          <w:rFonts w:ascii="Calibri" w:hAnsi="Calibri"/>
          <w:sz w:val="22"/>
          <w:szCs w:val="22"/>
          <w:lang w:val="sr-Latn-BA"/>
        </w:rPr>
        <w:t>873</w:t>
      </w:r>
      <w:r w:rsidR="000F29DE" w:rsidRPr="00DB7880">
        <w:rPr>
          <w:rFonts w:ascii="Calibri" w:hAnsi="Calibri"/>
          <w:sz w:val="22"/>
          <w:szCs w:val="22"/>
          <w:lang w:val="ru-RU"/>
        </w:rPr>
        <w:t xml:space="preserve"> </w:t>
      </w:r>
      <w:r w:rsidR="00252EE1" w:rsidRPr="00DB7880">
        <w:rPr>
          <w:rFonts w:ascii="Calibri" w:hAnsi="Calibri"/>
          <w:sz w:val="22"/>
          <w:szCs w:val="22"/>
          <w:lang w:val="sr-Cyrl-CS"/>
        </w:rPr>
        <w:t>КМ.</w:t>
      </w:r>
    </w:p>
    <w:p w14:paraId="543A8739" w14:textId="77777777" w:rsidR="00252EE1" w:rsidRPr="00DB7880" w:rsidRDefault="00252EE1" w:rsidP="00156859">
      <w:pPr>
        <w:jc w:val="both"/>
        <w:rPr>
          <w:rFonts w:ascii="Calibri" w:hAnsi="Calibri"/>
          <w:sz w:val="22"/>
          <w:szCs w:val="22"/>
          <w:lang w:val="bs-Cyrl-BA"/>
        </w:rPr>
      </w:pPr>
    </w:p>
    <w:p w14:paraId="646273F7" w14:textId="77777777" w:rsidR="00252EE1" w:rsidRPr="00DB7880" w:rsidRDefault="006625D9" w:rsidP="00156859">
      <w:pPr>
        <w:rPr>
          <w:rFonts w:ascii="Calibri" w:hAnsi="Calibri"/>
          <w:b/>
          <w:i/>
          <w:sz w:val="22"/>
          <w:szCs w:val="22"/>
          <w:lang w:val="bs-Cyrl-BA"/>
        </w:rPr>
      </w:pPr>
      <w:bookmarkStart w:id="85" w:name="_Toc441055889"/>
      <w:bookmarkStart w:id="86" w:name="_Toc470858503"/>
      <w:bookmarkStart w:id="87" w:name="_Toc471385970"/>
      <w:r w:rsidRPr="00DB7880">
        <w:rPr>
          <w:rFonts w:ascii="Calibri" w:hAnsi="Calibri"/>
          <w:b/>
          <w:i/>
          <w:sz w:val="22"/>
          <w:szCs w:val="22"/>
          <w:lang w:val="bs-Cyrl-BA"/>
        </w:rPr>
        <w:t>9.1.2. План текућих</w:t>
      </w:r>
      <w:r w:rsidR="00252EE1" w:rsidRPr="00DB7880">
        <w:rPr>
          <w:rFonts w:ascii="Calibri" w:hAnsi="Calibri"/>
          <w:b/>
          <w:i/>
          <w:sz w:val="22"/>
          <w:szCs w:val="22"/>
          <w:lang w:val="bs-Cyrl-BA"/>
        </w:rPr>
        <w:t xml:space="preserve"> </w:t>
      </w:r>
      <w:bookmarkEnd w:id="85"/>
      <w:bookmarkEnd w:id="86"/>
      <w:bookmarkEnd w:id="87"/>
      <w:r w:rsidRPr="00DB7880">
        <w:rPr>
          <w:rFonts w:ascii="Calibri" w:hAnsi="Calibri"/>
          <w:b/>
          <w:i/>
          <w:sz w:val="22"/>
          <w:szCs w:val="22"/>
          <w:lang w:val="bs-Cyrl-BA"/>
        </w:rPr>
        <w:t>средстава</w:t>
      </w:r>
    </w:p>
    <w:p w14:paraId="3007B7E7" w14:textId="77777777" w:rsidR="00252EE1" w:rsidRPr="00DB7880" w:rsidRDefault="00252EE1" w:rsidP="00156859">
      <w:pPr>
        <w:jc w:val="both"/>
        <w:rPr>
          <w:rFonts w:ascii="Calibri" w:hAnsi="Calibri"/>
          <w:sz w:val="10"/>
          <w:szCs w:val="10"/>
          <w:lang w:val="sr-Cyrl-CS"/>
        </w:rPr>
      </w:pPr>
    </w:p>
    <w:p w14:paraId="3326E559" w14:textId="3F768C15" w:rsidR="00252EE1" w:rsidRPr="00DB7880" w:rsidRDefault="00252EE1" w:rsidP="00E36EAD">
      <w:pPr>
        <w:spacing w:line="276" w:lineRule="auto"/>
        <w:ind w:firstLine="180"/>
        <w:jc w:val="both"/>
        <w:rPr>
          <w:rFonts w:ascii="Calibri" w:hAnsi="Calibri"/>
          <w:sz w:val="22"/>
          <w:szCs w:val="22"/>
          <w:lang w:val="sr-Cyrl-CS"/>
        </w:rPr>
      </w:pPr>
      <w:r w:rsidRPr="00DB7880">
        <w:rPr>
          <w:rFonts w:ascii="Calibri" w:hAnsi="Calibri"/>
          <w:sz w:val="22"/>
          <w:szCs w:val="22"/>
          <w:lang w:val="sr-Cyrl-CS"/>
        </w:rPr>
        <w:t>Процјена текућ</w:t>
      </w:r>
      <w:r w:rsidR="006625D9" w:rsidRPr="00DB7880">
        <w:rPr>
          <w:rFonts w:ascii="Calibri" w:hAnsi="Calibri"/>
          <w:sz w:val="22"/>
          <w:szCs w:val="22"/>
          <w:lang w:val="sr-Cyrl-CS"/>
        </w:rPr>
        <w:t>их</w:t>
      </w:r>
      <w:r w:rsidRPr="00DB7880">
        <w:rPr>
          <w:rFonts w:ascii="Calibri" w:hAnsi="Calibri"/>
          <w:sz w:val="22"/>
          <w:szCs w:val="22"/>
          <w:lang w:val="sr-Cyrl-CS"/>
        </w:rPr>
        <w:t xml:space="preserve"> </w:t>
      </w:r>
      <w:r w:rsidR="006625D9" w:rsidRPr="00DB7880">
        <w:rPr>
          <w:rFonts w:ascii="Calibri" w:hAnsi="Calibri"/>
          <w:sz w:val="22"/>
          <w:szCs w:val="22"/>
          <w:lang w:val="sr-Cyrl-CS"/>
        </w:rPr>
        <w:t>средстава</w:t>
      </w:r>
      <w:r w:rsidRPr="00DB7880">
        <w:rPr>
          <w:rFonts w:ascii="Calibri" w:hAnsi="Calibri"/>
          <w:sz w:val="22"/>
          <w:szCs w:val="22"/>
          <w:lang w:val="sr-Cyrl-CS"/>
        </w:rPr>
        <w:t xml:space="preserve"> Предузећа на дан 31.12.20</w:t>
      </w:r>
      <w:r w:rsidRPr="00DB7880">
        <w:rPr>
          <w:rFonts w:ascii="Calibri" w:hAnsi="Calibri"/>
          <w:sz w:val="22"/>
          <w:szCs w:val="22"/>
          <w:lang w:val="ru-RU"/>
        </w:rPr>
        <w:t>2</w:t>
      </w:r>
      <w:r w:rsidR="00EB3A37" w:rsidRPr="00DB7880">
        <w:rPr>
          <w:rFonts w:ascii="Calibri" w:hAnsi="Calibri"/>
          <w:sz w:val="22"/>
          <w:szCs w:val="22"/>
          <w:lang w:val="ru-RU"/>
        </w:rPr>
        <w:t>4</w:t>
      </w:r>
      <w:r w:rsidRPr="00DB7880">
        <w:rPr>
          <w:rFonts w:ascii="Calibri" w:hAnsi="Calibri"/>
          <w:sz w:val="22"/>
          <w:szCs w:val="22"/>
          <w:lang w:val="sr-Cyrl-CS"/>
        </w:rPr>
        <w:t xml:space="preserve">. године износи </w:t>
      </w:r>
      <w:r w:rsidR="00532993" w:rsidRPr="00DB7880">
        <w:rPr>
          <w:rFonts w:ascii="Calibri" w:hAnsi="Calibri"/>
          <w:sz w:val="22"/>
          <w:szCs w:val="22"/>
          <w:lang w:val="ru-RU"/>
        </w:rPr>
        <w:t>16.</w:t>
      </w:r>
      <w:r w:rsidR="00DF3F07" w:rsidRPr="00DB7880">
        <w:rPr>
          <w:rFonts w:ascii="Calibri" w:hAnsi="Calibri"/>
          <w:sz w:val="22"/>
          <w:szCs w:val="22"/>
          <w:lang w:val="sr-Latn-BA"/>
        </w:rPr>
        <w:t>912</w:t>
      </w:r>
      <w:r w:rsidR="00532993" w:rsidRPr="00DB7880">
        <w:rPr>
          <w:rFonts w:ascii="Calibri" w:hAnsi="Calibri"/>
          <w:sz w:val="22"/>
          <w:szCs w:val="22"/>
          <w:lang w:val="ru-RU"/>
        </w:rPr>
        <w:t>.</w:t>
      </w:r>
      <w:r w:rsidR="00DF3F07" w:rsidRPr="00DB7880">
        <w:rPr>
          <w:rFonts w:ascii="Calibri" w:hAnsi="Calibri"/>
          <w:sz w:val="22"/>
          <w:szCs w:val="22"/>
          <w:lang w:val="sr-Latn-BA"/>
        </w:rPr>
        <w:t>640</w:t>
      </w:r>
      <w:r w:rsidR="00532993" w:rsidRPr="00DB7880">
        <w:rPr>
          <w:rFonts w:ascii="Calibri" w:hAnsi="Calibri"/>
          <w:sz w:val="22"/>
          <w:szCs w:val="22"/>
          <w:lang w:val="ru-RU"/>
        </w:rPr>
        <w:t xml:space="preserve"> </w:t>
      </w:r>
      <w:r w:rsidRPr="00DB7880">
        <w:rPr>
          <w:rFonts w:ascii="Calibri" w:hAnsi="Calibri"/>
          <w:sz w:val="22"/>
          <w:szCs w:val="22"/>
          <w:lang w:val="sr-Cyrl-CS"/>
        </w:rPr>
        <w:t>КМ, а састоји се  од:</w:t>
      </w:r>
    </w:p>
    <w:p w14:paraId="7639454B" w14:textId="77777777" w:rsidR="00252EE1" w:rsidRPr="00DB7880" w:rsidRDefault="00252EE1" w:rsidP="00156859">
      <w:pPr>
        <w:jc w:val="both"/>
        <w:rPr>
          <w:rFonts w:ascii="Calibri" w:hAnsi="Calibri"/>
          <w:sz w:val="10"/>
          <w:szCs w:val="10"/>
          <w:lang w:val="sr-Cyrl-CS"/>
        </w:rPr>
      </w:pPr>
    </w:p>
    <w:p w14:paraId="0E2456C5" w14:textId="36006856" w:rsidR="00252EE1" w:rsidRPr="00DB7880" w:rsidRDefault="00252EE1" w:rsidP="00156859">
      <w:pPr>
        <w:pStyle w:val="Caption"/>
        <w:keepNext/>
        <w:rPr>
          <w:rFonts w:ascii="Calibri" w:hAnsi="Calibri"/>
          <w:b w:val="0"/>
          <w:sz w:val="22"/>
          <w:szCs w:val="22"/>
        </w:rPr>
      </w:pPr>
      <w:proofErr w:type="spellStart"/>
      <w:r w:rsidRPr="00DB7880">
        <w:rPr>
          <w:rFonts w:ascii="Calibri" w:hAnsi="Calibri"/>
          <w:b w:val="0"/>
          <w:sz w:val="22"/>
          <w:szCs w:val="22"/>
        </w:rPr>
        <w:t>Табела</w:t>
      </w:r>
      <w:proofErr w:type="spellEnd"/>
      <w:r w:rsidRPr="00DB7880">
        <w:rPr>
          <w:rFonts w:ascii="Calibri" w:hAnsi="Calibri"/>
          <w:b w:val="0"/>
          <w:sz w:val="22"/>
          <w:szCs w:val="22"/>
        </w:rPr>
        <w:t xml:space="preserve"> </w:t>
      </w:r>
      <w:proofErr w:type="spellStart"/>
      <w:r w:rsidRPr="00DB7880">
        <w:rPr>
          <w:rFonts w:ascii="Calibri" w:hAnsi="Calibri"/>
          <w:b w:val="0"/>
          <w:sz w:val="22"/>
          <w:szCs w:val="22"/>
        </w:rPr>
        <w:t>бр</w:t>
      </w:r>
      <w:proofErr w:type="spellEnd"/>
      <w:r w:rsidRPr="00DB7880">
        <w:rPr>
          <w:rFonts w:ascii="Calibri" w:hAnsi="Calibri"/>
          <w:b w:val="0"/>
          <w:sz w:val="22"/>
          <w:szCs w:val="22"/>
        </w:rPr>
        <w:t xml:space="preserve">.  </w:t>
      </w:r>
      <w:r w:rsidR="00D2407D" w:rsidRPr="00DB7880">
        <w:rPr>
          <w:rFonts w:ascii="Calibri" w:hAnsi="Calibri"/>
          <w:b w:val="0"/>
          <w:sz w:val="22"/>
          <w:szCs w:val="22"/>
        </w:rPr>
        <w:fldChar w:fldCharType="begin"/>
      </w:r>
      <w:r w:rsidR="00D2407D" w:rsidRPr="00DB7880">
        <w:rPr>
          <w:rFonts w:ascii="Calibri" w:hAnsi="Calibri"/>
          <w:b w:val="0"/>
          <w:sz w:val="22"/>
          <w:szCs w:val="22"/>
        </w:rPr>
        <w:instrText xml:space="preserve"> SEQ Табела_бр._ \* ARABIC </w:instrText>
      </w:r>
      <w:r w:rsidR="00D2407D" w:rsidRPr="00DB7880">
        <w:rPr>
          <w:rFonts w:ascii="Calibri" w:hAnsi="Calibri"/>
          <w:b w:val="0"/>
          <w:sz w:val="22"/>
          <w:szCs w:val="22"/>
        </w:rPr>
        <w:fldChar w:fldCharType="separate"/>
      </w:r>
      <w:r w:rsidR="00116076" w:rsidRPr="00DB7880">
        <w:rPr>
          <w:rFonts w:ascii="Calibri" w:hAnsi="Calibri"/>
          <w:b w:val="0"/>
          <w:noProof/>
          <w:sz w:val="22"/>
          <w:szCs w:val="22"/>
        </w:rPr>
        <w:t>12</w:t>
      </w:r>
      <w:r w:rsidR="00D2407D" w:rsidRPr="00DB7880">
        <w:rPr>
          <w:rFonts w:ascii="Calibri" w:hAnsi="Calibri"/>
          <w:b w:val="0"/>
          <w:sz w:val="22"/>
          <w:szCs w:val="22"/>
        </w:rPr>
        <w:fldChar w:fldCharType="end"/>
      </w:r>
      <w:r w:rsidRPr="00DB7880">
        <w:rPr>
          <w:rFonts w:ascii="Calibri" w:hAnsi="Calibri"/>
          <w:b w:val="0"/>
          <w:sz w:val="22"/>
          <w:szCs w:val="22"/>
        </w:rPr>
        <w:t xml:space="preserve"> – </w:t>
      </w:r>
      <w:proofErr w:type="spellStart"/>
      <w:r w:rsidRPr="00DB7880">
        <w:rPr>
          <w:rFonts w:ascii="Calibri" w:hAnsi="Calibri"/>
          <w:b w:val="0"/>
          <w:sz w:val="22"/>
          <w:szCs w:val="22"/>
        </w:rPr>
        <w:t>Структура</w:t>
      </w:r>
      <w:proofErr w:type="spellEnd"/>
      <w:r w:rsidRPr="00DB7880">
        <w:rPr>
          <w:rFonts w:ascii="Calibri" w:hAnsi="Calibri"/>
          <w:b w:val="0"/>
          <w:sz w:val="22"/>
          <w:szCs w:val="22"/>
        </w:rPr>
        <w:t xml:space="preserve"> </w:t>
      </w:r>
      <w:proofErr w:type="spellStart"/>
      <w:r w:rsidRPr="00DB7880">
        <w:rPr>
          <w:rFonts w:ascii="Calibri" w:hAnsi="Calibri"/>
          <w:b w:val="0"/>
          <w:sz w:val="22"/>
          <w:szCs w:val="22"/>
        </w:rPr>
        <w:t>текућ</w:t>
      </w:r>
      <w:proofErr w:type="spellEnd"/>
      <w:r w:rsidR="006625D9" w:rsidRPr="00DB7880">
        <w:rPr>
          <w:rFonts w:ascii="Calibri" w:hAnsi="Calibri"/>
          <w:b w:val="0"/>
          <w:sz w:val="22"/>
          <w:szCs w:val="22"/>
          <w:lang w:val="sr-Cyrl-BA"/>
        </w:rPr>
        <w:t>их</w:t>
      </w:r>
      <w:r w:rsidRPr="00DB7880">
        <w:rPr>
          <w:rFonts w:ascii="Calibri" w:hAnsi="Calibri"/>
          <w:b w:val="0"/>
          <w:sz w:val="22"/>
          <w:szCs w:val="22"/>
        </w:rPr>
        <w:t xml:space="preserve"> </w:t>
      </w:r>
      <w:r w:rsidR="006625D9" w:rsidRPr="00DB7880">
        <w:rPr>
          <w:rFonts w:ascii="Calibri" w:hAnsi="Calibri"/>
          <w:b w:val="0"/>
          <w:sz w:val="22"/>
          <w:szCs w:val="22"/>
          <w:lang w:val="sr-Cyrl-BA"/>
        </w:rPr>
        <w:t>средстава</w:t>
      </w:r>
      <w:r w:rsidRPr="00DB7880">
        <w:rPr>
          <w:rFonts w:ascii="Calibri" w:hAnsi="Calibri"/>
          <w:b w:val="0"/>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2"/>
        <w:gridCol w:w="1662"/>
        <w:gridCol w:w="1475"/>
        <w:gridCol w:w="936"/>
      </w:tblGrid>
      <w:tr w:rsidR="00CB78C4" w:rsidRPr="00DB7880" w14:paraId="5D98747B" w14:textId="77777777" w:rsidTr="00DB12F0">
        <w:trPr>
          <w:trHeight w:val="360"/>
          <w:jc w:val="center"/>
        </w:trPr>
        <w:tc>
          <w:tcPr>
            <w:tcW w:w="2910" w:type="pct"/>
            <w:tcBorders>
              <w:bottom w:val="single" w:sz="4" w:space="0" w:color="auto"/>
            </w:tcBorders>
            <w:shd w:val="clear" w:color="auto" w:fill="FFFF99"/>
            <w:vAlign w:val="center"/>
          </w:tcPr>
          <w:p w14:paraId="2321753F" w14:textId="77777777" w:rsidR="006257FB" w:rsidRPr="00DB7880" w:rsidRDefault="006257FB" w:rsidP="00085666">
            <w:pPr>
              <w:jc w:val="center"/>
              <w:rPr>
                <w:rFonts w:asciiTheme="minorHAnsi" w:hAnsiTheme="minorHAnsi" w:cstheme="minorHAnsi"/>
                <w:b/>
                <w:sz w:val="21"/>
                <w:szCs w:val="21"/>
                <w:lang w:val="sr-Cyrl-CS"/>
              </w:rPr>
            </w:pPr>
            <w:r w:rsidRPr="00DB7880">
              <w:rPr>
                <w:rFonts w:asciiTheme="minorHAnsi" w:hAnsiTheme="minorHAnsi" w:cstheme="minorHAnsi"/>
                <w:b/>
                <w:sz w:val="21"/>
                <w:szCs w:val="21"/>
                <w:lang w:val="sr-Cyrl-CS"/>
              </w:rPr>
              <w:t>Опис</w:t>
            </w:r>
          </w:p>
        </w:tc>
        <w:tc>
          <w:tcPr>
            <w:tcW w:w="853" w:type="pct"/>
            <w:tcBorders>
              <w:bottom w:val="single" w:sz="4" w:space="0" w:color="auto"/>
            </w:tcBorders>
            <w:shd w:val="clear" w:color="auto" w:fill="FFFF99"/>
            <w:vAlign w:val="center"/>
          </w:tcPr>
          <w:p w14:paraId="559BB5C5" w14:textId="77777777" w:rsidR="006257FB" w:rsidRPr="00DB7880" w:rsidRDefault="006257FB" w:rsidP="00464B38">
            <w:pPr>
              <w:jc w:val="center"/>
              <w:rPr>
                <w:rFonts w:asciiTheme="minorHAnsi" w:hAnsiTheme="minorHAnsi" w:cstheme="minorHAnsi"/>
                <w:b/>
                <w:sz w:val="21"/>
                <w:szCs w:val="21"/>
              </w:rPr>
            </w:pPr>
            <w:r w:rsidRPr="00DB7880">
              <w:rPr>
                <w:rFonts w:asciiTheme="minorHAnsi" w:hAnsiTheme="minorHAnsi" w:cstheme="minorHAnsi"/>
                <w:b/>
                <w:sz w:val="21"/>
                <w:szCs w:val="21"/>
                <w:lang w:val="sr-Cyrl-CS"/>
              </w:rPr>
              <w:t xml:space="preserve">Процјена </w:t>
            </w:r>
          </w:p>
          <w:p w14:paraId="51993622" w14:textId="3E981259" w:rsidR="006257FB" w:rsidRPr="00DB7880" w:rsidRDefault="006257FB" w:rsidP="00464B38">
            <w:pPr>
              <w:jc w:val="center"/>
              <w:rPr>
                <w:rFonts w:asciiTheme="minorHAnsi" w:hAnsiTheme="minorHAnsi" w:cstheme="minorHAnsi"/>
                <w:b/>
                <w:sz w:val="21"/>
                <w:szCs w:val="21"/>
                <w:lang w:val="sr-Cyrl-CS"/>
              </w:rPr>
            </w:pPr>
            <w:r w:rsidRPr="00DB7880">
              <w:rPr>
                <w:rFonts w:asciiTheme="minorHAnsi" w:hAnsiTheme="minorHAnsi" w:cstheme="minorHAnsi"/>
                <w:b/>
                <w:sz w:val="21"/>
                <w:szCs w:val="21"/>
              </w:rPr>
              <w:t>31.12.</w:t>
            </w:r>
            <w:r w:rsidRPr="00DB7880">
              <w:rPr>
                <w:rFonts w:asciiTheme="minorHAnsi" w:hAnsiTheme="minorHAnsi" w:cstheme="minorHAnsi"/>
                <w:b/>
                <w:sz w:val="21"/>
                <w:szCs w:val="21"/>
                <w:lang w:val="sr-Cyrl-CS"/>
              </w:rPr>
              <w:t>202</w:t>
            </w:r>
            <w:r w:rsidR="006A1D2C" w:rsidRPr="00DB7880">
              <w:rPr>
                <w:rFonts w:asciiTheme="minorHAnsi" w:hAnsiTheme="minorHAnsi" w:cstheme="minorHAnsi"/>
                <w:b/>
                <w:sz w:val="21"/>
                <w:szCs w:val="21"/>
              </w:rPr>
              <w:t>4</w:t>
            </w:r>
            <w:r w:rsidRPr="00DB7880">
              <w:rPr>
                <w:rFonts w:asciiTheme="minorHAnsi" w:hAnsiTheme="minorHAnsi" w:cstheme="minorHAnsi"/>
                <w:b/>
                <w:sz w:val="21"/>
                <w:szCs w:val="21"/>
                <w:lang w:val="sr-Cyrl-CS"/>
              </w:rPr>
              <w:t>.</w:t>
            </w:r>
          </w:p>
        </w:tc>
        <w:tc>
          <w:tcPr>
            <w:tcW w:w="757" w:type="pct"/>
            <w:tcBorders>
              <w:bottom w:val="single" w:sz="4" w:space="0" w:color="auto"/>
            </w:tcBorders>
            <w:shd w:val="clear" w:color="auto" w:fill="FFFF99"/>
            <w:vAlign w:val="center"/>
          </w:tcPr>
          <w:p w14:paraId="7DBEA1F2" w14:textId="77777777" w:rsidR="006257FB" w:rsidRPr="00DB7880" w:rsidRDefault="006257FB" w:rsidP="00464B38">
            <w:pPr>
              <w:jc w:val="center"/>
              <w:rPr>
                <w:rFonts w:asciiTheme="minorHAnsi" w:hAnsiTheme="minorHAnsi" w:cstheme="minorHAnsi"/>
                <w:b/>
                <w:sz w:val="21"/>
                <w:szCs w:val="21"/>
              </w:rPr>
            </w:pPr>
            <w:r w:rsidRPr="00DB7880">
              <w:rPr>
                <w:rFonts w:asciiTheme="minorHAnsi" w:hAnsiTheme="minorHAnsi" w:cstheme="minorHAnsi"/>
                <w:b/>
                <w:sz w:val="21"/>
                <w:szCs w:val="21"/>
                <w:lang w:val="sr-Cyrl-CS"/>
              </w:rPr>
              <w:t xml:space="preserve">План </w:t>
            </w:r>
          </w:p>
          <w:p w14:paraId="1557BAD3" w14:textId="30B74C87" w:rsidR="006257FB" w:rsidRPr="00DB7880" w:rsidRDefault="006257FB" w:rsidP="00464B38">
            <w:pPr>
              <w:jc w:val="center"/>
              <w:rPr>
                <w:rFonts w:asciiTheme="minorHAnsi" w:hAnsiTheme="minorHAnsi" w:cstheme="minorHAnsi"/>
                <w:b/>
                <w:sz w:val="21"/>
                <w:szCs w:val="21"/>
                <w:lang w:val="sr-Cyrl-CS"/>
              </w:rPr>
            </w:pPr>
            <w:r w:rsidRPr="00DB7880">
              <w:rPr>
                <w:rFonts w:asciiTheme="minorHAnsi" w:hAnsiTheme="minorHAnsi" w:cstheme="minorHAnsi"/>
                <w:b/>
                <w:sz w:val="21"/>
                <w:szCs w:val="21"/>
              </w:rPr>
              <w:t>31.12.</w:t>
            </w:r>
            <w:r w:rsidRPr="00DB7880">
              <w:rPr>
                <w:rFonts w:asciiTheme="minorHAnsi" w:hAnsiTheme="minorHAnsi" w:cstheme="minorHAnsi"/>
                <w:b/>
                <w:sz w:val="21"/>
                <w:szCs w:val="21"/>
                <w:lang w:val="sr-Cyrl-CS"/>
              </w:rPr>
              <w:t>202</w:t>
            </w:r>
            <w:r w:rsidR="006A1D2C" w:rsidRPr="00DB7880">
              <w:rPr>
                <w:rFonts w:asciiTheme="minorHAnsi" w:hAnsiTheme="minorHAnsi" w:cstheme="minorHAnsi"/>
                <w:b/>
                <w:sz w:val="21"/>
                <w:szCs w:val="21"/>
              </w:rPr>
              <w:t>5</w:t>
            </w:r>
            <w:r w:rsidRPr="00DB7880">
              <w:rPr>
                <w:rFonts w:asciiTheme="minorHAnsi" w:hAnsiTheme="minorHAnsi" w:cstheme="minorHAnsi"/>
                <w:b/>
                <w:sz w:val="21"/>
                <w:szCs w:val="21"/>
                <w:lang w:val="sr-Cyrl-CS"/>
              </w:rPr>
              <w:t>.</w:t>
            </w:r>
          </w:p>
        </w:tc>
        <w:tc>
          <w:tcPr>
            <w:tcW w:w="481" w:type="pct"/>
            <w:tcBorders>
              <w:bottom w:val="single" w:sz="4" w:space="0" w:color="auto"/>
            </w:tcBorders>
            <w:shd w:val="clear" w:color="auto" w:fill="FFFF99"/>
            <w:vAlign w:val="center"/>
          </w:tcPr>
          <w:p w14:paraId="61A6F882" w14:textId="77777777" w:rsidR="006257FB" w:rsidRPr="00DB7880" w:rsidRDefault="006257FB" w:rsidP="00085666">
            <w:pPr>
              <w:jc w:val="center"/>
              <w:rPr>
                <w:rFonts w:asciiTheme="minorHAnsi" w:hAnsiTheme="minorHAnsi" w:cstheme="minorHAnsi"/>
                <w:b/>
                <w:sz w:val="21"/>
                <w:szCs w:val="21"/>
                <w:lang w:val="sr-Cyrl-CS"/>
              </w:rPr>
            </w:pPr>
            <w:r w:rsidRPr="00DB7880">
              <w:rPr>
                <w:rFonts w:asciiTheme="minorHAnsi" w:hAnsiTheme="minorHAnsi" w:cstheme="minorHAnsi"/>
                <w:b/>
                <w:sz w:val="21"/>
                <w:szCs w:val="21"/>
                <w:lang w:val="sr-Cyrl-CS"/>
              </w:rPr>
              <w:t>Индекс 3/2</w:t>
            </w:r>
          </w:p>
        </w:tc>
      </w:tr>
      <w:tr w:rsidR="00CB78C4" w:rsidRPr="00DB7880" w14:paraId="65AB497B" w14:textId="77777777" w:rsidTr="00DB12F0">
        <w:trPr>
          <w:trHeight w:val="269"/>
          <w:jc w:val="center"/>
        </w:trPr>
        <w:tc>
          <w:tcPr>
            <w:tcW w:w="2910" w:type="pct"/>
            <w:tcBorders>
              <w:top w:val="single" w:sz="4" w:space="0" w:color="auto"/>
              <w:bottom w:val="single" w:sz="4" w:space="0" w:color="auto"/>
              <w:right w:val="single" w:sz="4" w:space="0" w:color="auto"/>
            </w:tcBorders>
            <w:shd w:val="clear" w:color="auto" w:fill="FBD4B4" w:themeFill="accent6" w:themeFillTint="66"/>
            <w:vAlign w:val="center"/>
          </w:tcPr>
          <w:p w14:paraId="3CB98A0B" w14:textId="77777777" w:rsidR="006625D9" w:rsidRPr="00DB7880" w:rsidRDefault="006625D9" w:rsidP="006625D9">
            <w:pPr>
              <w:jc w:val="center"/>
              <w:rPr>
                <w:rFonts w:asciiTheme="minorHAnsi" w:hAnsiTheme="minorHAnsi" w:cstheme="minorHAnsi"/>
                <w:sz w:val="16"/>
                <w:szCs w:val="16"/>
                <w:lang w:val="sr-Cyrl-CS"/>
              </w:rPr>
            </w:pPr>
            <w:r w:rsidRPr="00DB7880">
              <w:rPr>
                <w:rFonts w:asciiTheme="minorHAnsi" w:hAnsiTheme="minorHAnsi" w:cstheme="minorHAnsi"/>
                <w:sz w:val="16"/>
                <w:szCs w:val="16"/>
                <w:lang w:val="sr-Cyrl-CS"/>
              </w:rPr>
              <w:t>1</w:t>
            </w:r>
          </w:p>
        </w:tc>
        <w:tc>
          <w:tcPr>
            <w:tcW w:w="85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4F1AF66" w14:textId="77777777" w:rsidR="006625D9" w:rsidRPr="00DB7880" w:rsidRDefault="006625D9" w:rsidP="006625D9">
            <w:pPr>
              <w:jc w:val="center"/>
              <w:rPr>
                <w:rFonts w:asciiTheme="minorHAnsi" w:hAnsiTheme="minorHAnsi" w:cstheme="minorHAnsi"/>
                <w:sz w:val="16"/>
                <w:szCs w:val="16"/>
                <w:lang w:val="sr-Cyrl-BA"/>
              </w:rPr>
            </w:pPr>
            <w:r w:rsidRPr="00DB7880">
              <w:rPr>
                <w:rFonts w:asciiTheme="minorHAnsi" w:hAnsiTheme="minorHAnsi" w:cstheme="minorHAnsi"/>
                <w:sz w:val="16"/>
                <w:szCs w:val="16"/>
                <w:lang w:val="sr-Cyrl-BA"/>
              </w:rPr>
              <w:t>2</w:t>
            </w:r>
          </w:p>
        </w:tc>
        <w:tc>
          <w:tcPr>
            <w:tcW w:w="757"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6E2A902" w14:textId="77777777" w:rsidR="006625D9" w:rsidRPr="00DB7880" w:rsidRDefault="006625D9" w:rsidP="006625D9">
            <w:pPr>
              <w:jc w:val="center"/>
              <w:rPr>
                <w:rFonts w:asciiTheme="minorHAnsi" w:hAnsiTheme="minorHAnsi" w:cstheme="minorHAnsi"/>
                <w:sz w:val="16"/>
                <w:szCs w:val="16"/>
                <w:lang w:val="sr-Cyrl-BA"/>
              </w:rPr>
            </w:pPr>
            <w:r w:rsidRPr="00DB7880">
              <w:rPr>
                <w:rFonts w:asciiTheme="minorHAnsi" w:hAnsiTheme="minorHAnsi" w:cstheme="minorHAnsi"/>
                <w:sz w:val="16"/>
                <w:szCs w:val="16"/>
                <w:lang w:val="sr-Cyrl-BA"/>
              </w:rPr>
              <w:t>3</w:t>
            </w:r>
          </w:p>
        </w:tc>
        <w:tc>
          <w:tcPr>
            <w:tcW w:w="481" w:type="pct"/>
            <w:tcBorders>
              <w:top w:val="single" w:sz="4" w:space="0" w:color="auto"/>
              <w:left w:val="single" w:sz="4" w:space="0" w:color="auto"/>
              <w:bottom w:val="single" w:sz="4" w:space="0" w:color="auto"/>
            </w:tcBorders>
            <w:shd w:val="clear" w:color="auto" w:fill="FBD4B4" w:themeFill="accent6" w:themeFillTint="66"/>
            <w:vAlign w:val="center"/>
          </w:tcPr>
          <w:p w14:paraId="307A7A1C" w14:textId="77777777" w:rsidR="006625D9" w:rsidRPr="00DB7880" w:rsidRDefault="006625D9" w:rsidP="006625D9">
            <w:pPr>
              <w:jc w:val="center"/>
              <w:rPr>
                <w:rFonts w:asciiTheme="minorHAnsi" w:hAnsiTheme="minorHAnsi" w:cstheme="minorHAnsi"/>
                <w:sz w:val="16"/>
                <w:szCs w:val="16"/>
                <w:lang w:val="sr-Cyrl-BA"/>
              </w:rPr>
            </w:pPr>
            <w:r w:rsidRPr="00DB7880">
              <w:rPr>
                <w:rFonts w:asciiTheme="minorHAnsi" w:hAnsiTheme="minorHAnsi" w:cstheme="minorHAnsi"/>
                <w:sz w:val="16"/>
                <w:szCs w:val="16"/>
                <w:lang w:val="sr-Cyrl-BA"/>
              </w:rPr>
              <w:t>4</w:t>
            </w:r>
          </w:p>
        </w:tc>
      </w:tr>
      <w:tr w:rsidR="00CB78C4" w:rsidRPr="00DB7880" w14:paraId="6FE8FF4E" w14:textId="77777777" w:rsidTr="00DB12F0">
        <w:trPr>
          <w:trHeight w:val="312"/>
          <w:jc w:val="center"/>
        </w:trPr>
        <w:tc>
          <w:tcPr>
            <w:tcW w:w="2910" w:type="pct"/>
            <w:tcBorders>
              <w:top w:val="single" w:sz="4" w:space="0" w:color="auto"/>
              <w:bottom w:val="dotted" w:sz="4" w:space="0" w:color="auto"/>
              <w:right w:val="single" w:sz="4" w:space="0" w:color="auto"/>
            </w:tcBorders>
            <w:vAlign w:val="center"/>
          </w:tcPr>
          <w:p w14:paraId="772ECE32" w14:textId="77777777" w:rsidR="00DB12F0" w:rsidRPr="00DB7880" w:rsidRDefault="00DB12F0" w:rsidP="00DB12F0">
            <w:pPr>
              <w:jc w:val="both"/>
              <w:rPr>
                <w:rFonts w:asciiTheme="minorHAnsi" w:hAnsiTheme="minorHAnsi" w:cstheme="minorHAnsi"/>
                <w:lang w:val="sr-Cyrl-CS"/>
              </w:rPr>
            </w:pPr>
            <w:r w:rsidRPr="00DB7880">
              <w:rPr>
                <w:rFonts w:asciiTheme="minorHAnsi" w:hAnsiTheme="minorHAnsi" w:cstheme="minorHAnsi"/>
                <w:sz w:val="22"/>
                <w:szCs w:val="22"/>
                <w:lang w:val="sr-Cyrl-CS"/>
              </w:rPr>
              <w:t>-Залихе,</w:t>
            </w:r>
            <w:r w:rsidRPr="00DB7880">
              <w:rPr>
                <w:rFonts w:asciiTheme="minorHAnsi" w:hAnsiTheme="minorHAnsi" w:cstheme="minorHAnsi"/>
                <w:sz w:val="22"/>
                <w:szCs w:val="22"/>
              </w:rPr>
              <w:t> </w:t>
            </w:r>
            <w:r w:rsidRPr="00DB7880">
              <w:rPr>
                <w:rFonts w:asciiTheme="minorHAnsi" w:hAnsiTheme="minorHAnsi" w:cstheme="minorHAnsi"/>
                <w:sz w:val="22"/>
                <w:szCs w:val="22"/>
                <w:lang w:val="sr-Cyrl-CS"/>
              </w:rPr>
              <w:t>стална</w:t>
            </w:r>
            <w:r w:rsidRPr="00DB7880">
              <w:rPr>
                <w:rFonts w:asciiTheme="minorHAnsi" w:hAnsiTheme="minorHAnsi" w:cstheme="minorHAnsi"/>
                <w:sz w:val="22"/>
                <w:szCs w:val="22"/>
              </w:rPr>
              <w:t> </w:t>
            </w:r>
            <w:r w:rsidRPr="00DB7880">
              <w:rPr>
                <w:rFonts w:asciiTheme="minorHAnsi" w:hAnsiTheme="minorHAnsi" w:cstheme="minorHAnsi"/>
                <w:sz w:val="22"/>
                <w:szCs w:val="22"/>
                <w:lang w:val="sr-Cyrl-CS"/>
              </w:rPr>
              <w:t>средства</w:t>
            </w:r>
            <w:r w:rsidRPr="00DB7880">
              <w:rPr>
                <w:rFonts w:asciiTheme="minorHAnsi" w:hAnsiTheme="minorHAnsi" w:cstheme="minorHAnsi"/>
                <w:sz w:val="22"/>
                <w:szCs w:val="22"/>
              </w:rPr>
              <w:t> </w:t>
            </w:r>
            <w:r w:rsidRPr="00DB7880">
              <w:rPr>
                <w:rFonts w:asciiTheme="minorHAnsi" w:hAnsiTheme="minorHAnsi" w:cstheme="minorHAnsi"/>
                <w:sz w:val="22"/>
                <w:szCs w:val="22"/>
                <w:lang w:val="sr-Cyrl-CS"/>
              </w:rPr>
              <w:t>намијењена продаји и средства пословања које се обуставља</w:t>
            </w:r>
          </w:p>
        </w:tc>
        <w:tc>
          <w:tcPr>
            <w:tcW w:w="853" w:type="pct"/>
            <w:tcBorders>
              <w:top w:val="single" w:sz="4" w:space="0" w:color="auto"/>
              <w:left w:val="single" w:sz="4" w:space="0" w:color="auto"/>
              <w:bottom w:val="dotted" w:sz="4" w:space="0" w:color="auto"/>
              <w:right w:val="single" w:sz="4" w:space="0" w:color="auto"/>
            </w:tcBorders>
            <w:shd w:val="clear" w:color="auto" w:fill="auto"/>
            <w:vAlign w:val="center"/>
          </w:tcPr>
          <w:p w14:paraId="59A93E30" w14:textId="231C3CC6" w:rsidR="00DB12F0" w:rsidRPr="00DB7880" w:rsidRDefault="00DB12F0" w:rsidP="00DB12F0">
            <w:pPr>
              <w:jc w:val="right"/>
              <w:rPr>
                <w:rFonts w:asciiTheme="minorHAnsi" w:hAnsiTheme="minorHAnsi" w:cstheme="minorHAnsi"/>
                <w:sz w:val="21"/>
                <w:szCs w:val="21"/>
              </w:rPr>
            </w:pPr>
            <w:r w:rsidRPr="00DB7880">
              <w:rPr>
                <w:rFonts w:ascii="Calibri" w:hAnsi="Calibri" w:cs="Calibri"/>
                <w:sz w:val="21"/>
                <w:szCs w:val="21"/>
              </w:rPr>
              <w:t>1.506.572</w:t>
            </w:r>
          </w:p>
        </w:tc>
        <w:tc>
          <w:tcPr>
            <w:tcW w:w="757" w:type="pct"/>
            <w:tcBorders>
              <w:top w:val="single" w:sz="4" w:space="0" w:color="auto"/>
              <w:left w:val="single" w:sz="4" w:space="0" w:color="auto"/>
              <w:bottom w:val="dotted" w:sz="4" w:space="0" w:color="auto"/>
              <w:right w:val="single" w:sz="4" w:space="0" w:color="auto"/>
            </w:tcBorders>
            <w:shd w:val="clear" w:color="auto" w:fill="auto"/>
            <w:vAlign w:val="center"/>
          </w:tcPr>
          <w:p w14:paraId="4CC3922D" w14:textId="737EEA84" w:rsidR="00DB12F0" w:rsidRPr="00DB7880" w:rsidRDefault="00DB12F0" w:rsidP="00DB12F0">
            <w:pPr>
              <w:jc w:val="right"/>
              <w:rPr>
                <w:rFonts w:asciiTheme="minorHAnsi" w:hAnsiTheme="minorHAnsi" w:cstheme="minorHAnsi"/>
                <w:sz w:val="21"/>
                <w:szCs w:val="21"/>
              </w:rPr>
            </w:pPr>
            <w:r w:rsidRPr="00DB7880">
              <w:rPr>
                <w:rFonts w:ascii="Calibri" w:hAnsi="Calibri" w:cs="Calibri"/>
                <w:sz w:val="21"/>
                <w:szCs w:val="21"/>
              </w:rPr>
              <w:t>1.527.173</w:t>
            </w:r>
          </w:p>
        </w:tc>
        <w:tc>
          <w:tcPr>
            <w:tcW w:w="481" w:type="pct"/>
            <w:tcBorders>
              <w:top w:val="single" w:sz="4" w:space="0" w:color="auto"/>
              <w:left w:val="single" w:sz="4" w:space="0" w:color="auto"/>
              <w:bottom w:val="dotted" w:sz="4" w:space="0" w:color="auto"/>
              <w:right w:val="single" w:sz="4" w:space="0" w:color="auto"/>
            </w:tcBorders>
            <w:shd w:val="clear" w:color="auto" w:fill="auto"/>
            <w:vAlign w:val="center"/>
          </w:tcPr>
          <w:p w14:paraId="05CBA0EB" w14:textId="11B08B0B" w:rsidR="00DB12F0" w:rsidRPr="00DB7880" w:rsidRDefault="00DB12F0" w:rsidP="00DB12F0">
            <w:pPr>
              <w:jc w:val="right"/>
              <w:rPr>
                <w:rFonts w:asciiTheme="minorHAnsi" w:hAnsiTheme="minorHAnsi" w:cstheme="minorHAnsi"/>
                <w:sz w:val="21"/>
                <w:szCs w:val="21"/>
                <w:lang w:val="ru-RU"/>
              </w:rPr>
            </w:pPr>
            <w:r w:rsidRPr="00DB7880">
              <w:rPr>
                <w:rFonts w:ascii="Calibri" w:hAnsi="Calibri" w:cs="Calibri"/>
                <w:sz w:val="21"/>
                <w:szCs w:val="21"/>
              </w:rPr>
              <w:t>101</w:t>
            </w:r>
          </w:p>
        </w:tc>
      </w:tr>
      <w:tr w:rsidR="00CB78C4" w:rsidRPr="00DB7880" w14:paraId="070C1C50" w14:textId="77777777" w:rsidTr="00DB12F0">
        <w:trPr>
          <w:trHeight w:val="312"/>
          <w:jc w:val="center"/>
        </w:trPr>
        <w:tc>
          <w:tcPr>
            <w:tcW w:w="2910" w:type="pct"/>
            <w:tcBorders>
              <w:top w:val="dotted" w:sz="4" w:space="0" w:color="auto"/>
              <w:bottom w:val="single" w:sz="4" w:space="0" w:color="auto"/>
              <w:right w:val="single" w:sz="4" w:space="0" w:color="auto"/>
            </w:tcBorders>
            <w:vAlign w:val="center"/>
          </w:tcPr>
          <w:p w14:paraId="58974C6B" w14:textId="77777777" w:rsidR="00DB12F0" w:rsidRPr="00DB7880" w:rsidRDefault="00DB12F0" w:rsidP="00DB12F0">
            <w:pPr>
              <w:jc w:val="both"/>
              <w:rPr>
                <w:rFonts w:asciiTheme="minorHAnsi" w:hAnsiTheme="minorHAnsi" w:cstheme="minorHAnsi"/>
                <w:lang w:val="sr-Cyrl-CS"/>
              </w:rPr>
            </w:pPr>
            <w:r w:rsidRPr="00DB7880">
              <w:rPr>
                <w:rFonts w:asciiTheme="minorHAnsi" w:hAnsiTheme="minorHAnsi" w:cstheme="minorHAnsi"/>
                <w:sz w:val="22"/>
                <w:szCs w:val="22"/>
                <w:lang w:val="sr-Cyrl-CS"/>
              </w:rPr>
              <w:t>-Краткорочна средства изузев залиха и сталних средстава намјењених продаји</w:t>
            </w:r>
          </w:p>
        </w:tc>
        <w:tc>
          <w:tcPr>
            <w:tcW w:w="853" w:type="pct"/>
            <w:tcBorders>
              <w:top w:val="dotted" w:sz="4" w:space="0" w:color="auto"/>
              <w:left w:val="single" w:sz="4" w:space="0" w:color="auto"/>
              <w:bottom w:val="single" w:sz="4" w:space="0" w:color="auto"/>
              <w:right w:val="single" w:sz="4" w:space="0" w:color="auto"/>
            </w:tcBorders>
            <w:shd w:val="clear" w:color="auto" w:fill="auto"/>
            <w:vAlign w:val="center"/>
          </w:tcPr>
          <w:p w14:paraId="3F5B9317" w14:textId="49D70081" w:rsidR="00DB12F0" w:rsidRPr="00DB7880" w:rsidRDefault="00DB12F0" w:rsidP="00DB12F0">
            <w:pPr>
              <w:jc w:val="right"/>
              <w:rPr>
                <w:rFonts w:asciiTheme="minorHAnsi" w:hAnsiTheme="minorHAnsi" w:cstheme="minorHAnsi"/>
                <w:sz w:val="21"/>
                <w:szCs w:val="21"/>
              </w:rPr>
            </w:pPr>
            <w:r w:rsidRPr="00DB7880">
              <w:rPr>
                <w:rFonts w:ascii="Calibri" w:hAnsi="Calibri" w:cs="Calibri"/>
                <w:sz w:val="21"/>
                <w:szCs w:val="21"/>
              </w:rPr>
              <w:t>15.406.068</w:t>
            </w:r>
          </w:p>
        </w:tc>
        <w:tc>
          <w:tcPr>
            <w:tcW w:w="757" w:type="pct"/>
            <w:tcBorders>
              <w:top w:val="dotted" w:sz="4" w:space="0" w:color="auto"/>
              <w:left w:val="single" w:sz="4" w:space="0" w:color="auto"/>
              <w:bottom w:val="single" w:sz="4" w:space="0" w:color="auto"/>
              <w:right w:val="single" w:sz="4" w:space="0" w:color="auto"/>
            </w:tcBorders>
            <w:shd w:val="clear" w:color="auto" w:fill="auto"/>
            <w:vAlign w:val="center"/>
          </w:tcPr>
          <w:p w14:paraId="3726BA9D" w14:textId="716761F7" w:rsidR="00DB12F0" w:rsidRPr="00DB7880" w:rsidRDefault="00DB12F0" w:rsidP="00DB12F0">
            <w:pPr>
              <w:jc w:val="right"/>
              <w:rPr>
                <w:rFonts w:asciiTheme="minorHAnsi" w:hAnsiTheme="minorHAnsi" w:cstheme="minorHAnsi"/>
                <w:sz w:val="21"/>
                <w:szCs w:val="21"/>
              </w:rPr>
            </w:pPr>
            <w:r w:rsidRPr="00DB7880">
              <w:rPr>
                <w:rFonts w:ascii="Calibri" w:hAnsi="Calibri" w:cs="Calibri"/>
                <w:sz w:val="21"/>
                <w:szCs w:val="21"/>
              </w:rPr>
              <w:t>14.293.739</w:t>
            </w:r>
          </w:p>
        </w:tc>
        <w:tc>
          <w:tcPr>
            <w:tcW w:w="481" w:type="pct"/>
            <w:tcBorders>
              <w:top w:val="dotted" w:sz="4" w:space="0" w:color="auto"/>
              <w:left w:val="single" w:sz="4" w:space="0" w:color="auto"/>
              <w:bottom w:val="single" w:sz="4" w:space="0" w:color="auto"/>
              <w:right w:val="single" w:sz="4" w:space="0" w:color="auto"/>
            </w:tcBorders>
            <w:shd w:val="clear" w:color="auto" w:fill="auto"/>
            <w:vAlign w:val="center"/>
          </w:tcPr>
          <w:p w14:paraId="63D1EA08" w14:textId="7FC1ABE2" w:rsidR="00DB12F0" w:rsidRPr="00DB7880" w:rsidRDefault="00DB12F0" w:rsidP="00DB12F0">
            <w:pPr>
              <w:jc w:val="right"/>
              <w:rPr>
                <w:rFonts w:asciiTheme="minorHAnsi" w:hAnsiTheme="minorHAnsi" w:cstheme="minorHAnsi"/>
                <w:sz w:val="21"/>
                <w:szCs w:val="21"/>
                <w:lang w:val="sr-Cyrl-BA"/>
              </w:rPr>
            </w:pPr>
            <w:r w:rsidRPr="00DB7880">
              <w:rPr>
                <w:rFonts w:ascii="Calibri" w:hAnsi="Calibri" w:cs="Calibri"/>
                <w:sz w:val="21"/>
                <w:szCs w:val="21"/>
              </w:rPr>
              <w:t>93</w:t>
            </w:r>
          </w:p>
        </w:tc>
      </w:tr>
      <w:tr w:rsidR="00CB78C4" w:rsidRPr="00DB7880" w14:paraId="5008E18C" w14:textId="77777777" w:rsidTr="00DB12F0">
        <w:trPr>
          <w:trHeight w:val="360"/>
          <w:jc w:val="center"/>
        </w:trPr>
        <w:tc>
          <w:tcPr>
            <w:tcW w:w="2910" w:type="pct"/>
            <w:tcBorders>
              <w:top w:val="single" w:sz="4" w:space="0" w:color="auto"/>
              <w:bottom w:val="single" w:sz="4" w:space="0" w:color="auto"/>
              <w:right w:val="single" w:sz="4" w:space="0" w:color="auto"/>
            </w:tcBorders>
            <w:shd w:val="clear" w:color="auto" w:fill="FFFF99"/>
            <w:vAlign w:val="center"/>
          </w:tcPr>
          <w:p w14:paraId="76A6CFA6" w14:textId="77777777" w:rsidR="00DB12F0" w:rsidRPr="00DB7880" w:rsidRDefault="00DB12F0" w:rsidP="00DB12F0">
            <w:pPr>
              <w:jc w:val="center"/>
              <w:rPr>
                <w:rFonts w:asciiTheme="minorHAnsi" w:hAnsiTheme="minorHAnsi" w:cstheme="minorHAnsi"/>
                <w:b/>
                <w:lang w:val="sr-Cyrl-CS"/>
              </w:rPr>
            </w:pPr>
            <w:r w:rsidRPr="00DB7880">
              <w:rPr>
                <w:rFonts w:asciiTheme="minorHAnsi" w:hAnsiTheme="minorHAnsi" w:cstheme="minorHAnsi"/>
                <w:b/>
                <w:sz w:val="22"/>
                <w:szCs w:val="22"/>
                <w:lang w:val="sr-Cyrl-CS"/>
              </w:rPr>
              <w:t>Укупно:</w:t>
            </w:r>
          </w:p>
        </w:tc>
        <w:tc>
          <w:tcPr>
            <w:tcW w:w="853" w:type="pct"/>
            <w:tcBorders>
              <w:top w:val="single" w:sz="4" w:space="0" w:color="auto"/>
              <w:left w:val="single" w:sz="4" w:space="0" w:color="auto"/>
              <w:bottom w:val="single" w:sz="4" w:space="0" w:color="auto"/>
              <w:right w:val="single" w:sz="4" w:space="0" w:color="auto"/>
            </w:tcBorders>
            <w:shd w:val="clear" w:color="000000" w:fill="FFFF99"/>
            <w:vAlign w:val="center"/>
          </w:tcPr>
          <w:p w14:paraId="7879020C" w14:textId="73B3EC20" w:rsidR="00DB12F0" w:rsidRPr="00DB7880" w:rsidRDefault="00DB12F0" w:rsidP="00DB12F0">
            <w:pPr>
              <w:jc w:val="right"/>
              <w:rPr>
                <w:rFonts w:asciiTheme="minorHAnsi" w:hAnsiTheme="minorHAnsi" w:cstheme="minorHAnsi"/>
                <w:b/>
                <w:sz w:val="21"/>
                <w:szCs w:val="21"/>
              </w:rPr>
            </w:pPr>
            <w:r w:rsidRPr="00DB7880">
              <w:rPr>
                <w:rFonts w:ascii="Calibri" w:hAnsi="Calibri" w:cs="Calibri"/>
                <w:b/>
                <w:bCs/>
                <w:sz w:val="20"/>
                <w:szCs w:val="20"/>
              </w:rPr>
              <w:t>16.912.640</w:t>
            </w:r>
          </w:p>
        </w:tc>
        <w:tc>
          <w:tcPr>
            <w:tcW w:w="757" w:type="pct"/>
            <w:tcBorders>
              <w:top w:val="single" w:sz="4" w:space="0" w:color="auto"/>
              <w:left w:val="single" w:sz="4" w:space="0" w:color="auto"/>
              <w:bottom w:val="single" w:sz="4" w:space="0" w:color="auto"/>
              <w:right w:val="single" w:sz="4" w:space="0" w:color="auto"/>
            </w:tcBorders>
            <w:shd w:val="clear" w:color="000000" w:fill="FFFF99"/>
            <w:vAlign w:val="center"/>
          </w:tcPr>
          <w:p w14:paraId="5550722E" w14:textId="53AABFC4" w:rsidR="00DB12F0" w:rsidRPr="00DB7880" w:rsidRDefault="00DB12F0" w:rsidP="00DB12F0">
            <w:pPr>
              <w:jc w:val="right"/>
              <w:rPr>
                <w:rFonts w:asciiTheme="minorHAnsi" w:hAnsiTheme="minorHAnsi" w:cstheme="minorHAnsi"/>
                <w:b/>
                <w:sz w:val="21"/>
                <w:szCs w:val="21"/>
              </w:rPr>
            </w:pPr>
            <w:r w:rsidRPr="00DB7880">
              <w:rPr>
                <w:rFonts w:ascii="Calibri" w:hAnsi="Calibri" w:cs="Calibri"/>
                <w:b/>
                <w:bCs/>
                <w:sz w:val="20"/>
                <w:szCs w:val="20"/>
              </w:rPr>
              <w:t>15.820.912</w:t>
            </w:r>
          </w:p>
        </w:tc>
        <w:tc>
          <w:tcPr>
            <w:tcW w:w="481" w:type="pct"/>
            <w:tcBorders>
              <w:top w:val="single" w:sz="4" w:space="0" w:color="auto"/>
              <w:left w:val="single" w:sz="4" w:space="0" w:color="auto"/>
              <w:bottom w:val="single" w:sz="4" w:space="0" w:color="auto"/>
              <w:right w:val="single" w:sz="4" w:space="0" w:color="auto"/>
            </w:tcBorders>
            <w:shd w:val="clear" w:color="000000" w:fill="FFFF99"/>
            <w:vAlign w:val="center"/>
          </w:tcPr>
          <w:p w14:paraId="0A39373D" w14:textId="4FC8A15F" w:rsidR="00DB12F0" w:rsidRPr="00DB7880" w:rsidRDefault="00DB12F0" w:rsidP="00DB12F0">
            <w:pPr>
              <w:jc w:val="right"/>
              <w:rPr>
                <w:rFonts w:asciiTheme="minorHAnsi" w:hAnsiTheme="minorHAnsi" w:cstheme="minorHAnsi"/>
                <w:b/>
                <w:sz w:val="21"/>
                <w:szCs w:val="21"/>
                <w:lang w:val="sr-Cyrl-BA"/>
              </w:rPr>
            </w:pPr>
            <w:r w:rsidRPr="00DB7880">
              <w:rPr>
                <w:rFonts w:ascii="Calibri" w:hAnsi="Calibri" w:cs="Calibri"/>
                <w:b/>
                <w:bCs/>
                <w:sz w:val="21"/>
                <w:szCs w:val="21"/>
              </w:rPr>
              <w:t>94</w:t>
            </w:r>
          </w:p>
        </w:tc>
      </w:tr>
    </w:tbl>
    <w:p w14:paraId="7FC18F26" w14:textId="77777777" w:rsidR="006625D9" w:rsidRPr="00DB7880" w:rsidRDefault="006625D9" w:rsidP="004F6D0A">
      <w:pPr>
        <w:ind w:firstLine="270"/>
        <w:jc w:val="both"/>
        <w:rPr>
          <w:rFonts w:ascii="Calibri" w:hAnsi="Calibri"/>
          <w:sz w:val="10"/>
          <w:szCs w:val="10"/>
          <w:lang w:val="sr-Cyrl-CS"/>
        </w:rPr>
      </w:pPr>
    </w:p>
    <w:p w14:paraId="3F9D9619" w14:textId="2F88DD6A" w:rsidR="004F6D0A" w:rsidRPr="00DB7880" w:rsidRDefault="00252EE1" w:rsidP="00E36EAD">
      <w:pPr>
        <w:spacing w:line="276" w:lineRule="auto"/>
        <w:ind w:firstLine="270"/>
        <w:jc w:val="both"/>
        <w:rPr>
          <w:rFonts w:ascii="Calibri" w:hAnsi="Calibri"/>
          <w:sz w:val="22"/>
          <w:szCs w:val="22"/>
          <w:lang w:val="sr-Cyrl-CS"/>
        </w:rPr>
      </w:pPr>
      <w:r w:rsidRPr="00DB7880">
        <w:rPr>
          <w:rFonts w:ascii="Calibri" w:hAnsi="Calibri"/>
          <w:sz w:val="22"/>
          <w:szCs w:val="22"/>
          <w:lang w:val="sr-Cyrl-CS"/>
        </w:rPr>
        <w:t>Према проц</w:t>
      </w:r>
      <w:r w:rsidR="00DF6CE4" w:rsidRPr="00DB7880">
        <w:rPr>
          <w:rFonts w:ascii="Calibri" w:hAnsi="Calibri"/>
          <w:sz w:val="22"/>
          <w:szCs w:val="22"/>
          <w:lang w:val="sr-Cyrl-BA"/>
        </w:rPr>
        <w:t>и</w:t>
      </w:r>
      <w:r w:rsidRPr="00DB7880">
        <w:rPr>
          <w:rFonts w:ascii="Calibri" w:hAnsi="Calibri"/>
          <w:sz w:val="22"/>
          <w:szCs w:val="22"/>
          <w:lang w:val="sr-Cyrl-CS"/>
        </w:rPr>
        <w:t>јени, вриједност текућ</w:t>
      </w:r>
      <w:r w:rsidR="00435982" w:rsidRPr="00DB7880">
        <w:rPr>
          <w:rFonts w:ascii="Calibri" w:hAnsi="Calibri"/>
          <w:sz w:val="22"/>
          <w:szCs w:val="22"/>
          <w:lang w:val="sr-Cyrl-CS"/>
        </w:rPr>
        <w:t>их средстава</w:t>
      </w:r>
      <w:r w:rsidRPr="00DB7880">
        <w:rPr>
          <w:rFonts w:ascii="Calibri" w:hAnsi="Calibri"/>
          <w:sz w:val="22"/>
          <w:szCs w:val="22"/>
          <w:lang w:val="sr-Cyrl-CS"/>
        </w:rPr>
        <w:t xml:space="preserve"> на крају 202</w:t>
      </w:r>
      <w:r w:rsidR="00532993" w:rsidRPr="00DB7880">
        <w:rPr>
          <w:rFonts w:ascii="Calibri" w:hAnsi="Calibri"/>
          <w:sz w:val="22"/>
          <w:szCs w:val="22"/>
          <w:lang w:val="sr-Cyrl-BA"/>
        </w:rPr>
        <w:t>4</w:t>
      </w:r>
      <w:r w:rsidRPr="00DB7880">
        <w:rPr>
          <w:rFonts w:ascii="Calibri" w:hAnsi="Calibri"/>
          <w:sz w:val="22"/>
          <w:szCs w:val="22"/>
          <w:lang w:val="sr-Cyrl-CS"/>
        </w:rPr>
        <w:t xml:space="preserve">. године износи </w:t>
      </w:r>
      <w:r w:rsidR="005307E4" w:rsidRPr="00DB7880">
        <w:rPr>
          <w:rFonts w:ascii="Calibri" w:hAnsi="Calibri"/>
          <w:sz w:val="22"/>
          <w:szCs w:val="22"/>
          <w:lang w:val="sr-Latn-BA"/>
        </w:rPr>
        <w:t>16</w:t>
      </w:r>
      <w:r w:rsidR="00532993" w:rsidRPr="00DB7880">
        <w:rPr>
          <w:rFonts w:ascii="Calibri" w:hAnsi="Calibri"/>
          <w:sz w:val="22"/>
          <w:szCs w:val="22"/>
          <w:lang w:val="ru-RU"/>
        </w:rPr>
        <w:t>.</w:t>
      </w:r>
      <w:r w:rsidR="005307E4" w:rsidRPr="00DB7880">
        <w:rPr>
          <w:rFonts w:ascii="Calibri" w:hAnsi="Calibri"/>
          <w:sz w:val="22"/>
          <w:szCs w:val="22"/>
          <w:lang w:val="sr-Latn-BA"/>
        </w:rPr>
        <w:t>912</w:t>
      </w:r>
      <w:r w:rsidR="00532993" w:rsidRPr="00DB7880">
        <w:rPr>
          <w:rFonts w:ascii="Calibri" w:hAnsi="Calibri"/>
          <w:sz w:val="22"/>
          <w:szCs w:val="22"/>
          <w:lang w:val="ru-RU"/>
        </w:rPr>
        <w:t>.</w:t>
      </w:r>
      <w:r w:rsidR="005307E4" w:rsidRPr="00DB7880">
        <w:rPr>
          <w:rFonts w:ascii="Calibri" w:hAnsi="Calibri"/>
          <w:sz w:val="22"/>
          <w:szCs w:val="22"/>
          <w:lang w:val="sr-Latn-BA"/>
        </w:rPr>
        <w:t>640</w:t>
      </w:r>
      <w:r w:rsidR="00532993" w:rsidRPr="00DB7880">
        <w:rPr>
          <w:rFonts w:ascii="Calibri" w:hAnsi="Calibri"/>
          <w:sz w:val="22"/>
          <w:szCs w:val="22"/>
          <w:lang w:val="ru-RU"/>
        </w:rPr>
        <w:t xml:space="preserve"> </w:t>
      </w:r>
      <w:r w:rsidRPr="00DB7880">
        <w:rPr>
          <w:rFonts w:ascii="Calibri" w:hAnsi="Calibri"/>
          <w:sz w:val="22"/>
          <w:szCs w:val="22"/>
          <w:lang w:val="sr-Cyrl-CS"/>
        </w:rPr>
        <w:t>КМ, а</w:t>
      </w:r>
      <w:r w:rsidR="00EF5A37" w:rsidRPr="00DB7880">
        <w:rPr>
          <w:rFonts w:ascii="Calibri" w:hAnsi="Calibri"/>
          <w:sz w:val="22"/>
          <w:szCs w:val="22"/>
          <w:lang w:val="sr-Latn-BA"/>
        </w:rPr>
        <w:t xml:space="preserve"> </w:t>
      </w:r>
      <w:r w:rsidRPr="00DB7880">
        <w:rPr>
          <w:rFonts w:ascii="Calibri" w:hAnsi="Calibri"/>
          <w:sz w:val="22"/>
          <w:szCs w:val="22"/>
          <w:lang w:val="sr-Cyrl-CS"/>
        </w:rPr>
        <w:t>на дан 31.12.202</w:t>
      </w:r>
      <w:r w:rsidR="00532993" w:rsidRPr="00DB7880">
        <w:rPr>
          <w:rFonts w:ascii="Calibri" w:hAnsi="Calibri"/>
          <w:sz w:val="22"/>
          <w:szCs w:val="22"/>
          <w:lang w:val="sr-Cyrl-BA"/>
        </w:rPr>
        <w:t>5</w:t>
      </w:r>
      <w:r w:rsidRPr="00DB7880">
        <w:rPr>
          <w:rFonts w:ascii="Calibri" w:hAnsi="Calibri"/>
          <w:sz w:val="22"/>
          <w:szCs w:val="22"/>
          <w:lang w:val="sr-Cyrl-CS"/>
        </w:rPr>
        <w:t>. године планирана вриједност текућ</w:t>
      </w:r>
      <w:r w:rsidR="00435982" w:rsidRPr="00DB7880">
        <w:rPr>
          <w:rFonts w:ascii="Calibri" w:hAnsi="Calibri"/>
          <w:sz w:val="22"/>
          <w:szCs w:val="22"/>
          <w:lang w:val="sr-Cyrl-CS"/>
        </w:rPr>
        <w:t xml:space="preserve">их средстава </w:t>
      </w:r>
      <w:r w:rsidRPr="00DB7880">
        <w:rPr>
          <w:rFonts w:ascii="Calibri" w:hAnsi="Calibri"/>
          <w:sz w:val="22"/>
          <w:szCs w:val="22"/>
          <w:lang w:val="sr-Cyrl-CS"/>
        </w:rPr>
        <w:t xml:space="preserve">износи </w:t>
      </w:r>
      <w:r w:rsidR="005307E4" w:rsidRPr="00DB7880">
        <w:rPr>
          <w:rFonts w:ascii="Calibri" w:hAnsi="Calibri"/>
          <w:sz w:val="22"/>
          <w:szCs w:val="22"/>
          <w:lang w:val="sr-Latn-BA"/>
        </w:rPr>
        <w:t>15</w:t>
      </w:r>
      <w:r w:rsidR="00532993" w:rsidRPr="00DB7880">
        <w:rPr>
          <w:rFonts w:ascii="Calibri" w:hAnsi="Calibri"/>
          <w:sz w:val="22"/>
          <w:szCs w:val="22"/>
          <w:lang w:val="ru-RU"/>
        </w:rPr>
        <w:t>.</w:t>
      </w:r>
      <w:r w:rsidR="005307E4" w:rsidRPr="00DB7880">
        <w:rPr>
          <w:rFonts w:ascii="Calibri" w:hAnsi="Calibri"/>
          <w:sz w:val="22"/>
          <w:szCs w:val="22"/>
          <w:lang w:val="sr-Latn-BA"/>
        </w:rPr>
        <w:t>820</w:t>
      </w:r>
      <w:r w:rsidR="00532993" w:rsidRPr="00DB7880">
        <w:rPr>
          <w:rFonts w:ascii="Calibri" w:hAnsi="Calibri"/>
          <w:sz w:val="22"/>
          <w:szCs w:val="22"/>
          <w:lang w:val="ru-RU"/>
        </w:rPr>
        <w:t>.</w:t>
      </w:r>
      <w:r w:rsidR="005307E4" w:rsidRPr="00DB7880">
        <w:rPr>
          <w:rFonts w:ascii="Calibri" w:hAnsi="Calibri"/>
          <w:sz w:val="22"/>
          <w:szCs w:val="22"/>
          <w:lang w:val="sr-Latn-BA"/>
        </w:rPr>
        <w:t>912</w:t>
      </w:r>
      <w:r w:rsidR="00532993" w:rsidRPr="00DB7880">
        <w:rPr>
          <w:rFonts w:ascii="Calibri" w:hAnsi="Calibri"/>
          <w:sz w:val="22"/>
          <w:szCs w:val="22"/>
          <w:lang w:val="ru-RU"/>
        </w:rPr>
        <w:t xml:space="preserve"> </w:t>
      </w:r>
      <w:r w:rsidRPr="00DB7880">
        <w:rPr>
          <w:rFonts w:ascii="Calibri" w:hAnsi="Calibri"/>
          <w:sz w:val="22"/>
          <w:szCs w:val="22"/>
          <w:lang w:val="sr-Cyrl-CS"/>
        </w:rPr>
        <w:t>КМ.</w:t>
      </w:r>
      <w:r w:rsidR="004F6D0A" w:rsidRPr="00DB7880">
        <w:rPr>
          <w:rFonts w:ascii="Calibri" w:hAnsi="Calibri"/>
          <w:sz w:val="22"/>
          <w:szCs w:val="22"/>
          <w:lang w:val="sr-Cyrl-CS"/>
        </w:rPr>
        <w:br w:type="page"/>
      </w:r>
    </w:p>
    <w:p w14:paraId="1B940923" w14:textId="77777777" w:rsidR="00252EE1" w:rsidRPr="00DB7880" w:rsidRDefault="00252EE1" w:rsidP="00756FF6">
      <w:pPr>
        <w:rPr>
          <w:rFonts w:ascii="Calibri" w:hAnsi="Calibri"/>
          <w:b/>
          <w:i/>
          <w:sz w:val="22"/>
          <w:szCs w:val="22"/>
          <w:lang w:val="sr-Cyrl-CS"/>
        </w:rPr>
      </w:pPr>
      <w:r w:rsidRPr="00DB7880">
        <w:rPr>
          <w:rFonts w:ascii="Calibri" w:hAnsi="Calibri"/>
          <w:b/>
          <w:i/>
          <w:sz w:val="22"/>
          <w:szCs w:val="22"/>
          <w:lang w:val="sr-Cyrl-CS"/>
        </w:rPr>
        <w:lastRenderedPageBreak/>
        <w:t xml:space="preserve">9.2. </w:t>
      </w:r>
      <w:r w:rsidR="00C519D2" w:rsidRPr="00DB7880">
        <w:rPr>
          <w:rFonts w:ascii="Calibri" w:hAnsi="Calibri"/>
          <w:b/>
          <w:i/>
          <w:sz w:val="22"/>
          <w:szCs w:val="22"/>
          <w:lang w:val="sr-Cyrl-CS"/>
        </w:rPr>
        <w:t xml:space="preserve">БИЛАНСНА </w:t>
      </w:r>
      <w:r w:rsidRPr="00DB7880">
        <w:rPr>
          <w:rFonts w:ascii="Calibri" w:hAnsi="Calibri"/>
          <w:b/>
          <w:i/>
          <w:sz w:val="22"/>
          <w:szCs w:val="22"/>
          <w:lang w:val="sr-Cyrl-CS"/>
        </w:rPr>
        <w:t>ПАСИВА</w:t>
      </w:r>
    </w:p>
    <w:p w14:paraId="192F4534" w14:textId="77777777" w:rsidR="00006C48" w:rsidRPr="00DB7880" w:rsidRDefault="00006C48" w:rsidP="00156859">
      <w:pPr>
        <w:rPr>
          <w:rFonts w:ascii="Calibri" w:hAnsi="Calibri"/>
          <w:b/>
          <w:i/>
          <w:sz w:val="10"/>
          <w:szCs w:val="10"/>
          <w:lang w:val="bs-Cyrl-BA"/>
        </w:rPr>
      </w:pPr>
      <w:bookmarkStart w:id="88" w:name="_Toc373402384"/>
      <w:bookmarkStart w:id="89" w:name="_Toc441055890"/>
      <w:bookmarkStart w:id="90" w:name="_Toc470858504"/>
      <w:bookmarkStart w:id="91" w:name="_Toc471385971"/>
    </w:p>
    <w:p w14:paraId="457EAC4A" w14:textId="77777777" w:rsidR="00252EE1" w:rsidRPr="00DB7880" w:rsidRDefault="00252EE1" w:rsidP="00156859">
      <w:pPr>
        <w:rPr>
          <w:rFonts w:ascii="Calibri" w:hAnsi="Calibri"/>
          <w:b/>
          <w:i/>
          <w:sz w:val="22"/>
          <w:szCs w:val="22"/>
          <w:lang w:val="ru-RU"/>
        </w:rPr>
      </w:pPr>
      <w:r w:rsidRPr="00DB7880">
        <w:rPr>
          <w:rFonts w:ascii="Calibri" w:hAnsi="Calibri"/>
          <w:b/>
          <w:i/>
          <w:sz w:val="22"/>
          <w:szCs w:val="22"/>
          <w:lang w:val="bs-Cyrl-BA"/>
        </w:rPr>
        <w:t xml:space="preserve">9.2.1. План </w:t>
      </w:r>
      <w:r w:rsidRPr="00DB7880">
        <w:rPr>
          <w:rFonts w:ascii="Calibri" w:hAnsi="Calibri"/>
          <w:b/>
          <w:i/>
          <w:sz w:val="22"/>
          <w:szCs w:val="22"/>
          <w:lang w:val="ru-RU"/>
        </w:rPr>
        <w:t>капитала</w:t>
      </w:r>
      <w:bookmarkEnd w:id="88"/>
      <w:bookmarkEnd w:id="89"/>
      <w:bookmarkEnd w:id="90"/>
      <w:bookmarkEnd w:id="91"/>
    </w:p>
    <w:p w14:paraId="27A468E7" w14:textId="77777777" w:rsidR="00252EE1" w:rsidRPr="00DB7880" w:rsidRDefault="00252EE1" w:rsidP="00156859">
      <w:pPr>
        <w:jc w:val="both"/>
        <w:rPr>
          <w:rFonts w:ascii="Calibri" w:hAnsi="Calibri"/>
          <w:sz w:val="14"/>
          <w:szCs w:val="14"/>
          <w:lang w:val="sr-Cyrl-CS"/>
        </w:rPr>
      </w:pPr>
    </w:p>
    <w:p w14:paraId="69592D79" w14:textId="576FEE11" w:rsidR="00252EE1" w:rsidRPr="00DB7880" w:rsidRDefault="00252EE1" w:rsidP="007B442F">
      <w:pPr>
        <w:spacing w:line="276" w:lineRule="auto"/>
        <w:ind w:firstLine="270"/>
        <w:jc w:val="both"/>
        <w:rPr>
          <w:rFonts w:ascii="Calibri" w:hAnsi="Calibri"/>
          <w:sz w:val="22"/>
          <w:szCs w:val="22"/>
          <w:lang w:val="sr-Cyrl-CS"/>
        </w:rPr>
      </w:pPr>
      <w:r w:rsidRPr="00DB7880">
        <w:rPr>
          <w:rFonts w:ascii="Calibri" w:hAnsi="Calibri"/>
          <w:sz w:val="22"/>
          <w:szCs w:val="22"/>
          <w:lang w:val="sr-Cyrl-CS"/>
        </w:rPr>
        <w:t>Процјењени капитал Предузећа на дан 31.12.202</w:t>
      </w:r>
      <w:r w:rsidR="00976BE8" w:rsidRPr="00DB7880">
        <w:rPr>
          <w:rFonts w:ascii="Calibri" w:hAnsi="Calibri"/>
          <w:sz w:val="22"/>
          <w:szCs w:val="22"/>
          <w:lang w:val="sr-Cyrl-CS"/>
        </w:rPr>
        <w:t>4</w:t>
      </w:r>
      <w:r w:rsidRPr="00DB7880">
        <w:rPr>
          <w:rFonts w:ascii="Calibri" w:hAnsi="Calibri"/>
          <w:sz w:val="22"/>
          <w:szCs w:val="22"/>
          <w:lang w:val="sr-Cyrl-CS"/>
        </w:rPr>
        <w:t xml:space="preserve">. године износи </w:t>
      </w:r>
      <w:r w:rsidR="00976BE8" w:rsidRPr="00DB7880">
        <w:rPr>
          <w:rFonts w:ascii="Calibri" w:hAnsi="Calibri"/>
          <w:sz w:val="22"/>
          <w:szCs w:val="22"/>
          <w:lang w:val="ru-RU"/>
        </w:rPr>
        <w:t xml:space="preserve">70.864.878 </w:t>
      </w:r>
      <w:r w:rsidRPr="00DB7880">
        <w:rPr>
          <w:rFonts w:ascii="Calibri" w:hAnsi="Calibri"/>
          <w:sz w:val="22"/>
          <w:szCs w:val="22"/>
          <w:lang w:val="sr-Cyrl-CS"/>
        </w:rPr>
        <w:t>КМ. Планирани капитал Предузећа на дан 31.12.202</w:t>
      </w:r>
      <w:r w:rsidR="00976BE8" w:rsidRPr="00DB7880">
        <w:rPr>
          <w:rFonts w:ascii="Calibri" w:hAnsi="Calibri"/>
          <w:sz w:val="22"/>
          <w:szCs w:val="22"/>
          <w:lang w:val="sr-Cyrl-CS"/>
        </w:rPr>
        <w:t>5</w:t>
      </w:r>
      <w:r w:rsidRPr="00DB7880">
        <w:rPr>
          <w:rFonts w:ascii="Calibri" w:hAnsi="Calibri"/>
          <w:sz w:val="22"/>
          <w:szCs w:val="22"/>
          <w:lang w:val="sr-Cyrl-CS"/>
        </w:rPr>
        <w:t xml:space="preserve">. године износи </w:t>
      </w:r>
      <w:r w:rsidR="00266152" w:rsidRPr="00DB7880">
        <w:rPr>
          <w:rFonts w:ascii="Calibri" w:hAnsi="Calibri"/>
          <w:sz w:val="22"/>
          <w:szCs w:val="22"/>
          <w:lang w:val="sr-Latn-BA"/>
        </w:rPr>
        <w:t>68</w:t>
      </w:r>
      <w:r w:rsidR="00976BE8" w:rsidRPr="00DB7880">
        <w:rPr>
          <w:rFonts w:ascii="Calibri" w:hAnsi="Calibri"/>
          <w:sz w:val="22"/>
          <w:szCs w:val="22"/>
          <w:lang w:val="ru-RU"/>
        </w:rPr>
        <w:t>.</w:t>
      </w:r>
      <w:r w:rsidR="00266152" w:rsidRPr="00DB7880">
        <w:rPr>
          <w:rFonts w:ascii="Calibri" w:hAnsi="Calibri"/>
          <w:sz w:val="22"/>
          <w:szCs w:val="22"/>
          <w:lang w:val="sr-Latn-BA"/>
        </w:rPr>
        <w:t>785</w:t>
      </w:r>
      <w:r w:rsidR="00976BE8" w:rsidRPr="00DB7880">
        <w:rPr>
          <w:rFonts w:ascii="Calibri" w:hAnsi="Calibri"/>
          <w:sz w:val="22"/>
          <w:szCs w:val="22"/>
          <w:lang w:val="ru-RU"/>
        </w:rPr>
        <w:t>.</w:t>
      </w:r>
      <w:r w:rsidR="00266152" w:rsidRPr="00DB7880">
        <w:rPr>
          <w:rFonts w:ascii="Calibri" w:hAnsi="Calibri"/>
          <w:sz w:val="22"/>
          <w:szCs w:val="22"/>
          <w:lang w:val="sr-Latn-BA"/>
        </w:rPr>
        <w:t>628</w:t>
      </w:r>
      <w:r w:rsidR="00976BE8" w:rsidRPr="00DB7880">
        <w:rPr>
          <w:rFonts w:ascii="Calibri" w:hAnsi="Calibri"/>
          <w:sz w:val="22"/>
          <w:szCs w:val="22"/>
          <w:lang w:val="ru-RU"/>
        </w:rPr>
        <w:t xml:space="preserve"> </w:t>
      </w:r>
      <w:r w:rsidRPr="00DB7880">
        <w:rPr>
          <w:rFonts w:ascii="Calibri" w:hAnsi="Calibri"/>
          <w:sz w:val="22"/>
          <w:szCs w:val="22"/>
          <w:lang w:val="sr-Cyrl-CS"/>
        </w:rPr>
        <w:t>КМ.</w:t>
      </w:r>
    </w:p>
    <w:p w14:paraId="1D3266B5" w14:textId="40530925" w:rsidR="00252EE1" w:rsidRPr="00DB7880" w:rsidRDefault="00252EE1" w:rsidP="007B442F">
      <w:pPr>
        <w:spacing w:line="276" w:lineRule="auto"/>
        <w:ind w:firstLine="270"/>
        <w:jc w:val="both"/>
        <w:rPr>
          <w:rFonts w:ascii="Calibri" w:hAnsi="Calibri"/>
          <w:sz w:val="22"/>
          <w:szCs w:val="22"/>
          <w:lang w:val="hr-HR"/>
        </w:rPr>
      </w:pPr>
      <w:r w:rsidRPr="00DB7880">
        <w:rPr>
          <w:rFonts w:ascii="Calibri" w:hAnsi="Calibri"/>
          <w:sz w:val="22"/>
          <w:szCs w:val="22"/>
          <w:lang w:val="sr-Cyrl-CS"/>
        </w:rPr>
        <w:t>Смањење ревалоризационих  резерви за 202</w:t>
      </w:r>
      <w:r w:rsidR="00E4420C" w:rsidRPr="00DB7880">
        <w:rPr>
          <w:rFonts w:ascii="Calibri" w:hAnsi="Calibri"/>
          <w:sz w:val="22"/>
          <w:szCs w:val="22"/>
          <w:lang w:val="sr-Cyrl-CS"/>
        </w:rPr>
        <w:t>5</w:t>
      </w:r>
      <w:r w:rsidRPr="00DB7880">
        <w:rPr>
          <w:rFonts w:ascii="Calibri" w:hAnsi="Calibri"/>
          <w:sz w:val="22"/>
          <w:szCs w:val="22"/>
          <w:lang w:val="sr-Cyrl-CS"/>
        </w:rPr>
        <w:t xml:space="preserve">. годину  се  планира  на годишњем нивоу у износу од </w:t>
      </w:r>
      <w:r w:rsidR="00E4420C" w:rsidRPr="00DB7880">
        <w:rPr>
          <w:rFonts w:ascii="Calibri" w:hAnsi="Calibri"/>
          <w:sz w:val="22"/>
          <w:szCs w:val="22"/>
          <w:lang w:val="ru-RU"/>
        </w:rPr>
        <w:t>500</w:t>
      </w:r>
      <w:r w:rsidRPr="00DB7880">
        <w:rPr>
          <w:rFonts w:ascii="Calibri" w:hAnsi="Calibri"/>
          <w:sz w:val="22"/>
          <w:szCs w:val="22"/>
          <w:lang w:val="sr-Cyrl-CS"/>
        </w:rPr>
        <w:t xml:space="preserve">.000 КМ, </w:t>
      </w:r>
      <w:r w:rsidRPr="00DB7880">
        <w:rPr>
          <w:rFonts w:ascii="Calibri" w:hAnsi="Calibri"/>
          <w:sz w:val="22"/>
          <w:szCs w:val="22"/>
          <w:lang w:val="hr-HR"/>
        </w:rPr>
        <w:t xml:space="preserve">а </w:t>
      </w:r>
      <w:r w:rsidRPr="00DB7880">
        <w:rPr>
          <w:rFonts w:ascii="Calibri" w:hAnsi="Calibri"/>
          <w:sz w:val="22"/>
          <w:szCs w:val="22"/>
          <w:lang w:val="sr-Cyrl-BA"/>
        </w:rPr>
        <w:t xml:space="preserve">иста прати обрачун увећане </w:t>
      </w:r>
      <w:r w:rsidRPr="00DB7880">
        <w:rPr>
          <w:rFonts w:ascii="Calibri" w:hAnsi="Calibri"/>
          <w:sz w:val="22"/>
          <w:szCs w:val="22"/>
          <w:lang w:val="hr-HR"/>
        </w:rPr>
        <w:t>амортизације по основу извршене процјене сталне имовине.</w:t>
      </w:r>
    </w:p>
    <w:p w14:paraId="319AE8E0" w14:textId="77777777" w:rsidR="00641112" w:rsidRPr="00DB7880" w:rsidRDefault="00641112" w:rsidP="00977B94">
      <w:pPr>
        <w:ind w:firstLine="270"/>
        <w:jc w:val="both"/>
        <w:rPr>
          <w:rFonts w:ascii="Calibri" w:hAnsi="Calibri"/>
          <w:sz w:val="22"/>
          <w:szCs w:val="22"/>
          <w:lang w:val="sr-Cyrl-BA"/>
        </w:rPr>
      </w:pPr>
    </w:p>
    <w:p w14:paraId="1EE498EB" w14:textId="77777777" w:rsidR="00252EE1" w:rsidRPr="00DB7880" w:rsidRDefault="00252EE1" w:rsidP="00156859">
      <w:pPr>
        <w:rPr>
          <w:rFonts w:ascii="Calibri" w:hAnsi="Calibri"/>
          <w:b/>
          <w:i/>
          <w:sz w:val="22"/>
          <w:szCs w:val="22"/>
          <w:lang w:val="bs-Cyrl-BA"/>
        </w:rPr>
      </w:pPr>
      <w:bookmarkStart w:id="92" w:name="_Toc373402385"/>
      <w:bookmarkStart w:id="93" w:name="_Toc441055891"/>
      <w:bookmarkStart w:id="94" w:name="_Toc470858505"/>
      <w:bookmarkStart w:id="95" w:name="_Toc471385972"/>
      <w:r w:rsidRPr="00DB7880">
        <w:rPr>
          <w:rFonts w:ascii="Calibri" w:hAnsi="Calibri"/>
          <w:b/>
          <w:i/>
          <w:sz w:val="22"/>
          <w:szCs w:val="22"/>
          <w:lang w:val="bs-Cyrl-BA"/>
        </w:rPr>
        <w:t>9.2.</w:t>
      </w:r>
      <w:r w:rsidR="00F36A63" w:rsidRPr="00DB7880">
        <w:rPr>
          <w:rFonts w:ascii="Calibri" w:hAnsi="Calibri"/>
          <w:b/>
          <w:i/>
          <w:sz w:val="22"/>
          <w:szCs w:val="22"/>
          <w:lang w:val="bs-Cyrl-BA"/>
        </w:rPr>
        <w:t>2</w:t>
      </w:r>
      <w:r w:rsidRPr="00DB7880">
        <w:rPr>
          <w:rFonts w:ascii="Calibri" w:hAnsi="Calibri"/>
          <w:b/>
          <w:i/>
          <w:sz w:val="22"/>
          <w:szCs w:val="22"/>
          <w:lang w:val="bs-Cyrl-BA"/>
        </w:rPr>
        <w:t xml:space="preserve">. </w:t>
      </w:r>
      <w:r w:rsidR="00F36A63" w:rsidRPr="00DB7880">
        <w:rPr>
          <w:rFonts w:ascii="Calibri" w:hAnsi="Calibri"/>
          <w:b/>
          <w:i/>
          <w:sz w:val="22"/>
          <w:szCs w:val="22"/>
          <w:lang w:val="bs-Cyrl-BA"/>
        </w:rPr>
        <w:t>План дугорочних резервисања и дугорочних обавеза</w:t>
      </w:r>
      <w:bookmarkEnd w:id="92"/>
      <w:bookmarkEnd w:id="93"/>
      <w:bookmarkEnd w:id="94"/>
      <w:bookmarkEnd w:id="95"/>
    </w:p>
    <w:p w14:paraId="42CB240C" w14:textId="77777777" w:rsidR="00252EE1" w:rsidRPr="00DB7880" w:rsidRDefault="00252EE1" w:rsidP="00087B03">
      <w:pPr>
        <w:ind w:firstLine="270"/>
        <w:jc w:val="both"/>
        <w:rPr>
          <w:rFonts w:ascii="Calibri" w:hAnsi="Calibri"/>
          <w:sz w:val="14"/>
          <w:szCs w:val="14"/>
          <w:lang w:val="sr-Cyrl-CS"/>
        </w:rPr>
      </w:pPr>
    </w:p>
    <w:p w14:paraId="0632AE70" w14:textId="498706AA" w:rsidR="0052678C" w:rsidRPr="00DB7880" w:rsidRDefault="0052678C" w:rsidP="00080A90">
      <w:pPr>
        <w:spacing w:line="276" w:lineRule="auto"/>
        <w:ind w:firstLine="270"/>
        <w:jc w:val="both"/>
        <w:rPr>
          <w:rFonts w:ascii="Calibri" w:hAnsi="Calibri"/>
          <w:sz w:val="22"/>
          <w:szCs w:val="22"/>
          <w:lang w:val="ru-RU"/>
        </w:rPr>
      </w:pPr>
      <w:r w:rsidRPr="00DB7880">
        <w:rPr>
          <w:rFonts w:ascii="Calibri" w:hAnsi="Calibri"/>
          <w:b/>
          <w:sz w:val="22"/>
          <w:szCs w:val="22"/>
          <w:lang w:val="sr-Cyrl-CS"/>
        </w:rPr>
        <w:t>Дугорочна резервисања</w:t>
      </w:r>
      <w:r w:rsidRPr="00DB7880">
        <w:rPr>
          <w:rFonts w:ascii="Calibri" w:hAnsi="Calibri"/>
          <w:sz w:val="22"/>
          <w:szCs w:val="22"/>
          <w:lang w:val="sr-Cyrl-CS"/>
        </w:rPr>
        <w:t xml:space="preserve"> на</w:t>
      </w:r>
      <w:r w:rsidR="00E636E4" w:rsidRPr="00DB7880">
        <w:rPr>
          <w:rFonts w:ascii="Calibri" w:hAnsi="Calibri"/>
          <w:sz w:val="22"/>
          <w:szCs w:val="22"/>
          <w:lang w:val="sr-Cyrl-CS"/>
        </w:rPr>
        <w:t xml:space="preserve"> дан 31.12.202</w:t>
      </w:r>
      <w:r w:rsidR="00B06EAA" w:rsidRPr="00DB7880">
        <w:rPr>
          <w:rFonts w:ascii="Calibri" w:hAnsi="Calibri"/>
          <w:sz w:val="22"/>
          <w:szCs w:val="22"/>
          <w:lang w:val="sr-Cyrl-CS"/>
        </w:rPr>
        <w:t>4</w:t>
      </w:r>
      <w:r w:rsidR="00E636E4" w:rsidRPr="00DB7880">
        <w:rPr>
          <w:rFonts w:ascii="Calibri" w:hAnsi="Calibri"/>
          <w:sz w:val="22"/>
          <w:szCs w:val="22"/>
          <w:lang w:val="sr-Cyrl-CS"/>
        </w:rPr>
        <w:t>. године проције</w:t>
      </w:r>
      <w:r w:rsidRPr="00DB7880">
        <w:rPr>
          <w:rFonts w:ascii="Calibri" w:hAnsi="Calibri"/>
          <w:sz w:val="22"/>
          <w:szCs w:val="22"/>
          <w:lang w:val="sr-Cyrl-CS"/>
        </w:rPr>
        <w:t xml:space="preserve">њена су у износу од </w:t>
      </w:r>
      <w:r w:rsidR="00B06EAA" w:rsidRPr="00DB7880">
        <w:rPr>
          <w:rFonts w:ascii="Calibri" w:hAnsi="Calibri"/>
          <w:sz w:val="22"/>
          <w:szCs w:val="22"/>
          <w:lang w:val="ru-RU"/>
        </w:rPr>
        <w:t>1.</w:t>
      </w:r>
      <w:r w:rsidR="00FF3307" w:rsidRPr="00DB7880">
        <w:rPr>
          <w:rFonts w:ascii="Calibri" w:hAnsi="Calibri"/>
          <w:sz w:val="22"/>
          <w:szCs w:val="22"/>
          <w:lang w:val="sr-Latn-BA"/>
        </w:rPr>
        <w:t>337</w:t>
      </w:r>
      <w:r w:rsidR="00B06EAA" w:rsidRPr="00DB7880">
        <w:rPr>
          <w:rFonts w:ascii="Calibri" w:hAnsi="Calibri"/>
          <w:sz w:val="22"/>
          <w:szCs w:val="22"/>
          <w:lang w:val="ru-RU"/>
        </w:rPr>
        <w:t>.</w:t>
      </w:r>
      <w:r w:rsidR="00FF3307" w:rsidRPr="00DB7880">
        <w:rPr>
          <w:rFonts w:ascii="Calibri" w:hAnsi="Calibri"/>
          <w:sz w:val="22"/>
          <w:szCs w:val="22"/>
          <w:lang w:val="sr-Latn-BA"/>
        </w:rPr>
        <w:t>987</w:t>
      </w:r>
      <w:r w:rsidR="00B06EAA" w:rsidRPr="00DB7880">
        <w:rPr>
          <w:rFonts w:ascii="Calibri" w:hAnsi="Calibri"/>
          <w:sz w:val="22"/>
          <w:szCs w:val="22"/>
          <w:lang w:val="ru-RU"/>
        </w:rPr>
        <w:t xml:space="preserve"> </w:t>
      </w:r>
      <w:r w:rsidR="00E636E4" w:rsidRPr="00DB7880">
        <w:rPr>
          <w:rFonts w:ascii="Calibri" w:hAnsi="Calibri"/>
          <w:sz w:val="22"/>
          <w:szCs w:val="22"/>
          <w:lang w:val="sr-Cyrl-CS"/>
        </w:rPr>
        <w:t>КМ</w:t>
      </w:r>
      <w:r w:rsidR="00641112" w:rsidRPr="00DB7880">
        <w:rPr>
          <w:rFonts w:ascii="Calibri" w:hAnsi="Calibri"/>
          <w:sz w:val="22"/>
          <w:szCs w:val="22"/>
          <w:lang w:val="sr-Cyrl-CS"/>
        </w:rPr>
        <w:t xml:space="preserve">,  док су </w:t>
      </w:r>
      <w:r w:rsidRPr="00DB7880">
        <w:rPr>
          <w:rFonts w:ascii="Calibri" w:hAnsi="Calibri"/>
          <w:sz w:val="22"/>
          <w:szCs w:val="22"/>
          <w:lang w:val="sr-Cyrl-CS"/>
        </w:rPr>
        <w:t>на дан 31.12.202</w:t>
      </w:r>
      <w:r w:rsidR="00B06EAA" w:rsidRPr="00DB7880">
        <w:rPr>
          <w:rFonts w:ascii="Calibri" w:hAnsi="Calibri"/>
          <w:sz w:val="22"/>
          <w:szCs w:val="22"/>
          <w:lang w:val="sr-Cyrl-CS"/>
        </w:rPr>
        <w:t>5</w:t>
      </w:r>
      <w:r w:rsidRPr="00DB7880">
        <w:rPr>
          <w:rFonts w:ascii="Calibri" w:hAnsi="Calibri"/>
          <w:sz w:val="22"/>
          <w:szCs w:val="22"/>
          <w:lang w:val="sr-Cyrl-CS"/>
        </w:rPr>
        <w:t xml:space="preserve">. године планирана у износу </w:t>
      </w:r>
      <w:r w:rsidR="00B06EAA" w:rsidRPr="00DB7880">
        <w:rPr>
          <w:rFonts w:ascii="Calibri" w:hAnsi="Calibri"/>
          <w:sz w:val="22"/>
          <w:szCs w:val="22"/>
          <w:lang w:val="ru-RU"/>
        </w:rPr>
        <w:t>1.</w:t>
      </w:r>
      <w:r w:rsidR="00FF3307" w:rsidRPr="00DB7880">
        <w:rPr>
          <w:rFonts w:ascii="Calibri" w:hAnsi="Calibri"/>
          <w:sz w:val="22"/>
          <w:szCs w:val="22"/>
          <w:lang w:val="sr-Latn-BA"/>
        </w:rPr>
        <w:t>384</w:t>
      </w:r>
      <w:r w:rsidR="00B06EAA" w:rsidRPr="00DB7880">
        <w:rPr>
          <w:rFonts w:ascii="Calibri" w:hAnsi="Calibri"/>
          <w:sz w:val="22"/>
          <w:szCs w:val="22"/>
          <w:lang w:val="ru-RU"/>
        </w:rPr>
        <w:t>.</w:t>
      </w:r>
      <w:r w:rsidR="00FF3307" w:rsidRPr="00DB7880">
        <w:rPr>
          <w:rFonts w:ascii="Calibri" w:hAnsi="Calibri"/>
          <w:sz w:val="22"/>
          <w:szCs w:val="22"/>
          <w:lang w:val="sr-Latn-BA"/>
        </w:rPr>
        <w:t>148</w:t>
      </w:r>
      <w:r w:rsidR="00B06EAA" w:rsidRPr="00DB7880">
        <w:rPr>
          <w:rFonts w:ascii="Calibri" w:hAnsi="Calibri"/>
          <w:sz w:val="22"/>
          <w:szCs w:val="22"/>
          <w:lang w:val="ru-RU"/>
        </w:rPr>
        <w:t xml:space="preserve"> </w:t>
      </w:r>
      <w:r w:rsidRPr="00DB7880">
        <w:rPr>
          <w:rFonts w:ascii="Calibri" w:hAnsi="Calibri"/>
          <w:sz w:val="22"/>
          <w:szCs w:val="22"/>
          <w:lang w:val="sr-Cyrl-CS"/>
        </w:rPr>
        <w:t>КМ. Дугорочна резервисања чине резервисања за накнаде</w:t>
      </w:r>
      <w:r w:rsidR="0023021E" w:rsidRPr="00DB7880">
        <w:rPr>
          <w:rFonts w:ascii="Calibri" w:hAnsi="Calibri"/>
          <w:sz w:val="22"/>
          <w:szCs w:val="22"/>
          <w:lang w:val="sr-Cyrl-CS"/>
        </w:rPr>
        <w:t xml:space="preserve"> и</w:t>
      </w:r>
      <w:r w:rsidRPr="00DB7880">
        <w:rPr>
          <w:rFonts w:ascii="Calibri" w:hAnsi="Calibri"/>
          <w:sz w:val="22"/>
          <w:szCs w:val="22"/>
          <w:lang w:val="sr-Cyrl-CS"/>
        </w:rPr>
        <w:t xml:space="preserve"> бенефиције запослених</w:t>
      </w:r>
      <w:r w:rsidR="00882DD1" w:rsidRPr="00DB7880">
        <w:rPr>
          <w:rFonts w:ascii="Calibri" w:hAnsi="Calibri"/>
          <w:sz w:val="22"/>
          <w:szCs w:val="22"/>
          <w:lang w:val="ru-RU"/>
        </w:rPr>
        <w:t xml:space="preserve"> </w:t>
      </w:r>
      <w:r w:rsidR="00882DD1" w:rsidRPr="00DB7880">
        <w:rPr>
          <w:rFonts w:ascii="Calibri" w:hAnsi="Calibri"/>
          <w:sz w:val="22"/>
          <w:szCs w:val="22"/>
          <w:lang w:val="sr-Cyrl-BA"/>
        </w:rPr>
        <w:t>(резервисања код одласка у пензију, судске спорове,</w:t>
      </w:r>
      <w:r w:rsidR="00882DD1" w:rsidRPr="00DB7880">
        <w:rPr>
          <w:rFonts w:ascii="Calibri" w:hAnsi="Calibri"/>
          <w:sz w:val="22"/>
          <w:szCs w:val="22"/>
          <w:lang w:val="ru-RU"/>
        </w:rPr>
        <w:t xml:space="preserve"> разраничења по основу примљен</w:t>
      </w:r>
      <w:r w:rsidR="00882DD1" w:rsidRPr="00DB7880">
        <w:rPr>
          <w:rFonts w:ascii="Calibri" w:hAnsi="Calibri"/>
          <w:sz w:val="22"/>
          <w:szCs w:val="22"/>
          <w:lang w:val="sr-Cyrl-BA"/>
        </w:rPr>
        <w:t>их</w:t>
      </w:r>
      <w:r w:rsidR="00882DD1" w:rsidRPr="00DB7880">
        <w:rPr>
          <w:rFonts w:ascii="Calibri" w:hAnsi="Calibri"/>
          <w:sz w:val="22"/>
          <w:szCs w:val="22"/>
          <w:lang w:val="ru-RU"/>
        </w:rPr>
        <w:t xml:space="preserve"> донациј</w:t>
      </w:r>
      <w:r w:rsidR="00882DD1" w:rsidRPr="00DB7880">
        <w:rPr>
          <w:rFonts w:ascii="Calibri" w:hAnsi="Calibri"/>
          <w:sz w:val="22"/>
          <w:szCs w:val="22"/>
          <w:lang w:val="sr-Cyrl-BA"/>
        </w:rPr>
        <w:t xml:space="preserve">а) </w:t>
      </w:r>
      <w:r w:rsidRPr="00DB7880">
        <w:rPr>
          <w:rFonts w:ascii="Calibri" w:hAnsi="Calibri"/>
          <w:sz w:val="22"/>
          <w:szCs w:val="22"/>
          <w:lang w:val="sr-Cyrl-CS"/>
        </w:rPr>
        <w:t xml:space="preserve">и остала дугорочна резервисања. </w:t>
      </w:r>
    </w:p>
    <w:p w14:paraId="615ABC80" w14:textId="77777777" w:rsidR="0052678C" w:rsidRPr="00DB7880" w:rsidRDefault="0052678C" w:rsidP="00080A90">
      <w:pPr>
        <w:spacing w:line="276" w:lineRule="auto"/>
        <w:ind w:firstLine="270"/>
        <w:jc w:val="both"/>
        <w:rPr>
          <w:rFonts w:ascii="Calibri" w:hAnsi="Calibri"/>
          <w:sz w:val="14"/>
          <w:szCs w:val="14"/>
          <w:lang w:val="sr-Cyrl-CS"/>
        </w:rPr>
      </w:pPr>
    </w:p>
    <w:p w14:paraId="26A27EB8" w14:textId="7585FFCF" w:rsidR="00542FAB" w:rsidRPr="00DB7880" w:rsidRDefault="00882DD1" w:rsidP="00080A90">
      <w:pPr>
        <w:spacing w:line="276" w:lineRule="auto"/>
        <w:ind w:firstLine="270"/>
        <w:jc w:val="both"/>
        <w:rPr>
          <w:rFonts w:asciiTheme="minorHAnsi" w:hAnsiTheme="minorHAnsi" w:cstheme="minorHAnsi"/>
          <w:sz w:val="22"/>
          <w:szCs w:val="22"/>
          <w:lang w:val="ru-RU"/>
        </w:rPr>
      </w:pPr>
      <w:r w:rsidRPr="00DB7880">
        <w:rPr>
          <w:rFonts w:asciiTheme="minorHAnsi" w:hAnsiTheme="minorHAnsi" w:cstheme="minorHAnsi"/>
          <w:b/>
          <w:sz w:val="22"/>
          <w:szCs w:val="22"/>
          <w:lang w:val="sr-Cyrl-CS"/>
        </w:rPr>
        <w:t>Дугорочне обавезе</w:t>
      </w:r>
      <w:r w:rsidRPr="00DB7880">
        <w:rPr>
          <w:rFonts w:asciiTheme="minorHAnsi" w:hAnsiTheme="minorHAnsi" w:cstheme="minorHAnsi"/>
          <w:sz w:val="22"/>
          <w:szCs w:val="22"/>
          <w:lang w:val="sr-Cyrl-CS"/>
        </w:rPr>
        <w:t xml:space="preserve"> на дан 31.12.202</w:t>
      </w:r>
      <w:r w:rsidR="003F0F10" w:rsidRPr="00DB7880">
        <w:rPr>
          <w:rFonts w:asciiTheme="minorHAnsi" w:hAnsiTheme="minorHAnsi" w:cstheme="minorHAnsi"/>
          <w:sz w:val="22"/>
          <w:szCs w:val="22"/>
          <w:lang w:val="sr-Cyrl-CS"/>
        </w:rPr>
        <w:t>4</w:t>
      </w:r>
      <w:r w:rsidRPr="00DB7880">
        <w:rPr>
          <w:rFonts w:asciiTheme="minorHAnsi" w:hAnsiTheme="minorHAnsi" w:cstheme="minorHAnsi"/>
          <w:sz w:val="22"/>
          <w:szCs w:val="22"/>
          <w:lang w:val="sr-Cyrl-CS"/>
        </w:rPr>
        <w:t xml:space="preserve">. године процијењене су у износу </w:t>
      </w:r>
      <w:r w:rsidR="003F0F10" w:rsidRPr="00DB7880">
        <w:rPr>
          <w:rFonts w:asciiTheme="minorHAnsi" w:hAnsiTheme="minorHAnsi" w:cstheme="minorHAnsi"/>
          <w:sz w:val="22"/>
          <w:szCs w:val="22"/>
          <w:lang w:val="ru-RU"/>
        </w:rPr>
        <w:t>3.</w:t>
      </w:r>
      <w:r w:rsidR="00FF3307" w:rsidRPr="00DB7880">
        <w:rPr>
          <w:rFonts w:asciiTheme="minorHAnsi" w:hAnsiTheme="minorHAnsi" w:cstheme="minorHAnsi"/>
          <w:sz w:val="22"/>
          <w:szCs w:val="22"/>
          <w:lang w:val="sr-Latn-BA"/>
        </w:rPr>
        <w:t>169</w:t>
      </w:r>
      <w:r w:rsidR="003F0F10" w:rsidRPr="00DB7880">
        <w:rPr>
          <w:rFonts w:asciiTheme="minorHAnsi" w:hAnsiTheme="minorHAnsi" w:cstheme="minorHAnsi"/>
          <w:sz w:val="22"/>
          <w:szCs w:val="22"/>
          <w:lang w:val="ru-RU"/>
        </w:rPr>
        <w:t>.</w:t>
      </w:r>
      <w:r w:rsidR="00FF3307" w:rsidRPr="00DB7880">
        <w:rPr>
          <w:rFonts w:asciiTheme="minorHAnsi" w:hAnsiTheme="minorHAnsi" w:cstheme="minorHAnsi"/>
          <w:sz w:val="22"/>
          <w:szCs w:val="22"/>
          <w:lang w:val="sr-Latn-BA"/>
        </w:rPr>
        <w:t>666</w:t>
      </w:r>
      <w:r w:rsidR="003F0F10" w:rsidRPr="00DB7880">
        <w:rPr>
          <w:rFonts w:asciiTheme="minorHAnsi" w:hAnsiTheme="minorHAnsi" w:cstheme="minorHAnsi"/>
          <w:sz w:val="22"/>
          <w:szCs w:val="22"/>
          <w:lang w:val="ru-RU"/>
        </w:rPr>
        <w:t xml:space="preserve"> </w:t>
      </w:r>
      <w:r w:rsidRPr="00DB7880">
        <w:rPr>
          <w:rFonts w:asciiTheme="minorHAnsi" w:hAnsiTheme="minorHAnsi" w:cstheme="minorHAnsi"/>
          <w:sz w:val="22"/>
          <w:szCs w:val="22"/>
          <w:lang w:val="sr-Cyrl-CS"/>
        </w:rPr>
        <w:t xml:space="preserve">КМ, док су на дан </w:t>
      </w:r>
      <w:r w:rsidRPr="00DB7880">
        <w:rPr>
          <w:rFonts w:asciiTheme="minorHAnsi" w:hAnsiTheme="minorHAnsi" w:cstheme="minorHAnsi"/>
          <w:bCs/>
          <w:sz w:val="22"/>
          <w:szCs w:val="22"/>
          <w:lang w:val="sr-Cyrl-CS"/>
        </w:rPr>
        <w:t>31.12.202</w:t>
      </w:r>
      <w:r w:rsidR="003F0F10" w:rsidRPr="00DB7880">
        <w:rPr>
          <w:rFonts w:asciiTheme="minorHAnsi" w:hAnsiTheme="minorHAnsi" w:cstheme="minorHAnsi"/>
          <w:bCs/>
          <w:sz w:val="22"/>
          <w:szCs w:val="22"/>
          <w:lang w:val="sr-Cyrl-CS"/>
        </w:rPr>
        <w:t>5</w:t>
      </w:r>
      <w:r w:rsidRPr="00DB7880">
        <w:rPr>
          <w:rFonts w:asciiTheme="minorHAnsi" w:hAnsiTheme="minorHAnsi" w:cstheme="minorHAnsi"/>
          <w:bCs/>
          <w:sz w:val="22"/>
          <w:szCs w:val="22"/>
          <w:lang w:val="sr-Cyrl-CS"/>
        </w:rPr>
        <w:t xml:space="preserve">. године планиране у износу </w:t>
      </w:r>
      <w:r w:rsidR="003F0F10" w:rsidRPr="00DB7880">
        <w:rPr>
          <w:rFonts w:asciiTheme="minorHAnsi" w:hAnsiTheme="minorHAnsi" w:cstheme="minorHAnsi"/>
          <w:bCs/>
          <w:sz w:val="22"/>
          <w:szCs w:val="22"/>
          <w:lang w:val="sr-Cyrl-CS"/>
        </w:rPr>
        <w:t>8.</w:t>
      </w:r>
      <w:r w:rsidR="00FF3307" w:rsidRPr="00DB7880">
        <w:rPr>
          <w:rFonts w:asciiTheme="minorHAnsi" w:hAnsiTheme="minorHAnsi" w:cstheme="minorHAnsi"/>
          <w:bCs/>
          <w:sz w:val="22"/>
          <w:szCs w:val="22"/>
          <w:lang w:val="sr-Latn-BA"/>
        </w:rPr>
        <w:t>768</w:t>
      </w:r>
      <w:r w:rsidR="003F0F10" w:rsidRPr="00DB7880">
        <w:rPr>
          <w:rFonts w:asciiTheme="minorHAnsi" w:hAnsiTheme="minorHAnsi" w:cstheme="minorHAnsi"/>
          <w:bCs/>
          <w:sz w:val="22"/>
          <w:szCs w:val="22"/>
          <w:lang w:val="sr-Cyrl-CS"/>
        </w:rPr>
        <w:t>.</w:t>
      </w:r>
      <w:r w:rsidR="00FF3307" w:rsidRPr="00DB7880">
        <w:rPr>
          <w:rFonts w:asciiTheme="minorHAnsi" w:hAnsiTheme="minorHAnsi" w:cstheme="minorHAnsi"/>
          <w:bCs/>
          <w:sz w:val="22"/>
          <w:szCs w:val="22"/>
          <w:lang w:val="sr-Latn-BA"/>
        </w:rPr>
        <w:t>879</w:t>
      </w:r>
      <w:r w:rsidR="003F0F10" w:rsidRPr="00DB7880">
        <w:rPr>
          <w:rFonts w:asciiTheme="minorHAnsi" w:hAnsiTheme="minorHAnsi" w:cstheme="minorHAnsi"/>
          <w:bCs/>
          <w:sz w:val="22"/>
          <w:szCs w:val="22"/>
          <w:lang w:val="sr-Cyrl-CS"/>
        </w:rPr>
        <w:t xml:space="preserve"> </w:t>
      </w:r>
      <w:r w:rsidRPr="00DB7880">
        <w:rPr>
          <w:rFonts w:asciiTheme="minorHAnsi" w:hAnsiTheme="minorHAnsi" w:cstheme="minorHAnsi"/>
          <w:bCs/>
          <w:sz w:val="22"/>
          <w:szCs w:val="22"/>
          <w:lang w:val="sr-Cyrl-CS"/>
        </w:rPr>
        <w:t>КМ.</w:t>
      </w:r>
      <w:r w:rsidR="005D2C0D" w:rsidRPr="00DB7880">
        <w:rPr>
          <w:rFonts w:asciiTheme="minorHAnsi" w:hAnsiTheme="minorHAnsi" w:cstheme="minorHAnsi"/>
          <w:bCs/>
          <w:sz w:val="22"/>
          <w:szCs w:val="22"/>
          <w:lang w:val="sr-Cyrl-CS"/>
        </w:rPr>
        <w:t xml:space="preserve"> Дугорочне </w:t>
      </w:r>
      <w:r w:rsidR="003F7F79" w:rsidRPr="00DB7880">
        <w:rPr>
          <w:rFonts w:asciiTheme="minorHAnsi" w:hAnsiTheme="minorHAnsi" w:cstheme="minorHAnsi"/>
          <w:bCs/>
          <w:sz w:val="22"/>
          <w:szCs w:val="22"/>
          <w:lang w:val="sr-Cyrl-CS"/>
        </w:rPr>
        <w:t xml:space="preserve">обавезе </w:t>
      </w:r>
      <w:r w:rsidR="006B18EB" w:rsidRPr="00DB7880">
        <w:rPr>
          <w:rFonts w:asciiTheme="minorHAnsi" w:hAnsiTheme="minorHAnsi" w:cstheme="minorHAnsi"/>
          <w:bCs/>
          <w:sz w:val="22"/>
          <w:szCs w:val="22"/>
          <w:lang w:val="sr-Cyrl-CS"/>
        </w:rPr>
        <w:t xml:space="preserve">чине обавезе </w:t>
      </w:r>
      <w:r w:rsidR="003F7F79" w:rsidRPr="00DB7880">
        <w:rPr>
          <w:rFonts w:asciiTheme="minorHAnsi" w:hAnsiTheme="minorHAnsi" w:cstheme="minorHAnsi"/>
          <w:bCs/>
          <w:sz w:val="22"/>
          <w:szCs w:val="22"/>
          <w:lang w:val="sr-Cyrl-CS"/>
        </w:rPr>
        <w:t xml:space="preserve">према дугорочном кредиту од </w:t>
      </w:r>
      <w:r w:rsidR="00A9231D" w:rsidRPr="00DB7880">
        <w:rPr>
          <w:rFonts w:asciiTheme="minorHAnsi" w:hAnsiTheme="minorHAnsi" w:cstheme="minorHAnsi"/>
          <w:bCs/>
          <w:sz w:val="22"/>
          <w:szCs w:val="22"/>
          <w:lang w:val="sr-Cyrl-CS"/>
        </w:rPr>
        <w:t>5.</w:t>
      </w:r>
      <w:r w:rsidR="006B18EB" w:rsidRPr="00DB7880">
        <w:rPr>
          <w:rFonts w:asciiTheme="minorHAnsi" w:hAnsiTheme="minorHAnsi" w:cstheme="minorHAnsi"/>
          <w:bCs/>
          <w:sz w:val="22"/>
          <w:szCs w:val="22"/>
          <w:lang w:val="sr-Cyrl-CS"/>
        </w:rPr>
        <w:t>5</w:t>
      </w:r>
      <w:r w:rsidR="00A9231D" w:rsidRPr="00DB7880">
        <w:rPr>
          <w:rFonts w:asciiTheme="minorHAnsi" w:hAnsiTheme="minorHAnsi" w:cstheme="minorHAnsi"/>
          <w:bCs/>
          <w:sz w:val="22"/>
          <w:szCs w:val="22"/>
          <w:lang w:val="sr-Cyrl-CS"/>
        </w:rPr>
        <w:t xml:space="preserve">00.000 КМ код Нове банке </w:t>
      </w:r>
      <w:r w:rsidR="006B18EB" w:rsidRPr="00DB7880">
        <w:rPr>
          <w:rFonts w:asciiTheme="minorHAnsi" w:hAnsiTheme="minorHAnsi" w:cstheme="minorHAnsi"/>
          <w:bCs/>
          <w:sz w:val="22"/>
          <w:szCs w:val="22"/>
          <w:lang w:val="sr-Cyrl-CS"/>
        </w:rPr>
        <w:t>а.д. Бањалука који је ре</w:t>
      </w:r>
      <w:r w:rsidR="00542FAB" w:rsidRPr="00DB7880">
        <w:rPr>
          <w:rFonts w:asciiTheme="minorHAnsi" w:hAnsiTheme="minorHAnsi" w:cstheme="minorHAnsi"/>
          <w:bCs/>
          <w:sz w:val="22"/>
          <w:szCs w:val="22"/>
          <w:lang w:val="sr-Cyrl-CS"/>
        </w:rPr>
        <w:t>а</w:t>
      </w:r>
      <w:r w:rsidR="006B18EB" w:rsidRPr="00DB7880">
        <w:rPr>
          <w:rFonts w:asciiTheme="minorHAnsi" w:hAnsiTheme="minorHAnsi" w:cstheme="minorHAnsi"/>
          <w:bCs/>
          <w:sz w:val="22"/>
          <w:szCs w:val="22"/>
          <w:lang w:val="sr-Cyrl-CS"/>
        </w:rPr>
        <w:t>лизован</w:t>
      </w:r>
      <w:r w:rsidR="00542FAB" w:rsidRPr="00DB7880">
        <w:rPr>
          <w:rFonts w:asciiTheme="minorHAnsi" w:hAnsiTheme="minorHAnsi" w:cstheme="minorHAnsi"/>
          <w:bCs/>
          <w:sz w:val="22"/>
          <w:szCs w:val="22"/>
          <w:lang w:val="sr-Cyrl-CS"/>
        </w:rPr>
        <w:t xml:space="preserve"> у другој половини </w:t>
      </w:r>
      <w:r w:rsidR="006B18EB" w:rsidRPr="00DB7880">
        <w:rPr>
          <w:rFonts w:asciiTheme="minorHAnsi" w:hAnsiTheme="minorHAnsi" w:cstheme="minorHAnsi"/>
          <w:bCs/>
          <w:sz w:val="22"/>
          <w:szCs w:val="22"/>
          <w:lang w:val="sr-Cyrl-CS"/>
        </w:rPr>
        <w:t xml:space="preserve"> 2023. године у </w:t>
      </w:r>
      <w:r w:rsidR="00542FAB" w:rsidRPr="00DB7880">
        <w:rPr>
          <w:rFonts w:asciiTheme="minorHAnsi" w:hAnsiTheme="minorHAnsi" w:cstheme="minorHAnsi"/>
          <w:bCs/>
          <w:sz w:val="22"/>
          <w:szCs w:val="22"/>
          <w:lang w:val="sr-Cyrl-CS"/>
        </w:rPr>
        <w:t xml:space="preserve">сврху </w:t>
      </w:r>
      <w:r w:rsidR="00542FAB" w:rsidRPr="00DB7880">
        <w:rPr>
          <w:rFonts w:asciiTheme="minorHAnsi" w:hAnsiTheme="minorHAnsi" w:cstheme="minorHAnsi"/>
          <w:sz w:val="22"/>
          <w:szCs w:val="22"/>
          <w:lang w:val="ru-RU"/>
        </w:rPr>
        <w:t>куповине објекта за потребе рада Поштанско-логистичког центра (ПЛЦ).</w:t>
      </w:r>
    </w:p>
    <w:p w14:paraId="435C1077" w14:textId="77777777" w:rsidR="00983580" w:rsidRPr="00DB7880" w:rsidRDefault="00983580" w:rsidP="00AF4756">
      <w:pPr>
        <w:spacing w:line="276" w:lineRule="auto"/>
        <w:ind w:firstLine="270"/>
        <w:jc w:val="both"/>
        <w:rPr>
          <w:rFonts w:asciiTheme="minorHAnsi" w:hAnsiTheme="minorHAnsi" w:cstheme="minorHAnsi"/>
          <w:sz w:val="14"/>
          <w:szCs w:val="14"/>
          <w:lang w:val="ru-RU"/>
        </w:rPr>
      </w:pPr>
    </w:p>
    <w:p w14:paraId="73607820" w14:textId="723A96D2" w:rsidR="003649F8" w:rsidRPr="00DB7880" w:rsidRDefault="00282D9C" w:rsidP="005E60BF">
      <w:pPr>
        <w:spacing w:line="276" w:lineRule="auto"/>
        <w:ind w:firstLine="270"/>
        <w:jc w:val="both"/>
        <w:rPr>
          <w:rFonts w:ascii="Calibri" w:hAnsi="Calibri"/>
          <w:sz w:val="22"/>
          <w:szCs w:val="22"/>
          <w:lang w:val="ru-RU"/>
        </w:rPr>
      </w:pPr>
      <w:bookmarkStart w:id="96" w:name="_Hlk185172092"/>
      <w:bookmarkStart w:id="97" w:name="_Hlk182566462"/>
      <w:r w:rsidRPr="00DB7880">
        <w:rPr>
          <w:rFonts w:asciiTheme="minorHAnsi" w:hAnsiTheme="minorHAnsi" w:cstheme="minorHAnsi"/>
          <w:sz w:val="22"/>
          <w:szCs w:val="22"/>
          <w:lang w:val="ru-RU"/>
        </w:rPr>
        <w:t>У 2025. години Предузеће планира</w:t>
      </w:r>
      <w:r w:rsidR="003649F8" w:rsidRPr="00DB7880">
        <w:rPr>
          <w:rFonts w:ascii="Calibri" w:hAnsi="Calibri"/>
          <w:sz w:val="22"/>
          <w:szCs w:val="22"/>
          <w:lang w:val="sr-Cyrl-CS"/>
        </w:rPr>
        <w:t xml:space="preserve"> дугорочно кредитно задуживање у износу 5</w:t>
      </w:r>
      <w:r w:rsidR="00FF3307" w:rsidRPr="00DB7880">
        <w:rPr>
          <w:rFonts w:ascii="Calibri" w:hAnsi="Calibri"/>
          <w:sz w:val="22"/>
          <w:szCs w:val="22"/>
          <w:lang w:val="sr-Latn-BA"/>
        </w:rPr>
        <w:t>.0</w:t>
      </w:r>
      <w:r w:rsidR="003649F8" w:rsidRPr="00DB7880">
        <w:rPr>
          <w:rFonts w:ascii="Calibri" w:hAnsi="Calibri"/>
          <w:sz w:val="22"/>
          <w:szCs w:val="22"/>
          <w:lang w:val="sr-Cyrl-CS"/>
        </w:rPr>
        <w:t xml:space="preserve">00.000 КМ, са роком отплате од </w:t>
      </w:r>
      <w:r w:rsidR="003649F8" w:rsidRPr="00DB7880">
        <w:rPr>
          <w:rFonts w:ascii="Calibri" w:hAnsi="Calibri"/>
          <w:sz w:val="22"/>
          <w:szCs w:val="22"/>
          <w:lang w:val="sr-Latn-BA"/>
        </w:rPr>
        <w:t>три</w:t>
      </w:r>
      <w:r w:rsidR="003649F8" w:rsidRPr="00DB7880">
        <w:rPr>
          <w:rFonts w:ascii="Calibri" w:hAnsi="Calibri"/>
          <w:sz w:val="22"/>
          <w:szCs w:val="22"/>
          <w:lang w:val="sr-Cyrl-CS"/>
        </w:rPr>
        <w:t xml:space="preserve"> године.</w:t>
      </w:r>
      <w:r w:rsidR="00AF4756" w:rsidRPr="00DB7880">
        <w:rPr>
          <w:rFonts w:ascii="Calibri" w:hAnsi="Calibri"/>
          <w:sz w:val="22"/>
          <w:szCs w:val="22"/>
          <w:lang w:val="sr-Cyrl-CS"/>
        </w:rPr>
        <w:t xml:space="preserve"> </w:t>
      </w:r>
      <w:r w:rsidR="003649F8" w:rsidRPr="00DB7880">
        <w:rPr>
          <w:rFonts w:ascii="Calibri" w:hAnsi="Calibri"/>
          <w:sz w:val="22"/>
          <w:szCs w:val="22"/>
          <w:lang w:val="sr-Cyrl-CS"/>
        </w:rPr>
        <w:t xml:space="preserve">Мјесечни износ ануитета по овом кредиту планиран је у износу од </w:t>
      </w:r>
      <w:r w:rsidR="00935D40" w:rsidRPr="00DB7880">
        <w:rPr>
          <w:rFonts w:ascii="Calibri" w:hAnsi="Calibri"/>
          <w:bCs/>
          <w:sz w:val="22"/>
          <w:szCs w:val="22"/>
          <w:lang w:val="sr-Latn-BA"/>
        </w:rPr>
        <w:t>152</w:t>
      </w:r>
      <w:r w:rsidR="003649F8" w:rsidRPr="00DB7880">
        <w:rPr>
          <w:rFonts w:ascii="Calibri" w:hAnsi="Calibri"/>
          <w:bCs/>
          <w:sz w:val="22"/>
          <w:szCs w:val="22"/>
          <w:lang w:val="ru-RU"/>
        </w:rPr>
        <w:t>.</w:t>
      </w:r>
      <w:r w:rsidR="00935D40" w:rsidRPr="00DB7880">
        <w:rPr>
          <w:rFonts w:ascii="Calibri" w:hAnsi="Calibri"/>
          <w:bCs/>
          <w:sz w:val="22"/>
          <w:szCs w:val="22"/>
          <w:lang w:val="sr-Latn-BA"/>
        </w:rPr>
        <w:t>110</w:t>
      </w:r>
      <w:r w:rsidR="003649F8" w:rsidRPr="00DB7880">
        <w:rPr>
          <w:rFonts w:ascii="Calibri" w:hAnsi="Calibri"/>
          <w:sz w:val="22"/>
          <w:szCs w:val="22"/>
          <w:lang w:val="sr-Cyrl-CS"/>
        </w:rPr>
        <w:t xml:space="preserve"> КМ, а у току 202</w:t>
      </w:r>
      <w:r w:rsidR="00315BCF" w:rsidRPr="00DB7880">
        <w:rPr>
          <w:rFonts w:ascii="Calibri" w:hAnsi="Calibri"/>
          <w:sz w:val="22"/>
          <w:szCs w:val="22"/>
          <w:lang w:val="sr-Cyrl-CS"/>
        </w:rPr>
        <w:t>5</w:t>
      </w:r>
      <w:r w:rsidR="003649F8" w:rsidRPr="00DB7880">
        <w:rPr>
          <w:rFonts w:ascii="Calibri" w:hAnsi="Calibri"/>
          <w:sz w:val="22"/>
          <w:szCs w:val="22"/>
          <w:lang w:val="sr-Cyrl-CS"/>
        </w:rPr>
        <w:t xml:space="preserve">. године планиране обавезе износе </w:t>
      </w:r>
      <w:r w:rsidR="00DC18D2" w:rsidRPr="00DB7880">
        <w:rPr>
          <w:rFonts w:ascii="Calibri" w:hAnsi="Calibri"/>
          <w:sz w:val="22"/>
          <w:szCs w:val="22"/>
          <w:lang w:val="sr-Latn-BA"/>
        </w:rPr>
        <w:t>1.689.60</w:t>
      </w:r>
      <w:r w:rsidR="00B71CCA" w:rsidRPr="00DB7880">
        <w:rPr>
          <w:rFonts w:ascii="Calibri" w:hAnsi="Calibri"/>
          <w:sz w:val="22"/>
          <w:szCs w:val="22"/>
          <w:lang w:val="sr-Latn-BA"/>
        </w:rPr>
        <w:t>3</w:t>
      </w:r>
      <w:r w:rsidR="00AF4756" w:rsidRPr="00DB7880">
        <w:rPr>
          <w:rFonts w:ascii="Calibri" w:hAnsi="Calibri"/>
          <w:sz w:val="22"/>
          <w:szCs w:val="22"/>
          <w:lang w:val="sr-Cyrl-BA"/>
        </w:rPr>
        <w:t xml:space="preserve"> КМ.</w:t>
      </w:r>
      <w:r w:rsidR="00315BCF" w:rsidRPr="00DB7880">
        <w:rPr>
          <w:rFonts w:ascii="Calibri" w:hAnsi="Calibri"/>
          <w:sz w:val="22"/>
          <w:szCs w:val="22"/>
          <w:lang w:val="sr-Cyrl-BA"/>
        </w:rPr>
        <w:t xml:space="preserve"> </w:t>
      </w:r>
      <w:r w:rsidR="003649F8" w:rsidRPr="00DB7880">
        <w:rPr>
          <w:rFonts w:ascii="Calibri" w:hAnsi="Calibri"/>
          <w:sz w:val="22"/>
          <w:szCs w:val="22"/>
          <w:lang w:val="sr-Cyrl-CS"/>
        </w:rPr>
        <w:t xml:space="preserve">Планирана задња рата кредита доспијева за плаћање у </w:t>
      </w:r>
      <w:r w:rsidR="00DC18D2" w:rsidRPr="00DB7880">
        <w:rPr>
          <w:rFonts w:ascii="Calibri" w:hAnsi="Calibri"/>
          <w:sz w:val="22"/>
          <w:szCs w:val="22"/>
          <w:lang w:val="sr-Cyrl-BA"/>
        </w:rPr>
        <w:t>јануару</w:t>
      </w:r>
      <w:r w:rsidR="00AF4756" w:rsidRPr="00DB7880">
        <w:rPr>
          <w:rFonts w:ascii="Calibri" w:hAnsi="Calibri"/>
          <w:sz w:val="22"/>
          <w:szCs w:val="22"/>
          <w:lang w:val="sr-Cyrl-CS"/>
        </w:rPr>
        <w:t xml:space="preserve"> </w:t>
      </w:r>
      <w:r w:rsidR="003649F8" w:rsidRPr="00DB7880">
        <w:rPr>
          <w:rFonts w:ascii="Calibri" w:hAnsi="Calibri"/>
          <w:sz w:val="22"/>
          <w:szCs w:val="22"/>
          <w:lang w:val="sr-Cyrl-CS"/>
        </w:rPr>
        <w:t>202</w:t>
      </w:r>
      <w:r w:rsidR="00AF4756" w:rsidRPr="00DB7880">
        <w:rPr>
          <w:rFonts w:ascii="Calibri" w:hAnsi="Calibri"/>
          <w:sz w:val="22"/>
          <w:szCs w:val="22"/>
          <w:lang w:val="sr-Cyrl-CS"/>
        </w:rPr>
        <w:t>8</w:t>
      </w:r>
      <w:r w:rsidR="003649F8" w:rsidRPr="00DB7880">
        <w:rPr>
          <w:rFonts w:ascii="Calibri" w:hAnsi="Calibri"/>
          <w:sz w:val="22"/>
          <w:szCs w:val="22"/>
          <w:lang w:val="sr-Cyrl-CS"/>
        </w:rPr>
        <w:t>. године. Кредитна средства ће се користити за побољшање текуће ликвидности</w:t>
      </w:r>
      <w:r w:rsidR="003649F8" w:rsidRPr="00DB7880">
        <w:rPr>
          <w:rFonts w:ascii="Calibri" w:hAnsi="Calibri"/>
          <w:sz w:val="22"/>
          <w:szCs w:val="22"/>
          <w:lang w:val="ru-RU"/>
        </w:rPr>
        <w:t xml:space="preserve">. </w:t>
      </w:r>
    </w:p>
    <w:bookmarkEnd w:id="96"/>
    <w:p w14:paraId="56ED5883" w14:textId="77777777" w:rsidR="003649F8" w:rsidRPr="00DB7880" w:rsidRDefault="003649F8" w:rsidP="005E60BF">
      <w:pPr>
        <w:spacing w:line="276" w:lineRule="auto"/>
        <w:jc w:val="both"/>
        <w:rPr>
          <w:rFonts w:ascii="Calibri" w:hAnsi="Calibri"/>
          <w:sz w:val="14"/>
          <w:szCs w:val="14"/>
          <w:lang w:val="ru-RU"/>
        </w:rPr>
      </w:pPr>
    </w:p>
    <w:p w14:paraId="7605A1DA" w14:textId="2C2F3F23" w:rsidR="00BB262F" w:rsidRPr="00DB7880" w:rsidRDefault="00954E01" w:rsidP="005E60BF">
      <w:pPr>
        <w:spacing w:line="276" w:lineRule="auto"/>
        <w:ind w:firstLine="284"/>
        <w:jc w:val="both"/>
        <w:rPr>
          <w:rFonts w:ascii="Calibri" w:hAnsi="Calibri"/>
          <w:sz w:val="22"/>
          <w:szCs w:val="22"/>
          <w:lang w:val="ru-RU"/>
        </w:rPr>
      </w:pPr>
      <w:r w:rsidRPr="00DB7880">
        <w:rPr>
          <w:rFonts w:ascii="Calibri" w:hAnsi="Calibri"/>
          <w:sz w:val="22"/>
          <w:szCs w:val="22"/>
          <w:lang w:val="ru-RU"/>
        </w:rPr>
        <w:t>У сврху реализације инвестиционих активности т</w:t>
      </w:r>
      <w:r w:rsidR="00983580" w:rsidRPr="00DB7880">
        <w:rPr>
          <w:rFonts w:ascii="Calibri" w:hAnsi="Calibri"/>
          <w:sz w:val="22"/>
          <w:szCs w:val="22"/>
          <w:lang w:val="ru-RU"/>
        </w:rPr>
        <w:t>оком</w:t>
      </w:r>
      <w:r w:rsidR="0072432C" w:rsidRPr="00DB7880">
        <w:rPr>
          <w:rFonts w:ascii="Calibri" w:hAnsi="Calibri"/>
          <w:sz w:val="22"/>
          <w:szCs w:val="22"/>
          <w:lang w:val="ru-RU"/>
        </w:rPr>
        <w:t xml:space="preserve"> 2025. годин</w:t>
      </w:r>
      <w:r w:rsidR="00983580" w:rsidRPr="00DB7880">
        <w:rPr>
          <w:rFonts w:ascii="Calibri" w:hAnsi="Calibri"/>
          <w:sz w:val="22"/>
          <w:szCs w:val="22"/>
          <w:lang w:val="ru-RU"/>
        </w:rPr>
        <w:t>е</w:t>
      </w:r>
      <w:r w:rsidR="0072432C" w:rsidRPr="00DB7880">
        <w:rPr>
          <w:rFonts w:ascii="Calibri" w:hAnsi="Calibri"/>
          <w:sz w:val="22"/>
          <w:szCs w:val="22"/>
          <w:lang w:val="ru-RU"/>
        </w:rPr>
        <w:t xml:space="preserve"> Предузеће планира дугорочно кредитно задужење у износу од 6.000.000 КМ, са роком отплате од седам година. Мјесечни износ ануитета по овом кредиту планиран је у износу од </w:t>
      </w:r>
      <w:r w:rsidR="00EC311E" w:rsidRPr="00DB7880">
        <w:rPr>
          <w:rFonts w:ascii="Calibri" w:hAnsi="Calibri"/>
          <w:sz w:val="22"/>
          <w:szCs w:val="22"/>
          <w:lang w:val="ru-RU"/>
        </w:rPr>
        <w:t>89.097</w:t>
      </w:r>
      <w:r w:rsidR="0072432C" w:rsidRPr="00DB7880">
        <w:rPr>
          <w:rFonts w:ascii="Calibri" w:hAnsi="Calibri"/>
          <w:sz w:val="22"/>
          <w:szCs w:val="22"/>
          <w:lang w:val="ru-RU"/>
        </w:rPr>
        <w:t xml:space="preserve"> КМ, а у току 202</w:t>
      </w:r>
      <w:r w:rsidR="00EC311E" w:rsidRPr="00DB7880">
        <w:rPr>
          <w:rFonts w:ascii="Calibri" w:hAnsi="Calibri"/>
          <w:sz w:val="22"/>
          <w:szCs w:val="22"/>
          <w:lang w:val="ru-RU"/>
        </w:rPr>
        <w:t>5</w:t>
      </w:r>
      <w:r w:rsidR="0072432C" w:rsidRPr="00DB7880">
        <w:rPr>
          <w:rFonts w:ascii="Calibri" w:hAnsi="Calibri"/>
          <w:sz w:val="22"/>
          <w:szCs w:val="22"/>
          <w:lang w:val="ru-RU"/>
        </w:rPr>
        <w:t xml:space="preserve">. године планиране обавезе износе </w:t>
      </w:r>
      <w:r w:rsidR="00EC311E" w:rsidRPr="00DB7880">
        <w:rPr>
          <w:rFonts w:ascii="Calibri" w:hAnsi="Calibri"/>
          <w:sz w:val="22"/>
          <w:szCs w:val="22"/>
          <w:lang w:val="ru-RU"/>
        </w:rPr>
        <w:t>623</w:t>
      </w:r>
      <w:r w:rsidR="0072432C" w:rsidRPr="00DB7880">
        <w:rPr>
          <w:rFonts w:ascii="Calibri" w:hAnsi="Calibri"/>
          <w:sz w:val="22"/>
          <w:szCs w:val="22"/>
          <w:lang w:val="ru-RU"/>
        </w:rPr>
        <w:t>.</w:t>
      </w:r>
      <w:r w:rsidR="00EC311E" w:rsidRPr="00DB7880">
        <w:rPr>
          <w:rFonts w:ascii="Calibri" w:hAnsi="Calibri"/>
          <w:sz w:val="22"/>
          <w:szCs w:val="22"/>
          <w:lang w:val="ru-RU"/>
        </w:rPr>
        <w:t>679</w:t>
      </w:r>
      <w:r w:rsidR="0072432C" w:rsidRPr="00DB7880">
        <w:rPr>
          <w:rFonts w:ascii="Calibri" w:hAnsi="Calibri"/>
          <w:sz w:val="22"/>
          <w:szCs w:val="22"/>
          <w:lang w:val="ru-RU"/>
        </w:rPr>
        <w:t xml:space="preserve"> КМ. Планирана задња рата кредита доспијева за плаћање у </w:t>
      </w:r>
      <w:r w:rsidR="00A053CC" w:rsidRPr="00DB7880">
        <w:rPr>
          <w:rFonts w:ascii="Calibri" w:hAnsi="Calibri"/>
          <w:sz w:val="22"/>
          <w:szCs w:val="22"/>
          <w:lang w:val="ru-RU"/>
        </w:rPr>
        <w:t>мају</w:t>
      </w:r>
      <w:r w:rsidR="0072432C" w:rsidRPr="00DB7880">
        <w:rPr>
          <w:rFonts w:ascii="Calibri" w:hAnsi="Calibri"/>
          <w:sz w:val="22"/>
          <w:szCs w:val="22"/>
          <w:lang w:val="ru-RU"/>
        </w:rPr>
        <w:t xml:space="preserve"> </w:t>
      </w:r>
      <w:r w:rsidR="00EC311E" w:rsidRPr="00DB7880">
        <w:rPr>
          <w:rFonts w:ascii="Calibri" w:hAnsi="Calibri"/>
          <w:sz w:val="22"/>
          <w:szCs w:val="22"/>
          <w:lang w:val="ru-RU"/>
        </w:rPr>
        <w:t>203</w:t>
      </w:r>
      <w:r w:rsidR="00A053CC" w:rsidRPr="00DB7880">
        <w:rPr>
          <w:rFonts w:ascii="Calibri" w:hAnsi="Calibri"/>
          <w:sz w:val="22"/>
          <w:szCs w:val="22"/>
          <w:lang w:val="ru-RU"/>
        </w:rPr>
        <w:t>2</w:t>
      </w:r>
      <w:r w:rsidR="0072432C" w:rsidRPr="00DB7880">
        <w:rPr>
          <w:rFonts w:ascii="Calibri" w:hAnsi="Calibri"/>
          <w:sz w:val="22"/>
          <w:szCs w:val="22"/>
          <w:lang w:val="ru-RU"/>
        </w:rPr>
        <w:t xml:space="preserve">. године. </w:t>
      </w:r>
    </w:p>
    <w:bookmarkEnd w:id="97"/>
    <w:p w14:paraId="33BDC9D0" w14:textId="77777777" w:rsidR="00954E01" w:rsidRPr="00DB7880" w:rsidRDefault="00954E01" w:rsidP="005E60BF">
      <w:pPr>
        <w:spacing w:line="276" w:lineRule="auto"/>
        <w:ind w:firstLine="284"/>
        <w:jc w:val="both"/>
        <w:rPr>
          <w:rFonts w:ascii="Calibri" w:hAnsi="Calibri"/>
          <w:b/>
          <w:sz w:val="14"/>
          <w:szCs w:val="14"/>
          <w:lang w:val="sr-Cyrl-CS"/>
        </w:rPr>
      </w:pPr>
    </w:p>
    <w:p w14:paraId="0AAA14E8" w14:textId="75CF6B22" w:rsidR="00F2068D" w:rsidRPr="00DB7880" w:rsidRDefault="0069691E" w:rsidP="005E60BF">
      <w:pPr>
        <w:spacing w:line="276" w:lineRule="auto"/>
        <w:ind w:firstLine="284"/>
        <w:jc w:val="both"/>
        <w:rPr>
          <w:rFonts w:ascii="Calibri" w:hAnsi="Calibri"/>
          <w:sz w:val="22"/>
          <w:szCs w:val="22"/>
          <w:lang w:val="ru-RU"/>
        </w:rPr>
      </w:pPr>
      <w:r w:rsidRPr="00DB7880">
        <w:rPr>
          <w:rFonts w:ascii="Calibri" w:hAnsi="Calibri"/>
          <w:b/>
          <w:bCs/>
          <w:sz w:val="22"/>
          <w:szCs w:val="22"/>
          <w:lang w:val="ru-RU"/>
        </w:rPr>
        <w:t>Разграничени приходи и примљене донације</w:t>
      </w:r>
      <w:r w:rsidRPr="00DB7880">
        <w:rPr>
          <w:rFonts w:ascii="Calibri" w:hAnsi="Calibri"/>
          <w:sz w:val="22"/>
          <w:szCs w:val="22"/>
          <w:lang w:val="ru-RU"/>
        </w:rPr>
        <w:t xml:space="preserve"> на да</w:t>
      </w:r>
      <w:r w:rsidR="006E6BEB" w:rsidRPr="00DB7880">
        <w:rPr>
          <w:rFonts w:ascii="Calibri" w:hAnsi="Calibri"/>
          <w:sz w:val="22"/>
          <w:szCs w:val="22"/>
          <w:lang w:val="ru-RU"/>
        </w:rPr>
        <w:t>н 31.12.202</w:t>
      </w:r>
      <w:r w:rsidR="00080A90" w:rsidRPr="00DB7880">
        <w:rPr>
          <w:rFonts w:ascii="Calibri" w:hAnsi="Calibri"/>
          <w:sz w:val="22"/>
          <w:szCs w:val="22"/>
          <w:lang w:val="ru-RU"/>
        </w:rPr>
        <w:t>4</w:t>
      </w:r>
      <w:r w:rsidR="006E6BEB" w:rsidRPr="00DB7880">
        <w:rPr>
          <w:rFonts w:ascii="Calibri" w:hAnsi="Calibri"/>
          <w:sz w:val="22"/>
          <w:szCs w:val="22"/>
          <w:lang w:val="ru-RU"/>
        </w:rPr>
        <w:t xml:space="preserve">. године </w:t>
      </w:r>
      <w:r w:rsidR="00F2068D" w:rsidRPr="00DB7880">
        <w:rPr>
          <w:rFonts w:ascii="Calibri" w:hAnsi="Calibri"/>
          <w:sz w:val="22"/>
          <w:szCs w:val="22"/>
          <w:lang w:val="ru-RU"/>
        </w:rPr>
        <w:t xml:space="preserve">процијењени су у износу 59.163 КМ, док су на дан 31.12.2025. године </w:t>
      </w:r>
      <w:r w:rsidR="00080A90" w:rsidRPr="00DB7880">
        <w:rPr>
          <w:rFonts w:ascii="Calibri" w:hAnsi="Calibri"/>
          <w:sz w:val="22"/>
          <w:szCs w:val="22"/>
          <w:lang w:val="ru-RU"/>
        </w:rPr>
        <w:t xml:space="preserve">планирани су </w:t>
      </w:r>
      <w:r w:rsidRPr="00DB7880">
        <w:rPr>
          <w:rFonts w:ascii="Calibri" w:hAnsi="Calibri"/>
          <w:sz w:val="22"/>
          <w:szCs w:val="22"/>
          <w:lang w:val="ru-RU"/>
        </w:rPr>
        <w:t xml:space="preserve">у износу од </w:t>
      </w:r>
      <w:r w:rsidR="00F2068D" w:rsidRPr="00DB7880">
        <w:rPr>
          <w:rFonts w:ascii="Calibri" w:hAnsi="Calibri"/>
          <w:sz w:val="22"/>
          <w:szCs w:val="22"/>
          <w:lang w:val="ru-RU"/>
        </w:rPr>
        <w:t xml:space="preserve">60.000 </w:t>
      </w:r>
      <w:r w:rsidRPr="00DB7880">
        <w:rPr>
          <w:rFonts w:ascii="Calibri" w:hAnsi="Calibri"/>
          <w:sz w:val="22"/>
          <w:szCs w:val="22"/>
          <w:lang w:val="ru-RU"/>
        </w:rPr>
        <w:t>КМ</w:t>
      </w:r>
      <w:r w:rsidR="00F2068D" w:rsidRPr="00DB7880">
        <w:rPr>
          <w:rFonts w:ascii="Calibri" w:hAnsi="Calibri"/>
          <w:sz w:val="22"/>
          <w:szCs w:val="22"/>
          <w:lang w:val="ru-RU"/>
        </w:rPr>
        <w:t xml:space="preserve">. </w:t>
      </w:r>
    </w:p>
    <w:p w14:paraId="63DB6D96" w14:textId="77777777" w:rsidR="00F2068D" w:rsidRPr="00DB7880" w:rsidRDefault="00F2068D" w:rsidP="00080A90">
      <w:pPr>
        <w:spacing w:line="276" w:lineRule="auto"/>
        <w:ind w:firstLine="270"/>
        <w:jc w:val="both"/>
        <w:rPr>
          <w:rFonts w:ascii="Calibri" w:hAnsi="Calibri"/>
          <w:sz w:val="22"/>
          <w:szCs w:val="22"/>
          <w:lang w:val="sr-Cyrl-CS"/>
        </w:rPr>
      </w:pPr>
    </w:p>
    <w:p w14:paraId="22C1DF8E" w14:textId="77777777" w:rsidR="00D62755" w:rsidRPr="00DB7880" w:rsidRDefault="00D62755" w:rsidP="00D62755">
      <w:pPr>
        <w:rPr>
          <w:rFonts w:ascii="Calibri" w:hAnsi="Calibri"/>
          <w:b/>
          <w:i/>
          <w:sz w:val="22"/>
          <w:szCs w:val="22"/>
          <w:lang w:val="bs-Cyrl-BA"/>
        </w:rPr>
      </w:pPr>
      <w:r w:rsidRPr="00DB7880">
        <w:rPr>
          <w:rFonts w:ascii="Calibri" w:hAnsi="Calibri"/>
          <w:b/>
          <w:i/>
          <w:sz w:val="22"/>
          <w:szCs w:val="22"/>
          <w:lang w:val="bs-Cyrl-BA"/>
        </w:rPr>
        <w:t xml:space="preserve">9.2.3. План краткорочних обавеза и краткорочних  резервисања </w:t>
      </w:r>
    </w:p>
    <w:p w14:paraId="02AA0F00" w14:textId="77777777" w:rsidR="0052678C" w:rsidRPr="00DB7880" w:rsidRDefault="0052678C" w:rsidP="00087B03">
      <w:pPr>
        <w:ind w:firstLine="270"/>
        <w:jc w:val="both"/>
        <w:rPr>
          <w:rFonts w:ascii="Calibri" w:hAnsi="Calibri"/>
          <w:sz w:val="14"/>
          <w:szCs w:val="14"/>
          <w:lang w:val="sr-Cyrl-CS"/>
        </w:rPr>
      </w:pPr>
    </w:p>
    <w:p w14:paraId="510E2042" w14:textId="77777777" w:rsidR="00D62755" w:rsidRPr="00DB7880" w:rsidRDefault="00252EE1" w:rsidP="00794219">
      <w:pPr>
        <w:spacing w:line="276" w:lineRule="auto"/>
        <w:ind w:firstLine="270"/>
        <w:jc w:val="both"/>
        <w:rPr>
          <w:rFonts w:ascii="Calibri" w:hAnsi="Calibri"/>
          <w:sz w:val="22"/>
          <w:szCs w:val="22"/>
          <w:lang w:val="sr-Cyrl-CS"/>
        </w:rPr>
      </w:pPr>
      <w:r w:rsidRPr="00DB7880">
        <w:rPr>
          <w:rFonts w:ascii="Calibri" w:hAnsi="Calibri"/>
          <w:sz w:val="22"/>
          <w:szCs w:val="22"/>
          <w:lang w:val="sr-Cyrl-CS"/>
        </w:rPr>
        <w:t xml:space="preserve">У категорију </w:t>
      </w:r>
      <w:r w:rsidR="00D62755" w:rsidRPr="00DB7880">
        <w:rPr>
          <w:rFonts w:ascii="Calibri" w:hAnsi="Calibri"/>
          <w:sz w:val="22"/>
          <w:szCs w:val="22"/>
          <w:lang w:val="sr-Cyrl-CS"/>
        </w:rPr>
        <w:t>краткорочни</w:t>
      </w:r>
      <w:r w:rsidR="00BB262F" w:rsidRPr="00DB7880">
        <w:rPr>
          <w:rFonts w:ascii="Calibri" w:hAnsi="Calibri"/>
          <w:sz w:val="22"/>
          <w:szCs w:val="22"/>
          <w:lang w:val="sr-Cyrl-CS"/>
        </w:rPr>
        <w:t>х</w:t>
      </w:r>
      <w:r w:rsidR="00D62755" w:rsidRPr="00DB7880">
        <w:rPr>
          <w:rFonts w:ascii="Calibri" w:hAnsi="Calibri"/>
          <w:sz w:val="22"/>
          <w:szCs w:val="22"/>
          <w:lang w:val="sr-Cyrl-CS"/>
        </w:rPr>
        <w:t xml:space="preserve"> </w:t>
      </w:r>
      <w:r w:rsidRPr="00DB7880">
        <w:rPr>
          <w:rFonts w:ascii="Calibri" w:hAnsi="Calibri"/>
          <w:sz w:val="22"/>
          <w:szCs w:val="22"/>
          <w:lang w:val="sr-Cyrl-CS"/>
        </w:rPr>
        <w:t>обавеза</w:t>
      </w:r>
      <w:r w:rsidR="00DB51DE" w:rsidRPr="00DB7880">
        <w:rPr>
          <w:rFonts w:ascii="Calibri" w:hAnsi="Calibri"/>
          <w:sz w:val="22"/>
          <w:szCs w:val="22"/>
          <w:lang w:val="sr-Cyrl-CS"/>
        </w:rPr>
        <w:t xml:space="preserve"> и краткорочних резервисања</w:t>
      </w:r>
      <w:r w:rsidRPr="00DB7880">
        <w:rPr>
          <w:rFonts w:ascii="Calibri" w:hAnsi="Calibri"/>
          <w:sz w:val="22"/>
          <w:szCs w:val="22"/>
          <w:lang w:val="sr-Cyrl-CS"/>
        </w:rPr>
        <w:t xml:space="preserve"> спадају </w:t>
      </w:r>
      <w:r w:rsidR="00D62755" w:rsidRPr="00DB7880">
        <w:rPr>
          <w:rFonts w:ascii="Calibri" w:hAnsi="Calibri"/>
          <w:sz w:val="22"/>
          <w:szCs w:val="22"/>
          <w:lang w:val="sr-Cyrl-CS"/>
        </w:rPr>
        <w:t xml:space="preserve">краткорочне финансијске обавезе (краткорочни кредити и </w:t>
      </w:r>
      <w:r w:rsidR="00664125" w:rsidRPr="00DB7880">
        <w:rPr>
          <w:rFonts w:ascii="Calibri" w:hAnsi="Calibri"/>
          <w:sz w:val="22"/>
          <w:szCs w:val="22"/>
        </w:rPr>
        <w:t>o</w:t>
      </w:r>
      <w:r w:rsidR="00D62755" w:rsidRPr="00DB7880">
        <w:rPr>
          <w:rFonts w:ascii="Calibri" w:hAnsi="Calibri"/>
          <w:sz w:val="22"/>
          <w:szCs w:val="22"/>
          <w:lang w:val="sr-Cyrl-CS"/>
        </w:rPr>
        <w:t>стале обавезе по амортизованој вриједности), обавезе из пословања (примљени аванси, депозити и кауције, добављачи у земљи</w:t>
      </w:r>
      <w:r w:rsidR="00664125" w:rsidRPr="00DB7880">
        <w:rPr>
          <w:rFonts w:ascii="Calibri" w:hAnsi="Calibri"/>
          <w:sz w:val="22"/>
          <w:szCs w:val="22"/>
          <w:lang w:val="ru-RU"/>
        </w:rPr>
        <w:t xml:space="preserve"> </w:t>
      </w:r>
      <w:r w:rsidR="00664125" w:rsidRPr="00DB7880">
        <w:rPr>
          <w:rFonts w:ascii="Calibri" w:hAnsi="Calibri"/>
          <w:sz w:val="22"/>
          <w:szCs w:val="22"/>
          <w:lang w:val="sr-Cyrl-BA"/>
        </w:rPr>
        <w:t>и</w:t>
      </w:r>
      <w:r w:rsidR="006E6BEB" w:rsidRPr="00DB7880">
        <w:rPr>
          <w:rFonts w:ascii="Calibri" w:hAnsi="Calibri"/>
          <w:sz w:val="22"/>
          <w:szCs w:val="22"/>
          <w:lang w:val="sr-Cyrl-BA"/>
        </w:rPr>
        <w:t xml:space="preserve"> </w:t>
      </w:r>
      <w:r w:rsidR="0043069B" w:rsidRPr="00DB7880">
        <w:rPr>
          <w:rFonts w:ascii="Calibri" w:hAnsi="Calibri"/>
          <w:sz w:val="22"/>
          <w:szCs w:val="22"/>
          <w:lang w:val="sr-Cyrl-BA"/>
        </w:rPr>
        <w:t xml:space="preserve">добављачи </w:t>
      </w:r>
      <w:r w:rsidR="006E6BEB" w:rsidRPr="00DB7880">
        <w:rPr>
          <w:rFonts w:ascii="Calibri" w:hAnsi="Calibri"/>
          <w:sz w:val="22"/>
          <w:szCs w:val="22"/>
          <w:lang w:val="sr-Cyrl-BA"/>
        </w:rPr>
        <w:t>из</w:t>
      </w:r>
      <w:r w:rsidR="006E6BEB" w:rsidRPr="00DB7880">
        <w:rPr>
          <w:rFonts w:ascii="Calibri" w:hAnsi="Calibri"/>
          <w:sz w:val="22"/>
          <w:szCs w:val="22"/>
          <w:lang w:val="sr-Cyrl-CS"/>
        </w:rPr>
        <w:t xml:space="preserve"> иностранства</w:t>
      </w:r>
      <w:r w:rsidR="00D62755" w:rsidRPr="00DB7880">
        <w:rPr>
          <w:rFonts w:ascii="Calibri" w:hAnsi="Calibri"/>
          <w:sz w:val="22"/>
          <w:szCs w:val="22"/>
          <w:lang w:val="sr-Cyrl-CS"/>
        </w:rPr>
        <w:t xml:space="preserve"> и остале обавезе из пословања), обавезе за плате и накнаде плата, </w:t>
      </w:r>
      <w:r w:rsidR="00DB51DE" w:rsidRPr="00DB7880">
        <w:rPr>
          <w:rFonts w:ascii="Calibri" w:hAnsi="Calibri"/>
          <w:sz w:val="22"/>
          <w:szCs w:val="22"/>
          <w:lang w:val="sr-Cyrl-CS"/>
        </w:rPr>
        <w:t xml:space="preserve">порез на додатну вриједност, обавезе за остале порезе, доприносе и друге дажбине, обавезе за порез на добит, остале обавезе, краткорочна разграничења и краткорочна резервисања. </w:t>
      </w:r>
    </w:p>
    <w:p w14:paraId="331852F1" w14:textId="77777777" w:rsidR="00954E01" w:rsidRPr="00DB7880" w:rsidRDefault="00954E01" w:rsidP="00794219">
      <w:pPr>
        <w:spacing w:line="276" w:lineRule="auto"/>
        <w:ind w:firstLine="270"/>
        <w:jc w:val="both"/>
        <w:rPr>
          <w:rFonts w:ascii="Calibri" w:hAnsi="Calibri"/>
          <w:sz w:val="14"/>
          <w:szCs w:val="14"/>
          <w:lang w:val="sr-Cyrl-CS"/>
        </w:rPr>
      </w:pPr>
    </w:p>
    <w:p w14:paraId="30AA00A5" w14:textId="175F9EBD" w:rsidR="00F22155" w:rsidRPr="00DB7880" w:rsidRDefault="00F22155" w:rsidP="00F22155">
      <w:pPr>
        <w:spacing w:line="276" w:lineRule="auto"/>
        <w:ind w:firstLine="270"/>
        <w:jc w:val="both"/>
        <w:rPr>
          <w:rFonts w:ascii="Calibri" w:hAnsi="Calibri"/>
          <w:sz w:val="22"/>
          <w:szCs w:val="22"/>
          <w:lang w:val="sr-Cyrl-CS"/>
        </w:rPr>
      </w:pPr>
      <w:r w:rsidRPr="00DB7880">
        <w:rPr>
          <w:rFonts w:ascii="Calibri" w:hAnsi="Calibri"/>
          <w:sz w:val="22"/>
          <w:szCs w:val="22"/>
          <w:lang w:val="sr-Cyrl-CS"/>
        </w:rPr>
        <w:t>Током 2025. године планирано је кориштење краткорочних извора финансирања - overdraft кредита ради евентуалног побољшања текуће ликвидности Предузећа (</w:t>
      </w:r>
      <w:r w:rsidR="0060642A" w:rsidRPr="00DB7880">
        <w:rPr>
          <w:rFonts w:ascii="Calibri" w:hAnsi="Calibri"/>
          <w:sz w:val="22"/>
          <w:szCs w:val="22"/>
          <w:lang w:val="sr-Cyrl-CS"/>
        </w:rPr>
        <w:t>2х2</w:t>
      </w:r>
      <w:r w:rsidRPr="00DB7880">
        <w:rPr>
          <w:rFonts w:ascii="Calibri" w:hAnsi="Calibri"/>
          <w:sz w:val="22"/>
          <w:szCs w:val="22"/>
          <w:lang w:val="sr-Cyrl-CS"/>
        </w:rPr>
        <w:t>.000.000 KM). Трошкови камата по кредитном задужењу overdraft максимално износе 100.000 КМ на годишњем нивоу.</w:t>
      </w:r>
    </w:p>
    <w:p w14:paraId="61D0B860" w14:textId="77777777" w:rsidR="00F22155" w:rsidRPr="00DB7880" w:rsidRDefault="00F22155" w:rsidP="00F22155">
      <w:pPr>
        <w:spacing w:line="276" w:lineRule="auto"/>
        <w:ind w:firstLine="270"/>
        <w:jc w:val="both"/>
        <w:rPr>
          <w:rFonts w:ascii="Calibri" w:hAnsi="Calibri"/>
          <w:sz w:val="14"/>
          <w:szCs w:val="14"/>
          <w:lang w:val="sr-Cyrl-CS"/>
        </w:rPr>
      </w:pPr>
    </w:p>
    <w:p w14:paraId="7ABF1F04" w14:textId="03F126F3" w:rsidR="00CC0E8D" w:rsidRPr="00DB7880" w:rsidRDefault="00F22155" w:rsidP="00F22155">
      <w:pPr>
        <w:spacing w:line="276" w:lineRule="auto"/>
        <w:ind w:firstLine="270"/>
        <w:jc w:val="both"/>
        <w:rPr>
          <w:rFonts w:ascii="Calibri" w:hAnsi="Calibri"/>
          <w:sz w:val="22"/>
          <w:szCs w:val="22"/>
          <w:lang w:val="sr-Cyrl-CS"/>
        </w:rPr>
      </w:pPr>
      <w:bookmarkStart w:id="98" w:name="_Hlk185172160"/>
      <w:r w:rsidRPr="00DB7880">
        <w:rPr>
          <w:rFonts w:ascii="Calibri" w:hAnsi="Calibri"/>
          <w:sz w:val="22"/>
          <w:szCs w:val="22"/>
          <w:lang w:val="sr-Cyrl-CS"/>
        </w:rPr>
        <w:lastRenderedPageBreak/>
        <w:t xml:space="preserve">На дан 31.12.2024. године процјена краткорочних обавеза и краткорочних резервисања износи </w:t>
      </w:r>
      <w:r w:rsidR="00DC18D2" w:rsidRPr="00DB7880">
        <w:rPr>
          <w:rFonts w:ascii="Calibri" w:hAnsi="Calibri"/>
          <w:sz w:val="22"/>
          <w:szCs w:val="22"/>
          <w:lang w:val="sr-Cyrl-CS"/>
        </w:rPr>
        <w:t>19</w:t>
      </w:r>
      <w:r w:rsidRPr="00DB7880">
        <w:rPr>
          <w:rFonts w:ascii="Calibri" w:hAnsi="Calibri"/>
          <w:sz w:val="22"/>
          <w:szCs w:val="22"/>
          <w:lang w:val="sr-Cyrl-CS"/>
        </w:rPr>
        <w:t>.</w:t>
      </w:r>
      <w:r w:rsidR="00DC18D2" w:rsidRPr="00DB7880">
        <w:rPr>
          <w:rFonts w:ascii="Calibri" w:hAnsi="Calibri"/>
          <w:sz w:val="22"/>
          <w:szCs w:val="22"/>
          <w:lang w:val="sr-Cyrl-CS"/>
        </w:rPr>
        <w:t>164</w:t>
      </w:r>
      <w:r w:rsidRPr="00DB7880">
        <w:rPr>
          <w:rFonts w:ascii="Calibri" w:hAnsi="Calibri"/>
          <w:sz w:val="22"/>
          <w:szCs w:val="22"/>
          <w:lang w:val="sr-Cyrl-CS"/>
        </w:rPr>
        <w:t>.</w:t>
      </w:r>
      <w:r w:rsidR="00DC18D2" w:rsidRPr="00DB7880">
        <w:rPr>
          <w:rFonts w:ascii="Calibri" w:hAnsi="Calibri"/>
          <w:sz w:val="22"/>
          <w:szCs w:val="22"/>
          <w:lang w:val="sr-Cyrl-CS"/>
        </w:rPr>
        <w:t>451</w:t>
      </w:r>
      <w:r w:rsidRPr="00DB7880">
        <w:rPr>
          <w:rFonts w:ascii="Calibri" w:hAnsi="Calibri"/>
          <w:sz w:val="22"/>
          <w:szCs w:val="22"/>
          <w:lang w:val="sr-Cyrl-CS"/>
        </w:rPr>
        <w:t xml:space="preserve"> КМ, а на дан 31.12.2025. године планиране краткорочне обавезе и краткорочна резервисања износе </w:t>
      </w:r>
      <w:r w:rsidR="00DC18D2" w:rsidRPr="00DB7880">
        <w:rPr>
          <w:rFonts w:ascii="Calibri" w:hAnsi="Calibri"/>
          <w:sz w:val="22"/>
          <w:szCs w:val="22"/>
          <w:lang w:val="sr-Cyrl-CS"/>
        </w:rPr>
        <w:t>20</w:t>
      </w:r>
      <w:r w:rsidRPr="00DB7880">
        <w:rPr>
          <w:rFonts w:ascii="Calibri" w:hAnsi="Calibri"/>
          <w:sz w:val="22"/>
          <w:szCs w:val="22"/>
          <w:lang w:val="sr-Cyrl-CS"/>
        </w:rPr>
        <w:t>.</w:t>
      </w:r>
      <w:r w:rsidR="00DC18D2" w:rsidRPr="00DB7880">
        <w:rPr>
          <w:rFonts w:ascii="Calibri" w:hAnsi="Calibri"/>
          <w:sz w:val="22"/>
          <w:szCs w:val="22"/>
          <w:lang w:val="sr-Cyrl-CS"/>
        </w:rPr>
        <w:t>484</w:t>
      </w:r>
      <w:r w:rsidRPr="00DB7880">
        <w:rPr>
          <w:rFonts w:ascii="Calibri" w:hAnsi="Calibri"/>
          <w:sz w:val="22"/>
          <w:szCs w:val="22"/>
          <w:lang w:val="sr-Cyrl-CS"/>
        </w:rPr>
        <w:t>.</w:t>
      </w:r>
      <w:r w:rsidR="00DC18D2" w:rsidRPr="00DB7880">
        <w:rPr>
          <w:rFonts w:ascii="Calibri" w:hAnsi="Calibri"/>
          <w:sz w:val="22"/>
          <w:szCs w:val="22"/>
          <w:lang w:val="sr-Cyrl-CS"/>
        </w:rPr>
        <w:t>666</w:t>
      </w:r>
      <w:r w:rsidRPr="00DB7880">
        <w:rPr>
          <w:rFonts w:ascii="Calibri" w:hAnsi="Calibri"/>
          <w:sz w:val="22"/>
          <w:szCs w:val="22"/>
          <w:lang w:val="sr-Cyrl-CS"/>
        </w:rPr>
        <w:t xml:space="preserve"> КМ.</w:t>
      </w:r>
    </w:p>
    <w:bookmarkEnd w:id="98"/>
    <w:p w14:paraId="7FAAFC96" w14:textId="1115CFD9" w:rsidR="00954E01" w:rsidRPr="00DB7880" w:rsidRDefault="00954E01" w:rsidP="00F22155">
      <w:pPr>
        <w:spacing w:line="276" w:lineRule="auto"/>
        <w:ind w:firstLine="270"/>
        <w:jc w:val="both"/>
        <w:rPr>
          <w:rFonts w:ascii="Calibri" w:hAnsi="Calibri"/>
          <w:b/>
          <w:bCs/>
          <w:sz w:val="22"/>
          <w:szCs w:val="22"/>
          <w:lang w:val="ru-RU"/>
        </w:rPr>
      </w:pPr>
    </w:p>
    <w:p w14:paraId="59C5C373" w14:textId="4732B733" w:rsidR="00252EE1" w:rsidRPr="00DB7880" w:rsidRDefault="00252EE1" w:rsidP="00FC5249">
      <w:pPr>
        <w:tabs>
          <w:tab w:val="left" w:pos="540"/>
        </w:tabs>
        <w:autoSpaceDE w:val="0"/>
        <w:autoSpaceDN w:val="0"/>
        <w:adjustRightInd w:val="0"/>
        <w:spacing w:line="276" w:lineRule="auto"/>
        <w:jc w:val="both"/>
        <w:rPr>
          <w:rFonts w:ascii="Calibri" w:hAnsi="Calibri"/>
          <w:b/>
          <w:bCs/>
          <w:sz w:val="22"/>
          <w:szCs w:val="22"/>
          <w:lang w:val="ru-RU"/>
        </w:rPr>
      </w:pPr>
      <w:r w:rsidRPr="00DB7880">
        <w:rPr>
          <w:rFonts w:ascii="Calibri" w:hAnsi="Calibri"/>
          <w:b/>
          <w:bCs/>
          <w:sz w:val="22"/>
          <w:szCs w:val="22"/>
          <w:lang w:val="ru-RU"/>
        </w:rPr>
        <w:t xml:space="preserve">Преглед </w:t>
      </w:r>
      <w:r w:rsidR="00094E39" w:rsidRPr="00DB7880">
        <w:rPr>
          <w:rFonts w:ascii="Calibri" w:hAnsi="Calibri"/>
          <w:b/>
          <w:bCs/>
          <w:sz w:val="22"/>
          <w:szCs w:val="22"/>
          <w:lang w:val="ru-RU"/>
        </w:rPr>
        <w:t xml:space="preserve">укупних </w:t>
      </w:r>
      <w:r w:rsidRPr="00DB7880">
        <w:rPr>
          <w:rFonts w:ascii="Calibri" w:hAnsi="Calibri"/>
          <w:b/>
          <w:bCs/>
          <w:sz w:val="22"/>
          <w:szCs w:val="22"/>
          <w:lang w:val="ru-RU"/>
        </w:rPr>
        <w:t>планираних обавеза са стањем на дан 31.12.202</w:t>
      </w:r>
      <w:r w:rsidR="00954E01" w:rsidRPr="00DB7880">
        <w:rPr>
          <w:rFonts w:ascii="Calibri" w:hAnsi="Calibri"/>
          <w:b/>
          <w:bCs/>
          <w:sz w:val="22"/>
          <w:szCs w:val="22"/>
          <w:lang w:val="ru-RU"/>
        </w:rPr>
        <w:t>5</w:t>
      </w:r>
      <w:r w:rsidR="00641112" w:rsidRPr="00DB7880">
        <w:rPr>
          <w:rFonts w:ascii="Calibri" w:hAnsi="Calibri"/>
          <w:b/>
          <w:bCs/>
          <w:sz w:val="22"/>
          <w:szCs w:val="22"/>
          <w:lang w:val="ru-RU"/>
        </w:rPr>
        <w:t>.</w:t>
      </w:r>
      <w:r w:rsidRPr="00DB7880">
        <w:rPr>
          <w:rFonts w:ascii="Calibri" w:hAnsi="Calibri"/>
          <w:b/>
          <w:bCs/>
          <w:sz w:val="22"/>
          <w:szCs w:val="22"/>
          <w:lang w:val="ru-RU"/>
        </w:rPr>
        <w:t xml:space="preserve"> године:</w:t>
      </w:r>
    </w:p>
    <w:p w14:paraId="3622870E" w14:textId="5114DFFA" w:rsidR="00954E01" w:rsidRPr="00DB7880" w:rsidRDefault="006F4E21" w:rsidP="00FC5249">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Д</w:t>
      </w:r>
      <w:r w:rsidR="00252EE1" w:rsidRPr="00DB7880">
        <w:rPr>
          <w:rFonts w:ascii="Calibri" w:hAnsi="Calibri"/>
          <w:sz w:val="22"/>
          <w:szCs w:val="22"/>
          <w:lang w:val="ru-RU"/>
        </w:rPr>
        <w:t xml:space="preserve">угорочни кредити у износу </w:t>
      </w:r>
      <w:r w:rsidR="00F22155" w:rsidRPr="00DB7880">
        <w:rPr>
          <w:rFonts w:ascii="Calibri" w:hAnsi="Calibri"/>
          <w:sz w:val="22"/>
          <w:szCs w:val="22"/>
          <w:lang w:val="ru-RU"/>
        </w:rPr>
        <w:t>8.</w:t>
      </w:r>
      <w:r w:rsidR="00DC18D2" w:rsidRPr="00DB7880">
        <w:rPr>
          <w:rFonts w:ascii="Calibri" w:hAnsi="Calibri"/>
          <w:sz w:val="22"/>
          <w:szCs w:val="22"/>
          <w:lang w:val="ru-RU"/>
        </w:rPr>
        <w:t>697</w:t>
      </w:r>
      <w:r w:rsidR="00F22155" w:rsidRPr="00DB7880">
        <w:rPr>
          <w:rFonts w:ascii="Calibri" w:hAnsi="Calibri"/>
          <w:sz w:val="22"/>
          <w:szCs w:val="22"/>
          <w:lang w:val="ru-RU"/>
        </w:rPr>
        <w:t>.</w:t>
      </w:r>
      <w:r w:rsidR="00DC18D2" w:rsidRPr="00DB7880">
        <w:rPr>
          <w:rFonts w:ascii="Calibri" w:hAnsi="Calibri"/>
          <w:sz w:val="22"/>
          <w:szCs w:val="22"/>
          <w:lang w:val="ru-RU"/>
        </w:rPr>
        <w:t>176</w:t>
      </w:r>
      <w:r w:rsidR="00F22155" w:rsidRPr="00DB7880">
        <w:rPr>
          <w:rFonts w:ascii="Calibri" w:hAnsi="Calibri"/>
          <w:sz w:val="22"/>
          <w:szCs w:val="22"/>
          <w:lang w:val="ru-RU"/>
        </w:rPr>
        <w:t xml:space="preserve"> </w:t>
      </w:r>
      <w:r w:rsidR="00E15FC1" w:rsidRPr="00DB7880">
        <w:rPr>
          <w:rFonts w:ascii="Calibri" w:hAnsi="Calibri"/>
          <w:sz w:val="22"/>
          <w:szCs w:val="22"/>
          <w:lang w:val="ru-RU"/>
        </w:rPr>
        <w:t>КМ (</w:t>
      </w:r>
      <w:r w:rsidR="00094E39" w:rsidRPr="00DB7880">
        <w:rPr>
          <w:rFonts w:ascii="Calibri" w:hAnsi="Calibri"/>
          <w:sz w:val="22"/>
          <w:szCs w:val="22"/>
          <w:lang w:val="ru-RU"/>
        </w:rPr>
        <w:t>обавезе према</w:t>
      </w:r>
      <w:r w:rsidR="00882283" w:rsidRPr="00DB7880">
        <w:rPr>
          <w:rFonts w:ascii="Calibri" w:hAnsi="Calibri"/>
          <w:sz w:val="22"/>
          <w:szCs w:val="22"/>
          <w:lang w:val="ru-RU"/>
        </w:rPr>
        <w:t xml:space="preserve"> реализованом</w:t>
      </w:r>
      <w:r w:rsidR="00094E39" w:rsidRPr="00DB7880">
        <w:rPr>
          <w:rFonts w:ascii="Calibri" w:hAnsi="Calibri"/>
          <w:sz w:val="22"/>
          <w:szCs w:val="22"/>
          <w:lang w:val="ru-RU"/>
        </w:rPr>
        <w:t xml:space="preserve"> дугорочном кредиту </w:t>
      </w:r>
      <w:r w:rsidR="004D43FB" w:rsidRPr="00DB7880">
        <w:rPr>
          <w:rFonts w:ascii="Calibri" w:hAnsi="Calibri"/>
          <w:sz w:val="22"/>
          <w:szCs w:val="22"/>
          <w:lang w:val="ru-RU"/>
        </w:rPr>
        <w:t xml:space="preserve">код </w:t>
      </w:r>
      <w:r w:rsidR="006D0C53" w:rsidRPr="00DB7880">
        <w:rPr>
          <w:rFonts w:ascii="Calibri" w:hAnsi="Calibri"/>
          <w:sz w:val="22"/>
          <w:szCs w:val="22"/>
          <w:lang w:val="ru-RU"/>
        </w:rPr>
        <w:t xml:space="preserve">БПШ </w:t>
      </w:r>
      <w:r w:rsidR="004D43FB" w:rsidRPr="00DB7880">
        <w:rPr>
          <w:rFonts w:ascii="Calibri" w:hAnsi="Calibri"/>
          <w:sz w:val="22"/>
          <w:szCs w:val="22"/>
          <w:lang w:val="ru-RU"/>
        </w:rPr>
        <w:t xml:space="preserve">банке а.д. Бања Лука у износу 3.500.000 КМ, дугорочни кредит од </w:t>
      </w:r>
      <w:r w:rsidR="00094E39" w:rsidRPr="00DB7880">
        <w:rPr>
          <w:rFonts w:ascii="Calibri" w:hAnsi="Calibri"/>
          <w:sz w:val="22"/>
          <w:szCs w:val="22"/>
          <w:lang w:val="ru-RU"/>
        </w:rPr>
        <w:t xml:space="preserve">5.000.000 КМ </w:t>
      </w:r>
      <w:r w:rsidR="004D43FB" w:rsidRPr="00DB7880">
        <w:rPr>
          <w:rFonts w:ascii="Calibri" w:hAnsi="Calibri"/>
          <w:sz w:val="22"/>
          <w:szCs w:val="22"/>
          <w:lang w:val="ru-RU"/>
        </w:rPr>
        <w:t xml:space="preserve">и 500.000 КМ </w:t>
      </w:r>
      <w:r w:rsidR="00094E39" w:rsidRPr="00DB7880">
        <w:rPr>
          <w:rFonts w:ascii="Calibri" w:hAnsi="Calibri"/>
          <w:sz w:val="22"/>
          <w:szCs w:val="22"/>
          <w:lang w:val="ru-RU"/>
        </w:rPr>
        <w:t>код Нове банке</w:t>
      </w:r>
      <w:r w:rsidR="004D43FB" w:rsidRPr="00DB7880">
        <w:rPr>
          <w:rFonts w:ascii="Calibri" w:hAnsi="Calibri"/>
          <w:sz w:val="22"/>
          <w:szCs w:val="22"/>
          <w:lang w:val="ru-RU"/>
        </w:rPr>
        <w:t xml:space="preserve">, </w:t>
      </w:r>
      <w:r w:rsidR="00882283" w:rsidRPr="00DB7880">
        <w:rPr>
          <w:rFonts w:ascii="Calibri" w:hAnsi="Calibri"/>
          <w:sz w:val="22"/>
          <w:szCs w:val="22"/>
          <w:lang w:val="ru-RU"/>
        </w:rPr>
        <w:t>планирани дугорочни кредит за ликвидност од 5</w:t>
      </w:r>
      <w:r w:rsidR="00765970" w:rsidRPr="00DB7880">
        <w:rPr>
          <w:rFonts w:ascii="Calibri" w:hAnsi="Calibri"/>
          <w:sz w:val="22"/>
          <w:szCs w:val="22"/>
          <w:lang w:val="ru-RU"/>
        </w:rPr>
        <w:t>.0</w:t>
      </w:r>
      <w:r w:rsidR="00882283" w:rsidRPr="00DB7880">
        <w:rPr>
          <w:rFonts w:ascii="Calibri" w:hAnsi="Calibri"/>
          <w:sz w:val="22"/>
          <w:szCs w:val="22"/>
          <w:lang w:val="ru-RU"/>
        </w:rPr>
        <w:t>00.000 КМ и планирани дугорочни кредит за реализацију инвестиционих активности у износу 6.000.000 КМ</w:t>
      </w:r>
      <w:r w:rsidR="004D43FB" w:rsidRPr="00DB7880">
        <w:rPr>
          <w:rFonts w:ascii="Calibri" w:hAnsi="Calibri"/>
          <w:sz w:val="22"/>
          <w:szCs w:val="22"/>
          <w:lang w:val="ru-RU"/>
        </w:rPr>
        <w:t>)</w:t>
      </w:r>
      <w:r w:rsidR="00FA29DC" w:rsidRPr="00DB7880">
        <w:rPr>
          <w:rFonts w:ascii="Calibri" w:hAnsi="Calibri"/>
          <w:sz w:val="22"/>
          <w:szCs w:val="22"/>
          <w:lang w:val="ru-RU"/>
        </w:rPr>
        <w:t>.</w:t>
      </w:r>
    </w:p>
    <w:p w14:paraId="5A7E3D43" w14:textId="77777777" w:rsidR="00882283" w:rsidRPr="00DB7880" w:rsidRDefault="00882283" w:rsidP="00B94184">
      <w:pPr>
        <w:tabs>
          <w:tab w:val="left" w:pos="540"/>
        </w:tabs>
        <w:autoSpaceDE w:val="0"/>
        <w:autoSpaceDN w:val="0"/>
        <w:adjustRightInd w:val="0"/>
        <w:spacing w:line="276" w:lineRule="auto"/>
        <w:ind w:left="540"/>
        <w:jc w:val="both"/>
        <w:rPr>
          <w:rFonts w:ascii="Calibri" w:hAnsi="Calibri"/>
          <w:sz w:val="14"/>
          <w:szCs w:val="14"/>
          <w:lang w:val="ru-RU"/>
        </w:rPr>
      </w:pPr>
    </w:p>
    <w:p w14:paraId="266A3DA5" w14:textId="3E1A803D" w:rsidR="000E7B5E" w:rsidRPr="00DB7880" w:rsidRDefault="000E7B5E" w:rsidP="000E7B5E">
      <w:pPr>
        <w:pStyle w:val="Caption"/>
        <w:keepNext/>
        <w:rPr>
          <w:rFonts w:ascii="Calibri" w:hAnsi="Calibri"/>
          <w:bCs w:val="0"/>
          <w:sz w:val="22"/>
          <w:szCs w:val="22"/>
          <w:lang w:val="ru-RU"/>
        </w:rPr>
      </w:pPr>
      <w:r w:rsidRPr="00DB7880">
        <w:rPr>
          <w:rFonts w:ascii="Calibri" w:hAnsi="Calibri"/>
          <w:b w:val="0"/>
          <w:sz w:val="22"/>
          <w:szCs w:val="22"/>
          <w:lang w:val="ru-RU"/>
        </w:rPr>
        <w:t xml:space="preserve">Табела бр.  </w:t>
      </w:r>
      <w:r w:rsidRPr="00DB7880">
        <w:rPr>
          <w:rFonts w:ascii="Calibri" w:hAnsi="Calibri"/>
          <w:b w:val="0"/>
          <w:sz w:val="22"/>
          <w:szCs w:val="22"/>
        </w:rPr>
        <w:fldChar w:fldCharType="begin"/>
      </w:r>
      <w:r w:rsidRPr="00DB7880">
        <w:rPr>
          <w:rFonts w:ascii="Calibri" w:hAnsi="Calibri"/>
          <w:b w:val="0"/>
          <w:sz w:val="22"/>
          <w:szCs w:val="22"/>
          <w:lang w:val="ru-RU"/>
        </w:rPr>
        <w:instrText xml:space="preserve"> </w:instrText>
      </w:r>
      <w:r w:rsidRPr="00DB7880">
        <w:rPr>
          <w:rFonts w:ascii="Calibri" w:hAnsi="Calibri"/>
          <w:b w:val="0"/>
          <w:sz w:val="22"/>
          <w:szCs w:val="22"/>
        </w:rPr>
        <w:instrText>SEQ</w:instrText>
      </w:r>
      <w:r w:rsidRPr="00DB7880">
        <w:rPr>
          <w:rFonts w:ascii="Calibri" w:hAnsi="Calibri"/>
          <w:b w:val="0"/>
          <w:sz w:val="22"/>
          <w:szCs w:val="22"/>
          <w:lang w:val="ru-RU"/>
        </w:rPr>
        <w:instrText xml:space="preserve"> Табела_бр._ \* </w:instrText>
      </w:r>
      <w:r w:rsidRPr="00DB7880">
        <w:rPr>
          <w:rFonts w:ascii="Calibri" w:hAnsi="Calibri"/>
          <w:b w:val="0"/>
          <w:sz w:val="22"/>
          <w:szCs w:val="22"/>
        </w:rPr>
        <w:instrText>ARABIC</w:instrText>
      </w:r>
      <w:r w:rsidRPr="00DB7880">
        <w:rPr>
          <w:rFonts w:ascii="Calibri" w:hAnsi="Calibri"/>
          <w:b w:val="0"/>
          <w:sz w:val="22"/>
          <w:szCs w:val="22"/>
          <w:lang w:val="ru-RU"/>
        </w:rPr>
        <w:instrText xml:space="preserve"> </w:instrText>
      </w:r>
      <w:r w:rsidRPr="00DB7880">
        <w:rPr>
          <w:rFonts w:ascii="Calibri" w:hAnsi="Calibri"/>
          <w:b w:val="0"/>
          <w:sz w:val="22"/>
          <w:szCs w:val="22"/>
        </w:rPr>
        <w:fldChar w:fldCharType="separate"/>
      </w:r>
      <w:r w:rsidR="00116076" w:rsidRPr="00DB7880">
        <w:rPr>
          <w:rFonts w:ascii="Calibri" w:hAnsi="Calibri"/>
          <w:b w:val="0"/>
          <w:noProof/>
          <w:sz w:val="22"/>
          <w:szCs w:val="22"/>
          <w:lang w:val="ru-RU"/>
        </w:rPr>
        <w:t>13</w:t>
      </w:r>
      <w:r w:rsidRPr="00DB7880">
        <w:rPr>
          <w:rFonts w:ascii="Calibri" w:hAnsi="Calibri"/>
          <w:b w:val="0"/>
          <w:sz w:val="22"/>
          <w:szCs w:val="22"/>
        </w:rPr>
        <w:fldChar w:fldCharType="end"/>
      </w:r>
      <w:r w:rsidRPr="00DB7880">
        <w:rPr>
          <w:rFonts w:ascii="Calibri" w:hAnsi="Calibri"/>
          <w:b w:val="0"/>
          <w:sz w:val="22"/>
          <w:szCs w:val="22"/>
          <w:lang w:val="ru-RU"/>
        </w:rPr>
        <w:t xml:space="preserve"> – </w:t>
      </w:r>
      <w:r w:rsidR="00F74EE2" w:rsidRPr="00DB7880">
        <w:rPr>
          <w:rFonts w:ascii="Calibri" w:hAnsi="Calibri"/>
          <w:b w:val="0"/>
          <w:sz w:val="22"/>
          <w:szCs w:val="22"/>
          <w:lang w:val="sr-Cyrl-BA"/>
        </w:rPr>
        <w:t>Преглед мјесечних ануитета по дугорочним кредитним задужењима</w:t>
      </w:r>
      <w:r w:rsidRPr="00DB7880">
        <w:rPr>
          <w:rFonts w:ascii="Calibri" w:hAnsi="Calibri"/>
          <w:bCs w:val="0"/>
          <w:sz w:val="22"/>
          <w:szCs w:val="22"/>
          <w:lang w:val="ru-RU"/>
        </w:rPr>
        <w:t xml:space="preserve"> </w:t>
      </w:r>
    </w:p>
    <w:tbl>
      <w:tblPr>
        <w:tblW w:w="5000" w:type="pct"/>
        <w:tblLook w:val="00A0" w:firstRow="1" w:lastRow="0" w:firstColumn="1" w:lastColumn="0" w:noHBand="0" w:noVBand="0"/>
      </w:tblPr>
      <w:tblGrid>
        <w:gridCol w:w="593"/>
        <w:gridCol w:w="4472"/>
        <w:gridCol w:w="1219"/>
        <w:gridCol w:w="1094"/>
        <w:gridCol w:w="1227"/>
        <w:gridCol w:w="1140"/>
      </w:tblGrid>
      <w:tr w:rsidR="00CB78C4" w:rsidRPr="00DB7880" w14:paraId="4FD5E736" w14:textId="7775763C" w:rsidTr="00B94184">
        <w:trPr>
          <w:trHeight w:val="570"/>
          <w:tblHeader/>
        </w:trPr>
        <w:tc>
          <w:tcPr>
            <w:tcW w:w="287" w:type="pct"/>
            <w:tcBorders>
              <w:top w:val="single" w:sz="4" w:space="0" w:color="auto"/>
              <w:left w:val="single" w:sz="4" w:space="0" w:color="auto"/>
              <w:bottom w:val="single" w:sz="4" w:space="0" w:color="auto"/>
              <w:right w:val="single" w:sz="4" w:space="0" w:color="auto"/>
            </w:tcBorders>
            <w:shd w:val="clear" w:color="auto" w:fill="FFFF99"/>
            <w:vAlign w:val="center"/>
          </w:tcPr>
          <w:p w14:paraId="427C432E" w14:textId="77777777" w:rsidR="00AB1B30" w:rsidRPr="00DB7880" w:rsidRDefault="00AB1B30" w:rsidP="00AB1B30">
            <w:pPr>
              <w:spacing w:line="276" w:lineRule="auto"/>
              <w:rPr>
                <w:rFonts w:ascii="Calibri" w:hAnsi="Calibri" w:cs="Arial"/>
                <w:b/>
                <w:sz w:val="20"/>
                <w:szCs w:val="20"/>
                <w:lang w:val="sr-Cyrl-BA"/>
              </w:rPr>
            </w:pPr>
          </w:p>
          <w:p w14:paraId="4C2AE3AC" w14:textId="77777777" w:rsidR="00AB1B30" w:rsidRPr="00DB7880" w:rsidRDefault="00AB1B30" w:rsidP="00AB1B30">
            <w:pPr>
              <w:spacing w:line="276" w:lineRule="auto"/>
              <w:rPr>
                <w:rFonts w:ascii="Calibri" w:hAnsi="Calibri" w:cs="Arial"/>
                <w:b/>
                <w:sz w:val="20"/>
                <w:szCs w:val="20"/>
                <w:lang w:val="sr-Cyrl-BA"/>
              </w:rPr>
            </w:pPr>
          </w:p>
          <w:p w14:paraId="115FD468" w14:textId="376D586F" w:rsidR="00A13F5C" w:rsidRPr="00DB7880" w:rsidRDefault="00AB1B30" w:rsidP="00B94184">
            <w:pPr>
              <w:spacing w:line="276" w:lineRule="auto"/>
              <w:jc w:val="center"/>
              <w:rPr>
                <w:rFonts w:ascii="Calibri" w:hAnsi="Calibri" w:cs="Arial"/>
                <w:b/>
                <w:sz w:val="20"/>
                <w:szCs w:val="20"/>
                <w:lang w:val="sr-Cyrl-BA"/>
              </w:rPr>
            </w:pPr>
            <w:r w:rsidRPr="00DB7880">
              <w:rPr>
                <w:rFonts w:ascii="Calibri" w:hAnsi="Calibri" w:cs="Arial"/>
                <w:b/>
                <w:sz w:val="20"/>
                <w:szCs w:val="20"/>
                <w:lang w:val="sr-Cyrl-BA"/>
              </w:rPr>
              <w:t>Р</w:t>
            </w:r>
            <w:r w:rsidR="00B94184" w:rsidRPr="00DB7880">
              <w:rPr>
                <w:rFonts w:ascii="Calibri" w:hAnsi="Calibri" w:cs="Arial"/>
                <w:b/>
                <w:sz w:val="20"/>
                <w:szCs w:val="20"/>
                <w:lang w:val="sr-Cyrl-BA"/>
              </w:rPr>
              <w:t xml:space="preserve">ед. </w:t>
            </w:r>
            <w:r w:rsidRPr="00DB7880">
              <w:rPr>
                <w:rFonts w:ascii="Calibri" w:hAnsi="Calibri" w:cs="Arial"/>
                <w:b/>
                <w:sz w:val="20"/>
                <w:szCs w:val="20"/>
                <w:lang w:val="sr-Cyrl-BA"/>
              </w:rPr>
              <w:t>б</w:t>
            </w:r>
            <w:r w:rsidR="00B94184" w:rsidRPr="00DB7880">
              <w:rPr>
                <w:rFonts w:ascii="Calibri" w:hAnsi="Calibri" w:cs="Arial"/>
                <w:b/>
                <w:sz w:val="20"/>
                <w:szCs w:val="20"/>
                <w:lang w:val="sr-Cyrl-BA"/>
              </w:rPr>
              <w:t>р</w:t>
            </w:r>
            <w:r w:rsidRPr="00DB7880">
              <w:rPr>
                <w:rFonts w:ascii="Calibri" w:hAnsi="Calibri" w:cs="Arial"/>
                <w:b/>
                <w:sz w:val="20"/>
                <w:szCs w:val="20"/>
                <w:lang w:val="sr-Cyrl-BA"/>
              </w:rPr>
              <w:t>.</w:t>
            </w:r>
          </w:p>
        </w:tc>
        <w:tc>
          <w:tcPr>
            <w:tcW w:w="2298"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6569595A" w14:textId="03092868" w:rsidR="00A13F5C" w:rsidRPr="00DB7880" w:rsidRDefault="00A13F5C">
            <w:pPr>
              <w:spacing w:line="276" w:lineRule="auto"/>
              <w:jc w:val="center"/>
              <w:rPr>
                <w:rFonts w:ascii="Calibri" w:hAnsi="Calibri" w:cs="Arial"/>
                <w:b/>
                <w:sz w:val="20"/>
                <w:szCs w:val="20"/>
                <w:lang w:val="sr-Cyrl-BA"/>
              </w:rPr>
            </w:pPr>
            <w:r w:rsidRPr="00DB7880">
              <w:rPr>
                <w:rFonts w:ascii="Calibri" w:hAnsi="Calibri" w:cs="Arial"/>
                <w:b/>
                <w:sz w:val="20"/>
                <w:szCs w:val="20"/>
                <w:lang w:val="sr-Cyrl-BA"/>
              </w:rPr>
              <w:t>Дугорочни кредити</w:t>
            </w:r>
          </w:p>
        </w:tc>
        <w:tc>
          <w:tcPr>
            <w:tcW w:w="626"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1595BDBF" w14:textId="39CFD3F6" w:rsidR="00A13F5C" w:rsidRPr="00DB7880" w:rsidRDefault="00A13F5C">
            <w:pPr>
              <w:spacing w:line="276" w:lineRule="auto"/>
              <w:jc w:val="center"/>
              <w:rPr>
                <w:rFonts w:ascii="Calibri" w:hAnsi="Calibri" w:cs="Arial"/>
                <w:b/>
                <w:sz w:val="20"/>
                <w:szCs w:val="20"/>
              </w:rPr>
            </w:pPr>
            <w:proofErr w:type="spellStart"/>
            <w:r w:rsidRPr="00DB7880">
              <w:rPr>
                <w:rFonts w:ascii="Calibri" w:hAnsi="Calibri" w:cs="Arial"/>
                <w:b/>
                <w:sz w:val="20"/>
                <w:szCs w:val="20"/>
              </w:rPr>
              <w:t>Износ</w:t>
            </w:r>
            <w:proofErr w:type="spellEnd"/>
            <w:r w:rsidRPr="00DB7880">
              <w:rPr>
                <w:rFonts w:ascii="Calibri" w:hAnsi="Calibri" w:cs="Arial"/>
                <w:b/>
                <w:sz w:val="20"/>
                <w:szCs w:val="20"/>
              </w:rPr>
              <w:t xml:space="preserve"> </w:t>
            </w:r>
            <w:proofErr w:type="spellStart"/>
            <w:r w:rsidRPr="00DB7880">
              <w:rPr>
                <w:rFonts w:ascii="Calibri" w:hAnsi="Calibri" w:cs="Arial"/>
                <w:b/>
                <w:sz w:val="20"/>
                <w:szCs w:val="20"/>
              </w:rPr>
              <w:t>дозначе</w:t>
            </w:r>
            <w:proofErr w:type="spellEnd"/>
            <w:r w:rsidRPr="00DB7880">
              <w:rPr>
                <w:rFonts w:ascii="Calibri" w:hAnsi="Calibri" w:cs="Arial"/>
                <w:b/>
                <w:sz w:val="20"/>
                <w:szCs w:val="20"/>
                <w:lang w:val="sr-Cyrl-BA"/>
              </w:rPr>
              <w:t>ног кредита</w:t>
            </w:r>
            <w:r w:rsidRPr="00DB7880">
              <w:rPr>
                <w:rFonts w:ascii="Calibri" w:hAnsi="Calibri" w:cs="Arial"/>
                <w:b/>
                <w:sz w:val="20"/>
                <w:szCs w:val="20"/>
              </w:rPr>
              <w:t xml:space="preserve"> </w:t>
            </w:r>
          </w:p>
        </w:tc>
        <w:tc>
          <w:tcPr>
            <w:tcW w:w="568" w:type="pct"/>
            <w:tcBorders>
              <w:top w:val="single" w:sz="4" w:space="0" w:color="auto"/>
              <w:left w:val="single" w:sz="4" w:space="0" w:color="auto"/>
              <w:bottom w:val="single" w:sz="4" w:space="0" w:color="auto"/>
              <w:right w:val="single" w:sz="4" w:space="0" w:color="auto"/>
            </w:tcBorders>
            <w:shd w:val="clear" w:color="auto" w:fill="FFFF99"/>
            <w:vAlign w:val="center"/>
          </w:tcPr>
          <w:p w14:paraId="06BED7AC" w14:textId="052D068B" w:rsidR="00A13F5C" w:rsidRPr="00DB7880" w:rsidRDefault="00A13F5C" w:rsidP="00AA4E81">
            <w:pPr>
              <w:spacing w:line="276" w:lineRule="auto"/>
              <w:jc w:val="center"/>
              <w:rPr>
                <w:rFonts w:ascii="Calibri" w:hAnsi="Calibri" w:cs="Arial"/>
                <w:b/>
                <w:sz w:val="20"/>
                <w:szCs w:val="20"/>
                <w:lang w:val="sr-Cyrl-BA"/>
              </w:rPr>
            </w:pPr>
            <w:r w:rsidRPr="00DB7880">
              <w:rPr>
                <w:rFonts w:ascii="Calibri" w:hAnsi="Calibri" w:cs="Arial"/>
                <w:b/>
                <w:sz w:val="20"/>
                <w:szCs w:val="20"/>
                <w:lang w:val="sr-Cyrl-BA"/>
              </w:rPr>
              <w:t>Каматна стопа</w:t>
            </w:r>
          </w:p>
        </w:tc>
        <w:tc>
          <w:tcPr>
            <w:tcW w:w="631" w:type="pct"/>
            <w:tcBorders>
              <w:top w:val="single" w:sz="4" w:space="0" w:color="auto"/>
              <w:left w:val="single" w:sz="4" w:space="0" w:color="auto"/>
              <w:bottom w:val="single" w:sz="4" w:space="0" w:color="auto"/>
              <w:right w:val="single" w:sz="4" w:space="0" w:color="auto"/>
            </w:tcBorders>
            <w:shd w:val="clear" w:color="auto" w:fill="FFFF99"/>
            <w:vAlign w:val="center"/>
          </w:tcPr>
          <w:p w14:paraId="3E5CA3BC" w14:textId="6539D2B2" w:rsidR="00A13F5C" w:rsidRPr="00DB7880" w:rsidRDefault="00A13F5C" w:rsidP="00AA4E81">
            <w:pPr>
              <w:spacing w:line="276" w:lineRule="auto"/>
              <w:jc w:val="center"/>
              <w:rPr>
                <w:rFonts w:ascii="Calibri" w:hAnsi="Calibri" w:cs="Arial"/>
                <w:b/>
                <w:sz w:val="20"/>
                <w:szCs w:val="20"/>
                <w:lang w:val="sr-Cyrl-BA"/>
              </w:rPr>
            </w:pPr>
            <w:r w:rsidRPr="00DB7880">
              <w:rPr>
                <w:rFonts w:ascii="Calibri" w:hAnsi="Calibri" w:cs="Arial"/>
                <w:b/>
                <w:sz w:val="20"/>
                <w:szCs w:val="20"/>
                <w:lang w:val="sr-Cyrl-BA"/>
              </w:rPr>
              <w:t>Крајњи период отплате</w:t>
            </w:r>
          </w:p>
        </w:tc>
        <w:tc>
          <w:tcPr>
            <w:tcW w:w="590"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2C9CF904" w14:textId="548EAF2C" w:rsidR="00A13F5C" w:rsidRPr="00DB7880" w:rsidRDefault="00A13F5C" w:rsidP="00AA4E81">
            <w:pPr>
              <w:spacing w:line="276" w:lineRule="auto"/>
              <w:jc w:val="center"/>
              <w:rPr>
                <w:rFonts w:ascii="Calibri" w:hAnsi="Calibri" w:cs="Arial"/>
                <w:b/>
                <w:sz w:val="19"/>
                <w:szCs w:val="19"/>
                <w:lang w:val="ru-RU"/>
              </w:rPr>
            </w:pPr>
            <w:r w:rsidRPr="00DB7880">
              <w:rPr>
                <w:rFonts w:ascii="Calibri" w:hAnsi="Calibri" w:cs="Arial"/>
                <w:b/>
                <w:sz w:val="19"/>
                <w:szCs w:val="19"/>
                <w:lang w:val="sr-Cyrl-BA"/>
              </w:rPr>
              <w:t>Износ мјесечног ануитета у 202</w:t>
            </w:r>
            <w:r w:rsidR="00F22155" w:rsidRPr="00DB7880">
              <w:rPr>
                <w:rFonts w:ascii="Calibri" w:hAnsi="Calibri" w:cs="Arial"/>
                <w:b/>
                <w:sz w:val="19"/>
                <w:szCs w:val="19"/>
                <w:lang w:val="sr-Cyrl-BA"/>
              </w:rPr>
              <w:t>5</w:t>
            </w:r>
            <w:r w:rsidRPr="00DB7880">
              <w:rPr>
                <w:rFonts w:ascii="Calibri" w:hAnsi="Calibri" w:cs="Arial"/>
                <w:b/>
                <w:sz w:val="19"/>
                <w:szCs w:val="19"/>
                <w:lang w:val="sr-Cyrl-BA"/>
              </w:rPr>
              <w:t>. год</w:t>
            </w:r>
            <w:r w:rsidR="00FA29DC" w:rsidRPr="00DB7880">
              <w:rPr>
                <w:rFonts w:ascii="Calibri" w:hAnsi="Calibri" w:cs="Arial"/>
                <w:b/>
                <w:sz w:val="19"/>
                <w:szCs w:val="19"/>
                <w:lang w:val="ru-RU"/>
              </w:rPr>
              <w:t>.</w:t>
            </w:r>
          </w:p>
        </w:tc>
      </w:tr>
      <w:tr w:rsidR="00CB78C4" w:rsidRPr="00DB7880" w14:paraId="768CC884" w14:textId="77777777" w:rsidTr="00B94184">
        <w:trPr>
          <w:trHeight w:val="183"/>
          <w:tblHeader/>
        </w:trPr>
        <w:tc>
          <w:tcPr>
            <w:tcW w:w="287"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9590A1B" w14:textId="77777777" w:rsidR="00A13F5C" w:rsidRPr="00DB7880" w:rsidRDefault="00A13F5C" w:rsidP="009C24D7">
            <w:pPr>
              <w:jc w:val="center"/>
              <w:rPr>
                <w:rFonts w:asciiTheme="minorHAnsi" w:hAnsiTheme="minorHAnsi" w:cstheme="minorHAnsi"/>
                <w:sz w:val="16"/>
                <w:szCs w:val="16"/>
                <w:lang w:val="sr-Cyrl-CS"/>
              </w:rPr>
            </w:pPr>
          </w:p>
        </w:tc>
        <w:tc>
          <w:tcPr>
            <w:tcW w:w="2298"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9EBC3CC" w14:textId="24645D39" w:rsidR="00A13F5C" w:rsidRPr="00DB7880" w:rsidRDefault="00A13F5C" w:rsidP="009C24D7">
            <w:pPr>
              <w:jc w:val="center"/>
              <w:rPr>
                <w:rFonts w:asciiTheme="minorHAnsi" w:hAnsiTheme="minorHAnsi" w:cstheme="minorHAnsi"/>
                <w:sz w:val="16"/>
                <w:szCs w:val="16"/>
                <w:lang w:val="sr-Cyrl-CS"/>
              </w:rPr>
            </w:pPr>
            <w:r w:rsidRPr="00DB7880">
              <w:rPr>
                <w:rFonts w:asciiTheme="minorHAnsi" w:hAnsiTheme="minorHAnsi" w:cstheme="minorHAnsi"/>
                <w:sz w:val="16"/>
                <w:szCs w:val="16"/>
                <w:lang w:val="sr-Cyrl-CS"/>
              </w:rPr>
              <w:t>1</w:t>
            </w:r>
          </w:p>
        </w:tc>
        <w:tc>
          <w:tcPr>
            <w:tcW w:w="626"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4C35E5F" w14:textId="61C1D5F0" w:rsidR="00A13F5C" w:rsidRPr="00DB7880" w:rsidRDefault="00A13F5C" w:rsidP="009C24D7">
            <w:pPr>
              <w:jc w:val="center"/>
              <w:rPr>
                <w:rFonts w:asciiTheme="minorHAnsi" w:hAnsiTheme="minorHAnsi" w:cstheme="minorHAnsi"/>
                <w:sz w:val="16"/>
                <w:szCs w:val="16"/>
                <w:lang w:val="sr-Cyrl-CS"/>
              </w:rPr>
            </w:pPr>
            <w:r w:rsidRPr="00DB7880">
              <w:rPr>
                <w:rFonts w:asciiTheme="minorHAnsi" w:hAnsiTheme="minorHAnsi" w:cstheme="minorHAnsi"/>
                <w:sz w:val="16"/>
                <w:szCs w:val="16"/>
                <w:lang w:val="sr-Cyrl-CS"/>
              </w:rPr>
              <w:t>2</w:t>
            </w:r>
          </w:p>
        </w:tc>
        <w:tc>
          <w:tcPr>
            <w:tcW w:w="568"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6EA3C17" w14:textId="231F60B1" w:rsidR="00A13F5C" w:rsidRPr="00DB7880" w:rsidRDefault="00A13F5C" w:rsidP="009C24D7">
            <w:pPr>
              <w:jc w:val="center"/>
              <w:rPr>
                <w:rFonts w:asciiTheme="minorHAnsi" w:hAnsiTheme="minorHAnsi" w:cstheme="minorHAnsi"/>
                <w:sz w:val="16"/>
                <w:szCs w:val="16"/>
                <w:lang w:val="sr-Cyrl-CS"/>
              </w:rPr>
            </w:pPr>
            <w:r w:rsidRPr="00DB7880">
              <w:rPr>
                <w:rFonts w:asciiTheme="minorHAnsi" w:hAnsiTheme="minorHAnsi" w:cstheme="minorHAnsi"/>
                <w:sz w:val="16"/>
                <w:szCs w:val="16"/>
                <w:lang w:val="sr-Cyrl-CS"/>
              </w:rPr>
              <w:t>3</w:t>
            </w:r>
          </w:p>
        </w:tc>
        <w:tc>
          <w:tcPr>
            <w:tcW w:w="631"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8A2715F" w14:textId="0BF90AAC" w:rsidR="00A13F5C" w:rsidRPr="00DB7880" w:rsidRDefault="00A13F5C" w:rsidP="009C24D7">
            <w:pPr>
              <w:jc w:val="center"/>
              <w:rPr>
                <w:rFonts w:asciiTheme="minorHAnsi" w:hAnsiTheme="minorHAnsi" w:cstheme="minorHAnsi"/>
                <w:sz w:val="16"/>
                <w:szCs w:val="16"/>
                <w:lang w:val="sr-Cyrl-CS"/>
              </w:rPr>
            </w:pPr>
            <w:r w:rsidRPr="00DB7880">
              <w:rPr>
                <w:rFonts w:asciiTheme="minorHAnsi" w:hAnsiTheme="minorHAnsi" w:cstheme="minorHAnsi"/>
                <w:sz w:val="16"/>
                <w:szCs w:val="16"/>
                <w:lang w:val="sr-Cyrl-CS"/>
              </w:rPr>
              <w:t>4</w:t>
            </w:r>
          </w:p>
        </w:tc>
        <w:tc>
          <w:tcPr>
            <w:tcW w:w="59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60846B1" w14:textId="674BBB31" w:rsidR="00A13F5C" w:rsidRPr="00DB7880" w:rsidRDefault="00A13F5C" w:rsidP="009C24D7">
            <w:pPr>
              <w:jc w:val="center"/>
              <w:rPr>
                <w:rFonts w:asciiTheme="minorHAnsi" w:hAnsiTheme="minorHAnsi" w:cstheme="minorHAnsi"/>
                <w:sz w:val="16"/>
                <w:szCs w:val="16"/>
                <w:lang w:val="sr-Cyrl-CS"/>
              </w:rPr>
            </w:pPr>
            <w:r w:rsidRPr="00DB7880">
              <w:rPr>
                <w:rFonts w:asciiTheme="minorHAnsi" w:hAnsiTheme="minorHAnsi" w:cstheme="minorHAnsi"/>
                <w:sz w:val="16"/>
                <w:szCs w:val="16"/>
                <w:lang w:val="sr-Cyrl-CS"/>
              </w:rPr>
              <w:t>5</w:t>
            </w:r>
          </w:p>
        </w:tc>
      </w:tr>
      <w:tr w:rsidR="00CB78C4" w:rsidRPr="00DB7880" w14:paraId="1F2325AF" w14:textId="3F52C8FF" w:rsidTr="00B94184">
        <w:trPr>
          <w:trHeight w:val="410"/>
        </w:trPr>
        <w:tc>
          <w:tcPr>
            <w:tcW w:w="287" w:type="pct"/>
            <w:tcBorders>
              <w:top w:val="single" w:sz="4" w:space="0" w:color="auto"/>
              <w:left w:val="single" w:sz="4" w:space="0" w:color="auto"/>
              <w:bottom w:val="dotted" w:sz="4" w:space="0" w:color="auto"/>
              <w:right w:val="single" w:sz="4" w:space="0" w:color="auto"/>
            </w:tcBorders>
            <w:vAlign w:val="center"/>
          </w:tcPr>
          <w:p w14:paraId="2AD40583" w14:textId="19092CA5" w:rsidR="00A13F5C" w:rsidRPr="00DB7880" w:rsidRDefault="00A13F5C" w:rsidP="00433A3D">
            <w:pPr>
              <w:spacing w:line="276" w:lineRule="auto"/>
              <w:jc w:val="center"/>
              <w:rPr>
                <w:rFonts w:ascii="Calibri" w:hAnsi="Calibri" w:cs="Arial"/>
                <w:sz w:val="21"/>
                <w:szCs w:val="21"/>
                <w:lang w:val="sr-Cyrl-BA"/>
              </w:rPr>
            </w:pPr>
            <w:r w:rsidRPr="00DB7880">
              <w:rPr>
                <w:rFonts w:ascii="Calibri" w:hAnsi="Calibri" w:cs="Arial"/>
                <w:sz w:val="21"/>
                <w:szCs w:val="21"/>
                <w:lang w:val="sr-Cyrl-BA"/>
              </w:rPr>
              <w:t>1.</w:t>
            </w:r>
          </w:p>
        </w:tc>
        <w:tc>
          <w:tcPr>
            <w:tcW w:w="2298" w:type="pct"/>
            <w:tcBorders>
              <w:top w:val="single" w:sz="4" w:space="0" w:color="auto"/>
              <w:left w:val="single" w:sz="4" w:space="0" w:color="auto"/>
              <w:bottom w:val="dotted" w:sz="4" w:space="0" w:color="auto"/>
              <w:right w:val="single" w:sz="4" w:space="0" w:color="auto"/>
            </w:tcBorders>
            <w:vAlign w:val="center"/>
            <w:hideMark/>
          </w:tcPr>
          <w:p w14:paraId="01AF7E29" w14:textId="2CB4C37D" w:rsidR="00A13F5C" w:rsidRPr="00DB7880" w:rsidRDefault="006D0C53" w:rsidP="00AA4E81">
            <w:pPr>
              <w:spacing w:line="276" w:lineRule="auto"/>
              <w:rPr>
                <w:rFonts w:ascii="Calibri" w:hAnsi="Calibri" w:cs="Arial"/>
                <w:sz w:val="21"/>
                <w:szCs w:val="21"/>
                <w:lang w:val="ru-RU"/>
              </w:rPr>
            </w:pPr>
            <w:r w:rsidRPr="00DB7880">
              <w:rPr>
                <w:rFonts w:ascii="Calibri" w:hAnsi="Calibri" w:cs="Arial"/>
                <w:sz w:val="21"/>
                <w:szCs w:val="21"/>
                <w:lang w:val="sr-Cyrl-BA"/>
              </w:rPr>
              <w:t>БПШ</w:t>
            </w:r>
            <w:r w:rsidR="00A13F5C" w:rsidRPr="00DB7880">
              <w:rPr>
                <w:rFonts w:ascii="Calibri" w:hAnsi="Calibri" w:cs="Arial"/>
                <w:sz w:val="21"/>
                <w:szCs w:val="21"/>
                <w:lang w:val="sr-Cyrl-BA"/>
              </w:rPr>
              <w:t xml:space="preserve"> банк</w:t>
            </w:r>
            <w:r w:rsidRPr="00DB7880">
              <w:rPr>
                <w:rFonts w:ascii="Calibri" w:hAnsi="Calibri" w:cs="Arial"/>
                <w:sz w:val="21"/>
                <w:szCs w:val="21"/>
                <w:lang w:val="sr-Cyrl-BA"/>
              </w:rPr>
              <w:t>а</w:t>
            </w:r>
            <w:r w:rsidR="00A13F5C" w:rsidRPr="00DB7880">
              <w:rPr>
                <w:rFonts w:ascii="Calibri" w:hAnsi="Calibri" w:cs="Arial"/>
                <w:sz w:val="21"/>
                <w:szCs w:val="21"/>
                <w:lang w:val="ru-RU"/>
              </w:rPr>
              <w:t xml:space="preserve"> а.д. Бања Лука</w:t>
            </w:r>
          </w:p>
        </w:tc>
        <w:tc>
          <w:tcPr>
            <w:tcW w:w="626" w:type="pct"/>
            <w:tcBorders>
              <w:top w:val="single" w:sz="4" w:space="0" w:color="auto"/>
              <w:left w:val="single" w:sz="4" w:space="0" w:color="auto"/>
              <w:bottom w:val="dotted" w:sz="4" w:space="0" w:color="auto"/>
              <w:right w:val="single" w:sz="4" w:space="0" w:color="auto"/>
            </w:tcBorders>
            <w:shd w:val="clear" w:color="auto" w:fill="FFFFFF"/>
            <w:vAlign w:val="center"/>
            <w:hideMark/>
          </w:tcPr>
          <w:p w14:paraId="4487AAF5" w14:textId="77777777" w:rsidR="00A13F5C" w:rsidRPr="00DB7880" w:rsidRDefault="00A13F5C" w:rsidP="00AA4E81">
            <w:pPr>
              <w:spacing w:line="276" w:lineRule="auto"/>
              <w:jc w:val="right"/>
              <w:rPr>
                <w:rFonts w:ascii="Calibri" w:hAnsi="Calibri" w:cs="Arial"/>
                <w:bCs/>
                <w:sz w:val="21"/>
                <w:szCs w:val="21"/>
              </w:rPr>
            </w:pPr>
            <w:r w:rsidRPr="00DB7880">
              <w:rPr>
                <w:rFonts w:ascii="Calibri" w:hAnsi="Calibri" w:cs="Arial"/>
                <w:bCs/>
                <w:sz w:val="21"/>
                <w:szCs w:val="21"/>
                <w:lang w:val="sr-Cyrl-BA"/>
              </w:rPr>
              <w:t>3</w:t>
            </w:r>
            <w:r w:rsidRPr="00DB7880">
              <w:rPr>
                <w:rFonts w:ascii="Calibri" w:hAnsi="Calibri" w:cs="Arial"/>
                <w:bCs/>
                <w:sz w:val="21"/>
                <w:szCs w:val="21"/>
              </w:rPr>
              <w:t>.</w:t>
            </w:r>
            <w:r w:rsidRPr="00DB7880">
              <w:rPr>
                <w:rFonts w:ascii="Calibri" w:hAnsi="Calibri" w:cs="Arial"/>
                <w:bCs/>
                <w:sz w:val="21"/>
                <w:szCs w:val="21"/>
                <w:lang w:val="sr-Cyrl-BA"/>
              </w:rPr>
              <w:t>50</w:t>
            </w:r>
            <w:r w:rsidRPr="00DB7880">
              <w:rPr>
                <w:rFonts w:ascii="Calibri" w:hAnsi="Calibri" w:cs="Arial"/>
                <w:bCs/>
                <w:sz w:val="21"/>
                <w:szCs w:val="21"/>
              </w:rPr>
              <w:t>0.000</w:t>
            </w:r>
          </w:p>
        </w:tc>
        <w:tc>
          <w:tcPr>
            <w:tcW w:w="568" w:type="pct"/>
            <w:tcBorders>
              <w:top w:val="single" w:sz="4" w:space="0" w:color="auto"/>
              <w:left w:val="single" w:sz="4" w:space="0" w:color="auto"/>
              <w:bottom w:val="dotted" w:sz="4" w:space="0" w:color="auto"/>
              <w:right w:val="single" w:sz="4" w:space="0" w:color="auto"/>
            </w:tcBorders>
            <w:shd w:val="clear" w:color="auto" w:fill="FFFFFF"/>
            <w:vAlign w:val="center"/>
          </w:tcPr>
          <w:p w14:paraId="3E686636" w14:textId="5F9F7782" w:rsidR="00A13F5C" w:rsidRPr="00DB7880" w:rsidRDefault="00A13F5C" w:rsidP="00AA4E81">
            <w:pPr>
              <w:spacing w:line="276" w:lineRule="auto"/>
              <w:jc w:val="right"/>
              <w:rPr>
                <w:rFonts w:ascii="Calibri" w:hAnsi="Calibri" w:cs="Arial"/>
                <w:bCs/>
                <w:sz w:val="21"/>
                <w:szCs w:val="21"/>
                <w:lang w:val="sr-Cyrl-BA"/>
              </w:rPr>
            </w:pPr>
            <w:r w:rsidRPr="00DB7880">
              <w:rPr>
                <w:rFonts w:ascii="Calibri" w:hAnsi="Calibri" w:cs="Arial"/>
                <w:bCs/>
                <w:sz w:val="21"/>
                <w:szCs w:val="21"/>
                <w:lang w:val="sr-Cyrl-BA"/>
              </w:rPr>
              <w:t>3,53%</w:t>
            </w:r>
          </w:p>
        </w:tc>
        <w:tc>
          <w:tcPr>
            <w:tcW w:w="631" w:type="pct"/>
            <w:tcBorders>
              <w:top w:val="single" w:sz="4" w:space="0" w:color="auto"/>
              <w:left w:val="single" w:sz="4" w:space="0" w:color="auto"/>
              <w:bottom w:val="dotted" w:sz="4" w:space="0" w:color="auto"/>
              <w:right w:val="single" w:sz="4" w:space="0" w:color="auto"/>
            </w:tcBorders>
            <w:shd w:val="clear" w:color="auto" w:fill="FFFFFF"/>
            <w:vAlign w:val="center"/>
          </w:tcPr>
          <w:p w14:paraId="795048D8" w14:textId="71BFA164" w:rsidR="00A13F5C" w:rsidRPr="00DB7880" w:rsidRDefault="00A13F5C" w:rsidP="00AA4E81">
            <w:pPr>
              <w:spacing w:line="276" w:lineRule="auto"/>
              <w:jc w:val="right"/>
              <w:rPr>
                <w:rFonts w:ascii="Calibri" w:hAnsi="Calibri" w:cs="Arial"/>
                <w:bCs/>
                <w:sz w:val="21"/>
                <w:szCs w:val="21"/>
                <w:lang w:val="sr-Cyrl-BA"/>
              </w:rPr>
            </w:pPr>
            <w:r w:rsidRPr="00DB7880">
              <w:rPr>
                <w:rFonts w:ascii="Calibri" w:hAnsi="Calibri" w:cs="Arial"/>
                <w:bCs/>
                <w:sz w:val="21"/>
                <w:szCs w:val="21"/>
                <w:lang w:val="sr-Cyrl-BA"/>
              </w:rPr>
              <w:t>31.05.2025.</w:t>
            </w:r>
          </w:p>
        </w:tc>
        <w:tc>
          <w:tcPr>
            <w:tcW w:w="590" w:type="pct"/>
            <w:tcBorders>
              <w:top w:val="single" w:sz="4" w:space="0" w:color="auto"/>
              <w:left w:val="single" w:sz="4" w:space="0" w:color="auto"/>
              <w:bottom w:val="dotted" w:sz="4" w:space="0" w:color="auto"/>
              <w:right w:val="single" w:sz="4" w:space="0" w:color="auto"/>
            </w:tcBorders>
            <w:shd w:val="clear" w:color="auto" w:fill="FFFFFF"/>
            <w:vAlign w:val="center"/>
            <w:hideMark/>
          </w:tcPr>
          <w:p w14:paraId="23B65E76" w14:textId="5AE40994" w:rsidR="00A13F5C" w:rsidRPr="00DB7880" w:rsidRDefault="00A13F5C" w:rsidP="00AA4E81">
            <w:pPr>
              <w:spacing w:line="276" w:lineRule="auto"/>
              <w:jc w:val="right"/>
              <w:rPr>
                <w:rFonts w:ascii="Calibri" w:hAnsi="Calibri" w:cs="Arial"/>
                <w:bCs/>
                <w:sz w:val="21"/>
                <w:szCs w:val="21"/>
              </w:rPr>
            </w:pPr>
            <w:r w:rsidRPr="00DB7880">
              <w:rPr>
                <w:rFonts w:ascii="Calibri" w:hAnsi="Calibri" w:cs="Arial"/>
                <w:bCs/>
                <w:sz w:val="21"/>
                <w:szCs w:val="21"/>
                <w:lang w:val="sr-Cyrl-BA"/>
              </w:rPr>
              <w:t>102.407</w:t>
            </w:r>
          </w:p>
        </w:tc>
      </w:tr>
      <w:tr w:rsidR="00CB78C4" w:rsidRPr="00DB7880" w14:paraId="67FB6755" w14:textId="1E90738C" w:rsidTr="00B94184">
        <w:trPr>
          <w:trHeight w:val="340"/>
        </w:trPr>
        <w:tc>
          <w:tcPr>
            <w:tcW w:w="287" w:type="pct"/>
            <w:tcBorders>
              <w:top w:val="dotted" w:sz="4" w:space="0" w:color="auto"/>
              <w:left w:val="single" w:sz="4" w:space="0" w:color="auto"/>
              <w:bottom w:val="dotted" w:sz="4" w:space="0" w:color="auto"/>
              <w:right w:val="single" w:sz="4" w:space="0" w:color="auto"/>
            </w:tcBorders>
            <w:vAlign w:val="center"/>
          </w:tcPr>
          <w:p w14:paraId="2BC7E476" w14:textId="4C334A43" w:rsidR="00A13F5C" w:rsidRPr="00DB7880" w:rsidRDefault="00A13F5C" w:rsidP="00433A3D">
            <w:pPr>
              <w:spacing w:line="276" w:lineRule="auto"/>
              <w:jc w:val="center"/>
              <w:rPr>
                <w:rFonts w:ascii="Calibri" w:hAnsi="Calibri" w:cs="Arial"/>
                <w:sz w:val="21"/>
                <w:szCs w:val="21"/>
                <w:lang w:val="sr-Cyrl-BA"/>
              </w:rPr>
            </w:pPr>
            <w:r w:rsidRPr="00DB7880">
              <w:rPr>
                <w:rFonts w:ascii="Calibri" w:hAnsi="Calibri" w:cs="Arial"/>
                <w:sz w:val="21"/>
                <w:szCs w:val="21"/>
                <w:lang w:val="sr-Cyrl-BA"/>
              </w:rPr>
              <w:t>2.</w:t>
            </w:r>
          </w:p>
        </w:tc>
        <w:tc>
          <w:tcPr>
            <w:tcW w:w="2298" w:type="pct"/>
            <w:tcBorders>
              <w:top w:val="dotted" w:sz="4" w:space="0" w:color="auto"/>
              <w:left w:val="single" w:sz="4" w:space="0" w:color="auto"/>
              <w:bottom w:val="dotted" w:sz="4" w:space="0" w:color="auto"/>
              <w:right w:val="single" w:sz="4" w:space="0" w:color="auto"/>
            </w:tcBorders>
            <w:vAlign w:val="center"/>
            <w:hideMark/>
          </w:tcPr>
          <w:p w14:paraId="419A0FC1" w14:textId="22E44F6E" w:rsidR="00A13F5C" w:rsidRPr="00DB7880" w:rsidRDefault="00A13F5C" w:rsidP="00AA4E81">
            <w:pPr>
              <w:spacing w:line="276" w:lineRule="auto"/>
              <w:rPr>
                <w:rFonts w:ascii="Calibri" w:hAnsi="Calibri" w:cs="Arial"/>
                <w:sz w:val="21"/>
                <w:szCs w:val="21"/>
                <w:lang w:val="ru-RU"/>
              </w:rPr>
            </w:pPr>
            <w:r w:rsidRPr="00DB7880">
              <w:rPr>
                <w:rFonts w:ascii="Calibri" w:hAnsi="Calibri" w:cs="Arial"/>
                <w:sz w:val="21"/>
                <w:szCs w:val="21"/>
                <w:lang w:val="sr-Cyrl-BA"/>
              </w:rPr>
              <w:t>Нова банка</w:t>
            </w:r>
            <w:r w:rsidRPr="00DB7880">
              <w:rPr>
                <w:rFonts w:ascii="Calibri" w:hAnsi="Calibri" w:cs="Arial"/>
                <w:sz w:val="21"/>
                <w:szCs w:val="21"/>
                <w:lang w:val="ru-RU"/>
              </w:rPr>
              <w:t xml:space="preserve"> а.д. Бања Лука</w:t>
            </w:r>
          </w:p>
        </w:tc>
        <w:tc>
          <w:tcPr>
            <w:tcW w:w="626" w:type="pct"/>
            <w:tcBorders>
              <w:top w:val="dotted" w:sz="4" w:space="0" w:color="auto"/>
              <w:left w:val="single" w:sz="4" w:space="0" w:color="auto"/>
              <w:bottom w:val="dotted" w:sz="4" w:space="0" w:color="auto"/>
              <w:right w:val="single" w:sz="4" w:space="0" w:color="auto"/>
            </w:tcBorders>
            <w:shd w:val="clear" w:color="auto" w:fill="FFFFFF"/>
            <w:vAlign w:val="center"/>
            <w:hideMark/>
          </w:tcPr>
          <w:p w14:paraId="4E5B338F" w14:textId="59A039B6" w:rsidR="00A13F5C" w:rsidRPr="00DB7880" w:rsidRDefault="00A13F5C" w:rsidP="00AA4E81">
            <w:pPr>
              <w:spacing w:line="276" w:lineRule="auto"/>
              <w:jc w:val="right"/>
              <w:rPr>
                <w:rFonts w:ascii="Calibri" w:hAnsi="Calibri" w:cs="Arial"/>
                <w:sz w:val="21"/>
                <w:szCs w:val="21"/>
              </w:rPr>
            </w:pPr>
            <w:r w:rsidRPr="00DB7880">
              <w:rPr>
                <w:rFonts w:ascii="Calibri" w:hAnsi="Calibri" w:cs="Arial"/>
                <w:bCs/>
                <w:sz w:val="21"/>
                <w:szCs w:val="21"/>
                <w:lang w:val="sr-Cyrl-BA"/>
              </w:rPr>
              <w:t>5.000.000</w:t>
            </w:r>
          </w:p>
        </w:tc>
        <w:tc>
          <w:tcPr>
            <w:tcW w:w="568" w:type="pct"/>
            <w:tcBorders>
              <w:top w:val="dotted" w:sz="4" w:space="0" w:color="auto"/>
              <w:left w:val="single" w:sz="4" w:space="0" w:color="auto"/>
              <w:bottom w:val="dotted" w:sz="4" w:space="0" w:color="auto"/>
              <w:right w:val="single" w:sz="4" w:space="0" w:color="auto"/>
            </w:tcBorders>
            <w:shd w:val="clear" w:color="auto" w:fill="FFFFFF"/>
            <w:vAlign w:val="center"/>
          </w:tcPr>
          <w:p w14:paraId="3B1C394C" w14:textId="7DA7D842" w:rsidR="00A13F5C" w:rsidRPr="00DB7880" w:rsidRDefault="00A13F5C" w:rsidP="00AA4E81">
            <w:pPr>
              <w:spacing w:line="276" w:lineRule="auto"/>
              <w:jc w:val="right"/>
              <w:rPr>
                <w:rFonts w:ascii="Calibri" w:hAnsi="Calibri" w:cs="Arial"/>
                <w:bCs/>
                <w:sz w:val="21"/>
                <w:szCs w:val="21"/>
                <w:lang w:val="sr-Cyrl-BA"/>
              </w:rPr>
            </w:pPr>
            <w:r w:rsidRPr="00DB7880">
              <w:rPr>
                <w:rFonts w:ascii="Calibri" w:hAnsi="Calibri" w:cs="Arial"/>
                <w:bCs/>
                <w:sz w:val="21"/>
                <w:szCs w:val="21"/>
                <w:lang w:val="sr-Cyrl-BA"/>
              </w:rPr>
              <w:t>4,90%</w:t>
            </w:r>
          </w:p>
        </w:tc>
        <w:tc>
          <w:tcPr>
            <w:tcW w:w="631" w:type="pct"/>
            <w:tcBorders>
              <w:top w:val="dotted" w:sz="4" w:space="0" w:color="auto"/>
              <w:left w:val="single" w:sz="4" w:space="0" w:color="auto"/>
              <w:bottom w:val="dotted" w:sz="4" w:space="0" w:color="auto"/>
              <w:right w:val="single" w:sz="4" w:space="0" w:color="auto"/>
            </w:tcBorders>
            <w:shd w:val="clear" w:color="auto" w:fill="FFFFFF"/>
            <w:vAlign w:val="center"/>
          </w:tcPr>
          <w:p w14:paraId="758991D9" w14:textId="27422934" w:rsidR="00A13F5C" w:rsidRPr="00DB7880" w:rsidRDefault="00A13F5C" w:rsidP="00AA4E81">
            <w:pPr>
              <w:spacing w:line="276" w:lineRule="auto"/>
              <w:jc w:val="right"/>
              <w:rPr>
                <w:rFonts w:ascii="Calibri" w:hAnsi="Calibri" w:cs="Arial"/>
                <w:bCs/>
                <w:sz w:val="21"/>
                <w:szCs w:val="21"/>
                <w:lang w:val="sr-Cyrl-BA"/>
              </w:rPr>
            </w:pPr>
            <w:r w:rsidRPr="00DB7880">
              <w:rPr>
                <w:rFonts w:ascii="Calibri" w:hAnsi="Calibri" w:cs="Arial"/>
                <w:bCs/>
                <w:sz w:val="21"/>
                <w:szCs w:val="21"/>
                <w:lang w:val="sr-Cyrl-BA"/>
              </w:rPr>
              <w:t>01.11.2028.</w:t>
            </w:r>
          </w:p>
        </w:tc>
        <w:tc>
          <w:tcPr>
            <w:tcW w:w="590" w:type="pct"/>
            <w:tcBorders>
              <w:top w:val="dotted" w:sz="4" w:space="0" w:color="auto"/>
              <w:left w:val="single" w:sz="4" w:space="0" w:color="auto"/>
              <w:bottom w:val="dotted" w:sz="4" w:space="0" w:color="auto"/>
              <w:right w:val="single" w:sz="4" w:space="0" w:color="auto"/>
            </w:tcBorders>
            <w:shd w:val="clear" w:color="auto" w:fill="FFFFFF"/>
            <w:vAlign w:val="center"/>
            <w:hideMark/>
          </w:tcPr>
          <w:p w14:paraId="1BD5C3A0" w14:textId="18079270" w:rsidR="00A13F5C" w:rsidRPr="00DB7880" w:rsidRDefault="00A13F5C" w:rsidP="00AA4E81">
            <w:pPr>
              <w:spacing w:line="276" w:lineRule="auto"/>
              <w:jc w:val="right"/>
              <w:rPr>
                <w:rFonts w:ascii="Calibri" w:hAnsi="Calibri" w:cs="Arial"/>
                <w:sz w:val="21"/>
                <w:szCs w:val="21"/>
              </w:rPr>
            </w:pPr>
            <w:r w:rsidRPr="00DB7880">
              <w:rPr>
                <w:rFonts w:ascii="Calibri" w:hAnsi="Calibri" w:cs="Arial"/>
                <w:bCs/>
                <w:sz w:val="21"/>
                <w:szCs w:val="21"/>
                <w:lang w:val="sr-Cyrl-BA"/>
              </w:rPr>
              <w:t>103.795</w:t>
            </w:r>
          </w:p>
        </w:tc>
      </w:tr>
      <w:tr w:rsidR="00CB78C4" w:rsidRPr="00DB7880" w14:paraId="17AC0BC7" w14:textId="6913638C" w:rsidTr="00B94184">
        <w:trPr>
          <w:trHeight w:val="340"/>
        </w:trPr>
        <w:tc>
          <w:tcPr>
            <w:tcW w:w="287" w:type="pct"/>
            <w:tcBorders>
              <w:top w:val="dotted" w:sz="4" w:space="0" w:color="auto"/>
              <w:left w:val="single" w:sz="4" w:space="0" w:color="auto"/>
              <w:bottom w:val="dotted" w:sz="4" w:space="0" w:color="auto"/>
              <w:right w:val="single" w:sz="4" w:space="0" w:color="auto"/>
            </w:tcBorders>
            <w:vAlign w:val="center"/>
          </w:tcPr>
          <w:p w14:paraId="0AEF31DD" w14:textId="3E96F63B" w:rsidR="00A13F5C" w:rsidRPr="00DB7880" w:rsidRDefault="00A13F5C" w:rsidP="00433A3D">
            <w:pPr>
              <w:spacing w:line="276" w:lineRule="auto"/>
              <w:jc w:val="center"/>
              <w:rPr>
                <w:rFonts w:ascii="Calibri" w:hAnsi="Calibri" w:cs="Arial"/>
                <w:sz w:val="21"/>
                <w:szCs w:val="21"/>
                <w:lang w:val="sr-Cyrl-BA"/>
              </w:rPr>
            </w:pPr>
            <w:r w:rsidRPr="00DB7880">
              <w:rPr>
                <w:rFonts w:ascii="Calibri" w:hAnsi="Calibri" w:cs="Arial"/>
                <w:sz w:val="21"/>
                <w:szCs w:val="21"/>
                <w:lang w:val="sr-Cyrl-BA"/>
              </w:rPr>
              <w:t>3.</w:t>
            </w:r>
          </w:p>
        </w:tc>
        <w:tc>
          <w:tcPr>
            <w:tcW w:w="2298" w:type="pct"/>
            <w:tcBorders>
              <w:top w:val="dotted" w:sz="4" w:space="0" w:color="auto"/>
              <w:left w:val="single" w:sz="4" w:space="0" w:color="auto"/>
              <w:bottom w:val="dotted" w:sz="4" w:space="0" w:color="auto"/>
              <w:right w:val="single" w:sz="4" w:space="0" w:color="auto"/>
            </w:tcBorders>
            <w:vAlign w:val="center"/>
            <w:hideMark/>
          </w:tcPr>
          <w:p w14:paraId="59EFCCF4" w14:textId="2E9450DE" w:rsidR="00A13F5C" w:rsidRPr="00DB7880" w:rsidRDefault="00A13F5C" w:rsidP="00AA4E81">
            <w:pPr>
              <w:spacing w:line="276" w:lineRule="auto"/>
              <w:rPr>
                <w:rFonts w:ascii="Calibri" w:hAnsi="Calibri" w:cs="Arial"/>
                <w:sz w:val="21"/>
                <w:szCs w:val="21"/>
                <w:lang w:val="ru-RU"/>
              </w:rPr>
            </w:pPr>
            <w:r w:rsidRPr="00DB7880">
              <w:rPr>
                <w:rFonts w:ascii="Calibri" w:hAnsi="Calibri" w:cs="Arial"/>
                <w:sz w:val="21"/>
                <w:szCs w:val="21"/>
                <w:lang w:val="sr-Cyrl-BA"/>
              </w:rPr>
              <w:t>Нова банка</w:t>
            </w:r>
            <w:r w:rsidRPr="00DB7880">
              <w:rPr>
                <w:rFonts w:ascii="Calibri" w:hAnsi="Calibri" w:cs="Arial"/>
                <w:sz w:val="21"/>
                <w:szCs w:val="21"/>
                <w:lang w:val="ru-RU"/>
              </w:rPr>
              <w:t xml:space="preserve"> а.д. Бања Лука</w:t>
            </w:r>
          </w:p>
        </w:tc>
        <w:tc>
          <w:tcPr>
            <w:tcW w:w="626" w:type="pct"/>
            <w:tcBorders>
              <w:top w:val="dotted" w:sz="4" w:space="0" w:color="auto"/>
              <w:left w:val="single" w:sz="4" w:space="0" w:color="auto"/>
              <w:bottom w:val="dotted" w:sz="4" w:space="0" w:color="auto"/>
              <w:right w:val="single" w:sz="4" w:space="0" w:color="auto"/>
            </w:tcBorders>
            <w:shd w:val="clear" w:color="auto" w:fill="FFFFFF"/>
            <w:vAlign w:val="center"/>
            <w:hideMark/>
          </w:tcPr>
          <w:p w14:paraId="5F9682F5" w14:textId="48413EE8" w:rsidR="00A13F5C" w:rsidRPr="00DB7880" w:rsidRDefault="00A13F5C" w:rsidP="00AA4E81">
            <w:pPr>
              <w:spacing w:line="276" w:lineRule="auto"/>
              <w:jc w:val="right"/>
              <w:rPr>
                <w:rFonts w:ascii="Calibri" w:hAnsi="Calibri" w:cs="Arial"/>
                <w:sz w:val="21"/>
                <w:szCs w:val="21"/>
              </w:rPr>
            </w:pPr>
            <w:r w:rsidRPr="00DB7880">
              <w:rPr>
                <w:rFonts w:ascii="Calibri" w:hAnsi="Calibri" w:cs="Arial"/>
                <w:bCs/>
                <w:sz w:val="21"/>
                <w:szCs w:val="21"/>
                <w:lang w:val="sr-Cyrl-BA"/>
              </w:rPr>
              <w:t>50</w:t>
            </w:r>
            <w:r w:rsidRPr="00DB7880">
              <w:rPr>
                <w:rFonts w:ascii="Calibri" w:hAnsi="Calibri" w:cs="Arial"/>
                <w:bCs/>
                <w:sz w:val="21"/>
                <w:szCs w:val="21"/>
              </w:rPr>
              <w:t>0.000</w:t>
            </w:r>
          </w:p>
        </w:tc>
        <w:tc>
          <w:tcPr>
            <w:tcW w:w="568" w:type="pct"/>
            <w:tcBorders>
              <w:top w:val="dotted" w:sz="4" w:space="0" w:color="auto"/>
              <w:left w:val="single" w:sz="4" w:space="0" w:color="auto"/>
              <w:bottom w:val="dotted" w:sz="4" w:space="0" w:color="auto"/>
              <w:right w:val="single" w:sz="4" w:space="0" w:color="auto"/>
            </w:tcBorders>
            <w:shd w:val="clear" w:color="auto" w:fill="FFFFFF"/>
            <w:vAlign w:val="center"/>
          </w:tcPr>
          <w:p w14:paraId="50DF06F8" w14:textId="2A9A8EF3" w:rsidR="00A13F5C" w:rsidRPr="00DB7880" w:rsidRDefault="00A13F5C" w:rsidP="00AA4E81">
            <w:pPr>
              <w:spacing w:line="276" w:lineRule="auto"/>
              <w:jc w:val="right"/>
              <w:rPr>
                <w:rFonts w:ascii="Calibri" w:hAnsi="Calibri" w:cs="Arial"/>
                <w:bCs/>
                <w:sz w:val="21"/>
                <w:szCs w:val="21"/>
                <w:lang w:val="sr-Cyrl-BA"/>
              </w:rPr>
            </w:pPr>
            <w:r w:rsidRPr="00DB7880">
              <w:rPr>
                <w:rFonts w:ascii="Calibri" w:hAnsi="Calibri" w:cs="Arial"/>
                <w:bCs/>
                <w:sz w:val="21"/>
                <w:szCs w:val="21"/>
                <w:lang w:val="sr-Cyrl-BA"/>
              </w:rPr>
              <w:t>4,90%</w:t>
            </w:r>
          </w:p>
        </w:tc>
        <w:tc>
          <w:tcPr>
            <w:tcW w:w="631" w:type="pct"/>
            <w:tcBorders>
              <w:top w:val="dotted" w:sz="4" w:space="0" w:color="auto"/>
              <w:left w:val="single" w:sz="4" w:space="0" w:color="auto"/>
              <w:bottom w:val="dotted" w:sz="4" w:space="0" w:color="auto"/>
              <w:right w:val="single" w:sz="4" w:space="0" w:color="auto"/>
            </w:tcBorders>
            <w:shd w:val="clear" w:color="auto" w:fill="FFFFFF"/>
            <w:vAlign w:val="center"/>
          </w:tcPr>
          <w:p w14:paraId="451A6CF2" w14:textId="6EE9F9D1" w:rsidR="00A13F5C" w:rsidRPr="00DB7880" w:rsidRDefault="00A13F5C" w:rsidP="00AA4E81">
            <w:pPr>
              <w:spacing w:line="276" w:lineRule="auto"/>
              <w:jc w:val="right"/>
              <w:rPr>
                <w:rFonts w:ascii="Calibri" w:hAnsi="Calibri" w:cs="Arial"/>
                <w:bCs/>
                <w:sz w:val="21"/>
                <w:szCs w:val="21"/>
                <w:lang w:val="sr-Cyrl-BA"/>
              </w:rPr>
            </w:pPr>
            <w:r w:rsidRPr="00DB7880">
              <w:rPr>
                <w:rFonts w:ascii="Calibri" w:hAnsi="Calibri" w:cs="Arial"/>
                <w:bCs/>
                <w:sz w:val="21"/>
                <w:szCs w:val="21"/>
                <w:lang w:val="sr-Cyrl-BA"/>
              </w:rPr>
              <w:t>01.11.2026.</w:t>
            </w:r>
          </w:p>
        </w:tc>
        <w:tc>
          <w:tcPr>
            <w:tcW w:w="590" w:type="pct"/>
            <w:tcBorders>
              <w:top w:val="dotted" w:sz="4" w:space="0" w:color="auto"/>
              <w:left w:val="single" w:sz="4" w:space="0" w:color="auto"/>
              <w:bottom w:val="dotted" w:sz="4" w:space="0" w:color="auto"/>
              <w:right w:val="single" w:sz="4" w:space="0" w:color="auto"/>
            </w:tcBorders>
            <w:shd w:val="clear" w:color="auto" w:fill="FFFFFF"/>
            <w:vAlign w:val="center"/>
            <w:hideMark/>
          </w:tcPr>
          <w:p w14:paraId="2C2AD46F" w14:textId="39AD36C1" w:rsidR="00A13F5C" w:rsidRPr="00DB7880" w:rsidRDefault="00A13F5C" w:rsidP="00AA4E81">
            <w:pPr>
              <w:spacing w:line="276" w:lineRule="auto"/>
              <w:jc w:val="right"/>
              <w:rPr>
                <w:rFonts w:ascii="Calibri" w:hAnsi="Calibri" w:cs="Arial"/>
                <w:sz w:val="21"/>
                <w:szCs w:val="21"/>
              </w:rPr>
            </w:pPr>
            <w:r w:rsidRPr="00DB7880">
              <w:rPr>
                <w:rFonts w:ascii="Calibri" w:hAnsi="Calibri" w:cs="Arial"/>
                <w:bCs/>
                <w:sz w:val="21"/>
                <w:szCs w:val="21"/>
                <w:lang w:val="sr-Cyrl-BA"/>
              </w:rPr>
              <w:t>14.963</w:t>
            </w:r>
          </w:p>
        </w:tc>
      </w:tr>
      <w:tr w:rsidR="00CB78C4" w:rsidRPr="00DB7880" w14:paraId="2EC86C11" w14:textId="77777777" w:rsidTr="00B94184">
        <w:trPr>
          <w:trHeight w:val="340"/>
        </w:trPr>
        <w:tc>
          <w:tcPr>
            <w:tcW w:w="287" w:type="pct"/>
            <w:tcBorders>
              <w:top w:val="single" w:sz="4" w:space="0" w:color="auto"/>
              <w:left w:val="single" w:sz="4" w:space="0" w:color="auto"/>
              <w:bottom w:val="single" w:sz="4" w:space="0" w:color="auto"/>
              <w:right w:val="single" w:sz="4" w:space="0" w:color="auto"/>
            </w:tcBorders>
            <w:shd w:val="clear" w:color="auto" w:fill="FFFF99"/>
            <w:vAlign w:val="center"/>
          </w:tcPr>
          <w:p w14:paraId="39B3695B" w14:textId="7228AC66" w:rsidR="003D2E7C" w:rsidRPr="00DB7880" w:rsidRDefault="000027BB" w:rsidP="00433A3D">
            <w:pPr>
              <w:spacing w:line="276" w:lineRule="auto"/>
              <w:jc w:val="center"/>
              <w:rPr>
                <w:rFonts w:ascii="Calibri" w:hAnsi="Calibri" w:cs="Arial"/>
                <w:sz w:val="21"/>
                <w:szCs w:val="21"/>
              </w:rPr>
            </w:pPr>
            <w:r w:rsidRPr="00DB7880">
              <w:rPr>
                <w:rFonts w:ascii="Calibri" w:hAnsi="Calibri" w:cs="Arial"/>
                <w:sz w:val="21"/>
                <w:szCs w:val="21"/>
              </w:rPr>
              <w:t>4.</w:t>
            </w:r>
          </w:p>
        </w:tc>
        <w:tc>
          <w:tcPr>
            <w:tcW w:w="4123" w:type="pct"/>
            <w:gridSpan w:val="4"/>
            <w:tcBorders>
              <w:top w:val="single" w:sz="4" w:space="0" w:color="auto"/>
              <w:left w:val="single" w:sz="4" w:space="0" w:color="auto"/>
              <w:bottom w:val="single" w:sz="4" w:space="0" w:color="auto"/>
              <w:right w:val="single" w:sz="4" w:space="0" w:color="auto"/>
            </w:tcBorders>
            <w:shd w:val="clear" w:color="auto" w:fill="FFFF99"/>
            <w:vAlign w:val="center"/>
          </w:tcPr>
          <w:p w14:paraId="0CFF8ECA" w14:textId="4B75EE46" w:rsidR="003D2E7C" w:rsidRPr="00DB7880" w:rsidRDefault="003D2E7C" w:rsidP="00AA4E81">
            <w:pPr>
              <w:spacing w:line="276" w:lineRule="auto"/>
              <w:jc w:val="right"/>
              <w:rPr>
                <w:rFonts w:ascii="Calibri" w:hAnsi="Calibri" w:cs="Arial"/>
                <w:bCs/>
                <w:sz w:val="21"/>
                <w:szCs w:val="21"/>
              </w:rPr>
            </w:pPr>
            <w:r w:rsidRPr="00DB7880">
              <w:rPr>
                <w:rFonts w:ascii="Calibri" w:hAnsi="Calibri" w:cs="Arial"/>
                <w:b/>
                <w:bCs/>
                <w:sz w:val="21"/>
                <w:szCs w:val="21"/>
                <w:lang w:val="sr-Cyrl-BA"/>
              </w:rPr>
              <w:t>Укупно (1+2+3</w:t>
            </w:r>
            <w:r w:rsidR="000027BB" w:rsidRPr="00DB7880">
              <w:rPr>
                <w:rFonts w:ascii="Calibri" w:hAnsi="Calibri" w:cs="Arial"/>
                <w:b/>
                <w:bCs/>
                <w:sz w:val="21"/>
                <w:szCs w:val="21"/>
              </w:rPr>
              <w:t>)</w:t>
            </w:r>
          </w:p>
        </w:tc>
        <w:tc>
          <w:tcPr>
            <w:tcW w:w="590" w:type="pct"/>
            <w:tcBorders>
              <w:top w:val="single" w:sz="4" w:space="0" w:color="auto"/>
              <w:left w:val="single" w:sz="4" w:space="0" w:color="auto"/>
              <w:bottom w:val="single" w:sz="4" w:space="0" w:color="auto"/>
              <w:right w:val="single" w:sz="4" w:space="0" w:color="auto"/>
            </w:tcBorders>
            <w:shd w:val="clear" w:color="auto" w:fill="FFFF99"/>
            <w:vAlign w:val="center"/>
          </w:tcPr>
          <w:p w14:paraId="43159A2C" w14:textId="71AAFCEB" w:rsidR="003D2E7C" w:rsidRPr="00DB7880" w:rsidRDefault="00765970" w:rsidP="00AA4E81">
            <w:pPr>
              <w:spacing w:line="276" w:lineRule="auto"/>
              <w:jc w:val="right"/>
              <w:rPr>
                <w:rFonts w:ascii="Calibri" w:hAnsi="Calibri" w:cs="Arial"/>
                <w:b/>
                <w:sz w:val="21"/>
                <w:szCs w:val="21"/>
                <w:lang w:val="sr-Cyrl-BA"/>
              </w:rPr>
            </w:pPr>
            <w:r w:rsidRPr="00DB7880">
              <w:rPr>
                <w:rFonts w:ascii="Calibri" w:hAnsi="Calibri" w:cs="Arial"/>
                <w:b/>
                <w:sz w:val="21"/>
                <w:szCs w:val="21"/>
                <w:lang w:val="sr-Cyrl-BA"/>
              </w:rPr>
              <w:t>221.165</w:t>
            </w:r>
          </w:p>
        </w:tc>
      </w:tr>
      <w:tr w:rsidR="00CB78C4" w:rsidRPr="00DB7880" w14:paraId="40FCC135" w14:textId="77777777" w:rsidTr="00B94184">
        <w:trPr>
          <w:trHeight w:val="340"/>
        </w:trPr>
        <w:tc>
          <w:tcPr>
            <w:tcW w:w="287" w:type="pct"/>
            <w:tcBorders>
              <w:top w:val="single" w:sz="4" w:space="0" w:color="auto"/>
              <w:left w:val="single" w:sz="4" w:space="0" w:color="auto"/>
              <w:bottom w:val="dotted" w:sz="4" w:space="0" w:color="auto"/>
              <w:right w:val="single" w:sz="4" w:space="0" w:color="auto"/>
            </w:tcBorders>
            <w:vAlign w:val="center"/>
          </w:tcPr>
          <w:p w14:paraId="6CCDF93D" w14:textId="31150BE3" w:rsidR="00B94184" w:rsidRPr="00DB7880" w:rsidRDefault="00B94184" w:rsidP="00433A3D">
            <w:pPr>
              <w:spacing w:line="276" w:lineRule="auto"/>
              <w:jc w:val="center"/>
              <w:rPr>
                <w:rFonts w:ascii="Calibri" w:hAnsi="Calibri" w:cs="Arial"/>
                <w:sz w:val="21"/>
                <w:szCs w:val="21"/>
                <w:lang w:val="sr-Cyrl-BA"/>
              </w:rPr>
            </w:pPr>
            <w:r w:rsidRPr="00DB7880">
              <w:rPr>
                <w:rFonts w:ascii="Calibri" w:hAnsi="Calibri" w:cs="Arial"/>
                <w:sz w:val="21"/>
                <w:szCs w:val="21"/>
                <w:lang w:val="sr-Cyrl-BA"/>
              </w:rPr>
              <w:t>5.</w:t>
            </w:r>
          </w:p>
        </w:tc>
        <w:tc>
          <w:tcPr>
            <w:tcW w:w="2298" w:type="pct"/>
            <w:tcBorders>
              <w:top w:val="single" w:sz="4" w:space="0" w:color="auto"/>
              <w:left w:val="single" w:sz="4" w:space="0" w:color="auto"/>
              <w:bottom w:val="dotted" w:sz="4" w:space="0" w:color="auto"/>
              <w:right w:val="single" w:sz="4" w:space="0" w:color="auto"/>
            </w:tcBorders>
            <w:vAlign w:val="center"/>
          </w:tcPr>
          <w:p w14:paraId="34DF9864" w14:textId="6C81B05B" w:rsidR="00B94184" w:rsidRPr="00DB7880" w:rsidRDefault="00B94184" w:rsidP="00AA4E81">
            <w:pPr>
              <w:spacing w:line="276" w:lineRule="auto"/>
              <w:rPr>
                <w:rFonts w:ascii="Calibri" w:hAnsi="Calibri" w:cs="Arial"/>
                <w:sz w:val="21"/>
                <w:szCs w:val="21"/>
                <w:lang w:val="sr-Cyrl-BA"/>
              </w:rPr>
            </w:pPr>
            <w:r w:rsidRPr="00DB7880">
              <w:rPr>
                <w:rFonts w:ascii="Calibri" w:hAnsi="Calibri" w:cs="Arial"/>
                <w:sz w:val="21"/>
                <w:szCs w:val="21"/>
                <w:lang w:val="sr-Cyrl-BA"/>
              </w:rPr>
              <w:t xml:space="preserve">Кредит за ликвидност </w:t>
            </w:r>
          </w:p>
        </w:tc>
        <w:tc>
          <w:tcPr>
            <w:tcW w:w="626" w:type="pct"/>
            <w:tcBorders>
              <w:top w:val="single" w:sz="4" w:space="0" w:color="auto"/>
              <w:left w:val="single" w:sz="4" w:space="0" w:color="auto"/>
              <w:bottom w:val="dotted" w:sz="4" w:space="0" w:color="auto"/>
              <w:right w:val="single" w:sz="4" w:space="0" w:color="auto"/>
            </w:tcBorders>
            <w:shd w:val="clear" w:color="auto" w:fill="FFFFFF"/>
            <w:vAlign w:val="center"/>
          </w:tcPr>
          <w:p w14:paraId="00E5F84B" w14:textId="79C6C6B4" w:rsidR="00B94184" w:rsidRPr="00DB7880" w:rsidRDefault="00B94184" w:rsidP="00AA4E81">
            <w:pPr>
              <w:spacing w:line="276" w:lineRule="auto"/>
              <w:jc w:val="right"/>
              <w:rPr>
                <w:rFonts w:ascii="Calibri" w:hAnsi="Calibri" w:cs="Arial"/>
                <w:sz w:val="21"/>
                <w:szCs w:val="21"/>
                <w:lang w:val="sr-Cyrl-BA"/>
              </w:rPr>
            </w:pPr>
            <w:r w:rsidRPr="00DB7880">
              <w:rPr>
                <w:rFonts w:ascii="Calibri" w:hAnsi="Calibri" w:cs="Arial"/>
                <w:sz w:val="21"/>
                <w:szCs w:val="21"/>
                <w:lang w:val="sr-Cyrl-BA"/>
              </w:rPr>
              <w:t>5</w:t>
            </w:r>
            <w:r w:rsidR="008773F2" w:rsidRPr="00DB7880">
              <w:rPr>
                <w:rFonts w:ascii="Calibri" w:hAnsi="Calibri" w:cs="Arial"/>
                <w:sz w:val="21"/>
                <w:szCs w:val="21"/>
                <w:lang w:val="sr-Cyrl-BA"/>
              </w:rPr>
              <w:t>.0</w:t>
            </w:r>
            <w:r w:rsidRPr="00DB7880">
              <w:rPr>
                <w:rFonts w:ascii="Calibri" w:hAnsi="Calibri" w:cs="Arial"/>
                <w:sz w:val="21"/>
                <w:szCs w:val="21"/>
                <w:lang w:val="sr-Cyrl-BA"/>
              </w:rPr>
              <w:t>00.000</w:t>
            </w:r>
          </w:p>
        </w:tc>
        <w:tc>
          <w:tcPr>
            <w:tcW w:w="568" w:type="pct"/>
            <w:tcBorders>
              <w:top w:val="single" w:sz="4" w:space="0" w:color="auto"/>
              <w:left w:val="single" w:sz="4" w:space="0" w:color="auto"/>
              <w:bottom w:val="dotted" w:sz="4" w:space="0" w:color="auto"/>
              <w:right w:val="single" w:sz="4" w:space="0" w:color="auto"/>
            </w:tcBorders>
            <w:shd w:val="clear" w:color="auto" w:fill="FFFFFF"/>
            <w:vAlign w:val="center"/>
          </w:tcPr>
          <w:p w14:paraId="1172FF0F" w14:textId="14BD836D" w:rsidR="00B94184" w:rsidRPr="00DB7880" w:rsidRDefault="00BB7CD7" w:rsidP="00AA4E81">
            <w:pPr>
              <w:spacing w:line="276" w:lineRule="auto"/>
              <w:jc w:val="right"/>
              <w:rPr>
                <w:rFonts w:ascii="Calibri" w:hAnsi="Calibri" w:cs="Arial"/>
                <w:sz w:val="21"/>
                <w:szCs w:val="21"/>
                <w:lang w:val="sr-Cyrl-BA"/>
              </w:rPr>
            </w:pPr>
            <w:r w:rsidRPr="00DB7880">
              <w:rPr>
                <w:rFonts w:ascii="Calibri" w:hAnsi="Calibri" w:cs="Arial"/>
                <w:sz w:val="21"/>
                <w:szCs w:val="21"/>
                <w:lang w:val="sr-Cyrl-BA"/>
              </w:rPr>
              <w:t>6,00%</w:t>
            </w:r>
          </w:p>
        </w:tc>
        <w:tc>
          <w:tcPr>
            <w:tcW w:w="631" w:type="pct"/>
            <w:tcBorders>
              <w:top w:val="single" w:sz="4" w:space="0" w:color="auto"/>
              <w:left w:val="single" w:sz="4" w:space="0" w:color="auto"/>
              <w:bottom w:val="dotted" w:sz="4" w:space="0" w:color="auto"/>
              <w:right w:val="single" w:sz="4" w:space="0" w:color="auto"/>
            </w:tcBorders>
            <w:shd w:val="clear" w:color="auto" w:fill="FFFFFF"/>
            <w:vAlign w:val="center"/>
          </w:tcPr>
          <w:p w14:paraId="03AFA391" w14:textId="18CAD316" w:rsidR="00B94184" w:rsidRPr="00DB7880" w:rsidRDefault="008773F2" w:rsidP="00AA4E81">
            <w:pPr>
              <w:spacing w:line="276" w:lineRule="auto"/>
              <w:jc w:val="right"/>
              <w:rPr>
                <w:rFonts w:ascii="Calibri" w:hAnsi="Calibri" w:cs="Arial"/>
                <w:sz w:val="21"/>
                <w:szCs w:val="21"/>
                <w:lang w:val="sr-Cyrl-BA"/>
              </w:rPr>
            </w:pPr>
            <w:r w:rsidRPr="00DB7880">
              <w:rPr>
                <w:rFonts w:ascii="Calibri" w:hAnsi="Calibri" w:cs="Arial"/>
                <w:sz w:val="21"/>
                <w:szCs w:val="21"/>
                <w:lang w:val="sr-Cyrl-BA"/>
              </w:rPr>
              <w:t>31.01.</w:t>
            </w:r>
            <w:r w:rsidR="00BB7CD7" w:rsidRPr="00DB7880">
              <w:rPr>
                <w:rFonts w:ascii="Calibri" w:hAnsi="Calibri" w:cs="Arial"/>
                <w:sz w:val="21"/>
                <w:szCs w:val="21"/>
                <w:lang w:val="sr-Cyrl-BA"/>
              </w:rPr>
              <w:t>2028.</w:t>
            </w:r>
          </w:p>
        </w:tc>
        <w:tc>
          <w:tcPr>
            <w:tcW w:w="590" w:type="pct"/>
            <w:tcBorders>
              <w:top w:val="single" w:sz="4" w:space="0" w:color="auto"/>
              <w:left w:val="single" w:sz="4" w:space="0" w:color="auto"/>
              <w:bottom w:val="dotted" w:sz="4" w:space="0" w:color="auto"/>
              <w:right w:val="single" w:sz="4" w:space="0" w:color="auto"/>
            </w:tcBorders>
            <w:shd w:val="clear" w:color="auto" w:fill="FFFFFF"/>
            <w:vAlign w:val="center"/>
          </w:tcPr>
          <w:p w14:paraId="0422AABD" w14:textId="539469B0" w:rsidR="00B94184" w:rsidRPr="00DB7880" w:rsidRDefault="008773F2" w:rsidP="00AA4E81">
            <w:pPr>
              <w:spacing w:line="276" w:lineRule="auto"/>
              <w:jc w:val="right"/>
              <w:rPr>
                <w:rFonts w:ascii="Calibri" w:hAnsi="Calibri" w:cs="Arial"/>
                <w:sz w:val="21"/>
                <w:szCs w:val="21"/>
                <w:lang w:val="sr-Cyrl-BA"/>
              </w:rPr>
            </w:pPr>
            <w:r w:rsidRPr="00DB7880">
              <w:rPr>
                <w:rFonts w:ascii="Calibri" w:hAnsi="Calibri" w:cs="Arial"/>
                <w:sz w:val="21"/>
                <w:szCs w:val="21"/>
                <w:lang w:val="sr-Cyrl-BA"/>
              </w:rPr>
              <w:t>152.110</w:t>
            </w:r>
          </w:p>
        </w:tc>
      </w:tr>
      <w:tr w:rsidR="00CB78C4" w:rsidRPr="00DB7880" w14:paraId="4523D614" w14:textId="2D723313" w:rsidTr="00B94184">
        <w:trPr>
          <w:trHeight w:val="340"/>
        </w:trPr>
        <w:tc>
          <w:tcPr>
            <w:tcW w:w="287" w:type="pct"/>
            <w:tcBorders>
              <w:top w:val="dotted" w:sz="4" w:space="0" w:color="auto"/>
              <w:left w:val="single" w:sz="4" w:space="0" w:color="auto"/>
              <w:bottom w:val="single" w:sz="4" w:space="0" w:color="auto"/>
              <w:right w:val="single" w:sz="4" w:space="0" w:color="auto"/>
            </w:tcBorders>
            <w:vAlign w:val="center"/>
          </w:tcPr>
          <w:p w14:paraId="788AE966" w14:textId="36507B2D" w:rsidR="00A13F5C" w:rsidRPr="00DB7880" w:rsidRDefault="00B94184" w:rsidP="00433A3D">
            <w:pPr>
              <w:spacing w:line="276" w:lineRule="auto"/>
              <w:jc w:val="center"/>
              <w:rPr>
                <w:rFonts w:ascii="Calibri" w:hAnsi="Calibri" w:cs="Arial"/>
                <w:sz w:val="21"/>
                <w:szCs w:val="21"/>
                <w:lang w:val="sr-Cyrl-BA"/>
              </w:rPr>
            </w:pPr>
            <w:r w:rsidRPr="00DB7880">
              <w:rPr>
                <w:rFonts w:ascii="Calibri" w:hAnsi="Calibri" w:cs="Arial"/>
                <w:sz w:val="21"/>
                <w:szCs w:val="21"/>
                <w:lang w:val="sr-Cyrl-BA"/>
              </w:rPr>
              <w:t>6</w:t>
            </w:r>
            <w:r w:rsidR="00A13F5C" w:rsidRPr="00DB7880">
              <w:rPr>
                <w:rFonts w:ascii="Calibri" w:hAnsi="Calibri" w:cs="Arial"/>
                <w:sz w:val="21"/>
                <w:szCs w:val="21"/>
                <w:lang w:val="sr-Cyrl-BA"/>
              </w:rPr>
              <w:t>.</w:t>
            </w:r>
          </w:p>
        </w:tc>
        <w:tc>
          <w:tcPr>
            <w:tcW w:w="2298" w:type="pct"/>
            <w:tcBorders>
              <w:top w:val="dotted" w:sz="4" w:space="0" w:color="auto"/>
              <w:left w:val="single" w:sz="4" w:space="0" w:color="auto"/>
              <w:bottom w:val="single" w:sz="4" w:space="0" w:color="auto"/>
              <w:right w:val="single" w:sz="4" w:space="0" w:color="auto"/>
            </w:tcBorders>
            <w:vAlign w:val="center"/>
          </w:tcPr>
          <w:p w14:paraId="24B6CEC6" w14:textId="503AC2D1" w:rsidR="00A13F5C" w:rsidRPr="00DB7880" w:rsidRDefault="00B94184" w:rsidP="00AA4E81">
            <w:pPr>
              <w:spacing w:line="276" w:lineRule="auto"/>
              <w:rPr>
                <w:rFonts w:ascii="Calibri" w:hAnsi="Calibri" w:cs="Arial"/>
                <w:sz w:val="21"/>
                <w:szCs w:val="21"/>
                <w:lang w:val="ru-RU"/>
              </w:rPr>
            </w:pPr>
            <w:r w:rsidRPr="00DB7880">
              <w:rPr>
                <w:rFonts w:ascii="Calibri" w:hAnsi="Calibri" w:cs="Arial"/>
                <w:sz w:val="21"/>
                <w:szCs w:val="21"/>
                <w:lang w:val="ru-RU"/>
              </w:rPr>
              <w:t>Кредит за реализацију инвестиц. активности</w:t>
            </w:r>
          </w:p>
        </w:tc>
        <w:tc>
          <w:tcPr>
            <w:tcW w:w="626" w:type="pct"/>
            <w:tcBorders>
              <w:top w:val="dotted" w:sz="4" w:space="0" w:color="auto"/>
              <w:left w:val="single" w:sz="4" w:space="0" w:color="auto"/>
              <w:bottom w:val="single" w:sz="4" w:space="0" w:color="auto"/>
              <w:right w:val="single" w:sz="4" w:space="0" w:color="auto"/>
            </w:tcBorders>
            <w:shd w:val="clear" w:color="auto" w:fill="FFFFFF"/>
            <w:vAlign w:val="center"/>
          </w:tcPr>
          <w:p w14:paraId="142746F1" w14:textId="1F91CA8C" w:rsidR="00A13F5C" w:rsidRPr="00DB7880" w:rsidRDefault="00A13F5C" w:rsidP="00AA4E81">
            <w:pPr>
              <w:spacing w:line="276" w:lineRule="auto"/>
              <w:jc w:val="right"/>
              <w:rPr>
                <w:rFonts w:ascii="Calibri" w:hAnsi="Calibri" w:cs="Arial"/>
                <w:sz w:val="21"/>
                <w:szCs w:val="21"/>
                <w:lang w:val="sr-Cyrl-BA"/>
              </w:rPr>
            </w:pPr>
            <w:r w:rsidRPr="00DB7880">
              <w:rPr>
                <w:rFonts w:ascii="Calibri" w:hAnsi="Calibri" w:cs="Arial"/>
                <w:sz w:val="21"/>
                <w:szCs w:val="21"/>
                <w:lang w:val="sr-Cyrl-BA"/>
              </w:rPr>
              <w:t>6.000.000</w:t>
            </w:r>
          </w:p>
        </w:tc>
        <w:tc>
          <w:tcPr>
            <w:tcW w:w="568" w:type="pct"/>
            <w:tcBorders>
              <w:top w:val="dotted" w:sz="4" w:space="0" w:color="auto"/>
              <w:left w:val="single" w:sz="4" w:space="0" w:color="auto"/>
              <w:bottom w:val="single" w:sz="4" w:space="0" w:color="auto"/>
              <w:right w:val="single" w:sz="4" w:space="0" w:color="auto"/>
            </w:tcBorders>
            <w:shd w:val="clear" w:color="auto" w:fill="FFFFFF"/>
            <w:vAlign w:val="center"/>
          </w:tcPr>
          <w:p w14:paraId="08A53785" w14:textId="7B37D3C0" w:rsidR="00A13F5C" w:rsidRPr="00DB7880" w:rsidRDefault="00A13F5C" w:rsidP="00AA4E81">
            <w:pPr>
              <w:spacing w:line="276" w:lineRule="auto"/>
              <w:jc w:val="right"/>
              <w:rPr>
                <w:rFonts w:ascii="Calibri" w:hAnsi="Calibri" w:cs="Arial"/>
                <w:sz w:val="21"/>
                <w:szCs w:val="21"/>
                <w:lang w:val="sr-Cyrl-BA"/>
              </w:rPr>
            </w:pPr>
            <w:r w:rsidRPr="00DB7880">
              <w:rPr>
                <w:rFonts w:ascii="Calibri" w:hAnsi="Calibri" w:cs="Arial"/>
                <w:sz w:val="21"/>
                <w:szCs w:val="21"/>
                <w:lang w:val="sr-Cyrl-BA"/>
              </w:rPr>
              <w:t>6,</w:t>
            </w:r>
            <w:r w:rsidR="00BB7CD7" w:rsidRPr="00DB7880">
              <w:rPr>
                <w:rFonts w:ascii="Calibri" w:hAnsi="Calibri" w:cs="Arial"/>
                <w:sz w:val="21"/>
                <w:szCs w:val="21"/>
                <w:lang w:val="sr-Cyrl-BA"/>
              </w:rPr>
              <w:t>86</w:t>
            </w:r>
            <w:r w:rsidRPr="00DB7880">
              <w:rPr>
                <w:rFonts w:ascii="Calibri" w:hAnsi="Calibri" w:cs="Arial"/>
                <w:sz w:val="21"/>
                <w:szCs w:val="21"/>
                <w:lang w:val="sr-Cyrl-BA"/>
              </w:rPr>
              <w:t>%</w:t>
            </w:r>
          </w:p>
        </w:tc>
        <w:tc>
          <w:tcPr>
            <w:tcW w:w="631" w:type="pct"/>
            <w:tcBorders>
              <w:top w:val="dotted" w:sz="4" w:space="0" w:color="auto"/>
              <w:left w:val="single" w:sz="4" w:space="0" w:color="auto"/>
              <w:bottom w:val="single" w:sz="4" w:space="0" w:color="auto"/>
              <w:right w:val="single" w:sz="4" w:space="0" w:color="auto"/>
            </w:tcBorders>
            <w:shd w:val="clear" w:color="auto" w:fill="FFFFFF"/>
            <w:vAlign w:val="center"/>
          </w:tcPr>
          <w:p w14:paraId="1B65CE56" w14:textId="150D6F6E" w:rsidR="00A13F5C" w:rsidRPr="00DB7880" w:rsidRDefault="00BB7CD7" w:rsidP="00AA4E81">
            <w:pPr>
              <w:spacing w:line="276" w:lineRule="auto"/>
              <w:jc w:val="right"/>
              <w:rPr>
                <w:rFonts w:ascii="Calibri" w:hAnsi="Calibri" w:cs="Arial"/>
                <w:sz w:val="21"/>
                <w:szCs w:val="21"/>
                <w:lang w:val="sr-Cyrl-BA"/>
              </w:rPr>
            </w:pPr>
            <w:r w:rsidRPr="00DB7880">
              <w:rPr>
                <w:rFonts w:ascii="Calibri" w:hAnsi="Calibri" w:cs="Arial"/>
                <w:sz w:val="21"/>
                <w:szCs w:val="21"/>
                <w:lang w:val="sr-Cyrl-BA"/>
              </w:rPr>
              <w:t>03.05.2032.</w:t>
            </w:r>
          </w:p>
        </w:tc>
        <w:tc>
          <w:tcPr>
            <w:tcW w:w="590" w:type="pct"/>
            <w:tcBorders>
              <w:top w:val="dotted" w:sz="4" w:space="0" w:color="auto"/>
              <w:left w:val="single" w:sz="4" w:space="0" w:color="auto"/>
              <w:bottom w:val="single" w:sz="4" w:space="0" w:color="auto"/>
              <w:right w:val="single" w:sz="4" w:space="0" w:color="auto"/>
            </w:tcBorders>
            <w:shd w:val="clear" w:color="auto" w:fill="FFFFFF"/>
            <w:vAlign w:val="center"/>
          </w:tcPr>
          <w:p w14:paraId="41D94A31" w14:textId="1BEFBD38" w:rsidR="00A13F5C" w:rsidRPr="00DB7880" w:rsidRDefault="00BB7CD7" w:rsidP="00AA4E81">
            <w:pPr>
              <w:spacing w:line="276" w:lineRule="auto"/>
              <w:jc w:val="right"/>
              <w:rPr>
                <w:rFonts w:ascii="Calibri" w:hAnsi="Calibri" w:cs="Arial"/>
                <w:sz w:val="21"/>
                <w:szCs w:val="21"/>
                <w:lang w:val="sr-Cyrl-BA"/>
              </w:rPr>
            </w:pPr>
            <w:r w:rsidRPr="00DB7880">
              <w:rPr>
                <w:rFonts w:ascii="Calibri" w:hAnsi="Calibri" w:cs="Arial"/>
                <w:sz w:val="21"/>
                <w:szCs w:val="21"/>
                <w:lang w:val="sr-Cyrl-BA"/>
              </w:rPr>
              <w:t>89.097</w:t>
            </w:r>
          </w:p>
        </w:tc>
      </w:tr>
      <w:tr w:rsidR="00CB78C4" w:rsidRPr="00DB7880" w14:paraId="248A75A3" w14:textId="4D49DA56" w:rsidTr="00B94184">
        <w:trPr>
          <w:trHeight w:val="340"/>
        </w:trPr>
        <w:tc>
          <w:tcPr>
            <w:tcW w:w="287" w:type="pct"/>
            <w:tcBorders>
              <w:top w:val="single" w:sz="4" w:space="0" w:color="auto"/>
              <w:left w:val="single" w:sz="4" w:space="0" w:color="auto"/>
              <w:bottom w:val="single" w:sz="4" w:space="0" w:color="auto"/>
              <w:right w:val="single" w:sz="4" w:space="0" w:color="auto"/>
            </w:tcBorders>
            <w:shd w:val="clear" w:color="auto" w:fill="FFFF99"/>
            <w:vAlign w:val="center"/>
          </w:tcPr>
          <w:p w14:paraId="3279DE04" w14:textId="2B6654C8" w:rsidR="003D2E7C" w:rsidRPr="00DB7880" w:rsidRDefault="00B94184" w:rsidP="00433A3D">
            <w:pPr>
              <w:spacing w:line="276" w:lineRule="auto"/>
              <w:jc w:val="center"/>
              <w:rPr>
                <w:rFonts w:ascii="Calibri" w:hAnsi="Calibri" w:cs="Arial"/>
                <w:b/>
                <w:bCs/>
                <w:sz w:val="20"/>
                <w:szCs w:val="20"/>
                <w:lang w:val="sr-Cyrl-BA"/>
              </w:rPr>
            </w:pPr>
            <w:r w:rsidRPr="00DB7880">
              <w:rPr>
                <w:rFonts w:ascii="Calibri" w:hAnsi="Calibri" w:cs="Arial"/>
                <w:b/>
                <w:bCs/>
                <w:sz w:val="20"/>
                <w:szCs w:val="20"/>
                <w:lang w:val="sr-Cyrl-BA"/>
              </w:rPr>
              <w:t>7</w:t>
            </w:r>
            <w:r w:rsidR="003D2E7C" w:rsidRPr="00DB7880">
              <w:rPr>
                <w:rFonts w:ascii="Calibri" w:hAnsi="Calibri" w:cs="Arial"/>
                <w:b/>
                <w:bCs/>
                <w:sz w:val="20"/>
                <w:szCs w:val="20"/>
                <w:lang w:val="sr-Cyrl-BA"/>
              </w:rPr>
              <w:t>.</w:t>
            </w:r>
          </w:p>
        </w:tc>
        <w:tc>
          <w:tcPr>
            <w:tcW w:w="4123" w:type="pct"/>
            <w:gridSpan w:val="4"/>
            <w:tcBorders>
              <w:top w:val="single" w:sz="4" w:space="0" w:color="auto"/>
              <w:left w:val="single" w:sz="4" w:space="0" w:color="auto"/>
              <w:bottom w:val="single" w:sz="4" w:space="0" w:color="auto"/>
              <w:right w:val="single" w:sz="4" w:space="0" w:color="auto"/>
            </w:tcBorders>
            <w:shd w:val="clear" w:color="auto" w:fill="FFFF99"/>
            <w:vAlign w:val="center"/>
            <w:hideMark/>
          </w:tcPr>
          <w:p w14:paraId="4A01B544" w14:textId="1B1472EA" w:rsidR="003D2E7C" w:rsidRPr="00DB7880" w:rsidRDefault="003D2E7C" w:rsidP="00433A3D">
            <w:pPr>
              <w:spacing w:line="276" w:lineRule="auto"/>
              <w:jc w:val="right"/>
              <w:rPr>
                <w:rFonts w:ascii="Calibri" w:hAnsi="Calibri" w:cs="Arial"/>
                <w:b/>
                <w:bCs/>
                <w:sz w:val="20"/>
                <w:szCs w:val="20"/>
                <w:lang w:val="sr-Cyrl-BA"/>
              </w:rPr>
            </w:pPr>
            <w:bookmarkStart w:id="99" w:name="_Hlk154559063"/>
            <w:r w:rsidRPr="00DB7880">
              <w:rPr>
                <w:rFonts w:ascii="Calibri" w:hAnsi="Calibri" w:cs="Arial"/>
                <w:b/>
                <w:bCs/>
                <w:sz w:val="20"/>
                <w:szCs w:val="20"/>
                <w:lang w:val="sr-Cyrl-BA"/>
              </w:rPr>
              <w:t>Укупан износ мјесечне обавезе по дугорочним кредитима (</w:t>
            </w:r>
            <w:r w:rsidR="000027BB" w:rsidRPr="00DB7880">
              <w:rPr>
                <w:rFonts w:ascii="Calibri" w:hAnsi="Calibri" w:cs="Arial"/>
                <w:b/>
                <w:bCs/>
                <w:sz w:val="20"/>
                <w:szCs w:val="20"/>
                <w:lang w:val="ru-RU"/>
              </w:rPr>
              <w:t>4</w:t>
            </w:r>
            <w:r w:rsidRPr="00DB7880">
              <w:rPr>
                <w:rFonts w:ascii="Calibri" w:hAnsi="Calibri" w:cs="Arial"/>
                <w:b/>
                <w:bCs/>
                <w:sz w:val="20"/>
                <w:szCs w:val="20"/>
                <w:lang w:val="sr-Cyrl-BA"/>
              </w:rPr>
              <w:t>+</w:t>
            </w:r>
            <w:r w:rsidR="000027BB" w:rsidRPr="00DB7880">
              <w:rPr>
                <w:rFonts w:ascii="Calibri" w:hAnsi="Calibri" w:cs="Arial"/>
                <w:b/>
                <w:bCs/>
                <w:sz w:val="20"/>
                <w:szCs w:val="20"/>
                <w:lang w:val="ru-RU"/>
              </w:rPr>
              <w:t>5</w:t>
            </w:r>
            <w:r w:rsidR="00B94184" w:rsidRPr="00DB7880">
              <w:rPr>
                <w:rFonts w:ascii="Calibri" w:hAnsi="Calibri" w:cs="Arial"/>
                <w:b/>
                <w:bCs/>
                <w:sz w:val="20"/>
                <w:szCs w:val="20"/>
                <w:lang w:val="ru-RU"/>
              </w:rPr>
              <w:t>+6</w:t>
            </w:r>
            <w:r w:rsidRPr="00DB7880">
              <w:rPr>
                <w:rFonts w:ascii="Calibri" w:hAnsi="Calibri" w:cs="Arial"/>
                <w:b/>
                <w:bCs/>
                <w:sz w:val="20"/>
                <w:szCs w:val="20"/>
                <w:lang w:val="sr-Cyrl-BA"/>
              </w:rPr>
              <w:t>)</w:t>
            </w:r>
          </w:p>
        </w:tc>
        <w:tc>
          <w:tcPr>
            <w:tcW w:w="590" w:type="pct"/>
            <w:tcBorders>
              <w:top w:val="single" w:sz="4" w:space="0" w:color="auto"/>
              <w:left w:val="single" w:sz="4" w:space="0" w:color="auto"/>
              <w:bottom w:val="single" w:sz="4" w:space="0" w:color="auto"/>
              <w:right w:val="single" w:sz="4" w:space="0" w:color="auto"/>
            </w:tcBorders>
            <w:shd w:val="clear" w:color="auto" w:fill="FFFF99"/>
            <w:vAlign w:val="center"/>
          </w:tcPr>
          <w:p w14:paraId="67DE5913" w14:textId="2DF3830F" w:rsidR="003D2E7C" w:rsidRPr="00DB7880" w:rsidRDefault="00692C27" w:rsidP="00D16F77">
            <w:pPr>
              <w:spacing w:line="276" w:lineRule="auto"/>
              <w:jc w:val="right"/>
              <w:rPr>
                <w:rFonts w:ascii="Calibri" w:hAnsi="Calibri" w:cs="Arial"/>
                <w:b/>
                <w:bCs/>
                <w:sz w:val="20"/>
                <w:szCs w:val="20"/>
              </w:rPr>
            </w:pPr>
            <w:r w:rsidRPr="00DB7880">
              <w:rPr>
                <w:rFonts w:ascii="Calibri" w:hAnsi="Calibri" w:cs="Arial"/>
                <w:b/>
                <w:bCs/>
                <w:sz w:val="20"/>
                <w:szCs w:val="20"/>
                <w:lang w:val="sr-Cyrl-BA"/>
              </w:rPr>
              <w:t>46</w:t>
            </w:r>
            <w:r w:rsidR="008773F2" w:rsidRPr="00DB7880">
              <w:rPr>
                <w:rFonts w:ascii="Calibri" w:hAnsi="Calibri" w:cs="Arial"/>
                <w:b/>
                <w:bCs/>
                <w:sz w:val="20"/>
                <w:szCs w:val="20"/>
                <w:lang w:val="sr-Cyrl-BA"/>
              </w:rPr>
              <w:t>2</w:t>
            </w:r>
            <w:r w:rsidRPr="00DB7880">
              <w:rPr>
                <w:rFonts w:ascii="Calibri" w:hAnsi="Calibri" w:cs="Arial"/>
                <w:b/>
                <w:bCs/>
                <w:sz w:val="20"/>
                <w:szCs w:val="20"/>
                <w:lang w:val="sr-Cyrl-BA"/>
              </w:rPr>
              <w:t>.</w:t>
            </w:r>
            <w:r w:rsidR="008773F2" w:rsidRPr="00DB7880">
              <w:rPr>
                <w:rFonts w:ascii="Calibri" w:hAnsi="Calibri" w:cs="Arial"/>
                <w:b/>
                <w:bCs/>
                <w:sz w:val="20"/>
                <w:szCs w:val="20"/>
                <w:lang w:val="sr-Cyrl-BA"/>
              </w:rPr>
              <w:t>37</w:t>
            </w:r>
            <w:r w:rsidR="00FA29DC" w:rsidRPr="00DB7880">
              <w:rPr>
                <w:rFonts w:ascii="Calibri" w:hAnsi="Calibri" w:cs="Arial"/>
                <w:b/>
                <w:bCs/>
                <w:sz w:val="20"/>
                <w:szCs w:val="20"/>
              </w:rPr>
              <w:t>2</w:t>
            </w:r>
          </w:p>
        </w:tc>
      </w:tr>
    </w:tbl>
    <w:bookmarkEnd w:id="99"/>
    <w:p w14:paraId="1C8D171D" w14:textId="685E1C02" w:rsidR="00D16F77" w:rsidRPr="00DB7880" w:rsidRDefault="00F74EE2" w:rsidP="00842BB0">
      <w:pPr>
        <w:tabs>
          <w:tab w:val="left" w:pos="540"/>
        </w:tabs>
        <w:autoSpaceDE w:val="0"/>
        <w:autoSpaceDN w:val="0"/>
        <w:adjustRightInd w:val="0"/>
        <w:spacing w:line="276" w:lineRule="auto"/>
        <w:jc w:val="both"/>
        <w:rPr>
          <w:rFonts w:ascii="Calibri" w:hAnsi="Calibri"/>
          <w:i/>
          <w:iCs/>
          <w:sz w:val="18"/>
          <w:szCs w:val="18"/>
          <w:lang w:val="ru-RU"/>
        </w:rPr>
      </w:pPr>
      <w:r w:rsidRPr="00DB7880">
        <w:rPr>
          <w:rFonts w:ascii="Calibri" w:hAnsi="Calibri"/>
          <w:b/>
          <w:bCs/>
          <w:i/>
          <w:iCs/>
          <w:sz w:val="18"/>
          <w:szCs w:val="18"/>
          <w:lang w:val="ru-RU"/>
        </w:rPr>
        <w:t>Напомена</w:t>
      </w:r>
      <w:r w:rsidRPr="00DB7880">
        <w:rPr>
          <w:rFonts w:ascii="Calibri" w:hAnsi="Calibri"/>
          <w:i/>
          <w:iCs/>
          <w:sz w:val="18"/>
          <w:szCs w:val="18"/>
          <w:lang w:val="ru-RU"/>
        </w:rPr>
        <w:t xml:space="preserve">: Реализација дугорочног кредита у износу од </w:t>
      </w:r>
      <w:r w:rsidR="00692C27" w:rsidRPr="00DB7880">
        <w:rPr>
          <w:rFonts w:ascii="Calibri" w:hAnsi="Calibri"/>
          <w:i/>
          <w:iCs/>
          <w:sz w:val="18"/>
          <w:szCs w:val="18"/>
          <w:lang w:val="ru-RU"/>
        </w:rPr>
        <w:t>5</w:t>
      </w:r>
      <w:r w:rsidR="008773F2" w:rsidRPr="00DB7880">
        <w:rPr>
          <w:rFonts w:ascii="Calibri" w:hAnsi="Calibri"/>
          <w:i/>
          <w:iCs/>
          <w:sz w:val="18"/>
          <w:szCs w:val="18"/>
          <w:lang w:val="ru-RU"/>
        </w:rPr>
        <w:t>.0</w:t>
      </w:r>
      <w:r w:rsidR="00692C27" w:rsidRPr="00DB7880">
        <w:rPr>
          <w:rFonts w:ascii="Calibri" w:hAnsi="Calibri"/>
          <w:i/>
          <w:iCs/>
          <w:sz w:val="18"/>
          <w:szCs w:val="18"/>
          <w:lang w:val="ru-RU"/>
        </w:rPr>
        <w:t xml:space="preserve">00.000 КМ за побољшање ликвидности Предузећа планирана је од </w:t>
      </w:r>
      <w:r w:rsidR="008773F2" w:rsidRPr="00DB7880">
        <w:rPr>
          <w:rFonts w:ascii="Calibri" w:hAnsi="Calibri"/>
          <w:i/>
          <w:iCs/>
          <w:sz w:val="18"/>
          <w:szCs w:val="18"/>
          <w:lang w:val="ru-RU"/>
        </w:rPr>
        <w:t>јануара</w:t>
      </w:r>
      <w:r w:rsidR="00692C27" w:rsidRPr="00DB7880">
        <w:rPr>
          <w:rFonts w:ascii="Calibri" w:hAnsi="Calibri"/>
          <w:i/>
          <w:iCs/>
          <w:sz w:val="18"/>
          <w:szCs w:val="18"/>
          <w:lang w:val="ru-RU"/>
        </w:rPr>
        <w:t xml:space="preserve"> 2025. године, док је реализација кредита за инвестиционе активности у износу </w:t>
      </w:r>
      <w:r w:rsidRPr="00DB7880">
        <w:rPr>
          <w:rFonts w:ascii="Calibri" w:hAnsi="Calibri"/>
          <w:i/>
          <w:iCs/>
          <w:sz w:val="18"/>
          <w:szCs w:val="18"/>
          <w:lang w:val="ru-RU"/>
        </w:rPr>
        <w:t xml:space="preserve">6.000.000 КМ планирана од </w:t>
      </w:r>
      <w:r w:rsidR="00692C27" w:rsidRPr="00DB7880">
        <w:rPr>
          <w:rFonts w:ascii="Calibri" w:hAnsi="Calibri"/>
          <w:i/>
          <w:iCs/>
          <w:sz w:val="18"/>
          <w:szCs w:val="18"/>
          <w:lang w:val="ru-RU"/>
        </w:rPr>
        <w:t>маја</w:t>
      </w:r>
      <w:r w:rsidRPr="00DB7880">
        <w:rPr>
          <w:rFonts w:ascii="Calibri" w:hAnsi="Calibri"/>
          <w:i/>
          <w:iCs/>
          <w:sz w:val="18"/>
          <w:szCs w:val="18"/>
          <w:lang w:val="ru-RU"/>
        </w:rPr>
        <w:t xml:space="preserve"> 202</w:t>
      </w:r>
      <w:r w:rsidR="00692C27" w:rsidRPr="00DB7880">
        <w:rPr>
          <w:rFonts w:ascii="Calibri" w:hAnsi="Calibri"/>
          <w:i/>
          <w:iCs/>
          <w:sz w:val="18"/>
          <w:szCs w:val="18"/>
          <w:lang w:val="ru-RU"/>
        </w:rPr>
        <w:t>5</w:t>
      </w:r>
      <w:r w:rsidRPr="00DB7880">
        <w:rPr>
          <w:rFonts w:ascii="Calibri" w:hAnsi="Calibri"/>
          <w:i/>
          <w:iCs/>
          <w:sz w:val="18"/>
          <w:szCs w:val="18"/>
          <w:lang w:val="ru-RU"/>
        </w:rPr>
        <w:t>. године.</w:t>
      </w:r>
    </w:p>
    <w:p w14:paraId="5F1A0B8A" w14:textId="77777777" w:rsidR="00F74EE2" w:rsidRPr="00DB7880" w:rsidRDefault="00F74EE2" w:rsidP="00D16F77">
      <w:pPr>
        <w:tabs>
          <w:tab w:val="left" w:pos="540"/>
        </w:tabs>
        <w:autoSpaceDE w:val="0"/>
        <w:autoSpaceDN w:val="0"/>
        <w:adjustRightInd w:val="0"/>
        <w:spacing w:line="276" w:lineRule="auto"/>
        <w:ind w:left="360"/>
        <w:jc w:val="both"/>
        <w:rPr>
          <w:rFonts w:ascii="Calibri" w:hAnsi="Calibri"/>
          <w:sz w:val="14"/>
          <w:szCs w:val="14"/>
          <w:lang w:val="ru-RU"/>
        </w:rPr>
      </w:pPr>
    </w:p>
    <w:p w14:paraId="0545A1BE" w14:textId="77777777" w:rsidR="00765970" w:rsidRPr="00DB7880" w:rsidRDefault="00765970" w:rsidP="00765970">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sr-Cyrl-BA"/>
        </w:rPr>
        <w:t>Дугорочне обавезе по лизингу у 2024. години процијењене су у износу 92.368 КМ, док су на крају 2025. године планиране у износу 71.703 КМ,</w:t>
      </w:r>
    </w:p>
    <w:p w14:paraId="5601E39F" w14:textId="674B603D" w:rsidR="00252EE1" w:rsidRPr="00DB7880"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К</w:t>
      </w:r>
      <w:r w:rsidR="00252EE1" w:rsidRPr="00DB7880">
        <w:rPr>
          <w:rFonts w:ascii="Calibri" w:hAnsi="Calibri"/>
          <w:sz w:val="22"/>
          <w:szCs w:val="22"/>
          <w:lang w:val="ru-RU"/>
        </w:rPr>
        <w:t>раткорочн</w:t>
      </w:r>
      <w:r w:rsidR="00867A82" w:rsidRPr="00DB7880">
        <w:rPr>
          <w:rFonts w:ascii="Calibri" w:hAnsi="Calibri"/>
          <w:sz w:val="22"/>
          <w:szCs w:val="22"/>
          <w:lang w:val="ru-RU"/>
        </w:rPr>
        <w:t xml:space="preserve">и кредити </w:t>
      </w:r>
      <w:r w:rsidR="00F41CDD" w:rsidRPr="00DB7880">
        <w:rPr>
          <w:rFonts w:ascii="Calibri" w:hAnsi="Calibri"/>
          <w:sz w:val="22"/>
          <w:szCs w:val="22"/>
          <w:lang w:val="ru-RU"/>
        </w:rPr>
        <w:t xml:space="preserve">износе </w:t>
      </w:r>
      <w:r w:rsidR="000D2C4E" w:rsidRPr="00DB7880">
        <w:rPr>
          <w:rFonts w:ascii="Calibri" w:hAnsi="Calibri" w:cs="Calibri"/>
          <w:sz w:val="22"/>
          <w:szCs w:val="22"/>
          <w:lang w:val="ru-RU"/>
        </w:rPr>
        <w:t>6.</w:t>
      </w:r>
      <w:r w:rsidR="00A73E5F" w:rsidRPr="00DB7880">
        <w:rPr>
          <w:rFonts w:ascii="Calibri" w:hAnsi="Calibri" w:cs="Calibri"/>
          <w:sz w:val="22"/>
          <w:szCs w:val="22"/>
          <w:lang w:val="ru-RU"/>
        </w:rPr>
        <w:t>483</w:t>
      </w:r>
      <w:r w:rsidR="000D2C4E" w:rsidRPr="00DB7880">
        <w:rPr>
          <w:rFonts w:ascii="Calibri" w:hAnsi="Calibri" w:cs="Calibri"/>
          <w:sz w:val="22"/>
          <w:szCs w:val="22"/>
          <w:lang w:val="ru-RU"/>
        </w:rPr>
        <w:t>.</w:t>
      </w:r>
      <w:r w:rsidR="00A73E5F" w:rsidRPr="00DB7880">
        <w:rPr>
          <w:rFonts w:ascii="Calibri" w:hAnsi="Calibri" w:cs="Calibri"/>
          <w:sz w:val="22"/>
          <w:szCs w:val="22"/>
          <w:lang w:val="ru-RU"/>
        </w:rPr>
        <w:t>168</w:t>
      </w:r>
      <w:r w:rsidR="000D2C4E" w:rsidRPr="00DB7880">
        <w:rPr>
          <w:rFonts w:ascii="Calibri" w:hAnsi="Calibri" w:cs="Calibri"/>
          <w:b/>
          <w:bCs/>
          <w:sz w:val="22"/>
          <w:szCs w:val="22"/>
          <w:lang w:val="sr-Cyrl-BA"/>
        </w:rPr>
        <w:t xml:space="preserve"> </w:t>
      </w:r>
      <w:r w:rsidR="00252EE1" w:rsidRPr="00DB7880">
        <w:rPr>
          <w:rFonts w:ascii="Calibri" w:hAnsi="Calibri"/>
          <w:sz w:val="22"/>
          <w:szCs w:val="22"/>
          <w:lang w:val="ru-RU"/>
        </w:rPr>
        <w:t xml:space="preserve">КМ (краткорочни кредити </w:t>
      </w:r>
      <w:r w:rsidR="00252EE1" w:rsidRPr="00DB7880">
        <w:rPr>
          <w:rFonts w:ascii="Calibri" w:hAnsi="Calibri"/>
          <w:sz w:val="22"/>
          <w:szCs w:val="22"/>
          <w:lang w:val="bs-Latn-BA"/>
        </w:rPr>
        <w:t>overdraft</w:t>
      </w:r>
      <w:r w:rsidR="00252EE1" w:rsidRPr="00DB7880">
        <w:rPr>
          <w:rFonts w:ascii="Calibri" w:hAnsi="Calibri"/>
          <w:sz w:val="22"/>
          <w:szCs w:val="22"/>
          <w:lang w:val="ru-RU"/>
        </w:rPr>
        <w:t xml:space="preserve"> </w:t>
      </w:r>
      <w:r w:rsidR="00252EE1" w:rsidRPr="00DB7880">
        <w:rPr>
          <w:rFonts w:ascii="Calibri" w:hAnsi="Calibri"/>
          <w:sz w:val="22"/>
          <w:szCs w:val="22"/>
          <w:lang w:val="bs-Cyrl-BA"/>
        </w:rPr>
        <w:t xml:space="preserve">планирани у износу од </w:t>
      </w:r>
      <w:r w:rsidR="0060642A" w:rsidRPr="00DB7880">
        <w:rPr>
          <w:rFonts w:ascii="Calibri" w:hAnsi="Calibri"/>
          <w:sz w:val="22"/>
          <w:szCs w:val="22"/>
          <w:lang w:val="bs-Cyrl-BA"/>
        </w:rPr>
        <w:t>2х2</w:t>
      </w:r>
      <w:r w:rsidR="00E15FC1" w:rsidRPr="00DB7880">
        <w:rPr>
          <w:rFonts w:ascii="Calibri" w:hAnsi="Calibri"/>
          <w:sz w:val="22"/>
          <w:szCs w:val="22"/>
          <w:lang w:val="bs-Cyrl-BA"/>
        </w:rPr>
        <w:t>.0</w:t>
      </w:r>
      <w:r w:rsidR="00252EE1" w:rsidRPr="00DB7880">
        <w:rPr>
          <w:rFonts w:ascii="Calibri" w:hAnsi="Calibri"/>
          <w:sz w:val="22"/>
          <w:szCs w:val="22"/>
          <w:lang w:val="bs-Cyrl-BA"/>
        </w:rPr>
        <w:t>00.000 КМ</w:t>
      </w:r>
      <w:r w:rsidR="00094E39" w:rsidRPr="00DB7880">
        <w:rPr>
          <w:rFonts w:ascii="Calibri" w:hAnsi="Calibri"/>
          <w:sz w:val="22"/>
          <w:szCs w:val="22"/>
          <w:lang w:val="bs-Cyrl-BA"/>
        </w:rPr>
        <w:t xml:space="preserve"> и </w:t>
      </w:r>
      <w:r w:rsidR="00252EE1" w:rsidRPr="00DB7880">
        <w:rPr>
          <w:rFonts w:ascii="Calibri" w:hAnsi="Calibri"/>
          <w:sz w:val="22"/>
          <w:szCs w:val="22"/>
          <w:lang w:val="bs-Cyrl-BA"/>
        </w:rPr>
        <w:t xml:space="preserve">дио дугорочних финансијских обавеза који за плаћање доспијевају у периоду до годину </w:t>
      </w:r>
      <w:r w:rsidR="00094E39" w:rsidRPr="00DB7880">
        <w:rPr>
          <w:rFonts w:ascii="Calibri" w:hAnsi="Calibri"/>
          <w:sz w:val="22"/>
          <w:szCs w:val="22"/>
          <w:lang w:val="bs-Cyrl-BA"/>
        </w:rPr>
        <w:t>дана)</w:t>
      </w:r>
      <w:r w:rsidR="00252EE1" w:rsidRPr="00DB7880">
        <w:rPr>
          <w:rFonts w:ascii="Calibri" w:hAnsi="Calibri"/>
          <w:sz w:val="22"/>
          <w:szCs w:val="22"/>
          <w:lang w:val="bs-Cyrl-BA"/>
        </w:rPr>
        <w:t>,</w:t>
      </w:r>
    </w:p>
    <w:p w14:paraId="142E7177" w14:textId="05DCE7E0" w:rsidR="000D2C4E" w:rsidRPr="00DB7880" w:rsidRDefault="000D2C4E" w:rsidP="00952FE0">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bs-Cyrl-BA"/>
        </w:rPr>
        <w:t>Краткорочне обавезе по лизингу износе 20.665 КМ,</w:t>
      </w:r>
    </w:p>
    <w:p w14:paraId="21862713" w14:textId="77D48F91" w:rsidR="00252EE1" w:rsidRPr="00DB7880"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О</w:t>
      </w:r>
      <w:r w:rsidR="00252EE1" w:rsidRPr="00DB7880">
        <w:rPr>
          <w:rFonts w:ascii="Calibri" w:hAnsi="Calibri"/>
          <w:sz w:val="22"/>
          <w:szCs w:val="22"/>
          <w:lang w:val="ru-RU"/>
        </w:rPr>
        <w:t>бавезе из пословања</w:t>
      </w:r>
      <w:r w:rsidRPr="00DB7880">
        <w:rPr>
          <w:rFonts w:ascii="Calibri" w:hAnsi="Calibri"/>
          <w:sz w:val="22"/>
          <w:szCs w:val="22"/>
          <w:lang w:val="ru-RU"/>
        </w:rPr>
        <w:t xml:space="preserve"> </w:t>
      </w:r>
      <w:r w:rsidR="00252EE1" w:rsidRPr="00DB7880">
        <w:rPr>
          <w:rFonts w:ascii="Calibri" w:hAnsi="Calibri"/>
          <w:sz w:val="22"/>
          <w:szCs w:val="22"/>
          <w:lang w:val="sr-Cyrl-BA"/>
        </w:rPr>
        <w:t xml:space="preserve">– примљени аванси, депозити и кауције износе </w:t>
      </w:r>
      <w:r w:rsidR="0007760C" w:rsidRPr="00DB7880">
        <w:rPr>
          <w:rFonts w:ascii="Calibri" w:hAnsi="Calibri"/>
          <w:sz w:val="22"/>
          <w:szCs w:val="22"/>
          <w:lang w:val="sr-Cyrl-BA"/>
        </w:rPr>
        <w:t xml:space="preserve">285.911 </w:t>
      </w:r>
      <w:r w:rsidR="00252EE1" w:rsidRPr="00DB7880">
        <w:rPr>
          <w:rFonts w:ascii="Calibri" w:hAnsi="Calibri"/>
          <w:sz w:val="22"/>
          <w:szCs w:val="22"/>
          <w:lang w:val="sr-Cyrl-BA"/>
        </w:rPr>
        <w:t>КМ,</w:t>
      </w:r>
    </w:p>
    <w:p w14:paraId="3295D55A" w14:textId="535339B7" w:rsidR="00252EE1" w:rsidRPr="00DB7880" w:rsidRDefault="006F4E21" w:rsidP="000D2C4E">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О</w:t>
      </w:r>
      <w:r w:rsidR="00252EE1" w:rsidRPr="00DB7880">
        <w:rPr>
          <w:rFonts w:ascii="Calibri" w:hAnsi="Calibri"/>
          <w:sz w:val="22"/>
          <w:szCs w:val="22"/>
          <w:lang w:val="ru-RU"/>
        </w:rPr>
        <w:t>бавезе из послов</w:t>
      </w:r>
      <w:r w:rsidR="00EF1A7D" w:rsidRPr="00DB7880">
        <w:rPr>
          <w:rFonts w:ascii="Calibri" w:hAnsi="Calibri"/>
          <w:sz w:val="22"/>
          <w:szCs w:val="22"/>
          <w:lang w:val="ru-RU"/>
        </w:rPr>
        <w:t xml:space="preserve">ања – добављачи у земљи износе </w:t>
      </w:r>
      <w:r w:rsidR="000D2C4E" w:rsidRPr="00DB7880">
        <w:rPr>
          <w:rFonts w:ascii="Calibri" w:hAnsi="Calibri"/>
          <w:sz w:val="22"/>
          <w:szCs w:val="22"/>
          <w:lang w:val="ru-RU"/>
        </w:rPr>
        <w:t xml:space="preserve">5.039.279 </w:t>
      </w:r>
      <w:r w:rsidR="00252EE1" w:rsidRPr="00DB7880">
        <w:rPr>
          <w:rFonts w:ascii="Calibri" w:hAnsi="Calibri"/>
          <w:sz w:val="22"/>
          <w:szCs w:val="22"/>
          <w:lang w:val="ru-RU"/>
        </w:rPr>
        <w:t>КМ,</w:t>
      </w:r>
    </w:p>
    <w:p w14:paraId="3926A22E" w14:textId="78A25C6B" w:rsidR="00252EE1" w:rsidRPr="00DB7880"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О</w:t>
      </w:r>
      <w:r w:rsidR="00252EE1" w:rsidRPr="00DB7880">
        <w:rPr>
          <w:rFonts w:ascii="Calibri" w:hAnsi="Calibri"/>
          <w:sz w:val="22"/>
          <w:szCs w:val="22"/>
          <w:lang w:val="ru-RU"/>
        </w:rPr>
        <w:t xml:space="preserve">бавезе из пословања – добављачи из иностранства износе </w:t>
      </w:r>
      <w:r w:rsidR="008E1B48" w:rsidRPr="00DB7880">
        <w:rPr>
          <w:rFonts w:ascii="Calibri" w:hAnsi="Calibri"/>
          <w:sz w:val="22"/>
          <w:szCs w:val="22"/>
          <w:lang w:val="ru-RU"/>
        </w:rPr>
        <w:t>500</w:t>
      </w:r>
      <w:r w:rsidR="00EF1A7D" w:rsidRPr="00DB7880">
        <w:rPr>
          <w:rFonts w:ascii="Calibri" w:hAnsi="Calibri"/>
          <w:sz w:val="22"/>
          <w:szCs w:val="22"/>
          <w:lang w:val="ru-RU"/>
        </w:rPr>
        <w:t>.</w:t>
      </w:r>
      <w:r w:rsidR="008E1B48" w:rsidRPr="00DB7880">
        <w:rPr>
          <w:rFonts w:ascii="Calibri" w:hAnsi="Calibri"/>
          <w:sz w:val="22"/>
          <w:szCs w:val="22"/>
          <w:lang w:val="ru-RU"/>
        </w:rPr>
        <w:t>000</w:t>
      </w:r>
      <w:r w:rsidR="00252EE1" w:rsidRPr="00DB7880">
        <w:rPr>
          <w:rFonts w:ascii="Calibri" w:hAnsi="Calibri"/>
          <w:sz w:val="22"/>
          <w:szCs w:val="22"/>
          <w:lang w:val="ru-RU"/>
        </w:rPr>
        <w:t xml:space="preserve"> КМ, </w:t>
      </w:r>
    </w:p>
    <w:p w14:paraId="1A28994D" w14:textId="6460CD58" w:rsidR="00252EE1" w:rsidRPr="00DB7880"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О</w:t>
      </w:r>
      <w:r w:rsidR="00252EE1" w:rsidRPr="00DB7880">
        <w:rPr>
          <w:rFonts w:ascii="Calibri" w:hAnsi="Calibri"/>
          <w:sz w:val="22"/>
          <w:szCs w:val="22"/>
          <w:lang w:val="ru-RU"/>
        </w:rPr>
        <w:t xml:space="preserve">стале обавезе из пословања износе </w:t>
      </w:r>
      <w:r w:rsidR="0007760C" w:rsidRPr="00DB7880">
        <w:rPr>
          <w:rFonts w:ascii="Calibri" w:hAnsi="Calibri"/>
          <w:sz w:val="22"/>
          <w:szCs w:val="22"/>
          <w:lang w:val="sr-Cyrl-BA"/>
        </w:rPr>
        <w:t xml:space="preserve">23.948 </w:t>
      </w:r>
      <w:r w:rsidR="00252EE1" w:rsidRPr="00DB7880">
        <w:rPr>
          <w:rFonts w:ascii="Calibri" w:hAnsi="Calibri"/>
          <w:sz w:val="22"/>
          <w:szCs w:val="22"/>
          <w:lang w:val="ru-RU"/>
        </w:rPr>
        <w:t xml:space="preserve">КМ, </w:t>
      </w:r>
    </w:p>
    <w:p w14:paraId="228DE99A" w14:textId="57423AAC" w:rsidR="00252EE1" w:rsidRPr="00DB7880"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О</w:t>
      </w:r>
      <w:r w:rsidR="00252EE1" w:rsidRPr="00DB7880">
        <w:rPr>
          <w:rFonts w:ascii="Calibri" w:hAnsi="Calibri"/>
          <w:sz w:val="22"/>
          <w:szCs w:val="22"/>
          <w:lang w:val="ru-RU"/>
        </w:rPr>
        <w:t xml:space="preserve">бавезе за </w:t>
      </w:r>
      <w:r w:rsidRPr="00DB7880">
        <w:rPr>
          <w:rFonts w:ascii="Calibri" w:hAnsi="Calibri"/>
          <w:sz w:val="22"/>
          <w:szCs w:val="22"/>
          <w:lang w:val="ru-RU"/>
        </w:rPr>
        <w:t>плате и накнаде плата</w:t>
      </w:r>
      <w:r w:rsidR="0043069B" w:rsidRPr="00DB7880">
        <w:rPr>
          <w:rFonts w:ascii="Calibri" w:hAnsi="Calibri"/>
          <w:sz w:val="22"/>
          <w:szCs w:val="22"/>
          <w:lang w:val="ru-RU"/>
        </w:rPr>
        <w:t xml:space="preserve"> износе </w:t>
      </w:r>
      <w:r w:rsidR="005B6FA0" w:rsidRPr="00DB7880">
        <w:rPr>
          <w:rFonts w:ascii="Calibri" w:hAnsi="Calibri"/>
          <w:sz w:val="22"/>
          <w:szCs w:val="22"/>
          <w:lang w:val="ru-RU"/>
        </w:rPr>
        <w:t>6.30</w:t>
      </w:r>
      <w:r w:rsidR="000D2C4E" w:rsidRPr="00DB7880">
        <w:rPr>
          <w:rFonts w:ascii="Calibri" w:hAnsi="Calibri"/>
          <w:sz w:val="22"/>
          <w:szCs w:val="22"/>
          <w:lang w:val="ru-RU"/>
        </w:rPr>
        <w:t>6</w:t>
      </w:r>
      <w:r w:rsidR="005B6FA0" w:rsidRPr="00DB7880">
        <w:rPr>
          <w:rFonts w:ascii="Calibri" w:hAnsi="Calibri"/>
          <w:sz w:val="22"/>
          <w:szCs w:val="22"/>
          <w:lang w:val="ru-RU"/>
        </w:rPr>
        <w:t>.</w:t>
      </w:r>
      <w:r w:rsidR="000D2C4E" w:rsidRPr="00DB7880">
        <w:rPr>
          <w:rFonts w:ascii="Calibri" w:hAnsi="Calibri"/>
          <w:sz w:val="22"/>
          <w:szCs w:val="22"/>
          <w:lang w:val="ru-RU"/>
        </w:rPr>
        <w:t>402</w:t>
      </w:r>
      <w:r w:rsidR="005B6FA0" w:rsidRPr="00DB7880">
        <w:rPr>
          <w:rFonts w:ascii="Calibri" w:hAnsi="Calibri"/>
          <w:sz w:val="22"/>
          <w:szCs w:val="22"/>
          <w:lang w:val="ru-RU"/>
        </w:rPr>
        <w:t xml:space="preserve"> </w:t>
      </w:r>
      <w:r w:rsidR="00252EE1" w:rsidRPr="00DB7880">
        <w:rPr>
          <w:rFonts w:ascii="Calibri" w:hAnsi="Calibri"/>
          <w:sz w:val="22"/>
          <w:szCs w:val="22"/>
          <w:lang w:val="ru-RU"/>
        </w:rPr>
        <w:t>КМ,</w:t>
      </w:r>
    </w:p>
    <w:p w14:paraId="39478F7D" w14:textId="6392F63A" w:rsidR="00252EE1" w:rsidRPr="00DB7880"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Остале</w:t>
      </w:r>
      <w:r w:rsidR="00252EE1" w:rsidRPr="00DB7880">
        <w:rPr>
          <w:rFonts w:ascii="Calibri" w:hAnsi="Calibri"/>
          <w:sz w:val="22"/>
          <w:szCs w:val="22"/>
          <w:lang w:val="ru-RU"/>
        </w:rPr>
        <w:t xml:space="preserve"> обавезе (средства за м</w:t>
      </w:r>
      <w:r w:rsidRPr="00DB7880">
        <w:rPr>
          <w:rFonts w:ascii="Calibri" w:hAnsi="Calibri"/>
          <w:sz w:val="22"/>
          <w:szCs w:val="22"/>
          <w:lang w:val="ru-RU"/>
        </w:rPr>
        <w:t xml:space="preserve">еђународни упутнички саобраћај – </w:t>
      </w:r>
      <w:r w:rsidR="00252EE1" w:rsidRPr="00DB7880">
        <w:rPr>
          <w:rFonts w:ascii="Calibri" w:hAnsi="Calibri"/>
          <w:sz w:val="22"/>
          <w:szCs w:val="22"/>
          <w:lang w:val="ru-RU"/>
        </w:rPr>
        <w:t>С</w:t>
      </w:r>
      <w:r w:rsidRPr="00DB7880">
        <w:rPr>
          <w:rFonts w:ascii="Calibri" w:hAnsi="Calibri"/>
          <w:sz w:val="22"/>
          <w:szCs w:val="22"/>
          <w:lang w:val="ru-RU"/>
        </w:rPr>
        <w:t>рбија, Хрватска, Црна Гора</w:t>
      </w:r>
      <w:r w:rsidR="00252EE1" w:rsidRPr="00DB7880">
        <w:rPr>
          <w:rFonts w:ascii="Calibri" w:hAnsi="Calibri"/>
          <w:sz w:val="22"/>
          <w:szCs w:val="22"/>
          <w:lang w:val="ru-RU"/>
        </w:rPr>
        <w:t xml:space="preserve">, </w:t>
      </w:r>
      <w:r w:rsidR="00567DF1" w:rsidRPr="00DB7880">
        <w:rPr>
          <w:rFonts w:ascii="Calibri" w:hAnsi="Calibri"/>
          <w:sz w:val="22"/>
          <w:szCs w:val="22"/>
          <w:lang w:val="ru-RU"/>
        </w:rPr>
        <w:t>обавезе за плаћање - судски спор Џајић и Пуцар,</w:t>
      </w:r>
      <w:r w:rsidR="00567DF1" w:rsidRPr="00DB7880">
        <w:rPr>
          <w:rFonts w:ascii="Calibri" w:hAnsi="Calibri"/>
          <w:sz w:val="22"/>
          <w:szCs w:val="22"/>
          <w:lang w:val="sr-Latn-BA"/>
        </w:rPr>
        <w:t xml:space="preserve"> </w:t>
      </w:r>
      <w:r w:rsidR="00567DF1" w:rsidRPr="00DB7880">
        <w:rPr>
          <w:rFonts w:ascii="Calibri" w:hAnsi="Calibri"/>
          <w:sz w:val="22"/>
          <w:szCs w:val="22"/>
          <w:lang w:val="sr-Cyrl-BA"/>
        </w:rPr>
        <w:t xml:space="preserve">уговор о дјелу – нето, обавезе </w:t>
      </w:r>
      <w:r w:rsidR="00252EE1" w:rsidRPr="00DB7880">
        <w:rPr>
          <w:rFonts w:ascii="Calibri" w:hAnsi="Calibri"/>
          <w:sz w:val="22"/>
          <w:szCs w:val="22"/>
          <w:lang w:val="ru-RU"/>
        </w:rPr>
        <w:t>према чланови</w:t>
      </w:r>
      <w:r w:rsidRPr="00DB7880">
        <w:rPr>
          <w:rFonts w:ascii="Calibri" w:hAnsi="Calibri"/>
          <w:sz w:val="22"/>
          <w:szCs w:val="22"/>
          <w:lang w:val="ru-RU"/>
        </w:rPr>
        <w:t>ма</w:t>
      </w:r>
      <w:r w:rsidR="00252EE1" w:rsidRPr="00DB7880">
        <w:rPr>
          <w:rFonts w:ascii="Calibri" w:hAnsi="Calibri"/>
          <w:sz w:val="22"/>
          <w:szCs w:val="22"/>
          <w:lang w:val="ru-RU"/>
        </w:rPr>
        <w:t xml:space="preserve"> Надзорног одбора и Одбора за ревизију</w:t>
      </w:r>
      <w:r w:rsidR="008E1B48" w:rsidRPr="00DB7880">
        <w:rPr>
          <w:rFonts w:ascii="Calibri" w:hAnsi="Calibri"/>
          <w:sz w:val="22"/>
          <w:szCs w:val="22"/>
          <w:lang w:val="ru-RU"/>
        </w:rPr>
        <w:t>)</w:t>
      </w:r>
      <w:r w:rsidR="00252EE1" w:rsidRPr="00DB7880">
        <w:rPr>
          <w:rFonts w:ascii="Calibri" w:hAnsi="Calibri"/>
          <w:sz w:val="22"/>
          <w:szCs w:val="22"/>
          <w:lang w:val="ru-RU"/>
        </w:rPr>
        <w:t xml:space="preserve"> износе </w:t>
      </w:r>
      <w:r w:rsidR="000D2C4E" w:rsidRPr="00DB7880">
        <w:rPr>
          <w:rFonts w:ascii="Calibri" w:hAnsi="Calibri"/>
          <w:sz w:val="22"/>
          <w:szCs w:val="22"/>
          <w:lang w:val="ru-RU"/>
        </w:rPr>
        <w:t>3</w:t>
      </w:r>
      <w:r w:rsidR="005B6FA0" w:rsidRPr="00DB7880">
        <w:rPr>
          <w:rFonts w:ascii="Calibri" w:hAnsi="Calibri"/>
          <w:sz w:val="22"/>
          <w:szCs w:val="22"/>
          <w:lang w:val="ru-RU"/>
        </w:rPr>
        <w:t>00</w:t>
      </w:r>
      <w:r w:rsidR="00252EE1" w:rsidRPr="00DB7880">
        <w:rPr>
          <w:rFonts w:ascii="Calibri" w:hAnsi="Calibri"/>
          <w:sz w:val="22"/>
          <w:szCs w:val="22"/>
          <w:lang w:val="ru-RU"/>
        </w:rPr>
        <w:t>.000 КМ,</w:t>
      </w:r>
    </w:p>
    <w:p w14:paraId="09588063" w14:textId="7BF2C8BE" w:rsidR="00252EE1" w:rsidRPr="00DB7880"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w:t>
      </w:r>
      <w:r w:rsidR="00252EE1" w:rsidRPr="00DB7880">
        <w:rPr>
          <w:rFonts w:ascii="Calibri" w:hAnsi="Calibri"/>
          <w:sz w:val="22"/>
          <w:szCs w:val="22"/>
          <w:lang w:val="ru-RU"/>
        </w:rPr>
        <w:t xml:space="preserve">орез на додату вриједности износи </w:t>
      </w:r>
      <w:r w:rsidR="005B6FA0" w:rsidRPr="00DB7880">
        <w:rPr>
          <w:rFonts w:ascii="Calibri" w:hAnsi="Calibri"/>
          <w:sz w:val="22"/>
          <w:szCs w:val="22"/>
          <w:lang w:val="sr-Cyrl-BA"/>
        </w:rPr>
        <w:t xml:space="preserve">48.705 </w:t>
      </w:r>
      <w:r w:rsidR="00252EE1" w:rsidRPr="00DB7880">
        <w:rPr>
          <w:rFonts w:ascii="Calibri" w:hAnsi="Calibri"/>
          <w:sz w:val="22"/>
          <w:szCs w:val="22"/>
          <w:lang w:val="ru-RU"/>
        </w:rPr>
        <w:t>КМ,</w:t>
      </w:r>
    </w:p>
    <w:p w14:paraId="1E1BF363" w14:textId="2C95535E" w:rsidR="008E1B48" w:rsidRPr="00DB7880"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О</w:t>
      </w:r>
      <w:r w:rsidR="00252EE1" w:rsidRPr="00DB7880">
        <w:rPr>
          <w:rFonts w:ascii="Calibri" w:hAnsi="Calibri"/>
          <w:sz w:val="22"/>
          <w:szCs w:val="22"/>
          <w:lang w:val="ru-RU"/>
        </w:rPr>
        <w:t>бавезе за остале порезе, доприносе и друге да</w:t>
      </w:r>
      <w:r w:rsidR="006E6BEB" w:rsidRPr="00DB7880">
        <w:rPr>
          <w:rFonts w:ascii="Calibri" w:hAnsi="Calibri"/>
          <w:sz w:val="22"/>
          <w:szCs w:val="22"/>
          <w:lang w:val="ru-RU"/>
        </w:rPr>
        <w:t>ж</w:t>
      </w:r>
      <w:r w:rsidR="00252EE1" w:rsidRPr="00DB7880">
        <w:rPr>
          <w:rFonts w:ascii="Calibri" w:hAnsi="Calibri"/>
          <w:sz w:val="22"/>
          <w:szCs w:val="22"/>
          <w:lang w:val="ru-RU"/>
        </w:rPr>
        <w:t xml:space="preserve">бине износе </w:t>
      </w:r>
      <w:r w:rsidR="005B6FA0" w:rsidRPr="00DB7880">
        <w:rPr>
          <w:rFonts w:ascii="Calibri" w:hAnsi="Calibri"/>
          <w:sz w:val="22"/>
          <w:szCs w:val="22"/>
          <w:lang w:val="ru-RU"/>
        </w:rPr>
        <w:t>7</w:t>
      </w:r>
      <w:r w:rsidRPr="00DB7880">
        <w:rPr>
          <w:rFonts w:ascii="Calibri" w:hAnsi="Calibri"/>
          <w:sz w:val="22"/>
          <w:szCs w:val="22"/>
          <w:lang w:val="sr-Cyrl-BA"/>
        </w:rPr>
        <w:t>0</w:t>
      </w:r>
      <w:r w:rsidR="00252EE1" w:rsidRPr="00DB7880">
        <w:rPr>
          <w:rFonts w:ascii="Calibri" w:hAnsi="Calibri"/>
          <w:sz w:val="22"/>
          <w:szCs w:val="22"/>
          <w:lang w:val="ru-RU"/>
        </w:rPr>
        <w:t>.</w:t>
      </w:r>
      <w:r w:rsidR="008E1B48" w:rsidRPr="00DB7880">
        <w:rPr>
          <w:rFonts w:ascii="Calibri" w:hAnsi="Calibri"/>
          <w:sz w:val="22"/>
          <w:szCs w:val="22"/>
          <w:lang w:val="ru-RU"/>
        </w:rPr>
        <w:t>000</w:t>
      </w:r>
      <w:r w:rsidRPr="00DB7880">
        <w:rPr>
          <w:rFonts w:ascii="Calibri" w:hAnsi="Calibri"/>
          <w:sz w:val="22"/>
          <w:szCs w:val="22"/>
          <w:lang w:val="ru-RU"/>
        </w:rPr>
        <w:t xml:space="preserve"> КМ</w:t>
      </w:r>
      <w:r w:rsidR="005B6FA0" w:rsidRPr="00DB7880">
        <w:rPr>
          <w:rFonts w:ascii="Calibri" w:hAnsi="Calibri"/>
          <w:sz w:val="22"/>
          <w:szCs w:val="22"/>
          <w:lang w:val="ru-RU"/>
        </w:rPr>
        <w:t xml:space="preserve"> и </w:t>
      </w:r>
    </w:p>
    <w:p w14:paraId="703E6550" w14:textId="4D553AD0" w:rsidR="008E1B48" w:rsidRPr="00DB7880" w:rsidRDefault="006F4E21" w:rsidP="00CC5E19">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 xml:space="preserve">Краткорочна разграничења износе </w:t>
      </w:r>
      <w:r w:rsidR="000D2C4E" w:rsidRPr="00DB7880">
        <w:rPr>
          <w:rFonts w:ascii="Calibri" w:hAnsi="Calibri" w:cs="Calibri"/>
          <w:sz w:val="22"/>
          <w:szCs w:val="22"/>
        </w:rPr>
        <w:t>1.406.587</w:t>
      </w:r>
      <w:r w:rsidR="000D2C4E" w:rsidRPr="00DB7880">
        <w:rPr>
          <w:rFonts w:ascii="Calibri" w:hAnsi="Calibri" w:cs="Calibri"/>
          <w:b/>
          <w:bCs/>
          <w:sz w:val="22"/>
          <w:szCs w:val="22"/>
          <w:lang w:val="sr-Cyrl-BA"/>
        </w:rPr>
        <w:t xml:space="preserve"> </w:t>
      </w:r>
      <w:r w:rsidRPr="00DB7880">
        <w:rPr>
          <w:rFonts w:ascii="Calibri" w:hAnsi="Calibri"/>
          <w:sz w:val="22"/>
          <w:szCs w:val="22"/>
          <w:lang w:val="ru-RU"/>
        </w:rPr>
        <w:t>КМ</w:t>
      </w:r>
      <w:r w:rsidR="008E1B48" w:rsidRPr="00DB7880">
        <w:rPr>
          <w:rFonts w:ascii="Calibri" w:hAnsi="Calibri"/>
          <w:sz w:val="22"/>
          <w:szCs w:val="22"/>
          <w:lang w:val="ru-RU"/>
        </w:rPr>
        <w:t>.</w:t>
      </w:r>
    </w:p>
    <w:p w14:paraId="4BF5202B" w14:textId="77777777" w:rsidR="00AF71DC" w:rsidRPr="00DB7880" w:rsidRDefault="00AF71DC" w:rsidP="00AF71DC">
      <w:pPr>
        <w:spacing w:line="276" w:lineRule="auto"/>
        <w:ind w:firstLine="270"/>
        <w:jc w:val="both"/>
        <w:rPr>
          <w:rFonts w:ascii="Calibri" w:hAnsi="Calibri"/>
          <w:sz w:val="22"/>
          <w:szCs w:val="22"/>
          <w:lang w:val="sr-Latn-BA"/>
        </w:rPr>
      </w:pPr>
    </w:p>
    <w:p w14:paraId="546EA32D" w14:textId="275A1393" w:rsidR="00AF71DC" w:rsidRPr="00DB7880" w:rsidRDefault="00AF71DC" w:rsidP="00AF71DC">
      <w:pPr>
        <w:spacing w:line="276" w:lineRule="auto"/>
        <w:ind w:firstLine="270"/>
        <w:jc w:val="both"/>
        <w:rPr>
          <w:rFonts w:ascii="Calibri" w:hAnsi="Calibri"/>
          <w:sz w:val="22"/>
          <w:szCs w:val="22"/>
          <w:lang w:val="sr-Latn-BA"/>
        </w:rPr>
      </w:pPr>
      <w:bookmarkStart w:id="100" w:name="_Hlk182566874"/>
      <w:r w:rsidRPr="00DB7880">
        <w:rPr>
          <w:rFonts w:ascii="Calibri" w:hAnsi="Calibri"/>
          <w:sz w:val="22"/>
          <w:szCs w:val="22"/>
          <w:lang w:val="sr-Latn-BA"/>
        </w:rPr>
        <w:lastRenderedPageBreak/>
        <w:t xml:space="preserve">У 2024. години планирано је и кориштење overdraft кредита у износу 600.000 КМ. Средства од наведеног overdraft кредита ће служити Поштама Српске у сврху брже реализације налога - уплата  корисника услуга примљених на шалтерима Пошта Српске, чиме се повећава квалитет наше услуге, односно за превазилажење временске неусклађености у стизању електронских налога (фајлова са подацима о уплатама из Поште) и физичког доспијећа новца (полога пазара) из пошта у организационе јединице банке. Укупни трошкови по овом кредиту се односе само на износ камате (годишње око 1.000 КМ), коју Предузеће плаћа за кориштење наведеног overdraft кредита. </w:t>
      </w:r>
    </w:p>
    <w:p w14:paraId="028AB98E" w14:textId="06046A13" w:rsidR="00AF71DC" w:rsidRPr="00DB7880" w:rsidRDefault="00AF71DC" w:rsidP="00AF71DC">
      <w:pPr>
        <w:spacing w:line="276" w:lineRule="auto"/>
        <w:ind w:firstLine="270"/>
        <w:jc w:val="both"/>
        <w:rPr>
          <w:rFonts w:ascii="Calibri" w:hAnsi="Calibri"/>
          <w:sz w:val="22"/>
          <w:szCs w:val="22"/>
          <w:lang w:val="sr-Latn-BA"/>
        </w:rPr>
      </w:pPr>
      <w:r w:rsidRPr="00DB7880">
        <w:rPr>
          <w:rFonts w:ascii="Calibri" w:hAnsi="Calibri"/>
          <w:sz w:val="22"/>
          <w:szCs w:val="22"/>
          <w:lang w:val="sr-Latn-BA"/>
        </w:rPr>
        <w:t>Поред тога у 2025. години, планиран је и износ overdraft кредита у износу од 5.500.000 КМ, који ће такође бити кориштен за превазилажење временске неусклађености код финансијских услуга - исплате пензија. Такође и за овај кредит, укупни трошкови се односе само на износ камате коју Предузеће плаћа само у случају кориштења наведеног overdraft кредита.</w:t>
      </w:r>
      <w:r w:rsidR="00ED3D30" w:rsidRPr="00DB7880">
        <w:rPr>
          <w:rFonts w:ascii="Calibri" w:hAnsi="Calibri"/>
          <w:sz w:val="22"/>
          <w:szCs w:val="22"/>
          <w:lang w:val="sr-Cyrl-CS"/>
        </w:rPr>
        <w:t xml:space="preserve"> </w:t>
      </w:r>
    </w:p>
    <w:p w14:paraId="143EC16F" w14:textId="77777777" w:rsidR="00ED3D30" w:rsidRPr="00DB7880" w:rsidRDefault="00ED3D30" w:rsidP="00ED3D30">
      <w:pPr>
        <w:ind w:firstLine="270"/>
        <w:jc w:val="both"/>
        <w:rPr>
          <w:rFonts w:ascii="Calibri" w:hAnsi="Calibri"/>
          <w:b/>
          <w:bCs/>
          <w:sz w:val="22"/>
          <w:szCs w:val="22"/>
          <w:lang w:val="sr-Cyrl-CS"/>
        </w:rPr>
      </w:pPr>
      <w:r w:rsidRPr="00DB7880">
        <w:rPr>
          <w:rFonts w:ascii="Calibri" w:hAnsi="Calibri"/>
          <w:b/>
          <w:bCs/>
          <w:sz w:val="22"/>
          <w:szCs w:val="22"/>
          <w:lang w:val="sr-Cyrl-CS"/>
        </w:rPr>
        <w:t xml:space="preserve">Оба поменута overdraft кредита, у пословним књигама Предузећа, воде се у ванбилансној евиденцији. </w:t>
      </w:r>
    </w:p>
    <w:bookmarkEnd w:id="100"/>
    <w:p w14:paraId="17001065" w14:textId="77777777" w:rsidR="003649F8" w:rsidRPr="00DB7880" w:rsidRDefault="003649F8" w:rsidP="00CC5E19">
      <w:pPr>
        <w:spacing w:line="276" w:lineRule="auto"/>
        <w:ind w:firstLine="270"/>
        <w:jc w:val="both"/>
        <w:rPr>
          <w:rFonts w:ascii="Calibri" w:hAnsi="Calibri"/>
          <w:sz w:val="14"/>
          <w:szCs w:val="14"/>
          <w:lang w:val="sr-Cyrl-CS"/>
        </w:rPr>
      </w:pPr>
    </w:p>
    <w:p w14:paraId="27E5E785" w14:textId="77777777" w:rsidR="007872E7" w:rsidRPr="00DB7880" w:rsidRDefault="007872E7" w:rsidP="00CC5E19">
      <w:pPr>
        <w:spacing w:line="276" w:lineRule="auto"/>
        <w:ind w:firstLine="270"/>
        <w:jc w:val="both"/>
        <w:rPr>
          <w:rFonts w:ascii="Calibri" w:hAnsi="Calibri"/>
          <w:sz w:val="22"/>
          <w:szCs w:val="22"/>
          <w:lang w:val="sr-Cyrl-CS"/>
        </w:rPr>
      </w:pPr>
      <w:r w:rsidRPr="00DB7880">
        <w:rPr>
          <w:rFonts w:ascii="Calibri" w:hAnsi="Calibri"/>
          <w:sz w:val="22"/>
          <w:szCs w:val="22"/>
          <w:lang w:val="sr-Cyrl-CS"/>
        </w:rPr>
        <w:t>У наредној табели при</w:t>
      </w:r>
      <w:r w:rsidR="006B6E2F" w:rsidRPr="00DB7880">
        <w:rPr>
          <w:rFonts w:ascii="Calibri" w:hAnsi="Calibri"/>
          <w:sz w:val="22"/>
          <w:szCs w:val="22"/>
          <w:lang w:val="sr-Cyrl-CS"/>
        </w:rPr>
        <w:t>казана је структура проц</w:t>
      </w:r>
      <w:r w:rsidR="008A13F0" w:rsidRPr="00DB7880">
        <w:rPr>
          <w:rFonts w:ascii="Calibri" w:hAnsi="Calibri"/>
          <w:sz w:val="22"/>
          <w:szCs w:val="22"/>
          <w:lang w:val="sr-Cyrl-CS"/>
        </w:rPr>
        <w:t>и</w:t>
      </w:r>
      <w:r w:rsidR="006B6E2F" w:rsidRPr="00DB7880">
        <w:rPr>
          <w:rFonts w:ascii="Calibri" w:hAnsi="Calibri"/>
          <w:sz w:val="22"/>
          <w:szCs w:val="22"/>
          <w:lang w:val="sr-Cyrl-CS"/>
        </w:rPr>
        <w:t>јењене</w:t>
      </w:r>
      <w:r w:rsidRPr="00DB7880">
        <w:rPr>
          <w:rFonts w:ascii="Calibri" w:hAnsi="Calibri"/>
          <w:sz w:val="22"/>
          <w:szCs w:val="22"/>
          <w:lang w:val="sr-Cyrl-CS"/>
        </w:rPr>
        <w:t xml:space="preserve"> и планиран</w:t>
      </w:r>
      <w:r w:rsidR="006B6E2F" w:rsidRPr="00DB7880">
        <w:rPr>
          <w:rFonts w:ascii="Calibri" w:hAnsi="Calibri"/>
          <w:sz w:val="22"/>
          <w:szCs w:val="22"/>
          <w:lang w:val="sr-Cyrl-CS"/>
        </w:rPr>
        <w:t>е</w:t>
      </w:r>
      <w:r w:rsidRPr="00DB7880">
        <w:rPr>
          <w:rFonts w:ascii="Calibri" w:hAnsi="Calibri"/>
          <w:sz w:val="22"/>
          <w:szCs w:val="22"/>
          <w:lang w:val="sr-Cyrl-CS"/>
        </w:rPr>
        <w:t xml:space="preserve"> </w:t>
      </w:r>
      <w:r w:rsidR="008A13F0" w:rsidRPr="00DB7880">
        <w:rPr>
          <w:rFonts w:ascii="Calibri" w:hAnsi="Calibri"/>
          <w:sz w:val="22"/>
          <w:szCs w:val="22"/>
          <w:lang w:val="sr-Cyrl-CS"/>
        </w:rPr>
        <w:t>билансне активе и пасиве:</w:t>
      </w:r>
    </w:p>
    <w:p w14:paraId="39EFB10F" w14:textId="77777777" w:rsidR="007872E7" w:rsidRPr="00DB7880" w:rsidRDefault="007872E7" w:rsidP="00156859">
      <w:pPr>
        <w:ind w:firstLine="270"/>
        <w:jc w:val="both"/>
        <w:rPr>
          <w:rFonts w:ascii="Calibri" w:hAnsi="Calibri"/>
          <w:sz w:val="10"/>
          <w:szCs w:val="10"/>
          <w:lang w:val="sr-Cyrl-CS"/>
        </w:rPr>
      </w:pPr>
    </w:p>
    <w:p w14:paraId="697235B4" w14:textId="690C04F9" w:rsidR="00252EE1" w:rsidRPr="00DB7880" w:rsidRDefault="00252EE1" w:rsidP="00156859">
      <w:pPr>
        <w:pStyle w:val="Caption"/>
        <w:keepNext/>
        <w:rPr>
          <w:rFonts w:ascii="Calibri" w:hAnsi="Calibri"/>
          <w:b w:val="0"/>
          <w:sz w:val="22"/>
          <w:szCs w:val="22"/>
          <w:lang w:val="ru-RU"/>
        </w:rPr>
      </w:pPr>
      <w:r w:rsidRPr="00DB7880">
        <w:rPr>
          <w:rFonts w:ascii="Calibri" w:hAnsi="Calibri"/>
          <w:b w:val="0"/>
          <w:sz w:val="22"/>
          <w:szCs w:val="22"/>
          <w:lang w:val="sr-Cyrl-CS"/>
        </w:rPr>
        <w:t xml:space="preserve">Табела бр.  </w:t>
      </w:r>
      <w:r w:rsidR="00D2407D" w:rsidRPr="00DB7880">
        <w:rPr>
          <w:rFonts w:ascii="Calibri" w:hAnsi="Calibri"/>
          <w:b w:val="0"/>
          <w:sz w:val="22"/>
          <w:szCs w:val="22"/>
          <w:lang w:val="sr-Cyrl-CS"/>
        </w:rPr>
        <w:fldChar w:fldCharType="begin"/>
      </w:r>
      <w:r w:rsidR="00D2407D" w:rsidRPr="00DB7880">
        <w:rPr>
          <w:rFonts w:ascii="Calibri" w:hAnsi="Calibri"/>
          <w:b w:val="0"/>
          <w:sz w:val="22"/>
          <w:szCs w:val="22"/>
          <w:lang w:val="sr-Cyrl-CS"/>
        </w:rPr>
        <w:instrText xml:space="preserve"> SEQ Табела_бр._ \* ARABIC </w:instrText>
      </w:r>
      <w:r w:rsidR="00D2407D" w:rsidRPr="00DB7880">
        <w:rPr>
          <w:rFonts w:ascii="Calibri" w:hAnsi="Calibri"/>
          <w:b w:val="0"/>
          <w:sz w:val="22"/>
          <w:szCs w:val="22"/>
          <w:lang w:val="sr-Cyrl-CS"/>
        </w:rPr>
        <w:fldChar w:fldCharType="separate"/>
      </w:r>
      <w:r w:rsidR="00116076" w:rsidRPr="00DB7880">
        <w:rPr>
          <w:rFonts w:ascii="Calibri" w:hAnsi="Calibri"/>
          <w:b w:val="0"/>
          <w:noProof/>
          <w:sz w:val="22"/>
          <w:szCs w:val="22"/>
          <w:lang w:val="sr-Cyrl-CS"/>
        </w:rPr>
        <w:t>14</w:t>
      </w:r>
      <w:r w:rsidR="00D2407D" w:rsidRPr="00DB7880">
        <w:rPr>
          <w:rFonts w:ascii="Calibri" w:hAnsi="Calibri"/>
          <w:b w:val="0"/>
          <w:sz w:val="22"/>
          <w:szCs w:val="22"/>
          <w:lang w:val="sr-Cyrl-CS"/>
        </w:rPr>
        <w:fldChar w:fldCharType="end"/>
      </w:r>
      <w:r w:rsidRPr="00DB7880">
        <w:rPr>
          <w:rFonts w:ascii="Calibri" w:hAnsi="Calibri"/>
          <w:b w:val="0"/>
          <w:sz w:val="22"/>
          <w:szCs w:val="22"/>
          <w:lang w:val="sr-Cyrl-BA"/>
        </w:rPr>
        <w:t xml:space="preserve"> - </w:t>
      </w:r>
      <w:r w:rsidRPr="00DB7880">
        <w:rPr>
          <w:rFonts w:ascii="Calibri" w:hAnsi="Calibri"/>
          <w:b w:val="0"/>
          <w:sz w:val="22"/>
          <w:szCs w:val="22"/>
          <w:lang w:val="bs-Cyrl-BA"/>
        </w:rPr>
        <w:t>Планирани биланс стања</w:t>
      </w:r>
      <w:r w:rsidR="007872E7" w:rsidRPr="00DB7880">
        <w:rPr>
          <w:rFonts w:ascii="Calibri" w:hAnsi="Calibri"/>
          <w:b w:val="0"/>
          <w:sz w:val="22"/>
          <w:szCs w:val="22"/>
          <w:lang w:val="bs-Cyrl-BA"/>
        </w:rPr>
        <w:t xml:space="preserve"> –</w:t>
      </w:r>
      <w:r w:rsidR="00073F5E" w:rsidRPr="00DB7880">
        <w:rPr>
          <w:rFonts w:ascii="Calibri" w:hAnsi="Calibri"/>
          <w:b w:val="0"/>
          <w:sz w:val="22"/>
          <w:szCs w:val="22"/>
          <w:lang w:val="bs-Cyrl-BA"/>
        </w:rPr>
        <w:t xml:space="preserve"> билансна</w:t>
      </w:r>
      <w:r w:rsidR="00DB0675" w:rsidRPr="00DB7880">
        <w:rPr>
          <w:rFonts w:ascii="Calibri" w:hAnsi="Calibri"/>
          <w:b w:val="0"/>
          <w:sz w:val="22"/>
          <w:szCs w:val="22"/>
          <w:lang w:val="bs-Cyrl-BA"/>
        </w:rPr>
        <w:t xml:space="preserve">  </w:t>
      </w:r>
      <w:r w:rsidR="00D2407D" w:rsidRPr="00DB7880">
        <w:rPr>
          <w:rFonts w:ascii="Calibri" w:hAnsi="Calibri"/>
          <w:b w:val="0"/>
          <w:sz w:val="22"/>
          <w:szCs w:val="22"/>
          <w:lang w:val="sr-Cyrl-BA"/>
        </w:rPr>
        <w:t>актива на дан</w:t>
      </w:r>
      <w:r w:rsidRPr="00DB7880">
        <w:rPr>
          <w:rFonts w:ascii="Calibri" w:hAnsi="Calibri"/>
          <w:b w:val="0"/>
          <w:sz w:val="22"/>
          <w:szCs w:val="22"/>
          <w:lang w:val="bs-Cyrl-BA"/>
        </w:rPr>
        <w:t xml:space="preserve"> </w:t>
      </w:r>
      <w:r w:rsidRPr="00DB7880">
        <w:rPr>
          <w:rFonts w:ascii="Calibri" w:hAnsi="Calibri"/>
          <w:b w:val="0"/>
          <w:sz w:val="22"/>
          <w:szCs w:val="22"/>
          <w:lang w:val="sr-Cyrl-CS"/>
        </w:rPr>
        <w:t>31.12.</w:t>
      </w:r>
      <w:r w:rsidR="00EC17FA" w:rsidRPr="00DB7880">
        <w:rPr>
          <w:rFonts w:ascii="Calibri" w:hAnsi="Calibri"/>
          <w:b w:val="0"/>
          <w:sz w:val="22"/>
          <w:szCs w:val="22"/>
          <w:lang w:val="bs-Cyrl-BA"/>
        </w:rPr>
        <w:t>202</w:t>
      </w:r>
      <w:r w:rsidR="000027BB" w:rsidRPr="00DB7880">
        <w:rPr>
          <w:rFonts w:ascii="Calibri" w:hAnsi="Calibri"/>
          <w:b w:val="0"/>
          <w:sz w:val="22"/>
          <w:szCs w:val="22"/>
          <w:lang w:val="ru-RU"/>
        </w:rPr>
        <w:t>5</w:t>
      </w:r>
      <w:r w:rsidR="00176CA2" w:rsidRPr="00DB7880">
        <w:rPr>
          <w:rFonts w:ascii="Calibri" w:hAnsi="Calibri"/>
          <w:b w:val="0"/>
          <w:sz w:val="22"/>
          <w:szCs w:val="22"/>
          <w:lang w:val="ru-RU"/>
        </w:rPr>
        <w:t>.</w:t>
      </w:r>
      <w:r w:rsidR="008A13F0" w:rsidRPr="00DB7880">
        <w:rPr>
          <w:rFonts w:ascii="Calibri" w:hAnsi="Calibri"/>
          <w:b w:val="0"/>
          <w:sz w:val="22"/>
          <w:szCs w:val="22"/>
          <w:lang w:val="bs-Cyrl-BA"/>
        </w:rPr>
        <w:t xml:space="preserve"> године</w:t>
      </w:r>
    </w:p>
    <w:tbl>
      <w:tblPr>
        <w:tblW w:w="5000" w:type="pct"/>
        <w:tblLayout w:type="fixed"/>
        <w:tblLook w:val="04A0" w:firstRow="1" w:lastRow="0" w:firstColumn="1" w:lastColumn="0" w:noHBand="0" w:noVBand="1"/>
      </w:tblPr>
      <w:tblGrid>
        <w:gridCol w:w="6482"/>
        <w:gridCol w:w="748"/>
        <w:gridCol w:w="1275"/>
        <w:gridCol w:w="1240"/>
      </w:tblGrid>
      <w:tr w:rsidR="00CB78C4" w:rsidRPr="00DB7880" w14:paraId="13B30E3F" w14:textId="77777777" w:rsidTr="009D5294">
        <w:trPr>
          <w:trHeight w:val="288"/>
          <w:tblHeader/>
        </w:trPr>
        <w:tc>
          <w:tcPr>
            <w:tcW w:w="3326" w:type="pct"/>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5D831C05" w14:textId="77777777" w:rsidR="00FF4639" w:rsidRPr="00DB7880" w:rsidRDefault="00FF4639" w:rsidP="00FF4639">
            <w:pPr>
              <w:jc w:val="center"/>
              <w:rPr>
                <w:rFonts w:asciiTheme="minorHAnsi" w:eastAsia="Times New Roman" w:hAnsiTheme="minorHAnsi" w:cstheme="minorHAnsi"/>
                <w:b/>
                <w:bCs/>
                <w:sz w:val="22"/>
                <w:szCs w:val="22"/>
              </w:rPr>
            </w:pPr>
            <w:proofErr w:type="spellStart"/>
            <w:r w:rsidRPr="00DB7880">
              <w:rPr>
                <w:rFonts w:asciiTheme="minorHAnsi" w:eastAsia="Times New Roman" w:hAnsiTheme="minorHAnsi" w:cstheme="minorHAnsi"/>
                <w:b/>
                <w:bCs/>
                <w:sz w:val="22"/>
                <w:szCs w:val="22"/>
              </w:rPr>
              <w:t>Опис</w:t>
            </w:r>
            <w:proofErr w:type="spellEnd"/>
          </w:p>
        </w:tc>
        <w:tc>
          <w:tcPr>
            <w:tcW w:w="384"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09D6DFA9" w14:textId="77777777" w:rsidR="00FF4639" w:rsidRPr="00DB7880" w:rsidRDefault="00FF4639" w:rsidP="00565BC4">
            <w:pPr>
              <w:ind w:left="-57" w:right="-57"/>
              <w:jc w:val="center"/>
              <w:rPr>
                <w:rFonts w:asciiTheme="minorHAnsi" w:eastAsia="Times New Roman" w:hAnsiTheme="minorHAnsi" w:cstheme="minorHAnsi"/>
                <w:b/>
                <w:bCs/>
                <w:sz w:val="19"/>
                <w:szCs w:val="19"/>
              </w:rPr>
            </w:pPr>
            <w:proofErr w:type="spellStart"/>
            <w:r w:rsidRPr="00DB7880">
              <w:rPr>
                <w:rFonts w:asciiTheme="minorHAnsi" w:eastAsia="Times New Roman" w:hAnsiTheme="minorHAnsi" w:cstheme="minorHAnsi"/>
                <w:b/>
                <w:bCs/>
                <w:sz w:val="19"/>
                <w:szCs w:val="19"/>
              </w:rPr>
              <w:t>Ознака</w:t>
            </w:r>
            <w:proofErr w:type="spellEnd"/>
            <w:r w:rsidRPr="00DB7880">
              <w:rPr>
                <w:rFonts w:asciiTheme="minorHAnsi" w:eastAsia="Times New Roman" w:hAnsiTheme="minorHAnsi" w:cstheme="minorHAnsi"/>
                <w:b/>
                <w:bCs/>
                <w:sz w:val="19"/>
                <w:szCs w:val="19"/>
              </w:rPr>
              <w:t xml:space="preserve"> </w:t>
            </w:r>
            <w:proofErr w:type="spellStart"/>
            <w:r w:rsidRPr="00DB7880">
              <w:rPr>
                <w:rFonts w:asciiTheme="minorHAnsi" w:eastAsia="Times New Roman" w:hAnsiTheme="minorHAnsi" w:cstheme="minorHAnsi"/>
                <w:b/>
                <w:bCs/>
                <w:sz w:val="19"/>
                <w:szCs w:val="19"/>
              </w:rPr>
              <w:t>за</w:t>
            </w:r>
            <w:proofErr w:type="spellEnd"/>
            <w:r w:rsidRPr="00DB7880">
              <w:rPr>
                <w:rFonts w:asciiTheme="minorHAnsi" w:eastAsia="Times New Roman" w:hAnsiTheme="minorHAnsi" w:cstheme="minorHAnsi"/>
                <w:b/>
                <w:bCs/>
                <w:sz w:val="19"/>
                <w:szCs w:val="19"/>
              </w:rPr>
              <w:t xml:space="preserve"> АОП</w:t>
            </w:r>
          </w:p>
        </w:tc>
        <w:tc>
          <w:tcPr>
            <w:tcW w:w="654" w:type="pct"/>
            <w:tcBorders>
              <w:top w:val="single" w:sz="4" w:space="0" w:color="auto"/>
              <w:left w:val="nil"/>
              <w:bottom w:val="single" w:sz="4" w:space="0" w:color="auto"/>
              <w:right w:val="single" w:sz="4" w:space="0" w:color="auto"/>
            </w:tcBorders>
            <w:shd w:val="clear" w:color="000000" w:fill="FFFF99"/>
            <w:noWrap/>
            <w:vAlign w:val="center"/>
            <w:hideMark/>
          </w:tcPr>
          <w:p w14:paraId="134F02D4" w14:textId="77777777" w:rsidR="00FF4639" w:rsidRPr="00DB7880" w:rsidRDefault="00FF4639" w:rsidP="00FF4639">
            <w:pPr>
              <w:jc w:val="center"/>
              <w:rPr>
                <w:rFonts w:asciiTheme="minorHAnsi" w:eastAsia="Times New Roman" w:hAnsiTheme="minorHAnsi" w:cstheme="minorHAnsi"/>
                <w:b/>
                <w:bCs/>
                <w:sz w:val="20"/>
                <w:szCs w:val="20"/>
              </w:rPr>
            </w:pPr>
            <w:proofErr w:type="spellStart"/>
            <w:r w:rsidRPr="00DB7880">
              <w:rPr>
                <w:rFonts w:asciiTheme="minorHAnsi" w:eastAsia="Times New Roman" w:hAnsiTheme="minorHAnsi" w:cstheme="minorHAnsi"/>
                <w:b/>
                <w:bCs/>
                <w:sz w:val="20"/>
                <w:szCs w:val="20"/>
              </w:rPr>
              <w:t>Процјена</w:t>
            </w:r>
            <w:proofErr w:type="spellEnd"/>
          </w:p>
        </w:tc>
        <w:tc>
          <w:tcPr>
            <w:tcW w:w="636" w:type="pct"/>
            <w:tcBorders>
              <w:top w:val="single" w:sz="4" w:space="0" w:color="auto"/>
              <w:left w:val="nil"/>
              <w:bottom w:val="single" w:sz="4" w:space="0" w:color="auto"/>
              <w:right w:val="single" w:sz="4" w:space="0" w:color="auto"/>
            </w:tcBorders>
            <w:shd w:val="clear" w:color="000000" w:fill="FFFF99"/>
            <w:noWrap/>
            <w:vAlign w:val="center"/>
            <w:hideMark/>
          </w:tcPr>
          <w:p w14:paraId="592C4DD7" w14:textId="77777777" w:rsidR="00FF4639" w:rsidRPr="00DB7880" w:rsidRDefault="00FF4639" w:rsidP="00FF4639">
            <w:pPr>
              <w:jc w:val="center"/>
              <w:rPr>
                <w:rFonts w:asciiTheme="minorHAnsi" w:eastAsia="Times New Roman" w:hAnsiTheme="minorHAnsi" w:cstheme="minorHAnsi"/>
                <w:b/>
                <w:bCs/>
                <w:sz w:val="20"/>
                <w:szCs w:val="20"/>
              </w:rPr>
            </w:pPr>
            <w:proofErr w:type="spellStart"/>
            <w:r w:rsidRPr="00DB7880">
              <w:rPr>
                <w:rFonts w:asciiTheme="minorHAnsi" w:eastAsia="Times New Roman" w:hAnsiTheme="minorHAnsi" w:cstheme="minorHAnsi"/>
                <w:b/>
                <w:bCs/>
                <w:sz w:val="20"/>
                <w:szCs w:val="20"/>
              </w:rPr>
              <w:t>План</w:t>
            </w:r>
            <w:proofErr w:type="spellEnd"/>
          </w:p>
        </w:tc>
      </w:tr>
      <w:tr w:rsidR="00CB78C4" w:rsidRPr="00DB7880" w14:paraId="6A364EED" w14:textId="77777777" w:rsidTr="009D5294">
        <w:trPr>
          <w:trHeight w:val="288"/>
          <w:tblHeader/>
        </w:trPr>
        <w:tc>
          <w:tcPr>
            <w:tcW w:w="3326" w:type="pct"/>
            <w:vMerge/>
            <w:tcBorders>
              <w:top w:val="single" w:sz="4" w:space="0" w:color="auto"/>
              <w:left w:val="single" w:sz="4" w:space="0" w:color="auto"/>
              <w:bottom w:val="single" w:sz="4" w:space="0" w:color="auto"/>
              <w:right w:val="single" w:sz="4" w:space="0" w:color="auto"/>
            </w:tcBorders>
            <w:vAlign w:val="center"/>
            <w:hideMark/>
          </w:tcPr>
          <w:p w14:paraId="573631E5" w14:textId="77777777" w:rsidR="00FF4639" w:rsidRPr="00DB7880" w:rsidRDefault="00FF4639" w:rsidP="00FF4639">
            <w:pPr>
              <w:rPr>
                <w:rFonts w:asciiTheme="minorHAnsi" w:eastAsia="Times New Roman" w:hAnsiTheme="minorHAnsi" w:cstheme="minorHAnsi"/>
                <w:b/>
                <w:bCs/>
                <w:sz w:val="22"/>
                <w:szCs w:val="22"/>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14:paraId="55250212" w14:textId="77777777" w:rsidR="00FF4639" w:rsidRPr="00DB7880" w:rsidRDefault="00FF4639" w:rsidP="00FF4639">
            <w:pPr>
              <w:rPr>
                <w:rFonts w:asciiTheme="minorHAnsi" w:eastAsia="Times New Roman" w:hAnsiTheme="minorHAnsi" w:cstheme="minorHAnsi"/>
                <w:b/>
                <w:bCs/>
                <w:sz w:val="19"/>
                <w:szCs w:val="19"/>
              </w:rPr>
            </w:pPr>
          </w:p>
        </w:tc>
        <w:tc>
          <w:tcPr>
            <w:tcW w:w="654" w:type="pct"/>
            <w:tcBorders>
              <w:top w:val="single" w:sz="4" w:space="0" w:color="auto"/>
              <w:left w:val="nil"/>
              <w:bottom w:val="single" w:sz="4" w:space="0" w:color="auto"/>
              <w:right w:val="single" w:sz="4" w:space="0" w:color="auto"/>
            </w:tcBorders>
            <w:shd w:val="clear" w:color="000000" w:fill="FFFF99"/>
            <w:noWrap/>
            <w:vAlign w:val="center"/>
            <w:hideMark/>
          </w:tcPr>
          <w:p w14:paraId="07CD4B41" w14:textId="72BBBAFD" w:rsidR="00FF4639" w:rsidRPr="00DB7880" w:rsidRDefault="00EF7B74" w:rsidP="00FF4639">
            <w:pPr>
              <w:jc w:val="cente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lang w:val="sr-Cyrl-BA"/>
              </w:rPr>
              <w:t>31.12.</w:t>
            </w:r>
            <w:r w:rsidR="00FF4639" w:rsidRPr="00DB7880">
              <w:rPr>
                <w:rFonts w:asciiTheme="minorHAnsi" w:eastAsia="Times New Roman" w:hAnsiTheme="minorHAnsi" w:cstheme="minorHAnsi"/>
                <w:b/>
                <w:bCs/>
                <w:sz w:val="20"/>
                <w:szCs w:val="20"/>
              </w:rPr>
              <w:t>202</w:t>
            </w:r>
            <w:r w:rsidR="00903CE2" w:rsidRPr="00DB7880">
              <w:rPr>
                <w:rFonts w:asciiTheme="minorHAnsi" w:eastAsia="Times New Roman" w:hAnsiTheme="minorHAnsi" w:cstheme="minorHAnsi"/>
                <w:b/>
                <w:bCs/>
                <w:sz w:val="20"/>
                <w:szCs w:val="20"/>
              </w:rPr>
              <w:t>4</w:t>
            </w:r>
            <w:r w:rsidR="00FF4639" w:rsidRPr="00DB7880">
              <w:rPr>
                <w:rFonts w:asciiTheme="minorHAnsi" w:eastAsia="Times New Roman" w:hAnsiTheme="minorHAnsi" w:cstheme="minorHAnsi"/>
                <w:b/>
                <w:bCs/>
                <w:sz w:val="20"/>
                <w:szCs w:val="20"/>
              </w:rPr>
              <w:t>.</w:t>
            </w:r>
          </w:p>
        </w:tc>
        <w:tc>
          <w:tcPr>
            <w:tcW w:w="636" w:type="pct"/>
            <w:tcBorders>
              <w:top w:val="single" w:sz="4" w:space="0" w:color="auto"/>
              <w:left w:val="nil"/>
              <w:bottom w:val="single" w:sz="4" w:space="0" w:color="auto"/>
              <w:right w:val="single" w:sz="4" w:space="0" w:color="auto"/>
            </w:tcBorders>
            <w:shd w:val="clear" w:color="000000" w:fill="FFFF99"/>
            <w:noWrap/>
            <w:vAlign w:val="center"/>
            <w:hideMark/>
          </w:tcPr>
          <w:p w14:paraId="69CCA080" w14:textId="7D9EC651" w:rsidR="00FF4639" w:rsidRPr="00DB7880" w:rsidRDefault="00EF7B74" w:rsidP="00FF4639">
            <w:pPr>
              <w:jc w:val="cente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lang w:val="sr-Cyrl-BA"/>
              </w:rPr>
              <w:t>31.12.</w:t>
            </w:r>
            <w:r w:rsidR="00FF4639" w:rsidRPr="00DB7880">
              <w:rPr>
                <w:rFonts w:asciiTheme="minorHAnsi" w:eastAsia="Times New Roman" w:hAnsiTheme="minorHAnsi" w:cstheme="minorHAnsi"/>
                <w:b/>
                <w:bCs/>
                <w:sz w:val="20"/>
                <w:szCs w:val="20"/>
              </w:rPr>
              <w:t>202</w:t>
            </w:r>
            <w:r w:rsidR="00903CE2" w:rsidRPr="00DB7880">
              <w:rPr>
                <w:rFonts w:asciiTheme="minorHAnsi" w:eastAsia="Times New Roman" w:hAnsiTheme="minorHAnsi" w:cstheme="minorHAnsi"/>
                <w:b/>
                <w:bCs/>
                <w:sz w:val="20"/>
                <w:szCs w:val="20"/>
              </w:rPr>
              <w:t>5</w:t>
            </w:r>
            <w:r w:rsidR="00FF4639" w:rsidRPr="00DB7880">
              <w:rPr>
                <w:rFonts w:asciiTheme="minorHAnsi" w:eastAsia="Times New Roman" w:hAnsiTheme="minorHAnsi" w:cstheme="minorHAnsi"/>
                <w:b/>
                <w:bCs/>
                <w:sz w:val="20"/>
                <w:szCs w:val="20"/>
              </w:rPr>
              <w:t>.</w:t>
            </w:r>
          </w:p>
        </w:tc>
      </w:tr>
      <w:tr w:rsidR="00CB78C4" w:rsidRPr="00DB7880" w14:paraId="59B279DF" w14:textId="77777777" w:rsidTr="0093777D">
        <w:trPr>
          <w:trHeight w:val="276"/>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7EC0AD" w14:textId="77777777" w:rsidR="00FF4639" w:rsidRPr="00DB7880" w:rsidRDefault="00FF4639" w:rsidP="00FF4639">
            <w:pPr>
              <w:jc w:val="cente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АКТИВА</w:t>
            </w:r>
          </w:p>
        </w:tc>
      </w:tr>
      <w:tr w:rsidR="00CB78C4" w:rsidRPr="00DB7880" w14:paraId="61DD34F0" w14:textId="77777777" w:rsidTr="009D5294">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EFA55BA"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А. СТАЛНА СРЕДСТВА (002+008+015+016++017+022+034)</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54B781C2"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001</w:t>
            </w:r>
          </w:p>
        </w:tc>
        <w:tc>
          <w:tcPr>
            <w:tcW w:w="65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1EF9CA5E" w14:textId="0E45A07F"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77.683.506</w:t>
            </w:r>
          </w:p>
        </w:tc>
        <w:tc>
          <w:tcPr>
            <w:tcW w:w="636"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6FD53849" w14:textId="294E8FA7"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83.662.408</w:t>
            </w:r>
          </w:p>
        </w:tc>
      </w:tr>
      <w:tr w:rsidR="00CB78C4" w:rsidRPr="00DB7880" w14:paraId="1916D020" w14:textId="77777777" w:rsidTr="009D5294">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E44D518"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I - НЕМАТЕРИЈАЛНА СРЕДСТВА (003 </w:t>
            </w:r>
            <w:proofErr w:type="spellStart"/>
            <w:r w:rsidRPr="00DB7880">
              <w:rPr>
                <w:rFonts w:asciiTheme="minorHAnsi" w:eastAsia="Times New Roman" w:hAnsiTheme="minorHAnsi" w:cstheme="minorHAnsi"/>
                <w:b/>
                <w:bCs/>
                <w:sz w:val="20"/>
                <w:szCs w:val="20"/>
              </w:rPr>
              <w:t>до</w:t>
            </w:r>
            <w:proofErr w:type="spellEnd"/>
            <w:r w:rsidRPr="00DB7880">
              <w:rPr>
                <w:rFonts w:asciiTheme="minorHAnsi" w:eastAsia="Times New Roman" w:hAnsiTheme="minorHAnsi" w:cstheme="minorHAnsi"/>
                <w:b/>
                <w:bCs/>
                <w:sz w:val="20"/>
                <w:szCs w:val="20"/>
              </w:rPr>
              <w:t xml:space="preserve"> 007)</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1AFE7DD"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002</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445EE3B9" w14:textId="366F7362"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1.706.362</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07531344" w14:textId="5A532DF3"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1.707.918</w:t>
            </w:r>
          </w:p>
        </w:tc>
      </w:tr>
      <w:tr w:rsidR="00CB78C4" w:rsidRPr="00DB7880" w14:paraId="464D166A" w14:textId="77777777" w:rsidTr="001C56CC">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B3B2CDA"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 </w:t>
            </w:r>
            <w:proofErr w:type="spellStart"/>
            <w:r w:rsidRPr="00DB7880">
              <w:rPr>
                <w:rFonts w:asciiTheme="minorHAnsi" w:eastAsia="Times New Roman" w:hAnsiTheme="minorHAnsi" w:cstheme="minorHAnsi"/>
                <w:sz w:val="20"/>
                <w:szCs w:val="20"/>
              </w:rPr>
              <w:t>Улагања</w:t>
            </w:r>
            <w:proofErr w:type="spellEnd"/>
            <w:r w:rsidRPr="00DB7880">
              <w:rPr>
                <w:rFonts w:asciiTheme="minorHAnsi" w:eastAsia="Times New Roman" w:hAnsiTheme="minorHAnsi" w:cstheme="minorHAnsi"/>
                <w:sz w:val="20"/>
                <w:szCs w:val="20"/>
              </w:rPr>
              <w:t xml:space="preserve"> у </w:t>
            </w:r>
            <w:proofErr w:type="spellStart"/>
            <w:r w:rsidRPr="00DB7880">
              <w:rPr>
                <w:rFonts w:asciiTheme="minorHAnsi" w:eastAsia="Times New Roman" w:hAnsiTheme="minorHAnsi" w:cstheme="minorHAnsi"/>
                <w:sz w:val="20"/>
                <w:szCs w:val="20"/>
              </w:rPr>
              <w:t>развој</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483456C6" w14:textId="77777777" w:rsidR="001B497D" w:rsidRPr="00DB7880" w:rsidRDefault="001B497D" w:rsidP="001B497D">
            <w:pPr>
              <w:jc w:val="cente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003</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1AF1D0E2" w14:textId="7F742ADA" w:rsidR="001B497D" w:rsidRPr="00DB7880" w:rsidRDefault="001B497D" w:rsidP="001B497D">
            <w:pPr>
              <w:jc w:val="right"/>
              <w:rPr>
                <w:rFonts w:asciiTheme="minorHAnsi" w:hAnsiTheme="minorHAnsi" w:cstheme="minorHAnsi"/>
                <w:sz w:val="20"/>
                <w:szCs w:val="20"/>
                <w:lang w:val="sr-Cyrl-BA"/>
              </w:rPr>
            </w:pPr>
            <w:r w:rsidRPr="00DB7880">
              <w:rPr>
                <w:rFonts w:asciiTheme="minorHAnsi" w:hAnsiTheme="minorHAnsi" w:cstheme="minorHAnsi"/>
                <w:sz w:val="20"/>
                <w:szCs w:val="20"/>
              </w:rPr>
              <w:t> </w:t>
            </w:r>
            <w:r w:rsidR="005812D1" w:rsidRPr="00DB7880">
              <w:rPr>
                <w:rFonts w:asciiTheme="minorHAnsi" w:hAnsiTheme="minorHAnsi" w:cstheme="minorHAnsi"/>
                <w:sz w:val="20"/>
                <w:szCs w:val="20"/>
                <w:lang w:val="sr-Cyrl-BA"/>
              </w:rPr>
              <w:t>0</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49E7379B" w14:textId="269CEA07" w:rsidR="001B497D" w:rsidRPr="00DB7880" w:rsidRDefault="005812D1" w:rsidP="001B497D">
            <w:pPr>
              <w:jc w:val="right"/>
              <w:rPr>
                <w:rFonts w:asciiTheme="minorHAnsi" w:hAnsiTheme="minorHAnsi" w:cstheme="minorHAnsi"/>
                <w:sz w:val="20"/>
                <w:szCs w:val="20"/>
              </w:rPr>
            </w:pPr>
            <w:r w:rsidRPr="00DB7880">
              <w:rPr>
                <w:rFonts w:asciiTheme="minorHAnsi" w:hAnsiTheme="minorHAnsi" w:cstheme="minorHAnsi"/>
                <w:sz w:val="20"/>
                <w:szCs w:val="20"/>
                <w:lang w:val="sr-Cyrl-BA"/>
              </w:rPr>
              <w:t>0</w:t>
            </w:r>
            <w:r w:rsidR="001B497D" w:rsidRPr="00DB7880">
              <w:rPr>
                <w:rFonts w:asciiTheme="minorHAnsi" w:hAnsiTheme="minorHAnsi" w:cstheme="minorHAnsi"/>
                <w:sz w:val="20"/>
                <w:szCs w:val="20"/>
              </w:rPr>
              <w:t> </w:t>
            </w:r>
          </w:p>
        </w:tc>
      </w:tr>
      <w:tr w:rsidR="00CB78C4" w:rsidRPr="00DB7880" w14:paraId="6A663D1B"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661C9EF"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2. Концесије, патенти, лиценце, </w:t>
            </w:r>
            <w:r w:rsidRPr="00DB7880">
              <w:rPr>
                <w:rFonts w:asciiTheme="minorHAnsi" w:eastAsia="Times New Roman" w:hAnsiTheme="minorHAnsi" w:cstheme="minorHAnsi"/>
                <w:sz w:val="20"/>
                <w:szCs w:val="20"/>
              </w:rPr>
              <w:t>software</w:t>
            </w:r>
            <w:r w:rsidRPr="00DB7880">
              <w:rPr>
                <w:rFonts w:asciiTheme="minorHAnsi" w:eastAsia="Times New Roman" w:hAnsiTheme="minorHAnsi" w:cstheme="minorHAnsi"/>
                <w:sz w:val="20"/>
                <w:szCs w:val="20"/>
                <w:lang w:val="ru-RU"/>
              </w:rPr>
              <w:t>, и остала права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08C9F1B" w14:textId="77777777" w:rsidR="001B497D" w:rsidRPr="00DB7880" w:rsidRDefault="001B497D" w:rsidP="001B497D">
            <w:pPr>
              <w:jc w:val="cente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004</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DC09B02" w14:textId="6064FD21"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1.556.362</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1079184" w14:textId="15E19A4D"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1.557.918</w:t>
            </w:r>
          </w:p>
        </w:tc>
      </w:tr>
      <w:tr w:rsidR="00CB78C4" w:rsidRPr="00DB7880" w14:paraId="48ED96C8"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F4331F0"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3. Goodwill</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FDFAB0F" w14:textId="77777777" w:rsidR="001B497D" w:rsidRPr="00DB7880" w:rsidRDefault="001B497D" w:rsidP="001B497D">
            <w:pPr>
              <w:jc w:val="cente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005</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2B26DCA" w14:textId="6CCAD9B2" w:rsidR="001B497D" w:rsidRPr="00DB7880" w:rsidRDefault="001B497D" w:rsidP="001B497D">
            <w:pPr>
              <w:jc w:val="right"/>
              <w:rPr>
                <w:rFonts w:asciiTheme="minorHAnsi" w:hAnsiTheme="minorHAnsi" w:cstheme="minorHAnsi"/>
                <w:sz w:val="20"/>
                <w:szCs w:val="20"/>
                <w:lang w:val="sr-Cyrl-BA"/>
              </w:rPr>
            </w:pPr>
            <w:r w:rsidRPr="00DB7880">
              <w:rPr>
                <w:rFonts w:asciiTheme="minorHAnsi" w:hAnsiTheme="minorHAnsi" w:cstheme="minorHAnsi"/>
                <w:sz w:val="20"/>
                <w:szCs w:val="20"/>
              </w:rPr>
              <w:t> </w:t>
            </w:r>
            <w:r w:rsidR="005812D1" w:rsidRPr="00DB7880">
              <w:rPr>
                <w:rFonts w:asciiTheme="minorHAnsi" w:hAnsiTheme="minorHAnsi" w:cstheme="minorHAnsi"/>
                <w:sz w:val="20"/>
                <w:szCs w:val="20"/>
                <w:lang w:val="sr-Cyrl-BA"/>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22AA44A" w14:textId="6BEA4966" w:rsidR="001B497D" w:rsidRPr="00DB7880" w:rsidRDefault="005812D1" w:rsidP="001B497D">
            <w:pPr>
              <w:jc w:val="right"/>
              <w:rPr>
                <w:rFonts w:asciiTheme="minorHAnsi" w:hAnsiTheme="minorHAnsi" w:cstheme="minorHAnsi"/>
                <w:sz w:val="20"/>
                <w:szCs w:val="20"/>
              </w:rPr>
            </w:pPr>
            <w:r w:rsidRPr="00DB7880">
              <w:rPr>
                <w:rFonts w:asciiTheme="minorHAnsi" w:hAnsiTheme="minorHAnsi" w:cstheme="minorHAnsi"/>
                <w:sz w:val="20"/>
                <w:szCs w:val="20"/>
                <w:lang w:val="sr-Cyrl-BA"/>
              </w:rPr>
              <w:t>0</w:t>
            </w:r>
            <w:r w:rsidR="001B497D" w:rsidRPr="00DB7880">
              <w:rPr>
                <w:rFonts w:asciiTheme="minorHAnsi" w:hAnsiTheme="minorHAnsi" w:cstheme="minorHAnsi"/>
                <w:sz w:val="20"/>
                <w:szCs w:val="20"/>
              </w:rPr>
              <w:t> </w:t>
            </w:r>
          </w:p>
        </w:tc>
      </w:tr>
      <w:tr w:rsidR="00CB78C4" w:rsidRPr="00DB7880" w14:paraId="25BAACBA"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DBE3FB6"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4. </w:t>
            </w:r>
            <w:proofErr w:type="spellStart"/>
            <w:r w:rsidRPr="00DB7880">
              <w:rPr>
                <w:rFonts w:asciiTheme="minorHAnsi" w:eastAsia="Times New Roman" w:hAnsiTheme="minorHAnsi" w:cstheme="minorHAnsi"/>
                <w:sz w:val="20"/>
                <w:szCs w:val="20"/>
              </w:rPr>
              <w:t>Остала</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нематеријална</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средства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69F06C7" w14:textId="77777777" w:rsidR="001B497D" w:rsidRPr="00DB7880" w:rsidRDefault="001B497D" w:rsidP="001B497D">
            <w:pPr>
              <w:jc w:val="cente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006</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DD3DC14" w14:textId="3D0E629F" w:rsidR="001B497D" w:rsidRPr="00DB7880" w:rsidRDefault="001B497D" w:rsidP="001B497D">
            <w:pPr>
              <w:jc w:val="right"/>
              <w:rPr>
                <w:rFonts w:asciiTheme="minorHAnsi" w:hAnsiTheme="minorHAnsi" w:cstheme="minorHAnsi"/>
                <w:sz w:val="20"/>
                <w:szCs w:val="20"/>
                <w:lang w:val="sr-Cyrl-BA"/>
              </w:rPr>
            </w:pPr>
            <w:r w:rsidRPr="00DB7880">
              <w:rPr>
                <w:rFonts w:asciiTheme="minorHAnsi" w:hAnsiTheme="minorHAnsi" w:cstheme="minorHAnsi"/>
                <w:sz w:val="20"/>
                <w:szCs w:val="20"/>
              </w:rPr>
              <w:t> </w:t>
            </w:r>
            <w:r w:rsidR="005812D1" w:rsidRPr="00DB7880">
              <w:rPr>
                <w:rFonts w:asciiTheme="minorHAnsi" w:hAnsiTheme="minorHAnsi" w:cstheme="minorHAnsi"/>
                <w:sz w:val="20"/>
                <w:szCs w:val="20"/>
                <w:lang w:val="sr-Cyrl-BA"/>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3AED8A9" w14:textId="160EAD84" w:rsidR="001B497D" w:rsidRPr="00DB7880" w:rsidRDefault="005812D1" w:rsidP="001B497D">
            <w:pPr>
              <w:jc w:val="right"/>
              <w:rPr>
                <w:rFonts w:asciiTheme="minorHAnsi" w:hAnsiTheme="minorHAnsi" w:cstheme="minorHAnsi"/>
                <w:sz w:val="20"/>
                <w:szCs w:val="20"/>
              </w:rPr>
            </w:pPr>
            <w:r w:rsidRPr="00DB7880">
              <w:rPr>
                <w:rFonts w:asciiTheme="minorHAnsi" w:hAnsiTheme="minorHAnsi" w:cstheme="minorHAnsi"/>
                <w:sz w:val="20"/>
                <w:szCs w:val="20"/>
                <w:lang w:val="sr-Cyrl-BA"/>
              </w:rPr>
              <w:t>0</w:t>
            </w:r>
            <w:r w:rsidR="001B497D" w:rsidRPr="00DB7880">
              <w:rPr>
                <w:rFonts w:asciiTheme="minorHAnsi" w:hAnsiTheme="minorHAnsi" w:cstheme="minorHAnsi"/>
                <w:sz w:val="20"/>
                <w:szCs w:val="20"/>
              </w:rPr>
              <w:t> </w:t>
            </w:r>
          </w:p>
        </w:tc>
      </w:tr>
      <w:tr w:rsidR="00CB78C4" w:rsidRPr="00DB7880" w14:paraId="2F392032" w14:textId="77777777" w:rsidTr="001C56CC">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0581338A"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5. Аванси и нематеријална средства у припреми</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8A2F20D" w14:textId="77777777" w:rsidR="001B497D" w:rsidRPr="00DB7880" w:rsidRDefault="001B497D" w:rsidP="001B497D">
            <w:pPr>
              <w:jc w:val="cente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007</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2E2CAA0D" w14:textId="752205D0"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150.000</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02847996" w14:textId="5521E970"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150.000</w:t>
            </w:r>
          </w:p>
        </w:tc>
      </w:tr>
      <w:tr w:rsidR="00CB78C4" w:rsidRPr="00DB7880" w14:paraId="453BF74F"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D94FA8E" w14:textId="1C2EBF23" w:rsidR="001B497D" w:rsidRPr="00DB7880" w:rsidRDefault="001B497D" w:rsidP="001B497D">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rPr>
              <w:t>II</w:t>
            </w:r>
            <w:r w:rsidRPr="00DB7880">
              <w:rPr>
                <w:rFonts w:asciiTheme="minorHAnsi" w:eastAsia="Times New Roman" w:hAnsiTheme="minorHAnsi" w:cstheme="minorHAnsi"/>
                <w:b/>
                <w:bCs/>
                <w:sz w:val="20"/>
                <w:szCs w:val="20"/>
                <w:lang w:val="ru-RU"/>
              </w:rPr>
              <w:t xml:space="preserve"> - НЕКРЕТНИНЕ, ПОСТРОЈЕЊА</w:t>
            </w:r>
            <w:r w:rsidRPr="00DB7880">
              <w:rPr>
                <w:rFonts w:asciiTheme="minorHAnsi" w:eastAsia="Times New Roman" w:hAnsiTheme="minorHAnsi" w:cstheme="minorHAnsi"/>
                <w:b/>
                <w:bCs/>
                <w:sz w:val="20"/>
                <w:szCs w:val="20"/>
                <w:lang w:val="sr-Cyrl-BA"/>
              </w:rPr>
              <w:t xml:space="preserve"> И</w:t>
            </w:r>
            <w:r w:rsidRPr="00DB7880">
              <w:rPr>
                <w:rFonts w:asciiTheme="minorHAnsi" w:eastAsia="Times New Roman" w:hAnsiTheme="minorHAnsi" w:cstheme="minorHAnsi"/>
                <w:b/>
                <w:bCs/>
                <w:sz w:val="20"/>
                <w:szCs w:val="20"/>
                <w:lang w:val="ru-RU"/>
              </w:rPr>
              <w:t xml:space="preserve"> ОПРЕМА (009 до 014)</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175CE2A5"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008</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616F8B3D" w14:textId="134AEF92"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75.873.451</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0F3D7EF3" w14:textId="6335D602"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81.873.873</w:t>
            </w:r>
          </w:p>
        </w:tc>
      </w:tr>
      <w:tr w:rsidR="00CB78C4" w:rsidRPr="00DB7880" w14:paraId="0F7FC144" w14:textId="77777777" w:rsidTr="001C56CC">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288B7308"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 </w:t>
            </w:r>
            <w:proofErr w:type="spellStart"/>
            <w:r w:rsidRPr="00DB7880">
              <w:rPr>
                <w:rFonts w:asciiTheme="minorHAnsi" w:eastAsia="Times New Roman" w:hAnsiTheme="minorHAnsi" w:cstheme="minorHAnsi"/>
                <w:sz w:val="20"/>
                <w:szCs w:val="20"/>
              </w:rPr>
              <w:t>Земљиште</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08C8D1E0"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009</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1B283B4B" w14:textId="35B2C818"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17.882.284</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71777992" w14:textId="3BCD42A3"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17.882.284</w:t>
            </w:r>
          </w:p>
        </w:tc>
      </w:tr>
      <w:tr w:rsidR="00CB78C4" w:rsidRPr="00DB7880" w14:paraId="4AF67DF8"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325FE7C"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2. </w:t>
            </w:r>
            <w:proofErr w:type="spellStart"/>
            <w:r w:rsidRPr="00DB7880">
              <w:rPr>
                <w:rFonts w:asciiTheme="minorHAnsi" w:eastAsia="Times New Roman" w:hAnsiTheme="minorHAnsi" w:cstheme="minorHAnsi"/>
                <w:sz w:val="20"/>
                <w:szCs w:val="20"/>
              </w:rPr>
              <w:t>Грађевински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објекти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3A0980A"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010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2F58BED" w14:textId="3A4EBB8C"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48.840.836</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105EA33" w14:textId="657981D9"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48.821.392</w:t>
            </w:r>
          </w:p>
        </w:tc>
      </w:tr>
      <w:tr w:rsidR="00CB78C4" w:rsidRPr="00DB7880" w14:paraId="4937EC6A"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D4B6BF5"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3. </w:t>
            </w:r>
            <w:proofErr w:type="spellStart"/>
            <w:r w:rsidRPr="00DB7880">
              <w:rPr>
                <w:rFonts w:asciiTheme="minorHAnsi" w:eastAsia="Times New Roman" w:hAnsiTheme="minorHAnsi" w:cstheme="minorHAnsi"/>
                <w:sz w:val="20"/>
                <w:szCs w:val="20"/>
              </w:rPr>
              <w:t>Постројења</w:t>
            </w:r>
            <w:proofErr w:type="spellEnd"/>
            <w:r w:rsidRPr="00DB7880">
              <w:rPr>
                <w:rFonts w:asciiTheme="minorHAnsi" w:eastAsia="Times New Roman" w:hAnsiTheme="minorHAnsi" w:cstheme="minorHAnsi"/>
                <w:sz w:val="20"/>
                <w:szCs w:val="20"/>
              </w:rPr>
              <w:t xml:space="preserve"> и </w:t>
            </w:r>
            <w:proofErr w:type="spellStart"/>
            <w:r w:rsidRPr="00DB7880">
              <w:rPr>
                <w:rFonts w:asciiTheme="minorHAnsi" w:eastAsia="Times New Roman" w:hAnsiTheme="minorHAnsi" w:cstheme="minorHAnsi"/>
                <w:sz w:val="20"/>
                <w:szCs w:val="20"/>
              </w:rPr>
              <w:t>опрема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79802E"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011</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D372706" w14:textId="5A215A26"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8.304.725</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7E0E181" w14:textId="3EA0D7FD"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8.374.591</w:t>
            </w:r>
          </w:p>
        </w:tc>
      </w:tr>
      <w:tr w:rsidR="00CB78C4" w:rsidRPr="00DB7880" w14:paraId="54667E20"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7578E0"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4. Остале некретнине, постројења и опрема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2AADF1A"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012</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03DA4FD" w14:textId="5690BFF3"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573.342</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7EF5A43" w14:textId="2591EF37"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573.342</w:t>
            </w:r>
          </w:p>
        </w:tc>
      </w:tr>
      <w:tr w:rsidR="00CB78C4" w:rsidRPr="00DB7880" w14:paraId="4FA8F7B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B017DE5"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bs-Cyrl-BA"/>
              </w:rPr>
              <w:t xml:space="preserve">  5. Улагање на туђим некретнинама, постројењима и опреми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347A618"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lang w:val="bs-Cyrl-BA"/>
              </w:rPr>
              <w:t>013</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EBB8968" w14:textId="1C5964BD"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B935ECF" w14:textId="4C236450" w:rsidR="001B497D" w:rsidRPr="00DB7880" w:rsidRDefault="005812D1" w:rsidP="001B497D">
            <w:pPr>
              <w:jc w:val="right"/>
              <w:rPr>
                <w:rFonts w:asciiTheme="minorHAnsi" w:hAnsiTheme="minorHAnsi" w:cstheme="minorHAnsi"/>
                <w:sz w:val="20"/>
                <w:szCs w:val="20"/>
              </w:rPr>
            </w:pPr>
            <w:r w:rsidRPr="00DB7880">
              <w:rPr>
                <w:rFonts w:asciiTheme="minorHAnsi" w:hAnsiTheme="minorHAnsi" w:cstheme="minorHAnsi"/>
                <w:sz w:val="20"/>
                <w:szCs w:val="20"/>
                <w:lang w:val="sr-Cyrl-BA"/>
              </w:rPr>
              <w:t>0</w:t>
            </w:r>
            <w:r w:rsidR="001B497D" w:rsidRPr="00DB7880">
              <w:rPr>
                <w:rFonts w:asciiTheme="minorHAnsi" w:hAnsiTheme="minorHAnsi" w:cstheme="minorHAnsi"/>
                <w:sz w:val="20"/>
                <w:szCs w:val="20"/>
              </w:rPr>
              <w:t> </w:t>
            </w:r>
          </w:p>
        </w:tc>
      </w:tr>
      <w:tr w:rsidR="00CB78C4" w:rsidRPr="00DB7880" w14:paraId="5C4031A8" w14:textId="77777777" w:rsidTr="001C56CC">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20337954"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6. Аванси и некретнине, постројења и опрема у припреми</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1C2432F"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014</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449860B4" w14:textId="3130D57E"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272.263</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24C2B255" w14:textId="4192B564"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6.222.263</w:t>
            </w:r>
          </w:p>
        </w:tc>
      </w:tr>
      <w:tr w:rsidR="00CB78C4" w:rsidRPr="00DB7880" w14:paraId="512484CA" w14:textId="77777777" w:rsidTr="001C56CC">
        <w:trPr>
          <w:trHeight w:val="276"/>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25BDDE83"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III - ИНВЕСТИЦИОНЕ НЕКРЕТНИНЕ</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00E1153"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015</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36BB4670" w14:textId="6BE20882"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498A13C0" w14:textId="51870792"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58C86931"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10723A3" w14:textId="77777777" w:rsidR="001B497D" w:rsidRPr="00DB7880" w:rsidRDefault="001B497D" w:rsidP="001B497D">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rPr>
              <w:t>IV</w:t>
            </w:r>
            <w:r w:rsidRPr="00DB7880">
              <w:rPr>
                <w:rFonts w:asciiTheme="minorHAnsi" w:eastAsia="Times New Roman" w:hAnsiTheme="minorHAnsi" w:cstheme="minorHAnsi"/>
                <w:b/>
                <w:bCs/>
                <w:sz w:val="20"/>
                <w:szCs w:val="20"/>
                <w:lang w:val="ru-RU"/>
              </w:rPr>
              <w:t xml:space="preserve"> - СРЕДСТВА УЗЕТА У ЗАКУП</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9EEC70F"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016</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28574FB0" w14:textId="0C04A9FD"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99.398</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3898CB9F" w14:textId="79372ABE"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78.099</w:t>
            </w:r>
          </w:p>
        </w:tc>
      </w:tr>
      <w:tr w:rsidR="00CB78C4" w:rsidRPr="00DB7880" w14:paraId="47D847A6"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1B785777"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V - БИОЛОШКА СРЕДСТВА (018 </w:t>
            </w:r>
            <w:proofErr w:type="spellStart"/>
            <w:r w:rsidRPr="00DB7880">
              <w:rPr>
                <w:rFonts w:asciiTheme="minorHAnsi" w:eastAsia="Times New Roman" w:hAnsiTheme="minorHAnsi" w:cstheme="minorHAnsi"/>
                <w:b/>
                <w:bCs/>
                <w:sz w:val="20"/>
                <w:szCs w:val="20"/>
              </w:rPr>
              <w:t>до</w:t>
            </w:r>
            <w:proofErr w:type="spellEnd"/>
            <w:r w:rsidRPr="00DB7880">
              <w:rPr>
                <w:rFonts w:asciiTheme="minorHAnsi" w:eastAsia="Times New Roman" w:hAnsiTheme="minorHAnsi" w:cstheme="minorHAnsi"/>
                <w:b/>
                <w:bCs/>
                <w:sz w:val="20"/>
                <w:szCs w:val="20"/>
              </w:rPr>
              <w:t xml:space="preserve"> 021)</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2C041D3"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017</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54AA3470" w14:textId="5D491392"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20AA7F09" w14:textId="011BF4E2"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4DCFCBFC" w14:textId="77777777" w:rsidTr="001C56CC">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4F417ACE"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 </w:t>
            </w:r>
            <w:proofErr w:type="spellStart"/>
            <w:r w:rsidRPr="00DB7880">
              <w:rPr>
                <w:rFonts w:asciiTheme="minorHAnsi" w:eastAsia="Times New Roman" w:hAnsiTheme="minorHAnsi" w:cstheme="minorHAnsi"/>
                <w:sz w:val="20"/>
                <w:szCs w:val="20"/>
              </w:rPr>
              <w:t>Шуме</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E10FFF6"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018</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0D385304" w14:textId="71C72AA7"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44D58157" w14:textId="50F863A8"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450AD5E0"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7D1532C"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2. </w:t>
            </w:r>
            <w:proofErr w:type="spellStart"/>
            <w:r w:rsidRPr="00DB7880">
              <w:rPr>
                <w:rFonts w:asciiTheme="minorHAnsi" w:eastAsia="Times New Roman" w:hAnsiTheme="minorHAnsi" w:cstheme="minorHAnsi"/>
                <w:sz w:val="20"/>
                <w:szCs w:val="20"/>
              </w:rPr>
              <w:t>Вишегодишњи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засади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470838A"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019</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B734D0E" w14:textId="70CAF0F1"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15FD8BF" w14:textId="3903B4CB"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4742865A"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BBBDEF2"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3. Основно стадо и остала биолошка средства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64CB53"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020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2D8E7BA" w14:textId="2EBDF582"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63E835E" w14:textId="79B2B28D"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04FF5893" w14:textId="77777777" w:rsidTr="001C56CC">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E28FAAE"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4. Аванси и биолошка средства у припреми</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525CE69"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021</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766C6CE1" w14:textId="4CD6AC50"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3899F2AB" w14:textId="4782651A"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75B06E0A"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52F5B9B2"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VI - ДУГОРОЧНИ ФИНАНСИЈСКИ ПЛАСМАНИ (023+024+025+030+033)</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7E1C7A4"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022</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6BB4C095" w14:textId="2EE17011"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104D0473" w14:textId="065AF610"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11D7D71E" w14:textId="77777777" w:rsidTr="001C56CC">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0C7A73AA" w14:textId="77777777" w:rsidR="001B497D" w:rsidRPr="00DB7880" w:rsidRDefault="001B497D" w:rsidP="001B497D">
            <w:pPr>
              <w:rPr>
                <w:rFonts w:asciiTheme="minorHAnsi" w:eastAsia="Times New Roman" w:hAnsiTheme="minorHAnsi" w:cstheme="minorHAnsi"/>
                <w:sz w:val="20"/>
                <w:szCs w:val="20"/>
                <w:lang w:val="sr-Cyrl-BA"/>
              </w:rPr>
            </w:pPr>
            <w:r w:rsidRPr="00DB7880">
              <w:rPr>
                <w:rFonts w:asciiTheme="minorHAnsi" w:eastAsia="Times New Roman" w:hAnsiTheme="minorHAnsi" w:cstheme="minorHAnsi"/>
                <w:sz w:val="20"/>
                <w:szCs w:val="20"/>
                <w:lang w:val="ru-RU"/>
              </w:rPr>
              <w:t xml:space="preserve">  1. Учешће у капиталу зависних </w:t>
            </w:r>
            <w:r w:rsidRPr="00DB7880">
              <w:rPr>
                <w:rFonts w:asciiTheme="minorHAnsi" w:eastAsia="Times New Roman" w:hAnsiTheme="minorHAnsi" w:cstheme="minorHAnsi"/>
                <w:sz w:val="20"/>
                <w:szCs w:val="20"/>
                <w:lang w:val="sr-Cyrl-BA"/>
              </w:rPr>
              <w:t>субјеката</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0B40850"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023</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25AFD0D0" w14:textId="5AC67566"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4EA76AE" w14:textId="3B522410"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r>
      <w:tr w:rsidR="00CB78C4" w:rsidRPr="00DB7880" w14:paraId="33668FFA"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0644E93"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2. Учешће у капиталу придружених субјеката и заједничких подухвата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3272B7A"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024</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0BBCB80" w14:textId="48D6AB6C"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F7AC1B8" w14:textId="084C9517"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r>
      <w:tr w:rsidR="00CB78C4" w:rsidRPr="00DB7880" w14:paraId="079DB060"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0AE4563"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3. Финансијска средства по амортизованој вриједности (026 до 029)</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8A89918"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025</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705F50D" w14:textId="118A09F2"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A96D606" w14:textId="2869F969"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r>
      <w:tr w:rsidR="00CB78C4" w:rsidRPr="00DB7880" w14:paraId="122BC422"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78400A8"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3.1. Дугорочни кредити повезаним правним лицима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E1A0633"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026</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76C8BD9" w14:textId="71493C64"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A3DDBF2" w14:textId="5F63CA7C"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6B782A7D"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4101170"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3.2. </w:t>
            </w:r>
            <w:proofErr w:type="spellStart"/>
            <w:r w:rsidRPr="00DB7880">
              <w:rPr>
                <w:rFonts w:asciiTheme="minorHAnsi" w:eastAsia="Times New Roman" w:hAnsiTheme="minorHAnsi" w:cstheme="minorHAnsi"/>
                <w:sz w:val="20"/>
                <w:szCs w:val="20"/>
              </w:rPr>
              <w:t>Дугорочни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кредити</w:t>
            </w:r>
            <w:proofErr w:type="spellEnd"/>
            <w:r w:rsidRPr="00DB7880">
              <w:rPr>
                <w:rFonts w:asciiTheme="minorHAnsi" w:eastAsia="Times New Roman" w:hAnsiTheme="minorHAnsi" w:cstheme="minorHAnsi"/>
                <w:sz w:val="20"/>
                <w:szCs w:val="20"/>
              </w:rPr>
              <w:t xml:space="preserve"> у </w:t>
            </w:r>
            <w:proofErr w:type="spellStart"/>
            <w:r w:rsidRPr="00DB7880">
              <w:rPr>
                <w:rFonts w:asciiTheme="minorHAnsi" w:eastAsia="Times New Roman" w:hAnsiTheme="minorHAnsi" w:cstheme="minorHAnsi"/>
                <w:sz w:val="20"/>
                <w:szCs w:val="20"/>
              </w:rPr>
              <w:t>земљи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779BB4B"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027</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41322A2" w14:textId="6A3525EF"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D247A64" w14:textId="717CAA85"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07478D0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C02E748"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3.3. </w:t>
            </w:r>
            <w:proofErr w:type="spellStart"/>
            <w:r w:rsidRPr="00DB7880">
              <w:rPr>
                <w:rFonts w:asciiTheme="minorHAnsi" w:eastAsia="Times New Roman" w:hAnsiTheme="minorHAnsi" w:cstheme="minorHAnsi"/>
                <w:sz w:val="20"/>
                <w:szCs w:val="20"/>
              </w:rPr>
              <w:t>Дугорочни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кредити</w:t>
            </w:r>
            <w:proofErr w:type="spellEnd"/>
            <w:r w:rsidRPr="00DB7880">
              <w:rPr>
                <w:rFonts w:asciiTheme="minorHAnsi" w:eastAsia="Times New Roman" w:hAnsiTheme="minorHAnsi" w:cstheme="minorHAnsi"/>
                <w:sz w:val="20"/>
                <w:szCs w:val="20"/>
              </w:rPr>
              <w:t xml:space="preserve"> у </w:t>
            </w:r>
            <w:proofErr w:type="spellStart"/>
            <w:r w:rsidRPr="00DB7880">
              <w:rPr>
                <w:rFonts w:asciiTheme="minorHAnsi" w:eastAsia="Times New Roman" w:hAnsiTheme="minorHAnsi" w:cstheme="minorHAnsi"/>
                <w:sz w:val="20"/>
                <w:szCs w:val="20"/>
              </w:rPr>
              <w:t>иностранству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66FA853"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028</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49932AC" w14:textId="52841EDC"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439C502" w14:textId="7FAD8EE0"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3838EF6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EF950CE"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3.4. Остала финансијска средства по амортизованој вриједности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D9DC8D4"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029</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92E2643" w14:textId="38C4FDE5"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0A7EA97E" w14:textId="3D8B0529"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1776BCD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B446DAC"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4. Финансијска средства по фер вр</w:t>
            </w:r>
            <w:r w:rsidRPr="00DB7880">
              <w:rPr>
                <w:rFonts w:asciiTheme="minorHAnsi" w:eastAsia="Times New Roman" w:hAnsiTheme="minorHAnsi" w:cstheme="minorHAnsi"/>
                <w:sz w:val="20"/>
                <w:szCs w:val="20"/>
                <w:lang w:val="sr-Cyrl-BA"/>
              </w:rPr>
              <w:t>.</w:t>
            </w:r>
            <w:r w:rsidRPr="00DB7880">
              <w:rPr>
                <w:rFonts w:asciiTheme="minorHAnsi" w:eastAsia="Times New Roman" w:hAnsiTheme="minorHAnsi" w:cstheme="minorHAnsi"/>
                <w:sz w:val="20"/>
                <w:szCs w:val="20"/>
                <w:lang w:val="ru-RU"/>
              </w:rPr>
              <w:t xml:space="preserve"> кроз ост</w:t>
            </w:r>
            <w:r w:rsidRPr="00DB7880">
              <w:rPr>
                <w:rFonts w:asciiTheme="minorHAnsi" w:eastAsia="Times New Roman" w:hAnsiTheme="minorHAnsi" w:cstheme="minorHAnsi"/>
                <w:sz w:val="20"/>
                <w:szCs w:val="20"/>
                <w:lang w:val="sr-Cyrl-BA"/>
              </w:rPr>
              <w:t>.</w:t>
            </w:r>
            <w:r w:rsidRPr="00DB7880">
              <w:rPr>
                <w:rFonts w:asciiTheme="minorHAnsi" w:eastAsia="Times New Roman" w:hAnsiTheme="minorHAnsi" w:cstheme="minorHAnsi"/>
                <w:sz w:val="20"/>
                <w:szCs w:val="20"/>
                <w:lang w:val="ru-RU"/>
              </w:rPr>
              <w:t xml:space="preserve"> укупан резултат (031+032)</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B304EFB"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030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752B173" w14:textId="710E82D0"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A6E6072" w14:textId="7FE1EE5D"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r>
      <w:tr w:rsidR="00CB78C4" w:rsidRPr="00DB7880" w14:paraId="2377453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136A219"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lastRenderedPageBreak/>
              <w:t xml:space="preserve">      4.1. </w:t>
            </w:r>
            <w:proofErr w:type="spellStart"/>
            <w:r w:rsidRPr="00DB7880">
              <w:rPr>
                <w:rFonts w:asciiTheme="minorHAnsi" w:eastAsia="Times New Roman" w:hAnsiTheme="minorHAnsi" w:cstheme="minorHAnsi"/>
                <w:sz w:val="20"/>
                <w:szCs w:val="20"/>
              </w:rPr>
              <w:t>Власнички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инструменти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7F582CE"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031</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0A7FDFD" w14:textId="3795AF01"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7C7B4FD" w14:textId="137BAF98"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1D5977FD"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1A66F99"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4.2. </w:t>
            </w:r>
            <w:proofErr w:type="spellStart"/>
            <w:r w:rsidRPr="00DB7880">
              <w:rPr>
                <w:rFonts w:asciiTheme="minorHAnsi" w:eastAsia="Times New Roman" w:hAnsiTheme="minorHAnsi" w:cstheme="minorHAnsi"/>
                <w:sz w:val="20"/>
                <w:szCs w:val="20"/>
              </w:rPr>
              <w:t>Дужнички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инструменти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91411A7"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032</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1F62209" w14:textId="685698C2"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0A84A277" w14:textId="758B1DD8"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0B117C01" w14:textId="77777777" w:rsidTr="001C56CC">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0C5CE6B3"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5. </w:t>
            </w:r>
            <w:proofErr w:type="spellStart"/>
            <w:r w:rsidRPr="00DB7880">
              <w:rPr>
                <w:rFonts w:asciiTheme="minorHAnsi" w:eastAsia="Times New Roman" w:hAnsiTheme="minorHAnsi" w:cstheme="minorHAnsi"/>
                <w:sz w:val="20"/>
                <w:szCs w:val="20"/>
              </w:rPr>
              <w:t>Потраживања</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по</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финансијском</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лизингу</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30B26EF"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033</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3DE18AB9" w14:textId="562A7AD2"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1093A444" w14:textId="1B7DACBA"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r>
      <w:tr w:rsidR="00CB78C4" w:rsidRPr="00DB7880" w14:paraId="3A7033B1"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8CEE7CA" w14:textId="77777777" w:rsidR="001B497D" w:rsidRPr="00DB7880" w:rsidRDefault="001B497D" w:rsidP="001B497D">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rPr>
              <w:t>VII</w:t>
            </w:r>
            <w:r w:rsidRPr="00DB7880">
              <w:rPr>
                <w:rFonts w:asciiTheme="minorHAnsi" w:eastAsia="Times New Roman" w:hAnsiTheme="minorHAnsi" w:cstheme="minorHAnsi"/>
                <w:b/>
                <w:bCs/>
                <w:sz w:val="20"/>
                <w:szCs w:val="20"/>
                <w:lang w:val="ru-RU"/>
              </w:rPr>
              <w:t xml:space="preserve"> - ОСТАЛА ДУГОРОЧНА СРЕДСТВА И РАЗГРАНИЧЕЊА</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49EF769"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034</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11867ED8" w14:textId="32233B90"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4.295</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6FBCD625" w14:textId="7906E87E"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2.518</w:t>
            </w:r>
          </w:p>
        </w:tc>
      </w:tr>
      <w:tr w:rsidR="00CB78C4" w:rsidRPr="00DB7880" w14:paraId="6D4F3DB0"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7D7BD6A7"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Б. ОДЛОЖЕНА ПОРЕСКА СРЕДСТВА </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12E6BE34"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035</w:t>
            </w:r>
          </w:p>
        </w:tc>
        <w:tc>
          <w:tcPr>
            <w:tcW w:w="65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391B9C58" w14:textId="656615A8"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7349B26F" w14:textId="453EA884"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21905A15"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13FE8266"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В. ТЕКУЋА СРЕДСТВА (037+044)</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5DD4777"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036</w:t>
            </w:r>
          </w:p>
        </w:tc>
        <w:tc>
          <w:tcPr>
            <w:tcW w:w="65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350B73DA" w14:textId="46B83BD2"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16.912.640</w:t>
            </w:r>
          </w:p>
        </w:tc>
        <w:tc>
          <w:tcPr>
            <w:tcW w:w="636"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136840F3" w14:textId="207B1EE9"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15.820.912</w:t>
            </w:r>
          </w:p>
        </w:tc>
      </w:tr>
      <w:tr w:rsidR="00CB78C4" w:rsidRPr="00DB7880" w14:paraId="5377AE6A"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9DCAD1F" w14:textId="77777777" w:rsidR="001B497D" w:rsidRPr="00DB7880" w:rsidRDefault="001B497D" w:rsidP="001B497D">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rPr>
              <w:t>I</w:t>
            </w:r>
            <w:r w:rsidRPr="00DB7880">
              <w:rPr>
                <w:rFonts w:asciiTheme="minorHAnsi" w:eastAsia="Times New Roman" w:hAnsiTheme="minorHAnsi" w:cstheme="minorHAnsi"/>
                <w:b/>
                <w:bCs/>
                <w:sz w:val="20"/>
                <w:szCs w:val="20"/>
                <w:lang w:val="ru-RU"/>
              </w:rPr>
              <w:t xml:space="preserve"> - ЗАЛИХЕ, СТАЛНА СРЕДСТВА НАМИЈЕЊЕНА ПРОДАЈИ И СРЕДСТВА ПОСЛОВАЊА КОЈЕ СЕ ОБУСТАВЉА (038 ДО 043)</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1EA61C4"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037</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77B57E6E" w14:textId="545A8E2A"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1.506.572</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08C04730" w14:textId="54523323"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1.527.173</w:t>
            </w:r>
          </w:p>
        </w:tc>
      </w:tr>
      <w:tr w:rsidR="00CB78C4" w:rsidRPr="00DB7880" w14:paraId="5B686E82" w14:textId="77777777" w:rsidTr="001C56CC">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316AF844"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 </w:t>
            </w:r>
            <w:proofErr w:type="spellStart"/>
            <w:r w:rsidRPr="00DB7880">
              <w:rPr>
                <w:rFonts w:asciiTheme="minorHAnsi" w:eastAsia="Times New Roman" w:hAnsiTheme="minorHAnsi" w:cstheme="minorHAnsi"/>
                <w:sz w:val="20"/>
                <w:szCs w:val="20"/>
              </w:rPr>
              <w:t>Залихе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материјала</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6FC327C9"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038</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2CDA371E" w14:textId="110B810C"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1.377.204</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4A813F5B" w14:textId="355C91BE"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1.397.173</w:t>
            </w:r>
          </w:p>
        </w:tc>
      </w:tr>
      <w:tr w:rsidR="00CB78C4" w:rsidRPr="00DB7880" w14:paraId="5DA29BD7"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0645302"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2. Залихе недовршене производње, полупр</w:t>
            </w:r>
            <w:r w:rsidRPr="00DB7880">
              <w:rPr>
                <w:rFonts w:asciiTheme="minorHAnsi" w:eastAsia="Times New Roman" w:hAnsiTheme="minorHAnsi" w:cstheme="minorHAnsi"/>
                <w:sz w:val="20"/>
                <w:szCs w:val="20"/>
                <w:lang w:val="sr-Cyrl-BA"/>
              </w:rPr>
              <w:t>.</w:t>
            </w:r>
            <w:r w:rsidRPr="00DB7880">
              <w:rPr>
                <w:rFonts w:asciiTheme="minorHAnsi" w:eastAsia="Times New Roman" w:hAnsiTheme="minorHAnsi" w:cstheme="minorHAnsi"/>
                <w:sz w:val="20"/>
                <w:szCs w:val="20"/>
                <w:lang w:val="ru-RU"/>
              </w:rPr>
              <w:t xml:space="preserve"> и недовршених услуга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3D14F24"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039</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FD5E2A1" w14:textId="06A4A3A3"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B64306D" w14:textId="7DDF4020" w:rsidR="001B497D" w:rsidRPr="00DB7880" w:rsidRDefault="00854234" w:rsidP="001B497D">
            <w:pPr>
              <w:jc w:val="right"/>
              <w:rPr>
                <w:rFonts w:asciiTheme="minorHAnsi" w:hAnsiTheme="minorHAnsi" w:cstheme="minorHAnsi"/>
                <w:sz w:val="20"/>
                <w:szCs w:val="20"/>
              </w:rPr>
            </w:pPr>
            <w:r w:rsidRPr="00DB7880">
              <w:rPr>
                <w:rFonts w:asciiTheme="minorHAnsi" w:hAnsiTheme="minorHAnsi" w:cstheme="minorHAnsi"/>
                <w:sz w:val="20"/>
                <w:szCs w:val="20"/>
                <w:lang w:val="sr-Cyrl-BA"/>
              </w:rPr>
              <w:t>0</w:t>
            </w:r>
            <w:r w:rsidR="001B497D" w:rsidRPr="00DB7880">
              <w:rPr>
                <w:rFonts w:asciiTheme="minorHAnsi" w:hAnsiTheme="minorHAnsi" w:cstheme="minorHAnsi"/>
                <w:sz w:val="20"/>
                <w:szCs w:val="20"/>
              </w:rPr>
              <w:t> </w:t>
            </w:r>
          </w:p>
        </w:tc>
      </w:tr>
      <w:tr w:rsidR="00CB78C4" w:rsidRPr="00DB7880" w14:paraId="34F3442F"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2416391"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3. </w:t>
            </w:r>
            <w:proofErr w:type="spellStart"/>
            <w:r w:rsidRPr="00DB7880">
              <w:rPr>
                <w:rFonts w:asciiTheme="minorHAnsi" w:eastAsia="Times New Roman" w:hAnsiTheme="minorHAnsi" w:cstheme="minorHAnsi"/>
                <w:sz w:val="20"/>
                <w:szCs w:val="20"/>
              </w:rPr>
              <w:t>Залихе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готових</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производа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195910F"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040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1EACF0E" w14:textId="735B8741"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816276C" w14:textId="78ABFABE" w:rsidR="001B497D" w:rsidRPr="00DB7880" w:rsidRDefault="00854234" w:rsidP="001B497D">
            <w:pPr>
              <w:jc w:val="right"/>
              <w:rPr>
                <w:rFonts w:asciiTheme="minorHAnsi" w:hAnsiTheme="minorHAnsi" w:cstheme="minorHAnsi"/>
                <w:sz w:val="20"/>
                <w:szCs w:val="20"/>
              </w:rPr>
            </w:pPr>
            <w:r w:rsidRPr="00DB7880">
              <w:rPr>
                <w:rFonts w:asciiTheme="minorHAnsi" w:hAnsiTheme="minorHAnsi" w:cstheme="minorHAnsi"/>
                <w:sz w:val="20"/>
                <w:szCs w:val="20"/>
                <w:lang w:val="sr-Cyrl-BA"/>
              </w:rPr>
              <w:t>0</w:t>
            </w:r>
            <w:r w:rsidR="001B497D" w:rsidRPr="00DB7880">
              <w:rPr>
                <w:rFonts w:asciiTheme="minorHAnsi" w:hAnsiTheme="minorHAnsi" w:cstheme="minorHAnsi"/>
                <w:sz w:val="20"/>
                <w:szCs w:val="20"/>
              </w:rPr>
              <w:t> </w:t>
            </w:r>
          </w:p>
        </w:tc>
      </w:tr>
      <w:tr w:rsidR="00CB78C4" w:rsidRPr="00DB7880" w14:paraId="028D4FA2"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38B92C4"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4. </w:t>
            </w:r>
            <w:proofErr w:type="spellStart"/>
            <w:r w:rsidRPr="00DB7880">
              <w:rPr>
                <w:rFonts w:asciiTheme="minorHAnsi" w:eastAsia="Times New Roman" w:hAnsiTheme="minorHAnsi" w:cstheme="minorHAnsi"/>
                <w:sz w:val="20"/>
                <w:szCs w:val="20"/>
              </w:rPr>
              <w:t>Залихе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робе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C8A6549"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041</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45C7390" w14:textId="0FD928E0"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79.368</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9CA578C" w14:textId="76222D18"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80.000</w:t>
            </w:r>
          </w:p>
        </w:tc>
      </w:tr>
      <w:tr w:rsidR="00CB78C4" w:rsidRPr="00DB7880" w14:paraId="2392019B"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234AF0E"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5. Стална средства нам</w:t>
            </w:r>
            <w:r w:rsidRPr="00DB7880">
              <w:rPr>
                <w:rFonts w:asciiTheme="minorHAnsi" w:eastAsia="Times New Roman" w:hAnsiTheme="minorHAnsi" w:cstheme="minorHAnsi"/>
                <w:sz w:val="20"/>
                <w:szCs w:val="20"/>
                <w:lang w:val="sr-Cyrl-BA"/>
              </w:rPr>
              <w:t>.</w:t>
            </w:r>
            <w:r w:rsidRPr="00DB7880">
              <w:rPr>
                <w:rFonts w:asciiTheme="minorHAnsi" w:eastAsia="Times New Roman" w:hAnsiTheme="minorHAnsi" w:cstheme="minorHAnsi"/>
                <w:sz w:val="20"/>
                <w:szCs w:val="20"/>
                <w:lang w:val="ru-RU"/>
              </w:rPr>
              <w:t xml:space="preserve"> продаји и сред</w:t>
            </w:r>
            <w:r w:rsidRPr="00DB7880">
              <w:rPr>
                <w:rFonts w:asciiTheme="minorHAnsi" w:eastAsia="Times New Roman" w:hAnsiTheme="minorHAnsi" w:cstheme="minorHAnsi"/>
                <w:sz w:val="20"/>
                <w:szCs w:val="20"/>
                <w:lang w:val="sr-Cyrl-BA"/>
              </w:rPr>
              <w:t>.</w:t>
            </w:r>
            <w:r w:rsidRPr="00DB7880">
              <w:rPr>
                <w:rFonts w:asciiTheme="minorHAnsi" w:eastAsia="Times New Roman" w:hAnsiTheme="minorHAnsi" w:cstheme="minorHAnsi"/>
                <w:sz w:val="20"/>
                <w:szCs w:val="20"/>
                <w:lang w:val="ru-RU"/>
              </w:rPr>
              <w:t xml:space="preserve"> пословања које се обуставља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A2C5E37"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042</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327424F" w14:textId="770F0E4F"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427BD33" w14:textId="78BF333F" w:rsidR="001B497D" w:rsidRPr="00DB7880" w:rsidRDefault="00854234" w:rsidP="001B497D">
            <w:pPr>
              <w:jc w:val="right"/>
              <w:rPr>
                <w:rFonts w:asciiTheme="minorHAnsi" w:hAnsiTheme="minorHAnsi" w:cstheme="minorHAnsi"/>
                <w:sz w:val="20"/>
                <w:szCs w:val="20"/>
              </w:rPr>
            </w:pPr>
            <w:r w:rsidRPr="00DB7880">
              <w:rPr>
                <w:rFonts w:asciiTheme="minorHAnsi" w:hAnsiTheme="minorHAnsi" w:cstheme="minorHAnsi"/>
                <w:sz w:val="20"/>
                <w:szCs w:val="20"/>
                <w:lang w:val="sr-Cyrl-BA"/>
              </w:rPr>
              <w:t>0</w:t>
            </w:r>
            <w:r w:rsidR="001B497D" w:rsidRPr="00DB7880">
              <w:rPr>
                <w:rFonts w:asciiTheme="minorHAnsi" w:hAnsiTheme="minorHAnsi" w:cstheme="minorHAnsi"/>
                <w:sz w:val="20"/>
                <w:szCs w:val="20"/>
              </w:rPr>
              <w:t> </w:t>
            </w:r>
          </w:p>
        </w:tc>
      </w:tr>
      <w:tr w:rsidR="00CB78C4" w:rsidRPr="00DB7880" w14:paraId="3723B62F" w14:textId="77777777" w:rsidTr="001C56CC">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33545400"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6. </w:t>
            </w:r>
            <w:proofErr w:type="spellStart"/>
            <w:r w:rsidRPr="00DB7880">
              <w:rPr>
                <w:rFonts w:asciiTheme="minorHAnsi" w:eastAsia="Times New Roman" w:hAnsiTheme="minorHAnsi" w:cstheme="minorHAnsi"/>
                <w:sz w:val="20"/>
                <w:szCs w:val="20"/>
              </w:rPr>
              <w:t>Дати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аванси</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52762C9"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043</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13058A3F" w14:textId="576C8D12"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50.000</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56954277" w14:textId="3CE508FE"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50.000</w:t>
            </w:r>
          </w:p>
        </w:tc>
      </w:tr>
      <w:tr w:rsidR="00CB78C4" w:rsidRPr="00DB7880" w14:paraId="13AC6F4D"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010F294" w14:textId="77777777" w:rsidR="001B497D" w:rsidRPr="00DB7880" w:rsidRDefault="001B497D" w:rsidP="001B497D">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rPr>
              <w:t>II</w:t>
            </w:r>
            <w:r w:rsidRPr="00DB7880">
              <w:rPr>
                <w:rFonts w:asciiTheme="minorHAnsi" w:eastAsia="Times New Roman" w:hAnsiTheme="minorHAnsi" w:cstheme="minorHAnsi"/>
                <w:b/>
                <w:bCs/>
                <w:sz w:val="20"/>
                <w:szCs w:val="20"/>
                <w:lang w:val="ru-RU"/>
              </w:rPr>
              <w:t xml:space="preserve"> - КРАТКОРОЧНА СРЕДСТВА ИЗУЗЕВ ЗАЛИХА И СТАЛНИХ СРЕДСТАВА НАМЈЕЊЕНИХ ПРОДАЈИ (045+052+061+064+065)</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5536F8DF"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044</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38F66C70" w14:textId="69F0753D"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15.406.068</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60AACDF7" w14:textId="39CA7C8C"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14.293.739</w:t>
            </w:r>
          </w:p>
        </w:tc>
      </w:tr>
      <w:tr w:rsidR="00CB78C4" w:rsidRPr="00DB7880" w14:paraId="6089914B" w14:textId="77777777" w:rsidTr="001C56CC">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9368608"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  1. </w:t>
            </w:r>
            <w:proofErr w:type="spellStart"/>
            <w:r w:rsidRPr="00DB7880">
              <w:rPr>
                <w:rFonts w:asciiTheme="minorHAnsi" w:eastAsia="Times New Roman" w:hAnsiTheme="minorHAnsi" w:cstheme="minorHAnsi"/>
                <w:b/>
                <w:bCs/>
                <w:sz w:val="20"/>
                <w:szCs w:val="20"/>
              </w:rPr>
              <w:t>Краткорочна</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потраживања</w:t>
            </w:r>
            <w:proofErr w:type="spellEnd"/>
            <w:r w:rsidRPr="00DB7880">
              <w:rPr>
                <w:rFonts w:asciiTheme="minorHAnsi" w:eastAsia="Times New Roman" w:hAnsiTheme="minorHAnsi" w:cstheme="minorHAnsi"/>
                <w:b/>
                <w:bCs/>
                <w:sz w:val="20"/>
                <w:szCs w:val="20"/>
              </w:rPr>
              <w:t xml:space="preserve"> (046 </w:t>
            </w:r>
            <w:proofErr w:type="spellStart"/>
            <w:r w:rsidRPr="00DB7880">
              <w:rPr>
                <w:rFonts w:asciiTheme="minorHAnsi" w:eastAsia="Times New Roman" w:hAnsiTheme="minorHAnsi" w:cstheme="minorHAnsi"/>
                <w:b/>
                <w:bCs/>
                <w:sz w:val="20"/>
                <w:szCs w:val="20"/>
              </w:rPr>
              <w:t>до</w:t>
            </w:r>
            <w:proofErr w:type="spellEnd"/>
            <w:r w:rsidRPr="00DB7880">
              <w:rPr>
                <w:rFonts w:asciiTheme="minorHAnsi" w:eastAsia="Times New Roman" w:hAnsiTheme="minorHAnsi" w:cstheme="minorHAnsi"/>
                <w:b/>
                <w:bCs/>
                <w:sz w:val="20"/>
                <w:szCs w:val="20"/>
              </w:rPr>
              <w:t xml:space="preserve"> 051)</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BC0CF6E"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045</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4EE25F5D" w14:textId="59CDAE99"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11.632.767</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5D7159A9" w14:textId="7928F566"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10.867.085</w:t>
            </w:r>
          </w:p>
        </w:tc>
      </w:tr>
      <w:tr w:rsidR="00CB78C4" w:rsidRPr="00DB7880" w14:paraId="51601EBF"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897CF7A"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1.1. </w:t>
            </w:r>
            <w:proofErr w:type="spellStart"/>
            <w:r w:rsidRPr="00DB7880">
              <w:rPr>
                <w:rFonts w:asciiTheme="minorHAnsi" w:eastAsia="Times New Roman" w:hAnsiTheme="minorHAnsi" w:cstheme="minorHAnsi"/>
                <w:sz w:val="20"/>
                <w:szCs w:val="20"/>
              </w:rPr>
              <w:t>Купци</w:t>
            </w:r>
            <w:proofErr w:type="spellEnd"/>
            <w:r w:rsidRPr="00DB7880">
              <w:rPr>
                <w:rFonts w:asciiTheme="minorHAnsi" w:eastAsia="Times New Roman" w:hAnsiTheme="minorHAnsi" w:cstheme="minorHAnsi"/>
                <w:sz w:val="20"/>
                <w:szCs w:val="20"/>
              </w:rPr>
              <w:t xml:space="preserve"> - </w:t>
            </w:r>
            <w:proofErr w:type="spellStart"/>
            <w:r w:rsidRPr="00DB7880">
              <w:rPr>
                <w:rFonts w:asciiTheme="minorHAnsi" w:eastAsia="Times New Roman" w:hAnsiTheme="minorHAnsi" w:cstheme="minorHAnsi"/>
                <w:sz w:val="20"/>
                <w:szCs w:val="20"/>
              </w:rPr>
              <w:t>повезана</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правна</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лица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2FF3E02"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046</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4FA9F87" w14:textId="488A9310" w:rsidR="001B497D" w:rsidRPr="00DB7880" w:rsidRDefault="00854234" w:rsidP="001B497D">
            <w:pPr>
              <w:jc w:val="right"/>
              <w:rPr>
                <w:rFonts w:asciiTheme="minorHAnsi" w:hAnsiTheme="minorHAnsi" w:cstheme="minorHAnsi"/>
                <w:sz w:val="20"/>
                <w:szCs w:val="20"/>
                <w:lang w:val="sr-Cyrl-BA"/>
              </w:rPr>
            </w:pPr>
            <w:r w:rsidRPr="00DB7880">
              <w:rPr>
                <w:rFonts w:asciiTheme="minorHAnsi" w:hAnsiTheme="minorHAnsi" w:cstheme="minorHAnsi"/>
                <w:sz w:val="20"/>
                <w:szCs w:val="20"/>
                <w:lang w:val="sr-Cyrl-BA"/>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DC6DED9" w14:textId="0738B737" w:rsidR="001B497D" w:rsidRPr="00DB7880" w:rsidRDefault="00854234" w:rsidP="001B497D">
            <w:pPr>
              <w:jc w:val="right"/>
              <w:rPr>
                <w:rFonts w:asciiTheme="minorHAnsi" w:hAnsiTheme="minorHAnsi" w:cstheme="minorHAnsi"/>
                <w:sz w:val="20"/>
                <w:szCs w:val="20"/>
              </w:rPr>
            </w:pPr>
            <w:r w:rsidRPr="00DB7880">
              <w:rPr>
                <w:rFonts w:asciiTheme="minorHAnsi" w:hAnsiTheme="minorHAnsi" w:cstheme="minorHAnsi"/>
                <w:sz w:val="20"/>
                <w:szCs w:val="20"/>
                <w:lang w:val="sr-Cyrl-BA"/>
              </w:rPr>
              <w:t>0</w:t>
            </w:r>
            <w:r w:rsidR="001B497D" w:rsidRPr="00DB7880">
              <w:rPr>
                <w:rFonts w:asciiTheme="minorHAnsi" w:hAnsiTheme="minorHAnsi" w:cstheme="minorHAnsi"/>
                <w:sz w:val="20"/>
                <w:szCs w:val="20"/>
              </w:rPr>
              <w:t> </w:t>
            </w:r>
          </w:p>
        </w:tc>
      </w:tr>
      <w:tr w:rsidR="00CB78C4" w:rsidRPr="00DB7880" w14:paraId="5DC736D4"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F885F39"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1.2. </w:t>
            </w:r>
            <w:proofErr w:type="spellStart"/>
            <w:r w:rsidRPr="00DB7880">
              <w:rPr>
                <w:rFonts w:asciiTheme="minorHAnsi" w:eastAsia="Times New Roman" w:hAnsiTheme="minorHAnsi" w:cstheme="minorHAnsi"/>
                <w:sz w:val="20"/>
                <w:szCs w:val="20"/>
              </w:rPr>
              <w:t>Купци</w:t>
            </w:r>
            <w:proofErr w:type="spellEnd"/>
            <w:r w:rsidRPr="00DB7880">
              <w:rPr>
                <w:rFonts w:asciiTheme="minorHAnsi" w:eastAsia="Times New Roman" w:hAnsiTheme="minorHAnsi" w:cstheme="minorHAnsi"/>
                <w:sz w:val="20"/>
                <w:szCs w:val="20"/>
              </w:rPr>
              <w:t xml:space="preserve"> у </w:t>
            </w:r>
            <w:proofErr w:type="spellStart"/>
            <w:r w:rsidRPr="00DB7880">
              <w:rPr>
                <w:rFonts w:asciiTheme="minorHAnsi" w:eastAsia="Times New Roman" w:hAnsiTheme="minorHAnsi" w:cstheme="minorHAnsi"/>
                <w:sz w:val="20"/>
                <w:szCs w:val="20"/>
              </w:rPr>
              <w:t>земљи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DBA05BE"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047</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47B2390" w14:textId="3511616A"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10.038.571</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3102779" w14:textId="16D43B96"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9.520.812</w:t>
            </w:r>
          </w:p>
        </w:tc>
      </w:tr>
      <w:tr w:rsidR="00CB78C4" w:rsidRPr="00DB7880" w14:paraId="1F5C9DD8"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E8F561B"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1.3. </w:t>
            </w:r>
            <w:proofErr w:type="spellStart"/>
            <w:r w:rsidRPr="00DB7880">
              <w:rPr>
                <w:rFonts w:asciiTheme="minorHAnsi" w:eastAsia="Times New Roman" w:hAnsiTheme="minorHAnsi" w:cstheme="minorHAnsi"/>
                <w:sz w:val="20"/>
                <w:szCs w:val="20"/>
              </w:rPr>
              <w:t>Купци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из</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иностранства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BE723A6"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048</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0D4F68FB" w14:textId="4FBEF470"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335.142</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A7B1836" w14:textId="00F95894"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340.002</w:t>
            </w:r>
          </w:p>
        </w:tc>
      </w:tr>
      <w:tr w:rsidR="00CB78C4" w:rsidRPr="00DB7880" w14:paraId="7F323FD2"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F203339"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1.4. </w:t>
            </w:r>
            <w:proofErr w:type="spellStart"/>
            <w:r w:rsidRPr="00DB7880">
              <w:rPr>
                <w:rFonts w:asciiTheme="minorHAnsi" w:eastAsia="Times New Roman" w:hAnsiTheme="minorHAnsi" w:cstheme="minorHAnsi"/>
                <w:sz w:val="20"/>
                <w:szCs w:val="20"/>
              </w:rPr>
              <w:t>Потраживања</w:t>
            </w:r>
            <w:proofErr w:type="spellEnd"/>
            <w:r w:rsidRPr="00DB7880">
              <w:rPr>
                <w:rFonts w:asciiTheme="minorHAnsi" w:eastAsia="Times New Roman" w:hAnsiTheme="minorHAnsi" w:cstheme="minorHAnsi"/>
                <w:sz w:val="20"/>
                <w:szCs w:val="20"/>
              </w:rPr>
              <w:t xml:space="preserve"> из </w:t>
            </w:r>
            <w:proofErr w:type="spellStart"/>
            <w:r w:rsidRPr="00DB7880">
              <w:rPr>
                <w:rFonts w:asciiTheme="minorHAnsi" w:eastAsia="Times New Roman" w:hAnsiTheme="minorHAnsi" w:cstheme="minorHAnsi"/>
                <w:sz w:val="20"/>
                <w:szCs w:val="20"/>
              </w:rPr>
              <w:t>специфичних</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послова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159DDAF"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049</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F9A6374" w14:textId="23C98983"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20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0E65405" w14:textId="5F96AFC6"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20</w:t>
            </w:r>
          </w:p>
        </w:tc>
      </w:tr>
      <w:tr w:rsidR="00CB78C4" w:rsidRPr="00DB7880" w14:paraId="39789747"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5C74CBB"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1.5. </w:t>
            </w:r>
            <w:proofErr w:type="spellStart"/>
            <w:r w:rsidRPr="00DB7880">
              <w:rPr>
                <w:rFonts w:asciiTheme="minorHAnsi" w:eastAsia="Times New Roman" w:hAnsiTheme="minorHAnsi" w:cstheme="minorHAnsi"/>
                <w:sz w:val="20"/>
                <w:szCs w:val="20"/>
              </w:rPr>
              <w:t>Остала</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краткорочна</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потраживања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9D77C13"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050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ABFAC16" w14:textId="28DCB838"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1.259.034</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63990E6" w14:textId="6960638A"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1.006.251</w:t>
            </w:r>
          </w:p>
        </w:tc>
      </w:tr>
      <w:tr w:rsidR="00CB78C4" w:rsidRPr="00DB7880" w14:paraId="5248432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25062D2"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1.6. Потраживања за више плаћен порез на добит</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0EBFEEF"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051</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89FFF33" w14:textId="25D969C3" w:rsidR="001B497D" w:rsidRPr="00DB7880" w:rsidRDefault="00854234"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r w:rsidR="001B497D" w:rsidRPr="00DB7880">
              <w:rPr>
                <w:rFonts w:asciiTheme="minorHAnsi" w:hAnsiTheme="minorHAnsi" w:cstheme="minorHAnsi"/>
                <w:sz w:val="20"/>
                <w:szCs w:val="20"/>
              </w:rPr>
              <w:t> </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D0E2257" w14:textId="20BB1AD5" w:rsidR="001B497D" w:rsidRPr="00DB7880" w:rsidRDefault="00854234"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r w:rsidR="001B497D" w:rsidRPr="00DB7880">
              <w:rPr>
                <w:rFonts w:asciiTheme="minorHAnsi" w:hAnsiTheme="minorHAnsi" w:cstheme="minorHAnsi"/>
                <w:sz w:val="20"/>
                <w:szCs w:val="20"/>
              </w:rPr>
              <w:t> </w:t>
            </w:r>
          </w:p>
        </w:tc>
      </w:tr>
      <w:tr w:rsidR="00CB78C4" w:rsidRPr="00DB7880" w14:paraId="51D543CD"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9448655"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  2. </w:t>
            </w:r>
            <w:proofErr w:type="spellStart"/>
            <w:r w:rsidRPr="00DB7880">
              <w:rPr>
                <w:rFonts w:asciiTheme="minorHAnsi" w:eastAsia="Times New Roman" w:hAnsiTheme="minorHAnsi" w:cstheme="minorHAnsi"/>
                <w:b/>
                <w:bCs/>
                <w:sz w:val="20"/>
                <w:szCs w:val="20"/>
              </w:rPr>
              <w:t>Краткорочни</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финансијски</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пласмани</w:t>
            </w:r>
            <w:proofErr w:type="spellEnd"/>
            <w:r w:rsidRPr="00DB7880">
              <w:rPr>
                <w:rFonts w:asciiTheme="minorHAnsi" w:eastAsia="Times New Roman" w:hAnsiTheme="minorHAnsi" w:cstheme="minorHAnsi"/>
                <w:b/>
                <w:bCs/>
                <w:sz w:val="20"/>
                <w:szCs w:val="20"/>
              </w:rPr>
              <w:t xml:space="preserve"> (053+058+059+060)</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4E244F2"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052</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77BB821" w14:textId="35449191"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0539703" w14:textId="37C22B30"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528F98B0"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D96F718"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2.1. Финансијска средства по амортизованој вриједности (054 до 057)</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3925BF1"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053</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0DDE8B8" w14:textId="2198D2F1"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C35AF37" w14:textId="1E26FE16"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r>
      <w:tr w:rsidR="00CB78C4" w:rsidRPr="00DB7880" w14:paraId="49E0120F"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9E16B41"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а) Краткорочни кредити повезаним правним лицима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7DC9C38"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054</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561D0A2" w14:textId="4A58C255"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048DAADA" w14:textId="636602BD"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14DB8D7C"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421B160"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б) Краткорочни кредити у земљи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B9E873F"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055</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BB7276B" w14:textId="72CED8E3"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C70222B" w14:textId="7625CFB6"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6697292F"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5CF9AEC"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w:t>
            </w:r>
            <w:r w:rsidRPr="00DB7880">
              <w:rPr>
                <w:rFonts w:asciiTheme="minorHAnsi" w:eastAsia="Times New Roman" w:hAnsiTheme="minorHAnsi" w:cstheme="minorHAnsi"/>
                <w:sz w:val="20"/>
                <w:szCs w:val="20"/>
                <w:lang w:val="sr-Cyrl-BA"/>
              </w:rPr>
              <w:t>в</w:t>
            </w:r>
            <w:r w:rsidRPr="00DB7880">
              <w:rPr>
                <w:rFonts w:asciiTheme="minorHAnsi" w:eastAsia="Times New Roman" w:hAnsiTheme="minorHAnsi" w:cstheme="minorHAnsi"/>
                <w:sz w:val="20"/>
                <w:szCs w:val="20"/>
                <w:lang w:val="ru-RU"/>
              </w:rPr>
              <w:t>) Краткорочни кредити у иностранству</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8773783"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056</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0996606" w14:textId="119870DA"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7EBA7F5" w14:textId="23BEB998"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00A9E846"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013DF58"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w:t>
            </w:r>
            <w:r w:rsidRPr="00DB7880">
              <w:rPr>
                <w:rFonts w:asciiTheme="minorHAnsi" w:eastAsia="Times New Roman" w:hAnsiTheme="minorHAnsi" w:cstheme="minorHAnsi"/>
                <w:sz w:val="20"/>
                <w:szCs w:val="20"/>
                <w:lang w:val="sr-Cyrl-BA"/>
              </w:rPr>
              <w:t>г</w:t>
            </w:r>
            <w:r w:rsidRPr="00DB7880">
              <w:rPr>
                <w:rFonts w:asciiTheme="minorHAnsi" w:eastAsia="Times New Roman" w:hAnsiTheme="minorHAnsi" w:cstheme="minorHAnsi"/>
                <w:sz w:val="20"/>
                <w:szCs w:val="20"/>
                <w:lang w:val="ru-RU"/>
              </w:rPr>
              <w:t>) Остала финансијска средства по амортизованој вриједности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56C02B2"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057</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BB02455" w14:textId="26B3B534"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F6E9729" w14:textId="1731685E"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73A4F14A"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14079F5" w14:textId="77777777" w:rsidR="001B497D" w:rsidRPr="00DB7880" w:rsidRDefault="001B497D" w:rsidP="001B497D">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2.2. Финансијска средства по фер вриједности кроз биланс успјеха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1936C24"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058</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FA89900" w14:textId="34FADC4A"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202773B" w14:textId="71399E3F"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r>
      <w:tr w:rsidR="00CB78C4" w:rsidRPr="00DB7880" w14:paraId="5E31ECBE"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9C9A270"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2.3. </w:t>
            </w:r>
            <w:proofErr w:type="spellStart"/>
            <w:r w:rsidRPr="00DB7880">
              <w:rPr>
                <w:rFonts w:asciiTheme="minorHAnsi" w:eastAsia="Times New Roman" w:hAnsiTheme="minorHAnsi" w:cstheme="minorHAnsi"/>
                <w:sz w:val="20"/>
                <w:szCs w:val="20"/>
              </w:rPr>
              <w:t>Потраживањ</w:t>
            </w:r>
            <w:proofErr w:type="spellEnd"/>
            <w:r w:rsidRPr="00DB7880">
              <w:rPr>
                <w:rFonts w:asciiTheme="minorHAnsi" w:eastAsia="Times New Roman" w:hAnsiTheme="minorHAnsi" w:cstheme="minorHAnsi"/>
                <w:sz w:val="20"/>
                <w:szCs w:val="20"/>
                <w:lang w:val="sr-Cyrl-BA"/>
              </w:rPr>
              <w:t>а</w:t>
            </w:r>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по</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финансијском</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лизингу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7697495"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059</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3AA666C" w14:textId="198437A9"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B282576" w14:textId="4A86429B"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r>
      <w:tr w:rsidR="00CB78C4" w:rsidRPr="00DB7880" w14:paraId="05EBEDC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C541CCD"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2.4. </w:t>
            </w:r>
            <w:proofErr w:type="spellStart"/>
            <w:r w:rsidRPr="00DB7880">
              <w:rPr>
                <w:rFonts w:asciiTheme="minorHAnsi" w:eastAsia="Times New Roman" w:hAnsiTheme="minorHAnsi" w:cstheme="minorHAnsi"/>
                <w:sz w:val="20"/>
                <w:szCs w:val="20"/>
              </w:rPr>
              <w:t>Дериватна</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финансијска</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средства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E1ADE8"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060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9D9510E" w14:textId="3496ED5A"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10773A2" w14:textId="6606D6EA"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0</w:t>
            </w:r>
          </w:p>
        </w:tc>
      </w:tr>
      <w:tr w:rsidR="00CB78C4" w:rsidRPr="00DB7880" w14:paraId="6A909B4A"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70D187F"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  3. </w:t>
            </w:r>
            <w:proofErr w:type="spellStart"/>
            <w:r w:rsidRPr="00DB7880">
              <w:rPr>
                <w:rFonts w:asciiTheme="minorHAnsi" w:eastAsia="Times New Roman" w:hAnsiTheme="minorHAnsi" w:cstheme="minorHAnsi"/>
                <w:b/>
                <w:bCs/>
                <w:sz w:val="20"/>
                <w:szCs w:val="20"/>
              </w:rPr>
              <w:t>Готовински</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еквиваленти</w:t>
            </w:r>
            <w:proofErr w:type="spellEnd"/>
            <w:r w:rsidRPr="00DB7880">
              <w:rPr>
                <w:rFonts w:asciiTheme="minorHAnsi" w:eastAsia="Times New Roman" w:hAnsiTheme="minorHAnsi" w:cstheme="minorHAnsi"/>
                <w:b/>
                <w:bCs/>
                <w:sz w:val="20"/>
                <w:szCs w:val="20"/>
              </w:rPr>
              <w:t xml:space="preserve"> и </w:t>
            </w:r>
            <w:proofErr w:type="spellStart"/>
            <w:r w:rsidRPr="00DB7880">
              <w:rPr>
                <w:rFonts w:asciiTheme="minorHAnsi" w:eastAsia="Times New Roman" w:hAnsiTheme="minorHAnsi" w:cstheme="minorHAnsi"/>
                <w:b/>
                <w:bCs/>
                <w:sz w:val="20"/>
                <w:szCs w:val="20"/>
              </w:rPr>
              <w:t>готовина</w:t>
            </w:r>
            <w:proofErr w:type="spellEnd"/>
            <w:r w:rsidRPr="00DB7880">
              <w:rPr>
                <w:rFonts w:asciiTheme="minorHAnsi" w:eastAsia="Times New Roman" w:hAnsiTheme="minorHAnsi" w:cstheme="minorHAnsi"/>
                <w:b/>
                <w:bCs/>
                <w:sz w:val="20"/>
                <w:szCs w:val="20"/>
              </w:rPr>
              <w:t xml:space="preserve"> (062+063)</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C71A4FD"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061</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0ED36A7C" w14:textId="6DA410D9"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1.339.605</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FA8D217" w14:textId="625AA790"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971.593</w:t>
            </w:r>
          </w:p>
        </w:tc>
      </w:tr>
      <w:tr w:rsidR="00CB78C4" w:rsidRPr="00DB7880" w14:paraId="36A97EEF"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8A2450B"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3.1. </w:t>
            </w:r>
            <w:proofErr w:type="spellStart"/>
            <w:r w:rsidRPr="00DB7880">
              <w:rPr>
                <w:rFonts w:asciiTheme="minorHAnsi" w:eastAsia="Times New Roman" w:hAnsiTheme="minorHAnsi" w:cstheme="minorHAnsi"/>
                <w:sz w:val="20"/>
                <w:szCs w:val="20"/>
              </w:rPr>
              <w:t>Готовински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еквиваленти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43F84B3"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062</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3D2885D" w14:textId="487415F3" w:rsidR="001B497D" w:rsidRPr="00DB7880" w:rsidRDefault="005307E4"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EC6409D" w14:textId="287AE39F" w:rsidR="001B497D" w:rsidRPr="00DB7880" w:rsidRDefault="005307E4" w:rsidP="001B497D">
            <w:pPr>
              <w:jc w:val="right"/>
              <w:rPr>
                <w:rFonts w:asciiTheme="minorHAnsi" w:hAnsiTheme="minorHAnsi" w:cstheme="minorHAnsi"/>
                <w:sz w:val="20"/>
                <w:szCs w:val="20"/>
              </w:rPr>
            </w:pPr>
            <w:r w:rsidRPr="00DB7880">
              <w:rPr>
                <w:rFonts w:asciiTheme="minorHAnsi" w:hAnsiTheme="minorHAnsi" w:cstheme="minorHAnsi"/>
                <w:sz w:val="20"/>
                <w:szCs w:val="20"/>
              </w:rPr>
              <w:t>0</w:t>
            </w:r>
            <w:r w:rsidR="001B497D" w:rsidRPr="00DB7880">
              <w:rPr>
                <w:rFonts w:asciiTheme="minorHAnsi" w:hAnsiTheme="minorHAnsi" w:cstheme="minorHAnsi"/>
                <w:sz w:val="20"/>
                <w:szCs w:val="20"/>
              </w:rPr>
              <w:t> </w:t>
            </w:r>
          </w:p>
        </w:tc>
      </w:tr>
      <w:tr w:rsidR="00CB78C4" w:rsidRPr="00DB7880" w14:paraId="25D5FFC4"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F775DA2" w14:textId="77777777" w:rsidR="001B497D" w:rsidRPr="00DB7880" w:rsidRDefault="001B497D" w:rsidP="001B497D">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3.2. </w:t>
            </w:r>
            <w:proofErr w:type="spellStart"/>
            <w:r w:rsidRPr="00DB7880">
              <w:rPr>
                <w:rFonts w:asciiTheme="minorHAnsi" w:eastAsia="Times New Roman" w:hAnsiTheme="minorHAnsi" w:cstheme="minorHAnsi"/>
                <w:sz w:val="20"/>
                <w:szCs w:val="20"/>
              </w:rPr>
              <w:t>Готовина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14FDC47" w14:textId="77777777" w:rsidR="001B497D" w:rsidRPr="00DB7880" w:rsidRDefault="001B497D" w:rsidP="001B497D">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063</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FC27420" w14:textId="413612E9"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1.339.605</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1EDAB6B" w14:textId="2146C617"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sz w:val="20"/>
                <w:szCs w:val="20"/>
              </w:rPr>
              <w:t>971.593</w:t>
            </w:r>
          </w:p>
        </w:tc>
      </w:tr>
      <w:tr w:rsidR="00CB78C4" w:rsidRPr="00DB7880" w14:paraId="130E66EF"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DC1B827"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  4. </w:t>
            </w:r>
            <w:proofErr w:type="spellStart"/>
            <w:r w:rsidRPr="00DB7880">
              <w:rPr>
                <w:rFonts w:asciiTheme="minorHAnsi" w:eastAsia="Times New Roman" w:hAnsiTheme="minorHAnsi" w:cstheme="minorHAnsi"/>
                <w:b/>
                <w:bCs/>
                <w:sz w:val="20"/>
                <w:szCs w:val="20"/>
              </w:rPr>
              <w:t>Порез</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на</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додату</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вриједност</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BC2819E"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064</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FF34EE2" w14:textId="715E7781"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5.000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4260EB1" w14:textId="49F76A94"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5.000</w:t>
            </w:r>
          </w:p>
        </w:tc>
      </w:tr>
      <w:tr w:rsidR="00CB78C4" w:rsidRPr="00DB7880" w14:paraId="27E2B654" w14:textId="77777777" w:rsidTr="001C56CC">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2A8F8F01"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  5. </w:t>
            </w:r>
            <w:proofErr w:type="spellStart"/>
            <w:r w:rsidRPr="00DB7880">
              <w:rPr>
                <w:rFonts w:asciiTheme="minorHAnsi" w:eastAsia="Times New Roman" w:hAnsiTheme="minorHAnsi" w:cstheme="minorHAnsi"/>
                <w:b/>
                <w:bCs/>
                <w:sz w:val="20"/>
                <w:szCs w:val="20"/>
              </w:rPr>
              <w:t>Краткорочна</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разграничења</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06DEB55"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065</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73EA1124" w14:textId="7CF2EAE6"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2.428.696</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75A0762E" w14:textId="0E34BD29" w:rsidR="001B497D" w:rsidRPr="00DB7880" w:rsidRDefault="001B497D" w:rsidP="001B497D">
            <w:pPr>
              <w:jc w:val="right"/>
              <w:rPr>
                <w:rFonts w:asciiTheme="minorHAnsi" w:hAnsiTheme="minorHAnsi" w:cstheme="minorHAnsi"/>
                <w:sz w:val="20"/>
                <w:szCs w:val="20"/>
              </w:rPr>
            </w:pPr>
            <w:r w:rsidRPr="00DB7880">
              <w:rPr>
                <w:rFonts w:asciiTheme="minorHAnsi" w:hAnsiTheme="minorHAnsi" w:cstheme="minorHAnsi"/>
                <w:b/>
                <w:bCs/>
                <w:sz w:val="20"/>
                <w:szCs w:val="20"/>
              </w:rPr>
              <w:t>2.450.061</w:t>
            </w:r>
          </w:p>
        </w:tc>
      </w:tr>
      <w:tr w:rsidR="00CB78C4" w:rsidRPr="00DB7880" w14:paraId="39FF2EBA"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F79727B"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Г. БИЛАНСНА АКТИВА (001+035+036)</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129BAD7"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066</w:t>
            </w:r>
          </w:p>
        </w:tc>
        <w:tc>
          <w:tcPr>
            <w:tcW w:w="65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28F1A200" w14:textId="58C9761A"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94.596.146</w:t>
            </w:r>
          </w:p>
        </w:tc>
        <w:tc>
          <w:tcPr>
            <w:tcW w:w="636"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58E08FF2" w14:textId="6B930B81"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99.483.320</w:t>
            </w:r>
          </w:p>
        </w:tc>
      </w:tr>
      <w:tr w:rsidR="00CB78C4" w:rsidRPr="00DB7880" w14:paraId="62C2BE41"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05A0F" w14:textId="77777777" w:rsidR="001B497D" w:rsidRPr="00DB7880" w:rsidRDefault="001B497D" w:rsidP="001B497D">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Д. ВАНБИЛАНСНА АКТИВА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BA5AD" w14:textId="77777777" w:rsidR="001B497D" w:rsidRPr="00DB7880" w:rsidRDefault="001B497D" w:rsidP="001B497D">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067</w:t>
            </w:r>
          </w:p>
        </w:tc>
        <w:tc>
          <w:tcPr>
            <w:tcW w:w="65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F8FA87A" w14:textId="7B1917DA"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43.803.972</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053F26DE" w14:textId="14EC2087" w:rsidR="001B497D" w:rsidRPr="00DB7880" w:rsidRDefault="001B497D" w:rsidP="001B497D">
            <w:pPr>
              <w:jc w:val="right"/>
              <w:rPr>
                <w:rFonts w:asciiTheme="minorHAnsi" w:hAnsiTheme="minorHAnsi" w:cstheme="minorHAnsi"/>
                <w:b/>
                <w:bCs/>
                <w:sz w:val="20"/>
                <w:szCs w:val="20"/>
              </w:rPr>
            </w:pPr>
            <w:r w:rsidRPr="00DB7880">
              <w:rPr>
                <w:rFonts w:asciiTheme="minorHAnsi" w:hAnsiTheme="minorHAnsi" w:cstheme="minorHAnsi"/>
                <w:b/>
                <w:bCs/>
                <w:sz w:val="20"/>
                <w:szCs w:val="20"/>
              </w:rPr>
              <w:t>40.000.000</w:t>
            </w:r>
          </w:p>
        </w:tc>
      </w:tr>
    </w:tbl>
    <w:p w14:paraId="6409B8E0" w14:textId="77777777" w:rsidR="008F10F1" w:rsidRPr="00DB7880" w:rsidRDefault="008F10F1" w:rsidP="00FF4639">
      <w:pPr>
        <w:rPr>
          <w:rFonts w:asciiTheme="minorHAnsi" w:hAnsiTheme="minorHAnsi" w:cstheme="minorHAnsi"/>
          <w:sz w:val="14"/>
          <w:szCs w:val="14"/>
        </w:rPr>
      </w:pPr>
    </w:p>
    <w:p w14:paraId="3B169914" w14:textId="1EC7DB9A" w:rsidR="00D2407D" w:rsidRPr="00DB7880" w:rsidRDefault="00D2407D" w:rsidP="00D2407D">
      <w:pPr>
        <w:pStyle w:val="Caption"/>
        <w:keepNext/>
        <w:rPr>
          <w:rFonts w:ascii="Calibri" w:hAnsi="Calibri"/>
          <w:b w:val="0"/>
          <w:sz w:val="22"/>
          <w:szCs w:val="22"/>
          <w:lang w:val="ru-RU"/>
        </w:rPr>
      </w:pPr>
      <w:r w:rsidRPr="00DB7880">
        <w:rPr>
          <w:rFonts w:ascii="Calibri" w:hAnsi="Calibri"/>
          <w:b w:val="0"/>
          <w:sz w:val="22"/>
          <w:szCs w:val="22"/>
          <w:lang w:val="sr-Cyrl-CS"/>
        </w:rPr>
        <w:t xml:space="preserve">Табела бр.  </w:t>
      </w:r>
      <w:r w:rsidRPr="00DB7880">
        <w:rPr>
          <w:rFonts w:ascii="Calibri" w:hAnsi="Calibri"/>
          <w:b w:val="0"/>
          <w:sz w:val="22"/>
          <w:szCs w:val="22"/>
          <w:lang w:val="sr-Cyrl-CS"/>
        </w:rPr>
        <w:fldChar w:fldCharType="begin"/>
      </w:r>
      <w:r w:rsidRPr="00DB7880">
        <w:rPr>
          <w:rFonts w:ascii="Calibri" w:hAnsi="Calibri"/>
          <w:b w:val="0"/>
          <w:sz w:val="22"/>
          <w:szCs w:val="22"/>
          <w:lang w:val="sr-Cyrl-CS"/>
        </w:rPr>
        <w:instrText xml:space="preserve"> SEQ Табела_бр._ \* ARABIC </w:instrText>
      </w:r>
      <w:r w:rsidRPr="00DB7880">
        <w:rPr>
          <w:rFonts w:ascii="Calibri" w:hAnsi="Calibri"/>
          <w:b w:val="0"/>
          <w:sz w:val="22"/>
          <w:szCs w:val="22"/>
          <w:lang w:val="sr-Cyrl-CS"/>
        </w:rPr>
        <w:fldChar w:fldCharType="separate"/>
      </w:r>
      <w:r w:rsidR="00116076" w:rsidRPr="00DB7880">
        <w:rPr>
          <w:rFonts w:ascii="Calibri" w:hAnsi="Calibri"/>
          <w:b w:val="0"/>
          <w:noProof/>
          <w:sz w:val="22"/>
          <w:szCs w:val="22"/>
          <w:lang w:val="sr-Cyrl-CS"/>
        </w:rPr>
        <w:t>15</w:t>
      </w:r>
      <w:r w:rsidRPr="00DB7880">
        <w:rPr>
          <w:rFonts w:ascii="Calibri" w:hAnsi="Calibri"/>
          <w:b w:val="0"/>
          <w:sz w:val="22"/>
          <w:szCs w:val="22"/>
          <w:lang w:val="sr-Cyrl-CS"/>
        </w:rPr>
        <w:fldChar w:fldCharType="end"/>
      </w:r>
      <w:r w:rsidRPr="00DB7880">
        <w:rPr>
          <w:rFonts w:ascii="Calibri" w:hAnsi="Calibri"/>
          <w:b w:val="0"/>
          <w:sz w:val="22"/>
          <w:szCs w:val="22"/>
          <w:lang w:val="sr-Cyrl-CS"/>
        </w:rPr>
        <w:t xml:space="preserve"> - Планирани биланс стања </w:t>
      </w:r>
      <w:r w:rsidR="006B6E2F" w:rsidRPr="00DB7880">
        <w:rPr>
          <w:rFonts w:ascii="Calibri" w:hAnsi="Calibri"/>
          <w:b w:val="0"/>
          <w:sz w:val="22"/>
          <w:szCs w:val="22"/>
          <w:lang w:val="sr-Cyrl-CS"/>
        </w:rPr>
        <w:t xml:space="preserve">– </w:t>
      </w:r>
      <w:r w:rsidR="00BF5278" w:rsidRPr="00DB7880">
        <w:rPr>
          <w:rFonts w:ascii="Calibri" w:hAnsi="Calibri"/>
          <w:b w:val="0"/>
          <w:sz w:val="22"/>
          <w:szCs w:val="22"/>
          <w:lang w:val="sr-Cyrl-CS"/>
        </w:rPr>
        <w:t xml:space="preserve">билансна </w:t>
      </w:r>
      <w:r w:rsidRPr="00DB7880">
        <w:rPr>
          <w:rFonts w:ascii="Calibri" w:hAnsi="Calibri"/>
          <w:b w:val="0"/>
          <w:sz w:val="22"/>
          <w:szCs w:val="22"/>
          <w:lang w:val="sr-Cyrl-CS"/>
        </w:rPr>
        <w:t xml:space="preserve"> пасива на дан 31.12.202</w:t>
      </w:r>
      <w:r w:rsidR="00903CE2" w:rsidRPr="00DB7880">
        <w:rPr>
          <w:rFonts w:ascii="Calibri" w:hAnsi="Calibri"/>
          <w:b w:val="0"/>
          <w:sz w:val="22"/>
          <w:szCs w:val="22"/>
          <w:lang w:val="ru-RU"/>
        </w:rPr>
        <w:t>5</w:t>
      </w:r>
      <w:r w:rsidRPr="00DB7880">
        <w:rPr>
          <w:rFonts w:ascii="Calibri" w:hAnsi="Calibri"/>
          <w:b w:val="0"/>
          <w:sz w:val="22"/>
          <w:szCs w:val="22"/>
          <w:lang w:val="sr-Cyrl-CS"/>
        </w:rPr>
        <w:t>. годину</w:t>
      </w:r>
    </w:p>
    <w:tbl>
      <w:tblPr>
        <w:tblW w:w="5000" w:type="pct"/>
        <w:tblLayout w:type="fixed"/>
        <w:tblLook w:val="04A0" w:firstRow="1" w:lastRow="0" w:firstColumn="1" w:lastColumn="0" w:noHBand="0" w:noVBand="1"/>
      </w:tblPr>
      <w:tblGrid>
        <w:gridCol w:w="6482"/>
        <w:gridCol w:w="748"/>
        <w:gridCol w:w="1275"/>
        <w:gridCol w:w="1240"/>
      </w:tblGrid>
      <w:tr w:rsidR="00CB78C4" w:rsidRPr="00DB7880" w14:paraId="13153489" w14:textId="77777777" w:rsidTr="00B72470">
        <w:trPr>
          <w:trHeight w:val="288"/>
          <w:tblHeader/>
        </w:trPr>
        <w:tc>
          <w:tcPr>
            <w:tcW w:w="3326" w:type="pct"/>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6CFB6F73" w14:textId="77777777" w:rsidR="00EF7B74" w:rsidRPr="00DB7880" w:rsidRDefault="00EF7B74" w:rsidP="009F43A3">
            <w:pPr>
              <w:jc w:val="center"/>
              <w:rPr>
                <w:rFonts w:asciiTheme="minorHAnsi" w:eastAsia="Times New Roman" w:hAnsiTheme="minorHAnsi" w:cstheme="minorHAnsi"/>
                <w:b/>
                <w:bCs/>
                <w:sz w:val="22"/>
                <w:szCs w:val="22"/>
              </w:rPr>
            </w:pPr>
            <w:proofErr w:type="spellStart"/>
            <w:r w:rsidRPr="00DB7880">
              <w:rPr>
                <w:rFonts w:asciiTheme="minorHAnsi" w:eastAsia="Times New Roman" w:hAnsiTheme="minorHAnsi" w:cstheme="minorHAnsi"/>
                <w:b/>
                <w:bCs/>
                <w:sz w:val="22"/>
                <w:szCs w:val="22"/>
              </w:rPr>
              <w:t>Опис</w:t>
            </w:r>
            <w:proofErr w:type="spellEnd"/>
          </w:p>
        </w:tc>
        <w:tc>
          <w:tcPr>
            <w:tcW w:w="384"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04EF9128" w14:textId="77777777" w:rsidR="00EF7B74" w:rsidRPr="00DB7880" w:rsidRDefault="00EF7B74" w:rsidP="00565BC4">
            <w:pPr>
              <w:ind w:left="-57" w:right="-57"/>
              <w:jc w:val="center"/>
              <w:rPr>
                <w:rFonts w:asciiTheme="minorHAnsi" w:eastAsia="Times New Roman" w:hAnsiTheme="minorHAnsi" w:cstheme="minorHAnsi"/>
                <w:b/>
                <w:bCs/>
                <w:sz w:val="19"/>
                <w:szCs w:val="19"/>
              </w:rPr>
            </w:pPr>
            <w:proofErr w:type="spellStart"/>
            <w:r w:rsidRPr="00DB7880">
              <w:rPr>
                <w:rFonts w:asciiTheme="minorHAnsi" w:eastAsia="Times New Roman" w:hAnsiTheme="minorHAnsi" w:cstheme="minorHAnsi"/>
                <w:b/>
                <w:bCs/>
                <w:sz w:val="19"/>
                <w:szCs w:val="19"/>
              </w:rPr>
              <w:t>Ознака</w:t>
            </w:r>
            <w:proofErr w:type="spellEnd"/>
            <w:r w:rsidRPr="00DB7880">
              <w:rPr>
                <w:rFonts w:asciiTheme="minorHAnsi" w:eastAsia="Times New Roman" w:hAnsiTheme="minorHAnsi" w:cstheme="minorHAnsi"/>
                <w:b/>
                <w:bCs/>
                <w:sz w:val="19"/>
                <w:szCs w:val="19"/>
              </w:rPr>
              <w:t xml:space="preserve"> </w:t>
            </w:r>
            <w:proofErr w:type="spellStart"/>
            <w:r w:rsidRPr="00DB7880">
              <w:rPr>
                <w:rFonts w:asciiTheme="minorHAnsi" w:eastAsia="Times New Roman" w:hAnsiTheme="minorHAnsi" w:cstheme="minorHAnsi"/>
                <w:b/>
                <w:bCs/>
                <w:sz w:val="19"/>
                <w:szCs w:val="19"/>
              </w:rPr>
              <w:t>за</w:t>
            </w:r>
            <w:proofErr w:type="spellEnd"/>
            <w:r w:rsidRPr="00DB7880">
              <w:rPr>
                <w:rFonts w:asciiTheme="minorHAnsi" w:eastAsia="Times New Roman" w:hAnsiTheme="minorHAnsi" w:cstheme="minorHAnsi"/>
                <w:b/>
                <w:bCs/>
                <w:sz w:val="19"/>
                <w:szCs w:val="19"/>
              </w:rPr>
              <w:t xml:space="preserve"> АОП</w:t>
            </w:r>
          </w:p>
        </w:tc>
        <w:tc>
          <w:tcPr>
            <w:tcW w:w="654" w:type="pct"/>
            <w:tcBorders>
              <w:top w:val="single" w:sz="4" w:space="0" w:color="auto"/>
              <w:left w:val="nil"/>
              <w:bottom w:val="single" w:sz="4" w:space="0" w:color="auto"/>
              <w:right w:val="single" w:sz="4" w:space="0" w:color="auto"/>
            </w:tcBorders>
            <w:shd w:val="clear" w:color="000000" w:fill="FFFF99"/>
            <w:noWrap/>
            <w:vAlign w:val="center"/>
            <w:hideMark/>
          </w:tcPr>
          <w:p w14:paraId="75A0611A" w14:textId="77777777" w:rsidR="00EF7B74" w:rsidRPr="00DB7880" w:rsidRDefault="00EF7B74" w:rsidP="00464B38">
            <w:pPr>
              <w:jc w:val="center"/>
              <w:rPr>
                <w:rFonts w:asciiTheme="minorHAnsi" w:eastAsia="Times New Roman" w:hAnsiTheme="minorHAnsi" w:cstheme="minorHAnsi"/>
                <w:b/>
                <w:bCs/>
                <w:sz w:val="20"/>
                <w:szCs w:val="20"/>
              </w:rPr>
            </w:pPr>
            <w:proofErr w:type="spellStart"/>
            <w:r w:rsidRPr="00DB7880">
              <w:rPr>
                <w:rFonts w:asciiTheme="minorHAnsi" w:eastAsia="Times New Roman" w:hAnsiTheme="minorHAnsi" w:cstheme="minorHAnsi"/>
                <w:b/>
                <w:bCs/>
                <w:sz w:val="20"/>
                <w:szCs w:val="20"/>
              </w:rPr>
              <w:t>Процјена</w:t>
            </w:r>
            <w:proofErr w:type="spellEnd"/>
          </w:p>
        </w:tc>
        <w:tc>
          <w:tcPr>
            <w:tcW w:w="636" w:type="pct"/>
            <w:tcBorders>
              <w:top w:val="single" w:sz="4" w:space="0" w:color="auto"/>
              <w:left w:val="nil"/>
              <w:bottom w:val="single" w:sz="4" w:space="0" w:color="auto"/>
              <w:right w:val="single" w:sz="4" w:space="0" w:color="auto"/>
            </w:tcBorders>
            <w:shd w:val="clear" w:color="000000" w:fill="FFFF99"/>
            <w:noWrap/>
            <w:vAlign w:val="center"/>
            <w:hideMark/>
          </w:tcPr>
          <w:p w14:paraId="24BA1DC7" w14:textId="77777777" w:rsidR="00EF7B74" w:rsidRPr="00DB7880" w:rsidRDefault="00EF7B74" w:rsidP="00464B38">
            <w:pPr>
              <w:jc w:val="center"/>
              <w:rPr>
                <w:rFonts w:asciiTheme="minorHAnsi" w:eastAsia="Times New Roman" w:hAnsiTheme="minorHAnsi" w:cstheme="minorHAnsi"/>
                <w:b/>
                <w:bCs/>
                <w:sz w:val="20"/>
                <w:szCs w:val="20"/>
              </w:rPr>
            </w:pPr>
            <w:proofErr w:type="spellStart"/>
            <w:r w:rsidRPr="00DB7880">
              <w:rPr>
                <w:rFonts w:asciiTheme="minorHAnsi" w:eastAsia="Times New Roman" w:hAnsiTheme="minorHAnsi" w:cstheme="minorHAnsi"/>
                <w:b/>
                <w:bCs/>
                <w:sz w:val="20"/>
                <w:szCs w:val="20"/>
              </w:rPr>
              <w:t>План</w:t>
            </w:r>
            <w:proofErr w:type="spellEnd"/>
          </w:p>
        </w:tc>
      </w:tr>
      <w:tr w:rsidR="00CB78C4" w:rsidRPr="00DB7880" w14:paraId="16ED063C" w14:textId="77777777" w:rsidTr="00B72470">
        <w:trPr>
          <w:trHeight w:val="288"/>
          <w:tblHeader/>
        </w:trPr>
        <w:tc>
          <w:tcPr>
            <w:tcW w:w="3326" w:type="pct"/>
            <w:vMerge/>
            <w:tcBorders>
              <w:top w:val="single" w:sz="4" w:space="0" w:color="auto"/>
              <w:left w:val="single" w:sz="4" w:space="0" w:color="auto"/>
              <w:bottom w:val="single" w:sz="4" w:space="0" w:color="auto"/>
              <w:right w:val="single" w:sz="4" w:space="0" w:color="auto"/>
            </w:tcBorders>
            <w:vAlign w:val="center"/>
            <w:hideMark/>
          </w:tcPr>
          <w:p w14:paraId="2F8D2C0F" w14:textId="77777777" w:rsidR="00EF7B74" w:rsidRPr="00DB7880" w:rsidRDefault="00EF7B74" w:rsidP="009F43A3">
            <w:pPr>
              <w:rPr>
                <w:rFonts w:asciiTheme="minorHAnsi" w:eastAsia="Times New Roman" w:hAnsiTheme="minorHAnsi" w:cstheme="minorHAnsi"/>
                <w:b/>
                <w:bCs/>
                <w:sz w:val="22"/>
                <w:szCs w:val="22"/>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14:paraId="55E00F71" w14:textId="77777777" w:rsidR="00EF7B74" w:rsidRPr="00DB7880" w:rsidRDefault="00EF7B74" w:rsidP="009F43A3">
            <w:pPr>
              <w:rPr>
                <w:rFonts w:asciiTheme="minorHAnsi" w:eastAsia="Times New Roman" w:hAnsiTheme="minorHAnsi" w:cstheme="minorHAnsi"/>
                <w:b/>
                <w:bCs/>
                <w:sz w:val="19"/>
                <w:szCs w:val="19"/>
              </w:rPr>
            </w:pPr>
          </w:p>
        </w:tc>
        <w:tc>
          <w:tcPr>
            <w:tcW w:w="654" w:type="pct"/>
            <w:tcBorders>
              <w:top w:val="single" w:sz="4" w:space="0" w:color="auto"/>
              <w:left w:val="nil"/>
              <w:bottom w:val="single" w:sz="4" w:space="0" w:color="auto"/>
              <w:right w:val="single" w:sz="4" w:space="0" w:color="auto"/>
            </w:tcBorders>
            <w:shd w:val="clear" w:color="000000" w:fill="FFFF99"/>
            <w:noWrap/>
            <w:vAlign w:val="center"/>
            <w:hideMark/>
          </w:tcPr>
          <w:p w14:paraId="0FBD53A5" w14:textId="1C7E8C33" w:rsidR="00EF7B74" w:rsidRPr="00DB7880" w:rsidRDefault="00EF7B74" w:rsidP="00464B38">
            <w:pPr>
              <w:jc w:val="cente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lang w:val="sr-Cyrl-BA"/>
              </w:rPr>
              <w:t>31.12.</w:t>
            </w:r>
            <w:r w:rsidRPr="00DB7880">
              <w:rPr>
                <w:rFonts w:asciiTheme="minorHAnsi" w:eastAsia="Times New Roman" w:hAnsiTheme="minorHAnsi" w:cstheme="minorHAnsi"/>
                <w:b/>
                <w:bCs/>
                <w:sz w:val="20"/>
                <w:szCs w:val="20"/>
              </w:rPr>
              <w:t>202</w:t>
            </w:r>
            <w:r w:rsidR="006E117D" w:rsidRPr="00DB7880">
              <w:rPr>
                <w:rFonts w:asciiTheme="minorHAnsi" w:eastAsia="Times New Roman" w:hAnsiTheme="minorHAnsi" w:cstheme="minorHAnsi"/>
                <w:b/>
                <w:bCs/>
                <w:sz w:val="20"/>
                <w:szCs w:val="20"/>
              </w:rPr>
              <w:t>4</w:t>
            </w:r>
            <w:r w:rsidRPr="00DB7880">
              <w:rPr>
                <w:rFonts w:asciiTheme="minorHAnsi" w:eastAsia="Times New Roman" w:hAnsiTheme="minorHAnsi" w:cstheme="minorHAnsi"/>
                <w:b/>
                <w:bCs/>
                <w:sz w:val="20"/>
                <w:szCs w:val="20"/>
              </w:rPr>
              <w:t>.</w:t>
            </w:r>
          </w:p>
        </w:tc>
        <w:tc>
          <w:tcPr>
            <w:tcW w:w="636" w:type="pct"/>
            <w:tcBorders>
              <w:top w:val="single" w:sz="4" w:space="0" w:color="auto"/>
              <w:left w:val="nil"/>
              <w:bottom w:val="single" w:sz="4" w:space="0" w:color="auto"/>
              <w:right w:val="single" w:sz="4" w:space="0" w:color="auto"/>
            </w:tcBorders>
            <w:shd w:val="clear" w:color="000000" w:fill="FFFF99"/>
            <w:noWrap/>
            <w:vAlign w:val="center"/>
            <w:hideMark/>
          </w:tcPr>
          <w:p w14:paraId="6D3EA280" w14:textId="3BB3C86F" w:rsidR="00EF7B74" w:rsidRPr="00DB7880" w:rsidRDefault="00EF7B74" w:rsidP="00464B38">
            <w:pPr>
              <w:jc w:val="cente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lang w:val="sr-Cyrl-BA"/>
              </w:rPr>
              <w:t>31.12.</w:t>
            </w:r>
            <w:r w:rsidRPr="00DB7880">
              <w:rPr>
                <w:rFonts w:asciiTheme="minorHAnsi" w:eastAsia="Times New Roman" w:hAnsiTheme="minorHAnsi" w:cstheme="minorHAnsi"/>
                <w:b/>
                <w:bCs/>
                <w:sz w:val="20"/>
                <w:szCs w:val="20"/>
              </w:rPr>
              <w:t>202</w:t>
            </w:r>
            <w:r w:rsidR="006E117D" w:rsidRPr="00DB7880">
              <w:rPr>
                <w:rFonts w:asciiTheme="minorHAnsi" w:eastAsia="Times New Roman" w:hAnsiTheme="minorHAnsi" w:cstheme="minorHAnsi"/>
                <w:b/>
                <w:bCs/>
                <w:sz w:val="20"/>
                <w:szCs w:val="20"/>
              </w:rPr>
              <w:t>5</w:t>
            </w:r>
            <w:r w:rsidRPr="00DB7880">
              <w:rPr>
                <w:rFonts w:asciiTheme="minorHAnsi" w:eastAsia="Times New Roman" w:hAnsiTheme="minorHAnsi" w:cstheme="minorHAnsi"/>
                <w:b/>
                <w:bCs/>
                <w:sz w:val="20"/>
                <w:szCs w:val="20"/>
              </w:rPr>
              <w:t>.</w:t>
            </w:r>
          </w:p>
        </w:tc>
      </w:tr>
      <w:tr w:rsidR="00CB78C4" w:rsidRPr="00DB7880" w14:paraId="209B5F8E" w14:textId="77777777" w:rsidTr="00B72470">
        <w:trPr>
          <w:trHeight w:val="288"/>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14D77C" w14:textId="77777777" w:rsidR="009F43A3" w:rsidRPr="00DB7880" w:rsidRDefault="009F43A3" w:rsidP="009F43A3">
            <w:pPr>
              <w:jc w:val="cente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ПАСИВА</w:t>
            </w:r>
          </w:p>
        </w:tc>
      </w:tr>
      <w:tr w:rsidR="00CB78C4" w:rsidRPr="00DB7880" w14:paraId="5835A62B"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03AD8436" w14:textId="55DD9060" w:rsidR="00CA4CF2" w:rsidRPr="00DB7880" w:rsidRDefault="00CA4CF2" w:rsidP="00CA4CF2">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А. КАПИТАЛ (102-110+113-114+115+119+122-123+124-128+131)</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2B5B2E1" w14:textId="77777777" w:rsidR="00CA4CF2" w:rsidRPr="00DB7880" w:rsidRDefault="00CA4CF2" w:rsidP="00CA4CF2">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101</w:t>
            </w:r>
          </w:p>
        </w:tc>
        <w:tc>
          <w:tcPr>
            <w:tcW w:w="654" w:type="pct"/>
            <w:tcBorders>
              <w:top w:val="single" w:sz="4" w:space="0" w:color="auto"/>
              <w:left w:val="single" w:sz="4" w:space="0" w:color="auto"/>
              <w:bottom w:val="single" w:sz="4" w:space="0" w:color="auto"/>
              <w:right w:val="single" w:sz="4" w:space="0" w:color="auto"/>
            </w:tcBorders>
            <w:shd w:val="clear" w:color="FFFF99" w:fill="FFFF99"/>
            <w:noWrap/>
            <w:vAlign w:val="center"/>
          </w:tcPr>
          <w:p w14:paraId="7F9C4278" w14:textId="0F906C59" w:rsidR="00CA4CF2" w:rsidRPr="00DB7880" w:rsidRDefault="00CA4CF2" w:rsidP="00CA4CF2">
            <w:pPr>
              <w:jc w:val="right"/>
              <w:rPr>
                <w:rFonts w:asciiTheme="minorHAnsi" w:hAnsiTheme="minorHAnsi" w:cstheme="minorHAnsi"/>
                <w:b/>
                <w:bCs/>
                <w:sz w:val="20"/>
                <w:szCs w:val="20"/>
              </w:rPr>
            </w:pPr>
            <w:r w:rsidRPr="00DB7880">
              <w:rPr>
                <w:rFonts w:ascii="Calibri" w:hAnsi="Calibri" w:cs="Calibri"/>
                <w:b/>
                <w:bCs/>
                <w:sz w:val="20"/>
                <w:szCs w:val="20"/>
              </w:rPr>
              <w:t>70.864.878</w:t>
            </w:r>
          </w:p>
        </w:tc>
        <w:tc>
          <w:tcPr>
            <w:tcW w:w="636" w:type="pct"/>
            <w:tcBorders>
              <w:top w:val="single" w:sz="4" w:space="0" w:color="auto"/>
              <w:left w:val="single" w:sz="4" w:space="0" w:color="auto"/>
              <w:bottom w:val="single" w:sz="4" w:space="0" w:color="auto"/>
              <w:right w:val="single" w:sz="4" w:space="0" w:color="auto"/>
            </w:tcBorders>
            <w:shd w:val="clear" w:color="FFFF99" w:fill="FFFF99"/>
            <w:noWrap/>
            <w:vAlign w:val="center"/>
          </w:tcPr>
          <w:p w14:paraId="28AEE28B" w14:textId="3CCD2B3C" w:rsidR="00CA4CF2" w:rsidRPr="00DB7880" w:rsidRDefault="00CA4CF2" w:rsidP="00CA4CF2">
            <w:pPr>
              <w:jc w:val="right"/>
              <w:rPr>
                <w:rFonts w:asciiTheme="minorHAnsi" w:hAnsiTheme="minorHAnsi" w:cstheme="minorHAnsi"/>
                <w:b/>
                <w:bCs/>
                <w:sz w:val="20"/>
                <w:szCs w:val="20"/>
              </w:rPr>
            </w:pPr>
            <w:r w:rsidRPr="00DB7880">
              <w:rPr>
                <w:rFonts w:ascii="Calibri" w:hAnsi="Calibri" w:cs="Calibri"/>
                <w:b/>
                <w:bCs/>
                <w:sz w:val="20"/>
                <w:szCs w:val="20"/>
              </w:rPr>
              <w:t>68.785.628</w:t>
            </w:r>
          </w:p>
        </w:tc>
      </w:tr>
      <w:tr w:rsidR="00CB78C4" w:rsidRPr="00DB7880" w14:paraId="1092674A"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1D3497E4" w14:textId="77777777" w:rsidR="00B72470" w:rsidRPr="00DB7880" w:rsidRDefault="00B72470" w:rsidP="00B72470">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I - ОСНОВНИ КАПИТАЛ (103+106+107+108+109)</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5B3B842"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102</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5AB078D1" w14:textId="38815AC7"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38.754.233</w:t>
            </w:r>
          </w:p>
        </w:tc>
        <w:tc>
          <w:tcPr>
            <w:tcW w:w="636"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3F17D6A6" w14:textId="4EA0F81D"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38.754.233</w:t>
            </w:r>
          </w:p>
        </w:tc>
      </w:tr>
      <w:tr w:rsidR="00CB78C4" w:rsidRPr="00DB7880" w14:paraId="31786D42"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B913236"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 </w:t>
            </w:r>
            <w:proofErr w:type="spellStart"/>
            <w:r w:rsidRPr="00DB7880">
              <w:rPr>
                <w:rFonts w:asciiTheme="minorHAnsi" w:eastAsia="Times New Roman" w:hAnsiTheme="minorHAnsi" w:cstheme="minorHAnsi"/>
                <w:sz w:val="20"/>
                <w:szCs w:val="20"/>
              </w:rPr>
              <w:t>Акцијски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капитал</w:t>
            </w:r>
            <w:proofErr w:type="spellEnd"/>
            <w:r w:rsidRPr="00DB7880">
              <w:rPr>
                <w:rFonts w:asciiTheme="minorHAnsi" w:eastAsia="Times New Roman" w:hAnsiTheme="minorHAnsi" w:cstheme="minorHAnsi"/>
                <w:sz w:val="20"/>
                <w:szCs w:val="20"/>
              </w:rPr>
              <w:t xml:space="preserve"> (104+105)</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6C402186"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103</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7352FEB3" w14:textId="1AEA8369"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38.754.233</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5201FDF4" w14:textId="2F4F0D7C"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38.754.233</w:t>
            </w:r>
          </w:p>
        </w:tc>
      </w:tr>
      <w:tr w:rsidR="00CB78C4" w:rsidRPr="00DB7880" w14:paraId="3759E395"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4043ADD"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1.1. </w:t>
            </w:r>
            <w:proofErr w:type="spellStart"/>
            <w:r w:rsidRPr="00DB7880">
              <w:rPr>
                <w:rFonts w:asciiTheme="minorHAnsi" w:eastAsia="Times New Roman" w:hAnsiTheme="minorHAnsi" w:cstheme="minorHAnsi"/>
                <w:sz w:val="20"/>
                <w:szCs w:val="20"/>
              </w:rPr>
              <w:t>Акцијски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капитал</w:t>
            </w:r>
            <w:proofErr w:type="spellEnd"/>
            <w:r w:rsidRPr="00DB7880">
              <w:rPr>
                <w:rFonts w:asciiTheme="minorHAnsi" w:eastAsia="Times New Roman" w:hAnsiTheme="minorHAnsi" w:cstheme="minorHAnsi"/>
                <w:sz w:val="20"/>
                <w:szCs w:val="20"/>
              </w:rPr>
              <w:t xml:space="preserve"> - </w:t>
            </w:r>
            <w:proofErr w:type="spellStart"/>
            <w:r w:rsidRPr="00DB7880">
              <w:rPr>
                <w:rFonts w:asciiTheme="minorHAnsi" w:eastAsia="Times New Roman" w:hAnsiTheme="minorHAnsi" w:cstheme="minorHAnsi"/>
                <w:sz w:val="20"/>
                <w:szCs w:val="20"/>
              </w:rPr>
              <w:t>обичне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акције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15331D6"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104</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4FABBAD4" w14:textId="54DCFE08"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38.754.233</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A2B39ED" w14:textId="5270DFE6"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38.754.233</w:t>
            </w:r>
          </w:p>
        </w:tc>
      </w:tr>
      <w:tr w:rsidR="00CB78C4" w:rsidRPr="00DB7880" w14:paraId="54529052"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E7CA499" w14:textId="7777777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1.2. Акцијски капитал - повлашћене (приоритетне) акције</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EC33069"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105</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01251A25" w14:textId="740CDBE9"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768A36F" w14:textId="1563B642"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53626EA2"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E778B90" w14:textId="7777777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lastRenderedPageBreak/>
              <w:t xml:space="preserve">  2. Удјели друштва са ограниченом одговорношћу</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B321FE1"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106</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5CFDCB49" w14:textId="02F42BD2"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F6C937A" w14:textId="32ADB725"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7536FF60"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23B295A"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3. </w:t>
            </w:r>
            <w:proofErr w:type="spellStart"/>
            <w:r w:rsidRPr="00DB7880">
              <w:rPr>
                <w:rFonts w:asciiTheme="minorHAnsi" w:eastAsia="Times New Roman" w:hAnsiTheme="minorHAnsi" w:cstheme="minorHAnsi"/>
                <w:sz w:val="20"/>
                <w:szCs w:val="20"/>
              </w:rPr>
              <w:t>Улози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2AE15C6"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107</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5B86099F" w14:textId="40077309"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402C0E8D" w14:textId="1BBA2ACC"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43117361"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9F00301"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4. </w:t>
            </w:r>
            <w:proofErr w:type="spellStart"/>
            <w:r w:rsidRPr="00DB7880">
              <w:rPr>
                <w:rFonts w:asciiTheme="minorHAnsi" w:eastAsia="Times New Roman" w:hAnsiTheme="minorHAnsi" w:cstheme="minorHAnsi"/>
                <w:sz w:val="20"/>
                <w:szCs w:val="20"/>
              </w:rPr>
              <w:t>Државни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капитал</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7B02463"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108</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6B70E0CC" w14:textId="74853D4C"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646CF575" w14:textId="6C85BA28"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1CB57B87"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0F841CF8"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5. </w:t>
            </w:r>
            <w:proofErr w:type="spellStart"/>
            <w:r w:rsidRPr="00DB7880">
              <w:rPr>
                <w:rFonts w:asciiTheme="minorHAnsi" w:eastAsia="Times New Roman" w:hAnsiTheme="minorHAnsi" w:cstheme="minorHAnsi"/>
                <w:sz w:val="20"/>
                <w:szCs w:val="20"/>
              </w:rPr>
              <w:t>Остали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основни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капитал</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A580991"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109</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7E73F7B5" w14:textId="74F2520C"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41F2DA82" w14:textId="085A86DB"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3FEAA60B"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950BCC3" w14:textId="49964923" w:rsidR="00B72470" w:rsidRPr="00DB7880" w:rsidRDefault="00B72470" w:rsidP="00B72470">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II</w:t>
            </w:r>
            <w:r w:rsidRPr="00DB7880">
              <w:rPr>
                <w:rFonts w:asciiTheme="minorHAnsi" w:eastAsia="Times New Roman" w:hAnsiTheme="minorHAnsi" w:cstheme="minorHAnsi"/>
                <w:b/>
                <w:bCs/>
                <w:sz w:val="20"/>
                <w:szCs w:val="20"/>
                <w:lang w:val="ru-RU"/>
              </w:rPr>
              <w:t xml:space="preserve"> - ОТКУПЉЕНЕ СОПС</w:t>
            </w:r>
            <w:r w:rsidRPr="00DB7880">
              <w:rPr>
                <w:rFonts w:asciiTheme="minorHAnsi" w:eastAsia="Times New Roman" w:hAnsiTheme="minorHAnsi" w:cstheme="minorHAnsi"/>
                <w:b/>
                <w:bCs/>
                <w:sz w:val="20"/>
                <w:szCs w:val="20"/>
                <w:lang w:val="sr-Cyrl-BA"/>
              </w:rPr>
              <w:t>.</w:t>
            </w:r>
            <w:r w:rsidRPr="00DB7880">
              <w:rPr>
                <w:rFonts w:asciiTheme="minorHAnsi" w:eastAsia="Times New Roman" w:hAnsiTheme="minorHAnsi" w:cstheme="minorHAnsi"/>
                <w:b/>
                <w:bCs/>
                <w:sz w:val="20"/>
                <w:szCs w:val="20"/>
                <w:lang w:val="ru-RU"/>
              </w:rPr>
              <w:t xml:space="preserve"> АКЦИЈЕ И УПИС</w:t>
            </w:r>
            <w:r w:rsidRPr="00DB7880">
              <w:rPr>
                <w:rFonts w:asciiTheme="minorHAnsi" w:eastAsia="Times New Roman" w:hAnsiTheme="minorHAnsi" w:cstheme="minorHAnsi"/>
                <w:b/>
                <w:bCs/>
                <w:sz w:val="20"/>
                <w:szCs w:val="20"/>
                <w:lang w:val="sr-Cyrl-BA"/>
              </w:rPr>
              <w:t xml:space="preserve">. </w:t>
            </w:r>
            <w:r w:rsidRPr="00DB7880">
              <w:rPr>
                <w:rFonts w:asciiTheme="minorHAnsi" w:eastAsia="Times New Roman" w:hAnsiTheme="minorHAnsi" w:cstheme="minorHAnsi"/>
                <w:b/>
                <w:bCs/>
                <w:sz w:val="20"/>
                <w:szCs w:val="20"/>
              </w:rPr>
              <w:t>НЕУПЛАЋ</w:t>
            </w:r>
            <w:r w:rsidRPr="00DB7880">
              <w:rPr>
                <w:rFonts w:asciiTheme="minorHAnsi" w:eastAsia="Times New Roman" w:hAnsiTheme="minorHAnsi" w:cstheme="minorHAnsi"/>
                <w:b/>
                <w:bCs/>
                <w:sz w:val="20"/>
                <w:szCs w:val="20"/>
                <w:lang w:val="sr-Cyrl-BA"/>
              </w:rPr>
              <w:t>.</w:t>
            </w:r>
            <w:r w:rsidRPr="00DB7880">
              <w:rPr>
                <w:rFonts w:asciiTheme="minorHAnsi" w:eastAsia="Times New Roman" w:hAnsiTheme="minorHAnsi" w:cstheme="minorHAnsi"/>
                <w:b/>
                <w:bCs/>
                <w:sz w:val="20"/>
                <w:szCs w:val="20"/>
              </w:rPr>
              <w:t xml:space="preserve"> КАПИТАЛ (111+112)</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29667310"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110</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5A58E7C8" w14:textId="1814EBF0"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1FC0BBA0" w14:textId="67514A05"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0190F5CA"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27F0C153" w14:textId="7777777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1. Откупљене сопствене акције и удјели</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A355203"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111</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4A981428" w14:textId="4CC02803"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474A1EEB" w14:textId="6235AECD"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427370ED"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313206BF"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2. </w:t>
            </w:r>
            <w:proofErr w:type="spellStart"/>
            <w:r w:rsidRPr="00DB7880">
              <w:rPr>
                <w:rFonts w:asciiTheme="minorHAnsi" w:eastAsia="Times New Roman" w:hAnsiTheme="minorHAnsi" w:cstheme="minorHAnsi"/>
                <w:sz w:val="20"/>
                <w:szCs w:val="20"/>
              </w:rPr>
              <w:t>Уписани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неуплаћени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капитал</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739A859"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112</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29FC574E" w14:textId="049E666D"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50AE1BF5" w14:textId="702ADF3C"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1471E6A5"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1C015A7" w14:textId="77777777" w:rsidR="00B72470" w:rsidRPr="00DB7880" w:rsidRDefault="00B72470" w:rsidP="00B72470">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III - ЕМИСИОНА ПРЕМИЈА </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210B948A"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113</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544E490C" w14:textId="4D74E10E"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5A55462C" w14:textId="2448E7CB"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5BEAE7D4"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0AA078E" w14:textId="77777777" w:rsidR="00B72470" w:rsidRPr="00DB7880" w:rsidRDefault="00B72470" w:rsidP="00B72470">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IV - ЕМИСИОНИ ГУБИТАК</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5F0B498"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114</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3E4CF52C" w14:textId="0C8EB6F0"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29667D8A" w14:textId="38C5848F"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005604F1"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5DCCA1E8" w14:textId="77777777" w:rsidR="00B72470" w:rsidRPr="00DB7880" w:rsidRDefault="00B72470" w:rsidP="00B72470">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V - РЕЗЕРВЕ (116 </w:t>
            </w:r>
            <w:proofErr w:type="spellStart"/>
            <w:r w:rsidRPr="00DB7880">
              <w:rPr>
                <w:rFonts w:asciiTheme="minorHAnsi" w:eastAsia="Times New Roman" w:hAnsiTheme="minorHAnsi" w:cstheme="minorHAnsi"/>
                <w:b/>
                <w:bCs/>
                <w:sz w:val="20"/>
                <w:szCs w:val="20"/>
              </w:rPr>
              <w:t>до</w:t>
            </w:r>
            <w:proofErr w:type="spellEnd"/>
            <w:r w:rsidRPr="00DB7880">
              <w:rPr>
                <w:rFonts w:asciiTheme="minorHAnsi" w:eastAsia="Times New Roman" w:hAnsiTheme="minorHAnsi" w:cstheme="minorHAnsi"/>
                <w:b/>
                <w:bCs/>
                <w:sz w:val="20"/>
                <w:szCs w:val="20"/>
              </w:rPr>
              <w:t xml:space="preserve"> 118)</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E6C1EB8"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115</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64E33FB9" w14:textId="6C97FE3C"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148.039</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7D1095F6" w14:textId="13E53930" w:rsidR="00B72470" w:rsidRPr="00DB7880" w:rsidRDefault="00CA4CF2" w:rsidP="00CA4CF2">
            <w:pPr>
              <w:jc w:val="right"/>
              <w:rPr>
                <w:rFonts w:ascii="Calibri" w:hAnsi="Calibri" w:cs="Calibri"/>
                <w:b/>
                <w:bCs/>
                <w:sz w:val="20"/>
                <w:szCs w:val="20"/>
              </w:rPr>
            </w:pPr>
            <w:r w:rsidRPr="00DB7880">
              <w:rPr>
                <w:rFonts w:ascii="Calibri" w:hAnsi="Calibri" w:cs="Calibri"/>
                <w:b/>
                <w:bCs/>
                <w:sz w:val="20"/>
                <w:szCs w:val="20"/>
              </w:rPr>
              <w:t>312.738</w:t>
            </w:r>
          </w:p>
        </w:tc>
      </w:tr>
      <w:tr w:rsidR="00CB78C4" w:rsidRPr="00DB7880" w14:paraId="2BEE5C19"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F084DB7"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 </w:t>
            </w:r>
            <w:proofErr w:type="spellStart"/>
            <w:r w:rsidRPr="00DB7880">
              <w:rPr>
                <w:rFonts w:asciiTheme="minorHAnsi" w:eastAsia="Times New Roman" w:hAnsiTheme="minorHAnsi" w:cstheme="minorHAnsi"/>
                <w:sz w:val="20"/>
                <w:szCs w:val="20"/>
              </w:rPr>
              <w:t>Законске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резерве</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C9A6036"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116</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4969F413" w14:textId="52809B4A"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148.039</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00C54B82" w14:textId="0A67CA10" w:rsidR="00B72470" w:rsidRPr="00DB7880" w:rsidRDefault="00CA4CF2" w:rsidP="00CA4CF2">
            <w:pPr>
              <w:jc w:val="right"/>
              <w:rPr>
                <w:rFonts w:ascii="Calibri" w:hAnsi="Calibri" w:cs="Calibri"/>
                <w:sz w:val="20"/>
                <w:szCs w:val="20"/>
              </w:rPr>
            </w:pPr>
            <w:r w:rsidRPr="00DB7880">
              <w:rPr>
                <w:rFonts w:ascii="Calibri" w:hAnsi="Calibri" w:cs="Calibri"/>
                <w:sz w:val="20"/>
                <w:szCs w:val="20"/>
              </w:rPr>
              <w:t>312.738</w:t>
            </w:r>
          </w:p>
        </w:tc>
      </w:tr>
      <w:tr w:rsidR="00CB78C4" w:rsidRPr="00DB7880" w14:paraId="61887592"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24FE274"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2. </w:t>
            </w:r>
            <w:proofErr w:type="spellStart"/>
            <w:r w:rsidRPr="00DB7880">
              <w:rPr>
                <w:rFonts w:asciiTheme="minorHAnsi" w:eastAsia="Times New Roman" w:hAnsiTheme="minorHAnsi" w:cstheme="minorHAnsi"/>
                <w:sz w:val="20"/>
                <w:szCs w:val="20"/>
              </w:rPr>
              <w:t>Статутарне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резерве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DAF6A65"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117</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4D919CA7" w14:textId="199399B8"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66338529" w14:textId="28527AD0"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029DD1CF"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B134FA9"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3. </w:t>
            </w:r>
            <w:proofErr w:type="spellStart"/>
            <w:r w:rsidRPr="00DB7880">
              <w:rPr>
                <w:rFonts w:asciiTheme="minorHAnsi" w:eastAsia="Times New Roman" w:hAnsiTheme="minorHAnsi" w:cstheme="minorHAnsi"/>
                <w:sz w:val="20"/>
                <w:szCs w:val="20"/>
              </w:rPr>
              <w:t>Остале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резерве</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3EE3D645"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118</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459FE0AB" w14:textId="159D7CBD"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217AE487" w14:textId="5417B778"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0F99E35B"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B869F9A" w14:textId="77777777" w:rsidR="00B72470" w:rsidRPr="00DB7880" w:rsidRDefault="00B72470" w:rsidP="00B72470">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VI - РЕВАЛОРИЗАЦИОНЕ РЕЗЕРВЕ (120+121)</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6A5D9FF"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119</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53A8F090" w14:textId="1A918509"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25.355.886</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1321B7EE" w14:textId="0A9E0426"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24.855.886</w:t>
            </w:r>
          </w:p>
        </w:tc>
      </w:tr>
      <w:tr w:rsidR="00CB78C4" w:rsidRPr="00DB7880" w14:paraId="7CC05F2F"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DB3CEE3" w14:textId="7777777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1. Ревалор</w:t>
            </w:r>
            <w:r w:rsidRPr="00DB7880">
              <w:rPr>
                <w:rFonts w:asciiTheme="minorHAnsi" w:eastAsia="Times New Roman" w:hAnsiTheme="minorHAnsi" w:cstheme="minorHAnsi"/>
                <w:sz w:val="20"/>
                <w:szCs w:val="20"/>
                <w:lang w:val="sr-Cyrl-BA"/>
              </w:rPr>
              <w:t>.</w:t>
            </w:r>
            <w:r w:rsidRPr="00DB7880">
              <w:rPr>
                <w:rFonts w:asciiTheme="minorHAnsi" w:eastAsia="Times New Roman" w:hAnsiTheme="minorHAnsi" w:cstheme="minorHAnsi"/>
                <w:sz w:val="20"/>
                <w:szCs w:val="20"/>
                <w:lang w:val="ru-RU"/>
              </w:rPr>
              <w:t xml:space="preserve"> резерве за некретнине, постројења, опрему и немат</w:t>
            </w:r>
            <w:r w:rsidRPr="00DB7880">
              <w:rPr>
                <w:rFonts w:asciiTheme="minorHAnsi" w:eastAsia="Times New Roman" w:hAnsiTheme="minorHAnsi" w:cstheme="minorHAnsi"/>
                <w:sz w:val="20"/>
                <w:szCs w:val="20"/>
                <w:lang w:val="sr-Cyrl-BA"/>
              </w:rPr>
              <w:t xml:space="preserve">. </w:t>
            </w:r>
            <w:r w:rsidRPr="00DB7880">
              <w:rPr>
                <w:rFonts w:asciiTheme="minorHAnsi" w:eastAsia="Times New Roman" w:hAnsiTheme="minorHAnsi" w:cstheme="minorHAnsi"/>
                <w:sz w:val="20"/>
                <w:szCs w:val="20"/>
                <w:lang w:val="ru-RU"/>
              </w:rPr>
              <w:t xml:space="preserve"> сред</w:t>
            </w:r>
            <w:r w:rsidRPr="00DB7880">
              <w:rPr>
                <w:rFonts w:asciiTheme="minorHAnsi" w:eastAsia="Times New Roman" w:hAnsiTheme="minorHAnsi" w:cstheme="minorHAnsi"/>
                <w:sz w:val="20"/>
                <w:szCs w:val="20"/>
                <w:lang w:val="sr-Cyrl-BA"/>
              </w:rPr>
              <w:t>.</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614901E"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120</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2DE98479" w14:textId="28E5D884"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25.355.886</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728BEAEC" w14:textId="41AF5FDE"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24.855.886</w:t>
            </w:r>
          </w:p>
        </w:tc>
      </w:tr>
      <w:tr w:rsidR="00CB78C4" w:rsidRPr="00DB7880" w14:paraId="6B3DFA96"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B108D39"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2. </w:t>
            </w:r>
            <w:proofErr w:type="spellStart"/>
            <w:r w:rsidRPr="00DB7880">
              <w:rPr>
                <w:rFonts w:asciiTheme="minorHAnsi" w:eastAsia="Times New Roman" w:hAnsiTheme="minorHAnsi" w:cstheme="minorHAnsi"/>
                <w:sz w:val="20"/>
                <w:szCs w:val="20"/>
              </w:rPr>
              <w:t>Остале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ревалоризационе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резерве</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506CD5A"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121</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3100C319" w14:textId="4114BF7A"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054961EA" w14:textId="00C3BBAC"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2EFAF9D1"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3C34F9E" w14:textId="77777777" w:rsidR="00B72470" w:rsidRPr="00DB7880" w:rsidRDefault="00B72470" w:rsidP="00B72470">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rPr>
              <w:t>VII</w:t>
            </w:r>
            <w:r w:rsidRPr="00DB7880">
              <w:rPr>
                <w:rFonts w:asciiTheme="minorHAnsi" w:eastAsia="Times New Roman" w:hAnsiTheme="minorHAnsi" w:cstheme="minorHAnsi"/>
                <w:b/>
                <w:bCs/>
                <w:sz w:val="20"/>
                <w:szCs w:val="20"/>
                <w:lang w:val="ru-RU"/>
              </w:rPr>
              <w:t xml:space="preserve"> – ПОЗИТИВНИ ЕФЕКТИ ВРЕДНОВАЊА ФИНАНСИЈСКИХ СРЕДС. КОЈА СЕ ВРЕДНУЈУ ПО ФЕР ВРИЈЕДНОСТИ КРОЗ ОСТАЛИ УКУПНИ РЕЗУЛТАТ</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6D23571"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122</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3959101C" w14:textId="4E79B00E"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28CBD6C5" w14:textId="6ED40F6F"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30F01D74"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D4E8DE1" w14:textId="77777777" w:rsidR="00B72470" w:rsidRPr="00DB7880" w:rsidRDefault="00B72470" w:rsidP="00B72470">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rPr>
              <w:t>VIII</w:t>
            </w:r>
            <w:r w:rsidRPr="00DB7880">
              <w:rPr>
                <w:rFonts w:asciiTheme="minorHAnsi" w:eastAsia="Times New Roman" w:hAnsiTheme="minorHAnsi" w:cstheme="minorHAnsi"/>
                <w:b/>
                <w:bCs/>
                <w:sz w:val="20"/>
                <w:szCs w:val="20"/>
                <w:lang w:val="ru-RU"/>
              </w:rPr>
              <w:t xml:space="preserve"> – НЕГАТИВНИ ЕФЕКТИ ВРЕДНОВАЊА ФИНАНСИЈСКИХ СРЕДС. КОЈА СЕ ВРЕДНУЈУ ПО ФЕР ВРИЈЕДНОСТИ КРОЗ ОСТАЛИ УКУПНИ РЕЗУЛТАТ</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9A5F176"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123</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6E2D3E77" w14:textId="204724FF"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58C24C25" w14:textId="49B4D6EA"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69A0497B"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6A6C835" w14:textId="77777777" w:rsidR="00CA4CF2" w:rsidRPr="00DB7880" w:rsidRDefault="00CA4CF2" w:rsidP="00CA4CF2">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IX - НЕРАСПОРЕЂЕН</w:t>
            </w:r>
            <w:r w:rsidRPr="00DB7880">
              <w:rPr>
                <w:rFonts w:asciiTheme="minorHAnsi" w:eastAsia="Times New Roman" w:hAnsiTheme="minorHAnsi" w:cstheme="minorHAnsi"/>
                <w:b/>
                <w:bCs/>
                <w:sz w:val="20"/>
                <w:szCs w:val="20"/>
                <w:lang w:val="sr-Cyrl-BA"/>
              </w:rPr>
              <w:t>А</w:t>
            </w:r>
            <w:r w:rsidRPr="00DB7880">
              <w:rPr>
                <w:rFonts w:asciiTheme="minorHAnsi" w:eastAsia="Times New Roman" w:hAnsiTheme="minorHAnsi" w:cstheme="minorHAnsi"/>
                <w:b/>
                <w:bCs/>
                <w:sz w:val="20"/>
                <w:szCs w:val="20"/>
              </w:rPr>
              <w:t xml:space="preserve"> ДОБИТ (125 </w:t>
            </w:r>
            <w:proofErr w:type="spellStart"/>
            <w:r w:rsidRPr="00DB7880">
              <w:rPr>
                <w:rFonts w:asciiTheme="minorHAnsi" w:eastAsia="Times New Roman" w:hAnsiTheme="minorHAnsi" w:cstheme="minorHAnsi"/>
                <w:b/>
                <w:bCs/>
                <w:sz w:val="20"/>
                <w:szCs w:val="20"/>
              </w:rPr>
              <w:t>до</w:t>
            </w:r>
            <w:proofErr w:type="spellEnd"/>
            <w:r w:rsidRPr="00DB7880">
              <w:rPr>
                <w:rFonts w:asciiTheme="minorHAnsi" w:eastAsia="Times New Roman" w:hAnsiTheme="minorHAnsi" w:cstheme="minorHAnsi"/>
                <w:b/>
                <w:bCs/>
                <w:sz w:val="20"/>
                <w:szCs w:val="20"/>
              </w:rPr>
              <w:t xml:space="preserve"> 127)</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75B3D4B" w14:textId="77777777" w:rsidR="00CA4CF2" w:rsidRPr="00DB7880" w:rsidRDefault="00CA4CF2" w:rsidP="00CA4CF2">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124</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124B4E40" w14:textId="2598A3FE" w:rsidR="00CA4CF2" w:rsidRPr="00DB7880" w:rsidRDefault="00CA4CF2" w:rsidP="00CA4CF2">
            <w:pPr>
              <w:jc w:val="right"/>
              <w:rPr>
                <w:rFonts w:asciiTheme="minorHAnsi" w:hAnsiTheme="minorHAnsi" w:cstheme="minorHAnsi"/>
                <w:b/>
                <w:bCs/>
                <w:sz w:val="20"/>
                <w:szCs w:val="20"/>
              </w:rPr>
            </w:pPr>
            <w:r w:rsidRPr="00DB7880">
              <w:rPr>
                <w:rFonts w:asciiTheme="minorHAnsi" w:hAnsiTheme="minorHAnsi" w:cstheme="minorHAnsi"/>
                <w:b/>
                <w:bCs/>
                <w:sz w:val="20"/>
                <w:szCs w:val="20"/>
              </w:rPr>
              <w:t>6.606.721</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6E05A538" w14:textId="269D843B" w:rsidR="00CA4CF2" w:rsidRPr="00DB7880" w:rsidRDefault="00CA4CF2" w:rsidP="00CA4CF2">
            <w:pPr>
              <w:jc w:val="right"/>
              <w:rPr>
                <w:rFonts w:asciiTheme="minorHAnsi" w:hAnsiTheme="minorHAnsi" w:cstheme="minorHAnsi"/>
                <w:b/>
                <w:bCs/>
                <w:sz w:val="20"/>
                <w:szCs w:val="20"/>
              </w:rPr>
            </w:pPr>
            <w:r w:rsidRPr="00DB7880">
              <w:rPr>
                <w:rFonts w:ascii="Calibri" w:hAnsi="Calibri" w:cs="Calibri"/>
                <w:b/>
                <w:bCs/>
                <w:sz w:val="20"/>
                <w:szCs w:val="20"/>
              </w:rPr>
              <w:t>4.862.771</w:t>
            </w:r>
          </w:p>
        </w:tc>
      </w:tr>
      <w:tr w:rsidR="00CB78C4" w:rsidRPr="00DB7880" w14:paraId="1BB7926B"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452FE281" w14:textId="77777777" w:rsidR="00CA4CF2" w:rsidRPr="00DB7880" w:rsidRDefault="00CA4CF2" w:rsidP="00CA4CF2">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1. Нераспоређена добит ранијих година/Нераспор</w:t>
            </w:r>
            <w:r w:rsidRPr="00DB7880">
              <w:rPr>
                <w:rFonts w:asciiTheme="minorHAnsi" w:eastAsia="Times New Roman" w:hAnsiTheme="minorHAnsi" w:cstheme="minorHAnsi"/>
                <w:sz w:val="20"/>
                <w:szCs w:val="20"/>
              </w:rPr>
              <w:t>e</w:t>
            </w:r>
            <w:r w:rsidRPr="00DB7880">
              <w:rPr>
                <w:rFonts w:asciiTheme="minorHAnsi" w:eastAsia="Times New Roman" w:hAnsiTheme="minorHAnsi" w:cstheme="minorHAnsi"/>
                <w:sz w:val="20"/>
                <w:szCs w:val="20"/>
                <w:lang w:val="ru-RU"/>
              </w:rPr>
              <w:t>ђени вишак прихода над расходима ранијих година</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9113B24" w14:textId="77777777" w:rsidR="00CA4CF2" w:rsidRPr="00DB7880" w:rsidRDefault="00CA4CF2" w:rsidP="00CA4CF2">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125</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0516AA79" w14:textId="3A1D1597" w:rsidR="00CA4CF2" w:rsidRPr="00DB7880" w:rsidRDefault="00CA4CF2" w:rsidP="00CA4CF2">
            <w:pPr>
              <w:jc w:val="right"/>
              <w:rPr>
                <w:rFonts w:asciiTheme="minorHAnsi" w:hAnsiTheme="minorHAnsi" w:cstheme="minorHAnsi"/>
                <w:sz w:val="20"/>
                <w:szCs w:val="20"/>
              </w:rPr>
            </w:pPr>
            <w:r w:rsidRPr="00DB7880">
              <w:rPr>
                <w:rFonts w:asciiTheme="minorHAnsi" w:hAnsiTheme="minorHAnsi" w:cstheme="minorHAnsi"/>
                <w:sz w:val="20"/>
                <w:szCs w:val="20"/>
              </w:rPr>
              <w:t>3.312.734</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5196A7FE" w14:textId="40B8B31D" w:rsidR="00CA4CF2" w:rsidRPr="00DB7880" w:rsidRDefault="00CA4CF2" w:rsidP="00CA4CF2">
            <w:pPr>
              <w:jc w:val="right"/>
              <w:rPr>
                <w:rFonts w:asciiTheme="minorHAnsi" w:hAnsiTheme="minorHAnsi" w:cstheme="minorHAnsi"/>
                <w:sz w:val="20"/>
                <w:szCs w:val="20"/>
              </w:rPr>
            </w:pPr>
            <w:r w:rsidRPr="00DB7880">
              <w:rPr>
                <w:rFonts w:ascii="Calibri" w:hAnsi="Calibri" w:cs="Calibri"/>
                <w:sz w:val="20"/>
                <w:szCs w:val="20"/>
              </w:rPr>
              <w:t>4.324.290</w:t>
            </w:r>
          </w:p>
        </w:tc>
      </w:tr>
      <w:tr w:rsidR="00CB78C4" w:rsidRPr="00DB7880" w14:paraId="4E702DFB"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C78CFDC" w14:textId="77777777" w:rsidR="00CA4CF2" w:rsidRPr="00DB7880" w:rsidRDefault="00CA4CF2" w:rsidP="00CA4CF2">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2. Нераспоређена добит текуће године/Нераспоређени вишак прихода над расходима текуће године</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1CB2594" w14:textId="77777777" w:rsidR="00CA4CF2" w:rsidRPr="00DB7880" w:rsidRDefault="00CA4CF2" w:rsidP="00CA4CF2">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126</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196D85F2" w14:textId="64BE9F12" w:rsidR="00CA4CF2" w:rsidRPr="00DB7880" w:rsidRDefault="00CA4CF2" w:rsidP="00CA4CF2">
            <w:pPr>
              <w:jc w:val="right"/>
              <w:rPr>
                <w:rFonts w:asciiTheme="minorHAnsi" w:hAnsiTheme="minorHAnsi" w:cstheme="minorHAnsi"/>
                <w:sz w:val="20"/>
                <w:szCs w:val="20"/>
              </w:rPr>
            </w:pPr>
            <w:r w:rsidRPr="00DB7880">
              <w:rPr>
                <w:rFonts w:asciiTheme="minorHAnsi" w:hAnsiTheme="minorHAnsi" w:cstheme="minorHAnsi"/>
                <w:sz w:val="20"/>
                <w:szCs w:val="20"/>
              </w:rPr>
              <w:t>3.293.987</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19B84D0A" w14:textId="36AD1829" w:rsidR="00CA4CF2" w:rsidRPr="00DB7880" w:rsidRDefault="00CA4CF2" w:rsidP="00CA4CF2">
            <w:pPr>
              <w:jc w:val="right"/>
              <w:rPr>
                <w:rFonts w:asciiTheme="minorHAnsi" w:hAnsiTheme="minorHAnsi" w:cstheme="minorHAnsi"/>
                <w:sz w:val="20"/>
                <w:szCs w:val="20"/>
              </w:rPr>
            </w:pPr>
            <w:r w:rsidRPr="00DB7880">
              <w:rPr>
                <w:rFonts w:ascii="Calibri" w:hAnsi="Calibri" w:cs="Calibri"/>
                <w:sz w:val="20"/>
                <w:szCs w:val="20"/>
              </w:rPr>
              <w:t>538.480</w:t>
            </w:r>
          </w:p>
        </w:tc>
      </w:tr>
      <w:tr w:rsidR="00CB78C4" w:rsidRPr="00DB7880" w14:paraId="04A0C389"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0A0DC9C" w14:textId="7777777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3. Нето приход од самосталне дјелатности</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63C321F"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127</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7E5BCD36" w14:textId="35574132"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22DC9DDC" w14:textId="428FB292"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4EA2AA89"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267A249B" w14:textId="77777777" w:rsidR="00B72470" w:rsidRPr="00DB7880" w:rsidRDefault="00B72470" w:rsidP="00B72470">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X - ГУБИТАК (129 + 130)</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6DB0CE0"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128</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0C89BA8E" w14:textId="437176C2"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1AC69083" w14:textId="74CE9440"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42DE55EA"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1752568" w14:textId="4489431C"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1. Губитак ранијих година/Вишак расхода над приход. ранијих година</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628E63E"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129</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3A159BBC" w14:textId="700B5BB7"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6A045283" w14:textId="37C9E7FA"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56C48342"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692C22E" w14:textId="7777777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2. Губитак текуће године/Вишак расхода над приходима текуће године</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27304630"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130</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0201735C" w14:textId="28422C62"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0CB354AF" w14:textId="503387C8"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71F73996"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BEC68F6" w14:textId="77777777" w:rsidR="00B72470" w:rsidRPr="00DB7880" w:rsidRDefault="00B72470" w:rsidP="00B72470">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rPr>
              <w:t>XI</w:t>
            </w:r>
            <w:r w:rsidRPr="00DB7880">
              <w:rPr>
                <w:rFonts w:asciiTheme="minorHAnsi" w:eastAsia="Times New Roman" w:hAnsiTheme="minorHAnsi" w:cstheme="minorHAnsi"/>
                <w:b/>
                <w:bCs/>
                <w:sz w:val="20"/>
                <w:szCs w:val="20"/>
                <w:lang w:val="ru-RU"/>
              </w:rPr>
              <w:t xml:space="preserve"> - УЧЕШЋА БЕЗ ПРАВА КОНТРОЛЕ</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78388CC"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131</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1C23D560" w14:textId="10592A0E"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25BD807E" w14:textId="21D43BBA"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313EB315"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4692B33" w14:textId="77777777" w:rsidR="0088152C" w:rsidRPr="00DB7880" w:rsidRDefault="0088152C" w:rsidP="0088152C">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lang w:val="ru-RU"/>
              </w:rPr>
              <w:t>Б. ДУГОРОЧНА РЕЗЕРВИСАЊА И ДУГОРОЧНЕ ОБАВЕЗЕ (133+137+145)</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1AB192C" w14:textId="77777777" w:rsidR="0088152C" w:rsidRPr="00DB7880" w:rsidRDefault="0088152C" w:rsidP="0088152C">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132</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5BF17810" w14:textId="5764DA48" w:rsidR="0088152C" w:rsidRPr="00DB7880" w:rsidRDefault="0088152C" w:rsidP="0088152C">
            <w:pPr>
              <w:jc w:val="right"/>
              <w:rPr>
                <w:rFonts w:asciiTheme="minorHAnsi" w:hAnsiTheme="minorHAnsi" w:cstheme="minorHAnsi"/>
                <w:b/>
                <w:bCs/>
                <w:sz w:val="20"/>
                <w:szCs w:val="20"/>
              </w:rPr>
            </w:pPr>
            <w:r w:rsidRPr="00DB7880">
              <w:rPr>
                <w:rFonts w:ascii="Calibri" w:hAnsi="Calibri" w:cs="Calibri"/>
                <w:b/>
                <w:bCs/>
                <w:sz w:val="20"/>
                <w:szCs w:val="20"/>
              </w:rPr>
              <w:t>4.566.817</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5997D7CD" w14:textId="2E616635" w:rsidR="0088152C" w:rsidRPr="00DB7880" w:rsidRDefault="0088152C" w:rsidP="0088152C">
            <w:pPr>
              <w:jc w:val="right"/>
              <w:rPr>
                <w:rFonts w:asciiTheme="minorHAnsi" w:hAnsiTheme="minorHAnsi" w:cstheme="minorHAnsi"/>
                <w:b/>
                <w:bCs/>
                <w:sz w:val="20"/>
                <w:szCs w:val="20"/>
              </w:rPr>
            </w:pPr>
            <w:r w:rsidRPr="00DB7880">
              <w:rPr>
                <w:rFonts w:ascii="Calibri" w:hAnsi="Calibri" w:cs="Calibri"/>
                <w:b/>
                <w:bCs/>
                <w:sz w:val="20"/>
                <w:szCs w:val="20"/>
              </w:rPr>
              <w:t>10.213.027</w:t>
            </w:r>
          </w:p>
        </w:tc>
      </w:tr>
      <w:tr w:rsidR="00CB78C4" w:rsidRPr="00DB7880" w14:paraId="5ECB47DD"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D68FDC7" w14:textId="77777777" w:rsidR="0088152C" w:rsidRPr="00DB7880" w:rsidRDefault="0088152C" w:rsidP="0088152C">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I - ДУГОРОЧНА РЕЗЕРВИСАЊА (134 </w:t>
            </w:r>
            <w:proofErr w:type="spellStart"/>
            <w:r w:rsidRPr="00DB7880">
              <w:rPr>
                <w:rFonts w:asciiTheme="minorHAnsi" w:eastAsia="Times New Roman" w:hAnsiTheme="minorHAnsi" w:cstheme="minorHAnsi"/>
                <w:b/>
                <w:bCs/>
                <w:sz w:val="20"/>
                <w:szCs w:val="20"/>
              </w:rPr>
              <w:t>до</w:t>
            </w:r>
            <w:proofErr w:type="spellEnd"/>
            <w:r w:rsidRPr="00DB7880">
              <w:rPr>
                <w:rFonts w:asciiTheme="minorHAnsi" w:eastAsia="Times New Roman" w:hAnsiTheme="minorHAnsi" w:cstheme="minorHAnsi"/>
                <w:b/>
                <w:bCs/>
                <w:sz w:val="20"/>
                <w:szCs w:val="20"/>
              </w:rPr>
              <w:t xml:space="preserve"> 136)</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FDC8A44" w14:textId="77777777" w:rsidR="0088152C" w:rsidRPr="00DB7880" w:rsidRDefault="0088152C" w:rsidP="0088152C">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133</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5AB13DC6" w14:textId="71232672" w:rsidR="0088152C" w:rsidRPr="00DB7880" w:rsidRDefault="0088152C" w:rsidP="0088152C">
            <w:pPr>
              <w:jc w:val="right"/>
              <w:rPr>
                <w:rFonts w:asciiTheme="minorHAnsi" w:hAnsiTheme="minorHAnsi" w:cstheme="minorHAnsi"/>
                <w:b/>
                <w:bCs/>
                <w:sz w:val="20"/>
                <w:szCs w:val="20"/>
              </w:rPr>
            </w:pPr>
            <w:r w:rsidRPr="00DB7880">
              <w:rPr>
                <w:rFonts w:ascii="Calibri" w:hAnsi="Calibri" w:cs="Calibri"/>
                <w:b/>
                <w:bCs/>
                <w:sz w:val="20"/>
                <w:szCs w:val="20"/>
              </w:rPr>
              <w:t>1.337.987</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5C9BC46C" w14:textId="0A8F9BE9" w:rsidR="0088152C" w:rsidRPr="00DB7880" w:rsidRDefault="0088152C" w:rsidP="0088152C">
            <w:pPr>
              <w:jc w:val="right"/>
              <w:rPr>
                <w:rFonts w:asciiTheme="minorHAnsi" w:hAnsiTheme="minorHAnsi" w:cstheme="minorHAnsi"/>
                <w:b/>
                <w:bCs/>
                <w:sz w:val="20"/>
                <w:szCs w:val="20"/>
              </w:rPr>
            </w:pPr>
            <w:r w:rsidRPr="00DB7880">
              <w:rPr>
                <w:rFonts w:ascii="Calibri" w:hAnsi="Calibri" w:cs="Calibri"/>
                <w:b/>
                <w:bCs/>
                <w:sz w:val="20"/>
                <w:szCs w:val="20"/>
              </w:rPr>
              <w:t>1.384.148</w:t>
            </w:r>
          </w:p>
        </w:tc>
      </w:tr>
      <w:tr w:rsidR="00CB78C4" w:rsidRPr="00DB7880" w14:paraId="6FCD161F"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3790C0F4" w14:textId="77777777" w:rsidR="0088152C" w:rsidRPr="00DB7880" w:rsidRDefault="0088152C" w:rsidP="0088152C">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1. Резервисања за трошкове у гарантном року</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4747180C" w14:textId="77777777" w:rsidR="0088152C" w:rsidRPr="00DB7880" w:rsidRDefault="0088152C" w:rsidP="0088152C">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134</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0D72622C" w14:textId="051AEC3E" w:rsidR="0088152C" w:rsidRPr="00DB7880" w:rsidRDefault="0088152C" w:rsidP="0088152C">
            <w:pPr>
              <w:jc w:val="right"/>
              <w:rPr>
                <w:rFonts w:asciiTheme="minorHAnsi" w:hAnsiTheme="minorHAnsi" w:cstheme="minorHAnsi"/>
                <w:sz w:val="20"/>
                <w:szCs w:val="20"/>
              </w:rPr>
            </w:pPr>
            <w:r w:rsidRPr="00DB7880">
              <w:rPr>
                <w:rFonts w:ascii="Calibri" w:hAnsi="Calibri" w:cs="Calibri"/>
                <w:sz w:val="20"/>
                <w:szCs w:val="20"/>
              </w:rPr>
              <w:t>0</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782CF558" w14:textId="2E118D2C" w:rsidR="0088152C" w:rsidRPr="00DB7880" w:rsidRDefault="0088152C" w:rsidP="0088152C">
            <w:pPr>
              <w:jc w:val="right"/>
              <w:rPr>
                <w:rFonts w:asciiTheme="minorHAnsi" w:hAnsiTheme="minorHAnsi" w:cstheme="minorHAnsi"/>
                <w:sz w:val="20"/>
                <w:szCs w:val="20"/>
              </w:rPr>
            </w:pPr>
            <w:r w:rsidRPr="00DB7880">
              <w:rPr>
                <w:rFonts w:ascii="Calibri" w:hAnsi="Calibri" w:cs="Calibri"/>
                <w:sz w:val="20"/>
                <w:szCs w:val="20"/>
              </w:rPr>
              <w:t>0</w:t>
            </w:r>
          </w:p>
        </w:tc>
      </w:tr>
      <w:tr w:rsidR="00CB78C4" w:rsidRPr="00DB7880" w14:paraId="1EB07075"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9D6857F" w14:textId="77777777" w:rsidR="0088152C" w:rsidRPr="00DB7880" w:rsidRDefault="0088152C" w:rsidP="0088152C">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2. Резервисања за накнаде и бенефиције запослених</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5CC11B6" w14:textId="77777777" w:rsidR="0088152C" w:rsidRPr="00DB7880" w:rsidRDefault="0088152C" w:rsidP="0088152C">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135</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20D02BEA" w14:textId="23D860E2" w:rsidR="0088152C" w:rsidRPr="00DB7880" w:rsidRDefault="0088152C" w:rsidP="0088152C">
            <w:pPr>
              <w:jc w:val="right"/>
              <w:rPr>
                <w:rFonts w:asciiTheme="minorHAnsi" w:hAnsiTheme="minorHAnsi" w:cstheme="minorHAnsi"/>
                <w:sz w:val="20"/>
                <w:szCs w:val="20"/>
              </w:rPr>
            </w:pPr>
            <w:r w:rsidRPr="00DB7880">
              <w:rPr>
                <w:rFonts w:ascii="Calibri" w:hAnsi="Calibri" w:cs="Calibri"/>
                <w:sz w:val="20"/>
                <w:szCs w:val="20"/>
              </w:rPr>
              <w:t>419.627</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6D317DB5" w14:textId="6C286077" w:rsidR="0088152C" w:rsidRPr="00DB7880" w:rsidRDefault="0088152C" w:rsidP="0088152C">
            <w:pPr>
              <w:jc w:val="right"/>
              <w:rPr>
                <w:rFonts w:asciiTheme="minorHAnsi" w:hAnsiTheme="minorHAnsi" w:cstheme="minorHAnsi"/>
                <w:sz w:val="20"/>
                <w:szCs w:val="20"/>
              </w:rPr>
            </w:pPr>
            <w:r w:rsidRPr="00DB7880">
              <w:rPr>
                <w:rFonts w:ascii="Calibri" w:hAnsi="Calibri" w:cs="Calibri"/>
                <w:sz w:val="20"/>
                <w:szCs w:val="20"/>
              </w:rPr>
              <w:t>434.104</w:t>
            </w:r>
          </w:p>
        </w:tc>
      </w:tr>
      <w:tr w:rsidR="00CB78C4" w:rsidRPr="00DB7880" w14:paraId="18D20934"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1D6FAF6" w14:textId="77777777" w:rsidR="0088152C" w:rsidRPr="00DB7880" w:rsidRDefault="0088152C" w:rsidP="0088152C">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3. </w:t>
            </w:r>
            <w:proofErr w:type="spellStart"/>
            <w:r w:rsidRPr="00DB7880">
              <w:rPr>
                <w:rFonts w:asciiTheme="minorHAnsi" w:eastAsia="Times New Roman" w:hAnsiTheme="minorHAnsi" w:cstheme="minorHAnsi"/>
                <w:sz w:val="20"/>
                <w:szCs w:val="20"/>
              </w:rPr>
              <w:t>Остала</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дугорочна</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резервисања</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F66B3FD" w14:textId="77777777" w:rsidR="0088152C" w:rsidRPr="00DB7880" w:rsidRDefault="0088152C" w:rsidP="0088152C">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136</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0213DE3C" w14:textId="606E9881" w:rsidR="0088152C" w:rsidRPr="00DB7880" w:rsidRDefault="0088152C" w:rsidP="0088152C">
            <w:pPr>
              <w:jc w:val="right"/>
              <w:rPr>
                <w:rFonts w:asciiTheme="minorHAnsi" w:hAnsiTheme="minorHAnsi" w:cstheme="minorHAnsi"/>
                <w:sz w:val="20"/>
                <w:szCs w:val="20"/>
              </w:rPr>
            </w:pPr>
            <w:r w:rsidRPr="00DB7880">
              <w:rPr>
                <w:rFonts w:ascii="Calibri" w:hAnsi="Calibri" w:cs="Calibri"/>
                <w:sz w:val="20"/>
                <w:szCs w:val="20"/>
              </w:rPr>
              <w:t>918.361</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4F4157CC" w14:textId="0532111B" w:rsidR="0088152C" w:rsidRPr="00DB7880" w:rsidRDefault="0088152C" w:rsidP="0088152C">
            <w:pPr>
              <w:jc w:val="right"/>
              <w:rPr>
                <w:rFonts w:asciiTheme="minorHAnsi" w:hAnsiTheme="minorHAnsi" w:cstheme="minorHAnsi"/>
                <w:sz w:val="20"/>
                <w:szCs w:val="20"/>
              </w:rPr>
            </w:pPr>
            <w:r w:rsidRPr="00DB7880">
              <w:rPr>
                <w:rFonts w:ascii="Calibri" w:hAnsi="Calibri" w:cs="Calibri"/>
                <w:sz w:val="20"/>
                <w:szCs w:val="20"/>
              </w:rPr>
              <w:t>950.044</w:t>
            </w:r>
          </w:p>
        </w:tc>
      </w:tr>
      <w:tr w:rsidR="00CB78C4" w:rsidRPr="00DB7880" w14:paraId="6FEEF571"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CB7BD12" w14:textId="77777777" w:rsidR="0088152C" w:rsidRPr="00DB7880" w:rsidRDefault="0088152C" w:rsidP="0088152C">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II - ДУГОРОЧНЕ ОБАВЕЗЕ (138 </w:t>
            </w:r>
            <w:proofErr w:type="spellStart"/>
            <w:r w:rsidRPr="00DB7880">
              <w:rPr>
                <w:rFonts w:asciiTheme="minorHAnsi" w:eastAsia="Times New Roman" w:hAnsiTheme="minorHAnsi" w:cstheme="minorHAnsi"/>
                <w:b/>
                <w:bCs/>
                <w:sz w:val="20"/>
                <w:szCs w:val="20"/>
              </w:rPr>
              <w:t>до</w:t>
            </w:r>
            <w:proofErr w:type="spellEnd"/>
            <w:r w:rsidRPr="00DB7880">
              <w:rPr>
                <w:rFonts w:asciiTheme="minorHAnsi" w:eastAsia="Times New Roman" w:hAnsiTheme="minorHAnsi" w:cstheme="minorHAnsi"/>
                <w:b/>
                <w:bCs/>
                <w:sz w:val="20"/>
                <w:szCs w:val="20"/>
              </w:rPr>
              <w:t xml:space="preserve"> 144)</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FDD49AF" w14:textId="77777777" w:rsidR="0088152C" w:rsidRPr="00DB7880" w:rsidRDefault="0088152C" w:rsidP="0088152C">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137</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276098DD" w14:textId="61007D88" w:rsidR="0088152C" w:rsidRPr="00DB7880" w:rsidRDefault="0088152C" w:rsidP="0088152C">
            <w:pPr>
              <w:jc w:val="right"/>
              <w:rPr>
                <w:rFonts w:asciiTheme="minorHAnsi" w:hAnsiTheme="minorHAnsi" w:cstheme="minorHAnsi"/>
                <w:b/>
                <w:bCs/>
                <w:sz w:val="20"/>
                <w:szCs w:val="20"/>
              </w:rPr>
            </w:pPr>
            <w:r w:rsidRPr="00DB7880">
              <w:rPr>
                <w:rFonts w:ascii="Calibri" w:hAnsi="Calibri" w:cs="Calibri"/>
                <w:b/>
                <w:bCs/>
                <w:sz w:val="20"/>
                <w:szCs w:val="20"/>
              </w:rPr>
              <w:t>3.169.666</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3FD52B67" w14:textId="319248A6" w:rsidR="0088152C" w:rsidRPr="00DB7880" w:rsidRDefault="0088152C" w:rsidP="0088152C">
            <w:pPr>
              <w:jc w:val="right"/>
              <w:rPr>
                <w:rFonts w:asciiTheme="minorHAnsi" w:hAnsiTheme="minorHAnsi" w:cstheme="minorHAnsi"/>
                <w:b/>
                <w:bCs/>
                <w:sz w:val="20"/>
                <w:szCs w:val="20"/>
              </w:rPr>
            </w:pPr>
            <w:r w:rsidRPr="00DB7880">
              <w:rPr>
                <w:rFonts w:ascii="Calibri" w:hAnsi="Calibri" w:cs="Calibri"/>
                <w:b/>
                <w:bCs/>
                <w:sz w:val="20"/>
                <w:szCs w:val="20"/>
              </w:rPr>
              <w:t>8.768.879</w:t>
            </w:r>
          </w:p>
        </w:tc>
      </w:tr>
      <w:tr w:rsidR="00CB78C4" w:rsidRPr="00DB7880" w14:paraId="5BE1D1DC"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3D4AE6E3" w14:textId="7777777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1. Обавезе према повезаним правним лицима</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D886F99"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138</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762E3851" w14:textId="6ED16821"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66335F74" w14:textId="4F5E740C"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05973010"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3CD445"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2. </w:t>
            </w:r>
            <w:proofErr w:type="spellStart"/>
            <w:r w:rsidRPr="00DB7880">
              <w:rPr>
                <w:rFonts w:asciiTheme="minorHAnsi" w:eastAsia="Times New Roman" w:hAnsiTheme="minorHAnsi" w:cstheme="minorHAnsi"/>
                <w:sz w:val="20"/>
                <w:szCs w:val="20"/>
              </w:rPr>
              <w:t>Дугорочни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кредити</w:t>
            </w:r>
            <w:proofErr w:type="spellEnd"/>
            <w:r w:rsidRPr="00DB7880">
              <w:rPr>
                <w:rFonts w:asciiTheme="minorHAnsi" w:eastAsia="Times New Roman" w:hAnsiTheme="minorHAnsi" w:cstheme="minorHAnsi"/>
                <w:sz w:val="20"/>
                <w:szCs w:val="20"/>
              </w:rPr>
              <w:t xml:space="preserve"> у </w:t>
            </w:r>
            <w:proofErr w:type="spellStart"/>
            <w:r w:rsidRPr="00DB7880">
              <w:rPr>
                <w:rFonts w:asciiTheme="minorHAnsi" w:eastAsia="Times New Roman" w:hAnsiTheme="minorHAnsi" w:cstheme="minorHAnsi"/>
                <w:sz w:val="20"/>
                <w:szCs w:val="20"/>
              </w:rPr>
              <w:t>земљи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5A80B66"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139</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6ACA0199" w14:textId="34819C14"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3.077.298</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62AC431A" w14:textId="0802FE17" w:rsidR="00B72470" w:rsidRPr="00DB7880" w:rsidRDefault="0088152C" w:rsidP="0088152C">
            <w:pPr>
              <w:jc w:val="right"/>
              <w:rPr>
                <w:rFonts w:ascii="Calibri" w:hAnsi="Calibri" w:cs="Calibri"/>
                <w:sz w:val="20"/>
                <w:szCs w:val="20"/>
              </w:rPr>
            </w:pPr>
            <w:r w:rsidRPr="00DB7880">
              <w:rPr>
                <w:rFonts w:ascii="Calibri" w:hAnsi="Calibri" w:cs="Calibri"/>
                <w:sz w:val="20"/>
                <w:szCs w:val="20"/>
              </w:rPr>
              <w:t>8.697.176</w:t>
            </w:r>
          </w:p>
        </w:tc>
      </w:tr>
      <w:tr w:rsidR="00CB78C4" w:rsidRPr="00DB7880" w14:paraId="76A125E7"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41B93B5"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3. </w:t>
            </w:r>
            <w:proofErr w:type="spellStart"/>
            <w:r w:rsidRPr="00DB7880">
              <w:rPr>
                <w:rFonts w:asciiTheme="minorHAnsi" w:eastAsia="Times New Roman" w:hAnsiTheme="minorHAnsi" w:cstheme="minorHAnsi"/>
                <w:sz w:val="20"/>
                <w:szCs w:val="20"/>
              </w:rPr>
              <w:t>Дугорочни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кредити</w:t>
            </w:r>
            <w:proofErr w:type="spellEnd"/>
            <w:r w:rsidRPr="00DB7880">
              <w:rPr>
                <w:rFonts w:asciiTheme="minorHAnsi" w:eastAsia="Times New Roman" w:hAnsiTheme="minorHAnsi" w:cstheme="minorHAnsi"/>
                <w:sz w:val="20"/>
                <w:szCs w:val="20"/>
              </w:rPr>
              <w:t xml:space="preserve"> у </w:t>
            </w:r>
            <w:proofErr w:type="spellStart"/>
            <w:r w:rsidRPr="00DB7880">
              <w:rPr>
                <w:rFonts w:asciiTheme="minorHAnsi" w:eastAsia="Times New Roman" w:hAnsiTheme="minorHAnsi" w:cstheme="minorHAnsi"/>
                <w:sz w:val="20"/>
                <w:szCs w:val="20"/>
              </w:rPr>
              <w:t>иностранству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0FE3B95"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140</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344078C7" w14:textId="5C2682C4"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2866463C" w14:textId="06F6DD4E"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575DEA68"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F37F6A9" w14:textId="7777777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4. Обавезе по емитованим дужничким инструментима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0FE6445"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141</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7A5991B7" w14:textId="2F48E721"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593813D6" w14:textId="6042F80C"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0B2A7146"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8F686AD" w14:textId="4867654D" w:rsidR="0088152C" w:rsidRPr="00DB7880" w:rsidRDefault="0088152C" w:rsidP="0088152C">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5. </w:t>
            </w:r>
            <w:proofErr w:type="spellStart"/>
            <w:r w:rsidRPr="00DB7880">
              <w:rPr>
                <w:rFonts w:asciiTheme="minorHAnsi" w:eastAsia="Times New Roman" w:hAnsiTheme="minorHAnsi" w:cstheme="minorHAnsi"/>
                <w:sz w:val="20"/>
                <w:szCs w:val="20"/>
              </w:rPr>
              <w:t>Дугорочне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обавезе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по</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лизингу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4996E18" w14:textId="77777777" w:rsidR="0088152C" w:rsidRPr="00DB7880" w:rsidRDefault="0088152C" w:rsidP="0088152C">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142</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7D2160FD" w14:textId="6919E407" w:rsidR="0088152C" w:rsidRPr="00DB7880" w:rsidRDefault="0088152C" w:rsidP="0088152C">
            <w:pPr>
              <w:jc w:val="right"/>
              <w:rPr>
                <w:rFonts w:asciiTheme="minorHAnsi" w:hAnsiTheme="minorHAnsi" w:cstheme="minorHAnsi"/>
                <w:sz w:val="20"/>
                <w:szCs w:val="20"/>
              </w:rPr>
            </w:pPr>
            <w:r w:rsidRPr="00DB7880">
              <w:rPr>
                <w:rFonts w:ascii="Calibri" w:hAnsi="Calibri" w:cs="Calibri"/>
                <w:sz w:val="20"/>
                <w:szCs w:val="20"/>
              </w:rPr>
              <w:t>92.368</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492B4B0" w14:textId="408EF545" w:rsidR="0088152C" w:rsidRPr="00DB7880" w:rsidRDefault="0088152C" w:rsidP="0088152C">
            <w:pPr>
              <w:jc w:val="right"/>
              <w:rPr>
                <w:rFonts w:asciiTheme="minorHAnsi" w:hAnsiTheme="minorHAnsi" w:cstheme="minorHAnsi"/>
                <w:sz w:val="20"/>
                <w:szCs w:val="20"/>
              </w:rPr>
            </w:pPr>
            <w:r w:rsidRPr="00DB7880">
              <w:rPr>
                <w:rFonts w:ascii="Calibri" w:hAnsi="Calibri" w:cs="Calibri"/>
                <w:sz w:val="20"/>
                <w:szCs w:val="20"/>
              </w:rPr>
              <w:t>71.703</w:t>
            </w:r>
          </w:p>
        </w:tc>
      </w:tr>
      <w:tr w:rsidR="00CB78C4" w:rsidRPr="00DB7880" w14:paraId="34EF55B3"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64839C8" w14:textId="26D0A1DE"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6. Остале дугор</w:t>
            </w:r>
            <w:r w:rsidR="00397836" w:rsidRPr="00DB7880">
              <w:rPr>
                <w:rFonts w:asciiTheme="minorHAnsi" w:eastAsia="Times New Roman" w:hAnsiTheme="minorHAnsi" w:cstheme="minorHAnsi"/>
                <w:sz w:val="20"/>
                <w:szCs w:val="20"/>
                <w:lang w:val="ru-RU"/>
              </w:rPr>
              <w:t>.</w:t>
            </w:r>
            <w:r w:rsidRPr="00DB7880">
              <w:rPr>
                <w:rFonts w:asciiTheme="minorHAnsi" w:eastAsia="Times New Roman" w:hAnsiTheme="minorHAnsi" w:cstheme="minorHAnsi"/>
                <w:sz w:val="20"/>
                <w:szCs w:val="20"/>
                <w:lang w:val="ru-RU"/>
              </w:rPr>
              <w:t xml:space="preserve"> финансијске обавезе по амортизованој вриједности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BDDA611"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143</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1138B01F" w14:textId="5D7608CB"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46C955DA" w14:textId="67CF7592"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29F50DBC"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CB79522" w14:textId="7777777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2"/>
                <w:szCs w:val="22"/>
                <w:lang w:val="ru-RU"/>
              </w:rPr>
              <w:t xml:space="preserve">  </w:t>
            </w:r>
            <w:r w:rsidRPr="00DB7880">
              <w:rPr>
                <w:rFonts w:asciiTheme="minorHAnsi" w:eastAsia="Times New Roman" w:hAnsiTheme="minorHAnsi" w:cstheme="minorHAnsi"/>
                <w:sz w:val="20"/>
                <w:szCs w:val="20"/>
                <w:lang w:val="ru-RU"/>
              </w:rPr>
              <w:t>7. Остале дугорочне обавезе, укључујући разграничења</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09E122C7"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144</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1CFFF593" w14:textId="174C9A27"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227CD49B" w14:textId="6F807E70"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734CE430"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91CAD74" w14:textId="77777777" w:rsidR="00B72470" w:rsidRPr="00DB7880" w:rsidRDefault="00B72470" w:rsidP="00B72470">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rPr>
              <w:t>III</w:t>
            </w:r>
            <w:r w:rsidRPr="00DB7880">
              <w:rPr>
                <w:rFonts w:asciiTheme="minorHAnsi" w:eastAsia="Times New Roman" w:hAnsiTheme="minorHAnsi" w:cstheme="minorHAnsi"/>
                <w:b/>
                <w:bCs/>
                <w:sz w:val="20"/>
                <w:szCs w:val="20"/>
                <w:lang w:val="ru-RU"/>
              </w:rPr>
              <w:t xml:space="preserve"> - РАЗГРАНИЧЕНИ ПРИХОДИ И ПРИМЉЕНЕ ДОНАЦИЈЕ </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1C3711E9"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145</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07B6D829" w14:textId="4C7F883A"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59.163</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0C8F5F6F" w14:textId="5758A02A"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60.000</w:t>
            </w:r>
          </w:p>
        </w:tc>
      </w:tr>
      <w:tr w:rsidR="00CB78C4" w:rsidRPr="00DB7880" w14:paraId="765D90F9"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7DAEE7C" w14:textId="77777777" w:rsidR="00B72470" w:rsidRPr="00DB7880" w:rsidRDefault="00B72470" w:rsidP="00B72470">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В. ОДЛОЖЕНЕ ПОРЕСКЕ ОБАВЕЗЕ </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54FBFE5C"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146</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6259FE2A" w14:textId="2CF06DF8"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31787CEE" w14:textId="027CEBFD"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46742C8B"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E8F8A7A" w14:textId="77777777" w:rsidR="00536D89" w:rsidRPr="00DB7880" w:rsidRDefault="00536D89" w:rsidP="00536D89">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lang w:val="ru-RU"/>
              </w:rPr>
              <w:t>Г.  КРАТКОРОЧНЕ ОБАВЕЗЕ И КРАТКОРОЧНА РЕЗЕРВИСАЊА (148+155+161+162+163+164+165+166+167+168)</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3C06B6B" w14:textId="77777777" w:rsidR="00536D89" w:rsidRPr="00DB7880" w:rsidRDefault="00536D89" w:rsidP="00536D89">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147</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67E5E6DF" w14:textId="2753E55B" w:rsidR="00536D89" w:rsidRPr="00DB7880" w:rsidRDefault="00536D89" w:rsidP="00536D89">
            <w:pPr>
              <w:jc w:val="right"/>
              <w:rPr>
                <w:rFonts w:asciiTheme="minorHAnsi" w:hAnsiTheme="minorHAnsi" w:cstheme="minorHAnsi"/>
                <w:b/>
                <w:bCs/>
                <w:sz w:val="20"/>
                <w:szCs w:val="20"/>
              </w:rPr>
            </w:pPr>
            <w:r w:rsidRPr="00DB7880">
              <w:rPr>
                <w:rFonts w:ascii="Calibri" w:hAnsi="Calibri" w:cs="Calibri"/>
                <w:b/>
                <w:bCs/>
                <w:sz w:val="20"/>
                <w:szCs w:val="20"/>
              </w:rPr>
              <w:t>19.164.451</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79D6F4A4" w14:textId="0A211087" w:rsidR="00536D89" w:rsidRPr="00DB7880" w:rsidRDefault="00536D89" w:rsidP="00536D89">
            <w:pPr>
              <w:jc w:val="right"/>
              <w:rPr>
                <w:rFonts w:asciiTheme="minorHAnsi" w:hAnsiTheme="minorHAnsi" w:cstheme="minorHAnsi"/>
                <w:b/>
                <w:bCs/>
                <w:sz w:val="20"/>
                <w:szCs w:val="20"/>
              </w:rPr>
            </w:pPr>
            <w:r w:rsidRPr="00DB7880">
              <w:rPr>
                <w:rFonts w:ascii="Calibri" w:hAnsi="Calibri" w:cs="Calibri"/>
                <w:b/>
                <w:bCs/>
                <w:sz w:val="20"/>
                <w:szCs w:val="20"/>
              </w:rPr>
              <w:t>20.484.666</w:t>
            </w:r>
          </w:p>
        </w:tc>
      </w:tr>
      <w:tr w:rsidR="00CB78C4" w:rsidRPr="00DB7880" w14:paraId="3C901C90"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1DD98CD" w14:textId="77777777" w:rsidR="00536D89" w:rsidRPr="00DB7880" w:rsidRDefault="00536D89" w:rsidP="00536D89">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  1. </w:t>
            </w:r>
            <w:proofErr w:type="spellStart"/>
            <w:r w:rsidRPr="00DB7880">
              <w:rPr>
                <w:rFonts w:asciiTheme="minorHAnsi" w:eastAsia="Times New Roman" w:hAnsiTheme="minorHAnsi" w:cstheme="minorHAnsi"/>
                <w:b/>
                <w:bCs/>
                <w:sz w:val="20"/>
                <w:szCs w:val="20"/>
              </w:rPr>
              <w:t>Краткорочне</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финансијске</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обавезе</w:t>
            </w:r>
            <w:proofErr w:type="spellEnd"/>
            <w:r w:rsidRPr="00DB7880">
              <w:rPr>
                <w:rFonts w:asciiTheme="minorHAnsi" w:eastAsia="Times New Roman" w:hAnsiTheme="minorHAnsi" w:cstheme="minorHAnsi"/>
                <w:b/>
                <w:bCs/>
                <w:sz w:val="20"/>
                <w:szCs w:val="20"/>
              </w:rPr>
              <w:t xml:space="preserve"> (149 </w:t>
            </w:r>
            <w:proofErr w:type="spellStart"/>
            <w:r w:rsidRPr="00DB7880">
              <w:rPr>
                <w:rFonts w:asciiTheme="minorHAnsi" w:eastAsia="Times New Roman" w:hAnsiTheme="minorHAnsi" w:cstheme="minorHAnsi"/>
                <w:b/>
                <w:bCs/>
                <w:sz w:val="20"/>
                <w:szCs w:val="20"/>
              </w:rPr>
              <w:t>до</w:t>
            </w:r>
            <w:proofErr w:type="spellEnd"/>
            <w:r w:rsidRPr="00DB7880">
              <w:rPr>
                <w:rFonts w:asciiTheme="minorHAnsi" w:eastAsia="Times New Roman" w:hAnsiTheme="minorHAnsi" w:cstheme="minorHAnsi"/>
                <w:b/>
                <w:bCs/>
                <w:sz w:val="20"/>
                <w:szCs w:val="20"/>
              </w:rPr>
              <w:t xml:space="preserve"> 154)</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D3BD52D" w14:textId="77777777" w:rsidR="00536D89" w:rsidRPr="00DB7880" w:rsidRDefault="00536D89" w:rsidP="00536D89">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148</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5B6DFDFB" w14:textId="28C02881" w:rsidR="00536D89" w:rsidRPr="00DB7880" w:rsidRDefault="00536D89" w:rsidP="00536D89">
            <w:pPr>
              <w:jc w:val="right"/>
              <w:rPr>
                <w:rFonts w:asciiTheme="minorHAnsi" w:hAnsiTheme="minorHAnsi" w:cstheme="minorHAnsi"/>
                <w:b/>
                <w:bCs/>
                <w:sz w:val="20"/>
                <w:szCs w:val="20"/>
              </w:rPr>
            </w:pPr>
            <w:r w:rsidRPr="00DB7880">
              <w:rPr>
                <w:rFonts w:ascii="Calibri" w:hAnsi="Calibri" w:cs="Calibri"/>
                <w:b/>
                <w:bCs/>
                <w:sz w:val="20"/>
                <w:szCs w:val="20"/>
              </w:rPr>
              <w:t>5.694.630</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25B56FD6" w14:textId="6E2E4A6D" w:rsidR="00536D89" w:rsidRPr="00DB7880" w:rsidRDefault="00536D89" w:rsidP="00536D89">
            <w:pPr>
              <w:jc w:val="right"/>
              <w:rPr>
                <w:rFonts w:asciiTheme="minorHAnsi" w:hAnsiTheme="minorHAnsi" w:cstheme="minorHAnsi"/>
                <w:b/>
                <w:bCs/>
                <w:sz w:val="20"/>
                <w:szCs w:val="20"/>
              </w:rPr>
            </w:pPr>
            <w:r w:rsidRPr="00DB7880">
              <w:rPr>
                <w:rFonts w:ascii="Calibri" w:hAnsi="Calibri" w:cs="Calibri"/>
                <w:b/>
                <w:bCs/>
                <w:sz w:val="20"/>
                <w:szCs w:val="20"/>
              </w:rPr>
              <w:t>6.503.833</w:t>
            </w:r>
          </w:p>
        </w:tc>
      </w:tr>
      <w:tr w:rsidR="00CB78C4" w:rsidRPr="00DB7880" w14:paraId="440D1376"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FA4A683" w14:textId="3BA2300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1.1. Краткорочне финансијске обав. према повез</w:t>
            </w:r>
            <w:r w:rsidRPr="00DB7880">
              <w:rPr>
                <w:rFonts w:asciiTheme="minorHAnsi" w:eastAsia="Times New Roman" w:hAnsiTheme="minorHAnsi" w:cstheme="minorHAnsi"/>
                <w:sz w:val="20"/>
                <w:szCs w:val="20"/>
                <w:lang w:val="sr-Latn-BA"/>
              </w:rPr>
              <w:t>.</w:t>
            </w:r>
            <w:r w:rsidRPr="00DB7880">
              <w:rPr>
                <w:rFonts w:asciiTheme="minorHAnsi" w:eastAsia="Times New Roman" w:hAnsiTheme="minorHAnsi" w:cstheme="minorHAnsi"/>
                <w:sz w:val="20"/>
                <w:szCs w:val="20"/>
                <w:lang w:val="ru-RU"/>
              </w:rPr>
              <w:t xml:space="preserve"> правним лицима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A94E680"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149</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6D5BA087" w14:textId="36F61276"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6F2A47B0" w14:textId="3DD67C76"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28199645"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4B07EB1" w14:textId="7777777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lastRenderedPageBreak/>
              <w:t xml:space="preserve">     1.2. Краткорочни кредити и обавезе по емитованим краткороч. </w:t>
            </w:r>
            <w:r w:rsidRPr="00DB7880">
              <w:rPr>
                <w:rFonts w:asciiTheme="minorHAnsi" w:eastAsia="Times New Roman" w:hAnsiTheme="minorHAnsi" w:cstheme="minorHAnsi"/>
                <w:sz w:val="20"/>
                <w:szCs w:val="20"/>
                <w:lang w:val="sr-Cyrl-BA"/>
              </w:rPr>
              <w:t>ХОВ</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1F92A90"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150</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0EE29D20" w14:textId="67827F83"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5.674.931</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26B27AB1" w14:textId="28811B52"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6.483.168</w:t>
            </w:r>
          </w:p>
        </w:tc>
      </w:tr>
      <w:tr w:rsidR="00CB78C4" w:rsidRPr="00DB7880" w14:paraId="4E1D8107"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8A690DB" w14:textId="77777777" w:rsidR="00536D89" w:rsidRPr="00DB7880" w:rsidRDefault="00536D89" w:rsidP="00536D89">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1.3. </w:t>
            </w:r>
            <w:proofErr w:type="spellStart"/>
            <w:r w:rsidRPr="00DB7880">
              <w:rPr>
                <w:rFonts w:asciiTheme="minorHAnsi" w:eastAsia="Times New Roman" w:hAnsiTheme="minorHAnsi" w:cstheme="minorHAnsi"/>
                <w:sz w:val="20"/>
                <w:szCs w:val="20"/>
              </w:rPr>
              <w:t>Краткорочне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обавезе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по</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лизингу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9101FD1" w14:textId="77777777" w:rsidR="00536D89" w:rsidRPr="00DB7880" w:rsidRDefault="00536D89" w:rsidP="00536D89">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151</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6AA14AF2" w14:textId="03483AC0" w:rsidR="00536D89" w:rsidRPr="00DB7880" w:rsidRDefault="00536D89" w:rsidP="00536D89">
            <w:pPr>
              <w:jc w:val="right"/>
              <w:rPr>
                <w:rFonts w:asciiTheme="minorHAnsi" w:hAnsiTheme="minorHAnsi" w:cstheme="minorHAnsi"/>
                <w:sz w:val="20"/>
                <w:szCs w:val="20"/>
              </w:rPr>
            </w:pPr>
            <w:r w:rsidRPr="00DB7880">
              <w:rPr>
                <w:rFonts w:ascii="Calibri" w:hAnsi="Calibri" w:cs="Calibri"/>
                <w:sz w:val="20"/>
                <w:szCs w:val="20"/>
              </w:rPr>
              <w:t>19.699</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48C524B1" w14:textId="4F366FA3" w:rsidR="00536D89" w:rsidRPr="00DB7880" w:rsidRDefault="00536D89" w:rsidP="00536D89">
            <w:pPr>
              <w:jc w:val="right"/>
              <w:rPr>
                <w:rFonts w:asciiTheme="minorHAnsi" w:hAnsiTheme="minorHAnsi" w:cstheme="minorHAnsi"/>
                <w:sz w:val="20"/>
                <w:szCs w:val="20"/>
              </w:rPr>
            </w:pPr>
            <w:r w:rsidRPr="00DB7880">
              <w:rPr>
                <w:rFonts w:ascii="Calibri" w:hAnsi="Calibri" w:cs="Calibri"/>
                <w:sz w:val="20"/>
                <w:szCs w:val="20"/>
              </w:rPr>
              <w:t>20.665</w:t>
            </w:r>
          </w:p>
        </w:tc>
      </w:tr>
      <w:tr w:rsidR="00CB78C4" w:rsidRPr="00DB7880" w14:paraId="0917DE3F"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CEBC481" w14:textId="7777777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1.4. Краткорочне обавезе по фер вриједности кроз биланс успјеха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BDE7655"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152</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006E832F" w14:textId="57B48603"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2AAB4F8F" w14:textId="0828D4EB"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146A3EBF"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3B5C5D4"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1.5. </w:t>
            </w:r>
            <w:proofErr w:type="spellStart"/>
            <w:r w:rsidRPr="00DB7880">
              <w:rPr>
                <w:rFonts w:asciiTheme="minorHAnsi" w:eastAsia="Times New Roman" w:hAnsiTheme="minorHAnsi" w:cstheme="minorHAnsi"/>
                <w:sz w:val="20"/>
                <w:szCs w:val="20"/>
              </w:rPr>
              <w:t>Дериватне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финансијске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обавезе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F733B49"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153</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22B6128C" w14:textId="512029CA"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3DF25316" w14:textId="66550218"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76DE5FC8"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AF5F15D" w14:textId="7777777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1.6. Остале обавезе по амортизованој вриједности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8395DAB"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154</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2BCB3DA4" w14:textId="7E4DECEE"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2F089239" w14:textId="7CADEBBD"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3E39F040"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C0D7C02" w14:textId="77777777" w:rsidR="00C93D72" w:rsidRPr="00DB7880" w:rsidRDefault="00C93D72" w:rsidP="00C93D72">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  2. </w:t>
            </w:r>
            <w:proofErr w:type="spellStart"/>
            <w:r w:rsidRPr="00DB7880">
              <w:rPr>
                <w:rFonts w:asciiTheme="minorHAnsi" w:eastAsia="Times New Roman" w:hAnsiTheme="minorHAnsi" w:cstheme="minorHAnsi"/>
                <w:b/>
                <w:bCs/>
                <w:sz w:val="20"/>
                <w:szCs w:val="20"/>
              </w:rPr>
              <w:t>Обавезе</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из</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пословања</w:t>
            </w:r>
            <w:proofErr w:type="spellEnd"/>
            <w:r w:rsidRPr="00DB7880">
              <w:rPr>
                <w:rFonts w:asciiTheme="minorHAnsi" w:eastAsia="Times New Roman" w:hAnsiTheme="minorHAnsi" w:cstheme="minorHAnsi"/>
                <w:b/>
                <w:bCs/>
                <w:sz w:val="20"/>
                <w:szCs w:val="20"/>
              </w:rPr>
              <w:t xml:space="preserve"> (156 </w:t>
            </w:r>
            <w:proofErr w:type="spellStart"/>
            <w:r w:rsidRPr="00DB7880">
              <w:rPr>
                <w:rFonts w:asciiTheme="minorHAnsi" w:eastAsia="Times New Roman" w:hAnsiTheme="minorHAnsi" w:cstheme="minorHAnsi"/>
                <w:b/>
                <w:bCs/>
                <w:sz w:val="20"/>
                <w:szCs w:val="20"/>
              </w:rPr>
              <w:t>до</w:t>
            </w:r>
            <w:proofErr w:type="spellEnd"/>
            <w:r w:rsidRPr="00DB7880">
              <w:rPr>
                <w:rFonts w:asciiTheme="minorHAnsi" w:eastAsia="Times New Roman" w:hAnsiTheme="minorHAnsi" w:cstheme="minorHAnsi"/>
                <w:b/>
                <w:bCs/>
                <w:sz w:val="20"/>
                <w:szCs w:val="20"/>
              </w:rPr>
              <w:t xml:space="preserve"> 160)</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C5B3869" w14:textId="77777777" w:rsidR="00C93D72" w:rsidRPr="00DB7880" w:rsidRDefault="00C93D72" w:rsidP="00C93D72">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155</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128FEC43" w14:textId="4689FB0E" w:rsidR="00C93D72" w:rsidRPr="00DB7880" w:rsidRDefault="00C93D72" w:rsidP="00C93D72">
            <w:pPr>
              <w:jc w:val="right"/>
              <w:rPr>
                <w:rFonts w:asciiTheme="minorHAnsi" w:hAnsiTheme="minorHAnsi" w:cstheme="minorHAnsi"/>
                <w:b/>
                <w:bCs/>
                <w:sz w:val="20"/>
                <w:szCs w:val="20"/>
              </w:rPr>
            </w:pPr>
            <w:r w:rsidRPr="00DB7880">
              <w:rPr>
                <w:rFonts w:ascii="Calibri" w:hAnsi="Calibri" w:cs="Calibri"/>
                <w:b/>
                <w:bCs/>
                <w:sz w:val="20"/>
                <w:szCs w:val="20"/>
              </w:rPr>
              <w:t>5.472.065</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36679132" w14:textId="2E7FA3A4" w:rsidR="00C93D72" w:rsidRPr="00DB7880" w:rsidRDefault="00C93D72" w:rsidP="00C93D72">
            <w:pPr>
              <w:jc w:val="right"/>
              <w:rPr>
                <w:rFonts w:asciiTheme="minorHAnsi" w:hAnsiTheme="minorHAnsi" w:cstheme="minorHAnsi"/>
                <w:b/>
                <w:bCs/>
                <w:sz w:val="20"/>
                <w:szCs w:val="20"/>
              </w:rPr>
            </w:pPr>
            <w:r w:rsidRPr="00DB7880">
              <w:rPr>
                <w:rFonts w:ascii="Calibri" w:hAnsi="Calibri" w:cs="Calibri"/>
                <w:b/>
                <w:bCs/>
                <w:sz w:val="20"/>
                <w:szCs w:val="20"/>
              </w:rPr>
              <w:t>5.849.138</w:t>
            </w:r>
          </w:p>
        </w:tc>
      </w:tr>
      <w:tr w:rsidR="00CB78C4" w:rsidRPr="00DB7880" w14:paraId="65C9CDCA"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FC28CDC" w14:textId="77777777" w:rsidR="00B72470" w:rsidRPr="00DB7880" w:rsidRDefault="00B72470" w:rsidP="00B72470">
            <w:pPr>
              <w:rPr>
                <w:rFonts w:asciiTheme="minorHAnsi" w:eastAsia="Times New Roman" w:hAnsiTheme="minorHAnsi" w:cstheme="minorHAnsi"/>
                <w:sz w:val="20"/>
                <w:szCs w:val="20"/>
                <w:lang w:val="ru-RU"/>
              </w:rPr>
            </w:pPr>
            <w:r w:rsidRPr="00DB7880">
              <w:rPr>
                <w:rFonts w:asciiTheme="minorHAnsi" w:eastAsia="Times New Roman" w:hAnsiTheme="minorHAnsi" w:cstheme="minorHAnsi"/>
                <w:sz w:val="20"/>
                <w:szCs w:val="20"/>
                <w:lang w:val="ru-RU"/>
              </w:rPr>
              <w:t xml:space="preserve">     2.1. Примљени аванси, депозити и кауције</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5A2A3F1"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156</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7B785473" w14:textId="45B2852C"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287.348</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524CC260" w14:textId="11C30855"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285.911</w:t>
            </w:r>
          </w:p>
        </w:tc>
      </w:tr>
      <w:tr w:rsidR="00CB78C4" w:rsidRPr="00DB7880" w14:paraId="7DB2FF9A"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9E8B453"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2.2. </w:t>
            </w:r>
            <w:proofErr w:type="spellStart"/>
            <w:r w:rsidRPr="00DB7880">
              <w:rPr>
                <w:rFonts w:asciiTheme="minorHAnsi" w:eastAsia="Times New Roman" w:hAnsiTheme="minorHAnsi" w:cstheme="minorHAnsi"/>
                <w:sz w:val="20"/>
                <w:szCs w:val="20"/>
              </w:rPr>
              <w:t>Добављачи</w:t>
            </w:r>
            <w:proofErr w:type="spellEnd"/>
            <w:r w:rsidRPr="00DB7880">
              <w:rPr>
                <w:rFonts w:asciiTheme="minorHAnsi" w:eastAsia="Times New Roman" w:hAnsiTheme="minorHAnsi" w:cstheme="minorHAnsi"/>
                <w:sz w:val="20"/>
                <w:szCs w:val="20"/>
              </w:rPr>
              <w:t xml:space="preserve"> - </w:t>
            </w:r>
            <w:proofErr w:type="spellStart"/>
            <w:r w:rsidRPr="00DB7880">
              <w:rPr>
                <w:rFonts w:asciiTheme="minorHAnsi" w:eastAsia="Times New Roman" w:hAnsiTheme="minorHAnsi" w:cstheme="minorHAnsi"/>
                <w:sz w:val="20"/>
                <w:szCs w:val="20"/>
              </w:rPr>
              <w:t>повезана</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правна</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лица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F5A83E2"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157</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0E8243A1" w14:textId="2082F26C"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366938C0" w14:textId="03C85B76"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0</w:t>
            </w:r>
          </w:p>
        </w:tc>
      </w:tr>
      <w:tr w:rsidR="00CB78C4" w:rsidRPr="00DB7880" w14:paraId="0F8A56FE"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704BFB0" w14:textId="77777777" w:rsidR="002D0341" w:rsidRPr="00DB7880" w:rsidRDefault="002D0341" w:rsidP="002D0341">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2.3. </w:t>
            </w:r>
            <w:proofErr w:type="spellStart"/>
            <w:r w:rsidRPr="00DB7880">
              <w:rPr>
                <w:rFonts w:asciiTheme="minorHAnsi" w:eastAsia="Times New Roman" w:hAnsiTheme="minorHAnsi" w:cstheme="minorHAnsi"/>
                <w:sz w:val="20"/>
                <w:szCs w:val="20"/>
              </w:rPr>
              <w:t>Добављачи</w:t>
            </w:r>
            <w:proofErr w:type="spellEnd"/>
            <w:r w:rsidRPr="00DB7880">
              <w:rPr>
                <w:rFonts w:asciiTheme="minorHAnsi" w:eastAsia="Times New Roman" w:hAnsiTheme="minorHAnsi" w:cstheme="minorHAnsi"/>
                <w:sz w:val="20"/>
                <w:szCs w:val="20"/>
              </w:rPr>
              <w:t xml:space="preserve"> у </w:t>
            </w:r>
            <w:proofErr w:type="spellStart"/>
            <w:r w:rsidRPr="00DB7880">
              <w:rPr>
                <w:rFonts w:asciiTheme="minorHAnsi" w:eastAsia="Times New Roman" w:hAnsiTheme="minorHAnsi" w:cstheme="minorHAnsi"/>
                <w:sz w:val="20"/>
                <w:szCs w:val="20"/>
              </w:rPr>
              <w:t>земљи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C3AAFCE" w14:textId="77777777" w:rsidR="002D0341" w:rsidRPr="00DB7880" w:rsidRDefault="002D0341" w:rsidP="002D0341">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158</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22776F1E" w14:textId="62C01C0C" w:rsidR="002D0341" w:rsidRPr="00DB7880" w:rsidRDefault="002D0341" w:rsidP="002D0341">
            <w:pPr>
              <w:jc w:val="right"/>
              <w:rPr>
                <w:rFonts w:asciiTheme="minorHAnsi" w:hAnsiTheme="minorHAnsi" w:cstheme="minorHAnsi"/>
                <w:sz w:val="20"/>
                <w:szCs w:val="20"/>
              </w:rPr>
            </w:pPr>
            <w:r w:rsidRPr="00DB7880">
              <w:rPr>
                <w:rFonts w:ascii="Calibri" w:hAnsi="Calibri" w:cs="Calibri"/>
                <w:sz w:val="20"/>
                <w:szCs w:val="20"/>
              </w:rPr>
              <w:t>4.768.288</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5AEEA059" w14:textId="5F0C7EF8" w:rsidR="002D0341" w:rsidRPr="00DB7880" w:rsidRDefault="002D0341" w:rsidP="002D0341">
            <w:pPr>
              <w:jc w:val="right"/>
              <w:rPr>
                <w:rFonts w:asciiTheme="minorHAnsi" w:hAnsiTheme="minorHAnsi" w:cstheme="minorHAnsi"/>
                <w:sz w:val="20"/>
                <w:szCs w:val="20"/>
              </w:rPr>
            </w:pPr>
            <w:r w:rsidRPr="00DB7880">
              <w:rPr>
                <w:rFonts w:ascii="Calibri" w:hAnsi="Calibri" w:cs="Calibri"/>
                <w:sz w:val="20"/>
                <w:szCs w:val="20"/>
              </w:rPr>
              <w:t>5.039.279</w:t>
            </w:r>
          </w:p>
        </w:tc>
      </w:tr>
      <w:tr w:rsidR="00CB78C4" w:rsidRPr="00DB7880" w14:paraId="398A463A"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9380DE3"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2.4. </w:t>
            </w:r>
            <w:proofErr w:type="spellStart"/>
            <w:r w:rsidRPr="00DB7880">
              <w:rPr>
                <w:rFonts w:asciiTheme="minorHAnsi" w:eastAsia="Times New Roman" w:hAnsiTheme="minorHAnsi" w:cstheme="minorHAnsi"/>
                <w:sz w:val="20"/>
                <w:szCs w:val="20"/>
              </w:rPr>
              <w:t>Добављачи</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из</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иностранства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6799F7A"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159</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02E7AEEA" w14:textId="791ACB9B"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392.588</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D2E0534" w14:textId="2B3B236C"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500.000</w:t>
            </w:r>
          </w:p>
        </w:tc>
      </w:tr>
      <w:tr w:rsidR="00CB78C4" w:rsidRPr="00DB7880" w14:paraId="24AA21BB"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8B50198" w14:textId="77777777" w:rsidR="00B72470" w:rsidRPr="00DB7880" w:rsidRDefault="00B72470" w:rsidP="00B72470">
            <w:pPr>
              <w:rPr>
                <w:rFonts w:asciiTheme="minorHAnsi" w:eastAsia="Times New Roman" w:hAnsiTheme="minorHAnsi" w:cstheme="minorHAnsi"/>
                <w:sz w:val="20"/>
                <w:szCs w:val="20"/>
              </w:rPr>
            </w:pPr>
            <w:r w:rsidRPr="00DB7880">
              <w:rPr>
                <w:rFonts w:asciiTheme="minorHAnsi" w:eastAsia="Times New Roman" w:hAnsiTheme="minorHAnsi" w:cstheme="minorHAnsi"/>
                <w:sz w:val="20"/>
                <w:szCs w:val="20"/>
              </w:rPr>
              <w:t xml:space="preserve">     2.5. </w:t>
            </w:r>
            <w:proofErr w:type="spellStart"/>
            <w:r w:rsidRPr="00DB7880">
              <w:rPr>
                <w:rFonts w:asciiTheme="minorHAnsi" w:eastAsia="Times New Roman" w:hAnsiTheme="minorHAnsi" w:cstheme="minorHAnsi"/>
                <w:sz w:val="20"/>
                <w:szCs w:val="20"/>
              </w:rPr>
              <w:t>Остале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обавезе</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из</w:t>
            </w:r>
            <w:proofErr w:type="spellEnd"/>
            <w:r w:rsidRPr="00DB7880">
              <w:rPr>
                <w:rFonts w:asciiTheme="minorHAnsi" w:eastAsia="Times New Roman" w:hAnsiTheme="minorHAnsi" w:cstheme="minorHAnsi"/>
                <w:sz w:val="20"/>
                <w:szCs w:val="20"/>
              </w:rPr>
              <w:t xml:space="preserve"> </w:t>
            </w:r>
            <w:proofErr w:type="spellStart"/>
            <w:r w:rsidRPr="00DB7880">
              <w:rPr>
                <w:rFonts w:asciiTheme="minorHAnsi" w:eastAsia="Times New Roman" w:hAnsiTheme="minorHAnsi" w:cstheme="minorHAnsi"/>
                <w:sz w:val="20"/>
                <w:szCs w:val="20"/>
              </w:rPr>
              <w:t>пословања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30AE94E" w14:textId="77777777" w:rsidR="00B72470" w:rsidRPr="00DB7880" w:rsidRDefault="00B72470" w:rsidP="00B72470">
            <w:pPr>
              <w:jc w:val="center"/>
              <w:rPr>
                <w:rFonts w:asciiTheme="minorHAnsi" w:eastAsia="Times New Roman" w:hAnsiTheme="minorHAnsi" w:cstheme="minorHAnsi"/>
                <w:sz w:val="19"/>
                <w:szCs w:val="19"/>
              </w:rPr>
            </w:pPr>
            <w:r w:rsidRPr="00DB7880">
              <w:rPr>
                <w:rFonts w:asciiTheme="minorHAnsi" w:eastAsia="Times New Roman" w:hAnsiTheme="minorHAnsi" w:cstheme="minorHAnsi"/>
                <w:sz w:val="19"/>
                <w:szCs w:val="19"/>
              </w:rPr>
              <w:t>160</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74A51AF1" w14:textId="7BB8C4C0"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23.841</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7D0785EF" w14:textId="7644ED3E" w:rsidR="00B72470" w:rsidRPr="00DB7880" w:rsidRDefault="00B72470" w:rsidP="00B72470">
            <w:pPr>
              <w:jc w:val="right"/>
              <w:rPr>
                <w:rFonts w:asciiTheme="minorHAnsi" w:hAnsiTheme="minorHAnsi" w:cstheme="minorHAnsi"/>
                <w:sz w:val="20"/>
                <w:szCs w:val="20"/>
              </w:rPr>
            </w:pPr>
            <w:r w:rsidRPr="00DB7880">
              <w:rPr>
                <w:rFonts w:asciiTheme="minorHAnsi" w:hAnsiTheme="minorHAnsi" w:cstheme="minorHAnsi"/>
                <w:sz w:val="20"/>
                <w:szCs w:val="20"/>
              </w:rPr>
              <w:t>23.948</w:t>
            </w:r>
          </w:p>
        </w:tc>
      </w:tr>
      <w:tr w:rsidR="00CB78C4" w:rsidRPr="00DB7880" w14:paraId="0CA4653B"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DDCB8CF" w14:textId="77777777" w:rsidR="00B72470" w:rsidRPr="00DB7880" w:rsidRDefault="00B72470" w:rsidP="00B72470">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  3. </w:t>
            </w:r>
            <w:proofErr w:type="spellStart"/>
            <w:r w:rsidRPr="00DB7880">
              <w:rPr>
                <w:rFonts w:asciiTheme="minorHAnsi" w:eastAsia="Times New Roman" w:hAnsiTheme="minorHAnsi" w:cstheme="minorHAnsi"/>
                <w:b/>
                <w:bCs/>
                <w:sz w:val="20"/>
                <w:szCs w:val="20"/>
              </w:rPr>
              <w:t>Обавезе</w:t>
            </w:r>
            <w:proofErr w:type="spellEnd"/>
            <w:r w:rsidRPr="00DB7880">
              <w:rPr>
                <w:rFonts w:asciiTheme="minorHAnsi" w:eastAsia="Times New Roman" w:hAnsiTheme="minorHAnsi" w:cstheme="minorHAnsi"/>
                <w:b/>
                <w:bCs/>
                <w:sz w:val="20"/>
                <w:szCs w:val="20"/>
              </w:rPr>
              <w:t xml:space="preserve"> из </w:t>
            </w:r>
            <w:proofErr w:type="spellStart"/>
            <w:r w:rsidRPr="00DB7880">
              <w:rPr>
                <w:rFonts w:asciiTheme="minorHAnsi" w:eastAsia="Times New Roman" w:hAnsiTheme="minorHAnsi" w:cstheme="minorHAnsi"/>
                <w:b/>
                <w:bCs/>
                <w:sz w:val="20"/>
                <w:szCs w:val="20"/>
              </w:rPr>
              <w:t>специфичних</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послова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7AAA7AF"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161</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38EF86D1" w14:textId="5291311C"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5813DA23" w14:textId="0EED9A57"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20EE4D29"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9CC4D38" w14:textId="77777777" w:rsidR="002D0341" w:rsidRPr="00DB7880" w:rsidRDefault="002D0341" w:rsidP="002D0341">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lang w:val="ru-RU"/>
              </w:rPr>
              <w:t xml:space="preserve">  4. Обавезе за плате и накнаде плата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DBB2D71" w14:textId="77777777" w:rsidR="002D0341" w:rsidRPr="00DB7880" w:rsidRDefault="002D0341" w:rsidP="002D0341">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162</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20CB2890" w14:textId="297E86EE" w:rsidR="002D0341" w:rsidRPr="00DB7880" w:rsidRDefault="002D0341" w:rsidP="002D0341">
            <w:pPr>
              <w:jc w:val="right"/>
              <w:rPr>
                <w:rFonts w:asciiTheme="minorHAnsi" w:hAnsiTheme="minorHAnsi" w:cstheme="minorHAnsi"/>
                <w:b/>
                <w:bCs/>
                <w:sz w:val="20"/>
                <w:szCs w:val="20"/>
              </w:rPr>
            </w:pPr>
            <w:r w:rsidRPr="00DB7880">
              <w:rPr>
                <w:rFonts w:ascii="Calibri" w:hAnsi="Calibri" w:cs="Calibri"/>
                <w:b/>
                <w:bCs/>
                <w:sz w:val="20"/>
                <w:szCs w:val="20"/>
              </w:rPr>
              <w:t>6.192.752</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2CDFCDFE" w14:textId="253115AF" w:rsidR="002D0341" w:rsidRPr="00DB7880" w:rsidRDefault="002D0341" w:rsidP="002D0341">
            <w:pPr>
              <w:jc w:val="right"/>
              <w:rPr>
                <w:rFonts w:asciiTheme="minorHAnsi" w:hAnsiTheme="minorHAnsi" w:cstheme="minorHAnsi"/>
                <w:b/>
                <w:bCs/>
                <w:sz w:val="20"/>
                <w:szCs w:val="20"/>
              </w:rPr>
            </w:pPr>
            <w:r w:rsidRPr="00DB7880">
              <w:rPr>
                <w:rFonts w:ascii="Calibri" w:hAnsi="Calibri" w:cs="Calibri"/>
                <w:b/>
                <w:bCs/>
                <w:sz w:val="20"/>
                <w:szCs w:val="20"/>
              </w:rPr>
              <w:t>6.306.402</w:t>
            </w:r>
          </w:p>
        </w:tc>
      </w:tr>
      <w:tr w:rsidR="00CB78C4" w:rsidRPr="00DB7880" w14:paraId="48854F36"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112E719" w14:textId="77777777" w:rsidR="002D0341" w:rsidRPr="00DB7880" w:rsidRDefault="002D0341" w:rsidP="002D0341">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  5. </w:t>
            </w:r>
            <w:proofErr w:type="spellStart"/>
            <w:r w:rsidRPr="00DB7880">
              <w:rPr>
                <w:rFonts w:asciiTheme="minorHAnsi" w:eastAsia="Times New Roman" w:hAnsiTheme="minorHAnsi" w:cstheme="minorHAnsi"/>
                <w:b/>
                <w:bCs/>
                <w:sz w:val="20"/>
                <w:szCs w:val="20"/>
              </w:rPr>
              <w:t>Остале</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обавезе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D3895AD" w14:textId="77777777" w:rsidR="002D0341" w:rsidRPr="00DB7880" w:rsidRDefault="002D0341" w:rsidP="002D0341">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163</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7ED307C1" w14:textId="5C3745B3" w:rsidR="002D0341" w:rsidRPr="00DB7880" w:rsidRDefault="002D0341" w:rsidP="002D0341">
            <w:pPr>
              <w:jc w:val="right"/>
              <w:rPr>
                <w:rFonts w:asciiTheme="minorHAnsi" w:hAnsiTheme="minorHAnsi" w:cstheme="minorHAnsi"/>
                <w:b/>
                <w:bCs/>
                <w:sz w:val="20"/>
                <w:szCs w:val="20"/>
              </w:rPr>
            </w:pPr>
            <w:r w:rsidRPr="00DB7880">
              <w:rPr>
                <w:rFonts w:ascii="Calibri" w:hAnsi="Calibri" w:cs="Calibri"/>
                <w:b/>
                <w:bCs/>
                <w:sz w:val="20"/>
                <w:szCs w:val="20"/>
              </w:rPr>
              <w:t>300.000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0DD6556" w14:textId="11104A4D" w:rsidR="002D0341" w:rsidRPr="00DB7880" w:rsidRDefault="002D0341" w:rsidP="002D0341">
            <w:pPr>
              <w:jc w:val="right"/>
              <w:rPr>
                <w:rFonts w:asciiTheme="minorHAnsi" w:hAnsiTheme="minorHAnsi" w:cstheme="minorHAnsi"/>
                <w:b/>
                <w:bCs/>
                <w:sz w:val="20"/>
                <w:szCs w:val="20"/>
              </w:rPr>
            </w:pPr>
            <w:r w:rsidRPr="00DB7880">
              <w:rPr>
                <w:rFonts w:ascii="Calibri" w:hAnsi="Calibri" w:cs="Calibri"/>
                <w:b/>
                <w:bCs/>
                <w:sz w:val="20"/>
                <w:szCs w:val="20"/>
              </w:rPr>
              <w:t>300.000</w:t>
            </w:r>
          </w:p>
        </w:tc>
      </w:tr>
      <w:tr w:rsidR="00CB78C4" w:rsidRPr="00DB7880" w14:paraId="19088C05"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D3CA296" w14:textId="77777777" w:rsidR="00B72470" w:rsidRPr="00DB7880" w:rsidRDefault="00B72470" w:rsidP="00B72470">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  6. </w:t>
            </w:r>
            <w:proofErr w:type="spellStart"/>
            <w:r w:rsidRPr="00DB7880">
              <w:rPr>
                <w:rFonts w:asciiTheme="minorHAnsi" w:eastAsia="Times New Roman" w:hAnsiTheme="minorHAnsi" w:cstheme="minorHAnsi"/>
                <w:b/>
                <w:bCs/>
                <w:sz w:val="20"/>
                <w:szCs w:val="20"/>
              </w:rPr>
              <w:t>Порез</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на</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додату</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вриједност</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A361CDF"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164</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68FE82AE" w14:textId="239529E2"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48.950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6E84E17" w14:textId="0D48E2AC"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48.705</w:t>
            </w:r>
          </w:p>
        </w:tc>
      </w:tr>
      <w:tr w:rsidR="00CB78C4" w:rsidRPr="00DB7880" w14:paraId="097BE2E2"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7F0501D" w14:textId="77777777" w:rsidR="00B72470" w:rsidRPr="00DB7880" w:rsidRDefault="00B72470" w:rsidP="00B72470">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lang w:val="ru-RU"/>
              </w:rPr>
              <w:t xml:space="preserve">  7. Обавезе за остале порезе, доприносе и друге дажбине</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93E607F"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165</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4908BAA2" w14:textId="07C80678"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70.000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6EECB22A" w14:textId="438A85A7"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70.000</w:t>
            </w:r>
          </w:p>
        </w:tc>
      </w:tr>
      <w:tr w:rsidR="00CB78C4" w:rsidRPr="00DB7880" w14:paraId="39B1B5C0"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0BBA1AF" w14:textId="77777777" w:rsidR="00B72470" w:rsidRPr="00DB7880" w:rsidRDefault="00B72470" w:rsidP="00B72470">
            <w:pPr>
              <w:rPr>
                <w:rFonts w:asciiTheme="minorHAnsi" w:eastAsia="Times New Roman" w:hAnsiTheme="minorHAnsi" w:cstheme="minorHAnsi"/>
                <w:b/>
                <w:bCs/>
                <w:sz w:val="20"/>
                <w:szCs w:val="20"/>
                <w:lang w:val="ru-RU"/>
              </w:rPr>
            </w:pPr>
            <w:r w:rsidRPr="00DB7880">
              <w:rPr>
                <w:rFonts w:asciiTheme="minorHAnsi" w:eastAsia="Times New Roman" w:hAnsiTheme="minorHAnsi" w:cstheme="minorHAnsi"/>
                <w:b/>
                <w:bCs/>
                <w:sz w:val="20"/>
                <w:szCs w:val="20"/>
                <w:lang w:val="ru-RU"/>
              </w:rPr>
              <w:t xml:space="preserve">  8. Обавезе за порез на добит</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936AF82"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166</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71F7EEA8" w14:textId="1FC266A2"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4F8B9A77" w14:textId="037A715B"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41D9D6BD"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1965D84" w14:textId="77777777" w:rsidR="00B72470" w:rsidRPr="00DB7880" w:rsidRDefault="00B72470" w:rsidP="00B72470">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  9. </w:t>
            </w:r>
            <w:proofErr w:type="spellStart"/>
            <w:r w:rsidRPr="00DB7880">
              <w:rPr>
                <w:rFonts w:asciiTheme="minorHAnsi" w:eastAsia="Times New Roman" w:hAnsiTheme="minorHAnsi" w:cstheme="minorHAnsi"/>
                <w:b/>
                <w:bCs/>
                <w:sz w:val="20"/>
                <w:szCs w:val="20"/>
              </w:rPr>
              <w:t>Краткорочна</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разграничења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08E77D5"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167</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6497E8FD" w14:textId="4BC71349"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1.386.054</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32D21E1C" w14:textId="0D6CA141" w:rsidR="00B72470" w:rsidRPr="00DB7880" w:rsidRDefault="002D0341" w:rsidP="002D0341">
            <w:pPr>
              <w:jc w:val="right"/>
              <w:rPr>
                <w:rFonts w:ascii="Calibri" w:hAnsi="Calibri" w:cs="Calibri"/>
                <w:b/>
                <w:bCs/>
                <w:sz w:val="20"/>
                <w:szCs w:val="20"/>
              </w:rPr>
            </w:pPr>
            <w:r w:rsidRPr="00DB7880">
              <w:rPr>
                <w:rFonts w:ascii="Calibri" w:hAnsi="Calibri" w:cs="Calibri"/>
                <w:b/>
                <w:bCs/>
                <w:sz w:val="20"/>
                <w:szCs w:val="20"/>
              </w:rPr>
              <w:t>1.406.587</w:t>
            </w:r>
          </w:p>
        </w:tc>
      </w:tr>
      <w:tr w:rsidR="00CB78C4" w:rsidRPr="00DB7880" w14:paraId="317E13D7"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D0FDDD6" w14:textId="77777777" w:rsidR="00B72470" w:rsidRPr="00DB7880" w:rsidRDefault="00B72470" w:rsidP="00B72470">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 xml:space="preserve">10. </w:t>
            </w:r>
            <w:proofErr w:type="spellStart"/>
            <w:r w:rsidRPr="00DB7880">
              <w:rPr>
                <w:rFonts w:asciiTheme="minorHAnsi" w:eastAsia="Times New Roman" w:hAnsiTheme="minorHAnsi" w:cstheme="minorHAnsi"/>
                <w:b/>
                <w:bCs/>
                <w:sz w:val="20"/>
                <w:szCs w:val="20"/>
              </w:rPr>
              <w:t>Краткорочна</w:t>
            </w:r>
            <w:proofErr w:type="spellEnd"/>
            <w:r w:rsidRPr="00DB7880">
              <w:rPr>
                <w:rFonts w:asciiTheme="minorHAnsi" w:eastAsia="Times New Roman" w:hAnsiTheme="minorHAnsi" w:cstheme="minorHAnsi"/>
                <w:b/>
                <w:bCs/>
                <w:sz w:val="20"/>
                <w:szCs w:val="20"/>
              </w:rPr>
              <w:t xml:space="preserve"> </w:t>
            </w:r>
            <w:proofErr w:type="spellStart"/>
            <w:r w:rsidRPr="00DB7880">
              <w:rPr>
                <w:rFonts w:asciiTheme="minorHAnsi" w:eastAsia="Times New Roman" w:hAnsiTheme="minorHAnsi" w:cstheme="minorHAnsi"/>
                <w:b/>
                <w:bCs/>
                <w:sz w:val="20"/>
                <w:szCs w:val="20"/>
              </w:rPr>
              <w:t>резервисања</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4BE3807"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168</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507843DA" w14:textId="3563F6E5"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30CFDDD5" w14:textId="3E4DC256"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0</w:t>
            </w:r>
          </w:p>
        </w:tc>
      </w:tr>
      <w:tr w:rsidR="00CB78C4" w:rsidRPr="00DB7880" w14:paraId="5985D8D5"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4CCBE251" w14:textId="77777777" w:rsidR="002D0341" w:rsidRPr="00DB7880" w:rsidRDefault="002D0341" w:rsidP="002D0341">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Д. БИЛАНСНА ПАСИВА (101+132+146+147)</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44B614A4" w14:textId="77777777" w:rsidR="002D0341" w:rsidRPr="00DB7880" w:rsidRDefault="002D0341" w:rsidP="002D0341">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169</w:t>
            </w:r>
          </w:p>
        </w:tc>
        <w:tc>
          <w:tcPr>
            <w:tcW w:w="654" w:type="pct"/>
            <w:tcBorders>
              <w:top w:val="single" w:sz="4" w:space="0" w:color="auto"/>
              <w:left w:val="single" w:sz="4" w:space="0" w:color="auto"/>
              <w:bottom w:val="single" w:sz="4" w:space="0" w:color="auto"/>
              <w:right w:val="single" w:sz="4" w:space="0" w:color="auto"/>
            </w:tcBorders>
            <w:shd w:val="clear" w:color="FFFF99" w:fill="FFFF99"/>
            <w:noWrap/>
            <w:vAlign w:val="center"/>
          </w:tcPr>
          <w:p w14:paraId="1842C1E7" w14:textId="4A591BBA" w:rsidR="002D0341" w:rsidRPr="00DB7880" w:rsidRDefault="002D0341" w:rsidP="002D0341">
            <w:pPr>
              <w:jc w:val="right"/>
              <w:rPr>
                <w:rFonts w:asciiTheme="minorHAnsi" w:hAnsiTheme="minorHAnsi" w:cstheme="minorHAnsi"/>
                <w:b/>
                <w:bCs/>
                <w:sz w:val="20"/>
                <w:szCs w:val="20"/>
              </w:rPr>
            </w:pPr>
            <w:r w:rsidRPr="00DB7880">
              <w:rPr>
                <w:rFonts w:ascii="Calibri" w:hAnsi="Calibri" w:cs="Calibri"/>
                <w:b/>
                <w:bCs/>
                <w:sz w:val="20"/>
                <w:szCs w:val="20"/>
              </w:rPr>
              <w:t>94.596.146</w:t>
            </w:r>
          </w:p>
        </w:tc>
        <w:tc>
          <w:tcPr>
            <w:tcW w:w="636" w:type="pct"/>
            <w:tcBorders>
              <w:top w:val="single" w:sz="4" w:space="0" w:color="auto"/>
              <w:left w:val="single" w:sz="4" w:space="0" w:color="auto"/>
              <w:bottom w:val="single" w:sz="4" w:space="0" w:color="auto"/>
              <w:right w:val="single" w:sz="4" w:space="0" w:color="auto"/>
            </w:tcBorders>
            <w:shd w:val="clear" w:color="FFFF99" w:fill="FFFF99"/>
            <w:noWrap/>
            <w:vAlign w:val="center"/>
          </w:tcPr>
          <w:p w14:paraId="54158B17" w14:textId="537C47B8" w:rsidR="002D0341" w:rsidRPr="00DB7880" w:rsidRDefault="002D0341" w:rsidP="002D0341">
            <w:pPr>
              <w:jc w:val="right"/>
              <w:rPr>
                <w:rFonts w:asciiTheme="minorHAnsi" w:hAnsiTheme="minorHAnsi" w:cstheme="minorHAnsi"/>
                <w:b/>
                <w:bCs/>
                <w:sz w:val="20"/>
                <w:szCs w:val="20"/>
              </w:rPr>
            </w:pPr>
            <w:r w:rsidRPr="00DB7880">
              <w:rPr>
                <w:rFonts w:ascii="Calibri" w:hAnsi="Calibri" w:cs="Calibri"/>
                <w:b/>
                <w:bCs/>
                <w:sz w:val="20"/>
                <w:szCs w:val="20"/>
              </w:rPr>
              <w:t>99.483.320</w:t>
            </w:r>
          </w:p>
        </w:tc>
      </w:tr>
      <w:tr w:rsidR="00CB78C4" w:rsidRPr="00DB7880" w14:paraId="3467C528"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EDC374C" w14:textId="77777777" w:rsidR="00B72470" w:rsidRPr="00DB7880" w:rsidRDefault="00B72470" w:rsidP="00B72470">
            <w:pPr>
              <w:rPr>
                <w:rFonts w:asciiTheme="minorHAnsi" w:eastAsia="Times New Roman" w:hAnsiTheme="minorHAnsi" w:cstheme="minorHAnsi"/>
                <w:b/>
                <w:bCs/>
                <w:sz w:val="20"/>
                <w:szCs w:val="20"/>
              </w:rPr>
            </w:pPr>
            <w:r w:rsidRPr="00DB7880">
              <w:rPr>
                <w:rFonts w:asciiTheme="minorHAnsi" w:eastAsia="Times New Roman" w:hAnsiTheme="minorHAnsi" w:cstheme="minorHAnsi"/>
                <w:b/>
                <w:bCs/>
                <w:sz w:val="20"/>
                <w:szCs w:val="20"/>
              </w:rPr>
              <w:t>Ђ. ВАНБИЛАНСНА ПАСИВА</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142493B" w14:textId="77777777" w:rsidR="00B72470" w:rsidRPr="00DB7880" w:rsidRDefault="00B72470" w:rsidP="00B72470">
            <w:pPr>
              <w:jc w:val="center"/>
              <w:rPr>
                <w:rFonts w:asciiTheme="minorHAnsi" w:eastAsia="Times New Roman" w:hAnsiTheme="minorHAnsi" w:cstheme="minorHAnsi"/>
                <w:b/>
                <w:bCs/>
                <w:sz w:val="19"/>
                <w:szCs w:val="19"/>
              </w:rPr>
            </w:pPr>
            <w:r w:rsidRPr="00DB7880">
              <w:rPr>
                <w:rFonts w:asciiTheme="minorHAnsi" w:eastAsia="Times New Roman" w:hAnsiTheme="minorHAnsi" w:cstheme="minorHAnsi"/>
                <w:b/>
                <w:bCs/>
                <w:sz w:val="19"/>
                <w:szCs w:val="19"/>
              </w:rPr>
              <w:t>170</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4700488E" w14:textId="4BF7767F"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43.803.972</w:t>
            </w:r>
          </w:p>
        </w:tc>
        <w:tc>
          <w:tcPr>
            <w:tcW w:w="636"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70EC4D8B" w14:textId="143A589D" w:rsidR="00B72470" w:rsidRPr="00DB7880" w:rsidRDefault="00B72470" w:rsidP="00B72470">
            <w:pPr>
              <w:jc w:val="right"/>
              <w:rPr>
                <w:rFonts w:asciiTheme="minorHAnsi" w:hAnsiTheme="minorHAnsi" w:cstheme="minorHAnsi"/>
                <w:b/>
                <w:bCs/>
                <w:sz w:val="20"/>
                <w:szCs w:val="20"/>
              </w:rPr>
            </w:pPr>
            <w:r w:rsidRPr="00DB7880">
              <w:rPr>
                <w:rFonts w:asciiTheme="minorHAnsi" w:hAnsiTheme="minorHAnsi" w:cstheme="minorHAnsi"/>
                <w:b/>
                <w:bCs/>
                <w:sz w:val="20"/>
                <w:szCs w:val="20"/>
              </w:rPr>
              <w:t>40.000.000</w:t>
            </w:r>
          </w:p>
        </w:tc>
      </w:tr>
    </w:tbl>
    <w:p w14:paraId="790748EC" w14:textId="77777777" w:rsidR="00265C0A" w:rsidRPr="00DB7880" w:rsidRDefault="00265C0A">
      <w:pPr>
        <w:rPr>
          <w:rFonts w:ascii="Calibri" w:hAnsi="Calibri"/>
          <w:bCs/>
          <w:sz w:val="10"/>
          <w:szCs w:val="10"/>
          <w:lang w:val="sr-Cyrl-BA"/>
        </w:rPr>
      </w:pPr>
    </w:p>
    <w:p w14:paraId="4A250647" w14:textId="77777777" w:rsidR="00265C0A" w:rsidRPr="00DB7880" w:rsidRDefault="00265C0A">
      <w:pPr>
        <w:rPr>
          <w:rFonts w:ascii="Calibri" w:hAnsi="Calibri"/>
          <w:bCs/>
          <w:sz w:val="22"/>
          <w:szCs w:val="22"/>
          <w:lang w:val="sr-Cyrl-BA"/>
        </w:rPr>
      </w:pPr>
    </w:p>
    <w:p w14:paraId="59BBCADF" w14:textId="41A60EAB" w:rsidR="00252EE1" w:rsidRPr="00DB7880" w:rsidRDefault="00252EE1" w:rsidP="00762FE8">
      <w:pPr>
        <w:pStyle w:val="Heading1"/>
        <w:numPr>
          <w:ilvl w:val="0"/>
          <w:numId w:val="4"/>
        </w:numPr>
        <w:rPr>
          <w:rFonts w:ascii="Calibri" w:hAnsi="Calibri"/>
          <w:bCs w:val="0"/>
          <w:sz w:val="22"/>
          <w:szCs w:val="22"/>
          <w:lang w:val="sr-Cyrl-BA"/>
        </w:rPr>
      </w:pPr>
      <w:bookmarkStart w:id="101" w:name="_Toc182522024"/>
      <w:r w:rsidRPr="00DB7880">
        <w:rPr>
          <w:rFonts w:ascii="Calibri" w:hAnsi="Calibri"/>
          <w:bCs w:val="0"/>
          <w:sz w:val="22"/>
          <w:szCs w:val="22"/>
          <w:lang w:val="sr-Cyrl-BA"/>
        </w:rPr>
        <w:t>НЕТО ОБРТНИ ФОНД</w:t>
      </w:r>
      <w:bookmarkEnd w:id="101"/>
    </w:p>
    <w:p w14:paraId="1462AB0D" w14:textId="77777777" w:rsidR="00252EE1" w:rsidRPr="00DB7880" w:rsidRDefault="00252EE1" w:rsidP="00762FE8">
      <w:pPr>
        <w:ind w:firstLine="270"/>
        <w:jc w:val="both"/>
        <w:rPr>
          <w:rFonts w:ascii="Calibri" w:hAnsi="Calibri"/>
          <w:noProof/>
          <w:sz w:val="14"/>
          <w:szCs w:val="14"/>
          <w:lang w:val="sr-Cyrl-CS"/>
        </w:rPr>
      </w:pPr>
    </w:p>
    <w:p w14:paraId="2848C3A0" w14:textId="77777777" w:rsidR="00252EE1" w:rsidRPr="00DB7880" w:rsidRDefault="00252EE1" w:rsidP="0013027A">
      <w:pPr>
        <w:ind w:firstLine="270"/>
        <w:jc w:val="both"/>
        <w:rPr>
          <w:rFonts w:ascii="Calibri" w:hAnsi="Calibri"/>
          <w:noProof/>
          <w:sz w:val="22"/>
          <w:szCs w:val="22"/>
          <w:lang w:val="sr-Cyrl-CS"/>
        </w:rPr>
      </w:pPr>
      <w:r w:rsidRPr="00DB7880">
        <w:rPr>
          <w:rFonts w:ascii="Calibri" w:hAnsi="Calibri"/>
          <w:noProof/>
          <w:sz w:val="22"/>
          <w:szCs w:val="22"/>
          <w:lang w:val="sr-Cyrl-CS"/>
        </w:rPr>
        <w:t>Нето обртни фонд се дефинише као разлика између дугорочних извора финансира</w:t>
      </w:r>
      <w:r w:rsidR="008A13F0" w:rsidRPr="00DB7880">
        <w:rPr>
          <w:rFonts w:ascii="Calibri" w:hAnsi="Calibri"/>
          <w:noProof/>
          <w:sz w:val="22"/>
          <w:szCs w:val="22"/>
          <w:lang w:val="sr-Cyrl-CS"/>
        </w:rPr>
        <w:t>њ</w:t>
      </w:r>
      <w:r w:rsidRPr="00DB7880">
        <w:rPr>
          <w:rFonts w:ascii="Calibri" w:hAnsi="Calibri"/>
          <w:noProof/>
          <w:sz w:val="22"/>
          <w:szCs w:val="22"/>
          <w:lang w:val="sr-Cyrl-CS"/>
        </w:rPr>
        <w:t>а (дугорочне обавезе и сопствени капитал)  и сталних средстава. Ако се добије да је нето обртни фонд позитивна величина, представља дио обртних средстава која су финансирана из дугорочних извора.</w:t>
      </w:r>
    </w:p>
    <w:p w14:paraId="0A85A9EB" w14:textId="77777777" w:rsidR="00252EE1" w:rsidRPr="00DB7880" w:rsidRDefault="00252EE1" w:rsidP="0013027A">
      <w:pPr>
        <w:ind w:firstLine="270"/>
        <w:jc w:val="both"/>
        <w:rPr>
          <w:rFonts w:ascii="Calibri" w:hAnsi="Calibri"/>
          <w:noProof/>
          <w:sz w:val="22"/>
          <w:szCs w:val="22"/>
          <w:lang w:val="bs-Latn-BA"/>
        </w:rPr>
      </w:pPr>
      <w:r w:rsidRPr="00DB7880">
        <w:rPr>
          <w:rFonts w:ascii="Calibri" w:hAnsi="Calibri"/>
          <w:noProof/>
          <w:sz w:val="22"/>
          <w:szCs w:val="22"/>
          <w:lang w:val="sr-Cyrl-CS"/>
        </w:rPr>
        <w:t>Када је нето обртни фонд једнак 0 онда се сматра да су дугорочни извори финансирања једнаки сталним средствима и то је ријеткост. Негативан нето обртни фонд означава тешке поремећаје у пословању предузећа.</w:t>
      </w:r>
    </w:p>
    <w:p w14:paraId="44D45937" w14:textId="77777777" w:rsidR="00252EE1" w:rsidRPr="00DB7880" w:rsidRDefault="00252EE1" w:rsidP="00762FE8">
      <w:pPr>
        <w:ind w:firstLine="270"/>
        <w:jc w:val="both"/>
        <w:rPr>
          <w:rFonts w:ascii="Calibri" w:hAnsi="Calibri"/>
          <w:noProof/>
          <w:sz w:val="14"/>
          <w:szCs w:val="14"/>
          <w:lang w:val="bs-Latn-BA"/>
        </w:rPr>
      </w:pPr>
    </w:p>
    <w:p w14:paraId="216F5957" w14:textId="4A9BFC69" w:rsidR="00252EE1" w:rsidRPr="00DB7880" w:rsidRDefault="00252EE1" w:rsidP="009B5785">
      <w:pPr>
        <w:pStyle w:val="Caption"/>
        <w:keepNext/>
        <w:rPr>
          <w:rFonts w:ascii="Calibri" w:hAnsi="Calibri"/>
          <w:b w:val="0"/>
          <w:sz w:val="22"/>
          <w:szCs w:val="22"/>
          <w:lang w:val="bs-Cyrl-BA"/>
        </w:rPr>
      </w:pPr>
      <w:r w:rsidRPr="00DB7880">
        <w:rPr>
          <w:rFonts w:ascii="Calibri" w:hAnsi="Calibri"/>
          <w:b w:val="0"/>
          <w:sz w:val="22"/>
          <w:szCs w:val="22"/>
          <w:lang w:val="bs-Cyrl-BA"/>
        </w:rPr>
        <w:t xml:space="preserve">Табела бр.  </w:t>
      </w:r>
      <w:r w:rsidR="00D2407D" w:rsidRPr="00DB7880">
        <w:rPr>
          <w:rFonts w:ascii="Calibri" w:hAnsi="Calibri"/>
          <w:b w:val="0"/>
          <w:sz w:val="22"/>
          <w:szCs w:val="22"/>
          <w:lang w:val="bs-Cyrl-BA"/>
        </w:rPr>
        <w:fldChar w:fldCharType="begin"/>
      </w:r>
      <w:r w:rsidR="00D2407D" w:rsidRPr="00DB7880">
        <w:rPr>
          <w:rFonts w:ascii="Calibri" w:hAnsi="Calibri"/>
          <w:b w:val="0"/>
          <w:sz w:val="22"/>
          <w:szCs w:val="22"/>
          <w:lang w:val="bs-Cyrl-BA"/>
        </w:rPr>
        <w:instrText xml:space="preserve"> SEQ Табела_бр._ \* ARABIC </w:instrText>
      </w:r>
      <w:r w:rsidR="00D2407D" w:rsidRPr="00DB7880">
        <w:rPr>
          <w:rFonts w:ascii="Calibri" w:hAnsi="Calibri"/>
          <w:b w:val="0"/>
          <w:sz w:val="22"/>
          <w:szCs w:val="22"/>
          <w:lang w:val="bs-Cyrl-BA"/>
        </w:rPr>
        <w:fldChar w:fldCharType="separate"/>
      </w:r>
      <w:r w:rsidR="00116076" w:rsidRPr="00DB7880">
        <w:rPr>
          <w:rFonts w:ascii="Calibri" w:hAnsi="Calibri"/>
          <w:b w:val="0"/>
          <w:noProof/>
          <w:sz w:val="22"/>
          <w:szCs w:val="22"/>
          <w:lang w:val="bs-Cyrl-BA"/>
        </w:rPr>
        <w:t>16</w:t>
      </w:r>
      <w:r w:rsidR="00D2407D" w:rsidRPr="00DB7880">
        <w:rPr>
          <w:rFonts w:ascii="Calibri" w:hAnsi="Calibri"/>
          <w:b w:val="0"/>
          <w:sz w:val="22"/>
          <w:szCs w:val="22"/>
          <w:lang w:val="bs-Cyrl-BA"/>
        </w:rPr>
        <w:fldChar w:fldCharType="end"/>
      </w:r>
      <w:r w:rsidRPr="00DB7880">
        <w:rPr>
          <w:rFonts w:ascii="Calibri" w:hAnsi="Calibri"/>
          <w:b w:val="0"/>
          <w:sz w:val="22"/>
          <w:szCs w:val="22"/>
          <w:lang w:val="bs-Cyrl-BA"/>
        </w:rPr>
        <w:t xml:space="preserve"> – Планира</w:t>
      </w:r>
      <w:r w:rsidR="007266D9" w:rsidRPr="00DB7880">
        <w:rPr>
          <w:rFonts w:ascii="Calibri" w:hAnsi="Calibri"/>
          <w:b w:val="0"/>
          <w:sz w:val="22"/>
          <w:szCs w:val="22"/>
          <w:lang w:val="bs-Cyrl-BA"/>
        </w:rPr>
        <w:t>на структура нето обртног фонда</w:t>
      </w:r>
    </w:p>
    <w:tbl>
      <w:tblPr>
        <w:tblpPr w:leftFromText="180" w:rightFromText="180" w:vertAnchor="text" w:tblpY="1"/>
        <w:tblOverlap w:val="never"/>
        <w:tblW w:w="5000" w:type="pct"/>
        <w:tblLook w:val="00A0" w:firstRow="1" w:lastRow="0" w:firstColumn="1" w:lastColumn="0" w:noHBand="0" w:noVBand="0"/>
      </w:tblPr>
      <w:tblGrid>
        <w:gridCol w:w="661"/>
        <w:gridCol w:w="6564"/>
        <w:gridCol w:w="1275"/>
        <w:gridCol w:w="1245"/>
      </w:tblGrid>
      <w:tr w:rsidR="00CB78C4" w:rsidRPr="00DB7880" w14:paraId="49BD48A0" w14:textId="77777777" w:rsidTr="006E3AEB">
        <w:trPr>
          <w:trHeight w:val="256"/>
        </w:trPr>
        <w:tc>
          <w:tcPr>
            <w:tcW w:w="339" w:type="pct"/>
            <w:vMerge w:val="restart"/>
            <w:tcBorders>
              <w:top w:val="single" w:sz="4" w:space="0" w:color="auto"/>
              <w:left w:val="single" w:sz="4" w:space="0" w:color="auto"/>
              <w:right w:val="single" w:sz="4" w:space="0" w:color="auto"/>
            </w:tcBorders>
            <w:shd w:val="clear" w:color="auto" w:fill="FFFF99"/>
            <w:vAlign w:val="center"/>
          </w:tcPr>
          <w:p w14:paraId="47C32796" w14:textId="77777777" w:rsidR="008E7169" w:rsidRPr="00DB7880" w:rsidRDefault="00252EE1" w:rsidP="000D302C">
            <w:pPr>
              <w:jc w:val="center"/>
              <w:rPr>
                <w:rFonts w:ascii="Calibri" w:hAnsi="Calibri"/>
                <w:b/>
                <w:bCs/>
                <w:sz w:val="21"/>
                <w:szCs w:val="21"/>
              </w:rPr>
            </w:pPr>
            <w:r w:rsidRPr="00DB7880">
              <w:rPr>
                <w:rFonts w:ascii="Calibri" w:hAnsi="Calibri"/>
                <w:b/>
                <w:bCs/>
                <w:sz w:val="21"/>
                <w:szCs w:val="21"/>
                <w:lang w:val="bs-Cyrl-BA"/>
              </w:rPr>
              <w:t xml:space="preserve">Ред. </w:t>
            </w:r>
          </w:p>
          <w:p w14:paraId="24D27C30" w14:textId="77777777" w:rsidR="00252EE1" w:rsidRPr="00DB7880" w:rsidRDefault="00252EE1" w:rsidP="000D302C">
            <w:pPr>
              <w:jc w:val="center"/>
              <w:rPr>
                <w:rFonts w:ascii="Calibri" w:hAnsi="Calibri"/>
                <w:b/>
                <w:bCs/>
                <w:sz w:val="21"/>
                <w:szCs w:val="21"/>
                <w:lang w:val="bs-Cyrl-BA"/>
              </w:rPr>
            </w:pPr>
            <w:r w:rsidRPr="00DB7880">
              <w:rPr>
                <w:rFonts w:ascii="Calibri" w:hAnsi="Calibri"/>
                <w:b/>
                <w:bCs/>
                <w:sz w:val="21"/>
                <w:szCs w:val="21"/>
                <w:lang w:val="bs-Cyrl-BA"/>
              </w:rPr>
              <w:t>бр.</w:t>
            </w:r>
            <w:r w:rsidRPr="00DB7880">
              <w:rPr>
                <w:rFonts w:ascii="Calibri" w:hAnsi="Calibri"/>
                <w:b/>
                <w:bCs/>
                <w:sz w:val="21"/>
                <w:szCs w:val="21"/>
              </w:rPr>
              <w:t> </w:t>
            </w:r>
          </w:p>
        </w:tc>
        <w:tc>
          <w:tcPr>
            <w:tcW w:w="3368" w:type="pct"/>
            <w:vMerge w:val="restart"/>
            <w:tcBorders>
              <w:top w:val="single" w:sz="4" w:space="0" w:color="auto"/>
              <w:left w:val="nil"/>
              <w:right w:val="single" w:sz="4" w:space="0" w:color="auto"/>
            </w:tcBorders>
            <w:shd w:val="clear" w:color="auto" w:fill="FFFF99"/>
            <w:vAlign w:val="center"/>
          </w:tcPr>
          <w:p w14:paraId="39F2F6FC" w14:textId="77777777" w:rsidR="00252EE1" w:rsidRPr="00DB7880" w:rsidRDefault="00252EE1" w:rsidP="000D302C">
            <w:pPr>
              <w:jc w:val="center"/>
              <w:rPr>
                <w:rFonts w:ascii="Calibri" w:hAnsi="Calibri"/>
                <w:b/>
                <w:bCs/>
                <w:sz w:val="21"/>
                <w:szCs w:val="21"/>
                <w:lang w:val="bs-Cyrl-BA"/>
              </w:rPr>
            </w:pPr>
            <w:r w:rsidRPr="00DB7880">
              <w:rPr>
                <w:rFonts w:ascii="Calibri" w:hAnsi="Calibri"/>
                <w:b/>
                <w:bCs/>
                <w:sz w:val="21"/>
                <w:szCs w:val="21"/>
                <w:lang w:val="bs-Cyrl-BA"/>
              </w:rPr>
              <w:t>Опис</w:t>
            </w:r>
          </w:p>
        </w:tc>
        <w:tc>
          <w:tcPr>
            <w:tcW w:w="654" w:type="pct"/>
            <w:vMerge w:val="restart"/>
            <w:tcBorders>
              <w:top w:val="single" w:sz="4" w:space="0" w:color="auto"/>
              <w:left w:val="nil"/>
              <w:right w:val="single" w:sz="4" w:space="0" w:color="auto"/>
            </w:tcBorders>
            <w:shd w:val="clear" w:color="auto" w:fill="FFFF99"/>
            <w:vAlign w:val="center"/>
          </w:tcPr>
          <w:p w14:paraId="38F9E834" w14:textId="20626F8D" w:rsidR="00252EE1" w:rsidRPr="00DB7880" w:rsidRDefault="00252EE1" w:rsidP="008F10F1">
            <w:pPr>
              <w:jc w:val="center"/>
              <w:rPr>
                <w:rFonts w:ascii="Calibri" w:hAnsi="Calibri"/>
                <w:b/>
                <w:bCs/>
                <w:sz w:val="21"/>
                <w:szCs w:val="21"/>
                <w:lang w:val="bs-Cyrl-BA"/>
              </w:rPr>
            </w:pPr>
            <w:r w:rsidRPr="00DB7880">
              <w:rPr>
                <w:rFonts w:ascii="Calibri" w:hAnsi="Calibri"/>
                <w:b/>
                <w:bCs/>
                <w:sz w:val="21"/>
                <w:szCs w:val="21"/>
                <w:lang w:val="bs-Cyrl-BA"/>
              </w:rPr>
              <w:t xml:space="preserve">Процјена </w:t>
            </w:r>
            <w:r w:rsidR="007266D9" w:rsidRPr="00DB7880">
              <w:rPr>
                <w:rFonts w:ascii="Calibri" w:hAnsi="Calibri"/>
                <w:b/>
                <w:bCs/>
                <w:sz w:val="21"/>
                <w:szCs w:val="21"/>
                <w:lang w:val="bs-Cyrl-BA"/>
              </w:rPr>
              <w:t>31.12.</w:t>
            </w:r>
            <w:r w:rsidRPr="00DB7880">
              <w:rPr>
                <w:rFonts w:ascii="Calibri" w:hAnsi="Calibri"/>
                <w:b/>
                <w:bCs/>
                <w:sz w:val="21"/>
                <w:szCs w:val="21"/>
              </w:rPr>
              <w:t>202</w:t>
            </w:r>
            <w:r w:rsidR="00FE1461" w:rsidRPr="00DB7880">
              <w:rPr>
                <w:rFonts w:ascii="Calibri" w:hAnsi="Calibri"/>
                <w:b/>
                <w:bCs/>
                <w:sz w:val="21"/>
                <w:szCs w:val="21"/>
              </w:rPr>
              <w:t>4</w:t>
            </w:r>
            <w:r w:rsidRPr="00DB7880">
              <w:rPr>
                <w:rFonts w:ascii="Calibri" w:hAnsi="Calibri"/>
                <w:b/>
                <w:bCs/>
                <w:sz w:val="21"/>
                <w:szCs w:val="21"/>
                <w:lang w:val="bs-Cyrl-BA"/>
              </w:rPr>
              <w:t>.</w:t>
            </w:r>
          </w:p>
        </w:tc>
        <w:tc>
          <w:tcPr>
            <w:tcW w:w="639" w:type="pct"/>
            <w:vMerge w:val="restart"/>
            <w:tcBorders>
              <w:top w:val="single" w:sz="4" w:space="0" w:color="auto"/>
              <w:left w:val="nil"/>
              <w:right w:val="single" w:sz="4" w:space="0" w:color="auto"/>
            </w:tcBorders>
            <w:shd w:val="clear" w:color="auto" w:fill="FFFF99"/>
            <w:vAlign w:val="center"/>
          </w:tcPr>
          <w:p w14:paraId="664DF7BE" w14:textId="77777777" w:rsidR="005E3928" w:rsidRPr="00DB7880" w:rsidRDefault="00252EE1" w:rsidP="0013206B">
            <w:pPr>
              <w:jc w:val="center"/>
              <w:rPr>
                <w:rFonts w:ascii="Calibri" w:hAnsi="Calibri"/>
                <w:b/>
                <w:bCs/>
                <w:sz w:val="21"/>
                <w:szCs w:val="21"/>
                <w:lang w:val="bs-Cyrl-BA"/>
              </w:rPr>
            </w:pPr>
            <w:r w:rsidRPr="00DB7880">
              <w:rPr>
                <w:rFonts w:ascii="Calibri" w:hAnsi="Calibri"/>
                <w:b/>
                <w:bCs/>
                <w:sz w:val="21"/>
                <w:szCs w:val="21"/>
                <w:lang w:val="bs-Cyrl-BA"/>
              </w:rPr>
              <w:t xml:space="preserve">План </w:t>
            </w:r>
          </w:p>
          <w:p w14:paraId="58262098" w14:textId="66BE3458" w:rsidR="00252EE1" w:rsidRPr="00DB7880" w:rsidRDefault="007266D9" w:rsidP="008F10F1">
            <w:pPr>
              <w:jc w:val="center"/>
              <w:rPr>
                <w:rFonts w:ascii="Calibri" w:hAnsi="Calibri"/>
                <w:b/>
                <w:bCs/>
                <w:sz w:val="21"/>
                <w:szCs w:val="21"/>
                <w:lang w:val="bs-Cyrl-BA"/>
              </w:rPr>
            </w:pPr>
            <w:r w:rsidRPr="00DB7880">
              <w:rPr>
                <w:rFonts w:ascii="Calibri" w:hAnsi="Calibri"/>
                <w:b/>
                <w:bCs/>
                <w:sz w:val="21"/>
                <w:szCs w:val="21"/>
                <w:lang w:val="bs-Cyrl-BA"/>
              </w:rPr>
              <w:t>31.12.</w:t>
            </w:r>
            <w:r w:rsidR="00252EE1" w:rsidRPr="00DB7880">
              <w:rPr>
                <w:rFonts w:ascii="Calibri" w:hAnsi="Calibri"/>
                <w:b/>
                <w:bCs/>
                <w:sz w:val="21"/>
                <w:szCs w:val="21"/>
                <w:lang w:val="bs-Cyrl-BA"/>
              </w:rPr>
              <w:t>202</w:t>
            </w:r>
            <w:r w:rsidR="00FE1461" w:rsidRPr="00DB7880">
              <w:rPr>
                <w:rFonts w:ascii="Calibri" w:hAnsi="Calibri"/>
                <w:b/>
                <w:bCs/>
                <w:sz w:val="21"/>
                <w:szCs w:val="21"/>
              </w:rPr>
              <w:t>5</w:t>
            </w:r>
            <w:r w:rsidR="00252EE1" w:rsidRPr="00DB7880">
              <w:rPr>
                <w:rFonts w:ascii="Calibri" w:hAnsi="Calibri"/>
                <w:b/>
                <w:bCs/>
                <w:sz w:val="21"/>
                <w:szCs w:val="21"/>
                <w:lang w:val="bs-Cyrl-BA"/>
              </w:rPr>
              <w:t>.</w:t>
            </w:r>
          </w:p>
        </w:tc>
      </w:tr>
      <w:tr w:rsidR="00CB78C4" w:rsidRPr="00DB7880" w14:paraId="116F6D3A" w14:textId="77777777" w:rsidTr="001C56CC">
        <w:trPr>
          <w:trHeight w:val="269"/>
        </w:trPr>
        <w:tc>
          <w:tcPr>
            <w:tcW w:w="339" w:type="pct"/>
            <w:vMerge/>
            <w:tcBorders>
              <w:left w:val="single" w:sz="4" w:space="0" w:color="auto"/>
              <w:bottom w:val="single" w:sz="4" w:space="0" w:color="auto"/>
              <w:right w:val="single" w:sz="4" w:space="0" w:color="auto"/>
            </w:tcBorders>
            <w:shd w:val="clear" w:color="auto" w:fill="FFFF99"/>
            <w:vAlign w:val="center"/>
          </w:tcPr>
          <w:p w14:paraId="7D98010E" w14:textId="77777777" w:rsidR="00252EE1" w:rsidRPr="00DB7880" w:rsidRDefault="00252EE1" w:rsidP="000D302C">
            <w:pPr>
              <w:jc w:val="center"/>
              <w:rPr>
                <w:rFonts w:ascii="Calibri" w:hAnsi="Calibri"/>
                <w:b/>
                <w:bCs/>
                <w:sz w:val="22"/>
                <w:szCs w:val="22"/>
              </w:rPr>
            </w:pPr>
          </w:p>
        </w:tc>
        <w:tc>
          <w:tcPr>
            <w:tcW w:w="3368" w:type="pct"/>
            <w:vMerge/>
            <w:tcBorders>
              <w:left w:val="nil"/>
              <w:bottom w:val="single" w:sz="4" w:space="0" w:color="auto"/>
              <w:right w:val="single" w:sz="4" w:space="0" w:color="auto"/>
            </w:tcBorders>
            <w:shd w:val="clear" w:color="auto" w:fill="FFFF99"/>
            <w:vAlign w:val="center"/>
          </w:tcPr>
          <w:p w14:paraId="4B6D7B9C" w14:textId="77777777" w:rsidR="00252EE1" w:rsidRPr="00DB7880" w:rsidRDefault="00252EE1" w:rsidP="000D302C">
            <w:pPr>
              <w:jc w:val="center"/>
              <w:rPr>
                <w:rFonts w:ascii="Calibri" w:hAnsi="Calibri"/>
                <w:b/>
                <w:bCs/>
                <w:sz w:val="22"/>
                <w:szCs w:val="22"/>
                <w:lang w:val="bs-Cyrl-BA"/>
              </w:rPr>
            </w:pPr>
          </w:p>
        </w:tc>
        <w:tc>
          <w:tcPr>
            <w:tcW w:w="654" w:type="pct"/>
            <w:vMerge/>
            <w:tcBorders>
              <w:left w:val="nil"/>
              <w:bottom w:val="single" w:sz="4" w:space="0" w:color="auto"/>
              <w:right w:val="single" w:sz="4" w:space="0" w:color="auto"/>
            </w:tcBorders>
            <w:shd w:val="clear" w:color="auto" w:fill="FFFF99"/>
            <w:vAlign w:val="center"/>
          </w:tcPr>
          <w:p w14:paraId="422BDD86" w14:textId="77777777" w:rsidR="00252EE1" w:rsidRPr="00DB7880" w:rsidRDefault="00252EE1" w:rsidP="000D302C">
            <w:pPr>
              <w:jc w:val="center"/>
              <w:rPr>
                <w:rFonts w:ascii="Calibri" w:hAnsi="Calibri"/>
                <w:b/>
                <w:bCs/>
                <w:sz w:val="22"/>
                <w:szCs w:val="22"/>
              </w:rPr>
            </w:pPr>
          </w:p>
        </w:tc>
        <w:tc>
          <w:tcPr>
            <w:tcW w:w="639" w:type="pct"/>
            <w:vMerge/>
            <w:tcBorders>
              <w:left w:val="nil"/>
              <w:bottom w:val="single" w:sz="4" w:space="0" w:color="auto"/>
              <w:right w:val="single" w:sz="4" w:space="0" w:color="auto"/>
            </w:tcBorders>
            <w:shd w:val="clear" w:color="auto" w:fill="FFFF99"/>
            <w:vAlign w:val="center"/>
          </w:tcPr>
          <w:p w14:paraId="27DE2CF5" w14:textId="77777777" w:rsidR="00252EE1" w:rsidRPr="00DB7880" w:rsidRDefault="00252EE1" w:rsidP="000D302C">
            <w:pPr>
              <w:jc w:val="center"/>
              <w:rPr>
                <w:rFonts w:ascii="Calibri" w:hAnsi="Calibri"/>
                <w:b/>
                <w:bCs/>
                <w:sz w:val="22"/>
                <w:szCs w:val="22"/>
              </w:rPr>
            </w:pPr>
          </w:p>
        </w:tc>
      </w:tr>
      <w:tr w:rsidR="00CB78C4" w:rsidRPr="00DB7880" w14:paraId="15941859" w14:textId="77777777" w:rsidTr="004E196E">
        <w:trPr>
          <w:trHeight w:val="255"/>
        </w:trPr>
        <w:tc>
          <w:tcPr>
            <w:tcW w:w="339" w:type="pct"/>
            <w:tcBorders>
              <w:top w:val="single" w:sz="4" w:space="0" w:color="auto"/>
              <w:left w:val="single" w:sz="4" w:space="0" w:color="auto"/>
              <w:bottom w:val="single" w:sz="4" w:space="0" w:color="auto"/>
              <w:right w:val="single" w:sz="4" w:space="0" w:color="auto"/>
            </w:tcBorders>
            <w:shd w:val="clear" w:color="000000" w:fill="FFFFFF"/>
            <w:vAlign w:val="center"/>
          </w:tcPr>
          <w:p w14:paraId="7ABE02B6" w14:textId="77777777" w:rsidR="00AB2349" w:rsidRPr="00DB7880" w:rsidRDefault="00AB2349" w:rsidP="00AB2349">
            <w:pPr>
              <w:jc w:val="center"/>
              <w:rPr>
                <w:rFonts w:ascii="Calibri" w:hAnsi="Calibri"/>
                <w:b/>
                <w:bCs/>
                <w:sz w:val="20"/>
                <w:szCs w:val="20"/>
                <w:lang w:val="bs-Cyrl-BA"/>
              </w:rPr>
            </w:pPr>
            <w:r w:rsidRPr="00DB7880">
              <w:rPr>
                <w:rFonts w:ascii="Calibri" w:hAnsi="Calibri"/>
                <w:b/>
                <w:bCs/>
                <w:sz w:val="20"/>
                <w:szCs w:val="20"/>
              </w:rPr>
              <w:t>1</w:t>
            </w:r>
            <w:r w:rsidRPr="00DB7880">
              <w:rPr>
                <w:rFonts w:ascii="Calibri" w:hAnsi="Calibri"/>
                <w:b/>
                <w:bCs/>
                <w:sz w:val="20"/>
                <w:szCs w:val="20"/>
                <w:lang w:val="bs-Cyrl-BA"/>
              </w:rPr>
              <w:t>.</w:t>
            </w:r>
          </w:p>
        </w:tc>
        <w:tc>
          <w:tcPr>
            <w:tcW w:w="3368" w:type="pct"/>
            <w:tcBorders>
              <w:top w:val="single" w:sz="4" w:space="0" w:color="auto"/>
              <w:left w:val="single" w:sz="4" w:space="0" w:color="auto"/>
              <w:bottom w:val="single" w:sz="4" w:space="0" w:color="auto"/>
              <w:right w:val="single" w:sz="4" w:space="0" w:color="auto"/>
            </w:tcBorders>
            <w:shd w:val="clear" w:color="000000" w:fill="FFFFFF"/>
            <w:vAlign w:val="center"/>
          </w:tcPr>
          <w:p w14:paraId="667B0C9B" w14:textId="77777777" w:rsidR="00AB2349" w:rsidRPr="00DB7880" w:rsidRDefault="00AB2349" w:rsidP="00AB2349">
            <w:pPr>
              <w:rPr>
                <w:rFonts w:ascii="Calibri" w:hAnsi="Calibri"/>
                <w:b/>
                <w:bCs/>
                <w:noProof/>
                <w:sz w:val="20"/>
                <w:szCs w:val="20"/>
                <w:lang w:val="sr-Cyrl-CS"/>
              </w:rPr>
            </w:pPr>
            <w:r w:rsidRPr="00DB7880">
              <w:rPr>
                <w:rFonts w:ascii="Calibri" w:hAnsi="Calibri"/>
                <w:b/>
                <w:bCs/>
                <w:noProof/>
                <w:sz w:val="20"/>
                <w:szCs w:val="20"/>
                <w:lang w:val="sr-Cyrl-CS"/>
              </w:rPr>
              <w:t>Дугорочни извори финансирања</w:t>
            </w:r>
          </w:p>
        </w:tc>
        <w:tc>
          <w:tcPr>
            <w:tcW w:w="654" w:type="pct"/>
            <w:tcBorders>
              <w:top w:val="single" w:sz="4" w:space="0" w:color="auto"/>
              <w:left w:val="single" w:sz="4" w:space="0" w:color="auto"/>
              <w:bottom w:val="single" w:sz="4" w:space="0" w:color="auto"/>
              <w:right w:val="single" w:sz="4" w:space="0" w:color="auto"/>
            </w:tcBorders>
            <w:shd w:val="clear" w:color="000000" w:fill="FFFFFF"/>
            <w:vAlign w:val="center"/>
          </w:tcPr>
          <w:p w14:paraId="199F8654" w14:textId="3FBD50B6" w:rsidR="00AB2349" w:rsidRPr="00DB7880" w:rsidRDefault="00AB2349" w:rsidP="00AB2349">
            <w:pPr>
              <w:jc w:val="right"/>
              <w:rPr>
                <w:rFonts w:ascii="Calibri" w:hAnsi="Calibri" w:cs="Calibri"/>
                <w:b/>
                <w:bCs/>
                <w:sz w:val="20"/>
                <w:szCs w:val="20"/>
              </w:rPr>
            </w:pPr>
            <w:r w:rsidRPr="00DB7880">
              <w:rPr>
                <w:rFonts w:ascii="Calibri" w:hAnsi="Calibri" w:cs="Calibri"/>
                <w:b/>
                <w:bCs/>
                <w:sz w:val="20"/>
                <w:szCs w:val="20"/>
              </w:rPr>
              <w:t>75.431.695</w:t>
            </w:r>
          </w:p>
        </w:tc>
        <w:tc>
          <w:tcPr>
            <w:tcW w:w="639" w:type="pct"/>
            <w:tcBorders>
              <w:top w:val="single" w:sz="4" w:space="0" w:color="auto"/>
              <w:left w:val="single" w:sz="4" w:space="0" w:color="auto"/>
              <w:bottom w:val="single" w:sz="4" w:space="0" w:color="auto"/>
              <w:right w:val="single" w:sz="4" w:space="0" w:color="auto"/>
            </w:tcBorders>
            <w:shd w:val="clear" w:color="000000" w:fill="FFFFFF"/>
            <w:vAlign w:val="center"/>
          </w:tcPr>
          <w:p w14:paraId="17F10D33" w14:textId="6AC27651" w:rsidR="00AB2349" w:rsidRPr="00DB7880" w:rsidRDefault="00AB2349" w:rsidP="00AB2349">
            <w:pPr>
              <w:jc w:val="right"/>
              <w:rPr>
                <w:rFonts w:ascii="Calibri" w:hAnsi="Calibri" w:cs="Calibri"/>
                <w:b/>
                <w:bCs/>
                <w:sz w:val="20"/>
                <w:szCs w:val="20"/>
              </w:rPr>
            </w:pPr>
            <w:r w:rsidRPr="00DB7880">
              <w:rPr>
                <w:rFonts w:ascii="Calibri" w:hAnsi="Calibri" w:cs="Calibri"/>
                <w:b/>
                <w:bCs/>
                <w:sz w:val="20"/>
                <w:szCs w:val="20"/>
              </w:rPr>
              <w:t>78.998.655</w:t>
            </w:r>
          </w:p>
        </w:tc>
      </w:tr>
      <w:tr w:rsidR="00CB78C4" w:rsidRPr="00DB7880" w14:paraId="090675A8" w14:textId="77777777" w:rsidTr="004E196E">
        <w:trPr>
          <w:trHeight w:val="255"/>
        </w:trPr>
        <w:tc>
          <w:tcPr>
            <w:tcW w:w="339" w:type="pct"/>
            <w:tcBorders>
              <w:top w:val="single" w:sz="4" w:space="0" w:color="auto"/>
              <w:left w:val="single" w:sz="4" w:space="0" w:color="auto"/>
              <w:bottom w:val="dotted" w:sz="4" w:space="0" w:color="auto"/>
              <w:right w:val="single" w:sz="4" w:space="0" w:color="auto"/>
            </w:tcBorders>
            <w:shd w:val="clear" w:color="000000" w:fill="FFFFFF"/>
            <w:vAlign w:val="center"/>
          </w:tcPr>
          <w:p w14:paraId="6D76D85C" w14:textId="77777777" w:rsidR="00AB2349" w:rsidRPr="00DB7880" w:rsidRDefault="00AB2349" w:rsidP="00AB2349">
            <w:pPr>
              <w:jc w:val="center"/>
              <w:rPr>
                <w:rFonts w:ascii="Calibri" w:hAnsi="Calibri"/>
                <w:noProof/>
                <w:sz w:val="20"/>
                <w:szCs w:val="20"/>
                <w:lang w:val="sr-Cyrl-CS"/>
              </w:rPr>
            </w:pPr>
            <w:r w:rsidRPr="00DB7880">
              <w:rPr>
                <w:rFonts w:ascii="Calibri" w:hAnsi="Calibri"/>
                <w:noProof/>
                <w:sz w:val="20"/>
                <w:szCs w:val="20"/>
                <w:lang w:val="sr-Cyrl-CS"/>
              </w:rPr>
              <w:t>1.а</w:t>
            </w:r>
          </w:p>
        </w:tc>
        <w:tc>
          <w:tcPr>
            <w:tcW w:w="3368" w:type="pct"/>
            <w:tcBorders>
              <w:top w:val="single" w:sz="4" w:space="0" w:color="auto"/>
              <w:left w:val="single" w:sz="4" w:space="0" w:color="auto"/>
              <w:bottom w:val="dotted" w:sz="4" w:space="0" w:color="auto"/>
              <w:right w:val="single" w:sz="4" w:space="0" w:color="auto"/>
            </w:tcBorders>
            <w:shd w:val="clear" w:color="000000" w:fill="FFFFFF"/>
            <w:vAlign w:val="center"/>
          </w:tcPr>
          <w:p w14:paraId="03572CF3" w14:textId="77777777" w:rsidR="00AB2349" w:rsidRPr="00DB7880" w:rsidRDefault="00AB2349" w:rsidP="00AB2349">
            <w:pPr>
              <w:rPr>
                <w:rFonts w:ascii="Calibri" w:hAnsi="Calibri"/>
                <w:noProof/>
                <w:sz w:val="20"/>
                <w:szCs w:val="20"/>
                <w:lang w:val="sr-Cyrl-CS"/>
              </w:rPr>
            </w:pPr>
            <w:r w:rsidRPr="00DB7880">
              <w:rPr>
                <w:rFonts w:ascii="Calibri" w:hAnsi="Calibri"/>
                <w:noProof/>
                <w:sz w:val="20"/>
                <w:szCs w:val="20"/>
                <w:lang w:val="sr-Cyrl-CS"/>
              </w:rPr>
              <w:t>Капитал</w:t>
            </w:r>
          </w:p>
        </w:tc>
        <w:tc>
          <w:tcPr>
            <w:tcW w:w="654" w:type="pct"/>
            <w:tcBorders>
              <w:top w:val="single" w:sz="4" w:space="0" w:color="auto"/>
              <w:left w:val="single" w:sz="4" w:space="0" w:color="auto"/>
              <w:bottom w:val="dotted" w:sz="4" w:space="0" w:color="auto"/>
              <w:right w:val="single" w:sz="4" w:space="0" w:color="auto"/>
            </w:tcBorders>
            <w:shd w:val="clear" w:color="000000" w:fill="FFFFFF"/>
            <w:vAlign w:val="center"/>
          </w:tcPr>
          <w:p w14:paraId="42640C91" w14:textId="265D6686" w:rsidR="00AB2349" w:rsidRPr="00DB7880" w:rsidRDefault="00AB2349" w:rsidP="00AB2349">
            <w:pPr>
              <w:jc w:val="right"/>
              <w:rPr>
                <w:rFonts w:ascii="Calibri" w:hAnsi="Calibri" w:cs="Calibri"/>
                <w:sz w:val="20"/>
                <w:szCs w:val="20"/>
              </w:rPr>
            </w:pPr>
            <w:r w:rsidRPr="00DB7880">
              <w:rPr>
                <w:rFonts w:ascii="Calibri" w:hAnsi="Calibri" w:cs="Calibri"/>
                <w:sz w:val="20"/>
                <w:szCs w:val="20"/>
              </w:rPr>
              <w:t>70.864.878</w:t>
            </w:r>
          </w:p>
        </w:tc>
        <w:tc>
          <w:tcPr>
            <w:tcW w:w="639" w:type="pct"/>
            <w:tcBorders>
              <w:top w:val="single" w:sz="4" w:space="0" w:color="auto"/>
              <w:left w:val="single" w:sz="4" w:space="0" w:color="auto"/>
              <w:bottom w:val="dotted" w:sz="4" w:space="0" w:color="auto"/>
              <w:right w:val="single" w:sz="4" w:space="0" w:color="auto"/>
            </w:tcBorders>
            <w:shd w:val="clear" w:color="000000" w:fill="FFFFFF"/>
            <w:vAlign w:val="center"/>
          </w:tcPr>
          <w:p w14:paraId="1342E98D" w14:textId="2A664770" w:rsidR="00AB2349" w:rsidRPr="00DB7880" w:rsidRDefault="00AB2349" w:rsidP="00AB2349">
            <w:pPr>
              <w:jc w:val="right"/>
              <w:rPr>
                <w:rFonts w:ascii="Calibri" w:hAnsi="Calibri" w:cs="Calibri"/>
                <w:sz w:val="20"/>
                <w:szCs w:val="20"/>
              </w:rPr>
            </w:pPr>
            <w:r w:rsidRPr="00DB7880">
              <w:rPr>
                <w:rFonts w:ascii="Calibri" w:hAnsi="Calibri" w:cs="Calibri"/>
                <w:sz w:val="20"/>
                <w:szCs w:val="20"/>
              </w:rPr>
              <w:t>68.785.628</w:t>
            </w:r>
          </w:p>
        </w:tc>
      </w:tr>
      <w:tr w:rsidR="00CB78C4" w:rsidRPr="00DB7880" w14:paraId="5ED1F6C5" w14:textId="77777777" w:rsidTr="004E196E">
        <w:trPr>
          <w:trHeight w:val="255"/>
        </w:trPr>
        <w:tc>
          <w:tcPr>
            <w:tcW w:w="339" w:type="pct"/>
            <w:tcBorders>
              <w:top w:val="dotted" w:sz="4" w:space="0" w:color="auto"/>
              <w:left w:val="single" w:sz="4" w:space="0" w:color="auto"/>
              <w:bottom w:val="dotted" w:sz="4" w:space="0" w:color="auto"/>
              <w:right w:val="single" w:sz="4" w:space="0" w:color="auto"/>
            </w:tcBorders>
            <w:shd w:val="clear" w:color="000000" w:fill="FFFFFF"/>
            <w:vAlign w:val="center"/>
          </w:tcPr>
          <w:p w14:paraId="57DC60AF" w14:textId="77777777" w:rsidR="00AB2349" w:rsidRPr="00DB7880" w:rsidRDefault="00AB2349" w:rsidP="00AB2349">
            <w:pPr>
              <w:jc w:val="center"/>
              <w:rPr>
                <w:rFonts w:ascii="Calibri" w:hAnsi="Calibri"/>
                <w:noProof/>
                <w:sz w:val="20"/>
                <w:szCs w:val="20"/>
                <w:lang w:val="sr-Cyrl-CS"/>
              </w:rPr>
            </w:pPr>
            <w:r w:rsidRPr="00DB7880">
              <w:rPr>
                <w:rFonts w:ascii="Calibri" w:hAnsi="Calibri"/>
                <w:noProof/>
                <w:sz w:val="20"/>
                <w:szCs w:val="20"/>
                <w:lang w:val="sr-Cyrl-CS"/>
              </w:rPr>
              <w:t>1.б</w:t>
            </w:r>
          </w:p>
        </w:tc>
        <w:tc>
          <w:tcPr>
            <w:tcW w:w="3368" w:type="pct"/>
            <w:tcBorders>
              <w:top w:val="dotted" w:sz="4" w:space="0" w:color="auto"/>
              <w:left w:val="single" w:sz="4" w:space="0" w:color="auto"/>
              <w:bottom w:val="dotted" w:sz="4" w:space="0" w:color="auto"/>
              <w:right w:val="single" w:sz="4" w:space="0" w:color="auto"/>
            </w:tcBorders>
            <w:shd w:val="clear" w:color="000000" w:fill="FFFFFF"/>
            <w:vAlign w:val="center"/>
          </w:tcPr>
          <w:p w14:paraId="3C75EB52" w14:textId="77777777" w:rsidR="00AB2349" w:rsidRPr="00DB7880" w:rsidRDefault="00AB2349" w:rsidP="00AB2349">
            <w:pPr>
              <w:rPr>
                <w:rFonts w:ascii="Calibri" w:hAnsi="Calibri"/>
                <w:noProof/>
                <w:sz w:val="20"/>
                <w:szCs w:val="20"/>
                <w:lang w:val="sr-Cyrl-CS"/>
              </w:rPr>
            </w:pPr>
            <w:r w:rsidRPr="00DB7880">
              <w:rPr>
                <w:rFonts w:ascii="Calibri" w:hAnsi="Calibri"/>
                <w:noProof/>
                <w:sz w:val="20"/>
                <w:szCs w:val="20"/>
                <w:lang w:val="sr-Cyrl-CS"/>
              </w:rPr>
              <w:t>Дугорочна резервисања</w:t>
            </w:r>
          </w:p>
        </w:tc>
        <w:tc>
          <w:tcPr>
            <w:tcW w:w="654" w:type="pct"/>
            <w:tcBorders>
              <w:top w:val="nil"/>
              <w:left w:val="single" w:sz="4" w:space="0" w:color="auto"/>
              <w:bottom w:val="dotted" w:sz="4" w:space="0" w:color="auto"/>
              <w:right w:val="single" w:sz="4" w:space="0" w:color="auto"/>
            </w:tcBorders>
            <w:shd w:val="clear" w:color="000000" w:fill="FFFFFF"/>
            <w:vAlign w:val="center"/>
          </w:tcPr>
          <w:p w14:paraId="12D18926" w14:textId="7EBB830C" w:rsidR="00AB2349" w:rsidRPr="00DB7880" w:rsidRDefault="00AB2349" w:rsidP="00AB2349">
            <w:pPr>
              <w:jc w:val="right"/>
              <w:rPr>
                <w:rFonts w:ascii="Calibri" w:hAnsi="Calibri" w:cs="Calibri"/>
                <w:sz w:val="20"/>
                <w:szCs w:val="20"/>
              </w:rPr>
            </w:pPr>
            <w:r w:rsidRPr="00DB7880">
              <w:rPr>
                <w:rFonts w:ascii="Calibri" w:hAnsi="Calibri" w:cs="Calibri"/>
                <w:sz w:val="20"/>
                <w:szCs w:val="20"/>
              </w:rPr>
              <w:t>1.337.987</w:t>
            </w:r>
          </w:p>
        </w:tc>
        <w:tc>
          <w:tcPr>
            <w:tcW w:w="639" w:type="pct"/>
            <w:tcBorders>
              <w:top w:val="nil"/>
              <w:left w:val="single" w:sz="4" w:space="0" w:color="auto"/>
              <w:bottom w:val="dotted" w:sz="4" w:space="0" w:color="auto"/>
              <w:right w:val="single" w:sz="4" w:space="0" w:color="auto"/>
            </w:tcBorders>
            <w:shd w:val="clear" w:color="000000" w:fill="FFFFFF"/>
            <w:vAlign w:val="center"/>
          </w:tcPr>
          <w:p w14:paraId="0B8740EA" w14:textId="1C6836BB" w:rsidR="00AB2349" w:rsidRPr="00DB7880" w:rsidRDefault="00AB2349" w:rsidP="00AB2349">
            <w:pPr>
              <w:jc w:val="right"/>
              <w:rPr>
                <w:rFonts w:ascii="Calibri" w:hAnsi="Calibri" w:cs="Calibri"/>
                <w:sz w:val="20"/>
                <w:szCs w:val="20"/>
              </w:rPr>
            </w:pPr>
            <w:r w:rsidRPr="00DB7880">
              <w:rPr>
                <w:rFonts w:ascii="Calibri" w:hAnsi="Calibri" w:cs="Calibri"/>
                <w:sz w:val="20"/>
                <w:szCs w:val="20"/>
              </w:rPr>
              <w:t>1.384.148</w:t>
            </w:r>
          </w:p>
        </w:tc>
      </w:tr>
      <w:tr w:rsidR="00CB78C4" w:rsidRPr="00DB7880" w14:paraId="284357ED" w14:textId="77777777" w:rsidTr="004E196E">
        <w:trPr>
          <w:trHeight w:val="255"/>
        </w:trPr>
        <w:tc>
          <w:tcPr>
            <w:tcW w:w="339" w:type="pct"/>
            <w:tcBorders>
              <w:top w:val="dotted" w:sz="4" w:space="0" w:color="auto"/>
              <w:left w:val="single" w:sz="4" w:space="0" w:color="auto"/>
              <w:bottom w:val="dotted" w:sz="4" w:space="0" w:color="auto"/>
              <w:right w:val="single" w:sz="4" w:space="0" w:color="auto"/>
            </w:tcBorders>
            <w:shd w:val="clear" w:color="000000" w:fill="FFFFFF"/>
            <w:vAlign w:val="center"/>
          </w:tcPr>
          <w:p w14:paraId="37F4D263" w14:textId="77777777" w:rsidR="00AB2349" w:rsidRPr="00DB7880" w:rsidRDefault="00AB2349" w:rsidP="00AB2349">
            <w:pPr>
              <w:jc w:val="center"/>
              <w:rPr>
                <w:rFonts w:ascii="Calibri" w:hAnsi="Calibri"/>
                <w:noProof/>
                <w:sz w:val="20"/>
                <w:szCs w:val="20"/>
                <w:lang w:val="sr-Cyrl-CS"/>
              </w:rPr>
            </w:pPr>
            <w:r w:rsidRPr="00DB7880">
              <w:rPr>
                <w:rFonts w:ascii="Calibri" w:hAnsi="Calibri"/>
                <w:noProof/>
                <w:sz w:val="20"/>
                <w:szCs w:val="20"/>
                <w:lang w:val="sr-Cyrl-CS"/>
              </w:rPr>
              <w:t>1.в</w:t>
            </w:r>
          </w:p>
        </w:tc>
        <w:tc>
          <w:tcPr>
            <w:tcW w:w="3368" w:type="pct"/>
            <w:tcBorders>
              <w:top w:val="dotted" w:sz="4" w:space="0" w:color="auto"/>
              <w:left w:val="single" w:sz="4" w:space="0" w:color="auto"/>
              <w:bottom w:val="dotted" w:sz="4" w:space="0" w:color="auto"/>
              <w:right w:val="single" w:sz="4" w:space="0" w:color="auto"/>
            </w:tcBorders>
            <w:shd w:val="clear" w:color="000000" w:fill="FFFFFF"/>
            <w:vAlign w:val="center"/>
          </w:tcPr>
          <w:p w14:paraId="4637EC3E" w14:textId="77777777" w:rsidR="00AB2349" w:rsidRPr="00DB7880" w:rsidRDefault="00AB2349" w:rsidP="00AB2349">
            <w:pPr>
              <w:rPr>
                <w:rFonts w:ascii="Calibri" w:hAnsi="Calibri"/>
                <w:noProof/>
                <w:sz w:val="20"/>
                <w:szCs w:val="20"/>
                <w:lang w:val="sr-Cyrl-CS"/>
              </w:rPr>
            </w:pPr>
            <w:r w:rsidRPr="00DB7880">
              <w:rPr>
                <w:rFonts w:ascii="Calibri" w:hAnsi="Calibri"/>
                <w:noProof/>
                <w:sz w:val="20"/>
                <w:szCs w:val="20"/>
                <w:lang w:val="sr-Cyrl-CS"/>
              </w:rPr>
              <w:t>Дугорочне обавезе</w:t>
            </w:r>
          </w:p>
        </w:tc>
        <w:tc>
          <w:tcPr>
            <w:tcW w:w="654" w:type="pct"/>
            <w:tcBorders>
              <w:top w:val="nil"/>
              <w:left w:val="single" w:sz="4" w:space="0" w:color="auto"/>
              <w:bottom w:val="dotted" w:sz="4" w:space="0" w:color="auto"/>
              <w:right w:val="single" w:sz="4" w:space="0" w:color="auto"/>
            </w:tcBorders>
            <w:shd w:val="clear" w:color="000000" w:fill="FFFFFF"/>
            <w:vAlign w:val="center"/>
          </w:tcPr>
          <w:p w14:paraId="6A6EDCEA" w14:textId="51594A70" w:rsidR="00AB2349" w:rsidRPr="00DB7880" w:rsidRDefault="00AB2349" w:rsidP="00AB2349">
            <w:pPr>
              <w:jc w:val="right"/>
              <w:rPr>
                <w:rFonts w:ascii="Calibri" w:hAnsi="Calibri" w:cs="Calibri"/>
                <w:sz w:val="20"/>
                <w:szCs w:val="20"/>
              </w:rPr>
            </w:pPr>
            <w:r w:rsidRPr="00DB7880">
              <w:rPr>
                <w:rFonts w:ascii="Calibri" w:hAnsi="Calibri" w:cs="Calibri"/>
                <w:sz w:val="20"/>
                <w:szCs w:val="20"/>
              </w:rPr>
              <w:t>3.169.666</w:t>
            </w:r>
          </w:p>
        </w:tc>
        <w:tc>
          <w:tcPr>
            <w:tcW w:w="639" w:type="pct"/>
            <w:tcBorders>
              <w:top w:val="nil"/>
              <w:left w:val="single" w:sz="4" w:space="0" w:color="auto"/>
              <w:bottom w:val="dotted" w:sz="4" w:space="0" w:color="auto"/>
              <w:right w:val="single" w:sz="4" w:space="0" w:color="auto"/>
            </w:tcBorders>
            <w:shd w:val="clear" w:color="000000" w:fill="FFFFFF"/>
            <w:vAlign w:val="center"/>
          </w:tcPr>
          <w:p w14:paraId="3A1DE768" w14:textId="10161A64" w:rsidR="00AB2349" w:rsidRPr="00DB7880" w:rsidRDefault="00AB2349" w:rsidP="00AB2349">
            <w:pPr>
              <w:jc w:val="right"/>
              <w:rPr>
                <w:rFonts w:ascii="Calibri" w:hAnsi="Calibri" w:cs="Calibri"/>
                <w:sz w:val="20"/>
                <w:szCs w:val="20"/>
              </w:rPr>
            </w:pPr>
            <w:r w:rsidRPr="00DB7880">
              <w:rPr>
                <w:rFonts w:ascii="Calibri" w:hAnsi="Calibri" w:cs="Calibri"/>
                <w:sz w:val="20"/>
                <w:szCs w:val="20"/>
              </w:rPr>
              <w:t>8.768.879</w:t>
            </w:r>
          </w:p>
        </w:tc>
      </w:tr>
      <w:tr w:rsidR="00CB78C4" w:rsidRPr="00DB7880" w14:paraId="62F435A5" w14:textId="77777777" w:rsidTr="004E196E">
        <w:trPr>
          <w:trHeight w:val="255"/>
        </w:trPr>
        <w:tc>
          <w:tcPr>
            <w:tcW w:w="339" w:type="pct"/>
            <w:tcBorders>
              <w:top w:val="dotted" w:sz="4" w:space="0" w:color="auto"/>
              <w:left w:val="single" w:sz="4" w:space="0" w:color="auto"/>
              <w:bottom w:val="single" w:sz="4" w:space="0" w:color="auto"/>
              <w:right w:val="single" w:sz="4" w:space="0" w:color="auto"/>
            </w:tcBorders>
            <w:shd w:val="clear" w:color="000000" w:fill="FFFFFF"/>
            <w:vAlign w:val="center"/>
          </w:tcPr>
          <w:p w14:paraId="3A90DC17" w14:textId="77777777" w:rsidR="000313F9" w:rsidRPr="00DB7880" w:rsidRDefault="000313F9" w:rsidP="000313F9">
            <w:pPr>
              <w:jc w:val="center"/>
              <w:rPr>
                <w:rFonts w:ascii="Calibri" w:hAnsi="Calibri"/>
                <w:noProof/>
                <w:sz w:val="20"/>
                <w:szCs w:val="20"/>
                <w:lang w:val="sr-Cyrl-CS"/>
              </w:rPr>
            </w:pPr>
            <w:r w:rsidRPr="00DB7880">
              <w:rPr>
                <w:rFonts w:ascii="Calibri" w:hAnsi="Calibri"/>
                <w:noProof/>
                <w:sz w:val="20"/>
                <w:szCs w:val="20"/>
                <w:lang w:val="sr-Cyrl-CS"/>
              </w:rPr>
              <w:t>1.г</w:t>
            </w:r>
          </w:p>
        </w:tc>
        <w:tc>
          <w:tcPr>
            <w:tcW w:w="3368" w:type="pct"/>
            <w:tcBorders>
              <w:top w:val="dotted" w:sz="4" w:space="0" w:color="auto"/>
              <w:left w:val="single" w:sz="4" w:space="0" w:color="auto"/>
              <w:bottom w:val="single" w:sz="4" w:space="0" w:color="auto"/>
              <w:right w:val="single" w:sz="4" w:space="0" w:color="auto"/>
            </w:tcBorders>
            <w:shd w:val="clear" w:color="000000" w:fill="FFFFFF"/>
            <w:vAlign w:val="center"/>
          </w:tcPr>
          <w:p w14:paraId="625832A6" w14:textId="77777777" w:rsidR="000313F9" w:rsidRPr="00DB7880" w:rsidRDefault="000313F9" w:rsidP="000313F9">
            <w:pPr>
              <w:rPr>
                <w:rFonts w:ascii="Calibri" w:hAnsi="Calibri"/>
                <w:noProof/>
                <w:sz w:val="20"/>
                <w:szCs w:val="20"/>
                <w:lang w:val="sr-Cyrl-CS"/>
              </w:rPr>
            </w:pPr>
            <w:r w:rsidRPr="00DB7880">
              <w:rPr>
                <w:rFonts w:ascii="Calibri" w:hAnsi="Calibri"/>
                <w:noProof/>
                <w:sz w:val="20"/>
                <w:szCs w:val="20"/>
                <w:lang w:val="sr-Cyrl-CS"/>
              </w:rPr>
              <w:t>Разграничени приходи и примљене донације</w:t>
            </w:r>
          </w:p>
        </w:tc>
        <w:tc>
          <w:tcPr>
            <w:tcW w:w="654" w:type="pct"/>
            <w:tcBorders>
              <w:top w:val="nil"/>
              <w:left w:val="single" w:sz="4" w:space="0" w:color="auto"/>
              <w:bottom w:val="single" w:sz="4" w:space="0" w:color="auto"/>
              <w:right w:val="single" w:sz="4" w:space="0" w:color="auto"/>
            </w:tcBorders>
            <w:shd w:val="clear" w:color="000000" w:fill="FFFFFF"/>
            <w:vAlign w:val="center"/>
          </w:tcPr>
          <w:p w14:paraId="6C9BF167" w14:textId="4E42E0D6" w:rsidR="000313F9" w:rsidRPr="00DB7880" w:rsidRDefault="000313F9" w:rsidP="000313F9">
            <w:pPr>
              <w:jc w:val="right"/>
              <w:rPr>
                <w:rFonts w:ascii="Calibri" w:hAnsi="Calibri" w:cs="Calibri"/>
                <w:sz w:val="20"/>
                <w:szCs w:val="20"/>
                <w:lang w:val="sr-Cyrl-BA"/>
              </w:rPr>
            </w:pPr>
            <w:r w:rsidRPr="00DB7880">
              <w:rPr>
                <w:rFonts w:ascii="Calibri" w:hAnsi="Calibri" w:cs="Calibri"/>
                <w:sz w:val="20"/>
                <w:szCs w:val="20"/>
              </w:rPr>
              <w:t>59.163</w:t>
            </w:r>
          </w:p>
        </w:tc>
        <w:tc>
          <w:tcPr>
            <w:tcW w:w="639" w:type="pct"/>
            <w:tcBorders>
              <w:top w:val="nil"/>
              <w:left w:val="single" w:sz="4" w:space="0" w:color="auto"/>
              <w:bottom w:val="single" w:sz="4" w:space="0" w:color="auto"/>
              <w:right w:val="single" w:sz="4" w:space="0" w:color="auto"/>
            </w:tcBorders>
            <w:shd w:val="clear" w:color="000000" w:fill="FFFFFF"/>
            <w:vAlign w:val="center"/>
          </w:tcPr>
          <w:p w14:paraId="3588FA39" w14:textId="16AE6B03" w:rsidR="000313F9" w:rsidRPr="00DB7880" w:rsidRDefault="000313F9" w:rsidP="000313F9">
            <w:pPr>
              <w:jc w:val="right"/>
              <w:rPr>
                <w:rFonts w:ascii="Calibri" w:hAnsi="Calibri" w:cs="Calibri"/>
                <w:sz w:val="20"/>
                <w:szCs w:val="20"/>
                <w:lang w:val="sr-Cyrl-BA"/>
              </w:rPr>
            </w:pPr>
            <w:r w:rsidRPr="00DB7880">
              <w:rPr>
                <w:rFonts w:ascii="Calibri" w:hAnsi="Calibri" w:cs="Calibri"/>
                <w:sz w:val="20"/>
                <w:szCs w:val="20"/>
              </w:rPr>
              <w:t>60.000</w:t>
            </w:r>
          </w:p>
        </w:tc>
      </w:tr>
      <w:tr w:rsidR="00CB78C4" w:rsidRPr="00DB7880" w14:paraId="0BDE21D1" w14:textId="77777777" w:rsidTr="004E196E">
        <w:trPr>
          <w:trHeight w:val="255"/>
        </w:trPr>
        <w:tc>
          <w:tcPr>
            <w:tcW w:w="339" w:type="pct"/>
            <w:tcBorders>
              <w:top w:val="single" w:sz="4" w:space="0" w:color="auto"/>
              <w:left w:val="single" w:sz="4" w:space="0" w:color="auto"/>
              <w:bottom w:val="single" w:sz="4" w:space="0" w:color="auto"/>
              <w:right w:val="single" w:sz="4" w:space="0" w:color="auto"/>
            </w:tcBorders>
            <w:shd w:val="clear" w:color="000000" w:fill="FFFFFF"/>
            <w:vAlign w:val="center"/>
          </w:tcPr>
          <w:p w14:paraId="4DBAEC15" w14:textId="77777777" w:rsidR="00AB2349" w:rsidRPr="00DB7880" w:rsidRDefault="00AB2349" w:rsidP="00AB2349">
            <w:pPr>
              <w:jc w:val="center"/>
              <w:rPr>
                <w:rFonts w:ascii="Calibri" w:hAnsi="Calibri"/>
                <w:b/>
                <w:bCs/>
                <w:noProof/>
                <w:sz w:val="20"/>
                <w:szCs w:val="20"/>
                <w:lang w:val="sr-Cyrl-CS"/>
              </w:rPr>
            </w:pPr>
            <w:r w:rsidRPr="00DB7880">
              <w:rPr>
                <w:rFonts w:ascii="Calibri" w:hAnsi="Calibri"/>
                <w:b/>
                <w:bCs/>
                <w:noProof/>
                <w:sz w:val="20"/>
                <w:szCs w:val="20"/>
                <w:lang w:val="sr-Cyrl-CS"/>
              </w:rPr>
              <w:t>2.</w:t>
            </w:r>
          </w:p>
        </w:tc>
        <w:tc>
          <w:tcPr>
            <w:tcW w:w="3368" w:type="pct"/>
            <w:tcBorders>
              <w:top w:val="single" w:sz="4" w:space="0" w:color="auto"/>
              <w:left w:val="single" w:sz="4" w:space="0" w:color="auto"/>
              <w:bottom w:val="single" w:sz="4" w:space="0" w:color="auto"/>
              <w:right w:val="single" w:sz="4" w:space="0" w:color="auto"/>
            </w:tcBorders>
            <w:shd w:val="clear" w:color="000000" w:fill="FFFFFF"/>
            <w:vAlign w:val="center"/>
          </w:tcPr>
          <w:p w14:paraId="16FFC61C" w14:textId="77777777" w:rsidR="00AB2349" w:rsidRPr="00DB7880" w:rsidRDefault="00AB2349" w:rsidP="00AB2349">
            <w:pPr>
              <w:rPr>
                <w:rFonts w:ascii="Calibri" w:hAnsi="Calibri"/>
                <w:b/>
                <w:bCs/>
                <w:noProof/>
                <w:sz w:val="20"/>
                <w:szCs w:val="20"/>
                <w:lang w:val="sr-Cyrl-CS"/>
              </w:rPr>
            </w:pPr>
            <w:r w:rsidRPr="00DB7880">
              <w:rPr>
                <w:rFonts w:ascii="Calibri" w:hAnsi="Calibri"/>
                <w:b/>
                <w:bCs/>
                <w:noProof/>
                <w:sz w:val="20"/>
                <w:szCs w:val="20"/>
                <w:lang w:val="sr-Cyrl-CS"/>
              </w:rPr>
              <w:t>Стална средства</w:t>
            </w:r>
          </w:p>
        </w:tc>
        <w:tc>
          <w:tcPr>
            <w:tcW w:w="654" w:type="pct"/>
            <w:tcBorders>
              <w:top w:val="single" w:sz="4" w:space="0" w:color="auto"/>
              <w:left w:val="single" w:sz="4" w:space="0" w:color="auto"/>
              <w:bottom w:val="single" w:sz="4" w:space="0" w:color="auto"/>
              <w:right w:val="single" w:sz="4" w:space="0" w:color="auto"/>
            </w:tcBorders>
            <w:shd w:val="clear" w:color="000000" w:fill="FFFFFF"/>
            <w:vAlign w:val="center"/>
          </w:tcPr>
          <w:p w14:paraId="6D5FE9E6" w14:textId="37F901FF" w:rsidR="00AB2349" w:rsidRPr="00DB7880" w:rsidRDefault="00AB2349" w:rsidP="00AB2349">
            <w:pPr>
              <w:jc w:val="right"/>
              <w:rPr>
                <w:rFonts w:ascii="Calibri" w:hAnsi="Calibri" w:cs="Calibri"/>
                <w:b/>
                <w:bCs/>
                <w:sz w:val="20"/>
                <w:szCs w:val="20"/>
              </w:rPr>
            </w:pPr>
            <w:r w:rsidRPr="00DB7880">
              <w:rPr>
                <w:rFonts w:ascii="Calibri" w:hAnsi="Calibri" w:cs="Calibri"/>
                <w:b/>
                <w:bCs/>
                <w:sz w:val="20"/>
                <w:szCs w:val="20"/>
              </w:rPr>
              <w:t>77.683.506</w:t>
            </w:r>
          </w:p>
        </w:tc>
        <w:tc>
          <w:tcPr>
            <w:tcW w:w="639" w:type="pct"/>
            <w:tcBorders>
              <w:top w:val="single" w:sz="4" w:space="0" w:color="auto"/>
              <w:left w:val="single" w:sz="4" w:space="0" w:color="auto"/>
              <w:bottom w:val="single" w:sz="4" w:space="0" w:color="auto"/>
              <w:right w:val="single" w:sz="4" w:space="0" w:color="auto"/>
            </w:tcBorders>
            <w:shd w:val="clear" w:color="000000" w:fill="FFFFFF"/>
            <w:vAlign w:val="center"/>
          </w:tcPr>
          <w:p w14:paraId="139D1292" w14:textId="0D9944B1" w:rsidR="00AB2349" w:rsidRPr="00DB7880" w:rsidRDefault="00AB2349" w:rsidP="00AB2349">
            <w:pPr>
              <w:jc w:val="right"/>
              <w:rPr>
                <w:rFonts w:ascii="Calibri" w:hAnsi="Calibri" w:cs="Calibri"/>
                <w:b/>
                <w:bCs/>
                <w:sz w:val="20"/>
                <w:szCs w:val="20"/>
              </w:rPr>
            </w:pPr>
            <w:r w:rsidRPr="00DB7880">
              <w:rPr>
                <w:rFonts w:ascii="Calibri" w:hAnsi="Calibri" w:cs="Calibri"/>
                <w:b/>
                <w:bCs/>
                <w:sz w:val="20"/>
                <w:szCs w:val="20"/>
              </w:rPr>
              <w:t>83.662.408</w:t>
            </w:r>
          </w:p>
        </w:tc>
      </w:tr>
      <w:tr w:rsidR="00CB78C4" w:rsidRPr="00DB7880" w14:paraId="2BB2A518" w14:textId="77777777" w:rsidTr="004E196E">
        <w:trPr>
          <w:trHeight w:val="255"/>
        </w:trPr>
        <w:tc>
          <w:tcPr>
            <w:tcW w:w="339" w:type="pct"/>
            <w:tcBorders>
              <w:top w:val="single" w:sz="4" w:space="0" w:color="auto"/>
              <w:left w:val="single" w:sz="4" w:space="0" w:color="auto"/>
              <w:bottom w:val="single" w:sz="4" w:space="0" w:color="auto"/>
              <w:right w:val="single" w:sz="4" w:space="0" w:color="auto"/>
            </w:tcBorders>
            <w:shd w:val="clear" w:color="auto" w:fill="FFFF99"/>
            <w:vAlign w:val="center"/>
          </w:tcPr>
          <w:p w14:paraId="63C3F9EF" w14:textId="77777777" w:rsidR="00AB2349" w:rsidRPr="00DB7880" w:rsidRDefault="00AB2349" w:rsidP="00AB2349">
            <w:pPr>
              <w:jc w:val="center"/>
              <w:rPr>
                <w:rFonts w:ascii="Calibri" w:hAnsi="Calibri"/>
                <w:b/>
                <w:noProof/>
                <w:sz w:val="20"/>
                <w:szCs w:val="20"/>
                <w:lang w:val="sr-Cyrl-CS"/>
              </w:rPr>
            </w:pPr>
            <w:r w:rsidRPr="00DB7880">
              <w:rPr>
                <w:rFonts w:ascii="Calibri" w:hAnsi="Calibri"/>
                <w:b/>
                <w:noProof/>
                <w:sz w:val="20"/>
                <w:szCs w:val="20"/>
                <w:lang w:val="sr-Cyrl-CS"/>
              </w:rPr>
              <w:t>1 – 2</w:t>
            </w:r>
          </w:p>
        </w:tc>
        <w:tc>
          <w:tcPr>
            <w:tcW w:w="3368" w:type="pct"/>
            <w:tcBorders>
              <w:top w:val="single" w:sz="4" w:space="0" w:color="auto"/>
              <w:left w:val="single" w:sz="4" w:space="0" w:color="auto"/>
              <w:bottom w:val="single" w:sz="4" w:space="0" w:color="auto"/>
              <w:right w:val="single" w:sz="4" w:space="0" w:color="auto"/>
            </w:tcBorders>
            <w:shd w:val="clear" w:color="auto" w:fill="FFFF99"/>
            <w:vAlign w:val="center"/>
          </w:tcPr>
          <w:p w14:paraId="705829B3" w14:textId="77777777" w:rsidR="00AB2349" w:rsidRPr="00DB7880" w:rsidRDefault="00AB2349" w:rsidP="00AB2349">
            <w:pPr>
              <w:rPr>
                <w:rFonts w:ascii="Calibri" w:hAnsi="Calibri"/>
                <w:b/>
                <w:sz w:val="20"/>
                <w:szCs w:val="20"/>
                <w:lang w:val="sr-Cyrl-CS"/>
              </w:rPr>
            </w:pPr>
            <w:r w:rsidRPr="00DB7880">
              <w:rPr>
                <w:rFonts w:ascii="Calibri" w:hAnsi="Calibri"/>
                <w:b/>
                <w:noProof/>
                <w:sz w:val="20"/>
                <w:szCs w:val="20"/>
                <w:lang w:val="sr-Cyrl-CS"/>
              </w:rPr>
              <w:t>Нето обртни фонд</w:t>
            </w:r>
          </w:p>
        </w:tc>
        <w:tc>
          <w:tcPr>
            <w:tcW w:w="654" w:type="pct"/>
            <w:tcBorders>
              <w:top w:val="single" w:sz="4" w:space="0" w:color="auto"/>
              <w:left w:val="single" w:sz="4" w:space="0" w:color="auto"/>
              <w:bottom w:val="single" w:sz="4" w:space="0" w:color="auto"/>
              <w:right w:val="single" w:sz="4" w:space="0" w:color="auto"/>
            </w:tcBorders>
            <w:shd w:val="clear" w:color="000000" w:fill="FFFF99"/>
            <w:vAlign w:val="center"/>
          </w:tcPr>
          <w:p w14:paraId="0144BD1B" w14:textId="188FAFE4" w:rsidR="00AB2349" w:rsidRPr="00DB7880" w:rsidRDefault="00AB2349" w:rsidP="00AB2349">
            <w:pPr>
              <w:jc w:val="right"/>
              <w:rPr>
                <w:rFonts w:ascii="Calibri" w:hAnsi="Calibri" w:cs="Calibri"/>
                <w:b/>
                <w:bCs/>
                <w:sz w:val="20"/>
                <w:szCs w:val="20"/>
              </w:rPr>
            </w:pPr>
            <w:r w:rsidRPr="00DB7880">
              <w:rPr>
                <w:rFonts w:ascii="Calibri" w:hAnsi="Calibri" w:cs="Calibri"/>
                <w:b/>
                <w:bCs/>
                <w:sz w:val="20"/>
                <w:szCs w:val="20"/>
              </w:rPr>
              <w:t>-2.251.811</w:t>
            </w:r>
          </w:p>
        </w:tc>
        <w:tc>
          <w:tcPr>
            <w:tcW w:w="639" w:type="pct"/>
            <w:tcBorders>
              <w:top w:val="single" w:sz="4" w:space="0" w:color="auto"/>
              <w:left w:val="single" w:sz="4" w:space="0" w:color="auto"/>
              <w:bottom w:val="single" w:sz="4" w:space="0" w:color="auto"/>
              <w:right w:val="single" w:sz="4" w:space="0" w:color="auto"/>
            </w:tcBorders>
            <w:shd w:val="clear" w:color="000000" w:fill="FFFF99"/>
            <w:vAlign w:val="center"/>
          </w:tcPr>
          <w:p w14:paraId="451758B3" w14:textId="5D5C0697" w:rsidR="00AB2349" w:rsidRPr="00DB7880" w:rsidRDefault="00AB2349" w:rsidP="00AB2349">
            <w:pPr>
              <w:jc w:val="right"/>
              <w:rPr>
                <w:rFonts w:ascii="Calibri" w:hAnsi="Calibri" w:cs="Calibri"/>
                <w:b/>
                <w:bCs/>
                <w:sz w:val="20"/>
                <w:szCs w:val="20"/>
              </w:rPr>
            </w:pPr>
            <w:r w:rsidRPr="00DB7880">
              <w:rPr>
                <w:rFonts w:ascii="Calibri" w:hAnsi="Calibri" w:cs="Calibri"/>
                <w:b/>
                <w:bCs/>
                <w:sz w:val="20"/>
                <w:szCs w:val="20"/>
              </w:rPr>
              <w:t>-4.663.753</w:t>
            </w:r>
          </w:p>
        </w:tc>
      </w:tr>
    </w:tbl>
    <w:p w14:paraId="7F745565" w14:textId="77777777" w:rsidR="00766EC1" w:rsidRPr="00DB7880" w:rsidRDefault="00252EE1" w:rsidP="00766EC1">
      <w:pPr>
        <w:ind w:firstLine="270"/>
        <w:jc w:val="both"/>
        <w:rPr>
          <w:rFonts w:ascii="Calibri" w:hAnsi="Calibri"/>
          <w:noProof/>
          <w:sz w:val="22"/>
          <w:szCs w:val="22"/>
          <w:lang w:val="sr-Cyrl-CS"/>
        </w:rPr>
      </w:pPr>
      <w:r w:rsidRPr="00DB7880">
        <w:rPr>
          <w:lang w:val="bs-Latn-BA"/>
        </w:rPr>
        <w:br w:type="textWrapping" w:clear="all"/>
      </w:r>
      <w:r w:rsidR="00766EC1" w:rsidRPr="00DB7880">
        <w:rPr>
          <w:rFonts w:ascii="Calibri" w:hAnsi="Calibri"/>
          <w:noProof/>
          <w:sz w:val="22"/>
          <w:szCs w:val="22"/>
          <w:lang w:val="sr-Cyrl-CS"/>
        </w:rPr>
        <w:t xml:space="preserve">План нето обртног фонда можемо приказати и на следећи начин: </w:t>
      </w:r>
    </w:p>
    <w:p w14:paraId="2CFCEF11" w14:textId="77777777" w:rsidR="00EE3E9A" w:rsidRPr="00DB7880" w:rsidRDefault="00EE3E9A" w:rsidP="00766EC1">
      <w:pPr>
        <w:ind w:firstLine="270"/>
        <w:jc w:val="both"/>
        <w:rPr>
          <w:rFonts w:ascii="Calibri" w:hAnsi="Calibri"/>
          <w:noProof/>
          <w:sz w:val="14"/>
          <w:szCs w:val="14"/>
          <w:lang w:val="sr-Cyrl-CS"/>
        </w:rPr>
      </w:pPr>
    </w:p>
    <w:p w14:paraId="7E6C1DE3" w14:textId="72416FBC" w:rsidR="00766EC1" w:rsidRPr="00DB7880" w:rsidRDefault="00766EC1" w:rsidP="00766EC1">
      <w:pPr>
        <w:pStyle w:val="Caption"/>
        <w:keepNext/>
        <w:rPr>
          <w:rFonts w:ascii="Calibri" w:hAnsi="Calibri"/>
          <w:b w:val="0"/>
          <w:sz w:val="22"/>
          <w:szCs w:val="22"/>
          <w:lang w:val="bs-Cyrl-BA"/>
        </w:rPr>
      </w:pPr>
      <w:r w:rsidRPr="00DB7880">
        <w:rPr>
          <w:rFonts w:ascii="Calibri" w:hAnsi="Calibri"/>
          <w:b w:val="0"/>
          <w:sz w:val="22"/>
          <w:szCs w:val="22"/>
          <w:lang w:val="bs-Cyrl-BA"/>
        </w:rPr>
        <w:t xml:space="preserve">Табела бр.  </w:t>
      </w:r>
      <w:r w:rsidR="00D2407D" w:rsidRPr="00DB7880">
        <w:rPr>
          <w:rFonts w:ascii="Calibri" w:hAnsi="Calibri"/>
          <w:b w:val="0"/>
          <w:sz w:val="22"/>
          <w:szCs w:val="22"/>
          <w:lang w:val="bs-Cyrl-BA"/>
        </w:rPr>
        <w:fldChar w:fldCharType="begin"/>
      </w:r>
      <w:r w:rsidR="00D2407D" w:rsidRPr="00DB7880">
        <w:rPr>
          <w:rFonts w:ascii="Calibri" w:hAnsi="Calibri"/>
          <w:b w:val="0"/>
          <w:sz w:val="22"/>
          <w:szCs w:val="22"/>
          <w:lang w:val="bs-Cyrl-BA"/>
        </w:rPr>
        <w:instrText xml:space="preserve"> SEQ Табела_бр._ \* ARABIC </w:instrText>
      </w:r>
      <w:r w:rsidR="00D2407D" w:rsidRPr="00DB7880">
        <w:rPr>
          <w:rFonts w:ascii="Calibri" w:hAnsi="Calibri"/>
          <w:b w:val="0"/>
          <w:sz w:val="22"/>
          <w:szCs w:val="22"/>
          <w:lang w:val="bs-Cyrl-BA"/>
        </w:rPr>
        <w:fldChar w:fldCharType="separate"/>
      </w:r>
      <w:r w:rsidR="00116076" w:rsidRPr="00DB7880">
        <w:rPr>
          <w:rFonts w:ascii="Calibri" w:hAnsi="Calibri"/>
          <w:b w:val="0"/>
          <w:noProof/>
          <w:sz w:val="22"/>
          <w:szCs w:val="22"/>
          <w:lang w:val="bs-Cyrl-BA"/>
        </w:rPr>
        <w:t>17</w:t>
      </w:r>
      <w:r w:rsidR="00D2407D" w:rsidRPr="00DB7880">
        <w:rPr>
          <w:rFonts w:ascii="Calibri" w:hAnsi="Calibri"/>
          <w:b w:val="0"/>
          <w:sz w:val="22"/>
          <w:szCs w:val="22"/>
          <w:lang w:val="bs-Cyrl-BA"/>
        </w:rPr>
        <w:fldChar w:fldCharType="end"/>
      </w:r>
      <w:r w:rsidRPr="00DB7880">
        <w:rPr>
          <w:rFonts w:ascii="Calibri" w:hAnsi="Calibri"/>
          <w:b w:val="0"/>
          <w:sz w:val="22"/>
          <w:szCs w:val="22"/>
          <w:lang w:val="bs-Cyrl-BA"/>
        </w:rPr>
        <w:t xml:space="preserve"> - Планирана структура нето обртног фонда </w:t>
      </w:r>
    </w:p>
    <w:tbl>
      <w:tblPr>
        <w:tblW w:w="5000" w:type="pct"/>
        <w:tblLayout w:type="fixed"/>
        <w:tblLook w:val="04A0" w:firstRow="1" w:lastRow="0" w:firstColumn="1" w:lastColumn="0" w:noHBand="0" w:noVBand="1"/>
      </w:tblPr>
      <w:tblGrid>
        <w:gridCol w:w="613"/>
        <w:gridCol w:w="6660"/>
        <w:gridCol w:w="1236"/>
        <w:gridCol w:w="1236"/>
      </w:tblGrid>
      <w:tr w:rsidR="00CB78C4" w:rsidRPr="00DB7880" w14:paraId="203E9093" w14:textId="77777777" w:rsidTr="00DB2B18">
        <w:trPr>
          <w:trHeight w:val="255"/>
          <w:tblHeader/>
        </w:trPr>
        <w:tc>
          <w:tcPr>
            <w:tcW w:w="315" w:type="pct"/>
            <w:tcBorders>
              <w:top w:val="single" w:sz="4" w:space="0" w:color="auto"/>
              <w:left w:val="single" w:sz="4" w:space="0" w:color="auto"/>
              <w:bottom w:val="single" w:sz="4" w:space="0" w:color="auto"/>
              <w:right w:val="single" w:sz="4" w:space="0" w:color="auto"/>
            </w:tcBorders>
            <w:shd w:val="clear" w:color="000000" w:fill="FFFF99"/>
            <w:vAlign w:val="center"/>
            <w:hideMark/>
          </w:tcPr>
          <w:p w14:paraId="14C38EF2" w14:textId="77777777" w:rsidR="007266D9" w:rsidRPr="00DB7880" w:rsidRDefault="007266D9" w:rsidP="007266D9">
            <w:pPr>
              <w:jc w:val="center"/>
              <w:rPr>
                <w:rFonts w:asciiTheme="minorHAnsi" w:hAnsiTheme="minorHAnsi" w:cstheme="minorHAnsi"/>
                <w:b/>
                <w:bCs/>
                <w:sz w:val="21"/>
                <w:szCs w:val="21"/>
              </w:rPr>
            </w:pPr>
            <w:proofErr w:type="spellStart"/>
            <w:r w:rsidRPr="00DB7880">
              <w:rPr>
                <w:rFonts w:asciiTheme="minorHAnsi" w:hAnsiTheme="minorHAnsi" w:cstheme="minorHAnsi"/>
                <w:b/>
                <w:bCs/>
                <w:sz w:val="21"/>
                <w:szCs w:val="21"/>
              </w:rPr>
              <w:t>Ред</w:t>
            </w:r>
            <w:proofErr w:type="spellEnd"/>
            <w:r w:rsidRPr="00DB7880">
              <w:rPr>
                <w:rFonts w:asciiTheme="minorHAnsi" w:hAnsiTheme="minorHAnsi" w:cstheme="minorHAnsi"/>
                <w:b/>
                <w:bCs/>
                <w:sz w:val="21"/>
                <w:szCs w:val="21"/>
              </w:rPr>
              <w:t xml:space="preserve">. </w:t>
            </w:r>
          </w:p>
          <w:p w14:paraId="2D4F8899" w14:textId="77777777" w:rsidR="007266D9" w:rsidRPr="00DB7880" w:rsidRDefault="007266D9" w:rsidP="007266D9">
            <w:pPr>
              <w:jc w:val="center"/>
              <w:rPr>
                <w:rFonts w:asciiTheme="minorHAnsi" w:hAnsiTheme="minorHAnsi" w:cstheme="minorHAnsi"/>
                <w:b/>
                <w:bCs/>
                <w:sz w:val="21"/>
                <w:szCs w:val="21"/>
              </w:rPr>
            </w:pPr>
            <w:proofErr w:type="spellStart"/>
            <w:r w:rsidRPr="00DB7880">
              <w:rPr>
                <w:rFonts w:asciiTheme="minorHAnsi" w:hAnsiTheme="minorHAnsi" w:cstheme="minorHAnsi"/>
                <w:b/>
                <w:bCs/>
                <w:sz w:val="21"/>
                <w:szCs w:val="21"/>
              </w:rPr>
              <w:t>бр</w:t>
            </w:r>
            <w:proofErr w:type="spellEnd"/>
            <w:r w:rsidRPr="00DB7880">
              <w:rPr>
                <w:rFonts w:asciiTheme="minorHAnsi" w:hAnsiTheme="minorHAnsi" w:cstheme="minorHAnsi"/>
                <w:b/>
                <w:bCs/>
                <w:sz w:val="21"/>
                <w:szCs w:val="21"/>
              </w:rPr>
              <w:t xml:space="preserve">. </w:t>
            </w:r>
          </w:p>
        </w:tc>
        <w:tc>
          <w:tcPr>
            <w:tcW w:w="3417"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5F380F46" w14:textId="77777777" w:rsidR="007266D9" w:rsidRPr="00DB7880" w:rsidRDefault="007266D9" w:rsidP="007266D9">
            <w:pPr>
              <w:jc w:val="center"/>
              <w:rPr>
                <w:rFonts w:asciiTheme="minorHAnsi" w:hAnsiTheme="minorHAnsi" w:cstheme="minorHAnsi"/>
                <w:b/>
                <w:bCs/>
                <w:sz w:val="21"/>
                <w:szCs w:val="21"/>
              </w:rPr>
            </w:pPr>
            <w:proofErr w:type="spellStart"/>
            <w:r w:rsidRPr="00DB7880">
              <w:rPr>
                <w:rFonts w:asciiTheme="minorHAnsi" w:hAnsiTheme="minorHAnsi" w:cstheme="minorHAnsi"/>
                <w:b/>
                <w:bCs/>
                <w:sz w:val="21"/>
                <w:szCs w:val="21"/>
              </w:rPr>
              <w:t>Опис</w:t>
            </w:r>
            <w:proofErr w:type="spellEnd"/>
          </w:p>
        </w:tc>
        <w:tc>
          <w:tcPr>
            <w:tcW w:w="634" w:type="pct"/>
            <w:tcBorders>
              <w:top w:val="single" w:sz="4" w:space="0" w:color="auto"/>
              <w:left w:val="nil"/>
              <w:bottom w:val="single" w:sz="4" w:space="0" w:color="auto"/>
              <w:right w:val="single" w:sz="4" w:space="0" w:color="auto"/>
            </w:tcBorders>
            <w:shd w:val="clear" w:color="000000" w:fill="FFFF99"/>
            <w:vAlign w:val="center"/>
            <w:hideMark/>
          </w:tcPr>
          <w:p w14:paraId="04AEEB64" w14:textId="1104095B" w:rsidR="007266D9" w:rsidRPr="00DB7880" w:rsidRDefault="007266D9" w:rsidP="007266D9">
            <w:pPr>
              <w:jc w:val="center"/>
              <w:rPr>
                <w:rFonts w:asciiTheme="minorHAnsi" w:hAnsiTheme="minorHAnsi" w:cstheme="minorHAnsi"/>
                <w:b/>
                <w:bCs/>
                <w:sz w:val="21"/>
                <w:szCs w:val="21"/>
                <w:lang w:val="bs-Cyrl-BA"/>
              </w:rPr>
            </w:pPr>
            <w:r w:rsidRPr="00DB7880">
              <w:rPr>
                <w:rFonts w:asciiTheme="minorHAnsi" w:hAnsiTheme="minorHAnsi" w:cstheme="minorHAnsi"/>
                <w:b/>
                <w:bCs/>
                <w:sz w:val="21"/>
                <w:szCs w:val="21"/>
                <w:lang w:val="bs-Cyrl-BA"/>
              </w:rPr>
              <w:t>Процјена 31.12.</w:t>
            </w:r>
            <w:r w:rsidRPr="00DB7880">
              <w:rPr>
                <w:rFonts w:asciiTheme="minorHAnsi" w:hAnsiTheme="minorHAnsi" w:cstheme="minorHAnsi"/>
                <w:b/>
                <w:bCs/>
                <w:sz w:val="21"/>
                <w:szCs w:val="21"/>
              </w:rPr>
              <w:t>202</w:t>
            </w:r>
            <w:r w:rsidR="00FE1461" w:rsidRPr="00DB7880">
              <w:rPr>
                <w:rFonts w:asciiTheme="minorHAnsi" w:hAnsiTheme="minorHAnsi" w:cstheme="minorHAnsi"/>
                <w:b/>
                <w:bCs/>
                <w:sz w:val="21"/>
                <w:szCs w:val="21"/>
              </w:rPr>
              <w:t>4</w:t>
            </w:r>
            <w:r w:rsidRPr="00DB7880">
              <w:rPr>
                <w:rFonts w:asciiTheme="minorHAnsi" w:hAnsiTheme="minorHAnsi" w:cstheme="minorHAnsi"/>
                <w:b/>
                <w:bCs/>
                <w:sz w:val="21"/>
                <w:szCs w:val="21"/>
                <w:lang w:val="bs-Cyrl-BA"/>
              </w:rPr>
              <w:t>.</w:t>
            </w:r>
          </w:p>
        </w:tc>
        <w:tc>
          <w:tcPr>
            <w:tcW w:w="634" w:type="pct"/>
            <w:tcBorders>
              <w:top w:val="single" w:sz="4" w:space="0" w:color="auto"/>
              <w:left w:val="nil"/>
              <w:bottom w:val="single" w:sz="4" w:space="0" w:color="auto"/>
              <w:right w:val="single" w:sz="4" w:space="0" w:color="auto"/>
            </w:tcBorders>
            <w:shd w:val="clear" w:color="000000" w:fill="FFFF99"/>
            <w:noWrap/>
            <w:vAlign w:val="center"/>
            <w:hideMark/>
          </w:tcPr>
          <w:p w14:paraId="45891194" w14:textId="77777777" w:rsidR="007266D9" w:rsidRPr="00DB7880" w:rsidRDefault="007266D9" w:rsidP="007266D9">
            <w:pPr>
              <w:jc w:val="center"/>
              <w:rPr>
                <w:rFonts w:asciiTheme="minorHAnsi" w:hAnsiTheme="minorHAnsi" w:cstheme="minorHAnsi"/>
                <w:b/>
                <w:bCs/>
                <w:sz w:val="21"/>
                <w:szCs w:val="21"/>
                <w:lang w:val="bs-Cyrl-BA"/>
              </w:rPr>
            </w:pPr>
            <w:r w:rsidRPr="00DB7880">
              <w:rPr>
                <w:rFonts w:asciiTheme="minorHAnsi" w:hAnsiTheme="minorHAnsi" w:cstheme="minorHAnsi"/>
                <w:b/>
                <w:bCs/>
                <w:sz w:val="21"/>
                <w:szCs w:val="21"/>
                <w:lang w:val="bs-Cyrl-BA"/>
              </w:rPr>
              <w:t xml:space="preserve">План </w:t>
            </w:r>
          </w:p>
          <w:p w14:paraId="367421B9" w14:textId="6AD3821A" w:rsidR="007266D9" w:rsidRPr="00DB7880" w:rsidRDefault="007266D9" w:rsidP="007266D9">
            <w:pPr>
              <w:jc w:val="center"/>
              <w:rPr>
                <w:rFonts w:asciiTheme="minorHAnsi" w:hAnsiTheme="minorHAnsi" w:cstheme="minorHAnsi"/>
                <w:b/>
                <w:bCs/>
                <w:sz w:val="21"/>
                <w:szCs w:val="21"/>
                <w:lang w:val="bs-Cyrl-BA"/>
              </w:rPr>
            </w:pPr>
            <w:r w:rsidRPr="00DB7880">
              <w:rPr>
                <w:rFonts w:asciiTheme="minorHAnsi" w:hAnsiTheme="minorHAnsi" w:cstheme="minorHAnsi"/>
                <w:b/>
                <w:bCs/>
                <w:sz w:val="21"/>
                <w:szCs w:val="21"/>
                <w:lang w:val="bs-Cyrl-BA"/>
              </w:rPr>
              <w:t>31.12.202</w:t>
            </w:r>
            <w:r w:rsidR="00FE1461" w:rsidRPr="00DB7880">
              <w:rPr>
                <w:rFonts w:asciiTheme="minorHAnsi" w:hAnsiTheme="minorHAnsi" w:cstheme="minorHAnsi"/>
                <w:b/>
                <w:bCs/>
                <w:sz w:val="21"/>
                <w:szCs w:val="21"/>
              </w:rPr>
              <w:t>5</w:t>
            </w:r>
            <w:r w:rsidRPr="00DB7880">
              <w:rPr>
                <w:rFonts w:asciiTheme="minorHAnsi" w:hAnsiTheme="minorHAnsi" w:cstheme="minorHAnsi"/>
                <w:b/>
                <w:bCs/>
                <w:sz w:val="21"/>
                <w:szCs w:val="21"/>
                <w:lang w:val="bs-Cyrl-BA"/>
              </w:rPr>
              <w:t>.</w:t>
            </w:r>
          </w:p>
        </w:tc>
      </w:tr>
      <w:tr w:rsidR="00CB78C4" w:rsidRPr="00DB7880" w14:paraId="1803F476" w14:textId="77777777" w:rsidTr="00DB2B18">
        <w:trPr>
          <w:trHeight w:val="255"/>
        </w:trPr>
        <w:tc>
          <w:tcPr>
            <w:tcW w:w="315"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1B3D0D21" w14:textId="77777777" w:rsidR="003F4855" w:rsidRPr="00DB7880" w:rsidRDefault="003F4855" w:rsidP="003F4855">
            <w:pPr>
              <w:spacing w:line="276" w:lineRule="auto"/>
              <w:jc w:val="center"/>
              <w:rPr>
                <w:rFonts w:asciiTheme="minorHAnsi" w:hAnsiTheme="minorHAnsi" w:cstheme="minorHAnsi"/>
                <w:sz w:val="20"/>
                <w:szCs w:val="20"/>
                <w:lang w:val="bs-Cyrl-BA"/>
              </w:rPr>
            </w:pPr>
            <w:r w:rsidRPr="00DB7880">
              <w:rPr>
                <w:rFonts w:asciiTheme="minorHAnsi" w:hAnsiTheme="minorHAnsi" w:cstheme="minorHAnsi"/>
                <w:sz w:val="20"/>
                <w:szCs w:val="20"/>
              </w:rPr>
              <w:t>1</w:t>
            </w:r>
            <w:r w:rsidRPr="00DB7880">
              <w:rPr>
                <w:rFonts w:asciiTheme="minorHAnsi" w:hAnsiTheme="minorHAnsi" w:cstheme="minorHAnsi"/>
                <w:sz w:val="20"/>
                <w:szCs w:val="20"/>
                <w:lang w:val="bs-Cyrl-BA"/>
              </w:rPr>
              <w:t>.</w:t>
            </w:r>
          </w:p>
        </w:tc>
        <w:tc>
          <w:tcPr>
            <w:tcW w:w="3417"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102D6789" w14:textId="4B37E1C8" w:rsidR="003F4855" w:rsidRPr="00DB7880" w:rsidRDefault="003F4855" w:rsidP="003F4855">
            <w:pPr>
              <w:spacing w:line="276" w:lineRule="auto"/>
              <w:rPr>
                <w:rFonts w:asciiTheme="minorHAnsi" w:hAnsiTheme="minorHAnsi" w:cstheme="minorHAnsi"/>
                <w:sz w:val="20"/>
                <w:szCs w:val="20"/>
                <w:lang w:val="ru-RU"/>
              </w:rPr>
            </w:pPr>
            <w:r w:rsidRPr="00DB7880">
              <w:rPr>
                <w:rFonts w:asciiTheme="minorHAnsi" w:hAnsiTheme="minorHAnsi" w:cstheme="minorHAnsi"/>
                <w:sz w:val="20"/>
                <w:szCs w:val="20"/>
                <w:lang w:val="ru-RU"/>
              </w:rPr>
              <w:t>Залихе, стална сред. намијењена продаји и сред. посл. које се обуставља</w:t>
            </w:r>
          </w:p>
        </w:tc>
        <w:tc>
          <w:tcPr>
            <w:tcW w:w="634" w:type="pct"/>
            <w:tcBorders>
              <w:top w:val="single" w:sz="4" w:space="0" w:color="auto"/>
              <w:left w:val="single" w:sz="4" w:space="0" w:color="auto"/>
              <w:bottom w:val="dotted" w:sz="4" w:space="0" w:color="000000"/>
              <w:right w:val="single" w:sz="4" w:space="0" w:color="auto"/>
            </w:tcBorders>
            <w:shd w:val="clear" w:color="auto" w:fill="auto"/>
            <w:vAlign w:val="center"/>
          </w:tcPr>
          <w:p w14:paraId="38E99D41" w14:textId="0B100120" w:rsidR="003F4855" w:rsidRPr="00DB7880" w:rsidRDefault="003F4855" w:rsidP="003F4855">
            <w:pPr>
              <w:spacing w:line="276" w:lineRule="auto"/>
              <w:jc w:val="right"/>
              <w:rPr>
                <w:rFonts w:asciiTheme="minorHAnsi" w:hAnsiTheme="minorHAnsi" w:cstheme="minorHAnsi"/>
                <w:sz w:val="20"/>
                <w:szCs w:val="20"/>
                <w:lang w:val="ru-RU"/>
              </w:rPr>
            </w:pPr>
            <w:r w:rsidRPr="00DB7880">
              <w:rPr>
                <w:rFonts w:ascii="Calibri" w:hAnsi="Calibri" w:cs="Calibri"/>
                <w:sz w:val="20"/>
                <w:szCs w:val="20"/>
              </w:rPr>
              <w:t>1.506.572</w:t>
            </w:r>
          </w:p>
        </w:tc>
        <w:tc>
          <w:tcPr>
            <w:tcW w:w="634" w:type="pct"/>
            <w:tcBorders>
              <w:top w:val="single" w:sz="4" w:space="0" w:color="auto"/>
              <w:left w:val="single" w:sz="4" w:space="0" w:color="auto"/>
              <w:bottom w:val="dotted" w:sz="4" w:space="0" w:color="000000"/>
              <w:right w:val="single" w:sz="4" w:space="0" w:color="auto"/>
            </w:tcBorders>
            <w:shd w:val="clear" w:color="auto" w:fill="auto"/>
            <w:vAlign w:val="center"/>
          </w:tcPr>
          <w:p w14:paraId="7542A013" w14:textId="6335F06E" w:rsidR="003F4855" w:rsidRPr="00DB7880" w:rsidRDefault="00AB2349" w:rsidP="00AB2349">
            <w:pPr>
              <w:jc w:val="right"/>
              <w:rPr>
                <w:rFonts w:ascii="Calibri" w:hAnsi="Calibri" w:cs="Calibri"/>
                <w:sz w:val="20"/>
                <w:szCs w:val="20"/>
              </w:rPr>
            </w:pPr>
            <w:r w:rsidRPr="00DB7880">
              <w:rPr>
                <w:rFonts w:ascii="Calibri" w:hAnsi="Calibri" w:cs="Calibri"/>
                <w:sz w:val="20"/>
                <w:szCs w:val="20"/>
              </w:rPr>
              <w:t>1.527.173</w:t>
            </w:r>
          </w:p>
        </w:tc>
      </w:tr>
      <w:tr w:rsidR="00CB78C4" w:rsidRPr="00DB7880" w14:paraId="2D300A2C" w14:textId="77777777" w:rsidTr="00DB2B18">
        <w:trPr>
          <w:trHeight w:val="255"/>
        </w:trPr>
        <w:tc>
          <w:tcPr>
            <w:tcW w:w="315"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6AC61A92" w14:textId="77777777" w:rsidR="00AB2349" w:rsidRPr="00DB7880" w:rsidRDefault="00AB2349" w:rsidP="00AB2349">
            <w:pPr>
              <w:spacing w:line="276" w:lineRule="auto"/>
              <w:jc w:val="center"/>
              <w:rPr>
                <w:rFonts w:asciiTheme="minorHAnsi" w:hAnsiTheme="minorHAnsi" w:cstheme="minorHAnsi"/>
                <w:sz w:val="20"/>
                <w:szCs w:val="20"/>
                <w:lang w:val="bs-Cyrl-BA"/>
              </w:rPr>
            </w:pPr>
            <w:r w:rsidRPr="00DB7880">
              <w:rPr>
                <w:rFonts w:asciiTheme="minorHAnsi" w:hAnsiTheme="minorHAnsi" w:cstheme="minorHAnsi"/>
                <w:sz w:val="20"/>
                <w:szCs w:val="20"/>
              </w:rPr>
              <w:t>2</w:t>
            </w:r>
            <w:r w:rsidRPr="00DB7880">
              <w:rPr>
                <w:rFonts w:asciiTheme="minorHAnsi" w:hAnsiTheme="minorHAnsi" w:cstheme="minorHAnsi"/>
                <w:sz w:val="20"/>
                <w:szCs w:val="20"/>
                <w:lang w:val="bs-Cyrl-BA"/>
              </w:rPr>
              <w:t>.</w:t>
            </w:r>
          </w:p>
        </w:tc>
        <w:tc>
          <w:tcPr>
            <w:tcW w:w="3417"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4CF64CB9" w14:textId="70A1A7D3" w:rsidR="00AB2349" w:rsidRPr="00DB7880" w:rsidRDefault="00AB2349" w:rsidP="00AB2349">
            <w:pPr>
              <w:spacing w:line="276" w:lineRule="auto"/>
              <w:rPr>
                <w:rFonts w:asciiTheme="minorHAnsi" w:hAnsiTheme="minorHAnsi" w:cstheme="minorHAnsi"/>
                <w:sz w:val="20"/>
                <w:szCs w:val="20"/>
                <w:lang w:val="ru-RU"/>
              </w:rPr>
            </w:pPr>
            <w:r w:rsidRPr="00DB7880">
              <w:rPr>
                <w:rFonts w:asciiTheme="minorHAnsi" w:hAnsiTheme="minorHAnsi" w:cstheme="minorHAnsi"/>
                <w:sz w:val="20"/>
                <w:szCs w:val="20"/>
                <w:lang w:val="ru-RU"/>
              </w:rPr>
              <w:t>Краткорочна сред. изузев залиха и сталних средстава намјењених продаји</w:t>
            </w:r>
          </w:p>
        </w:tc>
        <w:tc>
          <w:tcPr>
            <w:tcW w:w="634" w:type="pct"/>
            <w:tcBorders>
              <w:top w:val="nil"/>
              <w:left w:val="single" w:sz="4" w:space="0" w:color="auto"/>
              <w:bottom w:val="single" w:sz="4" w:space="0" w:color="auto"/>
              <w:right w:val="single" w:sz="4" w:space="0" w:color="auto"/>
            </w:tcBorders>
            <w:shd w:val="clear" w:color="auto" w:fill="auto"/>
            <w:vAlign w:val="center"/>
          </w:tcPr>
          <w:p w14:paraId="1FEA2E73" w14:textId="71F01A22" w:rsidR="00AB2349" w:rsidRPr="00DB7880" w:rsidRDefault="00AB2349" w:rsidP="00AB2349">
            <w:pPr>
              <w:spacing w:line="276" w:lineRule="auto"/>
              <w:jc w:val="right"/>
              <w:rPr>
                <w:rFonts w:asciiTheme="minorHAnsi" w:hAnsiTheme="minorHAnsi" w:cstheme="minorHAnsi"/>
                <w:sz w:val="20"/>
                <w:szCs w:val="20"/>
                <w:lang w:val="ru-RU"/>
              </w:rPr>
            </w:pPr>
            <w:r w:rsidRPr="00DB7880">
              <w:rPr>
                <w:rFonts w:ascii="Calibri" w:hAnsi="Calibri" w:cs="Calibri"/>
                <w:sz w:val="20"/>
                <w:szCs w:val="20"/>
              </w:rPr>
              <w:t>15.406.068</w:t>
            </w:r>
          </w:p>
        </w:tc>
        <w:tc>
          <w:tcPr>
            <w:tcW w:w="634" w:type="pct"/>
            <w:tcBorders>
              <w:top w:val="nil"/>
              <w:left w:val="single" w:sz="4" w:space="0" w:color="auto"/>
              <w:bottom w:val="single" w:sz="4" w:space="0" w:color="auto"/>
              <w:right w:val="single" w:sz="4" w:space="0" w:color="auto"/>
            </w:tcBorders>
            <w:shd w:val="clear" w:color="auto" w:fill="auto"/>
            <w:vAlign w:val="center"/>
          </w:tcPr>
          <w:p w14:paraId="7604B210" w14:textId="3D858C25" w:rsidR="00AB2349" w:rsidRPr="00DB7880" w:rsidRDefault="00AB2349" w:rsidP="00AB2349">
            <w:pPr>
              <w:spacing w:line="276" w:lineRule="auto"/>
              <w:jc w:val="right"/>
              <w:rPr>
                <w:rFonts w:asciiTheme="minorHAnsi" w:hAnsiTheme="minorHAnsi" w:cstheme="minorHAnsi"/>
                <w:sz w:val="20"/>
                <w:szCs w:val="20"/>
                <w:lang w:val="ru-RU"/>
              </w:rPr>
            </w:pPr>
            <w:r w:rsidRPr="00DB7880">
              <w:rPr>
                <w:rFonts w:ascii="Calibri" w:hAnsi="Calibri" w:cs="Calibri"/>
                <w:sz w:val="20"/>
                <w:szCs w:val="20"/>
              </w:rPr>
              <w:t>14.293.739</w:t>
            </w:r>
          </w:p>
        </w:tc>
      </w:tr>
      <w:tr w:rsidR="00CB78C4" w:rsidRPr="00DB7880" w14:paraId="5CCE2D5F" w14:textId="77777777" w:rsidTr="00DB2B18">
        <w:trPr>
          <w:trHeight w:val="255"/>
        </w:trPr>
        <w:tc>
          <w:tcPr>
            <w:tcW w:w="315"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703054A" w14:textId="77777777" w:rsidR="00AB2349" w:rsidRPr="00DB7880" w:rsidRDefault="00AB2349" w:rsidP="00AB2349">
            <w:pPr>
              <w:spacing w:line="276" w:lineRule="auto"/>
              <w:jc w:val="center"/>
              <w:rPr>
                <w:rFonts w:asciiTheme="minorHAnsi" w:hAnsiTheme="minorHAnsi" w:cstheme="minorHAnsi"/>
                <w:b/>
                <w:bCs/>
                <w:sz w:val="20"/>
                <w:szCs w:val="20"/>
                <w:lang w:val="bs-Cyrl-BA"/>
              </w:rPr>
            </w:pPr>
            <w:r w:rsidRPr="00DB7880">
              <w:rPr>
                <w:rFonts w:asciiTheme="minorHAnsi" w:hAnsiTheme="minorHAnsi" w:cstheme="minorHAnsi"/>
                <w:b/>
                <w:bCs/>
                <w:sz w:val="20"/>
                <w:szCs w:val="20"/>
              </w:rPr>
              <w:t>3</w:t>
            </w:r>
            <w:r w:rsidRPr="00DB7880">
              <w:rPr>
                <w:rFonts w:asciiTheme="minorHAnsi" w:hAnsiTheme="minorHAnsi" w:cstheme="minorHAnsi"/>
                <w:b/>
                <w:bCs/>
                <w:sz w:val="20"/>
                <w:szCs w:val="20"/>
                <w:lang w:val="bs-Cyrl-BA"/>
              </w:rPr>
              <w:t>.</w:t>
            </w:r>
          </w:p>
        </w:tc>
        <w:tc>
          <w:tcPr>
            <w:tcW w:w="3417"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9EEB06A" w14:textId="77777777" w:rsidR="00AB2349" w:rsidRPr="00DB7880" w:rsidRDefault="00AB2349" w:rsidP="00AB2349">
            <w:pPr>
              <w:spacing w:line="276" w:lineRule="auto"/>
              <w:rPr>
                <w:rFonts w:asciiTheme="minorHAnsi" w:hAnsiTheme="minorHAnsi" w:cstheme="minorHAnsi"/>
                <w:b/>
                <w:bCs/>
                <w:sz w:val="20"/>
                <w:szCs w:val="20"/>
              </w:rPr>
            </w:pPr>
            <w:proofErr w:type="spellStart"/>
            <w:r w:rsidRPr="00DB7880">
              <w:rPr>
                <w:rFonts w:asciiTheme="minorHAnsi" w:hAnsiTheme="minorHAnsi" w:cstheme="minorHAnsi"/>
                <w:b/>
                <w:bCs/>
                <w:sz w:val="20"/>
                <w:szCs w:val="20"/>
              </w:rPr>
              <w:t>Текућа</w:t>
            </w:r>
            <w:proofErr w:type="spellEnd"/>
            <w:r w:rsidRPr="00DB7880">
              <w:rPr>
                <w:rFonts w:asciiTheme="minorHAnsi" w:hAnsiTheme="minorHAnsi" w:cstheme="minorHAnsi"/>
                <w:b/>
                <w:bCs/>
                <w:sz w:val="20"/>
                <w:szCs w:val="20"/>
              </w:rPr>
              <w:t xml:space="preserve"> </w:t>
            </w:r>
            <w:r w:rsidRPr="00DB7880">
              <w:rPr>
                <w:rFonts w:asciiTheme="minorHAnsi" w:hAnsiTheme="minorHAnsi" w:cstheme="minorHAnsi"/>
                <w:b/>
                <w:bCs/>
                <w:sz w:val="20"/>
                <w:szCs w:val="20"/>
                <w:lang w:val="sr-Cyrl-BA"/>
              </w:rPr>
              <w:t>средства</w:t>
            </w:r>
            <w:r w:rsidRPr="00DB7880">
              <w:rPr>
                <w:rFonts w:asciiTheme="minorHAnsi" w:hAnsiTheme="minorHAnsi" w:cstheme="minorHAnsi"/>
                <w:b/>
                <w:bCs/>
                <w:sz w:val="20"/>
                <w:szCs w:val="20"/>
              </w:rPr>
              <w:t xml:space="preserve"> (1+2)</w:t>
            </w:r>
          </w:p>
        </w:tc>
        <w:tc>
          <w:tcPr>
            <w:tcW w:w="63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14F2A5C2" w14:textId="02C057FE" w:rsidR="00AB2349" w:rsidRPr="00DB7880" w:rsidRDefault="00AB2349" w:rsidP="00AB2349">
            <w:pPr>
              <w:spacing w:line="276" w:lineRule="auto"/>
              <w:jc w:val="right"/>
              <w:rPr>
                <w:rFonts w:asciiTheme="minorHAnsi" w:hAnsiTheme="minorHAnsi" w:cstheme="minorHAnsi"/>
                <w:b/>
                <w:bCs/>
                <w:sz w:val="20"/>
                <w:szCs w:val="20"/>
              </w:rPr>
            </w:pPr>
            <w:r w:rsidRPr="00DB7880">
              <w:rPr>
                <w:rFonts w:ascii="Calibri" w:hAnsi="Calibri" w:cs="Calibri"/>
                <w:b/>
                <w:bCs/>
                <w:sz w:val="20"/>
                <w:szCs w:val="20"/>
              </w:rPr>
              <w:t>16.912.640</w:t>
            </w:r>
          </w:p>
        </w:tc>
        <w:tc>
          <w:tcPr>
            <w:tcW w:w="63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3BCDAF63" w14:textId="17BD5E13" w:rsidR="00AB2349" w:rsidRPr="00DB7880" w:rsidRDefault="00AB2349" w:rsidP="00AB2349">
            <w:pPr>
              <w:spacing w:line="276" w:lineRule="auto"/>
              <w:jc w:val="right"/>
              <w:rPr>
                <w:rFonts w:asciiTheme="minorHAnsi" w:hAnsiTheme="minorHAnsi" w:cstheme="minorHAnsi"/>
                <w:b/>
                <w:bCs/>
                <w:sz w:val="20"/>
                <w:szCs w:val="20"/>
              </w:rPr>
            </w:pPr>
            <w:r w:rsidRPr="00DB7880">
              <w:rPr>
                <w:rFonts w:ascii="Calibri" w:hAnsi="Calibri" w:cs="Calibri"/>
                <w:b/>
                <w:bCs/>
                <w:sz w:val="20"/>
                <w:szCs w:val="20"/>
              </w:rPr>
              <w:t>15.820.912</w:t>
            </w:r>
          </w:p>
        </w:tc>
      </w:tr>
      <w:tr w:rsidR="00CB78C4" w:rsidRPr="00DB7880" w14:paraId="036AC05E" w14:textId="77777777" w:rsidTr="00DB2B18">
        <w:trPr>
          <w:trHeight w:val="255"/>
        </w:trPr>
        <w:tc>
          <w:tcPr>
            <w:tcW w:w="315"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6CAF8F7E" w14:textId="77777777" w:rsidR="00AE7E34" w:rsidRPr="00DB7880" w:rsidRDefault="00AE7E34" w:rsidP="00AE7E34">
            <w:pPr>
              <w:spacing w:line="276" w:lineRule="auto"/>
              <w:jc w:val="center"/>
              <w:rPr>
                <w:rFonts w:asciiTheme="minorHAnsi" w:hAnsiTheme="minorHAnsi" w:cstheme="minorHAnsi"/>
                <w:sz w:val="20"/>
                <w:szCs w:val="20"/>
                <w:lang w:val="bs-Cyrl-BA"/>
              </w:rPr>
            </w:pPr>
            <w:r w:rsidRPr="00DB7880">
              <w:rPr>
                <w:rFonts w:asciiTheme="minorHAnsi" w:hAnsiTheme="minorHAnsi" w:cstheme="minorHAnsi"/>
                <w:sz w:val="20"/>
                <w:szCs w:val="20"/>
              </w:rPr>
              <w:lastRenderedPageBreak/>
              <w:t>4</w:t>
            </w:r>
            <w:r w:rsidRPr="00DB7880">
              <w:rPr>
                <w:rFonts w:asciiTheme="minorHAnsi" w:hAnsiTheme="minorHAnsi" w:cstheme="minorHAnsi"/>
                <w:sz w:val="20"/>
                <w:szCs w:val="20"/>
                <w:lang w:val="bs-Cyrl-BA"/>
              </w:rPr>
              <w:t>.</w:t>
            </w:r>
          </w:p>
        </w:tc>
        <w:tc>
          <w:tcPr>
            <w:tcW w:w="3417" w:type="pct"/>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2620C9E3" w14:textId="77777777" w:rsidR="00AE7E34" w:rsidRPr="00DB7880" w:rsidRDefault="00AE7E34" w:rsidP="00AE7E34">
            <w:pPr>
              <w:spacing w:line="276" w:lineRule="auto"/>
              <w:rPr>
                <w:rFonts w:asciiTheme="minorHAnsi" w:hAnsiTheme="minorHAnsi" w:cstheme="minorHAnsi"/>
                <w:sz w:val="20"/>
                <w:szCs w:val="20"/>
              </w:rPr>
            </w:pPr>
            <w:proofErr w:type="spellStart"/>
            <w:r w:rsidRPr="00DB7880">
              <w:rPr>
                <w:rFonts w:asciiTheme="minorHAnsi" w:hAnsiTheme="minorHAnsi" w:cstheme="minorHAnsi"/>
                <w:sz w:val="20"/>
                <w:szCs w:val="20"/>
              </w:rPr>
              <w:t>Краткорочне</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финансијске</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обавезе</w:t>
            </w:r>
            <w:proofErr w:type="spellEnd"/>
          </w:p>
        </w:tc>
        <w:tc>
          <w:tcPr>
            <w:tcW w:w="634" w:type="pct"/>
            <w:tcBorders>
              <w:top w:val="single" w:sz="4" w:space="0" w:color="auto"/>
              <w:left w:val="single" w:sz="4" w:space="0" w:color="auto"/>
              <w:bottom w:val="dotted" w:sz="4" w:space="0" w:color="000000"/>
              <w:right w:val="single" w:sz="4" w:space="0" w:color="auto"/>
            </w:tcBorders>
            <w:shd w:val="clear" w:color="000000" w:fill="FFFFFF"/>
            <w:noWrap/>
            <w:vAlign w:val="center"/>
          </w:tcPr>
          <w:p w14:paraId="52EDDFB5" w14:textId="05EA32D3" w:rsidR="00AE7E34" w:rsidRPr="00DB7880" w:rsidRDefault="00AE7E34" w:rsidP="00AE7E34">
            <w:pPr>
              <w:spacing w:line="276" w:lineRule="auto"/>
              <w:jc w:val="right"/>
              <w:rPr>
                <w:rFonts w:asciiTheme="minorHAnsi" w:hAnsiTheme="minorHAnsi" w:cstheme="minorHAnsi"/>
                <w:sz w:val="20"/>
                <w:szCs w:val="20"/>
              </w:rPr>
            </w:pPr>
            <w:r w:rsidRPr="00DB7880">
              <w:rPr>
                <w:rFonts w:ascii="Calibri" w:hAnsi="Calibri" w:cs="Calibri"/>
                <w:sz w:val="20"/>
                <w:szCs w:val="20"/>
              </w:rPr>
              <w:t>5.694.630</w:t>
            </w:r>
          </w:p>
        </w:tc>
        <w:tc>
          <w:tcPr>
            <w:tcW w:w="634" w:type="pct"/>
            <w:tcBorders>
              <w:top w:val="single" w:sz="4" w:space="0" w:color="auto"/>
              <w:left w:val="single" w:sz="4" w:space="0" w:color="auto"/>
              <w:bottom w:val="dotted" w:sz="4" w:space="0" w:color="000000"/>
              <w:right w:val="single" w:sz="4" w:space="0" w:color="auto"/>
            </w:tcBorders>
            <w:shd w:val="clear" w:color="000000" w:fill="FFFFFF"/>
            <w:noWrap/>
            <w:vAlign w:val="center"/>
          </w:tcPr>
          <w:p w14:paraId="0AABFF38" w14:textId="581E5E2D" w:rsidR="00AE7E34" w:rsidRPr="00DB7880" w:rsidRDefault="00AE7E34" w:rsidP="00AE7E34">
            <w:pPr>
              <w:spacing w:line="276" w:lineRule="auto"/>
              <w:jc w:val="right"/>
              <w:rPr>
                <w:rFonts w:asciiTheme="minorHAnsi" w:hAnsiTheme="minorHAnsi" w:cstheme="minorHAnsi"/>
                <w:sz w:val="20"/>
                <w:szCs w:val="20"/>
              </w:rPr>
            </w:pPr>
            <w:r w:rsidRPr="00DB7880">
              <w:rPr>
                <w:rFonts w:ascii="Calibri" w:hAnsi="Calibri" w:cs="Calibri"/>
                <w:sz w:val="20"/>
                <w:szCs w:val="20"/>
              </w:rPr>
              <w:t>6.503.833</w:t>
            </w:r>
          </w:p>
        </w:tc>
      </w:tr>
      <w:tr w:rsidR="00CB78C4" w:rsidRPr="00DB7880" w14:paraId="22A8787F"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1629264" w14:textId="77777777" w:rsidR="00AE7E34" w:rsidRPr="00DB7880" w:rsidRDefault="00AE7E34" w:rsidP="00AE7E34">
            <w:pPr>
              <w:spacing w:line="276" w:lineRule="auto"/>
              <w:jc w:val="center"/>
              <w:rPr>
                <w:rFonts w:asciiTheme="minorHAnsi" w:hAnsiTheme="minorHAnsi" w:cstheme="minorHAnsi"/>
                <w:sz w:val="20"/>
                <w:szCs w:val="20"/>
                <w:lang w:val="bs-Cyrl-BA"/>
              </w:rPr>
            </w:pPr>
            <w:r w:rsidRPr="00DB7880">
              <w:rPr>
                <w:rFonts w:asciiTheme="minorHAnsi" w:hAnsiTheme="minorHAnsi" w:cstheme="minorHAnsi"/>
                <w:sz w:val="20"/>
                <w:szCs w:val="20"/>
              </w:rPr>
              <w:t>5</w:t>
            </w:r>
            <w:r w:rsidRPr="00DB7880">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D96E1AB" w14:textId="77777777" w:rsidR="00AE7E34" w:rsidRPr="00DB7880" w:rsidRDefault="00AE7E34" w:rsidP="00AE7E34">
            <w:pPr>
              <w:spacing w:line="276" w:lineRule="auto"/>
              <w:rPr>
                <w:rFonts w:asciiTheme="minorHAnsi" w:hAnsiTheme="minorHAnsi" w:cstheme="minorHAnsi"/>
                <w:sz w:val="20"/>
                <w:szCs w:val="20"/>
              </w:rPr>
            </w:pPr>
            <w:proofErr w:type="spellStart"/>
            <w:r w:rsidRPr="00DB7880">
              <w:rPr>
                <w:rFonts w:asciiTheme="minorHAnsi" w:hAnsiTheme="minorHAnsi" w:cstheme="minorHAnsi"/>
                <w:sz w:val="20"/>
                <w:szCs w:val="20"/>
              </w:rPr>
              <w:t>Обавезе</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из</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пословања</w:t>
            </w:r>
            <w:proofErr w:type="spellEnd"/>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105C20B6" w14:textId="662046CF" w:rsidR="00AE7E34" w:rsidRPr="00DB7880" w:rsidRDefault="00AE7E34" w:rsidP="00AE7E34">
            <w:pPr>
              <w:spacing w:line="276" w:lineRule="auto"/>
              <w:jc w:val="right"/>
              <w:rPr>
                <w:rFonts w:asciiTheme="minorHAnsi" w:hAnsiTheme="minorHAnsi" w:cstheme="minorHAnsi"/>
                <w:sz w:val="20"/>
                <w:szCs w:val="20"/>
              </w:rPr>
            </w:pPr>
            <w:r w:rsidRPr="00DB7880">
              <w:rPr>
                <w:rFonts w:ascii="Calibri" w:hAnsi="Calibri" w:cs="Calibri"/>
                <w:sz w:val="20"/>
                <w:szCs w:val="20"/>
              </w:rPr>
              <w:t>5.472.065</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395F9373" w14:textId="19CEA8C8" w:rsidR="00AE7E34" w:rsidRPr="00DB7880" w:rsidRDefault="00AE7E34" w:rsidP="00AE7E34">
            <w:pPr>
              <w:spacing w:line="276" w:lineRule="auto"/>
              <w:jc w:val="right"/>
              <w:rPr>
                <w:rFonts w:asciiTheme="minorHAnsi" w:hAnsiTheme="minorHAnsi" w:cstheme="minorHAnsi"/>
                <w:sz w:val="20"/>
                <w:szCs w:val="20"/>
              </w:rPr>
            </w:pPr>
            <w:r w:rsidRPr="00DB7880">
              <w:rPr>
                <w:rFonts w:ascii="Calibri" w:hAnsi="Calibri" w:cs="Calibri"/>
                <w:sz w:val="20"/>
                <w:szCs w:val="20"/>
              </w:rPr>
              <w:t>5.849.138</w:t>
            </w:r>
          </w:p>
        </w:tc>
      </w:tr>
      <w:tr w:rsidR="00CB78C4" w:rsidRPr="00DB7880" w14:paraId="7246FB6C"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423722F" w14:textId="77777777" w:rsidR="00AE7E34" w:rsidRPr="00DB7880" w:rsidRDefault="00AE7E34" w:rsidP="00AE7E34">
            <w:pPr>
              <w:spacing w:line="276" w:lineRule="auto"/>
              <w:jc w:val="center"/>
              <w:rPr>
                <w:rFonts w:asciiTheme="minorHAnsi" w:hAnsiTheme="minorHAnsi" w:cstheme="minorHAnsi"/>
                <w:sz w:val="20"/>
                <w:szCs w:val="20"/>
                <w:lang w:val="bs-Cyrl-BA"/>
              </w:rPr>
            </w:pPr>
            <w:r w:rsidRPr="00DB7880">
              <w:rPr>
                <w:rFonts w:asciiTheme="minorHAnsi" w:hAnsiTheme="minorHAnsi" w:cstheme="minorHAnsi"/>
                <w:sz w:val="20"/>
                <w:szCs w:val="20"/>
              </w:rPr>
              <w:t>6</w:t>
            </w:r>
            <w:r w:rsidRPr="00DB7880">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EE04AF1" w14:textId="77777777" w:rsidR="00AE7E34" w:rsidRPr="00DB7880" w:rsidRDefault="00AE7E34" w:rsidP="00AE7E34">
            <w:pPr>
              <w:spacing w:line="276" w:lineRule="auto"/>
              <w:rPr>
                <w:rFonts w:asciiTheme="minorHAnsi" w:hAnsiTheme="minorHAnsi" w:cstheme="minorHAnsi"/>
                <w:sz w:val="20"/>
                <w:szCs w:val="20"/>
              </w:rPr>
            </w:pPr>
            <w:proofErr w:type="spellStart"/>
            <w:r w:rsidRPr="00DB7880">
              <w:rPr>
                <w:rFonts w:asciiTheme="minorHAnsi" w:hAnsiTheme="minorHAnsi" w:cstheme="minorHAnsi"/>
                <w:sz w:val="20"/>
                <w:szCs w:val="20"/>
              </w:rPr>
              <w:t>Обавезе</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из</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специфичних</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послова</w:t>
            </w:r>
            <w:proofErr w:type="spellEnd"/>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0DA7DF8A" w14:textId="3B5C5BF3" w:rsidR="00AE7E34" w:rsidRPr="00DB7880" w:rsidRDefault="00AE7E34" w:rsidP="00AE7E34">
            <w:pPr>
              <w:spacing w:line="276" w:lineRule="auto"/>
              <w:jc w:val="right"/>
              <w:rPr>
                <w:rFonts w:asciiTheme="minorHAnsi" w:hAnsiTheme="minorHAnsi" w:cstheme="minorHAns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7C375864" w14:textId="7D27C53A" w:rsidR="00AE7E34" w:rsidRPr="00DB7880" w:rsidRDefault="00AE7E34" w:rsidP="00AE7E34">
            <w:pPr>
              <w:spacing w:line="276" w:lineRule="auto"/>
              <w:jc w:val="right"/>
              <w:rPr>
                <w:rFonts w:asciiTheme="minorHAnsi" w:hAnsiTheme="minorHAnsi" w:cstheme="minorHAnsi"/>
                <w:sz w:val="20"/>
                <w:szCs w:val="20"/>
              </w:rPr>
            </w:pPr>
            <w:r w:rsidRPr="00DB7880">
              <w:rPr>
                <w:rFonts w:ascii="Calibri" w:hAnsi="Calibri" w:cs="Calibri"/>
                <w:sz w:val="20"/>
                <w:szCs w:val="20"/>
              </w:rPr>
              <w:t>0</w:t>
            </w:r>
          </w:p>
        </w:tc>
      </w:tr>
      <w:tr w:rsidR="00CB78C4" w:rsidRPr="00DB7880" w14:paraId="0FBD69E1"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8284B42" w14:textId="77777777" w:rsidR="00AE7E34" w:rsidRPr="00DB7880" w:rsidRDefault="00AE7E34" w:rsidP="00AE7E34">
            <w:pPr>
              <w:spacing w:line="276" w:lineRule="auto"/>
              <w:jc w:val="center"/>
              <w:rPr>
                <w:rFonts w:asciiTheme="minorHAnsi" w:hAnsiTheme="minorHAnsi" w:cstheme="minorHAnsi"/>
                <w:sz w:val="20"/>
                <w:szCs w:val="20"/>
                <w:lang w:val="bs-Cyrl-BA"/>
              </w:rPr>
            </w:pPr>
            <w:r w:rsidRPr="00DB7880">
              <w:rPr>
                <w:rFonts w:asciiTheme="minorHAnsi" w:hAnsiTheme="minorHAnsi" w:cstheme="minorHAnsi"/>
                <w:sz w:val="20"/>
                <w:szCs w:val="20"/>
              </w:rPr>
              <w:t>7</w:t>
            </w:r>
            <w:r w:rsidRPr="00DB7880">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CDBE18B" w14:textId="77777777" w:rsidR="00AE7E34" w:rsidRPr="00DB7880" w:rsidRDefault="00AE7E34" w:rsidP="00AE7E34">
            <w:pPr>
              <w:spacing w:line="276" w:lineRule="auto"/>
              <w:rPr>
                <w:rFonts w:asciiTheme="minorHAnsi" w:hAnsiTheme="minorHAnsi" w:cstheme="minorHAnsi"/>
                <w:sz w:val="20"/>
                <w:szCs w:val="20"/>
                <w:lang w:val="ru-RU"/>
              </w:rPr>
            </w:pPr>
            <w:r w:rsidRPr="00DB7880">
              <w:rPr>
                <w:rFonts w:asciiTheme="minorHAnsi" w:hAnsiTheme="minorHAnsi" w:cstheme="minorHAnsi"/>
                <w:sz w:val="20"/>
                <w:szCs w:val="20"/>
                <w:lang w:val="ru-RU"/>
              </w:rPr>
              <w:t>Обавезе за плате и накнаде плата</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0A685EAD" w14:textId="7C23332B" w:rsidR="00AE7E34" w:rsidRPr="00DB7880" w:rsidRDefault="00AE7E34" w:rsidP="00AE7E34">
            <w:pPr>
              <w:spacing w:line="276" w:lineRule="auto"/>
              <w:jc w:val="right"/>
              <w:rPr>
                <w:rFonts w:asciiTheme="minorHAnsi" w:hAnsiTheme="minorHAnsi" w:cstheme="minorHAnsi"/>
                <w:sz w:val="20"/>
                <w:szCs w:val="20"/>
                <w:lang w:val="ru-RU"/>
              </w:rPr>
            </w:pPr>
            <w:r w:rsidRPr="00DB7880">
              <w:rPr>
                <w:rFonts w:ascii="Calibri" w:hAnsi="Calibri" w:cs="Calibri"/>
                <w:sz w:val="20"/>
                <w:szCs w:val="20"/>
              </w:rPr>
              <w:t>6.192.752</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6104C9C5" w14:textId="44179E21" w:rsidR="00AE7E34" w:rsidRPr="00DB7880" w:rsidRDefault="00AE7E34" w:rsidP="00AE7E34">
            <w:pPr>
              <w:spacing w:line="276" w:lineRule="auto"/>
              <w:jc w:val="right"/>
              <w:rPr>
                <w:rFonts w:asciiTheme="minorHAnsi" w:hAnsiTheme="minorHAnsi" w:cstheme="minorHAnsi"/>
                <w:sz w:val="20"/>
                <w:szCs w:val="20"/>
                <w:lang w:val="ru-RU"/>
              </w:rPr>
            </w:pPr>
            <w:r w:rsidRPr="00DB7880">
              <w:rPr>
                <w:rFonts w:ascii="Calibri" w:hAnsi="Calibri" w:cs="Calibri"/>
                <w:sz w:val="20"/>
                <w:szCs w:val="20"/>
              </w:rPr>
              <w:t>6.306.402</w:t>
            </w:r>
          </w:p>
        </w:tc>
      </w:tr>
      <w:tr w:rsidR="00CB78C4" w:rsidRPr="00DB7880" w14:paraId="2DD4313D"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0939202" w14:textId="77777777" w:rsidR="00AE7E34" w:rsidRPr="00DB7880" w:rsidRDefault="00AE7E34" w:rsidP="00AE7E34">
            <w:pPr>
              <w:spacing w:line="276" w:lineRule="auto"/>
              <w:jc w:val="center"/>
              <w:rPr>
                <w:rFonts w:asciiTheme="minorHAnsi" w:hAnsiTheme="minorHAnsi" w:cstheme="minorHAnsi"/>
                <w:sz w:val="20"/>
                <w:szCs w:val="20"/>
                <w:lang w:val="bs-Cyrl-BA"/>
              </w:rPr>
            </w:pPr>
            <w:r w:rsidRPr="00DB7880">
              <w:rPr>
                <w:rFonts w:asciiTheme="minorHAnsi" w:hAnsiTheme="minorHAnsi" w:cstheme="minorHAnsi"/>
                <w:sz w:val="20"/>
                <w:szCs w:val="20"/>
              </w:rPr>
              <w:t>8</w:t>
            </w:r>
            <w:r w:rsidRPr="00DB7880">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8555C8C" w14:textId="77777777" w:rsidR="00AE7E34" w:rsidRPr="00DB7880" w:rsidRDefault="00AE7E34" w:rsidP="00AE7E34">
            <w:pPr>
              <w:spacing w:line="276" w:lineRule="auto"/>
              <w:rPr>
                <w:rFonts w:asciiTheme="minorHAnsi" w:hAnsiTheme="minorHAnsi" w:cstheme="minorHAnsi"/>
                <w:sz w:val="20"/>
                <w:szCs w:val="20"/>
              </w:rPr>
            </w:pPr>
            <w:proofErr w:type="spellStart"/>
            <w:r w:rsidRPr="00DB7880">
              <w:rPr>
                <w:rFonts w:asciiTheme="minorHAnsi" w:hAnsiTheme="minorHAnsi" w:cstheme="minorHAnsi"/>
                <w:sz w:val="20"/>
                <w:szCs w:val="20"/>
              </w:rPr>
              <w:t>Остале</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обавезе</w:t>
            </w:r>
            <w:proofErr w:type="spellEnd"/>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2DCC5096" w14:textId="573AF227" w:rsidR="00AE7E34" w:rsidRPr="00DB7880" w:rsidRDefault="00AE7E34" w:rsidP="00AE7E34">
            <w:pPr>
              <w:spacing w:line="276" w:lineRule="auto"/>
              <w:jc w:val="right"/>
              <w:rPr>
                <w:rFonts w:asciiTheme="minorHAnsi" w:hAnsiTheme="minorHAnsi" w:cstheme="minorHAnsi"/>
                <w:sz w:val="20"/>
                <w:szCs w:val="20"/>
              </w:rPr>
            </w:pPr>
            <w:r w:rsidRPr="00DB7880">
              <w:rPr>
                <w:rFonts w:ascii="Calibri" w:hAnsi="Calibri" w:cs="Calibri"/>
                <w:sz w:val="20"/>
                <w:szCs w:val="20"/>
              </w:rPr>
              <w:t>300.000</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123C4949" w14:textId="5A83BFE1" w:rsidR="00AE7E34" w:rsidRPr="00DB7880" w:rsidRDefault="00AE7E34" w:rsidP="00AE7E34">
            <w:pPr>
              <w:spacing w:line="276" w:lineRule="auto"/>
              <w:jc w:val="right"/>
              <w:rPr>
                <w:rFonts w:asciiTheme="minorHAnsi" w:hAnsiTheme="minorHAnsi" w:cstheme="minorHAnsi"/>
                <w:sz w:val="20"/>
                <w:szCs w:val="20"/>
              </w:rPr>
            </w:pPr>
            <w:r w:rsidRPr="00DB7880">
              <w:rPr>
                <w:rFonts w:ascii="Calibri" w:hAnsi="Calibri" w:cs="Calibri"/>
                <w:sz w:val="20"/>
                <w:szCs w:val="20"/>
              </w:rPr>
              <w:t>300.000</w:t>
            </w:r>
          </w:p>
        </w:tc>
      </w:tr>
      <w:tr w:rsidR="00CB78C4" w:rsidRPr="00DB7880" w14:paraId="5123ECC9"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071C215" w14:textId="77777777" w:rsidR="003F4855" w:rsidRPr="00DB7880" w:rsidRDefault="003F4855" w:rsidP="003F4855">
            <w:pPr>
              <w:spacing w:line="276" w:lineRule="auto"/>
              <w:jc w:val="center"/>
              <w:rPr>
                <w:rFonts w:asciiTheme="minorHAnsi" w:hAnsiTheme="minorHAnsi" w:cstheme="minorHAnsi"/>
                <w:sz w:val="20"/>
                <w:szCs w:val="20"/>
                <w:lang w:val="bs-Cyrl-BA"/>
              </w:rPr>
            </w:pPr>
            <w:r w:rsidRPr="00DB7880">
              <w:rPr>
                <w:rFonts w:asciiTheme="minorHAnsi" w:hAnsiTheme="minorHAnsi" w:cstheme="minorHAnsi"/>
                <w:sz w:val="20"/>
                <w:szCs w:val="20"/>
              </w:rPr>
              <w:t>9</w:t>
            </w:r>
            <w:r w:rsidRPr="00DB7880">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72F800F" w14:textId="77777777" w:rsidR="003F4855" w:rsidRPr="00DB7880" w:rsidRDefault="003F4855" w:rsidP="003F4855">
            <w:pPr>
              <w:spacing w:line="276" w:lineRule="auto"/>
              <w:rPr>
                <w:rFonts w:asciiTheme="minorHAnsi" w:hAnsiTheme="minorHAnsi" w:cstheme="minorHAnsi"/>
                <w:sz w:val="20"/>
                <w:szCs w:val="20"/>
              </w:rPr>
            </w:pPr>
            <w:proofErr w:type="spellStart"/>
            <w:r w:rsidRPr="00DB7880">
              <w:rPr>
                <w:rFonts w:asciiTheme="minorHAnsi" w:hAnsiTheme="minorHAnsi" w:cstheme="minorHAnsi"/>
                <w:sz w:val="20"/>
                <w:szCs w:val="20"/>
              </w:rPr>
              <w:t>Порез</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на</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додату</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вриједност</w:t>
            </w:r>
            <w:proofErr w:type="spellEnd"/>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2450B6E3" w14:textId="632F5F08" w:rsidR="003F4855" w:rsidRPr="00DB7880" w:rsidRDefault="003F4855" w:rsidP="003F4855">
            <w:pPr>
              <w:spacing w:line="276" w:lineRule="auto"/>
              <w:jc w:val="right"/>
              <w:rPr>
                <w:rFonts w:asciiTheme="minorHAnsi" w:hAnsiTheme="minorHAnsi" w:cstheme="minorHAnsi"/>
                <w:sz w:val="20"/>
                <w:szCs w:val="20"/>
              </w:rPr>
            </w:pPr>
            <w:r w:rsidRPr="00DB7880">
              <w:rPr>
                <w:rFonts w:ascii="Calibri" w:hAnsi="Calibri" w:cs="Calibri"/>
                <w:sz w:val="20"/>
                <w:szCs w:val="20"/>
              </w:rPr>
              <w:t>48.950</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4784EA79" w14:textId="44C1461D" w:rsidR="003F4855" w:rsidRPr="00DB7880" w:rsidRDefault="003F4855" w:rsidP="003F4855">
            <w:pPr>
              <w:spacing w:line="276" w:lineRule="auto"/>
              <w:jc w:val="right"/>
              <w:rPr>
                <w:rFonts w:asciiTheme="minorHAnsi" w:hAnsiTheme="minorHAnsi" w:cstheme="minorHAnsi"/>
                <w:sz w:val="20"/>
                <w:szCs w:val="20"/>
              </w:rPr>
            </w:pPr>
            <w:r w:rsidRPr="00DB7880">
              <w:rPr>
                <w:rFonts w:ascii="Calibri" w:hAnsi="Calibri" w:cs="Calibri"/>
                <w:sz w:val="20"/>
                <w:szCs w:val="20"/>
              </w:rPr>
              <w:t>48.705</w:t>
            </w:r>
          </w:p>
        </w:tc>
      </w:tr>
      <w:tr w:rsidR="00CB78C4" w:rsidRPr="00DB7880" w14:paraId="040A671B"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A3FCA23" w14:textId="77777777" w:rsidR="003F4855" w:rsidRPr="00DB7880" w:rsidRDefault="003F4855" w:rsidP="003F4855">
            <w:pPr>
              <w:spacing w:line="276" w:lineRule="auto"/>
              <w:jc w:val="center"/>
              <w:rPr>
                <w:rFonts w:asciiTheme="minorHAnsi" w:hAnsiTheme="minorHAnsi" w:cstheme="minorHAnsi"/>
                <w:sz w:val="20"/>
                <w:szCs w:val="20"/>
                <w:lang w:val="bs-Cyrl-BA"/>
              </w:rPr>
            </w:pPr>
            <w:r w:rsidRPr="00DB7880">
              <w:rPr>
                <w:rFonts w:asciiTheme="minorHAnsi" w:hAnsiTheme="minorHAnsi" w:cstheme="minorHAnsi"/>
                <w:sz w:val="20"/>
                <w:szCs w:val="20"/>
              </w:rPr>
              <w:t>10</w:t>
            </w:r>
            <w:r w:rsidRPr="00DB7880">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C3A88DE" w14:textId="77777777" w:rsidR="003F4855" w:rsidRPr="00DB7880" w:rsidRDefault="003F4855" w:rsidP="003F4855">
            <w:pPr>
              <w:spacing w:line="276" w:lineRule="auto"/>
              <w:rPr>
                <w:rFonts w:asciiTheme="minorHAnsi" w:hAnsiTheme="minorHAnsi" w:cstheme="minorHAnsi"/>
                <w:sz w:val="20"/>
                <w:szCs w:val="20"/>
                <w:lang w:val="ru-RU"/>
              </w:rPr>
            </w:pPr>
            <w:r w:rsidRPr="00DB7880">
              <w:rPr>
                <w:rFonts w:asciiTheme="minorHAnsi" w:hAnsiTheme="minorHAnsi" w:cstheme="minorHAnsi"/>
                <w:sz w:val="20"/>
                <w:szCs w:val="20"/>
                <w:lang w:val="ru-RU"/>
              </w:rPr>
              <w:t>Обавезе за остале порезе, доприносе и друге дажбине</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5CA1728E" w14:textId="61855374" w:rsidR="003F4855" w:rsidRPr="00DB7880" w:rsidRDefault="003F4855" w:rsidP="003F4855">
            <w:pPr>
              <w:spacing w:line="276" w:lineRule="auto"/>
              <w:jc w:val="right"/>
              <w:rPr>
                <w:rFonts w:asciiTheme="minorHAnsi" w:hAnsiTheme="minorHAnsi" w:cstheme="minorHAnsi"/>
                <w:sz w:val="20"/>
                <w:szCs w:val="20"/>
                <w:lang w:val="ru-RU"/>
              </w:rPr>
            </w:pPr>
            <w:r w:rsidRPr="00DB7880">
              <w:rPr>
                <w:rFonts w:ascii="Calibri" w:hAnsi="Calibri" w:cs="Calibri"/>
                <w:sz w:val="20"/>
                <w:szCs w:val="20"/>
              </w:rPr>
              <w:t>70.000</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38B49D7C" w14:textId="62B37D03" w:rsidR="003F4855" w:rsidRPr="00DB7880" w:rsidRDefault="003F4855" w:rsidP="003F4855">
            <w:pPr>
              <w:spacing w:line="276" w:lineRule="auto"/>
              <w:jc w:val="right"/>
              <w:rPr>
                <w:rFonts w:asciiTheme="minorHAnsi" w:hAnsiTheme="minorHAnsi" w:cstheme="minorHAnsi"/>
                <w:sz w:val="20"/>
                <w:szCs w:val="20"/>
                <w:lang w:val="ru-RU"/>
              </w:rPr>
            </w:pPr>
            <w:r w:rsidRPr="00DB7880">
              <w:rPr>
                <w:rFonts w:ascii="Calibri" w:hAnsi="Calibri" w:cs="Calibri"/>
                <w:sz w:val="20"/>
                <w:szCs w:val="20"/>
              </w:rPr>
              <w:t>70.000</w:t>
            </w:r>
          </w:p>
        </w:tc>
      </w:tr>
      <w:tr w:rsidR="00CB78C4" w:rsidRPr="00DB7880" w14:paraId="10E71B1E"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E222E1C" w14:textId="77777777" w:rsidR="003F4855" w:rsidRPr="00DB7880" w:rsidRDefault="003F4855" w:rsidP="003F4855">
            <w:pPr>
              <w:spacing w:line="276" w:lineRule="auto"/>
              <w:jc w:val="center"/>
              <w:rPr>
                <w:rFonts w:asciiTheme="minorHAnsi" w:hAnsiTheme="minorHAnsi" w:cstheme="minorHAnsi"/>
                <w:sz w:val="20"/>
                <w:szCs w:val="20"/>
                <w:lang w:val="bs-Cyrl-BA"/>
              </w:rPr>
            </w:pPr>
            <w:r w:rsidRPr="00DB7880">
              <w:rPr>
                <w:rFonts w:asciiTheme="minorHAnsi" w:hAnsiTheme="minorHAnsi" w:cstheme="minorHAnsi"/>
                <w:sz w:val="20"/>
                <w:szCs w:val="20"/>
              </w:rPr>
              <w:t>11</w:t>
            </w:r>
            <w:r w:rsidRPr="00DB7880">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04F9D99" w14:textId="77777777" w:rsidR="003F4855" w:rsidRPr="00DB7880" w:rsidRDefault="003F4855" w:rsidP="003F4855">
            <w:pPr>
              <w:spacing w:line="276" w:lineRule="auto"/>
              <w:rPr>
                <w:rFonts w:asciiTheme="minorHAnsi" w:hAnsiTheme="minorHAnsi" w:cstheme="minorHAnsi"/>
                <w:sz w:val="20"/>
                <w:szCs w:val="20"/>
                <w:lang w:val="ru-RU"/>
              </w:rPr>
            </w:pPr>
            <w:r w:rsidRPr="00DB7880">
              <w:rPr>
                <w:rFonts w:asciiTheme="minorHAnsi" w:hAnsiTheme="minorHAnsi" w:cstheme="minorHAnsi"/>
                <w:sz w:val="20"/>
                <w:szCs w:val="20"/>
                <w:lang w:val="ru-RU"/>
              </w:rPr>
              <w:t>Обавезе за порез на добит</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295DBD9E" w14:textId="30CD773E" w:rsidR="003F4855" w:rsidRPr="00DB7880" w:rsidRDefault="003F4855" w:rsidP="003F4855">
            <w:pPr>
              <w:spacing w:line="276" w:lineRule="auto"/>
              <w:jc w:val="right"/>
              <w:rPr>
                <w:rFonts w:asciiTheme="minorHAnsi" w:hAnsiTheme="minorHAnsi" w:cstheme="minorHAnsi"/>
                <w:sz w:val="20"/>
                <w:szCs w:val="20"/>
                <w:lang w:val="ru-RU"/>
              </w:rPr>
            </w:pPr>
            <w:r w:rsidRPr="00DB7880">
              <w:rPr>
                <w:rFonts w:ascii="Calibri" w:hAnsi="Calibri" w:cs="Calibri"/>
                <w:sz w:val="20"/>
                <w:szCs w:val="20"/>
              </w:rPr>
              <w:t>0</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0C40115F" w14:textId="03DF84AA" w:rsidR="003F4855" w:rsidRPr="00DB7880" w:rsidRDefault="003F4855" w:rsidP="003F4855">
            <w:pPr>
              <w:spacing w:line="276" w:lineRule="auto"/>
              <w:jc w:val="right"/>
              <w:rPr>
                <w:rFonts w:asciiTheme="minorHAnsi" w:hAnsiTheme="minorHAnsi" w:cstheme="minorHAnsi"/>
                <w:sz w:val="20"/>
                <w:szCs w:val="20"/>
                <w:lang w:val="ru-RU"/>
              </w:rPr>
            </w:pPr>
            <w:r w:rsidRPr="00DB7880">
              <w:rPr>
                <w:rFonts w:ascii="Calibri" w:hAnsi="Calibri" w:cs="Calibri"/>
                <w:sz w:val="20"/>
                <w:szCs w:val="20"/>
              </w:rPr>
              <w:t>0</w:t>
            </w:r>
          </w:p>
        </w:tc>
      </w:tr>
      <w:tr w:rsidR="00CB78C4" w:rsidRPr="00DB7880" w14:paraId="1B950E92"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D080AD2" w14:textId="77777777" w:rsidR="003F4855" w:rsidRPr="00DB7880" w:rsidRDefault="003F4855" w:rsidP="003F4855">
            <w:pPr>
              <w:spacing w:line="276" w:lineRule="auto"/>
              <w:jc w:val="center"/>
              <w:rPr>
                <w:rFonts w:asciiTheme="minorHAnsi" w:hAnsiTheme="minorHAnsi" w:cstheme="minorHAnsi"/>
                <w:sz w:val="20"/>
                <w:szCs w:val="20"/>
                <w:lang w:val="bs-Cyrl-BA"/>
              </w:rPr>
            </w:pPr>
            <w:r w:rsidRPr="00DB7880">
              <w:rPr>
                <w:rFonts w:asciiTheme="minorHAnsi" w:hAnsiTheme="minorHAnsi" w:cstheme="minorHAnsi"/>
                <w:sz w:val="20"/>
                <w:szCs w:val="20"/>
              </w:rPr>
              <w:t>12</w:t>
            </w:r>
            <w:r w:rsidRPr="00DB7880">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893C141" w14:textId="77777777" w:rsidR="003F4855" w:rsidRPr="00DB7880" w:rsidRDefault="003F4855" w:rsidP="003F4855">
            <w:pPr>
              <w:spacing w:line="276" w:lineRule="auto"/>
              <w:rPr>
                <w:rFonts w:asciiTheme="minorHAnsi" w:hAnsiTheme="minorHAnsi" w:cstheme="minorHAnsi"/>
                <w:sz w:val="20"/>
                <w:szCs w:val="20"/>
              </w:rPr>
            </w:pPr>
            <w:proofErr w:type="spellStart"/>
            <w:r w:rsidRPr="00DB7880">
              <w:rPr>
                <w:rFonts w:asciiTheme="minorHAnsi" w:hAnsiTheme="minorHAnsi" w:cstheme="minorHAnsi"/>
                <w:sz w:val="20"/>
                <w:szCs w:val="20"/>
              </w:rPr>
              <w:t>Краткорочна</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разграничења</w:t>
            </w:r>
            <w:proofErr w:type="spellEnd"/>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27699F79" w14:textId="2C10BDEE" w:rsidR="003F4855" w:rsidRPr="00DB7880" w:rsidRDefault="003F4855" w:rsidP="003F4855">
            <w:pPr>
              <w:spacing w:line="276" w:lineRule="auto"/>
              <w:jc w:val="right"/>
              <w:rPr>
                <w:rFonts w:ascii="Calibri" w:hAnsi="Calibri" w:cs="Calibri"/>
                <w:sz w:val="20"/>
                <w:szCs w:val="20"/>
              </w:rPr>
            </w:pPr>
            <w:r w:rsidRPr="00DB7880">
              <w:rPr>
                <w:rFonts w:ascii="Calibri" w:hAnsi="Calibri" w:cs="Calibri"/>
                <w:sz w:val="20"/>
                <w:szCs w:val="20"/>
              </w:rPr>
              <w:t>1.386.054</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1A17BC07" w14:textId="7E509D03" w:rsidR="003F4855" w:rsidRPr="00DB7880" w:rsidRDefault="00F6319F" w:rsidP="00DB2B18">
            <w:pPr>
              <w:spacing w:line="276" w:lineRule="auto"/>
              <w:jc w:val="right"/>
              <w:rPr>
                <w:rFonts w:ascii="Calibri" w:hAnsi="Calibri" w:cs="Calibri"/>
                <w:sz w:val="20"/>
                <w:szCs w:val="20"/>
              </w:rPr>
            </w:pPr>
            <w:r w:rsidRPr="00DB7880">
              <w:rPr>
                <w:rFonts w:ascii="Calibri" w:hAnsi="Calibri" w:cs="Calibri"/>
                <w:sz w:val="20"/>
                <w:szCs w:val="20"/>
              </w:rPr>
              <w:t>1.406.587</w:t>
            </w:r>
          </w:p>
        </w:tc>
      </w:tr>
      <w:tr w:rsidR="00CB78C4" w:rsidRPr="00DB7880" w14:paraId="6926A473" w14:textId="77777777" w:rsidTr="00DB2B18">
        <w:trPr>
          <w:trHeight w:val="255"/>
        </w:trPr>
        <w:tc>
          <w:tcPr>
            <w:tcW w:w="315"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405CA917" w14:textId="77777777" w:rsidR="003F4855" w:rsidRPr="00DB7880" w:rsidRDefault="003F4855" w:rsidP="003F4855">
            <w:pPr>
              <w:spacing w:line="276" w:lineRule="auto"/>
              <w:jc w:val="center"/>
              <w:rPr>
                <w:rFonts w:asciiTheme="minorHAnsi" w:hAnsiTheme="minorHAnsi" w:cstheme="minorHAnsi"/>
                <w:sz w:val="20"/>
                <w:szCs w:val="20"/>
                <w:lang w:val="bs-Cyrl-BA"/>
              </w:rPr>
            </w:pPr>
            <w:r w:rsidRPr="00DB7880">
              <w:rPr>
                <w:rFonts w:asciiTheme="minorHAnsi" w:hAnsiTheme="minorHAnsi" w:cstheme="minorHAnsi"/>
                <w:sz w:val="20"/>
                <w:szCs w:val="20"/>
              </w:rPr>
              <w:t>13</w:t>
            </w:r>
            <w:r w:rsidRPr="00DB7880">
              <w:rPr>
                <w:rFonts w:asciiTheme="minorHAnsi" w:hAnsiTheme="minorHAnsi" w:cstheme="minorHAnsi"/>
                <w:sz w:val="20"/>
                <w:szCs w:val="20"/>
                <w:lang w:val="bs-Cyrl-BA"/>
              </w:rPr>
              <w:t>.</w:t>
            </w:r>
          </w:p>
        </w:tc>
        <w:tc>
          <w:tcPr>
            <w:tcW w:w="3417"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3DCFBE15" w14:textId="77777777" w:rsidR="003F4855" w:rsidRPr="00DB7880" w:rsidRDefault="003F4855" w:rsidP="003F4855">
            <w:pPr>
              <w:spacing w:line="276" w:lineRule="auto"/>
              <w:rPr>
                <w:rFonts w:asciiTheme="minorHAnsi" w:hAnsiTheme="minorHAnsi" w:cstheme="minorHAnsi"/>
                <w:sz w:val="20"/>
                <w:szCs w:val="20"/>
              </w:rPr>
            </w:pPr>
            <w:proofErr w:type="spellStart"/>
            <w:r w:rsidRPr="00DB7880">
              <w:rPr>
                <w:rFonts w:asciiTheme="minorHAnsi" w:hAnsiTheme="minorHAnsi" w:cstheme="minorHAnsi"/>
                <w:sz w:val="20"/>
                <w:szCs w:val="20"/>
              </w:rPr>
              <w:t>Краткорочна</w:t>
            </w:r>
            <w:proofErr w:type="spellEnd"/>
            <w:r w:rsidRPr="00DB7880">
              <w:rPr>
                <w:rFonts w:asciiTheme="minorHAnsi" w:hAnsiTheme="minorHAnsi" w:cstheme="minorHAnsi"/>
                <w:sz w:val="20"/>
                <w:szCs w:val="20"/>
              </w:rPr>
              <w:t xml:space="preserve"> </w:t>
            </w:r>
            <w:proofErr w:type="spellStart"/>
            <w:r w:rsidRPr="00DB7880">
              <w:rPr>
                <w:rFonts w:asciiTheme="minorHAnsi" w:hAnsiTheme="minorHAnsi" w:cstheme="minorHAnsi"/>
                <w:sz w:val="20"/>
                <w:szCs w:val="20"/>
              </w:rPr>
              <w:t>резервисања</w:t>
            </w:r>
            <w:proofErr w:type="spellEnd"/>
          </w:p>
        </w:tc>
        <w:tc>
          <w:tcPr>
            <w:tcW w:w="634" w:type="pct"/>
            <w:tcBorders>
              <w:top w:val="nil"/>
              <w:left w:val="single" w:sz="4" w:space="0" w:color="auto"/>
              <w:bottom w:val="single" w:sz="4" w:space="0" w:color="auto"/>
              <w:right w:val="single" w:sz="4" w:space="0" w:color="auto"/>
            </w:tcBorders>
            <w:shd w:val="clear" w:color="auto" w:fill="auto"/>
            <w:noWrap/>
            <w:vAlign w:val="center"/>
          </w:tcPr>
          <w:p w14:paraId="65BC0697" w14:textId="65DA812E" w:rsidR="003F4855" w:rsidRPr="00DB7880" w:rsidRDefault="003F4855" w:rsidP="003F4855">
            <w:pPr>
              <w:spacing w:line="276" w:lineRule="auto"/>
              <w:jc w:val="right"/>
              <w:rPr>
                <w:rFonts w:asciiTheme="minorHAnsi" w:hAnsiTheme="minorHAnsi" w:cstheme="minorHAnsi"/>
                <w:sz w:val="20"/>
                <w:szCs w:val="20"/>
              </w:rPr>
            </w:pPr>
            <w:r w:rsidRPr="00DB7880">
              <w:rPr>
                <w:rFonts w:ascii="Calibri" w:hAnsi="Calibri" w:cs="Calibri"/>
                <w:sz w:val="20"/>
                <w:szCs w:val="20"/>
              </w:rPr>
              <w:t>0</w:t>
            </w:r>
          </w:p>
        </w:tc>
        <w:tc>
          <w:tcPr>
            <w:tcW w:w="634" w:type="pct"/>
            <w:tcBorders>
              <w:top w:val="nil"/>
              <w:left w:val="single" w:sz="4" w:space="0" w:color="auto"/>
              <w:bottom w:val="single" w:sz="4" w:space="0" w:color="auto"/>
              <w:right w:val="single" w:sz="4" w:space="0" w:color="auto"/>
            </w:tcBorders>
            <w:shd w:val="clear" w:color="auto" w:fill="auto"/>
            <w:noWrap/>
            <w:vAlign w:val="center"/>
          </w:tcPr>
          <w:p w14:paraId="7955BC53" w14:textId="6BB54918" w:rsidR="003F4855" w:rsidRPr="00DB7880" w:rsidRDefault="003F4855" w:rsidP="003F4855">
            <w:pPr>
              <w:spacing w:line="276" w:lineRule="auto"/>
              <w:jc w:val="right"/>
              <w:rPr>
                <w:rFonts w:asciiTheme="minorHAnsi" w:hAnsiTheme="minorHAnsi" w:cstheme="minorHAnsi"/>
                <w:sz w:val="20"/>
                <w:szCs w:val="20"/>
              </w:rPr>
            </w:pPr>
            <w:r w:rsidRPr="00DB7880">
              <w:rPr>
                <w:rFonts w:ascii="Calibri" w:hAnsi="Calibri" w:cs="Calibri"/>
                <w:sz w:val="20"/>
                <w:szCs w:val="20"/>
              </w:rPr>
              <w:t>0</w:t>
            </w:r>
          </w:p>
        </w:tc>
      </w:tr>
      <w:tr w:rsidR="00CB78C4" w:rsidRPr="00DB7880" w14:paraId="11F7CA19" w14:textId="77777777" w:rsidTr="00DB2B18">
        <w:trPr>
          <w:trHeight w:val="255"/>
        </w:trPr>
        <w:tc>
          <w:tcPr>
            <w:tcW w:w="315"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0A7FC9FD" w14:textId="77777777" w:rsidR="00F6319F" w:rsidRPr="00DB7880" w:rsidRDefault="00F6319F" w:rsidP="00F6319F">
            <w:pPr>
              <w:spacing w:line="276" w:lineRule="auto"/>
              <w:jc w:val="center"/>
              <w:rPr>
                <w:rFonts w:asciiTheme="minorHAnsi" w:hAnsiTheme="minorHAnsi" w:cstheme="minorHAnsi"/>
                <w:b/>
                <w:bCs/>
                <w:sz w:val="20"/>
                <w:szCs w:val="20"/>
                <w:lang w:val="bs-Cyrl-BA"/>
              </w:rPr>
            </w:pPr>
            <w:r w:rsidRPr="00DB7880">
              <w:rPr>
                <w:rFonts w:asciiTheme="minorHAnsi" w:hAnsiTheme="minorHAnsi" w:cstheme="minorHAnsi"/>
                <w:b/>
                <w:bCs/>
                <w:sz w:val="20"/>
                <w:szCs w:val="20"/>
              </w:rPr>
              <w:t>14</w:t>
            </w:r>
            <w:r w:rsidRPr="00DB7880">
              <w:rPr>
                <w:rFonts w:asciiTheme="minorHAnsi" w:hAnsiTheme="minorHAnsi" w:cstheme="minorHAnsi"/>
                <w:b/>
                <w:bCs/>
                <w:sz w:val="20"/>
                <w:szCs w:val="20"/>
                <w:lang w:val="bs-Cyrl-BA"/>
              </w:rPr>
              <w:t>.</w:t>
            </w:r>
          </w:p>
        </w:tc>
        <w:tc>
          <w:tcPr>
            <w:tcW w:w="3417"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6374AC33" w14:textId="77777777" w:rsidR="00F6319F" w:rsidRPr="00DB7880" w:rsidRDefault="00F6319F" w:rsidP="00F6319F">
            <w:pPr>
              <w:spacing w:line="276" w:lineRule="auto"/>
              <w:rPr>
                <w:rFonts w:asciiTheme="minorHAnsi" w:hAnsiTheme="minorHAnsi" w:cstheme="minorHAnsi"/>
                <w:b/>
                <w:bCs/>
                <w:sz w:val="20"/>
                <w:szCs w:val="20"/>
                <w:lang w:val="ru-RU"/>
              </w:rPr>
            </w:pPr>
            <w:r w:rsidRPr="00DB7880">
              <w:rPr>
                <w:rFonts w:asciiTheme="minorHAnsi" w:hAnsiTheme="minorHAnsi" w:cstheme="minorHAnsi"/>
                <w:b/>
                <w:bCs/>
                <w:sz w:val="20"/>
                <w:szCs w:val="20"/>
                <w:lang w:val="ru-RU"/>
              </w:rPr>
              <w:t>Краткорочне обавезе и краткорочна резервисања (од 4 до 13)</w:t>
            </w:r>
          </w:p>
        </w:tc>
        <w:tc>
          <w:tcPr>
            <w:tcW w:w="63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0DFF10B3" w14:textId="045ABB37" w:rsidR="00F6319F" w:rsidRPr="00DB7880" w:rsidRDefault="00F6319F" w:rsidP="00F6319F">
            <w:pPr>
              <w:spacing w:line="276" w:lineRule="auto"/>
              <w:jc w:val="right"/>
              <w:rPr>
                <w:rFonts w:asciiTheme="minorHAnsi" w:hAnsiTheme="minorHAnsi" w:cstheme="minorHAnsi"/>
                <w:b/>
                <w:bCs/>
                <w:sz w:val="20"/>
                <w:szCs w:val="20"/>
                <w:lang w:val="ru-RU"/>
              </w:rPr>
            </w:pPr>
            <w:r w:rsidRPr="00DB7880">
              <w:rPr>
                <w:rFonts w:ascii="Calibri" w:hAnsi="Calibri" w:cs="Calibri"/>
                <w:b/>
                <w:bCs/>
                <w:sz w:val="20"/>
                <w:szCs w:val="20"/>
              </w:rPr>
              <w:t>19.164.451</w:t>
            </w:r>
          </w:p>
        </w:tc>
        <w:tc>
          <w:tcPr>
            <w:tcW w:w="63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0D305349" w14:textId="576C00BE" w:rsidR="00F6319F" w:rsidRPr="00DB7880" w:rsidRDefault="00F6319F" w:rsidP="00F6319F">
            <w:pPr>
              <w:spacing w:line="276" w:lineRule="auto"/>
              <w:jc w:val="right"/>
              <w:rPr>
                <w:rFonts w:asciiTheme="minorHAnsi" w:hAnsiTheme="minorHAnsi" w:cstheme="minorHAnsi"/>
                <w:b/>
                <w:bCs/>
                <w:sz w:val="20"/>
                <w:szCs w:val="20"/>
                <w:lang w:val="ru-RU"/>
              </w:rPr>
            </w:pPr>
            <w:r w:rsidRPr="00DB7880">
              <w:rPr>
                <w:rFonts w:ascii="Calibri" w:hAnsi="Calibri" w:cs="Calibri"/>
                <w:b/>
                <w:bCs/>
                <w:sz w:val="20"/>
                <w:szCs w:val="20"/>
              </w:rPr>
              <w:t>20.484.666</w:t>
            </w:r>
          </w:p>
        </w:tc>
      </w:tr>
      <w:tr w:rsidR="00CB78C4" w:rsidRPr="00DB7880" w14:paraId="4C5D0433" w14:textId="77777777" w:rsidTr="00DB2B18">
        <w:trPr>
          <w:trHeight w:val="255"/>
        </w:trPr>
        <w:tc>
          <w:tcPr>
            <w:tcW w:w="3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0EBDC" w14:textId="77777777" w:rsidR="00F6319F" w:rsidRPr="00DB7880" w:rsidRDefault="00F6319F" w:rsidP="00F6319F">
            <w:pPr>
              <w:spacing w:line="276" w:lineRule="auto"/>
              <w:jc w:val="center"/>
              <w:rPr>
                <w:rFonts w:asciiTheme="minorHAnsi" w:hAnsiTheme="minorHAnsi" w:cstheme="minorHAnsi"/>
                <w:b/>
                <w:bCs/>
                <w:sz w:val="20"/>
                <w:szCs w:val="20"/>
                <w:lang w:val="bs-Cyrl-BA"/>
              </w:rPr>
            </w:pPr>
            <w:r w:rsidRPr="00DB7880">
              <w:rPr>
                <w:rFonts w:asciiTheme="minorHAnsi" w:hAnsiTheme="minorHAnsi" w:cstheme="minorHAnsi"/>
                <w:b/>
                <w:bCs/>
                <w:sz w:val="20"/>
                <w:szCs w:val="20"/>
                <w:lang w:val="bs-Cyrl-BA"/>
              </w:rPr>
              <w:t>15.</w:t>
            </w:r>
          </w:p>
        </w:tc>
        <w:tc>
          <w:tcPr>
            <w:tcW w:w="34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53B67" w14:textId="77777777" w:rsidR="00F6319F" w:rsidRPr="00DB7880" w:rsidRDefault="00F6319F" w:rsidP="00F6319F">
            <w:pPr>
              <w:spacing w:line="276" w:lineRule="auto"/>
              <w:rPr>
                <w:rFonts w:asciiTheme="minorHAnsi" w:hAnsiTheme="minorHAnsi" w:cstheme="minorHAnsi"/>
                <w:b/>
                <w:bCs/>
                <w:sz w:val="20"/>
                <w:szCs w:val="20"/>
              </w:rPr>
            </w:pPr>
            <w:proofErr w:type="spellStart"/>
            <w:r w:rsidRPr="00DB7880">
              <w:rPr>
                <w:rFonts w:asciiTheme="minorHAnsi" w:hAnsiTheme="minorHAnsi" w:cstheme="minorHAnsi"/>
                <w:b/>
                <w:bCs/>
                <w:sz w:val="20"/>
                <w:szCs w:val="20"/>
              </w:rPr>
              <w:t>Нето</w:t>
            </w:r>
            <w:proofErr w:type="spellEnd"/>
            <w:r w:rsidRPr="00DB7880">
              <w:rPr>
                <w:rFonts w:asciiTheme="minorHAnsi" w:hAnsiTheme="minorHAnsi" w:cstheme="minorHAnsi"/>
                <w:b/>
                <w:bCs/>
                <w:sz w:val="20"/>
                <w:szCs w:val="20"/>
              </w:rPr>
              <w:t xml:space="preserve"> </w:t>
            </w:r>
            <w:proofErr w:type="spellStart"/>
            <w:r w:rsidRPr="00DB7880">
              <w:rPr>
                <w:rFonts w:asciiTheme="minorHAnsi" w:hAnsiTheme="minorHAnsi" w:cstheme="minorHAnsi"/>
                <w:b/>
                <w:bCs/>
                <w:sz w:val="20"/>
                <w:szCs w:val="20"/>
              </w:rPr>
              <w:t>обртни</w:t>
            </w:r>
            <w:proofErr w:type="spellEnd"/>
            <w:r w:rsidRPr="00DB7880">
              <w:rPr>
                <w:rFonts w:asciiTheme="minorHAnsi" w:hAnsiTheme="minorHAnsi" w:cstheme="minorHAnsi"/>
                <w:b/>
                <w:bCs/>
                <w:sz w:val="20"/>
                <w:szCs w:val="20"/>
              </w:rPr>
              <w:t xml:space="preserve"> </w:t>
            </w:r>
            <w:proofErr w:type="spellStart"/>
            <w:r w:rsidRPr="00DB7880">
              <w:rPr>
                <w:rFonts w:asciiTheme="minorHAnsi" w:hAnsiTheme="minorHAnsi" w:cstheme="minorHAnsi"/>
                <w:b/>
                <w:bCs/>
                <w:sz w:val="20"/>
                <w:szCs w:val="20"/>
              </w:rPr>
              <w:t>фонд</w:t>
            </w:r>
            <w:proofErr w:type="spellEnd"/>
            <w:r w:rsidRPr="00DB7880">
              <w:rPr>
                <w:rFonts w:asciiTheme="minorHAnsi" w:hAnsiTheme="minorHAnsi" w:cstheme="minorHAnsi"/>
                <w:b/>
                <w:bCs/>
                <w:sz w:val="20"/>
                <w:szCs w:val="20"/>
              </w:rPr>
              <w:t xml:space="preserve"> (3-14)</w:t>
            </w:r>
          </w:p>
        </w:tc>
        <w:tc>
          <w:tcPr>
            <w:tcW w:w="6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34A825" w14:textId="7A0DD733" w:rsidR="00F6319F" w:rsidRPr="00DB7880" w:rsidRDefault="00F6319F" w:rsidP="00F6319F">
            <w:pPr>
              <w:spacing w:line="276" w:lineRule="auto"/>
              <w:jc w:val="right"/>
              <w:rPr>
                <w:rFonts w:asciiTheme="minorHAnsi" w:hAnsiTheme="minorHAnsi" w:cstheme="minorHAnsi"/>
                <w:b/>
                <w:bCs/>
                <w:sz w:val="20"/>
                <w:szCs w:val="20"/>
              </w:rPr>
            </w:pPr>
            <w:r w:rsidRPr="00DB7880">
              <w:rPr>
                <w:rFonts w:ascii="Calibri" w:hAnsi="Calibri" w:cs="Calibri"/>
                <w:b/>
                <w:bCs/>
                <w:sz w:val="20"/>
                <w:szCs w:val="20"/>
              </w:rPr>
              <w:t>-2.251.811</w:t>
            </w:r>
          </w:p>
        </w:tc>
        <w:tc>
          <w:tcPr>
            <w:tcW w:w="6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238973" w14:textId="7B22FA36" w:rsidR="00F6319F" w:rsidRPr="00DB7880" w:rsidRDefault="00F6319F" w:rsidP="00F6319F">
            <w:pPr>
              <w:spacing w:line="276" w:lineRule="auto"/>
              <w:jc w:val="right"/>
              <w:rPr>
                <w:rFonts w:asciiTheme="minorHAnsi" w:hAnsiTheme="minorHAnsi" w:cstheme="minorHAnsi"/>
                <w:b/>
                <w:bCs/>
                <w:sz w:val="20"/>
                <w:szCs w:val="20"/>
              </w:rPr>
            </w:pPr>
            <w:r w:rsidRPr="00DB7880">
              <w:rPr>
                <w:rFonts w:ascii="Calibri" w:hAnsi="Calibri" w:cs="Calibri"/>
                <w:b/>
                <w:bCs/>
                <w:sz w:val="20"/>
                <w:szCs w:val="20"/>
              </w:rPr>
              <w:t>-4.663.753</w:t>
            </w:r>
          </w:p>
        </w:tc>
      </w:tr>
    </w:tbl>
    <w:p w14:paraId="1A408767" w14:textId="3AEBE53F" w:rsidR="00A44CE2" w:rsidRPr="00DB7880" w:rsidRDefault="00A44CE2">
      <w:pPr>
        <w:rPr>
          <w:rFonts w:ascii="Calibri" w:eastAsia="Times New Roman" w:hAnsi="Calibri"/>
          <w:b/>
          <w:kern w:val="32"/>
          <w:sz w:val="22"/>
          <w:szCs w:val="22"/>
          <w:lang w:val="sr-Cyrl-BA"/>
        </w:rPr>
      </w:pPr>
      <w:bookmarkStart w:id="102" w:name="_Toc374699027"/>
      <w:bookmarkStart w:id="103" w:name="_Toc441055892"/>
      <w:bookmarkStart w:id="104" w:name="_Toc470858506"/>
      <w:bookmarkStart w:id="105" w:name="_Toc471385973"/>
      <w:bookmarkStart w:id="106" w:name="_Toc474829408"/>
      <w:bookmarkStart w:id="107" w:name="_Toc504374874"/>
      <w:bookmarkStart w:id="108" w:name="_Toc533146386"/>
    </w:p>
    <w:p w14:paraId="37C65C7C" w14:textId="77777777" w:rsidR="007B7D57" w:rsidRPr="00DB7880" w:rsidRDefault="007B7D57">
      <w:pPr>
        <w:rPr>
          <w:rFonts w:ascii="Calibri" w:eastAsia="Times New Roman" w:hAnsi="Calibri"/>
          <w:b/>
          <w:kern w:val="32"/>
          <w:sz w:val="22"/>
          <w:szCs w:val="22"/>
          <w:lang w:val="sr-Cyrl-BA"/>
        </w:rPr>
      </w:pPr>
    </w:p>
    <w:p w14:paraId="27770972" w14:textId="60E05C44" w:rsidR="00252EE1" w:rsidRPr="00DB7880" w:rsidRDefault="00252EE1" w:rsidP="009B5785">
      <w:pPr>
        <w:pStyle w:val="Heading1"/>
        <w:numPr>
          <w:ilvl w:val="0"/>
          <w:numId w:val="4"/>
        </w:numPr>
        <w:rPr>
          <w:rFonts w:ascii="Calibri" w:hAnsi="Calibri"/>
          <w:bCs w:val="0"/>
          <w:sz w:val="22"/>
          <w:szCs w:val="22"/>
          <w:lang w:val="sr-Cyrl-BA"/>
        </w:rPr>
      </w:pPr>
      <w:bookmarkStart w:id="109" w:name="_Toc182522025"/>
      <w:r w:rsidRPr="00DB7880">
        <w:rPr>
          <w:rFonts w:ascii="Calibri" w:hAnsi="Calibri"/>
          <w:bCs w:val="0"/>
          <w:sz w:val="22"/>
          <w:szCs w:val="22"/>
          <w:lang w:val="sr-Cyrl-BA"/>
        </w:rPr>
        <w:t>ПЛАН НОВЧАНИХ ТОКОВА</w:t>
      </w:r>
      <w:bookmarkEnd w:id="102"/>
      <w:bookmarkEnd w:id="103"/>
      <w:bookmarkEnd w:id="104"/>
      <w:bookmarkEnd w:id="105"/>
      <w:bookmarkEnd w:id="106"/>
      <w:bookmarkEnd w:id="107"/>
      <w:bookmarkEnd w:id="108"/>
      <w:bookmarkEnd w:id="109"/>
    </w:p>
    <w:p w14:paraId="1CB229FE" w14:textId="77777777" w:rsidR="00252EE1" w:rsidRPr="00DB7880" w:rsidRDefault="00252EE1" w:rsidP="005E24AE">
      <w:pPr>
        <w:spacing w:line="276" w:lineRule="auto"/>
        <w:rPr>
          <w:rFonts w:ascii="Calibri" w:hAnsi="Calibri"/>
          <w:b/>
          <w:sz w:val="22"/>
          <w:szCs w:val="22"/>
          <w:lang w:val="sr-Cyrl-CS"/>
        </w:rPr>
      </w:pPr>
    </w:p>
    <w:p w14:paraId="7A01A500" w14:textId="77777777" w:rsidR="00252EE1" w:rsidRPr="00DB7880" w:rsidRDefault="00252EE1" w:rsidP="005E24AE">
      <w:pPr>
        <w:spacing w:line="276" w:lineRule="auto"/>
        <w:ind w:firstLine="270"/>
        <w:jc w:val="both"/>
        <w:rPr>
          <w:rFonts w:ascii="Calibri" w:hAnsi="Calibri"/>
          <w:sz w:val="22"/>
          <w:szCs w:val="22"/>
          <w:lang w:val="sr-Cyrl-CS"/>
        </w:rPr>
      </w:pPr>
      <w:r w:rsidRPr="00DB7880">
        <w:rPr>
          <w:rFonts w:ascii="Calibri" w:hAnsi="Calibri"/>
          <w:sz w:val="22"/>
          <w:szCs w:val="22"/>
          <w:lang w:val="sr-Cyrl-CS"/>
        </w:rPr>
        <w:t>План прилива и одлива новчаних средстава урађен је на бази следећих претпоставки:</w:t>
      </w:r>
    </w:p>
    <w:p w14:paraId="2C23E5E4" w14:textId="77777777" w:rsidR="00252EE1" w:rsidRPr="00DB7880" w:rsidRDefault="00252EE1" w:rsidP="005E24AE">
      <w:pPr>
        <w:spacing w:line="276" w:lineRule="auto"/>
        <w:ind w:firstLine="270"/>
        <w:rPr>
          <w:rFonts w:ascii="Calibri" w:hAnsi="Calibri"/>
          <w:sz w:val="10"/>
          <w:szCs w:val="10"/>
          <w:lang w:val="sr-Cyrl-CS"/>
        </w:rPr>
      </w:pPr>
    </w:p>
    <w:p w14:paraId="78371D16" w14:textId="4008C4DD" w:rsidR="00252EE1" w:rsidRPr="00DB7880" w:rsidRDefault="00041EA8" w:rsidP="005E24AE">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Наплата планираних прихода из редовног пословања,</w:t>
      </w:r>
    </w:p>
    <w:p w14:paraId="7563DD35" w14:textId="475BCE1E" w:rsidR="00252EE1" w:rsidRPr="00DB7880" w:rsidRDefault="00041EA8" w:rsidP="005E24AE">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Прилив средстава по основу донација и субвенције,</w:t>
      </w:r>
    </w:p>
    <w:p w14:paraId="132A4327" w14:textId="0551A795" w:rsidR="00252EE1" w:rsidRPr="00DB7880" w:rsidRDefault="00041EA8" w:rsidP="005E24AE">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Прилив средстава  по основу кредита,</w:t>
      </w:r>
    </w:p>
    <w:p w14:paraId="575EDD3F" w14:textId="3AAD3AB1" w:rsidR="00252EE1" w:rsidRPr="00DB7880" w:rsidRDefault="00041EA8" w:rsidP="005E24AE">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 xml:space="preserve">Плаћање планираних оперативних </w:t>
      </w:r>
      <w:r w:rsidR="00252EE1" w:rsidRPr="00DB7880">
        <w:rPr>
          <w:rFonts w:ascii="Calibri" w:hAnsi="Calibri"/>
          <w:sz w:val="22"/>
          <w:szCs w:val="22"/>
          <w:lang w:val="ru-RU"/>
        </w:rPr>
        <w:t>трошкова,</w:t>
      </w:r>
    </w:p>
    <w:p w14:paraId="6D5AAEEC" w14:textId="0E4EEB6A" w:rsidR="00252EE1" w:rsidRPr="00DB7880" w:rsidRDefault="00041EA8" w:rsidP="005E24AE">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Плаћање по основу доспјелих обавеза по каматама и</w:t>
      </w:r>
    </w:p>
    <w:p w14:paraId="4AF5894C" w14:textId="08AC47C3" w:rsidR="00252EE1" w:rsidRPr="00DB7880" w:rsidRDefault="00041EA8" w:rsidP="005E24AE">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DB7880">
        <w:rPr>
          <w:rFonts w:ascii="Calibri" w:hAnsi="Calibri"/>
          <w:sz w:val="22"/>
          <w:szCs w:val="22"/>
          <w:lang w:val="ru-RU"/>
        </w:rPr>
        <w:t>Планирана инвестициона улагања.</w:t>
      </w:r>
    </w:p>
    <w:p w14:paraId="63E207B5" w14:textId="77777777" w:rsidR="006C2B81" w:rsidRPr="00DB7880" w:rsidRDefault="006C2B81" w:rsidP="006C2B81">
      <w:pPr>
        <w:rPr>
          <w:rFonts w:ascii="Calibri" w:hAnsi="Calibri" w:cs="Calibri"/>
          <w:sz w:val="22"/>
          <w:szCs w:val="22"/>
          <w:lang w:val="sr-Cyrl-BA"/>
        </w:rPr>
      </w:pPr>
    </w:p>
    <w:p w14:paraId="714E8C62" w14:textId="70882C61" w:rsidR="00252EE1" w:rsidRPr="00DB7880" w:rsidRDefault="00252EE1" w:rsidP="00156859">
      <w:pPr>
        <w:pStyle w:val="Caption"/>
        <w:keepNext/>
        <w:rPr>
          <w:rFonts w:ascii="Calibri" w:hAnsi="Calibri"/>
          <w:b w:val="0"/>
          <w:sz w:val="22"/>
          <w:szCs w:val="22"/>
          <w:lang w:val="sr-Cyrl-BA"/>
        </w:rPr>
      </w:pPr>
      <w:r w:rsidRPr="00DB7880">
        <w:rPr>
          <w:rFonts w:ascii="Calibri" w:hAnsi="Calibri"/>
          <w:b w:val="0"/>
          <w:sz w:val="22"/>
          <w:szCs w:val="22"/>
          <w:lang w:val="sr-Cyrl-BA"/>
        </w:rPr>
        <w:t xml:space="preserve">Табела бр.  </w:t>
      </w:r>
      <w:r w:rsidR="00D2407D" w:rsidRPr="00DB7880">
        <w:rPr>
          <w:rFonts w:ascii="Calibri" w:hAnsi="Calibri"/>
          <w:b w:val="0"/>
          <w:sz w:val="22"/>
          <w:szCs w:val="22"/>
          <w:lang w:val="sr-Cyrl-BA"/>
        </w:rPr>
        <w:fldChar w:fldCharType="begin"/>
      </w:r>
      <w:r w:rsidR="00D2407D" w:rsidRPr="00DB7880">
        <w:rPr>
          <w:rFonts w:ascii="Calibri" w:hAnsi="Calibri"/>
          <w:b w:val="0"/>
          <w:sz w:val="22"/>
          <w:szCs w:val="22"/>
          <w:lang w:val="sr-Cyrl-BA"/>
        </w:rPr>
        <w:instrText xml:space="preserve"> SEQ Табела_бр._ \* ARABIC </w:instrText>
      </w:r>
      <w:r w:rsidR="00D2407D" w:rsidRPr="00DB7880">
        <w:rPr>
          <w:rFonts w:ascii="Calibri" w:hAnsi="Calibri"/>
          <w:b w:val="0"/>
          <w:sz w:val="22"/>
          <w:szCs w:val="22"/>
          <w:lang w:val="sr-Cyrl-BA"/>
        </w:rPr>
        <w:fldChar w:fldCharType="separate"/>
      </w:r>
      <w:r w:rsidR="00116076" w:rsidRPr="00DB7880">
        <w:rPr>
          <w:rFonts w:ascii="Calibri" w:hAnsi="Calibri"/>
          <w:b w:val="0"/>
          <w:noProof/>
          <w:sz w:val="22"/>
          <w:szCs w:val="22"/>
          <w:lang w:val="sr-Cyrl-BA"/>
        </w:rPr>
        <w:t>18</w:t>
      </w:r>
      <w:r w:rsidR="00D2407D" w:rsidRPr="00DB7880">
        <w:rPr>
          <w:rFonts w:ascii="Calibri" w:hAnsi="Calibri"/>
          <w:b w:val="0"/>
          <w:sz w:val="22"/>
          <w:szCs w:val="22"/>
          <w:lang w:val="sr-Cyrl-BA"/>
        </w:rPr>
        <w:fldChar w:fldCharType="end"/>
      </w:r>
      <w:r w:rsidRPr="00DB7880">
        <w:rPr>
          <w:rFonts w:ascii="Calibri" w:hAnsi="Calibri"/>
          <w:b w:val="0"/>
          <w:sz w:val="22"/>
          <w:szCs w:val="22"/>
          <w:lang w:val="sr-Cyrl-BA"/>
        </w:rPr>
        <w:t xml:space="preserve"> - План прилива и одлива новчаних средстава </w:t>
      </w:r>
    </w:p>
    <w:tbl>
      <w:tblPr>
        <w:tblW w:w="5000" w:type="pct"/>
        <w:jc w:val="center"/>
        <w:tblLook w:val="0000" w:firstRow="0" w:lastRow="0" w:firstColumn="0" w:lastColumn="0" w:noHBand="0" w:noVBand="0"/>
      </w:tblPr>
      <w:tblGrid>
        <w:gridCol w:w="5928"/>
        <w:gridCol w:w="1386"/>
        <w:gridCol w:w="1386"/>
        <w:gridCol w:w="1045"/>
      </w:tblGrid>
      <w:tr w:rsidR="00CB78C4" w:rsidRPr="00DB7880" w14:paraId="0A73F3FD" w14:textId="77777777" w:rsidTr="000E08E7">
        <w:trPr>
          <w:trHeight w:val="432"/>
          <w:jc w:val="center"/>
        </w:trPr>
        <w:tc>
          <w:tcPr>
            <w:tcW w:w="3042" w:type="pct"/>
            <w:tcBorders>
              <w:top w:val="single" w:sz="4" w:space="0" w:color="auto"/>
              <w:left w:val="single" w:sz="4" w:space="0" w:color="auto"/>
              <w:bottom w:val="single" w:sz="4" w:space="0" w:color="auto"/>
              <w:right w:val="single" w:sz="4" w:space="0" w:color="auto"/>
            </w:tcBorders>
            <w:shd w:val="clear" w:color="auto" w:fill="FFFF99"/>
            <w:vAlign w:val="center"/>
          </w:tcPr>
          <w:p w14:paraId="6D6C7F70" w14:textId="72C233C4" w:rsidR="00252EE1" w:rsidRPr="00DB7880" w:rsidRDefault="003D5B65" w:rsidP="00085666">
            <w:pPr>
              <w:jc w:val="center"/>
              <w:rPr>
                <w:rFonts w:ascii="Calibri" w:hAnsi="Calibri" w:cs="Arial"/>
                <w:b/>
                <w:bCs/>
                <w:sz w:val="21"/>
                <w:szCs w:val="21"/>
              </w:rPr>
            </w:pPr>
            <w:r w:rsidRPr="00DB7880">
              <w:rPr>
                <w:rFonts w:ascii="Calibri" w:hAnsi="Calibri" w:cs="Arial"/>
                <w:b/>
                <w:bCs/>
                <w:sz w:val="21"/>
                <w:szCs w:val="21"/>
                <w:lang w:val="sr-Cyrl-CS"/>
              </w:rPr>
              <w:t>Опис</w:t>
            </w:r>
          </w:p>
        </w:tc>
        <w:tc>
          <w:tcPr>
            <w:tcW w:w="711" w:type="pct"/>
            <w:tcBorders>
              <w:top w:val="single" w:sz="4" w:space="0" w:color="auto"/>
              <w:left w:val="nil"/>
              <w:bottom w:val="single" w:sz="4" w:space="0" w:color="auto"/>
              <w:right w:val="single" w:sz="4" w:space="0" w:color="auto"/>
            </w:tcBorders>
            <w:shd w:val="clear" w:color="auto" w:fill="FFFF99"/>
            <w:vAlign w:val="center"/>
          </w:tcPr>
          <w:p w14:paraId="7661E4FE" w14:textId="4B772FFB" w:rsidR="00252EE1" w:rsidRPr="00DB7880" w:rsidRDefault="00252EE1" w:rsidP="000E08E7">
            <w:pPr>
              <w:jc w:val="center"/>
              <w:rPr>
                <w:rFonts w:ascii="Calibri" w:hAnsi="Calibri" w:cs="Arial"/>
                <w:b/>
                <w:bCs/>
                <w:iCs/>
                <w:sz w:val="21"/>
                <w:szCs w:val="21"/>
                <w:lang w:val="sr-Cyrl-CS"/>
              </w:rPr>
            </w:pPr>
            <w:r w:rsidRPr="00DB7880">
              <w:rPr>
                <w:rFonts w:ascii="Calibri" w:hAnsi="Calibri" w:cs="Arial"/>
                <w:b/>
                <w:bCs/>
                <w:iCs/>
                <w:sz w:val="21"/>
                <w:szCs w:val="21"/>
                <w:lang w:val="sr-Cyrl-CS"/>
              </w:rPr>
              <w:t xml:space="preserve">Процјена </w:t>
            </w:r>
            <w:r w:rsidR="007266D9" w:rsidRPr="00DB7880">
              <w:rPr>
                <w:rFonts w:ascii="Calibri" w:hAnsi="Calibri" w:cs="Arial"/>
                <w:b/>
                <w:bCs/>
                <w:iCs/>
                <w:sz w:val="21"/>
                <w:szCs w:val="21"/>
                <w:lang w:val="sr-Cyrl-CS"/>
              </w:rPr>
              <w:t>31.12.</w:t>
            </w:r>
            <w:r w:rsidRPr="00DB7880">
              <w:rPr>
                <w:rFonts w:ascii="Calibri" w:hAnsi="Calibri" w:cs="Arial"/>
                <w:b/>
                <w:bCs/>
                <w:iCs/>
                <w:sz w:val="21"/>
                <w:szCs w:val="21"/>
                <w:lang w:val="sr-Cyrl-CS"/>
              </w:rPr>
              <w:t>202</w:t>
            </w:r>
            <w:r w:rsidR="00343367" w:rsidRPr="00DB7880">
              <w:rPr>
                <w:rFonts w:ascii="Calibri" w:hAnsi="Calibri" w:cs="Arial"/>
                <w:b/>
                <w:bCs/>
                <w:iCs/>
                <w:sz w:val="21"/>
                <w:szCs w:val="21"/>
              </w:rPr>
              <w:t>4</w:t>
            </w:r>
            <w:r w:rsidRPr="00DB7880">
              <w:rPr>
                <w:rFonts w:ascii="Calibri" w:hAnsi="Calibri" w:cs="Arial"/>
                <w:b/>
                <w:bCs/>
                <w:iCs/>
                <w:sz w:val="21"/>
                <w:szCs w:val="21"/>
                <w:lang w:val="sr-Cyrl-CS"/>
              </w:rPr>
              <w:t xml:space="preserve">. </w:t>
            </w:r>
          </w:p>
        </w:tc>
        <w:tc>
          <w:tcPr>
            <w:tcW w:w="711" w:type="pct"/>
            <w:tcBorders>
              <w:top w:val="single" w:sz="4" w:space="0" w:color="auto"/>
              <w:left w:val="nil"/>
              <w:bottom w:val="single" w:sz="4" w:space="0" w:color="auto"/>
              <w:right w:val="single" w:sz="4" w:space="0" w:color="auto"/>
            </w:tcBorders>
            <w:shd w:val="clear" w:color="auto" w:fill="FFFF99"/>
            <w:vAlign w:val="center"/>
          </w:tcPr>
          <w:p w14:paraId="249AE77A" w14:textId="77777777" w:rsidR="000E08E7" w:rsidRPr="00DB7880" w:rsidRDefault="00252EE1" w:rsidP="000E08E7">
            <w:pPr>
              <w:jc w:val="center"/>
              <w:rPr>
                <w:rFonts w:ascii="Calibri" w:hAnsi="Calibri" w:cs="Arial"/>
                <w:b/>
                <w:bCs/>
                <w:iCs/>
                <w:sz w:val="21"/>
                <w:szCs w:val="21"/>
              </w:rPr>
            </w:pPr>
            <w:r w:rsidRPr="00DB7880">
              <w:rPr>
                <w:rFonts w:ascii="Calibri" w:hAnsi="Calibri" w:cs="Arial"/>
                <w:b/>
                <w:bCs/>
                <w:iCs/>
                <w:sz w:val="21"/>
                <w:szCs w:val="21"/>
                <w:lang w:val="sr-Cyrl-CS"/>
              </w:rPr>
              <w:t xml:space="preserve">План </w:t>
            </w:r>
          </w:p>
          <w:p w14:paraId="65AEE8E4" w14:textId="4C92947A" w:rsidR="00252EE1" w:rsidRPr="00DB7880" w:rsidRDefault="007266D9" w:rsidP="000E08E7">
            <w:pPr>
              <w:jc w:val="center"/>
              <w:rPr>
                <w:rFonts w:ascii="Calibri" w:hAnsi="Calibri" w:cs="Arial"/>
                <w:b/>
                <w:bCs/>
                <w:iCs/>
                <w:sz w:val="21"/>
                <w:szCs w:val="21"/>
                <w:lang w:val="sr-Cyrl-CS"/>
              </w:rPr>
            </w:pPr>
            <w:r w:rsidRPr="00DB7880">
              <w:rPr>
                <w:rFonts w:ascii="Calibri" w:hAnsi="Calibri" w:cs="Arial"/>
                <w:b/>
                <w:bCs/>
                <w:iCs/>
                <w:sz w:val="21"/>
                <w:szCs w:val="21"/>
                <w:lang w:val="sr-Cyrl-CS"/>
              </w:rPr>
              <w:t>31.12.</w:t>
            </w:r>
            <w:r w:rsidR="00252EE1" w:rsidRPr="00DB7880">
              <w:rPr>
                <w:rFonts w:ascii="Calibri" w:hAnsi="Calibri" w:cs="Arial"/>
                <w:b/>
                <w:bCs/>
                <w:iCs/>
                <w:sz w:val="21"/>
                <w:szCs w:val="21"/>
                <w:lang w:val="sr-Cyrl-CS"/>
              </w:rPr>
              <w:t>202</w:t>
            </w:r>
            <w:r w:rsidR="00343367" w:rsidRPr="00DB7880">
              <w:rPr>
                <w:rFonts w:ascii="Calibri" w:hAnsi="Calibri" w:cs="Arial"/>
                <w:b/>
                <w:bCs/>
                <w:iCs/>
                <w:sz w:val="21"/>
                <w:szCs w:val="21"/>
              </w:rPr>
              <w:t>5</w:t>
            </w:r>
            <w:r w:rsidR="00252EE1" w:rsidRPr="00DB7880">
              <w:rPr>
                <w:rFonts w:ascii="Calibri" w:hAnsi="Calibri" w:cs="Arial"/>
                <w:b/>
                <w:bCs/>
                <w:iCs/>
                <w:sz w:val="21"/>
                <w:szCs w:val="21"/>
                <w:lang w:val="sr-Cyrl-CS"/>
              </w:rPr>
              <w:t>.</w:t>
            </w:r>
          </w:p>
        </w:tc>
        <w:tc>
          <w:tcPr>
            <w:tcW w:w="536" w:type="pct"/>
            <w:tcBorders>
              <w:top w:val="single" w:sz="4" w:space="0" w:color="auto"/>
              <w:left w:val="nil"/>
              <w:bottom w:val="single" w:sz="4" w:space="0" w:color="auto"/>
              <w:right w:val="single" w:sz="4" w:space="0" w:color="auto"/>
            </w:tcBorders>
            <w:shd w:val="clear" w:color="auto" w:fill="FFFF99"/>
            <w:vAlign w:val="center"/>
          </w:tcPr>
          <w:p w14:paraId="02296E2A" w14:textId="77777777" w:rsidR="00252EE1" w:rsidRPr="00DB7880" w:rsidRDefault="00252EE1" w:rsidP="00085666">
            <w:pPr>
              <w:jc w:val="center"/>
              <w:rPr>
                <w:rFonts w:ascii="Calibri" w:hAnsi="Calibri" w:cs="Arial"/>
                <w:b/>
                <w:bCs/>
                <w:sz w:val="21"/>
                <w:szCs w:val="21"/>
                <w:lang w:val="sr-Cyrl-CS"/>
              </w:rPr>
            </w:pPr>
            <w:r w:rsidRPr="00DB7880">
              <w:rPr>
                <w:rFonts w:ascii="Calibri" w:hAnsi="Calibri" w:cs="Arial"/>
                <w:b/>
                <w:bCs/>
                <w:sz w:val="21"/>
                <w:szCs w:val="21"/>
                <w:lang w:val="sr-Cyrl-CS"/>
              </w:rPr>
              <w:t>Индекс  3/2</w:t>
            </w:r>
          </w:p>
        </w:tc>
      </w:tr>
      <w:tr w:rsidR="00CB78C4" w:rsidRPr="00DB7880" w14:paraId="241C6B73" w14:textId="77777777" w:rsidTr="00E619A8">
        <w:trPr>
          <w:trHeight w:val="144"/>
          <w:jc w:val="center"/>
        </w:trPr>
        <w:tc>
          <w:tcPr>
            <w:tcW w:w="3042" w:type="pct"/>
            <w:tcBorders>
              <w:top w:val="nil"/>
              <w:left w:val="single" w:sz="4" w:space="0" w:color="auto"/>
              <w:bottom w:val="single" w:sz="4" w:space="0" w:color="auto"/>
              <w:right w:val="single" w:sz="4" w:space="0" w:color="auto"/>
            </w:tcBorders>
            <w:shd w:val="clear" w:color="auto" w:fill="FFCC99"/>
            <w:vAlign w:val="center"/>
          </w:tcPr>
          <w:p w14:paraId="1D63E344" w14:textId="77777777" w:rsidR="00252EE1" w:rsidRPr="00DB7880" w:rsidRDefault="00252EE1" w:rsidP="00085666">
            <w:pPr>
              <w:jc w:val="center"/>
              <w:rPr>
                <w:rFonts w:ascii="Calibri" w:hAnsi="Calibri" w:cs="Arial"/>
                <w:bCs/>
                <w:sz w:val="16"/>
                <w:szCs w:val="16"/>
              </w:rPr>
            </w:pPr>
            <w:r w:rsidRPr="00DB7880">
              <w:rPr>
                <w:rFonts w:ascii="Calibri" w:hAnsi="Calibri" w:cs="Arial"/>
                <w:bCs/>
                <w:sz w:val="16"/>
                <w:szCs w:val="16"/>
              </w:rPr>
              <w:t>1</w:t>
            </w:r>
          </w:p>
        </w:tc>
        <w:tc>
          <w:tcPr>
            <w:tcW w:w="711" w:type="pct"/>
            <w:tcBorders>
              <w:top w:val="nil"/>
              <w:left w:val="nil"/>
              <w:bottom w:val="single" w:sz="4" w:space="0" w:color="auto"/>
              <w:right w:val="single" w:sz="4" w:space="0" w:color="auto"/>
            </w:tcBorders>
            <w:shd w:val="clear" w:color="auto" w:fill="FFCC99"/>
            <w:vAlign w:val="center"/>
          </w:tcPr>
          <w:p w14:paraId="1C127493" w14:textId="77777777" w:rsidR="00252EE1" w:rsidRPr="00DB7880" w:rsidRDefault="00252EE1" w:rsidP="00085666">
            <w:pPr>
              <w:jc w:val="center"/>
              <w:rPr>
                <w:rFonts w:ascii="Calibri" w:hAnsi="Calibri" w:cs="Arial"/>
                <w:bCs/>
                <w:sz w:val="16"/>
                <w:szCs w:val="16"/>
              </w:rPr>
            </w:pPr>
            <w:r w:rsidRPr="00DB7880">
              <w:rPr>
                <w:rFonts w:ascii="Calibri" w:hAnsi="Calibri" w:cs="Arial"/>
                <w:bCs/>
                <w:sz w:val="16"/>
                <w:szCs w:val="16"/>
              </w:rPr>
              <w:t>2</w:t>
            </w:r>
          </w:p>
        </w:tc>
        <w:tc>
          <w:tcPr>
            <w:tcW w:w="711" w:type="pct"/>
            <w:tcBorders>
              <w:top w:val="nil"/>
              <w:left w:val="nil"/>
              <w:bottom w:val="single" w:sz="4" w:space="0" w:color="auto"/>
              <w:right w:val="single" w:sz="4" w:space="0" w:color="auto"/>
            </w:tcBorders>
            <w:shd w:val="clear" w:color="auto" w:fill="FFCC99"/>
            <w:vAlign w:val="center"/>
          </w:tcPr>
          <w:p w14:paraId="0B0EDD92" w14:textId="77777777" w:rsidR="00252EE1" w:rsidRPr="00DB7880" w:rsidRDefault="00252EE1" w:rsidP="00085666">
            <w:pPr>
              <w:jc w:val="center"/>
              <w:rPr>
                <w:rFonts w:ascii="Calibri" w:hAnsi="Calibri" w:cs="Arial"/>
                <w:bCs/>
                <w:sz w:val="16"/>
                <w:szCs w:val="16"/>
              </w:rPr>
            </w:pPr>
            <w:r w:rsidRPr="00DB7880">
              <w:rPr>
                <w:rFonts w:ascii="Calibri" w:hAnsi="Calibri" w:cs="Arial"/>
                <w:bCs/>
                <w:sz w:val="16"/>
                <w:szCs w:val="16"/>
              </w:rPr>
              <w:t>3</w:t>
            </w:r>
          </w:p>
        </w:tc>
        <w:tc>
          <w:tcPr>
            <w:tcW w:w="536" w:type="pct"/>
            <w:tcBorders>
              <w:top w:val="nil"/>
              <w:left w:val="nil"/>
              <w:bottom w:val="single" w:sz="4" w:space="0" w:color="auto"/>
              <w:right w:val="single" w:sz="4" w:space="0" w:color="auto"/>
            </w:tcBorders>
            <w:shd w:val="clear" w:color="auto" w:fill="FFCC99"/>
            <w:vAlign w:val="center"/>
          </w:tcPr>
          <w:p w14:paraId="5456E1AC" w14:textId="77777777" w:rsidR="00252EE1" w:rsidRPr="00DB7880" w:rsidRDefault="00252EE1" w:rsidP="00085666">
            <w:pPr>
              <w:jc w:val="center"/>
              <w:rPr>
                <w:rFonts w:ascii="Calibri" w:hAnsi="Calibri" w:cs="Arial"/>
                <w:bCs/>
                <w:sz w:val="16"/>
                <w:szCs w:val="16"/>
                <w:lang w:val="sr-Cyrl-BA"/>
              </w:rPr>
            </w:pPr>
            <w:r w:rsidRPr="00DB7880">
              <w:rPr>
                <w:rFonts w:ascii="Calibri" w:hAnsi="Calibri" w:cs="Arial"/>
                <w:bCs/>
                <w:sz w:val="16"/>
                <w:szCs w:val="16"/>
                <w:lang w:val="sr-Cyrl-BA"/>
              </w:rPr>
              <w:t>4</w:t>
            </w:r>
          </w:p>
        </w:tc>
      </w:tr>
      <w:tr w:rsidR="00CB78C4" w:rsidRPr="00DB7880" w14:paraId="5BD39110" w14:textId="77777777" w:rsidTr="004E196E">
        <w:trPr>
          <w:trHeight w:val="312"/>
          <w:jc w:val="center"/>
        </w:trPr>
        <w:tc>
          <w:tcPr>
            <w:tcW w:w="3042" w:type="pct"/>
            <w:tcBorders>
              <w:top w:val="single" w:sz="4" w:space="0" w:color="auto"/>
              <w:left w:val="single" w:sz="4" w:space="0" w:color="auto"/>
              <w:bottom w:val="dotted" w:sz="4" w:space="0" w:color="auto"/>
              <w:right w:val="single" w:sz="4" w:space="0" w:color="auto"/>
            </w:tcBorders>
            <w:vAlign w:val="center"/>
          </w:tcPr>
          <w:p w14:paraId="7152E268" w14:textId="77777777" w:rsidR="002F0EC6" w:rsidRPr="00DB7880" w:rsidRDefault="002F0EC6" w:rsidP="002F0EC6">
            <w:pPr>
              <w:rPr>
                <w:rFonts w:ascii="Calibri" w:hAnsi="Calibri" w:cs="Arial"/>
                <w:b/>
                <w:bCs/>
                <w:sz w:val="21"/>
                <w:szCs w:val="21"/>
              </w:rPr>
            </w:pPr>
            <w:r w:rsidRPr="00DB7880">
              <w:rPr>
                <w:rFonts w:ascii="Calibri" w:hAnsi="Calibri" w:cs="Arial"/>
                <w:b/>
                <w:bCs/>
                <w:sz w:val="21"/>
                <w:szCs w:val="21"/>
                <w:lang w:val="sr-Cyrl-CS"/>
              </w:rPr>
              <w:t>Почетно стање</w:t>
            </w:r>
          </w:p>
        </w:tc>
        <w:tc>
          <w:tcPr>
            <w:tcW w:w="711" w:type="pct"/>
            <w:tcBorders>
              <w:top w:val="nil"/>
              <w:left w:val="single" w:sz="4" w:space="0" w:color="auto"/>
              <w:bottom w:val="dotted" w:sz="4" w:space="0" w:color="auto"/>
              <w:right w:val="single" w:sz="4" w:space="0" w:color="auto"/>
            </w:tcBorders>
            <w:shd w:val="clear" w:color="auto" w:fill="auto"/>
            <w:vAlign w:val="center"/>
          </w:tcPr>
          <w:p w14:paraId="13C4A280" w14:textId="5B296E59" w:rsidR="002F0EC6" w:rsidRPr="00DB7880" w:rsidRDefault="002F0EC6" w:rsidP="002F0EC6">
            <w:pPr>
              <w:jc w:val="right"/>
              <w:rPr>
                <w:rFonts w:ascii="Calibri" w:hAnsi="Calibri" w:cs="Calibri"/>
                <w:b/>
                <w:bCs/>
                <w:sz w:val="20"/>
                <w:szCs w:val="20"/>
              </w:rPr>
            </w:pPr>
            <w:r w:rsidRPr="00DB7880">
              <w:rPr>
                <w:rFonts w:ascii="Calibri" w:hAnsi="Calibri" w:cs="Calibri"/>
                <w:b/>
                <w:bCs/>
                <w:sz w:val="20"/>
                <w:szCs w:val="20"/>
              </w:rPr>
              <w:t>1.087.007</w:t>
            </w:r>
          </w:p>
        </w:tc>
        <w:tc>
          <w:tcPr>
            <w:tcW w:w="711" w:type="pct"/>
            <w:tcBorders>
              <w:top w:val="nil"/>
              <w:left w:val="single" w:sz="4" w:space="0" w:color="auto"/>
              <w:bottom w:val="dotted" w:sz="4" w:space="0" w:color="auto"/>
              <w:right w:val="single" w:sz="4" w:space="0" w:color="auto"/>
            </w:tcBorders>
            <w:shd w:val="clear" w:color="auto" w:fill="auto"/>
            <w:vAlign w:val="center"/>
          </w:tcPr>
          <w:p w14:paraId="799ABF92" w14:textId="49468827" w:rsidR="002F0EC6" w:rsidRPr="00DB7880" w:rsidRDefault="002F0EC6" w:rsidP="002F0EC6">
            <w:pPr>
              <w:jc w:val="right"/>
              <w:rPr>
                <w:rFonts w:ascii="Calibri" w:hAnsi="Calibri" w:cs="Calibri"/>
                <w:b/>
                <w:bCs/>
                <w:sz w:val="20"/>
                <w:szCs w:val="20"/>
              </w:rPr>
            </w:pPr>
            <w:r w:rsidRPr="00DB7880">
              <w:rPr>
                <w:rFonts w:ascii="Calibri" w:hAnsi="Calibri" w:cs="Calibri"/>
                <w:b/>
                <w:bCs/>
                <w:sz w:val="20"/>
                <w:szCs w:val="20"/>
              </w:rPr>
              <w:t>1.339.605</w:t>
            </w:r>
          </w:p>
        </w:tc>
        <w:tc>
          <w:tcPr>
            <w:tcW w:w="536" w:type="pct"/>
            <w:tcBorders>
              <w:top w:val="nil"/>
              <w:left w:val="single" w:sz="4" w:space="0" w:color="auto"/>
              <w:bottom w:val="dotted" w:sz="4" w:space="0" w:color="auto"/>
              <w:right w:val="single" w:sz="4" w:space="0" w:color="auto"/>
            </w:tcBorders>
            <w:shd w:val="clear" w:color="auto" w:fill="auto"/>
            <w:vAlign w:val="center"/>
          </w:tcPr>
          <w:p w14:paraId="40B43149" w14:textId="6580D124" w:rsidR="002F0EC6" w:rsidRPr="00DB7880" w:rsidRDefault="002F0EC6" w:rsidP="002F0EC6">
            <w:pPr>
              <w:jc w:val="right"/>
              <w:rPr>
                <w:rFonts w:ascii="Calibri" w:hAnsi="Calibri" w:cs="Calibri"/>
                <w:b/>
                <w:bCs/>
                <w:sz w:val="20"/>
                <w:szCs w:val="20"/>
              </w:rPr>
            </w:pPr>
            <w:r w:rsidRPr="00DB7880">
              <w:rPr>
                <w:rFonts w:ascii="Calibri" w:hAnsi="Calibri" w:cs="Calibri"/>
                <w:b/>
                <w:bCs/>
                <w:sz w:val="20"/>
                <w:szCs w:val="20"/>
              </w:rPr>
              <w:t>123</w:t>
            </w:r>
          </w:p>
        </w:tc>
      </w:tr>
      <w:tr w:rsidR="00CB78C4" w:rsidRPr="00DB7880" w14:paraId="3E60B11C" w14:textId="77777777" w:rsidTr="004E196E">
        <w:trPr>
          <w:trHeight w:val="312"/>
          <w:jc w:val="center"/>
        </w:trPr>
        <w:tc>
          <w:tcPr>
            <w:tcW w:w="3042" w:type="pct"/>
            <w:tcBorders>
              <w:top w:val="dotted" w:sz="4" w:space="0" w:color="auto"/>
              <w:left w:val="single" w:sz="4" w:space="0" w:color="auto"/>
              <w:bottom w:val="dotted" w:sz="4" w:space="0" w:color="auto"/>
              <w:right w:val="single" w:sz="4" w:space="0" w:color="auto"/>
            </w:tcBorders>
            <w:vAlign w:val="center"/>
          </w:tcPr>
          <w:p w14:paraId="5E7100F5" w14:textId="77777777" w:rsidR="002F0EC6" w:rsidRPr="00DB7880" w:rsidRDefault="002F0EC6" w:rsidP="002F0EC6">
            <w:pPr>
              <w:rPr>
                <w:rFonts w:ascii="Calibri" w:hAnsi="Calibri" w:cs="Arial"/>
                <w:sz w:val="21"/>
                <w:szCs w:val="21"/>
              </w:rPr>
            </w:pPr>
            <w:r w:rsidRPr="00DB7880">
              <w:rPr>
                <w:rFonts w:ascii="Calibri" w:hAnsi="Calibri" w:cs="Arial"/>
                <w:sz w:val="21"/>
                <w:szCs w:val="21"/>
                <w:lang w:val="sr-Cyrl-CS"/>
              </w:rPr>
              <w:t xml:space="preserve">  Укупни приливи</w:t>
            </w:r>
          </w:p>
        </w:tc>
        <w:tc>
          <w:tcPr>
            <w:tcW w:w="711" w:type="pct"/>
            <w:tcBorders>
              <w:top w:val="nil"/>
              <w:left w:val="single" w:sz="4" w:space="0" w:color="auto"/>
              <w:bottom w:val="dotted" w:sz="4" w:space="0" w:color="auto"/>
              <w:right w:val="single" w:sz="4" w:space="0" w:color="auto"/>
            </w:tcBorders>
            <w:shd w:val="clear" w:color="auto" w:fill="auto"/>
            <w:vAlign w:val="center"/>
          </w:tcPr>
          <w:p w14:paraId="303E914B" w14:textId="13C87551" w:rsidR="002F0EC6" w:rsidRPr="00DB7880" w:rsidRDefault="002F0EC6" w:rsidP="002F0EC6">
            <w:pPr>
              <w:jc w:val="right"/>
              <w:rPr>
                <w:rFonts w:ascii="Calibri" w:hAnsi="Calibri" w:cs="Calibri"/>
                <w:sz w:val="20"/>
                <w:szCs w:val="20"/>
              </w:rPr>
            </w:pPr>
            <w:r w:rsidRPr="00DB7880">
              <w:rPr>
                <w:rFonts w:ascii="Calibri" w:hAnsi="Calibri" w:cs="Calibri"/>
                <w:sz w:val="20"/>
                <w:szCs w:val="20"/>
              </w:rPr>
              <w:t>168.386.440</w:t>
            </w:r>
          </w:p>
        </w:tc>
        <w:tc>
          <w:tcPr>
            <w:tcW w:w="711" w:type="pct"/>
            <w:tcBorders>
              <w:top w:val="nil"/>
              <w:left w:val="single" w:sz="4" w:space="0" w:color="auto"/>
              <w:bottom w:val="dotted" w:sz="4" w:space="0" w:color="auto"/>
              <w:right w:val="single" w:sz="4" w:space="0" w:color="auto"/>
            </w:tcBorders>
            <w:shd w:val="clear" w:color="auto" w:fill="auto"/>
            <w:vAlign w:val="center"/>
          </w:tcPr>
          <w:p w14:paraId="6B58BF5D" w14:textId="4B3A62D2" w:rsidR="002F0EC6" w:rsidRPr="00DB7880" w:rsidRDefault="002F0EC6" w:rsidP="002F0EC6">
            <w:pPr>
              <w:jc w:val="right"/>
              <w:rPr>
                <w:rFonts w:ascii="Calibri" w:hAnsi="Calibri" w:cs="Calibri"/>
                <w:sz w:val="20"/>
                <w:szCs w:val="20"/>
              </w:rPr>
            </w:pPr>
            <w:r w:rsidRPr="00DB7880">
              <w:rPr>
                <w:rFonts w:ascii="Calibri" w:hAnsi="Calibri" w:cs="Calibri"/>
                <w:sz w:val="20"/>
                <w:szCs w:val="20"/>
              </w:rPr>
              <w:t>180.495.970</w:t>
            </w:r>
          </w:p>
        </w:tc>
        <w:tc>
          <w:tcPr>
            <w:tcW w:w="536" w:type="pct"/>
            <w:tcBorders>
              <w:top w:val="nil"/>
              <w:left w:val="single" w:sz="4" w:space="0" w:color="auto"/>
              <w:bottom w:val="dotted" w:sz="4" w:space="0" w:color="auto"/>
              <w:right w:val="single" w:sz="4" w:space="0" w:color="auto"/>
            </w:tcBorders>
            <w:shd w:val="clear" w:color="auto" w:fill="auto"/>
            <w:vAlign w:val="center"/>
          </w:tcPr>
          <w:p w14:paraId="46B239D0" w14:textId="65B43728" w:rsidR="002F0EC6" w:rsidRPr="00DB7880" w:rsidRDefault="002F0EC6" w:rsidP="002F0EC6">
            <w:pPr>
              <w:jc w:val="right"/>
              <w:rPr>
                <w:rFonts w:ascii="Calibri" w:hAnsi="Calibri" w:cs="Calibri"/>
                <w:sz w:val="20"/>
                <w:szCs w:val="20"/>
              </w:rPr>
            </w:pPr>
            <w:r w:rsidRPr="00DB7880">
              <w:rPr>
                <w:rFonts w:ascii="Calibri" w:hAnsi="Calibri" w:cs="Calibri"/>
                <w:sz w:val="20"/>
                <w:szCs w:val="20"/>
              </w:rPr>
              <w:t>107</w:t>
            </w:r>
          </w:p>
        </w:tc>
      </w:tr>
      <w:tr w:rsidR="00CB78C4" w:rsidRPr="00DB7880" w14:paraId="6D45C209" w14:textId="77777777" w:rsidTr="004E196E">
        <w:trPr>
          <w:trHeight w:val="312"/>
          <w:jc w:val="center"/>
        </w:trPr>
        <w:tc>
          <w:tcPr>
            <w:tcW w:w="3042" w:type="pct"/>
            <w:tcBorders>
              <w:top w:val="dotted" w:sz="4" w:space="0" w:color="auto"/>
              <w:left w:val="single" w:sz="4" w:space="0" w:color="auto"/>
              <w:bottom w:val="dotted" w:sz="4" w:space="0" w:color="auto"/>
              <w:right w:val="single" w:sz="4" w:space="0" w:color="auto"/>
            </w:tcBorders>
            <w:vAlign w:val="center"/>
          </w:tcPr>
          <w:p w14:paraId="1E776321" w14:textId="77777777" w:rsidR="002F0EC6" w:rsidRPr="00DB7880" w:rsidRDefault="002F0EC6" w:rsidP="002F0EC6">
            <w:pPr>
              <w:rPr>
                <w:rFonts w:ascii="Calibri" w:hAnsi="Calibri" w:cs="Arial"/>
                <w:sz w:val="21"/>
                <w:szCs w:val="21"/>
              </w:rPr>
            </w:pPr>
            <w:r w:rsidRPr="00DB7880">
              <w:rPr>
                <w:rFonts w:ascii="Calibri" w:hAnsi="Calibri" w:cs="Arial"/>
                <w:sz w:val="21"/>
                <w:szCs w:val="21"/>
                <w:lang w:val="sr-Cyrl-CS"/>
              </w:rPr>
              <w:t xml:space="preserve">  Укупни одливи</w:t>
            </w:r>
          </w:p>
        </w:tc>
        <w:tc>
          <w:tcPr>
            <w:tcW w:w="711" w:type="pct"/>
            <w:tcBorders>
              <w:top w:val="nil"/>
              <w:left w:val="single" w:sz="4" w:space="0" w:color="auto"/>
              <w:bottom w:val="dotted" w:sz="4" w:space="0" w:color="auto"/>
              <w:right w:val="single" w:sz="4" w:space="0" w:color="auto"/>
            </w:tcBorders>
            <w:shd w:val="clear" w:color="auto" w:fill="auto"/>
            <w:vAlign w:val="center"/>
          </w:tcPr>
          <w:p w14:paraId="6522A84D" w14:textId="57BA3DDA" w:rsidR="002F0EC6" w:rsidRPr="00DB7880" w:rsidRDefault="002F0EC6" w:rsidP="002F0EC6">
            <w:pPr>
              <w:jc w:val="right"/>
              <w:rPr>
                <w:rFonts w:ascii="Calibri" w:hAnsi="Calibri" w:cs="Calibri"/>
                <w:sz w:val="20"/>
                <w:szCs w:val="20"/>
              </w:rPr>
            </w:pPr>
            <w:r w:rsidRPr="00DB7880">
              <w:rPr>
                <w:rFonts w:ascii="Calibri" w:hAnsi="Calibri" w:cs="Calibri"/>
                <w:sz w:val="20"/>
                <w:szCs w:val="20"/>
              </w:rPr>
              <w:t>168.133.842</w:t>
            </w:r>
          </w:p>
        </w:tc>
        <w:tc>
          <w:tcPr>
            <w:tcW w:w="711" w:type="pct"/>
            <w:tcBorders>
              <w:top w:val="nil"/>
              <w:left w:val="single" w:sz="4" w:space="0" w:color="auto"/>
              <w:bottom w:val="dotted" w:sz="4" w:space="0" w:color="auto"/>
              <w:right w:val="single" w:sz="4" w:space="0" w:color="auto"/>
            </w:tcBorders>
            <w:shd w:val="clear" w:color="auto" w:fill="auto"/>
            <w:vAlign w:val="center"/>
          </w:tcPr>
          <w:p w14:paraId="7D9F7E77" w14:textId="55DC32EE" w:rsidR="002F0EC6" w:rsidRPr="00DB7880" w:rsidRDefault="002F0EC6" w:rsidP="002F0EC6">
            <w:pPr>
              <w:jc w:val="right"/>
              <w:rPr>
                <w:rFonts w:ascii="Calibri" w:hAnsi="Calibri" w:cs="Calibri"/>
                <w:sz w:val="20"/>
                <w:szCs w:val="20"/>
              </w:rPr>
            </w:pPr>
            <w:r w:rsidRPr="00DB7880">
              <w:rPr>
                <w:rFonts w:ascii="Calibri" w:hAnsi="Calibri" w:cs="Calibri"/>
                <w:sz w:val="20"/>
                <w:szCs w:val="20"/>
              </w:rPr>
              <w:t>180.863.981</w:t>
            </w:r>
          </w:p>
        </w:tc>
        <w:tc>
          <w:tcPr>
            <w:tcW w:w="536" w:type="pct"/>
            <w:tcBorders>
              <w:top w:val="nil"/>
              <w:left w:val="single" w:sz="4" w:space="0" w:color="auto"/>
              <w:bottom w:val="dotted" w:sz="4" w:space="0" w:color="auto"/>
              <w:right w:val="single" w:sz="4" w:space="0" w:color="auto"/>
            </w:tcBorders>
            <w:shd w:val="clear" w:color="auto" w:fill="auto"/>
            <w:vAlign w:val="center"/>
          </w:tcPr>
          <w:p w14:paraId="6AC39C08" w14:textId="2F511BD6" w:rsidR="002F0EC6" w:rsidRPr="00DB7880" w:rsidRDefault="002F0EC6" w:rsidP="002F0EC6">
            <w:pPr>
              <w:jc w:val="right"/>
              <w:rPr>
                <w:rFonts w:ascii="Calibri" w:hAnsi="Calibri" w:cs="Calibri"/>
                <w:sz w:val="20"/>
                <w:szCs w:val="20"/>
              </w:rPr>
            </w:pPr>
            <w:r w:rsidRPr="00DB7880">
              <w:rPr>
                <w:rFonts w:ascii="Calibri" w:hAnsi="Calibri" w:cs="Calibri"/>
                <w:sz w:val="20"/>
                <w:szCs w:val="20"/>
              </w:rPr>
              <w:t>108</w:t>
            </w:r>
          </w:p>
        </w:tc>
      </w:tr>
      <w:tr w:rsidR="00CB78C4" w:rsidRPr="00DB7880" w14:paraId="63874AA2" w14:textId="77777777" w:rsidTr="004E196E">
        <w:trPr>
          <w:trHeight w:val="312"/>
          <w:jc w:val="center"/>
        </w:trPr>
        <w:tc>
          <w:tcPr>
            <w:tcW w:w="3042" w:type="pct"/>
            <w:tcBorders>
              <w:top w:val="dotted" w:sz="4" w:space="0" w:color="auto"/>
              <w:left w:val="single" w:sz="4" w:space="0" w:color="auto"/>
              <w:bottom w:val="dotted" w:sz="4" w:space="0" w:color="auto"/>
              <w:right w:val="single" w:sz="4" w:space="0" w:color="auto"/>
            </w:tcBorders>
            <w:vAlign w:val="center"/>
          </w:tcPr>
          <w:p w14:paraId="2831B906" w14:textId="77777777" w:rsidR="002F0EC6" w:rsidRPr="00DB7880" w:rsidRDefault="002F0EC6" w:rsidP="002F0EC6">
            <w:pPr>
              <w:rPr>
                <w:rFonts w:ascii="Calibri" w:hAnsi="Calibri"/>
                <w:bCs/>
                <w:sz w:val="21"/>
                <w:szCs w:val="21"/>
                <w:lang w:val="ru-RU"/>
              </w:rPr>
            </w:pPr>
            <w:r w:rsidRPr="00DB7880">
              <w:rPr>
                <w:rFonts w:ascii="Calibri" w:hAnsi="Calibri"/>
                <w:bCs/>
                <w:sz w:val="21"/>
                <w:szCs w:val="21"/>
                <w:lang w:val="ru-RU"/>
              </w:rPr>
              <w:t>Позитивне курсне разлике по основу прерачуна готовине</w:t>
            </w:r>
          </w:p>
        </w:tc>
        <w:tc>
          <w:tcPr>
            <w:tcW w:w="711" w:type="pct"/>
            <w:tcBorders>
              <w:top w:val="nil"/>
              <w:left w:val="single" w:sz="4" w:space="0" w:color="auto"/>
              <w:bottom w:val="dotted" w:sz="4" w:space="0" w:color="auto"/>
              <w:right w:val="single" w:sz="4" w:space="0" w:color="auto"/>
            </w:tcBorders>
            <w:shd w:val="clear" w:color="auto" w:fill="auto"/>
            <w:vAlign w:val="center"/>
          </w:tcPr>
          <w:p w14:paraId="1693E86F" w14:textId="20936312" w:rsidR="002F0EC6" w:rsidRPr="00DB7880" w:rsidRDefault="002F0EC6" w:rsidP="002F0EC6">
            <w:pPr>
              <w:jc w:val="right"/>
              <w:rPr>
                <w:rFonts w:ascii="Calibri" w:hAnsi="Calibri" w:cs="Calibri"/>
                <w:sz w:val="21"/>
                <w:szCs w:val="21"/>
                <w:lang w:val="ru-RU"/>
              </w:rPr>
            </w:pPr>
            <w:r w:rsidRPr="00DB7880">
              <w:rPr>
                <w:rFonts w:ascii="Calibri" w:hAnsi="Calibri" w:cs="Calibri"/>
                <w:sz w:val="21"/>
                <w:szCs w:val="21"/>
              </w:rPr>
              <w:t>500</w:t>
            </w:r>
          </w:p>
        </w:tc>
        <w:tc>
          <w:tcPr>
            <w:tcW w:w="711" w:type="pct"/>
            <w:tcBorders>
              <w:top w:val="nil"/>
              <w:left w:val="single" w:sz="4" w:space="0" w:color="auto"/>
              <w:bottom w:val="dotted" w:sz="4" w:space="0" w:color="auto"/>
              <w:right w:val="single" w:sz="4" w:space="0" w:color="auto"/>
            </w:tcBorders>
            <w:shd w:val="clear" w:color="auto" w:fill="auto"/>
            <w:vAlign w:val="center"/>
          </w:tcPr>
          <w:p w14:paraId="4348A837" w14:textId="79DE3105" w:rsidR="002F0EC6" w:rsidRPr="00DB7880" w:rsidRDefault="002F0EC6" w:rsidP="002F0EC6">
            <w:pPr>
              <w:jc w:val="right"/>
              <w:rPr>
                <w:rFonts w:ascii="Calibri" w:hAnsi="Calibri" w:cs="Calibri"/>
                <w:sz w:val="21"/>
                <w:szCs w:val="21"/>
                <w:lang w:val="ru-RU"/>
              </w:rPr>
            </w:pPr>
            <w:r w:rsidRPr="00DB7880">
              <w:rPr>
                <w:rFonts w:ascii="Calibri" w:hAnsi="Calibri" w:cs="Calibri"/>
                <w:sz w:val="21"/>
                <w:szCs w:val="21"/>
              </w:rPr>
              <w:t>500</w:t>
            </w:r>
          </w:p>
        </w:tc>
        <w:tc>
          <w:tcPr>
            <w:tcW w:w="536" w:type="pct"/>
            <w:tcBorders>
              <w:top w:val="nil"/>
              <w:left w:val="single" w:sz="4" w:space="0" w:color="auto"/>
              <w:bottom w:val="dotted" w:sz="4" w:space="0" w:color="auto"/>
              <w:right w:val="single" w:sz="4" w:space="0" w:color="auto"/>
            </w:tcBorders>
            <w:shd w:val="clear" w:color="auto" w:fill="auto"/>
            <w:vAlign w:val="center"/>
          </w:tcPr>
          <w:p w14:paraId="556A212B" w14:textId="5191FC32" w:rsidR="002F0EC6" w:rsidRPr="00DB7880" w:rsidRDefault="002F0EC6" w:rsidP="002F0EC6">
            <w:pPr>
              <w:jc w:val="right"/>
              <w:rPr>
                <w:rFonts w:ascii="Calibri" w:hAnsi="Calibri" w:cs="Calibri"/>
                <w:sz w:val="20"/>
                <w:szCs w:val="20"/>
                <w:lang w:val="ru-RU"/>
              </w:rPr>
            </w:pPr>
            <w:r w:rsidRPr="00DB7880">
              <w:rPr>
                <w:rFonts w:ascii="Calibri" w:hAnsi="Calibri" w:cs="Calibri"/>
                <w:sz w:val="20"/>
                <w:szCs w:val="20"/>
              </w:rPr>
              <w:t>100</w:t>
            </w:r>
          </w:p>
        </w:tc>
      </w:tr>
      <w:tr w:rsidR="00CB78C4" w:rsidRPr="00DB7880" w14:paraId="449A4689" w14:textId="77777777" w:rsidTr="004E196E">
        <w:trPr>
          <w:trHeight w:val="312"/>
          <w:jc w:val="center"/>
        </w:trPr>
        <w:tc>
          <w:tcPr>
            <w:tcW w:w="3042" w:type="pct"/>
            <w:tcBorders>
              <w:top w:val="dotted" w:sz="4" w:space="0" w:color="auto"/>
              <w:left w:val="single" w:sz="4" w:space="0" w:color="auto"/>
              <w:bottom w:val="single" w:sz="4" w:space="0" w:color="auto"/>
              <w:right w:val="single" w:sz="4" w:space="0" w:color="auto"/>
            </w:tcBorders>
            <w:vAlign w:val="center"/>
          </w:tcPr>
          <w:p w14:paraId="584704CA" w14:textId="77777777" w:rsidR="002F0EC6" w:rsidRPr="00DB7880" w:rsidRDefault="002F0EC6" w:rsidP="002F0EC6">
            <w:pPr>
              <w:rPr>
                <w:rFonts w:ascii="Calibri" w:hAnsi="Calibri"/>
                <w:bCs/>
                <w:sz w:val="21"/>
                <w:szCs w:val="21"/>
                <w:lang w:val="ru-RU"/>
              </w:rPr>
            </w:pPr>
            <w:r w:rsidRPr="00DB7880">
              <w:rPr>
                <w:rFonts w:ascii="Calibri" w:hAnsi="Calibri"/>
                <w:bCs/>
                <w:sz w:val="21"/>
                <w:szCs w:val="21"/>
                <w:lang w:val="ru-RU"/>
              </w:rPr>
              <w:t>Негативне курсне разлике по основу прерачуна готовине</w:t>
            </w:r>
          </w:p>
        </w:tc>
        <w:tc>
          <w:tcPr>
            <w:tcW w:w="711" w:type="pct"/>
            <w:tcBorders>
              <w:top w:val="nil"/>
              <w:left w:val="single" w:sz="4" w:space="0" w:color="auto"/>
              <w:bottom w:val="single" w:sz="4" w:space="0" w:color="auto"/>
              <w:right w:val="single" w:sz="4" w:space="0" w:color="auto"/>
            </w:tcBorders>
            <w:shd w:val="clear" w:color="auto" w:fill="auto"/>
            <w:vAlign w:val="center"/>
          </w:tcPr>
          <w:p w14:paraId="378F8E5A" w14:textId="29F1B15B" w:rsidR="002F0EC6" w:rsidRPr="00DB7880" w:rsidRDefault="002F0EC6" w:rsidP="002F0EC6">
            <w:pPr>
              <w:jc w:val="right"/>
              <w:rPr>
                <w:rFonts w:ascii="Calibri" w:hAnsi="Calibri" w:cs="Calibri"/>
                <w:sz w:val="21"/>
                <w:szCs w:val="21"/>
                <w:lang w:val="ru-RU"/>
              </w:rPr>
            </w:pPr>
            <w:r w:rsidRPr="00DB7880">
              <w:rPr>
                <w:rFonts w:ascii="Calibri" w:hAnsi="Calibri" w:cs="Calibri"/>
                <w:sz w:val="21"/>
                <w:szCs w:val="21"/>
              </w:rPr>
              <w:t>500</w:t>
            </w:r>
          </w:p>
        </w:tc>
        <w:tc>
          <w:tcPr>
            <w:tcW w:w="711" w:type="pct"/>
            <w:tcBorders>
              <w:top w:val="nil"/>
              <w:left w:val="single" w:sz="4" w:space="0" w:color="auto"/>
              <w:bottom w:val="single" w:sz="4" w:space="0" w:color="auto"/>
              <w:right w:val="single" w:sz="4" w:space="0" w:color="auto"/>
            </w:tcBorders>
            <w:shd w:val="clear" w:color="auto" w:fill="auto"/>
            <w:vAlign w:val="center"/>
          </w:tcPr>
          <w:p w14:paraId="1954EBCA" w14:textId="4C011842" w:rsidR="002F0EC6" w:rsidRPr="00DB7880" w:rsidRDefault="002F0EC6" w:rsidP="002F0EC6">
            <w:pPr>
              <w:jc w:val="right"/>
              <w:rPr>
                <w:rFonts w:ascii="Calibri" w:hAnsi="Calibri" w:cs="Calibri"/>
                <w:sz w:val="21"/>
                <w:szCs w:val="21"/>
                <w:lang w:val="ru-RU"/>
              </w:rPr>
            </w:pPr>
            <w:r w:rsidRPr="00DB7880">
              <w:rPr>
                <w:rFonts w:ascii="Calibri" w:hAnsi="Calibri" w:cs="Calibri"/>
                <w:sz w:val="21"/>
                <w:szCs w:val="21"/>
              </w:rPr>
              <w:t>500</w:t>
            </w:r>
          </w:p>
        </w:tc>
        <w:tc>
          <w:tcPr>
            <w:tcW w:w="536" w:type="pct"/>
            <w:tcBorders>
              <w:top w:val="nil"/>
              <w:left w:val="single" w:sz="4" w:space="0" w:color="auto"/>
              <w:bottom w:val="single" w:sz="4" w:space="0" w:color="auto"/>
              <w:right w:val="single" w:sz="4" w:space="0" w:color="auto"/>
            </w:tcBorders>
            <w:shd w:val="clear" w:color="auto" w:fill="auto"/>
            <w:vAlign w:val="center"/>
          </w:tcPr>
          <w:p w14:paraId="69E656BB" w14:textId="50DAA19E" w:rsidR="002F0EC6" w:rsidRPr="00DB7880" w:rsidRDefault="002F0EC6" w:rsidP="002F0EC6">
            <w:pPr>
              <w:jc w:val="right"/>
              <w:rPr>
                <w:rFonts w:ascii="Calibri" w:hAnsi="Calibri" w:cs="Calibri"/>
                <w:sz w:val="20"/>
                <w:szCs w:val="20"/>
                <w:lang w:val="ru-RU"/>
              </w:rPr>
            </w:pPr>
            <w:r w:rsidRPr="00DB7880">
              <w:rPr>
                <w:rFonts w:ascii="Calibri" w:hAnsi="Calibri" w:cs="Calibri"/>
                <w:sz w:val="20"/>
                <w:szCs w:val="20"/>
              </w:rPr>
              <w:t>100</w:t>
            </w:r>
          </w:p>
        </w:tc>
      </w:tr>
      <w:tr w:rsidR="00CB78C4" w:rsidRPr="00DB7880" w14:paraId="580F844D" w14:textId="77777777" w:rsidTr="004E196E">
        <w:trPr>
          <w:trHeight w:val="312"/>
          <w:jc w:val="center"/>
        </w:trPr>
        <w:tc>
          <w:tcPr>
            <w:tcW w:w="3042" w:type="pct"/>
            <w:tcBorders>
              <w:top w:val="single" w:sz="4" w:space="0" w:color="auto"/>
              <w:left w:val="single" w:sz="4" w:space="0" w:color="auto"/>
              <w:bottom w:val="single" w:sz="4" w:space="0" w:color="auto"/>
              <w:right w:val="single" w:sz="4" w:space="0" w:color="auto"/>
            </w:tcBorders>
            <w:shd w:val="clear" w:color="auto" w:fill="FFFF99"/>
            <w:vAlign w:val="center"/>
          </w:tcPr>
          <w:p w14:paraId="6D90C03F" w14:textId="77777777" w:rsidR="002F0EC6" w:rsidRPr="00DB7880" w:rsidRDefault="002F0EC6" w:rsidP="002F0EC6">
            <w:pPr>
              <w:jc w:val="center"/>
              <w:rPr>
                <w:rFonts w:ascii="Calibri" w:hAnsi="Calibri" w:cs="Arial"/>
                <w:b/>
                <w:bCs/>
                <w:sz w:val="21"/>
                <w:szCs w:val="21"/>
              </w:rPr>
            </w:pPr>
            <w:r w:rsidRPr="00DB7880">
              <w:rPr>
                <w:rFonts w:ascii="Calibri" w:hAnsi="Calibri" w:cs="Arial"/>
                <w:b/>
                <w:bCs/>
                <w:sz w:val="21"/>
                <w:szCs w:val="21"/>
                <w:lang w:val="sr-Cyrl-CS"/>
              </w:rPr>
              <w:t>Крајњи салдо</w:t>
            </w:r>
          </w:p>
        </w:tc>
        <w:tc>
          <w:tcPr>
            <w:tcW w:w="711" w:type="pct"/>
            <w:tcBorders>
              <w:top w:val="single" w:sz="4" w:space="0" w:color="auto"/>
              <w:left w:val="single" w:sz="4" w:space="0" w:color="auto"/>
              <w:bottom w:val="single" w:sz="4" w:space="0" w:color="auto"/>
              <w:right w:val="single" w:sz="4" w:space="0" w:color="auto"/>
            </w:tcBorders>
            <w:shd w:val="clear" w:color="000000" w:fill="FFFF99"/>
            <w:vAlign w:val="center"/>
          </w:tcPr>
          <w:p w14:paraId="652C1FDB" w14:textId="2B3D9B36" w:rsidR="002F0EC6" w:rsidRPr="00DB7880" w:rsidRDefault="002F0EC6" w:rsidP="002F0EC6">
            <w:pPr>
              <w:jc w:val="right"/>
              <w:rPr>
                <w:rFonts w:ascii="Calibri" w:hAnsi="Calibri" w:cs="Calibri"/>
                <w:b/>
                <w:bCs/>
                <w:sz w:val="20"/>
                <w:szCs w:val="20"/>
              </w:rPr>
            </w:pPr>
            <w:r w:rsidRPr="00DB7880">
              <w:rPr>
                <w:rFonts w:ascii="Calibri" w:hAnsi="Calibri" w:cs="Calibri"/>
                <w:b/>
                <w:bCs/>
                <w:sz w:val="20"/>
                <w:szCs w:val="20"/>
              </w:rPr>
              <w:t>1.339.605</w:t>
            </w:r>
          </w:p>
        </w:tc>
        <w:tc>
          <w:tcPr>
            <w:tcW w:w="711" w:type="pct"/>
            <w:tcBorders>
              <w:top w:val="single" w:sz="4" w:space="0" w:color="auto"/>
              <w:left w:val="single" w:sz="4" w:space="0" w:color="auto"/>
              <w:bottom w:val="single" w:sz="4" w:space="0" w:color="auto"/>
              <w:right w:val="single" w:sz="4" w:space="0" w:color="auto"/>
            </w:tcBorders>
            <w:shd w:val="clear" w:color="000000" w:fill="FFFF99"/>
            <w:vAlign w:val="center"/>
          </w:tcPr>
          <w:p w14:paraId="68CEEED8" w14:textId="723D7CAF" w:rsidR="002F0EC6" w:rsidRPr="00DB7880" w:rsidRDefault="002F0EC6" w:rsidP="002F0EC6">
            <w:pPr>
              <w:jc w:val="right"/>
              <w:rPr>
                <w:rFonts w:ascii="Calibri" w:hAnsi="Calibri" w:cs="Calibri"/>
                <w:b/>
                <w:bCs/>
                <w:sz w:val="20"/>
                <w:szCs w:val="20"/>
              </w:rPr>
            </w:pPr>
            <w:r w:rsidRPr="00DB7880">
              <w:rPr>
                <w:rFonts w:ascii="Calibri" w:hAnsi="Calibri" w:cs="Calibri"/>
                <w:b/>
                <w:bCs/>
                <w:sz w:val="20"/>
                <w:szCs w:val="20"/>
              </w:rPr>
              <w:t>971.593</w:t>
            </w:r>
          </w:p>
        </w:tc>
        <w:tc>
          <w:tcPr>
            <w:tcW w:w="536" w:type="pct"/>
            <w:tcBorders>
              <w:top w:val="single" w:sz="4" w:space="0" w:color="auto"/>
              <w:left w:val="single" w:sz="4" w:space="0" w:color="auto"/>
              <w:bottom w:val="single" w:sz="4" w:space="0" w:color="auto"/>
              <w:right w:val="single" w:sz="4" w:space="0" w:color="auto"/>
            </w:tcBorders>
            <w:shd w:val="clear" w:color="000000" w:fill="FFFF99"/>
            <w:vAlign w:val="center"/>
          </w:tcPr>
          <w:p w14:paraId="65ADCFF3" w14:textId="65803A20" w:rsidR="002F0EC6" w:rsidRPr="00DB7880" w:rsidRDefault="002F0EC6" w:rsidP="002F0EC6">
            <w:pPr>
              <w:jc w:val="right"/>
              <w:rPr>
                <w:rFonts w:ascii="Calibri" w:hAnsi="Calibri" w:cs="Calibri"/>
                <w:b/>
                <w:bCs/>
                <w:sz w:val="20"/>
                <w:szCs w:val="20"/>
              </w:rPr>
            </w:pPr>
            <w:r w:rsidRPr="00DB7880">
              <w:rPr>
                <w:rFonts w:ascii="Calibri" w:hAnsi="Calibri" w:cs="Calibri"/>
                <w:b/>
                <w:bCs/>
                <w:sz w:val="20"/>
                <w:szCs w:val="20"/>
              </w:rPr>
              <w:t>73</w:t>
            </w:r>
          </w:p>
        </w:tc>
      </w:tr>
    </w:tbl>
    <w:p w14:paraId="2AB50630" w14:textId="77777777" w:rsidR="007266D9" w:rsidRPr="00DB7880" w:rsidRDefault="007266D9" w:rsidP="00156859">
      <w:pPr>
        <w:ind w:firstLine="720"/>
        <w:jc w:val="center"/>
        <w:rPr>
          <w:rFonts w:ascii="Calibri" w:hAnsi="Calibri"/>
          <w:b/>
          <w:sz w:val="23"/>
          <w:szCs w:val="23"/>
          <w:lang w:val="sr-Cyrl-BA"/>
        </w:rPr>
      </w:pPr>
    </w:p>
    <w:p w14:paraId="7DBB22DF" w14:textId="77777777" w:rsidR="000C0877" w:rsidRPr="00DB7880" w:rsidRDefault="000C0877" w:rsidP="000C0877">
      <w:pPr>
        <w:ind w:firstLine="270"/>
        <w:jc w:val="both"/>
        <w:rPr>
          <w:rFonts w:ascii="Calibri" w:hAnsi="Calibri"/>
          <w:sz w:val="22"/>
          <w:szCs w:val="22"/>
          <w:lang w:val="sr-Cyrl-CS"/>
        </w:rPr>
      </w:pPr>
      <w:r w:rsidRPr="00DB7880">
        <w:rPr>
          <w:rFonts w:ascii="Calibri" w:hAnsi="Calibri"/>
          <w:sz w:val="22"/>
          <w:szCs w:val="22"/>
          <w:lang w:val="sr-Cyrl-CS"/>
        </w:rPr>
        <w:t>У наредној табели приказана је структура проје</w:t>
      </w:r>
      <w:r w:rsidR="007266D9" w:rsidRPr="00DB7880">
        <w:rPr>
          <w:rFonts w:ascii="Calibri" w:hAnsi="Calibri"/>
          <w:sz w:val="22"/>
          <w:szCs w:val="22"/>
          <w:lang w:val="sr-Cyrl-CS"/>
        </w:rPr>
        <w:t>к</w:t>
      </w:r>
      <w:r w:rsidR="008A13F0" w:rsidRPr="00DB7880">
        <w:rPr>
          <w:rFonts w:ascii="Calibri" w:hAnsi="Calibri"/>
          <w:sz w:val="22"/>
          <w:szCs w:val="22"/>
          <w:lang w:val="sr-Cyrl-CS"/>
        </w:rPr>
        <w:t>тованог биланса токова готовине:</w:t>
      </w:r>
      <w:r w:rsidR="007266D9" w:rsidRPr="00DB7880">
        <w:rPr>
          <w:rFonts w:ascii="Calibri" w:hAnsi="Calibri"/>
          <w:sz w:val="22"/>
          <w:szCs w:val="22"/>
          <w:lang w:val="sr-Cyrl-CS"/>
        </w:rPr>
        <w:t xml:space="preserve"> </w:t>
      </w:r>
      <w:r w:rsidRPr="00DB7880">
        <w:rPr>
          <w:rFonts w:ascii="Calibri" w:hAnsi="Calibri"/>
          <w:sz w:val="22"/>
          <w:szCs w:val="22"/>
          <w:lang w:val="sr-Cyrl-CS"/>
        </w:rPr>
        <w:t xml:space="preserve"> </w:t>
      </w:r>
    </w:p>
    <w:p w14:paraId="0F35B123" w14:textId="77777777" w:rsidR="00252EE1" w:rsidRPr="00DB7880" w:rsidRDefault="00252EE1" w:rsidP="00156859">
      <w:pPr>
        <w:rPr>
          <w:sz w:val="16"/>
          <w:szCs w:val="16"/>
          <w:lang w:val="ru-RU"/>
        </w:rPr>
      </w:pPr>
    </w:p>
    <w:p w14:paraId="19D94364" w14:textId="77777777" w:rsidR="00252EE1" w:rsidRPr="00DB7880" w:rsidRDefault="00252EE1" w:rsidP="00156859">
      <w:pPr>
        <w:rPr>
          <w:sz w:val="16"/>
          <w:szCs w:val="16"/>
          <w:lang w:val="bs-Cyrl-BA"/>
        </w:rPr>
      </w:pPr>
    </w:p>
    <w:p w14:paraId="3EFB053B" w14:textId="3FB578BE" w:rsidR="00252EE1" w:rsidRPr="00DB7880" w:rsidRDefault="00252EE1" w:rsidP="00156859">
      <w:pPr>
        <w:pStyle w:val="Caption"/>
        <w:keepNext/>
        <w:rPr>
          <w:rFonts w:ascii="Calibri" w:hAnsi="Calibri"/>
          <w:b w:val="0"/>
          <w:sz w:val="22"/>
          <w:szCs w:val="22"/>
          <w:lang w:val="bs-Cyrl-BA"/>
        </w:rPr>
      </w:pPr>
      <w:r w:rsidRPr="00DB7880">
        <w:rPr>
          <w:rFonts w:ascii="Calibri" w:hAnsi="Calibri"/>
          <w:b w:val="0"/>
          <w:sz w:val="22"/>
          <w:szCs w:val="22"/>
          <w:lang w:val="bs-Cyrl-BA"/>
        </w:rPr>
        <w:t xml:space="preserve">Табела бр.  </w:t>
      </w:r>
      <w:r w:rsidR="00D2407D" w:rsidRPr="00DB7880">
        <w:rPr>
          <w:rFonts w:ascii="Calibri" w:hAnsi="Calibri"/>
          <w:b w:val="0"/>
          <w:sz w:val="22"/>
          <w:szCs w:val="22"/>
          <w:lang w:val="bs-Cyrl-BA"/>
        </w:rPr>
        <w:fldChar w:fldCharType="begin"/>
      </w:r>
      <w:r w:rsidR="00D2407D" w:rsidRPr="00DB7880">
        <w:rPr>
          <w:rFonts w:ascii="Calibri" w:hAnsi="Calibri"/>
          <w:b w:val="0"/>
          <w:sz w:val="22"/>
          <w:szCs w:val="22"/>
          <w:lang w:val="bs-Cyrl-BA"/>
        </w:rPr>
        <w:instrText xml:space="preserve"> SEQ Табела_бр._ \* ARABIC </w:instrText>
      </w:r>
      <w:r w:rsidR="00D2407D" w:rsidRPr="00DB7880">
        <w:rPr>
          <w:rFonts w:ascii="Calibri" w:hAnsi="Calibri"/>
          <w:b w:val="0"/>
          <w:sz w:val="22"/>
          <w:szCs w:val="22"/>
          <w:lang w:val="bs-Cyrl-BA"/>
        </w:rPr>
        <w:fldChar w:fldCharType="separate"/>
      </w:r>
      <w:r w:rsidR="00116076" w:rsidRPr="00DB7880">
        <w:rPr>
          <w:rFonts w:ascii="Calibri" w:hAnsi="Calibri"/>
          <w:b w:val="0"/>
          <w:noProof/>
          <w:sz w:val="22"/>
          <w:szCs w:val="22"/>
          <w:lang w:val="bs-Cyrl-BA"/>
        </w:rPr>
        <w:t>19</w:t>
      </w:r>
      <w:r w:rsidR="00D2407D" w:rsidRPr="00DB7880">
        <w:rPr>
          <w:rFonts w:ascii="Calibri" w:hAnsi="Calibri"/>
          <w:b w:val="0"/>
          <w:sz w:val="22"/>
          <w:szCs w:val="22"/>
          <w:lang w:val="bs-Cyrl-BA"/>
        </w:rPr>
        <w:fldChar w:fldCharType="end"/>
      </w:r>
      <w:r w:rsidRPr="00DB7880">
        <w:rPr>
          <w:rFonts w:ascii="Calibri" w:hAnsi="Calibri"/>
          <w:b w:val="0"/>
          <w:sz w:val="22"/>
          <w:szCs w:val="22"/>
          <w:lang w:val="bs-Cyrl-BA"/>
        </w:rPr>
        <w:t xml:space="preserve"> - Преглед пројектованог биланса токова готовине </w:t>
      </w:r>
    </w:p>
    <w:tbl>
      <w:tblPr>
        <w:tblW w:w="5000" w:type="pct"/>
        <w:tblLook w:val="04A0" w:firstRow="1" w:lastRow="0" w:firstColumn="1" w:lastColumn="0" w:noHBand="0" w:noVBand="1"/>
      </w:tblPr>
      <w:tblGrid>
        <w:gridCol w:w="612"/>
        <w:gridCol w:w="5787"/>
        <w:gridCol w:w="874"/>
        <w:gridCol w:w="1236"/>
        <w:gridCol w:w="1236"/>
      </w:tblGrid>
      <w:tr w:rsidR="00CB78C4" w:rsidRPr="00DB7880" w14:paraId="38581EEC" w14:textId="77777777" w:rsidTr="00E619A8">
        <w:trPr>
          <w:trHeight w:val="288"/>
          <w:tblHeader/>
        </w:trPr>
        <w:tc>
          <w:tcPr>
            <w:tcW w:w="314"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3F048139" w14:textId="77777777" w:rsidR="007266D9" w:rsidRPr="00DB7880" w:rsidRDefault="007266D9" w:rsidP="00E75B9D">
            <w:pPr>
              <w:jc w:val="center"/>
              <w:rPr>
                <w:rFonts w:ascii="Calibri" w:eastAsia="Times New Roman" w:hAnsi="Calibri" w:cs="Calibri"/>
                <w:b/>
                <w:bCs/>
                <w:sz w:val="21"/>
                <w:szCs w:val="21"/>
              </w:rPr>
            </w:pPr>
            <w:r w:rsidRPr="00DB7880">
              <w:rPr>
                <w:rFonts w:ascii="Calibri" w:eastAsia="Times New Roman" w:hAnsi="Calibri" w:cs="Calibri"/>
                <w:b/>
                <w:bCs/>
                <w:sz w:val="21"/>
                <w:szCs w:val="21"/>
                <w:lang w:val="sr-Cyrl-BA"/>
              </w:rPr>
              <w:t>Ред. бр.</w:t>
            </w:r>
          </w:p>
        </w:tc>
        <w:tc>
          <w:tcPr>
            <w:tcW w:w="2969" w:type="pct"/>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ADE4AEA" w14:textId="08C787E3" w:rsidR="007266D9" w:rsidRPr="00DB7880" w:rsidRDefault="003D5B65" w:rsidP="00E75B9D">
            <w:pPr>
              <w:jc w:val="center"/>
              <w:rPr>
                <w:rFonts w:ascii="Calibri" w:eastAsia="Times New Roman" w:hAnsi="Calibri" w:cs="Calibri"/>
                <w:b/>
                <w:bCs/>
                <w:sz w:val="21"/>
                <w:szCs w:val="21"/>
                <w:lang w:val="sr-Cyrl-BA"/>
              </w:rPr>
            </w:pPr>
            <w:r w:rsidRPr="00DB7880">
              <w:rPr>
                <w:rFonts w:ascii="Calibri" w:eastAsia="Times New Roman" w:hAnsi="Calibri" w:cs="Calibri"/>
                <w:b/>
                <w:bCs/>
                <w:sz w:val="21"/>
                <w:szCs w:val="21"/>
                <w:lang w:val="sr-Cyrl-BA"/>
              </w:rPr>
              <w:t>Опис</w:t>
            </w:r>
          </w:p>
        </w:tc>
        <w:tc>
          <w:tcPr>
            <w:tcW w:w="448"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2CECB95E" w14:textId="77777777" w:rsidR="007266D9" w:rsidRPr="00DB7880" w:rsidRDefault="007266D9" w:rsidP="00E75B9D">
            <w:pPr>
              <w:jc w:val="center"/>
              <w:rPr>
                <w:rFonts w:ascii="Calibri" w:eastAsia="Times New Roman" w:hAnsi="Calibri" w:cs="Calibri"/>
                <w:b/>
                <w:bCs/>
                <w:sz w:val="21"/>
                <w:szCs w:val="21"/>
              </w:rPr>
            </w:pPr>
            <w:r w:rsidRPr="00DB7880">
              <w:rPr>
                <w:rFonts w:ascii="Calibri" w:eastAsia="Times New Roman" w:hAnsi="Calibri" w:cs="Calibri"/>
                <w:b/>
                <w:bCs/>
                <w:sz w:val="21"/>
                <w:szCs w:val="21"/>
                <w:lang w:val="sr-Cyrl-BA"/>
              </w:rPr>
              <w:t>Ознака за АОП</w:t>
            </w:r>
          </w:p>
        </w:tc>
        <w:tc>
          <w:tcPr>
            <w:tcW w:w="634"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10901422" w14:textId="6F7B673E" w:rsidR="007266D9" w:rsidRPr="00DB7880" w:rsidRDefault="007266D9" w:rsidP="00464B38">
            <w:pPr>
              <w:jc w:val="center"/>
              <w:rPr>
                <w:rFonts w:ascii="Calibri" w:hAnsi="Calibri" w:cs="Arial"/>
                <w:b/>
                <w:bCs/>
                <w:iCs/>
                <w:sz w:val="21"/>
                <w:szCs w:val="21"/>
                <w:lang w:val="sr-Cyrl-CS"/>
              </w:rPr>
            </w:pPr>
            <w:r w:rsidRPr="00DB7880">
              <w:rPr>
                <w:rFonts w:ascii="Calibri" w:hAnsi="Calibri" w:cs="Arial"/>
                <w:b/>
                <w:bCs/>
                <w:iCs/>
                <w:sz w:val="21"/>
                <w:szCs w:val="21"/>
                <w:lang w:val="sr-Cyrl-CS"/>
              </w:rPr>
              <w:t>Процјена 31.12.202</w:t>
            </w:r>
            <w:r w:rsidR="00650F8B" w:rsidRPr="00DB7880">
              <w:rPr>
                <w:rFonts w:ascii="Calibri" w:hAnsi="Calibri" w:cs="Arial"/>
                <w:b/>
                <w:bCs/>
                <w:iCs/>
                <w:sz w:val="21"/>
                <w:szCs w:val="21"/>
              </w:rPr>
              <w:t>4</w:t>
            </w:r>
            <w:r w:rsidRPr="00DB7880">
              <w:rPr>
                <w:rFonts w:ascii="Calibri" w:hAnsi="Calibri" w:cs="Arial"/>
                <w:b/>
                <w:bCs/>
                <w:iCs/>
                <w:sz w:val="21"/>
                <w:szCs w:val="21"/>
                <w:lang w:val="sr-Cyrl-CS"/>
              </w:rPr>
              <w:t xml:space="preserve">. </w:t>
            </w:r>
          </w:p>
        </w:tc>
        <w:tc>
          <w:tcPr>
            <w:tcW w:w="634"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02610CAF" w14:textId="77777777" w:rsidR="007266D9" w:rsidRPr="00DB7880" w:rsidRDefault="007266D9" w:rsidP="00464B38">
            <w:pPr>
              <w:jc w:val="center"/>
              <w:rPr>
                <w:rFonts w:ascii="Calibri" w:hAnsi="Calibri" w:cs="Arial"/>
                <w:b/>
                <w:bCs/>
                <w:iCs/>
                <w:sz w:val="21"/>
                <w:szCs w:val="21"/>
              </w:rPr>
            </w:pPr>
            <w:r w:rsidRPr="00DB7880">
              <w:rPr>
                <w:rFonts w:ascii="Calibri" w:hAnsi="Calibri" w:cs="Arial"/>
                <w:b/>
                <w:bCs/>
                <w:iCs/>
                <w:sz w:val="21"/>
                <w:szCs w:val="21"/>
                <w:lang w:val="sr-Cyrl-CS"/>
              </w:rPr>
              <w:t xml:space="preserve">План </w:t>
            </w:r>
          </w:p>
          <w:p w14:paraId="60304F1E" w14:textId="3A805119" w:rsidR="007266D9" w:rsidRPr="00DB7880" w:rsidRDefault="007266D9" w:rsidP="00464B38">
            <w:pPr>
              <w:jc w:val="center"/>
              <w:rPr>
                <w:rFonts w:ascii="Calibri" w:hAnsi="Calibri" w:cs="Arial"/>
                <w:b/>
                <w:bCs/>
                <w:iCs/>
                <w:sz w:val="21"/>
                <w:szCs w:val="21"/>
                <w:lang w:val="sr-Cyrl-CS"/>
              </w:rPr>
            </w:pPr>
            <w:r w:rsidRPr="00DB7880">
              <w:rPr>
                <w:rFonts w:ascii="Calibri" w:hAnsi="Calibri" w:cs="Arial"/>
                <w:b/>
                <w:bCs/>
                <w:iCs/>
                <w:sz w:val="21"/>
                <w:szCs w:val="21"/>
                <w:lang w:val="sr-Cyrl-CS"/>
              </w:rPr>
              <w:t>31.12.202</w:t>
            </w:r>
            <w:r w:rsidR="00650F8B" w:rsidRPr="00DB7880">
              <w:rPr>
                <w:rFonts w:ascii="Calibri" w:hAnsi="Calibri" w:cs="Arial"/>
                <w:b/>
                <w:bCs/>
                <w:iCs/>
                <w:sz w:val="21"/>
                <w:szCs w:val="21"/>
              </w:rPr>
              <w:t>5</w:t>
            </w:r>
            <w:r w:rsidRPr="00DB7880">
              <w:rPr>
                <w:rFonts w:ascii="Calibri" w:hAnsi="Calibri" w:cs="Arial"/>
                <w:b/>
                <w:bCs/>
                <w:iCs/>
                <w:sz w:val="21"/>
                <w:szCs w:val="21"/>
                <w:lang w:val="sr-Cyrl-CS"/>
              </w:rPr>
              <w:t>.</w:t>
            </w:r>
          </w:p>
        </w:tc>
      </w:tr>
      <w:tr w:rsidR="00CB78C4" w:rsidRPr="00DB7880" w14:paraId="52892185" w14:textId="77777777" w:rsidTr="00E619A8">
        <w:trPr>
          <w:trHeight w:val="288"/>
          <w:tblHead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7A7193B" w14:textId="77777777" w:rsidR="00E75B9D" w:rsidRPr="00DB7880" w:rsidRDefault="00E75B9D" w:rsidP="00E75B9D">
            <w:pPr>
              <w:rPr>
                <w:rFonts w:ascii="Calibri" w:eastAsia="Times New Roman" w:hAnsi="Calibri" w:cs="Calibri"/>
                <w:b/>
                <w:bCs/>
                <w:sz w:val="20"/>
                <w:szCs w:val="20"/>
              </w:rPr>
            </w:pPr>
          </w:p>
        </w:tc>
        <w:tc>
          <w:tcPr>
            <w:tcW w:w="2969" w:type="pct"/>
            <w:vMerge/>
            <w:tcBorders>
              <w:top w:val="single" w:sz="4" w:space="0" w:color="auto"/>
              <w:left w:val="single" w:sz="4" w:space="0" w:color="auto"/>
              <w:bottom w:val="single" w:sz="4" w:space="0" w:color="auto"/>
              <w:right w:val="single" w:sz="4" w:space="0" w:color="auto"/>
            </w:tcBorders>
            <w:vAlign w:val="center"/>
            <w:hideMark/>
          </w:tcPr>
          <w:p w14:paraId="507FA993" w14:textId="77777777" w:rsidR="00E75B9D" w:rsidRPr="00DB7880" w:rsidRDefault="00E75B9D" w:rsidP="00E75B9D">
            <w:pPr>
              <w:rPr>
                <w:rFonts w:ascii="Calibri" w:eastAsia="Times New Roman" w:hAnsi="Calibri" w:cs="Calibri"/>
                <w:b/>
                <w:bCs/>
                <w:sz w:val="20"/>
                <w:szCs w:val="20"/>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4C994EA2" w14:textId="77777777" w:rsidR="00E75B9D" w:rsidRPr="00DB7880" w:rsidRDefault="00E75B9D" w:rsidP="00E75B9D">
            <w:pPr>
              <w:rPr>
                <w:rFonts w:ascii="Calibri" w:eastAsia="Times New Roman" w:hAnsi="Calibri" w:cs="Calibri"/>
                <w:b/>
                <w:bCs/>
                <w:sz w:val="20"/>
                <w:szCs w:val="20"/>
              </w:rPr>
            </w:pPr>
          </w:p>
        </w:tc>
        <w:tc>
          <w:tcPr>
            <w:tcW w:w="634" w:type="pct"/>
            <w:vMerge/>
            <w:tcBorders>
              <w:top w:val="single" w:sz="4" w:space="0" w:color="auto"/>
              <w:left w:val="single" w:sz="4" w:space="0" w:color="auto"/>
              <w:bottom w:val="single" w:sz="4" w:space="0" w:color="auto"/>
              <w:right w:val="single" w:sz="4" w:space="0" w:color="auto"/>
            </w:tcBorders>
            <w:vAlign w:val="center"/>
            <w:hideMark/>
          </w:tcPr>
          <w:p w14:paraId="306A7BB6" w14:textId="77777777" w:rsidR="00E75B9D" w:rsidRPr="00DB7880" w:rsidRDefault="00E75B9D" w:rsidP="00E75B9D">
            <w:pPr>
              <w:rPr>
                <w:rFonts w:ascii="Calibri" w:eastAsia="Times New Roman" w:hAnsi="Calibri" w:cs="Calibri"/>
                <w:b/>
                <w:bCs/>
                <w:sz w:val="20"/>
                <w:szCs w:val="20"/>
              </w:rPr>
            </w:pPr>
          </w:p>
        </w:tc>
        <w:tc>
          <w:tcPr>
            <w:tcW w:w="634" w:type="pct"/>
            <w:vMerge/>
            <w:tcBorders>
              <w:top w:val="single" w:sz="4" w:space="0" w:color="auto"/>
              <w:left w:val="single" w:sz="4" w:space="0" w:color="auto"/>
              <w:bottom w:val="single" w:sz="4" w:space="0" w:color="auto"/>
              <w:right w:val="single" w:sz="4" w:space="0" w:color="auto"/>
            </w:tcBorders>
            <w:vAlign w:val="center"/>
            <w:hideMark/>
          </w:tcPr>
          <w:p w14:paraId="0018CD50" w14:textId="77777777" w:rsidR="00E75B9D" w:rsidRPr="00DB7880" w:rsidRDefault="00E75B9D" w:rsidP="00E75B9D">
            <w:pPr>
              <w:rPr>
                <w:rFonts w:ascii="Calibri" w:eastAsia="Times New Roman" w:hAnsi="Calibri" w:cs="Calibri"/>
                <w:b/>
                <w:bCs/>
                <w:sz w:val="20"/>
                <w:szCs w:val="20"/>
              </w:rPr>
            </w:pPr>
          </w:p>
        </w:tc>
      </w:tr>
      <w:tr w:rsidR="00CB78C4" w:rsidRPr="00DB7880" w14:paraId="6CA04D1D" w14:textId="77777777" w:rsidTr="001C56CC">
        <w:trPr>
          <w:trHeight w:val="204"/>
          <w:tblHeader/>
        </w:trPr>
        <w:tc>
          <w:tcPr>
            <w:tcW w:w="314" w:type="pct"/>
            <w:tcBorders>
              <w:top w:val="nil"/>
              <w:left w:val="single" w:sz="4" w:space="0" w:color="auto"/>
              <w:bottom w:val="single" w:sz="4" w:space="0" w:color="auto"/>
              <w:right w:val="single" w:sz="4" w:space="0" w:color="auto"/>
            </w:tcBorders>
            <w:shd w:val="clear" w:color="000000" w:fill="FCD5B4"/>
            <w:noWrap/>
            <w:vAlign w:val="center"/>
            <w:hideMark/>
          </w:tcPr>
          <w:p w14:paraId="71D7D2A4" w14:textId="77777777" w:rsidR="00D3197C" w:rsidRPr="00DB7880" w:rsidRDefault="00D3197C" w:rsidP="00D3197C">
            <w:pPr>
              <w:jc w:val="center"/>
              <w:rPr>
                <w:rFonts w:ascii="Calibri" w:eastAsia="Times New Roman" w:hAnsi="Calibri" w:cs="Calibri"/>
                <w:sz w:val="16"/>
                <w:szCs w:val="16"/>
              </w:rPr>
            </w:pPr>
            <w:r w:rsidRPr="00DB7880">
              <w:rPr>
                <w:rFonts w:ascii="Calibri" w:eastAsia="Times New Roman" w:hAnsi="Calibri" w:cs="Calibri"/>
                <w:sz w:val="16"/>
                <w:szCs w:val="16"/>
              </w:rPr>
              <w:t>1</w:t>
            </w:r>
          </w:p>
        </w:tc>
        <w:tc>
          <w:tcPr>
            <w:tcW w:w="2969" w:type="pct"/>
            <w:tcBorders>
              <w:top w:val="nil"/>
              <w:left w:val="nil"/>
              <w:bottom w:val="single" w:sz="4" w:space="0" w:color="auto"/>
              <w:right w:val="single" w:sz="4" w:space="0" w:color="auto"/>
            </w:tcBorders>
            <w:shd w:val="clear" w:color="000000" w:fill="FCD5B4"/>
            <w:noWrap/>
            <w:vAlign w:val="center"/>
            <w:hideMark/>
          </w:tcPr>
          <w:p w14:paraId="7FB8D78F" w14:textId="77777777" w:rsidR="00D3197C" w:rsidRPr="00DB7880" w:rsidRDefault="00D3197C" w:rsidP="00D3197C">
            <w:pPr>
              <w:jc w:val="center"/>
              <w:rPr>
                <w:rFonts w:ascii="Calibri" w:eastAsia="Times New Roman" w:hAnsi="Calibri" w:cs="Calibri"/>
                <w:sz w:val="16"/>
                <w:szCs w:val="16"/>
              </w:rPr>
            </w:pPr>
            <w:r w:rsidRPr="00DB7880">
              <w:rPr>
                <w:rFonts w:ascii="Calibri" w:eastAsia="Times New Roman" w:hAnsi="Calibri" w:cs="Calibri"/>
                <w:sz w:val="16"/>
                <w:szCs w:val="16"/>
              </w:rPr>
              <w:t>2</w:t>
            </w:r>
          </w:p>
        </w:tc>
        <w:tc>
          <w:tcPr>
            <w:tcW w:w="448" w:type="pct"/>
            <w:tcBorders>
              <w:top w:val="single" w:sz="4" w:space="0" w:color="auto"/>
              <w:left w:val="single" w:sz="4" w:space="0" w:color="auto"/>
              <w:bottom w:val="single" w:sz="4" w:space="0" w:color="auto"/>
              <w:right w:val="single" w:sz="4" w:space="0" w:color="auto"/>
            </w:tcBorders>
            <w:shd w:val="clear" w:color="000000" w:fill="FCD5B4"/>
            <w:noWrap/>
            <w:vAlign w:val="center"/>
            <w:hideMark/>
          </w:tcPr>
          <w:p w14:paraId="71327E0F" w14:textId="71C48D36" w:rsidR="00D3197C" w:rsidRPr="00DB7880" w:rsidRDefault="00D3197C" w:rsidP="00D3197C">
            <w:pPr>
              <w:jc w:val="center"/>
              <w:rPr>
                <w:rFonts w:ascii="Calibri" w:eastAsia="Times New Roman" w:hAnsi="Calibri" w:cs="Calibri"/>
                <w:sz w:val="16"/>
                <w:szCs w:val="16"/>
              </w:rPr>
            </w:pPr>
            <w:r w:rsidRPr="00DB7880">
              <w:rPr>
                <w:rFonts w:ascii="Calibri" w:hAnsi="Calibri" w:cs="Calibri"/>
                <w:sz w:val="16"/>
                <w:szCs w:val="16"/>
              </w:rPr>
              <w:t>3</w:t>
            </w:r>
          </w:p>
        </w:tc>
        <w:tc>
          <w:tcPr>
            <w:tcW w:w="634" w:type="pct"/>
            <w:tcBorders>
              <w:top w:val="nil"/>
              <w:left w:val="nil"/>
              <w:bottom w:val="single" w:sz="4" w:space="0" w:color="auto"/>
              <w:right w:val="single" w:sz="4" w:space="0" w:color="auto"/>
            </w:tcBorders>
            <w:shd w:val="clear" w:color="000000" w:fill="FCD5B4"/>
            <w:noWrap/>
            <w:vAlign w:val="center"/>
            <w:hideMark/>
          </w:tcPr>
          <w:p w14:paraId="391B020E" w14:textId="77777777" w:rsidR="00D3197C" w:rsidRPr="00DB7880" w:rsidRDefault="00D3197C" w:rsidP="00D3197C">
            <w:pPr>
              <w:jc w:val="center"/>
              <w:rPr>
                <w:rFonts w:ascii="Calibri" w:eastAsia="Times New Roman" w:hAnsi="Calibri" w:cs="Calibri"/>
                <w:sz w:val="16"/>
                <w:szCs w:val="16"/>
              </w:rPr>
            </w:pPr>
            <w:r w:rsidRPr="00DB7880">
              <w:rPr>
                <w:rFonts w:ascii="Calibri" w:eastAsia="Times New Roman" w:hAnsi="Calibri" w:cs="Calibri"/>
                <w:sz w:val="16"/>
                <w:szCs w:val="16"/>
              </w:rPr>
              <w:t>4</w:t>
            </w:r>
          </w:p>
        </w:tc>
        <w:tc>
          <w:tcPr>
            <w:tcW w:w="634" w:type="pct"/>
            <w:tcBorders>
              <w:top w:val="nil"/>
              <w:left w:val="nil"/>
              <w:bottom w:val="single" w:sz="4" w:space="0" w:color="auto"/>
              <w:right w:val="single" w:sz="4" w:space="0" w:color="auto"/>
            </w:tcBorders>
            <w:shd w:val="clear" w:color="000000" w:fill="FCD5B4"/>
            <w:noWrap/>
            <w:vAlign w:val="center"/>
            <w:hideMark/>
          </w:tcPr>
          <w:p w14:paraId="5C2AAF9F" w14:textId="77777777" w:rsidR="00D3197C" w:rsidRPr="00DB7880" w:rsidRDefault="00D3197C" w:rsidP="00D3197C">
            <w:pPr>
              <w:jc w:val="center"/>
              <w:rPr>
                <w:rFonts w:ascii="Calibri" w:eastAsia="Times New Roman" w:hAnsi="Calibri" w:cs="Calibri"/>
                <w:sz w:val="16"/>
                <w:szCs w:val="16"/>
              </w:rPr>
            </w:pPr>
            <w:r w:rsidRPr="00DB7880">
              <w:rPr>
                <w:rFonts w:ascii="Calibri" w:eastAsia="Times New Roman" w:hAnsi="Calibri" w:cs="Calibri"/>
                <w:sz w:val="16"/>
                <w:szCs w:val="16"/>
              </w:rPr>
              <w:t>5</w:t>
            </w:r>
          </w:p>
        </w:tc>
      </w:tr>
      <w:tr w:rsidR="00CB78C4" w:rsidRPr="00DB7880" w14:paraId="1522A873" w14:textId="77777777" w:rsidTr="00912216">
        <w:trPr>
          <w:trHeight w:val="312"/>
        </w:trPr>
        <w:tc>
          <w:tcPr>
            <w:tcW w:w="314" w:type="pct"/>
            <w:tcBorders>
              <w:top w:val="nil"/>
              <w:left w:val="single" w:sz="4" w:space="0" w:color="auto"/>
              <w:bottom w:val="single" w:sz="4" w:space="0" w:color="auto"/>
            </w:tcBorders>
            <w:shd w:val="clear" w:color="000000" w:fill="E4DFEC"/>
            <w:vAlign w:val="center"/>
            <w:hideMark/>
          </w:tcPr>
          <w:p w14:paraId="5CBB3005" w14:textId="77777777" w:rsidR="00D3197C" w:rsidRPr="00DB7880" w:rsidRDefault="00D3197C" w:rsidP="00D3197C">
            <w:pPr>
              <w:jc w:val="center"/>
              <w:rPr>
                <w:rFonts w:ascii="Calibri" w:eastAsia="Times New Roman" w:hAnsi="Calibri" w:cs="Calibri"/>
                <w:b/>
                <w:bCs/>
                <w:sz w:val="20"/>
                <w:szCs w:val="20"/>
              </w:rPr>
            </w:pPr>
            <w:r w:rsidRPr="00DB7880">
              <w:rPr>
                <w:rFonts w:ascii="Calibri" w:eastAsia="Times New Roman" w:hAnsi="Calibri" w:cs="Calibri"/>
                <w:b/>
                <w:bCs/>
                <w:sz w:val="20"/>
                <w:szCs w:val="20"/>
              </w:rPr>
              <w:t>А</w:t>
            </w:r>
          </w:p>
        </w:tc>
        <w:tc>
          <w:tcPr>
            <w:tcW w:w="2969" w:type="pct"/>
            <w:tcBorders>
              <w:top w:val="single" w:sz="4" w:space="0" w:color="auto"/>
              <w:bottom w:val="single" w:sz="4" w:space="0" w:color="auto"/>
            </w:tcBorders>
            <w:shd w:val="clear" w:color="000000" w:fill="E4DFEC"/>
            <w:vAlign w:val="center"/>
            <w:hideMark/>
          </w:tcPr>
          <w:p w14:paraId="142E0B9B" w14:textId="77777777" w:rsidR="00D3197C" w:rsidRPr="00DB7880" w:rsidRDefault="00D3197C" w:rsidP="00D3197C">
            <w:pPr>
              <w:rPr>
                <w:rFonts w:ascii="Calibri" w:eastAsia="Times New Roman" w:hAnsi="Calibri" w:cs="Calibri"/>
                <w:b/>
                <w:bCs/>
                <w:sz w:val="20"/>
                <w:szCs w:val="20"/>
                <w:lang w:val="ru-RU"/>
              </w:rPr>
            </w:pPr>
            <w:r w:rsidRPr="00DB7880">
              <w:rPr>
                <w:rFonts w:ascii="Calibri" w:eastAsia="Times New Roman" w:hAnsi="Calibri" w:cs="Calibri"/>
                <w:b/>
                <w:bCs/>
                <w:sz w:val="20"/>
                <w:szCs w:val="20"/>
                <w:lang w:val="ru-RU"/>
              </w:rPr>
              <w:t>ТОКОВИ ГОТОВИНЕ ИЗ ПОСЛОВНИХ АКТИВНОСТИ</w:t>
            </w:r>
          </w:p>
        </w:tc>
        <w:tc>
          <w:tcPr>
            <w:tcW w:w="448" w:type="pct"/>
            <w:tcBorders>
              <w:top w:val="single" w:sz="4" w:space="0" w:color="auto"/>
              <w:bottom w:val="single" w:sz="4" w:space="0" w:color="auto"/>
            </w:tcBorders>
            <w:shd w:val="clear" w:color="000000" w:fill="E4DFEC"/>
            <w:vAlign w:val="center"/>
            <w:hideMark/>
          </w:tcPr>
          <w:p w14:paraId="45800057" w14:textId="3446EA13" w:rsidR="00D3197C" w:rsidRPr="00DB7880" w:rsidRDefault="00D3197C" w:rsidP="00D3197C">
            <w:pPr>
              <w:jc w:val="center"/>
              <w:rPr>
                <w:rFonts w:ascii="Calibri" w:eastAsia="Times New Roman" w:hAnsi="Calibri" w:cs="Calibri"/>
                <w:b/>
                <w:bCs/>
                <w:sz w:val="20"/>
                <w:szCs w:val="20"/>
                <w:lang w:val="ru-RU"/>
              </w:rPr>
            </w:pPr>
            <w:r w:rsidRPr="00DB7880">
              <w:rPr>
                <w:rFonts w:ascii="Calibri" w:hAnsi="Calibri" w:cs="Calibri"/>
                <w:b/>
                <w:bCs/>
                <w:sz w:val="20"/>
                <w:szCs w:val="20"/>
                <w:lang w:val="ru-RU"/>
              </w:rPr>
              <w:t xml:space="preserve"> </w:t>
            </w:r>
          </w:p>
        </w:tc>
        <w:tc>
          <w:tcPr>
            <w:tcW w:w="634" w:type="pct"/>
            <w:tcBorders>
              <w:top w:val="single" w:sz="4" w:space="0" w:color="auto"/>
              <w:bottom w:val="single" w:sz="4" w:space="0" w:color="auto"/>
            </w:tcBorders>
            <w:shd w:val="clear" w:color="000000" w:fill="E4DFEC"/>
            <w:vAlign w:val="center"/>
            <w:hideMark/>
          </w:tcPr>
          <w:p w14:paraId="5A99EAF0" w14:textId="77777777" w:rsidR="00D3197C" w:rsidRPr="00DB7880" w:rsidRDefault="00D3197C" w:rsidP="00D3197C">
            <w:pPr>
              <w:jc w:val="center"/>
              <w:rPr>
                <w:rFonts w:ascii="Calibri" w:eastAsia="Times New Roman" w:hAnsi="Calibri" w:cs="Calibri"/>
                <w:b/>
                <w:bCs/>
                <w:sz w:val="20"/>
                <w:szCs w:val="20"/>
                <w:lang w:val="ru-RU"/>
              </w:rPr>
            </w:pPr>
            <w:r w:rsidRPr="00DB7880">
              <w:rPr>
                <w:rFonts w:ascii="Calibri" w:eastAsia="Times New Roman" w:hAnsi="Calibri" w:cs="Calibri"/>
                <w:b/>
                <w:bCs/>
                <w:sz w:val="20"/>
                <w:szCs w:val="20"/>
              </w:rPr>
              <w:t> </w:t>
            </w:r>
          </w:p>
        </w:tc>
        <w:tc>
          <w:tcPr>
            <w:tcW w:w="634" w:type="pct"/>
            <w:tcBorders>
              <w:top w:val="single" w:sz="4" w:space="0" w:color="auto"/>
              <w:bottom w:val="single" w:sz="4" w:space="0" w:color="auto"/>
              <w:right w:val="single" w:sz="4" w:space="0" w:color="auto"/>
            </w:tcBorders>
            <w:shd w:val="clear" w:color="000000" w:fill="E4DFEC"/>
            <w:vAlign w:val="center"/>
            <w:hideMark/>
          </w:tcPr>
          <w:p w14:paraId="5DD6D127" w14:textId="77777777" w:rsidR="00D3197C" w:rsidRPr="00DB7880" w:rsidRDefault="00D3197C" w:rsidP="00D3197C">
            <w:pPr>
              <w:jc w:val="center"/>
              <w:rPr>
                <w:rFonts w:ascii="Calibri" w:eastAsia="Times New Roman" w:hAnsi="Calibri" w:cs="Calibri"/>
                <w:b/>
                <w:bCs/>
                <w:sz w:val="20"/>
                <w:szCs w:val="20"/>
                <w:lang w:val="ru-RU"/>
              </w:rPr>
            </w:pPr>
            <w:r w:rsidRPr="00DB7880">
              <w:rPr>
                <w:rFonts w:ascii="Calibri" w:eastAsia="Times New Roman" w:hAnsi="Calibri" w:cs="Calibri"/>
                <w:b/>
                <w:bCs/>
                <w:sz w:val="20"/>
                <w:szCs w:val="20"/>
              </w:rPr>
              <w:t> </w:t>
            </w:r>
          </w:p>
        </w:tc>
      </w:tr>
      <w:tr w:rsidR="00CB78C4" w:rsidRPr="00DB7880" w14:paraId="17397D00" w14:textId="77777777" w:rsidTr="00912216">
        <w:trPr>
          <w:trHeight w:val="340"/>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A5111A" w14:textId="77777777" w:rsidR="00C05206" w:rsidRPr="00DB7880" w:rsidRDefault="00C05206" w:rsidP="00C05206">
            <w:pPr>
              <w:jc w:val="center"/>
              <w:rPr>
                <w:rFonts w:ascii="Calibri" w:eastAsia="Times New Roman" w:hAnsi="Calibri" w:cs="Calibri"/>
                <w:b/>
                <w:bCs/>
                <w:sz w:val="20"/>
                <w:szCs w:val="20"/>
              </w:rPr>
            </w:pPr>
            <w:r w:rsidRPr="00DB7880">
              <w:rPr>
                <w:rFonts w:ascii="Calibri" w:eastAsia="Times New Roman" w:hAnsi="Calibri" w:cs="Calibri"/>
                <w:b/>
                <w:bCs/>
                <w:sz w:val="20"/>
                <w:szCs w:val="20"/>
              </w:rPr>
              <w:t>I</w:t>
            </w:r>
          </w:p>
        </w:tc>
        <w:tc>
          <w:tcPr>
            <w:tcW w:w="29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8DFDAA" w14:textId="77777777" w:rsidR="00C05206" w:rsidRPr="00DB7880" w:rsidRDefault="00C05206" w:rsidP="00C05206">
            <w:pPr>
              <w:rPr>
                <w:rFonts w:ascii="Calibri" w:eastAsia="Times New Roman" w:hAnsi="Calibri" w:cs="Calibri"/>
                <w:b/>
                <w:bCs/>
                <w:sz w:val="20"/>
                <w:szCs w:val="20"/>
                <w:lang w:val="ru-RU"/>
              </w:rPr>
            </w:pPr>
            <w:r w:rsidRPr="00DB7880">
              <w:rPr>
                <w:rFonts w:ascii="Calibri" w:eastAsia="Times New Roman" w:hAnsi="Calibri" w:cs="Calibri"/>
                <w:b/>
                <w:bCs/>
                <w:sz w:val="20"/>
                <w:szCs w:val="20"/>
                <w:lang w:val="ru-RU"/>
              </w:rPr>
              <w:t xml:space="preserve">ПРИЛИВИ ГОТОВИНЕ ИЗ ПОСЛОВНИХ АКТИВНОСТИ </w:t>
            </w:r>
            <w:r w:rsidRPr="00DB7880">
              <w:rPr>
                <w:rFonts w:ascii="Calibri" w:eastAsia="Times New Roman" w:hAnsi="Calibri" w:cs="Calibri"/>
                <w:b/>
                <w:bCs/>
                <w:sz w:val="16"/>
                <w:szCs w:val="16"/>
                <w:lang w:val="ru-RU"/>
              </w:rPr>
              <w:t>(502 до 505)</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2496044" w14:textId="3DCA7073" w:rsidR="00C05206" w:rsidRPr="00DB7880" w:rsidRDefault="00C05206" w:rsidP="00C05206">
            <w:pPr>
              <w:jc w:val="center"/>
              <w:rPr>
                <w:rFonts w:ascii="Calibri" w:eastAsia="Times New Roman" w:hAnsi="Calibri" w:cs="Calibri"/>
                <w:b/>
                <w:bCs/>
                <w:sz w:val="20"/>
                <w:szCs w:val="20"/>
              </w:rPr>
            </w:pPr>
            <w:r w:rsidRPr="00DB7880">
              <w:rPr>
                <w:rFonts w:ascii="Calibri" w:hAnsi="Calibri" w:cs="Calibri"/>
                <w:b/>
                <w:bCs/>
                <w:sz w:val="20"/>
                <w:szCs w:val="20"/>
              </w:rPr>
              <w:t>501</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23FECDC6" w14:textId="479A4DE1"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110.846.868</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0128D9D5" w14:textId="7ADDDE12"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111.894.095</w:t>
            </w:r>
          </w:p>
        </w:tc>
      </w:tr>
      <w:tr w:rsidR="00CB78C4" w:rsidRPr="00DB7880" w14:paraId="3D89E0AD" w14:textId="77777777" w:rsidTr="004E196E">
        <w:trPr>
          <w:trHeight w:val="284"/>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137D1A75"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1</w:t>
            </w:r>
            <w:r w:rsidRPr="00DB7880">
              <w:rPr>
                <w:rFonts w:ascii="Calibri" w:eastAsia="Times New Roman" w:hAnsi="Calibri" w:cs="Calibri"/>
                <w:sz w:val="20"/>
                <w:szCs w:val="20"/>
                <w:lang w:val="sr-Cyrl-BA"/>
              </w:rPr>
              <w:t>.</w:t>
            </w:r>
          </w:p>
        </w:tc>
        <w:tc>
          <w:tcPr>
            <w:tcW w:w="2969"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16CB4FC"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од купаца и примљени аванси у земљи</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02680BC4" w14:textId="74F76E63"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502</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C9822AF" w14:textId="2C81B5D7" w:rsidR="00C05206" w:rsidRPr="00DB7880" w:rsidRDefault="00C05206" w:rsidP="00C05206">
            <w:pPr>
              <w:jc w:val="right"/>
              <w:rPr>
                <w:rFonts w:ascii="Calibri" w:hAnsi="Calibri" w:cs="Calibri"/>
                <w:sz w:val="20"/>
                <w:szCs w:val="20"/>
              </w:rPr>
            </w:pPr>
            <w:r w:rsidRPr="00DB7880">
              <w:rPr>
                <w:rFonts w:ascii="Calibri" w:hAnsi="Calibri" w:cs="Calibri"/>
                <w:sz w:val="20"/>
                <w:szCs w:val="20"/>
              </w:rPr>
              <w:t>92.905.138</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23779488" w14:textId="6744257A" w:rsidR="00C05206" w:rsidRPr="00DB7880" w:rsidRDefault="00C05206" w:rsidP="00C05206">
            <w:pPr>
              <w:jc w:val="right"/>
              <w:rPr>
                <w:rFonts w:ascii="Calibri" w:hAnsi="Calibri" w:cs="Calibri"/>
                <w:sz w:val="20"/>
                <w:szCs w:val="20"/>
              </w:rPr>
            </w:pPr>
            <w:r w:rsidRPr="00DB7880">
              <w:rPr>
                <w:rFonts w:ascii="Calibri" w:hAnsi="Calibri" w:cs="Calibri"/>
                <w:sz w:val="20"/>
                <w:szCs w:val="20"/>
              </w:rPr>
              <w:t>93.499.664</w:t>
            </w:r>
          </w:p>
        </w:tc>
      </w:tr>
      <w:tr w:rsidR="00CB78C4" w:rsidRPr="00DB7880" w14:paraId="65EE8057" w14:textId="77777777" w:rsidTr="004E196E">
        <w:trPr>
          <w:trHeight w:val="284"/>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D7D1A52"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2</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367B4F2"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од купаца и примљени аванси у иностранству</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C959D2D" w14:textId="28169A79"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503</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42BBAB87" w14:textId="15E99EEB" w:rsidR="00C05206" w:rsidRPr="00DB7880" w:rsidRDefault="00C05206" w:rsidP="00C05206">
            <w:pPr>
              <w:jc w:val="right"/>
              <w:rPr>
                <w:rFonts w:ascii="Calibri" w:hAnsi="Calibri" w:cs="Calibri"/>
                <w:sz w:val="20"/>
                <w:szCs w:val="20"/>
              </w:rPr>
            </w:pPr>
            <w:r w:rsidRPr="00DB7880">
              <w:rPr>
                <w:rFonts w:ascii="Calibri" w:hAnsi="Calibri" w:cs="Calibri"/>
                <w:sz w:val="20"/>
                <w:szCs w:val="20"/>
              </w:rPr>
              <w:t>129.491</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34B02E57" w14:textId="2B6F6375" w:rsidR="00C05206" w:rsidRPr="00DB7880" w:rsidRDefault="00C05206" w:rsidP="00C05206">
            <w:pPr>
              <w:jc w:val="right"/>
              <w:rPr>
                <w:rFonts w:ascii="Calibri" w:hAnsi="Calibri" w:cs="Calibri"/>
                <w:sz w:val="20"/>
                <w:szCs w:val="20"/>
              </w:rPr>
            </w:pPr>
            <w:r w:rsidRPr="00DB7880">
              <w:rPr>
                <w:rFonts w:ascii="Calibri" w:hAnsi="Calibri" w:cs="Calibri"/>
                <w:sz w:val="20"/>
                <w:szCs w:val="20"/>
              </w:rPr>
              <w:t>130.009</w:t>
            </w:r>
          </w:p>
        </w:tc>
      </w:tr>
      <w:tr w:rsidR="00CB78C4" w:rsidRPr="00DB7880" w14:paraId="6B259A86" w14:textId="77777777" w:rsidTr="004E196E">
        <w:trPr>
          <w:trHeight w:val="284"/>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09BE876A"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lastRenderedPageBreak/>
              <w:t>3</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D5DA002"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од премија, субвенција, дотација и сл.</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BD056E7" w14:textId="1CFD29D8"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504</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42A29E3B" w14:textId="2A863ECA" w:rsidR="00C05206" w:rsidRPr="00DB7880" w:rsidRDefault="00C05206" w:rsidP="00C05206">
            <w:pPr>
              <w:jc w:val="right"/>
              <w:rPr>
                <w:rFonts w:ascii="Calibri" w:hAnsi="Calibri" w:cs="Calibri"/>
                <w:sz w:val="20"/>
                <w:szCs w:val="20"/>
              </w:rPr>
            </w:pPr>
            <w:r w:rsidRPr="00DB7880">
              <w:rPr>
                <w:rFonts w:ascii="Calibri" w:hAnsi="Calibri" w:cs="Calibri"/>
                <w:sz w:val="20"/>
                <w:szCs w:val="20"/>
              </w:rPr>
              <w:t>1.000.000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39D0DC1" w14:textId="2021DD6B" w:rsidR="00C05206" w:rsidRPr="00DB7880" w:rsidRDefault="00C05206" w:rsidP="00C05206">
            <w:pPr>
              <w:jc w:val="right"/>
              <w:rPr>
                <w:rFonts w:ascii="Calibri" w:hAnsi="Calibri" w:cs="Calibri"/>
                <w:sz w:val="20"/>
                <w:szCs w:val="20"/>
              </w:rPr>
            </w:pPr>
            <w:r w:rsidRPr="00DB7880">
              <w:rPr>
                <w:rFonts w:ascii="Calibri" w:hAnsi="Calibri" w:cs="Calibri"/>
                <w:sz w:val="20"/>
                <w:szCs w:val="20"/>
              </w:rPr>
              <w:t>1.000.000</w:t>
            </w:r>
          </w:p>
        </w:tc>
      </w:tr>
      <w:tr w:rsidR="00CB78C4" w:rsidRPr="00DB7880" w14:paraId="3B44E110" w14:textId="77777777" w:rsidTr="004E196E">
        <w:trPr>
          <w:trHeight w:val="284"/>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1CA5F8CC"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4</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2646762A"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Остали приливи из пословних активности</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82FEABE" w14:textId="70F19C1A"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505</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614D71C8" w14:textId="57FDE450" w:rsidR="00C05206" w:rsidRPr="00DB7880" w:rsidRDefault="00C05206" w:rsidP="00C05206">
            <w:pPr>
              <w:jc w:val="right"/>
              <w:rPr>
                <w:rFonts w:ascii="Calibri" w:hAnsi="Calibri" w:cs="Calibri"/>
                <w:sz w:val="20"/>
                <w:szCs w:val="20"/>
              </w:rPr>
            </w:pPr>
            <w:r w:rsidRPr="00DB7880">
              <w:rPr>
                <w:rFonts w:ascii="Calibri" w:hAnsi="Calibri" w:cs="Calibri"/>
                <w:sz w:val="20"/>
                <w:szCs w:val="20"/>
              </w:rPr>
              <w:t>16.812.239</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7313021C" w14:textId="457FFEC8" w:rsidR="00C05206" w:rsidRPr="00DB7880" w:rsidRDefault="00C05206" w:rsidP="00C05206">
            <w:pPr>
              <w:jc w:val="right"/>
              <w:rPr>
                <w:rFonts w:ascii="Calibri" w:hAnsi="Calibri" w:cs="Calibri"/>
                <w:sz w:val="20"/>
                <w:szCs w:val="20"/>
              </w:rPr>
            </w:pPr>
            <w:r w:rsidRPr="00DB7880">
              <w:rPr>
                <w:rFonts w:ascii="Calibri" w:hAnsi="Calibri" w:cs="Calibri"/>
                <w:sz w:val="20"/>
                <w:szCs w:val="20"/>
              </w:rPr>
              <w:t>17.264.423</w:t>
            </w:r>
          </w:p>
        </w:tc>
      </w:tr>
      <w:tr w:rsidR="00CB78C4" w:rsidRPr="00DB7880" w14:paraId="18853031" w14:textId="77777777" w:rsidTr="00912216">
        <w:trPr>
          <w:trHeight w:val="340"/>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7AE413" w14:textId="77777777" w:rsidR="00C05206" w:rsidRPr="00DB7880" w:rsidRDefault="00C05206" w:rsidP="00C05206">
            <w:pPr>
              <w:jc w:val="center"/>
              <w:rPr>
                <w:rFonts w:ascii="Calibri" w:eastAsia="Times New Roman" w:hAnsi="Calibri" w:cs="Calibri"/>
                <w:b/>
                <w:bCs/>
                <w:sz w:val="20"/>
                <w:szCs w:val="20"/>
              </w:rPr>
            </w:pPr>
            <w:r w:rsidRPr="00DB7880">
              <w:rPr>
                <w:rFonts w:ascii="Calibri" w:eastAsia="Times New Roman" w:hAnsi="Calibri" w:cs="Calibri"/>
                <w:b/>
                <w:bCs/>
                <w:sz w:val="20"/>
                <w:szCs w:val="20"/>
              </w:rPr>
              <w:t>II</w:t>
            </w:r>
          </w:p>
        </w:tc>
        <w:tc>
          <w:tcPr>
            <w:tcW w:w="29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8C8EC2" w14:textId="77777777" w:rsidR="00C05206" w:rsidRPr="00DB7880" w:rsidRDefault="00C05206" w:rsidP="00C05206">
            <w:pPr>
              <w:rPr>
                <w:rFonts w:ascii="Calibri" w:eastAsia="Times New Roman" w:hAnsi="Calibri" w:cs="Calibri"/>
                <w:b/>
                <w:bCs/>
                <w:sz w:val="20"/>
                <w:szCs w:val="20"/>
                <w:lang w:val="ru-RU"/>
              </w:rPr>
            </w:pPr>
            <w:r w:rsidRPr="00DB7880">
              <w:rPr>
                <w:rFonts w:ascii="Calibri" w:eastAsia="Times New Roman" w:hAnsi="Calibri" w:cs="Calibri"/>
                <w:b/>
                <w:bCs/>
                <w:sz w:val="20"/>
                <w:szCs w:val="20"/>
                <w:lang w:val="ru-RU"/>
              </w:rPr>
              <w:t xml:space="preserve">ОДЛИВИ ГОТОВИНЕ ИЗ ПОСЛОВНИХ АКТИВНОСТИ </w:t>
            </w:r>
            <w:r w:rsidRPr="00DB7880">
              <w:rPr>
                <w:rFonts w:ascii="Calibri" w:eastAsia="Times New Roman" w:hAnsi="Calibri" w:cs="Calibri"/>
                <w:b/>
                <w:bCs/>
                <w:sz w:val="16"/>
                <w:szCs w:val="16"/>
                <w:lang w:val="ru-RU"/>
              </w:rPr>
              <w:t>(507 до 512)</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84D8ADC" w14:textId="63998576" w:rsidR="00C05206" w:rsidRPr="00DB7880" w:rsidRDefault="00C05206" w:rsidP="00C05206">
            <w:pPr>
              <w:jc w:val="center"/>
              <w:rPr>
                <w:rFonts w:ascii="Calibri" w:eastAsia="Times New Roman" w:hAnsi="Calibri" w:cs="Calibri"/>
                <w:b/>
                <w:bCs/>
                <w:sz w:val="20"/>
                <w:szCs w:val="20"/>
              </w:rPr>
            </w:pPr>
            <w:r w:rsidRPr="00DB7880">
              <w:rPr>
                <w:rFonts w:ascii="Calibri" w:hAnsi="Calibri" w:cs="Calibri"/>
                <w:b/>
                <w:bCs/>
                <w:sz w:val="20"/>
                <w:szCs w:val="20"/>
              </w:rPr>
              <w:t>506</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11D4E06F" w14:textId="668E156D"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110.479.631</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2EB2B2E1" w14:textId="657B2867"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112.830.541</w:t>
            </w:r>
          </w:p>
        </w:tc>
      </w:tr>
      <w:tr w:rsidR="00CB78C4" w:rsidRPr="00DB7880" w14:paraId="20D2E22B" w14:textId="77777777" w:rsidTr="00912216">
        <w:trPr>
          <w:trHeight w:val="312"/>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8968218"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1</w:t>
            </w:r>
            <w:r w:rsidRPr="00DB7880">
              <w:rPr>
                <w:rFonts w:ascii="Calibri" w:eastAsia="Times New Roman" w:hAnsi="Calibri" w:cs="Calibri"/>
                <w:sz w:val="20"/>
                <w:szCs w:val="20"/>
                <w:lang w:val="sr-Cyrl-BA"/>
              </w:rPr>
              <w:t>.</w:t>
            </w:r>
          </w:p>
        </w:tc>
        <w:tc>
          <w:tcPr>
            <w:tcW w:w="2969"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5109B8B2"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исплата добављачима и дати аванси у земљи</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CFF66AB" w14:textId="46B61D8F"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507</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D129E70" w14:textId="1A989533" w:rsidR="00C05206" w:rsidRPr="00DB7880" w:rsidRDefault="00C05206" w:rsidP="00C05206">
            <w:pPr>
              <w:jc w:val="right"/>
              <w:rPr>
                <w:rFonts w:ascii="Calibri" w:hAnsi="Calibri" w:cs="Calibri"/>
                <w:sz w:val="20"/>
                <w:szCs w:val="20"/>
              </w:rPr>
            </w:pPr>
            <w:r w:rsidRPr="00DB7880">
              <w:rPr>
                <w:rFonts w:ascii="Calibri" w:hAnsi="Calibri" w:cs="Calibri"/>
                <w:sz w:val="20"/>
                <w:szCs w:val="20"/>
              </w:rPr>
              <w:t>21.086.846</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7E551350" w14:textId="2E0076FA" w:rsidR="00C05206" w:rsidRPr="00DB7880" w:rsidRDefault="00C05206" w:rsidP="00C05206">
            <w:pPr>
              <w:jc w:val="right"/>
              <w:rPr>
                <w:rFonts w:ascii="Calibri" w:hAnsi="Calibri" w:cs="Calibri"/>
                <w:sz w:val="20"/>
                <w:szCs w:val="20"/>
              </w:rPr>
            </w:pPr>
            <w:r w:rsidRPr="00DB7880">
              <w:rPr>
                <w:rFonts w:ascii="Calibri" w:hAnsi="Calibri" w:cs="Calibri"/>
                <w:sz w:val="20"/>
                <w:szCs w:val="20"/>
              </w:rPr>
              <w:t>21.892.605</w:t>
            </w:r>
          </w:p>
        </w:tc>
      </w:tr>
      <w:tr w:rsidR="00CB78C4" w:rsidRPr="00DB7880" w14:paraId="5357D178" w14:textId="77777777" w:rsidTr="001C56CC">
        <w:trPr>
          <w:trHeight w:val="312"/>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53B5A12"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2</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0FB4532" w14:textId="77777777" w:rsidR="00C05206" w:rsidRPr="00DB7880" w:rsidRDefault="00C05206" w:rsidP="00C05206">
            <w:pPr>
              <w:rPr>
                <w:rFonts w:ascii="Calibri" w:eastAsia="Times New Roman" w:hAnsi="Calibri" w:cs="Calibri"/>
                <w:sz w:val="20"/>
                <w:szCs w:val="20"/>
                <w:lang w:val="sr-Cyrl-BA"/>
              </w:rPr>
            </w:pPr>
            <w:r w:rsidRPr="00DB7880">
              <w:rPr>
                <w:rFonts w:ascii="Calibri" w:eastAsia="Times New Roman" w:hAnsi="Calibri" w:cs="Calibri"/>
                <w:sz w:val="20"/>
                <w:szCs w:val="20"/>
                <w:lang w:val="ru-RU"/>
              </w:rPr>
              <w:t>Одливи по осн</w:t>
            </w:r>
            <w:r w:rsidRPr="00DB7880">
              <w:rPr>
                <w:rFonts w:ascii="Calibri" w:eastAsia="Times New Roman" w:hAnsi="Calibri" w:cs="Calibri"/>
                <w:sz w:val="20"/>
                <w:szCs w:val="20"/>
                <w:lang w:val="sr-Cyrl-BA"/>
              </w:rPr>
              <w:t>.</w:t>
            </w:r>
            <w:r w:rsidRPr="00DB7880">
              <w:rPr>
                <w:rFonts w:ascii="Calibri" w:eastAsia="Times New Roman" w:hAnsi="Calibri" w:cs="Calibri"/>
                <w:sz w:val="20"/>
                <w:szCs w:val="20"/>
                <w:lang w:val="ru-RU"/>
              </w:rPr>
              <w:t xml:space="preserve"> исплата добављачима и дати аванси у иностран</w:t>
            </w:r>
            <w:r w:rsidRPr="00DB7880">
              <w:rPr>
                <w:rFonts w:ascii="Calibri" w:eastAsia="Times New Roman" w:hAnsi="Calibri" w:cs="Calibri"/>
                <w:sz w:val="20"/>
                <w:szCs w:val="20"/>
                <w:lang w:val="sr-Cyrl-BA"/>
              </w:rPr>
              <w:t>.</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29A7525" w14:textId="28CDE436"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508</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1A8CC816" w14:textId="74465560" w:rsidR="00C05206" w:rsidRPr="00DB7880" w:rsidRDefault="00C05206" w:rsidP="00C05206">
            <w:pPr>
              <w:jc w:val="right"/>
              <w:rPr>
                <w:rFonts w:ascii="Calibri" w:hAnsi="Calibri" w:cs="Calibri"/>
                <w:sz w:val="20"/>
                <w:szCs w:val="20"/>
              </w:rPr>
            </w:pPr>
            <w:r w:rsidRPr="00DB7880">
              <w:rPr>
                <w:rFonts w:ascii="Calibri" w:hAnsi="Calibri" w:cs="Calibri"/>
                <w:sz w:val="20"/>
                <w:szCs w:val="20"/>
              </w:rPr>
              <w:t>850.000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5E4BDF3" w14:textId="236FF5E6" w:rsidR="00C05206" w:rsidRPr="00DB7880" w:rsidRDefault="00C05206" w:rsidP="00C05206">
            <w:pPr>
              <w:jc w:val="right"/>
              <w:rPr>
                <w:rFonts w:ascii="Calibri" w:hAnsi="Calibri" w:cs="Calibri"/>
                <w:sz w:val="20"/>
                <w:szCs w:val="20"/>
              </w:rPr>
            </w:pPr>
            <w:r w:rsidRPr="00DB7880">
              <w:rPr>
                <w:rFonts w:ascii="Calibri" w:hAnsi="Calibri" w:cs="Calibri"/>
                <w:sz w:val="20"/>
                <w:szCs w:val="20"/>
              </w:rPr>
              <w:t>850.000</w:t>
            </w:r>
          </w:p>
        </w:tc>
      </w:tr>
      <w:tr w:rsidR="00CB78C4" w:rsidRPr="00DB7880" w14:paraId="6FBE972E" w14:textId="77777777" w:rsidTr="001C56CC">
        <w:trPr>
          <w:trHeight w:val="312"/>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B0BB94A"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3</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BD03DC6"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плаћених камата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EDEB25E" w14:textId="32540402"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509</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006D8709" w14:textId="45D02D3C" w:rsidR="00C05206" w:rsidRPr="00DB7880" w:rsidRDefault="00C05206" w:rsidP="00C05206">
            <w:pPr>
              <w:jc w:val="right"/>
              <w:rPr>
                <w:rFonts w:ascii="Calibri" w:hAnsi="Calibri" w:cs="Calibri"/>
                <w:sz w:val="20"/>
                <w:szCs w:val="20"/>
              </w:rPr>
            </w:pPr>
            <w:r w:rsidRPr="00DB7880">
              <w:rPr>
                <w:rFonts w:ascii="Calibri" w:hAnsi="Calibri" w:cs="Calibri"/>
                <w:sz w:val="20"/>
                <w:szCs w:val="20"/>
              </w:rPr>
              <w:t>467.091</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04E2114E" w14:textId="46A1B841" w:rsidR="00C05206" w:rsidRPr="00DB7880" w:rsidRDefault="00C05206" w:rsidP="00C05206">
            <w:pPr>
              <w:jc w:val="right"/>
              <w:rPr>
                <w:rFonts w:ascii="Calibri" w:hAnsi="Calibri" w:cs="Calibri"/>
                <w:sz w:val="20"/>
                <w:szCs w:val="20"/>
              </w:rPr>
            </w:pPr>
            <w:r w:rsidRPr="00DB7880">
              <w:rPr>
                <w:rFonts w:ascii="Calibri" w:hAnsi="Calibri" w:cs="Calibri"/>
                <w:sz w:val="20"/>
                <w:szCs w:val="20"/>
              </w:rPr>
              <w:t>515.902</w:t>
            </w:r>
          </w:p>
        </w:tc>
      </w:tr>
      <w:tr w:rsidR="00CB78C4" w:rsidRPr="00DB7880" w14:paraId="441C8869" w14:textId="77777777" w:rsidTr="001C56CC">
        <w:trPr>
          <w:trHeight w:val="312"/>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DBAADBC"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4</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DA80725" w14:textId="123C63D8" w:rsidR="00C05206" w:rsidRPr="00DB7880" w:rsidRDefault="00C05206" w:rsidP="00C05206">
            <w:pPr>
              <w:rPr>
                <w:rFonts w:ascii="Calibri" w:eastAsia="Times New Roman" w:hAnsi="Calibri" w:cs="Calibri"/>
                <w:sz w:val="20"/>
                <w:szCs w:val="20"/>
                <w:lang w:val="sr-Cyrl-BA"/>
              </w:rPr>
            </w:pPr>
            <w:r w:rsidRPr="00DB7880">
              <w:rPr>
                <w:rFonts w:ascii="Calibri" w:eastAsia="Times New Roman" w:hAnsi="Calibri" w:cs="Calibri"/>
                <w:sz w:val="20"/>
                <w:szCs w:val="20"/>
                <w:lang w:val="ru-RU"/>
              </w:rPr>
              <w:t>Одливи по осн</w:t>
            </w:r>
            <w:r w:rsidRPr="00DB7880">
              <w:rPr>
                <w:rFonts w:ascii="Calibri" w:eastAsia="Times New Roman" w:hAnsi="Calibri" w:cs="Calibri"/>
                <w:sz w:val="20"/>
                <w:szCs w:val="20"/>
                <w:lang w:val="sr-Cyrl-BA"/>
              </w:rPr>
              <w:t>.</w:t>
            </w:r>
            <w:r w:rsidRPr="00DB7880">
              <w:rPr>
                <w:rFonts w:ascii="Calibri" w:eastAsia="Times New Roman" w:hAnsi="Calibri" w:cs="Calibri"/>
                <w:sz w:val="20"/>
                <w:szCs w:val="20"/>
                <w:lang w:val="ru-RU"/>
              </w:rPr>
              <w:t xml:space="preserve"> исплата </w:t>
            </w:r>
            <w:r w:rsidRPr="00DB7880">
              <w:rPr>
                <w:rFonts w:ascii="Calibri" w:eastAsia="Times New Roman" w:hAnsi="Calibri" w:cs="Calibri"/>
                <w:sz w:val="20"/>
                <w:szCs w:val="20"/>
                <w:lang w:val="sr-Cyrl-BA"/>
              </w:rPr>
              <w:t>плата</w:t>
            </w:r>
            <w:r w:rsidRPr="00DB7880">
              <w:rPr>
                <w:rFonts w:ascii="Calibri" w:eastAsia="Times New Roman" w:hAnsi="Calibri" w:cs="Calibri"/>
                <w:sz w:val="20"/>
                <w:szCs w:val="20"/>
                <w:lang w:val="ru-RU"/>
              </w:rPr>
              <w:t>, накн</w:t>
            </w:r>
            <w:r w:rsidR="004E196E" w:rsidRPr="00DB7880">
              <w:rPr>
                <w:rFonts w:ascii="Calibri" w:eastAsia="Times New Roman" w:hAnsi="Calibri" w:cs="Calibri"/>
                <w:sz w:val="20"/>
                <w:szCs w:val="20"/>
                <w:lang w:val="ru-RU"/>
              </w:rPr>
              <w:t>.</w:t>
            </w:r>
            <w:r w:rsidRPr="00DB7880">
              <w:rPr>
                <w:rFonts w:ascii="Calibri" w:eastAsia="Times New Roman" w:hAnsi="Calibri" w:cs="Calibri"/>
                <w:sz w:val="20"/>
                <w:szCs w:val="20"/>
                <w:lang w:val="ru-RU"/>
              </w:rPr>
              <w:t xml:space="preserve"> </w:t>
            </w:r>
            <w:r w:rsidRPr="00DB7880">
              <w:rPr>
                <w:rFonts w:ascii="Calibri" w:eastAsia="Times New Roman" w:hAnsi="Calibri" w:cs="Calibri"/>
                <w:sz w:val="20"/>
                <w:szCs w:val="20"/>
                <w:lang w:val="sr-Cyrl-BA"/>
              </w:rPr>
              <w:t>плата</w:t>
            </w:r>
            <w:r w:rsidRPr="00DB7880">
              <w:rPr>
                <w:rFonts w:ascii="Calibri" w:eastAsia="Times New Roman" w:hAnsi="Calibri" w:cs="Calibri"/>
                <w:sz w:val="20"/>
                <w:szCs w:val="20"/>
                <w:lang w:val="ru-RU"/>
              </w:rPr>
              <w:t xml:space="preserve"> и ост</w:t>
            </w:r>
            <w:r w:rsidRPr="00DB7880">
              <w:rPr>
                <w:rFonts w:ascii="Calibri" w:eastAsia="Times New Roman" w:hAnsi="Calibri" w:cs="Calibri"/>
                <w:sz w:val="20"/>
                <w:szCs w:val="20"/>
                <w:lang w:val="sr-Cyrl-BA"/>
              </w:rPr>
              <w:t>.</w:t>
            </w:r>
            <w:r w:rsidRPr="00DB7880">
              <w:rPr>
                <w:rFonts w:ascii="Calibri" w:eastAsia="Times New Roman" w:hAnsi="Calibri" w:cs="Calibri"/>
                <w:sz w:val="20"/>
                <w:szCs w:val="20"/>
                <w:lang w:val="ru-RU"/>
              </w:rPr>
              <w:t xml:space="preserve"> </w:t>
            </w:r>
            <w:r w:rsidRPr="00DB7880">
              <w:rPr>
                <w:rFonts w:ascii="Calibri" w:eastAsia="Times New Roman" w:hAnsi="Calibri" w:cs="Calibri"/>
                <w:sz w:val="20"/>
                <w:szCs w:val="20"/>
                <w:lang w:val="sr-Cyrl-BA"/>
              </w:rPr>
              <w:t>л</w:t>
            </w:r>
            <w:r w:rsidRPr="00DB7880">
              <w:rPr>
                <w:rFonts w:ascii="Calibri" w:eastAsia="Times New Roman" w:hAnsi="Calibri" w:cs="Calibri"/>
                <w:sz w:val="20"/>
                <w:szCs w:val="20"/>
                <w:lang w:val="ru-RU"/>
              </w:rPr>
              <w:t>ичн</w:t>
            </w:r>
            <w:r w:rsidRPr="00DB7880">
              <w:rPr>
                <w:rFonts w:ascii="Calibri" w:eastAsia="Times New Roman" w:hAnsi="Calibri" w:cs="Calibri"/>
                <w:sz w:val="20"/>
                <w:szCs w:val="20"/>
                <w:lang w:val="sr-Cyrl-BA"/>
              </w:rPr>
              <w:t>. примања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2270E67" w14:textId="674517B2"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510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1F6057EB" w14:textId="6FA55A44" w:rsidR="00C05206" w:rsidRPr="00DB7880" w:rsidRDefault="00C05206" w:rsidP="00C05206">
            <w:pPr>
              <w:jc w:val="right"/>
              <w:rPr>
                <w:rFonts w:ascii="Calibri" w:hAnsi="Calibri" w:cs="Calibri"/>
                <w:sz w:val="20"/>
                <w:szCs w:val="20"/>
              </w:rPr>
            </w:pPr>
            <w:r w:rsidRPr="00DB7880">
              <w:rPr>
                <w:rFonts w:ascii="Calibri" w:hAnsi="Calibri" w:cs="Calibri"/>
                <w:sz w:val="20"/>
                <w:szCs w:val="20"/>
              </w:rPr>
              <w:t>70.789.791</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4E198552" w14:textId="43866CAF" w:rsidR="00C05206" w:rsidRPr="00DB7880" w:rsidRDefault="00C05206" w:rsidP="00C05206">
            <w:pPr>
              <w:jc w:val="right"/>
              <w:rPr>
                <w:rFonts w:ascii="Calibri" w:hAnsi="Calibri" w:cs="Calibri"/>
                <w:sz w:val="20"/>
                <w:szCs w:val="20"/>
              </w:rPr>
            </w:pPr>
            <w:r w:rsidRPr="00DB7880">
              <w:rPr>
                <w:rFonts w:ascii="Calibri" w:hAnsi="Calibri" w:cs="Calibri"/>
                <w:sz w:val="20"/>
                <w:szCs w:val="20"/>
              </w:rPr>
              <w:t>72.108.345</w:t>
            </w:r>
          </w:p>
        </w:tc>
      </w:tr>
      <w:tr w:rsidR="00CB78C4" w:rsidRPr="00DB7880" w14:paraId="426B449E" w14:textId="77777777" w:rsidTr="001C56CC">
        <w:trPr>
          <w:trHeight w:val="312"/>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5A9F405"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5</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4032F6C"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пореза на добит</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93F0046" w14:textId="16D920B1"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511</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00FA668F" w14:textId="1BEE811B" w:rsidR="00C05206" w:rsidRPr="00DB7880" w:rsidRDefault="00C05206" w:rsidP="00C05206">
            <w:pPr>
              <w:jc w:val="right"/>
              <w:rPr>
                <w:rFonts w:ascii="Calibri" w:hAnsi="Calibri" w:cs="Calibri"/>
                <w:sz w:val="20"/>
                <w:szCs w:val="20"/>
              </w:rPr>
            </w:pPr>
            <w:r w:rsidRPr="00DB7880">
              <w:rPr>
                <w:rFonts w:ascii="Calibri" w:hAnsi="Calibri" w:cs="Calibri"/>
                <w:sz w:val="20"/>
                <w:szCs w:val="20"/>
              </w:rPr>
              <w:t>235.161</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13D296F" w14:textId="2EAE5234" w:rsidR="00C05206" w:rsidRPr="00DB7880" w:rsidRDefault="00C05206" w:rsidP="00C05206">
            <w:pPr>
              <w:jc w:val="right"/>
              <w:rPr>
                <w:rFonts w:ascii="Calibri" w:hAnsi="Calibri" w:cs="Calibri"/>
                <w:sz w:val="20"/>
                <w:szCs w:val="20"/>
              </w:rPr>
            </w:pPr>
            <w:r w:rsidRPr="00DB7880">
              <w:rPr>
                <w:rFonts w:ascii="Calibri" w:hAnsi="Calibri" w:cs="Calibri"/>
                <w:sz w:val="20"/>
                <w:szCs w:val="20"/>
              </w:rPr>
              <w:t>238.571</w:t>
            </w:r>
          </w:p>
        </w:tc>
      </w:tr>
      <w:tr w:rsidR="00CB78C4" w:rsidRPr="00DB7880" w14:paraId="07199E37" w14:textId="77777777" w:rsidTr="00912216">
        <w:trPr>
          <w:trHeight w:val="312"/>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283436B5"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6</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76237CB1"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Остали одливи из пословних активности</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A738251" w14:textId="6B924F94"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512</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4C5B4C8B" w14:textId="057D9ABE" w:rsidR="00C05206" w:rsidRPr="00DB7880" w:rsidRDefault="00C05206" w:rsidP="00C05206">
            <w:pPr>
              <w:jc w:val="right"/>
              <w:rPr>
                <w:rFonts w:ascii="Calibri" w:hAnsi="Calibri" w:cs="Calibri"/>
                <w:sz w:val="20"/>
                <w:szCs w:val="20"/>
              </w:rPr>
            </w:pPr>
            <w:r w:rsidRPr="00DB7880">
              <w:rPr>
                <w:rFonts w:ascii="Calibri" w:hAnsi="Calibri" w:cs="Calibri"/>
                <w:sz w:val="20"/>
                <w:szCs w:val="20"/>
              </w:rPr>
              <w:t>17.050.742</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659458A5" w14:textId="08B0065D" w:rsidR="00C05206" w:rsidRPr="00DB7880" w:rsidRDefault="00C05206" w:rsidP="00C05206">
            <w:pPr>
              <w:jc w:val="right"/>
              <w:rPr>
                <w:rFonts w:ascii="Calibri" w:hAnsi="Calibri" w:cs="Calibri"/>
                <w:sz w:val="20"/>
                <w:szCs w:val="20"/>
              </w:rPr>
            </w:pPr>
            <w:r w:rsidRPr="00DB7880">
              <w:rPr>
                <w:rFonts w:ascii="Calibri" w:hAnsi="Calibri" w:cs="Calibri"/>
                <w:sz w:val="20"/>
                <w:szCs w:val="20"/>
              </w:rPr>
              <w:t>17.225.118</w:t>
            </w:r>
          </w:p>
        </w:tc>
      </w:tr>
      <w:tr w:rsidR="00CB78C4" w:rsidRPr="00DB7880" w14:paraId="6828AF8A" w14:textId="77777777" w:rsidTr="00912216">
        <w:trPr>
          <w:trHeight w:val="312"/>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CD76983" w14:textId="77777777" w:rsidR="00C05206" w:rsidRPr="00DB7880" w:rsidRDefault="00C05206" w:rsidP="00C05206">
            <w:pPr>
              <w:jc w:val="center"/>
              <w:rPr>
                <w:rFonts w:ascii="Calibri" w:eastAsia="Times New Roman" w:hAnsi="Calibri" w:cs="Calibri"/>
                <w:b/>
                <w:bCs/>
                <w:sz w:val="20"/>
                <w:szCs w:val="20"/>
              </w:rPr>
            </w:pPr>
            <w:r w:rsidRPr="00DB7880">
              <w:rPr>
                <w:rFonts w:ascii="Calibri" w:eastAsia="Times New Roman" w:hAnsi="Calibri" w:cs="Calibri"/>
                <w:b/>
                <w:bCs/>
                <w:sz w:val="20"/>
                <w:szCs w:val="20"/>
              </w:rPr>
              <w:t>III</w:t>
            </w:r>
          </w:p>
        </w:tc>
        <w:tc>
          <w:tcPr>
            <w:tcW w:w="2969"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00E4877" w14:textId="66498CF5" w:rsidR="00C05206" w:rsidRPr="00DB7880" w:rsidRDefault="00C05206" w:rsidP="004E196E">
            <w:pPr>
              <w:rPr>
                <w:rFonts w:ascii="Calibri" w:eastAsia="Times New Roman" w:hAnsi="Calibri" w:cs="Calibri"/>
                <w:b/>
                <w:bCs/>
                <w:sz w:val="16"/>
                <w:szCs w:val="16"/>
                <w:lang w:val="ru-RU"/>
              </w:rPr>
            </w:pPr>
            <w:r w:rsidRPr="00DB7880">
              <w:rPr>
                <w:rFonts w:ascii="Calibri" w:eastAsia="Times New Roman" w:hAnsi="Calibri" w:cs="Calibri"/>
                <w:b/>
                <w:bCs/>
                <w:sz w:val="20"/>
                <w:szCs w:val="20"/>
                <w:lang w:val="ru-RU"/>
              </w:rPr>
              <w:t>НЕТО ПРИЛИВ ГОТОВИНЕ ИЗ ПОСЛОВНИХ АКТИВ</w:t>
            </w:r>
            <w:r w:rsidR="0039400F" w:rsidRPr="00DB7880">
              <w:rPr>
                <w:rFonts w:ascii="Calibri" w:eastAsia="Times New Roman" w:hAnsi="Calibri" w:cs="Calibri"/>
                <w:b/>
                <w:bCs/>
                <w:sz w:val="20"/>
                <w:szCs w:val="20"/>
                <w:lang w:val="ru-RU"/>
              </w:rPr>
              <w:t>.</w:t>
            </w:r>
            <w:r w:rsidRPr="00DB7880">
              <w:rPr>
                <w:rFonts w:ascii="Calibri" w:eastAsia="Times New Roman" w:hAnsi="Calibri" w:cs="Calibri"/>
                <w:b/>
                <w:bCs/>
                <w:sz w:val="20"/>
                <w:szCs w:val="20"/>
                <w:lang w:val="ru-RU"/>
              </w:rPr>
              <w:t xml:space="preserve"> </w:t>
            </w:r>
            <w:r w:rsidRPr="00DB7880">
              <w:rPr>
                <w:rFonts w:ascii="Calibri" w:eastAsia="Times New Roman" w:hAnsi="Calibri" w:cs="Calibri"/>
                <w:b/>
                <w:bCs/>
                <w:sz w:val="16"/>
                <w:szCs w:val="16"/>
                <w:lang w:val="ru-RU"/>
              </w:rPr>
              <w:t>(501 – 506)</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EFEB9B3" w14:textId="18A13573" w:rsidR="00C05206" w:rsidRPr="00DB7880" w:rsidRDefault="00C05206" w:rsidP="00C05206">
            <w:pPr>
              <w:jc w:val="center"/>
              <w:rPr>
                <w:rFonts w:ascii="Calibri" w:eastAsia="Times New Roman" w:hAnsi="Calibri" w:cs="Calibri"/>
                <w:b/>
                <w:bCs/>
                <w:sz w:val="20"/>
                <w:szCs w:val="20"/>
              </w:rPr>
            </w:pPr>
            <w:r w:rsidRPr="00DB7880">
              <w:rPr>
                <w:rFonts w:ascii="Calibri" w:hAnsi="Calibri" w:cs="Calibri"/>
                <w:b/>
                <w:bCs/>
                <w:sz w:val="20"/>
                <w:szCs w:val="20"/>
              </w:rPr>
              <w:t>513</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7D26D1E7" w14:textId="2614E5FC"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367.237</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554F8EDE" w14:textId="28D07C7E"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0</w:t>
            </w:r>
          </w:p>
        </w:tc>
      </w:tr>
      <w:tr w:rsidR="00CB78C4" w:rsidRPr="00DB7880" w14:paraId="135BBE35" w14:textId="77777777" w:rsidTr="00BE72A0">
        <w:trPr>
          <w:trHeight w:val="369"/>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BE3399D" w14:textId="77777777" w:rsidR="00C05206" w:rsidRPr="00DB7880" w:rsidRDefault="00C05206" w:rsidP="00C05206">
            <w:pPr>
              <w:jc w:val="center"/>
              <w:rPr>
                <w:rFonts w:ascii="Calibri" w:eastAsia="Times New Roman" w:hAnsi="Calibri" w:cs="Calibri"/>
                <w:b/>
                <w:bCs/>
                <w:sz w:val="20"/>
                <w:szCs w:val="20"/>
              </w:rPr>
            </w:pPr>
            <w:r w:rsidRPr="00DB7880">
              <w:rPr>
                <w:rFonts w:ascii="Calibri" w:eastAsia="Times New Roman" w:hAnsi="Calibri" w:cs="Calibri"/>
                <w:b/>
                <w:bCs/>
                <w:sz w:val="20"/>
                <w:szCs w:val="20"/>
              </w:rPr>
              <w:t>IV</w:t>
            </w:r>
          </w:p>
        </w:tc>
        <w:tc>
          <w:tcPr>
            <w:tcW w:w="2969"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57263F3C" w14:textId="77777777" w:rsidR="00C05206" w:rsidRPr="00DB7880" w:rsidRDefault="00C05206" w:rsidP="00C05206">
            <w:pPr>
              <w:rPr>
                <w:rFonts w:ascii="Calibri" w:eastAsia="Times New Roman" w:hAnsi="Calibri" w:cs="Calibri"/>
                <w:b/>
                <w:bCs/>
                <w:sz w:val="20"/>
                <w:szCs w:val="20"/>
                <w:lang w:val="ru-RU"/>
              </w:rPr>
            </w:pPr>
            <w:r w:rsidRPr="00DB7880">
              <w:rPr>
                <w:rFonts w:ascii="Calibri" w:eastAsia="Times New Roman" w:hAnsi="Calibri" w:cs="Calibri"/>
                <w:b/>
                <w:bCs/>
                <w:sz w:val="20"/>
                <w:szCs w:val="20"/>
                <w:lang w:val="ru-RU"/>
              </w:rPr>
              <w:t xml:space="preserve">НЕТО ОДЛИВ ГОТОВИНЕ ИЗ ПОСЛОВНИХ АКТИВНОСТИ </w:t>
            </w:r>
            <w:r w:rsidRPr="00DB7880">
              <w:rPr>
                <w:rFonts w:ascii="Calibri" w:eastAsia="Times New Roman" w:hAnsi="Calibri" w:cs="Calibri"/>
                <w:b/>
                <w:bCs/>
                <w:sz w:val="16"/>
                <w:szCs w:val="16"/>
                <w:lang w:val="ru-RU"/>
              </w:rPr>
              <w:t>(506 – 501)</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154BCBB" w14:textId="4EAAC230" w:rsidR="00C05206" w:rsidRPr="00DB7880" w:rsidRDefault="00C05206" w:rsidP="00C05206">
            <w:pPr>
              <w:jc w:val="center"/>
              <w:rPr>
                <w:rFonts w:ascii="Calibri" w:eastAsia="Times New Roman" w:hAnsi="Calibri" w:cs="Calibri"/>
                <w:b/>
                <w:bCs/>
                <w:sz w:val="20"/>
                <w:szCs w:val="20"/>
              </w:rPr>
            </w:pPr>
            <w:r w:rsidRPr="00DB7880">
              <w:rPr>
                <w:rFonts w:ascii="Calibri" w:hAnsi="Calibri" w:cs="Calibri"/>
                <w:b/>
                <w:bCs/>
                <w:sz w:val="20"/>
                <w:szCs w:val="20"/>
              </w:rPr>
              <w:t>514</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5AD94D44" w14:textId="220A58FE"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0</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5D7602F1" w14:textId="0C0DB621"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936.446</w:t>
            </w:r>
          </w:p>
        </w:tc>
      </w:tr>
      <w:tr w:rsidR="00CB78C4" w:rsidRPr="00DB7880" w14:paraId="1FBEB53E" w14:textId="77777777" w:rsidTr="00BE72A0">
        <w:trPr>
          <w:trHeight w:val="340"/>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419CA4E3" w14:textId="77777777" w:rsidR="00C05206" w:rsidRPr="00DB7880" w:rsidRDefault="00C05206" w:rsidP="00C05206">
            <w:pPr>
              <w:jc w:val="center"/>
              <w:rPr>
                <w:rFonts w:ascii="Calibri" w:eastAsia="Times New Roman" w:hAnsi="Calibri" w:cs="Calibri"/>
                <w:b/>
                <w:bCs/>
                <w:sz w:val="20"/>
                <w:szCs w:val="20"/>
              </w:rPr>
            </w:pPr>
            <w:r w:rsidRPr="00DB7880">
              <w:rPr>
                <w:rFonts w:ascii="Calibri" w:eastAsia="Times New Roman" w:hAnsi="Calibri" w:cs="Calibri"/>
                <w:b/>
                <w:bCs/>
                <w:sz w:val="20"/>
                <w:szCs w:val="20"/>
                <w:lang w:val="sr-Cyrl-BA"/>
              </w:rPr>
              <w:t>Б</w:t>
            </w:r>
          </w:p>
        </w:tc>
        <w:tc>
          <w:tcPr>
            <w:tcW w:w="2969" w:type="pct"/>
            <w:tcBorders>
              <w:top w:val="single" w:sz="4" w:space="0" w:color="auto"/>
              <w:left w:val="single" w:sz="4" w:space="0" w:color="auto"/>
              <w:bottom w:val="single" w:sz="4" w:space="0" w:color="auto"/>
            </w:tcBorders>
            <w:shd w:val="clear" w:color="000000" w:fill="E4DFEC"/>
            <w:vAlign w:val="center"/>
            <w:hideMark/>
          </w:tcPr>
          <w:p w14:paraId="316E63B2" w14:textId="77777777" w:rsidR="00C05206" w:rsidRPr="00DB7880" w:rsidRDefault="00C05206" w:rsidP="00C05206">
            <w:pPr>
              <w:rPr>
                <w:rFonts w:ascii="Calibri" w:eastAsia="Times New Roman" w:hAnsi="Calibri" w:cs="Calibri"/>
                <w:b/>
                <w:bCs/>
                <w:sz w:val="20"/>
                <w:szCs w:val="20"/>
                <w:lang w:val="ru-RU"/>
              </w:rPr>
            </w:pPr>
            <w:r w:rsidRPr="00DB7880">
              <w:rPr>
                <w:rFonts w:ascii="Calibri" w:eastAsia="Times New Roman" w:hAnsi="Calibri" w:cs="Calibri"/>
                <w:b/>
                <w:bCs/>
                <w:sz w:val="20"/>
                <w:szCs w:val="20"/>
                <w:lang w:val="ru-RU"/>
              </w:rPr>
              <w:t>ТОКОВИ ГОТОВИНЕ ИЗ АКТИВНОСТИ ИНВЕСТИРАЊА</w:t>
            </w:r>
          </w:p>
        </w:tc>
        <w:tc>
          <w:tcPr>
            <w:tcW w:w="448" w:type="pct"/>
            <w:tcBorders>
              <w:top w:val="single" w:sz="4" w:space="0" w:color="auto"/>
              <w:bottom w:val="single" w:sz="4" w:space="0" w:color="auto"/>
            </w:tcBorders>
            <w:shd w:val="clear" w:color="000000" w:fill="E4DFEC"/>
            <w:vAlign w:val="center"/>
          </w:tcPr>
          <w:p w14:paraId="72F36539" w14:textId="2E3FECF7" w:rsidR="00C05206" w:rsidRPr="00DB7880" w:rsidRDefault="00C05206" w:rsidP="00C05206">
            <w:pPr>
              <w:jc w:val="center"/>
              <w:rPr>
                <w:rFonts w:ascii="Calibri" w:eastAsia="Times New Roman" w:hAnsi="Calibri" w:cs="Calibri"/>
                <w:b/>
                <w:bCs/>
                <w:sz w:val="20"/>
                <w:szCs w:val="20"/>
                <w:lang w:val="ru-RU"/>
              </w:rPr>
            </w:pPr>
          </w:p>
        </w:tc>
        <w:tc>
          <w:tcPr>
            <w:tcW w:w="634" w:type="pct"/>
            <w:tcBorders>
              <w:top w:val="single" w:sz="4" w:space="0" w:color="auto"/>
              <w:bottom w:val="single" w:sz="4" w:space="0" w:color="auto"/>
            </w:tcBorders>
            <w:shd w:val="clear" w:color="000000" w:fill="E4DFEC"/>
            <w:vAlign w:val="center"/>
          </w:tcPr>
          <w:p w14:paraId="7E7F396F" w14:textId="71C276E4" w:rsidR="00C05206" w:rsidRPr="00DB7880" w:rsidRDefault="00C05206" w:rsidP="00C05206">
            <w:pPr>
              <w:jc w:val="center"/>
              <w:rPr>
                <w:rFonts w:ascii="Calibri" w:eastAsia="Times New Roman" w:hAnsi="Calibri" w:cs="Calibri"/>
                <w:b/>
                <w:bCs/>
                <w:sz w:val="20"/>
                <w:szCs w:val="20"/>
                <w:lang w:val="ru-RU"/>
              </w:rPr>
            </w:pPr>
            <w:r w:rsidRPr="00DB7880">
              <w:rPr>
                <w:rFonts w:ascii="Calibri" w:hAnsi="Calibri" w:cs="Calibri"/>
                <w:b/>
                <w:bCs/>
                <w:sz w:val="20"/>
                <w:szCs w:val="20"/>
              </w:rPr>
              <w:t> </w:t>
            </w:r>
          </w:p>
        </w:tc>
        <w:tc>
          <w:tcPr>
            <w:tcW w:w="634" w:type="pct"/>
            <w:tcBorders>
              <w:top w:val="single" w:sz="4" w:space="0" w:color="auto"/>
              <w:bottom w:val="single" w:sz="4" w:space="0" w:color="auto"/>
              <w:right w:val="single" w:sz="4" w:space="0" w:color="auto"/>
            </w:tcBorders>
            <w:shd w:val="clear" w:color="000000" w:fill="E4DFEC"/>
            <w:vAlign w:val="center"/>
          </w:tcPr>
          <w:p w14:paraId="71CB4FBB" w14:textId="651BE33F" w:rsidR="00C05206" w:rsidRPr="00DB7880" w:rsidRDefault="00C05206" w:rsidP="00C05206">
            <w:pPr>
              <w:jc w:val="center"/>
              <w:rPr>
                <w:rFonts w:ascii="Calibri" w:eastAsia="Times New Roman" w:hAnsi="Calibri" w:cs="Calibri"/>
                <w:b/>
                <w:bCs/>
                <w:sz w:val="20"/>
                <w:szCs w:val="20"/>
                <w:lang w:val="ru-RU"/>
              </w:rPr>
            </w:pPr>
            <w:r w:rsidRPr="00DB7880">
              <w:rPr>
                <w:rFonts w:ascii="Calibri" w:hAnsi="Calibri" w:cs="Calibri"/>
                <w:b/>
                <w:bCs/>
                <w:sz w:val="20"/>
                <w:szCs w:val="20"/>
              </w:rPr>
              <w:t> </w:t>
            </w:r>
          </w:p>
        </w:tc>
      </w:tr>
      <w:tr w:rsidR="00CB78C4" w:rsidRPr="00DB7880" w14:paraId="0C1FB1C9" w14:textId="77777777" w:rsidTr="00912216">
        <w:trPr>
          <w:trHeight w:val="312"/>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3BCC2F" w14:textId="77777777" w:rsidR="00C05206" w:rsidRPr="00DB7880" w:rsidRDefault="00C05206" w:rsidP="00C05206">
            <w:pPr>
              <w:jc w:val="center"/>
              <w:rPr>
                <w:rFonts w:ascii="Calibri" w:eastAsia="Times New Roman" w:hAnsi="Calibri" w:cs="Calibri"/>
                <w:b/>
                <w:bCs/>
                <w:sz w:val="20"/>
                <w:szCs w:val="20"/>
              </w:rPr>
            </w:pPr>
            <w:r w:rsidRPr="00DB7880">
              <w:rPr>
                <w:rFonts w:ascii="Calibri" w:eastAsia="Times New Roman" w:hAnsi="Calibri" w:cs="Calibri"/>
                <w:b/>
                <w:bCs/>
                <w:sz w:val="20"/>
                <w:szCs w:val="20"/>
              </w:rPr>
              <w:t>I</w:t>
            </w:r>
          </w:p>
        </w:tc>
        <w:tc>
          <w:tcPr>
            <w:tcW w:w="29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51DE8" w14:textId="091F8A84" w:rsidR="00C05206" w:rsidRPr="00DB7880" w:rsidRDefault="00C05206" w:rsidP="00C05206">
            <w:pPr>
              <w:rPr>
                <w:rFonts w:ascii="Calibri" w:eastAsia="Times New Roman" w:hAnsi="Calibri" w:cs="Calibri"/>
                <w:b/>
                <w:bCs/>
                <w:sz w:val="20"/>
                <w:szCs w:val="20"/>
                <w:lang w:val="ru-RU"/>
              </w:rPr>
            </w:pPr>
            <w:r w:rsidRPr="00DB7880">
              <w:rPr>
                <w:rFonts w:ascii="Calibri" w:eastAsia="Times New Roman" w:hAnsi="Calibri" w:cs="Calibri"/>
                <w:b/>
                <w:bCs/>
                <w:sz w:val="20"/>
                <w:szCs w:val="20"/>
                <w:lang w:val="ru-RU"/>
              </w:rPr>
              <w:t>ПРИЛИВИ ГОТОВИНЕ ИЗ АКТИВНОСТИ ИНВЕСТ</w:t>
            </w:r>
            <w:r w:rsidR="0039400F" w:rsidRPr="00DB7880">
              <w:rPr>
                <w:rFonts w:ascii="Calibri" w:eastAsia="Times New Roman" w:hAnsi="Calibri" w:cs="Calibri"/>
                <w:b/>
                <w:bCs/>
                <w:sz w:val="20"/>
                <w:szCs w:val="20"/>
                <w:lang w:val="ru-RU"/>
              </w:rPr>
              <w:t xml:space="preserve">. </w:t>
            </w:r>
            <w:r w:rsidRPr="00DB7880">
              <w:rPr>
                <w:rFonts w:ascii="Calibri" w:eastAsia="Times New Roman" w:hAnsi="Calibri" w:cs="Calibri"/>
                <w:b/>
                <w:bCs/>
                <w:sz w:val="16"/>
                <w:szCs w:val="16"/>
                <w:lang w:val="ru-RU"/>
              </w:rPr>
              <w:t>(516 до 530)</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42950C7" w14:textId="23EF7B69" w:rsidR="00C05206" w:rsidRPr="00DB7880" w:rsidRDefault="00C05206" w:rsidP="00C05206">
            <w:pPr>
              <w:jc w:val="center"/>
              <w:rPr>
                <w:rFonts w:ascii="Calibri" w:eastAsia="Times New Roman" w:hAnsi="Calibri" w:cs="Calibri"/>
                <w:b/>
                <w:bCs/>
                <w:sz w:val="20"/>
                <w:szCs w:val="20"/>
              </w:rPr>
            </w:pPr>
            <w:r w:rsidRPr="00DB7880">
              <w:rPr>
                <w:rFonts w:ascii="Calibri" w:hAnsi="Calibri" w:cs="Calibri"/>
                <w:b/>
                <w:bCs/>
                <w:sz w:val="20"/>
                <w:szCs w:val="20"/>
              </w:rPr>
              <w:t>515</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700CDA1A" w14:textId="1A1852F5"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642.185</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3818025E" w14:textId="734E4EE2"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120.000</w:t>
            </w:r>
          </w:p>
        </w:tc>
      </w:tr>
      <w:tr w:rsidR="00CB78C4" w:rsidRPr="00DB7880" w14:paraId="01E7422C" w14:textId="77777777" w:rsidTr="00912216">
        <w:trPr>
          <w:trHeight w:val="288"/>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36F41322"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1</w:t>
            </w:r>
            <w:r w:rsidRPr="00DB7880">
              <w:rPr>
                <w:rFonts w:ascii="Calibri" w:eastAsia="Times New Roman" w:hAnsi="Calibri" w:cs="Calibri"/>
                <w:sz w:val="20"/>
                <w:szCs w:val="20"/>
                <w:lang w:val="sr-Cyrl-BA"/>
              </w:rPr>
              <w:t>.</w:t>
            </w:r>
          </w:p>
        </w:tc>
        <w:tc>
          <w:tcPr>
            <w:tcW w:w="2969"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C8ED226"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готовине по основу продаје акција и удјела зависних и придружених друштава и заједничких подухвата</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E20CAA2" w14:textId="7847DA3B"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516</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B0A5F9F" w14:textId="7B0A5BBC"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08034E80" w14:textId="387DAB63"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r>
      <w:tr w:rsidR="00CB78C4" w:rsidRPr="00DB7880" w14:paraId="5D4EE2EA"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FE231E8"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2</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3A1534C"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по основу продаје некретнина, постројења и опреме</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F055611" w14:textId="50A2B7D3"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517</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AC37A48" w14:textId="452D3CE2"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622.185</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836E729" w14:textId="61AE028B"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100.000</w:t>
            </w:r>
          </w:p>
        </w:tc>
      </w:tr>
      <w:tr w:rsidR="00CB78C4" w:rsidRPr="00DB7880" w14:paraId="64BC4D8C"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6640EBD"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3</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796396F"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по основу продаје инвестиционих некретнина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92629D3" w14:textId="0CBD886A"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518</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81F369A" w14:textId="203A5AC6"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107E9F92" w14:textId="4F80EA8D"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r>
      <w:tr w:rsidR="00CB78C4" w:rsidRPr="00DB7880" w14:paraId="3F1EFF98"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6F7E5D4"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4</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0F38B40F"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по основу продаје биолошких средстава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D606637" w14:textId="1C4E972A"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519</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463DF963" w14:textId="31B71412"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529527A6" w14:textId="5B2EC060"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r>
      <w:tr w:rsidR="00CB78C4" w:rsidRPr="00DB7880" w14:paraId="1E21D946"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3404077"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5</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2F5CB53"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по основу продаје нематеријалних средстава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A8634E6" w14:textId="2E17AEC2"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520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9A83E3C" w14:textId="5F2113D5"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668661A" w14:textId="6D97B855"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r>
      <w:tr w:rsidR="00CB78C4" w:rsidRPr="00DB7880" w14:paraId="0A8009C2"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3992694"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6</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569AE90" w14:textId="06885BA9"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по основу продаје сталних сред</w:t>
            </w:r>
            <w:r w:rsidR="007B7D57" w:rsidRPr="00DB7880">
              <w:rPr>
                <w:rFonts w:ascii="Calibri" w:eastAsia="Times New Roman" w:hAnsi="Calibri" w:cs="Calibri"/>
                <w:sz w:val="20"/>
                <w:szCs w:val="20"/>
                <w:lang w:val="ru-RU"/>
              </w:rPr>
              <w:t>.</w:t>
            </w:r>
            <w:r w:rsidRPr="00DB7880">
              <w:rPr>
                <w:rFonts w:ascii="Calibri" w:eastAsia="Times New Roman" w:hAnsi="Calibri" w:cs="Calibri"/>
                <w:sz w:val="20"/>
                <w:szCs w:val="20"/>
                <w:lang w:val="ru-RU"/>
              </w:rPr>
              <w:t xml:space="preserve"> намијењених продаји</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25AD05B" w14:textId="2FE5150C"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521</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0F8319D" w14:textId="1CE21335"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C9425EE" w14:textId="43D05EE2"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r>
      <w:tr w:rsidR="00CB78C4" w:rsidRPr="00DB7880" w14:paraId="3E5B1756"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D031956"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7</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AEFEB7C" w14:textId="30D07553"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од финанс</w:t>
            </w:r>
            <w:r w:rsidRPr="00DB7880">
              <w:rPr>
                <w:rFonts w:ascii="Calibri" w:eastAsia="Times New Roman" w:hAnsi="Calibri" w:cs="Calibri"/>
                <w:sz w:val="20"/>
                <w:szCs w:val="20"/>
                <w:lang w:val="sr-Cyrl-BA"/>
              </w:rPr>
              <w:t>.</w:t>
            </w:r>
            <w:r w:rsidRPr="00DB7880">
              <w:rPr>
                <w:rFonts w:ascii="Calibri" w:eastAsia="Times New Roman" w:hAnsi="Calibri" w:cs="Calibri"/>
                <w:sz w:val="20"/>
                <w:szCs w:val="20"/>
                <w:lang w:val="ru-RU"/>
              </w:rPr>
              <w:t xml:space="preserve"> сред</w:t>
            </w:r>
            <w:r w:rsidRPr="00DB7880">
              <w:rPr>
                <w:rFonts w:ascii="Calibri" w:eastAsia="Times New Roman" w:hAnsi="Calibri" w:cs="Calibri"/>
                <w:sz w:val="20"/>
                <w:szCs w:val="20"/>
                <w:lang w:val="sr-Cyrl-BA"/>
              </w:rPr>
              <w:t>.</w:t>
            </w:r>
            <w:r w:rsidRPr="00DB7880">
              <w:rPr>
                <w:rFonts w:ascii="Calibri" w:eastAsia="Times New Roman" w:hAnsi="Calibri" w:cs="Calibri"/>
                <w:sz w:val="20"/>
                <w:szCs w:val="20"/>
                <w:lang w:val="ru-RU"/>
              </w:rPr>
              <w:t xml:space="preserve"> по фер вријед</w:t>
            </w:r>
            <w:r w:rsidRPr="00DB7880">
              <w:rPr>
                <w:rFonts w:ascii="Calibri" w:eastAsia="Times New Roman" w:hAnsi="Calibri" w:cs="Calibri"/>
                <w:sz w:val="20"/>
                <w:szCs w:val="20"/>
                <w:lang w:val="sr-Cyrl-BA"/>
              </w:rPr>
              <w:t>.</w:t>
            </w:r>
            <w:r w:rsidRPr="00DB7880">
              <w:rPr>
                <w:rFonts w:ascii="Calibri" w:eastAsia="Times New Roman" w:hAnsi="Calibri" w:cs="Calibri"/>
                <w:sz w:val="20"/>
                <w:szCs w:val="20"/>
                <w:lang w:val="ru-RU"/>
              </w:rPr>
              <w:t xml:space="preserve"> кроз ост</w:t>
            </w:r>
            <w:r w:rsidRPr="00DB7880">
              <w:rPr>
                <w:rFonts w:ascii="Calibri" w:eastAsia="Times New Roman" w:hAnsi="Calibri" w:cs="Calibri"/>
                <w:sz w:val="20"/>
                <w:szCs w:val="20"/>
                <w:lang w:val="sr-Cyrl-BA"/>
              </w:rPr>
              <w:t>.</w:t>
            </w:r>
            <w:r w:rsidRPr="00DB7880">
              <w:rPr>
                <w:rFonts w:ascii="Calibri" w:eastAsia="Times New Roman" w:hAnsi="Calibri" w:cs="Calibri"/>
                <w:sz w:val="20"/>
                <w:szCs w:val="20"/>
                <w:lang w:val="ru-RU"/>
              </w:rPr>
              <w:t xml:space="preserve"> ук</w:t>
            </w:r>
            <w:r w:rsidR="007B7D57" w:rsidRPr="00DB7880">
              <w:rPr>
                <w:rFonts w:ascii="Calibri" w:eastAsia="Times New Roman" w:hAnsi="Calibri" w:cs="Calibri"/>
                <w:sz w:val="20"/>
                <w:szCs w:val="20"/>
                <w:lang w:val="ru-RU"/>
              </w:rPr>
              <w:t>.</w:t>
            </w:r>
            <w:r w:rsidRPr="00DB7880">
              <w:rPr>
                <w:rFonts w:ascii="Calibri" w:eastAsia="Times New Roman" w:hAnsi="Calibri" w:cs="Calibri"/>
                <w:sz w:val="20"/>
                <w:szCs w:val="20"/>
                <w:lang w:val="ru-RU"/>
              </w:rPr>
              <w:t xml:space="preserve"> резултат</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129B59C" w14:textId="0201C5DC"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522</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4828F90A" w14:textId="1F8A0147"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6E6C687" w14:textId="517EEB1D"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r>
      <w:tr w:rsidR="00CB78C4" w:rsidRPr="00DB7880" w14:paraId="0D98DA7C"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79B2678"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8</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61F9679" w14:textId="0580FA74"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од финансијских сред</w:t>
            </w:r>
            <w:r w:rsidRPr="00DB7880">
              <w:rPr>
                <w:rFonts w:ascii="Calibri" w:eastAsia="Times New Roman" w:hAnsi="Calibri" w:cs="Calibri"/>
                <w:sz w:val="20"/>
                <w:szCs w:val="20"/>
                <w:lang w:val="sr-Cyrl-BA"/>
              </w:rPr>
              <w:t>.</w:t>
            </w:r>
            <w:r w:rsidRPr="00DB7880">
              <w:rPr>
                <w:rFonts w:ascii="Calibri" w:eastAsia="Times New Roman" w:hAnsi="Calibri" w:cs="Calibri"/>
                <w:sz w:val="20"/>
                <w:szCs w:val="20"/>
                <w:lang w:val="ru-RU"/>
              </w:rPr>
              <w:t xml:space="preserve"> по фер вриједности кроз </w:t>
            </w:r>
            <w:r w:rsidR="007B7D57" w:rsidRPr="00DB7880">
              <w:rPr>
                <w:rFonts w:ascii="Calibri" w:eastAsia="Times New Roman" w:hAnsi="Calibri" w:cs="Calibri"/>
                <w:sz w:val="20"/>
                <w:szCs w:val="20"/>
                <w:lang w:val="ru-RU"/>
              </w:rPr>
              <w:t>БУ</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4DC615F" w14:textId="1E15474C"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523</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359042F1" w14:textId="03421DAC"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A64F1B0" w14:textId="2E1A7890"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r>
      <w:tr w:rsidR="00CB78C4" w:rsidRPr="00DB7880" w14:paraId="7DC11030"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C02901A"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9</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95F131B" w14:textId="549FBA8C"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од осталих финан</w:t>
            </w:r>
            <w:r w:rsidR="007B7D57" w:rsidRPr="00DB7880">
              <w:rPr>
                <w:rFonts w:ascii="Calibri" w:eastAsia="Times New Roman" w:hAnsi="Calibri" w:cs="Calibri"/>
                <w:sz w:val="20"/>
                <w:szCs w:val="20"/>
                <w:lang w:val="ru-RU"/>
              </w:rPr>
              <w:t>.</w:t>
            </w:r>
            <w:r w:rsidRPr="00DB7880">
              <w:rPr>
                <w:rFonts w:ascii="Calibri" w:eastAsia="Times New Roman" w:hAnsi="Calibri" w:cs="Calibri"/>
                <w:sz w:val="20"/>
                <w:szCs w:val="20"/>
                <w:lang w:val="ru-RU"/>
              </w:rPr>
              <w:t xml:space="preserve"> сред</w:t>
            </w:r>
            <w:r w:rsidRPr="00DB7880">
              <w:rPr>
                <w:rFonts w:ascii="Calibri" w:eastAsia="Times New Roman" w:hAnsi="Calibri" w:cs="Calibri"/>
                <w:sz w:val="20"/>
                <w:szCs w:val="20"/>
                <w:lang w:val="sr-Cyrl-BA"/>
              </w:rPr>
              <w:t>.</w:t>
            </w:r>
            <w:r w:rsidRPr="00DB7880">
              <w:rPr>
                <w:rFonts w:ascii="Calibri" w:eastAsia="Times New Roman" w:hAnsi="Calibri" w:cs="Calibri"/>
                <w:sz w:val="20"/>
                <w:szCs w:val="20"/>
                <w:lang w:val="ru-RU"/>
              </w:rPr>
              <w:t xml:space="preserve"> по амортизованој вриједности</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F6CCE98" w14:textId="563DAE60"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524</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C3E8A9D" w14:textId="55495A5E"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36588A5E" w14:textId="3B592C39"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r>
      <w:tr w:rsidR="00CB78C4" w:rsidRPr="00DB7880" w14:paraId="4D5860B0"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296EBAF"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10</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2DC884B"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по основу лизинга (главница)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65787F" w14:textId="129ED3B9"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525</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CCC4C0C" w14:textId="621362F6"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348E2CC5" w14:textId="4C19AD57"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r>
      <w:tr w:rsidR="00CB78C4" w:rsidRPr="00DB7880" w14:paraId="4947CBFA"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2821D56"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11</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4AC42DB"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по основу лизинга (камата)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F8DCADD" w14:textId="466FF136"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526</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3DAC4B10" w14:textId="122D7DB2"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15C8894B" w14:textId="6D754933"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r>
      <w:tr w:rsidR="00CB78C4" w:rsidRPr="00DB7880" w14:paraId="25F06F14"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2690578"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12</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203A9A7" w14:textId="77777777" w:rsidR="00C05206" w:rsidRPr="00DB7880" w:rsidRDefault="00C05206" w:rsidP="00C05206">
            <w:pPr>
              <w:rPr>
                <w:rFonts w:ascii="Calibri" w:eastAsia="Times New Roman" w:hAnsi="Calibri" w:cs="Calibri"/>
                <w:sz w:val="20"/>
                <w:szCs w:val="20"/>
              </w:rPr>
            </w:pPr>
            <w:proofErr w:type="spellStart"/>
            <w:r w:rsidRPr="00DB7880">
              <w:rPr>
                <w:rFonts w:ascii="Calibri" w:eastAsia="Times New Roman" w:hAnsi="Calibri" w:cs="Calibri"/>
                <w:sz w:val="20"/>
                <w:szCs w:val="20"/>
              </w:rPr>
              <w:t>Приливи</w:t>
            </w:r>
            <w:proofErr w:type="spellEnd"/>
            <w:r w:rsidRPr="00DB7880">
              <w:rPr>
                <w:rFonts w:ascii="Calibri" w:eastAsia="Times New Roman" w:hAnsi="Calibri" w:cs="Calibri"/>
                <w:sz w:val="20"/>
                <w:szCs w:val="20"/>
              </w:rPr>
              <w:t xml:space="preserve"> </w:t>
            </w:r>
            <w:proofErr w:type="spellStart"/>
            <w:r w:rsidRPr="00DB7880">
              <w:rPr>
                <w:rFonts w:ascii="Calibri" w:eastAsia="Times New Roman" w:hAnsi="Calibri" w:cs="Calibri"/>
                <w:sz w:val="20"/>
                <w:szCs w:val="20"/>
              </w:rPr>
              <w:t>по</w:t>
            </w:r>
            <w:proofErr w:type="spellEnd"/>
            <w:r w:rsidRPr="00DB7880">
              <w:rPr>
                <w:rFonts w:ascii="Calibri" w:eastAsia="Times New Roman" w:hAnsi="Calibri" w:cs="Calibri"/>
                <w:sz w:val="20"/>
                <w:szCs w:val="20"/>
              </w:rPr>
              <w:t xml:space="preserve"> </w:t>
            </w:r>
            <w:proofErr w:type="spellStart"/>
            <w:r w:rsidRPr="00DB7880">
              <w:rPr>
                <w:rFonts w:ascii="Calibri" w:eastAsia="Times New Roman" w:hAnsi="Calibri" w:cs="Calibri"/>
                <w:sz w:val="20"/>
                <w:szCs w:val="20"/>
              </w:rPr>
              <w:t>основу</w:t>
            </w:r>
            <w:proofErr w:type="spellEnd"/>
            <w:r w:rsidRPr="00DB7880">
              <w:rPr>
                <w:rFonts w:ascii="Calibri" w:eastAsia="Times New Roman" w:hAnsi="Calibri" w:cs="Calibri"/>
                <w:sz w:val="20"/>
                <w:szCs w:val="20"/>
              </w:rPr>
              <w:t xml:space="preserve"> </w:t>
            </w:r>
            <w:proofErr w:type="spellStart"/>
            <w:r w:rsidRPr="00DB7880">
              <w:rPr>
                <w:rFonts w:ascii="Calibri" w:eastAsia="Times New Roman" w:hAnsi="Calibri" w:cs="Calibri"/>
                <w:sz w:val="20"/>
                <w:szCs w:val="20"/>
              </w:rPr>
              <w:t>камата</w:t>
            </w:r>
            <w:proofErr w:type="spellEnd"/>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1905C70" w14:textId="50149762"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527</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A36F666" w14:textId="7C2D7407" w:rsidR="00C05206" w:rsidRPr="00DB7880" w:rsidRDefault="00C05206" w:rsidP="00C05206">
            <w:pPr>
              <w:jc w:val="right"/>
              <w:rPr>
                <w:rFonts w:ascii="Calibri" w:hAnsi="Calibri" w:cs="Calibri"/>
                <w:bCs/>
                <w:sz w:val="20"/>
                <w:szCs w:val="20"/>
              </w:rPr>
            </w:pPr>
            <w:r w:rsidRPr="00DB7880">
              <w:rPr>
                <w:rFonts w:ascii="Calibri" w:hAnsi="Calibri" w:cs="Calibri"/>
                <w:sz w:val="20"/>
                <w:szCs w:val="20"/>
              </w:rPr>
              <w:t>20.000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59978C5B" w14:textId="20377783" w:rsidR="00C05206" w:rsidRPr="00DB7880" w:rsidRDefault="00C05206" w:rsidP="00C05206">
            <w:pPr>
              <w:jc w:val="right"/>
              <w:rPr>
                <w:rFonts w:ascii="Calibri" w:hAnsi="Calibri" w:cs="Calibri"/>
                <w:bCs/>
                <w:sz w:val="20"/>
                <w:szCs w:val="20"/>
              </w:rPr>
            </w:pPr>
            <w:r w:rsidRPr="00DB7880">
              <w:rPr>
                <w:rFonts w:ascii="Calibri" w:hAnsi="Calibri" w:cs="Calibri"/>
                <w:sz w:val="20"/>
                <w:szCs w:val="20"/>
              </w:rPr>
              <w:t>20.000</w:t>
            </w:r>
          </w:p>
        </w:tc>
      </w:tr>
      <w:tr w:rsidR="00CB78C4" w:rsidRPr="00DB7880" w14:paraId="7002C46C"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3E21AF3"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13</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4309718"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од дивиденди и учешћа у добити</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721641D" w14:textId="454869AC"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528</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170A71B2" w14:textId="4B889A31"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06B8863F" w14:textId="7CBFF2C0"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r>
      <w:tr w:rsidR="00CB78C4" w:rsidRPr="00DB7880" w14:paraId="63B4FEE5"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5366383"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14</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0294713C"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по основу дериватних финансијских инструмената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3C8B9B4" w14:textId="687FB8F5"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529</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1688FCFF" w14:textId="61238A98"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05E7B82" w14:textId="3D3933E0"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r>
      <w:tr w:rsidR="00CB78C4" w:rsidRPr="00DB7880" w14:paraId="781132FD" w14:textId="77777777" w:rsidTr="00912216">
        <w:trPr>
          <w:trHeight w:val="288"/>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31A37AC6"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15</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67A9C0C3"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Остали приливи из активности инвестирања</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654F9F0" w14:textId="799396C5"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530</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35056B1E" w14:textId="360854D0"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2BEB2C5A" w14:textId="3ECB2418" w:rsidR="00C05206" w:rsidRPr="00DB7880" w:rsidRDefault="00C05206" w:rsidP="00C05206">
            <w:pPr>
              <w:jc w:val="right"/>
              <w:rPr>
                <w:rFonts w:ascii="Calibri" w:eastAsia="Times New Roman" w:hAnsi="Calibri" w:cs="Calibri"/>
                <w:sz w:val="20"/>
                <w:szCs w:val="20"/>
              </w:rPr>
            </w:pPr>
            <w:r w:rsidRPr="00DB7880">
              <w:rPr>
                <w:rFonts w:ascii="Calibri" w:hAnsi="Calibri" w:cs="Calibri"/>
                <w:sz w:val="20"/>
                <w:szCs w:val="20"/>
              </w:rPr>
              <w:t>0</w:t>
            </w:r>
          </w:p>
        </w:tc>
      </w:tr>
      <w:tr w:rsidR="00CB78C4" w:rsidRPr="00DB7880" w14:paraId="23413DF8" w14:textId="77777777" w:rsidTr="00BE72A0">
        <w:trPr>
          <w:trHeight w:val="369"/>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DDF9E3" w14:textId="77777777" w:rsidR="00C05206" w:rsidRPr="00DB7880" w:rsidRDefault="00C05206" w:rsidP="00C05206">
            <w:pPr>
              <w:jc w:val="center"/>
              <w:rPr>
                <w:rFonts w:ascii="Calibri" w:eastAsia="Times New Roman" w:hAnsi="Calibri" w:cs="Calibri"/>
                <w:b/>
                <w:bCs/>
                <w:sz w:val="20"/>
                <w:szCs w:val="20"/>
              </w:rPr>
            </w:pPr>
            <w:r w:rsidRPr="00DB7880">
              <w:rPr>
                <w:rFonts w:ascii="Calibri" w:eastAsia="Times New Roman" w:hAnsi="Calibri" w:cs="Calibri"/>
                <w:b/>
                <w:bCs/>
                <w:sz w:val="20"/>
                <w:szCs w:val="20"/>
              </w:rPr>
              <w:t>II</w:t>
            </w:r>
          </w:p>
        </w:tc>
        <w:tc>
          <w:tcPr>
            <w:tcW w:w="29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C85B8C" w14:textId="31CF0A25" w:rsidR="00C05206" w:rsidRPr="00DB7880" w:rsidRDefault="00C05206" w:rsidP="004E196E">
            <w:pPr>
              <w:rPr>
                <w:rFonts w:ascii="Calibri" w:eastAsia="Times New Roman" w:hAnsi="Calibri" w:cs="Calibri"/>
                <w:b/>
                <w:bCs/>
                <w:sz w:val="16"/>
                <w:szCs w:val="16"/>
                <w:lang w:val="ru-RU"/>
              </w:rPr>
            </w:pPr>
            <w:r w:rsidRPr="00DB7880">
              <w:rPr>
                <w:rFonts w:ascii="Calibri" w:eastAsia="Times New Roman" w:hAnsi="Calibri" w:cs="Calibri"/>
                <w:b/>
                <w:bCs/>
                <w:sz w:val="20"/>
                <w:szCs w:val="20"/>
                <w:lang w:val="ru-RU"/>
              </w:rPr>
              <w:t xml:space="preserve">ОДЛИВИ ГОТОВИНЕ ИЗ АКТИВНОСТИ ИНВЕСТИРАЊА </w:t>
            </w:r>
            <w:r w:rsidRPr="00DB7880">
              <w:rPr>
                <w:rFonts w:ascii="Calibri" w:eastAsia="Times New Roman" w:hAnsi="Calibri" w:cs="Calibri"/>
                <w:b/>
                <w:bCs/>
                <w:sz w:val="16"/>
                <w:szCs w:val="16"/>
                <w:lang w:val="ru-RU"/>
              </w:rPr>
              <w:t>(532 до 541)</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D6CDAC8" w14:textId="1F8BDC36" w:rsidR="00C05206" w:rsidRPr="00DB7880" w:rsidRDefault="00C05206" w:rsidP="00C05206">
            <w:pPr>
              <w:jc w:val="center"/>
              <w:rPr>
                <w:rFonts w:ascii="Calibri" w:eastAsia="Times New Roman" w:hAnsi="Calibri" w:cs="Calibri"/>
                <w:b/>
                <w:bCs/>
                <w:sz w:val="20"/>
                <w:szCs w:val="20"/>
              </w:rPr>
            </w:pPr>
            <w:r w:rsidRPr="00DB7880">
              <w:rPr>
                <w:rFonts w:ascii="Calibri" w:hAnsi="Calibri" w:cs="Calibri"/>
                <w:b/>
                <w:bCs/>
                <w:sz w:val="20"/>
                <w:szCs w:val="20"/>
              </w:rPr>
              <w:t>531</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14120B18" w14:textId="039C7351"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1.482.142</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1340426E" w14:textId="4512CB79"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7.545.790</w:t>
            </w:r>
          </w:p>
        </w:tc>
      </w:tr>
      <w:tr w:rsidR="00CB78C4" w:rsidRPr="00DB7880" w14:paraId="1240BE82" w14:textId="77777777" w:rsidTr="00912216">
        <w:trPr>
          <w:trHeight w:val="276"/>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18F31BED"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1</w:t>
            </w:r>
            <w:r w:rsidRPr="00DB7880">
              <w:rPr>
                <w:rFonts w:ascii="Calibri" w:eastAsia="Times New Roman" w:hAnsi="Calibri" w:cs="Calibri"/>
                <w:sz w:val="20"/>
                <w:szCs w:val="20"/>
                <w:lang w:val="sr-Cyrl-BA"/>
              </w:rPr>
              <w:t>.</w:t>
            </w:r>
          </w:p>
        </w:tc>
        <w:tc>
          <w:tcPr>
            <w:tcW w:w="2969"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1831BDA"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готовине по основу куповине акција и удјела зависних и придружених друштава и заједничких подухвата</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DD06258" w14:textId="32BC7CBA"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532</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1E59B63E" w14:textId="1D6C0B83"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72B12E0E" w14:textId="55995F43"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r>
      <w:tr w:rsidR="00CB78C4" w:rsidRPr="00DB7880" w14:paraId="5C4386C7" w14:textId="77777777" w:rsidTr="001C56CC">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8D93899"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2</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05D2857"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куповине некретнина, постројења и опреме</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0E15485" w14:textId="04B38CA8"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533</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4F742DA9" w14:textId="28DF6BFD" w:rsidR="00C05206" w:rsidRPr="00DB7880" w:rsidRDefault="00C05206" w:rsidP="00C05206">
            <w:pPr>
              <w:jc w:val="right"/>
              <w:rPr>
                <w:rFonts w:ascii="Calibri" w:hAnsi="Calibri" w:cs="Calibri"/>
                <w:sz w:val="20"/>
                <w:szCs w:val="20"/>
              </w:rPr>
            </w:pPr>
            <w:r w:rsidRPr="00DB7880">
              <w:rPr>
                <w:rFonts w:ascii="Calibri" w:hAnsi="Calibri" w:cs="Calibri"/>
                <w:sz w:val="20"/>
                <w:szCs w:val="20"/>
              </w:rPr>
              <w:t>1.347.770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370880D7" w14:textId="62CB7EDF" w:rsidR="00C05206" w:rsidRPr="00DB7880" w:rsidRDefault="00C05206" w:rsidP="00C05206">
            <w:pPr>
              <w:jc w:val="right"/>
              <w:rPr>
                <w:rFonts w:ascii="Calibri" w:hAnsi="Calibri" w:cs="Calibri"/>
                <w:sz w:val="20"/>
                <w:szCs w:val="20"/>
              </w:rPr>
            </w:pPr>
            <w:r w:rsidRPr="00DB7880">
              <w:rPr>
                <w:rFonts w:ascii="Calibri" w:hAnsi="Calibri" w:cs="Calibri"/>
                <w:sz w:val="20"/>
                <w:szCs w:val="20"/>
              </w:rPr>
              <w:t>7.410.790</w:t>
            </w:r>
          </w:p>
        </w:tc>
      </w:tr>
      <w:tr w:rsidR="00CB78C4" w:rsidRPr="00DB7880" w14:paraId="1CA711DE" w14:textId="77777777" w:rsidTr="001C56CC">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59675DB"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3</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8342C2D"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куповине инвестиционих некретнина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48F771E" w14:textId="4D3D98F4"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534</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ED9794A" w14:textId="29CBD444"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80ED8FB" w14:textId="51D2727C"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r>
      <w:tr w:rsidR="00CB78C4" w:rsidRPr="00DB7880" w14:paraId="212447A8" w14:textId="77777777" w:rsidTr="001C56CC">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0652EB7"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4</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4BDFDBE"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куповине биолошких средстава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7BC4502" w14:textId="5B03BC18"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535</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CB00F2E" w14:textId="4AEE8727"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9432D0D" w14:textId="604ABAFB"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r>
      <w:tr w:rsidR="00CB78C4" w:rsidRPr="00DB7880" w14:paraId="5D5DBF66" w14:textId="77777777" w:rsidTr="001C56CC">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07DDBC4B"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5</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08D4EEE"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куповине нематеријалних средстава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819D774" w14:textId="5BE7CF73"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536</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026B5290" w14:textId="09ED901C" w:rsidR="00C05206" w:rsidRPr="00DB7880" w:rsidRDefault="00C05206" w:rsidP="00C05206">
            <w:pPr>
              <w:jc w:val="right"/>
              <w:rPr>
                <w:rFonts w:ascii="Calibri" w:hAnsi="Calibri" w:cs="Calibri"/>
                <w:sz w:val="20"/>
                <w:szCs w:val="20"/>
              </w:rPr>
            </w:pPr>
            <w:r w:rsidRPr="00DB7880">
              <w:rPr>
                <w:rFonts w:ascii="Calibri" w:hAnsi="Calibri" w:cs="Calibri"/>
                <w:sz w:val="20"/>
                <w:szCs w:val="20"/>
              </w:rPr>
              <w:t>134.372</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A4B147C" w14:textId="10147EE1" w:rsidR="00C05206" w:rsidRPr="00DB7880" w:rsidRDefault="00C05206" w:rsidP="00C05206">
            <w:pPr>
              <w:jc w:val="right"/>
              <w:rPr>
                <w:rFonts w:ascii="Calibri" w:hAnsi="Calibri" w:cs="Calibri"/>
                <w:sz w:val="20"/>
                <w:szCs w:val="20"/>
              </w:rPr>
            </w:pPr>
            <w:r w:rsidRPr="00DB7880">
              <w:rPr>
                <w:rFonts w:ascii="Calibri" w:hAnsi="Calibri" w:cs="Calibri"/>
                <w:sz w:val="20"/>
                <w:szCs w:val="20"/>
              </w:rPr>
              <w:t>135.000</w:t>
            </w:r>
          </w:p>
        </w:tc>
      </w:tr>
      <w:tr w:rsidR="00CB78C4" w:rsidRPr="00DB7880" w14:paraId="5FB8D6B0" w14:textId="77777777" w:rsidTr="001C56CC">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084A18A"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6</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B362425" w14:textId="3BB033D3"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фин</w:t>
            </w:r>
            <w:r w:rsidR="007B7D57" w:rsidRPr="00DB7880">
              <w:rPr>
                <w:rFonts w:ascii="Calibri" w:eastAsia="Times New Roman" w:hAnsi="Calibri" w:cs="Calibri"/>
                <w:sz w:val="20"/>
                <w:szCs w:val="20"/>
                <w:lang w:val="ru-RU"/>
              </w:rPr>
              <w:t>.</w:t>
            </w:r>
            <w:r w:rsidRPr="00DB7880">
              <w:rPr>
                <w:rFonts w:ascii="Calibri" w:eastAsia="Times New Roman" w:hAnsi="Calibri" w:cs="Calibri"/>
                <w:sz w:val="20"/>
                <w:szCs w:val="20"/>
                <w:lang w:val="ru-RU"/>
              </w:rPr>
              <w:t xml:space="preserve"> сред</w:t>
            </w:r>
            <w:r w:rsidR="007B7D57" w:rsidRPr="00DB7880">
              <w:rPr>
                <w:rFonts w:ascii="Calibri" w:eastAsia="Times New Roman" w:hAnsi="Calibri" w:cs="Calibri"/>
                <w:sz w:val="20"/>
                <w:szCs w:val="20"/>
                <w:lang w:val="ru-RU"/>
              </w:rPr>
              <w:t>.</w:t>
            </w:r>
            <w:r w:rsidRPr="00DB7880">
              <w:rPr>
                <w:rFonts w:ascii="Calibri" w:eastAsia="Times New Roman" w:hAnsi="Calibri" w:cs="Calibri"/>
                <w:sz w:val="20"/>
                <w:szCs w:val="20"/>
                <w:lang w:val="ru-RU"/>
              </w:rPr>
              <w:t xml:space="preserve"> по фер вр</w:t>
            </w:r>
            <w:r w:rsidR="007B7D57" w:rsidRPr="00DB7880">
              <w:rPr>
                <w:rFonts w:ascii="Calibri" w:eastAsia="Times New Roman" w:hAnsi="Calibri" w:cs="Calibri"/>
                <w:sz w:val="20"/>
                <w:szCs w:val="20"/>
                <w:lang w:val="ru-RU"/>
              </w:rPr>
              <w:t>.</w:t>
            </w:r>
            <w:r w:rsidRPr="00DB7880">
              <w:rPr>
                <w:rFonts w:ascii="Calibri" w:eastAsia="Times New Roman" w:hAnsi="Calibri" w:cs="Calibri"/>
                <w:sz w:val="20"/>
                <w:szCs w:val="20"/>
                <w:lang w:val="ru-RU"/>
              </w:rPr>
              <w:t xml:space="preserve"> кроз остали ук</w:t>
            </w:r>
            <w:r w:rsidR="007B7D57" w:rsidRPr="00DB7880">
              <w:rPr>
                <w:rFonts w:ascii="Calibri" w:eastAsia="Times New Roman" w:hAnsi="Calibri" w:cs="Calibri"/>
                <w:sz w:val="20"/>
                <w:szCs w:val="20"/>
                <w:lang w:val="ru-RU"/>
              </w:rPr>
              <w:t>.</w:t>
            </w:r>
            <w:r w:rsidRPr="00DB7880">
              <w:rPr>
                <w:rFonts w:ascii="Calibri" w:eastAsia="Times New Roman" w:hAnsi="Calibri" w:cs="Calibri"/>
                <w:sz w:val="20"/>
                <w:szCs w:val="20"/>
                <w:lang w:val="ru-RU"/>
              </w:rPr>
              <w:t xml:space="preserve"> резултат</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7156067" w14:textId="2AE4DCFC"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537</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A203BC3" w14:textId="2138E4EE"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1A19AB4" w14:textId="608BDC70"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r>
      <w:tr w:rsidR="00CB78C4" w:rsidRPr="00DB7880" w14:paraId="26A81F13" w14:textId="77777777" w:rsidTr="001C56CC">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110FBF9"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7</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39F57BA"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финанс</w:t>
            </w:r>
            <w:r w:rsidRPr="00DB7880">
              <w:rPr>
                <w:rFonts w:ascii="Calibri" w:eastAsia="Times New Roman" w:hAnsi="Calibri" w:cs="Calibri"/>
                <w:sz w:val="20"/>
                <w:szCs w:val="20"/>
                <w:lang w:val="sr-Cyrl-BA"/>
              </w:rPr>
              <w:t>.</w:t>
            </w:r>
            <w:r w:rsidRPr="00DB7880">
              <w:rPr>
                <w:rFonts w:ascii="Calibri" w:eastAsia="Times New Roman" w:hAnsi="Calibri" w:cs="Calibri"/>
                <w:sz w:val="20"/>
                <w:szCs w:val="20"/>
                <w:lang w:val="ru-RU"/>
              </w:rPr>
              <w:t xml:space="preserve"> средства по фер вриједности кроз </w:t>
            </w:r>
            <w:r w:rsidRPr="00DB7880">
              <w:rPr>
                <w:rFonts w:ascii="Calibri" w:eastAsia="Times New Roman" w:hAnsi="Calibri" w:cs="Calibri"/>
                <w:sz w:val="20"/>
                <w:szCs w:val="20"/>
                <w:lang w:val="sr-Cyrl-BA"/>
              </w:rPr>
              <w:t>БУ</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2F52CFF" w14:textId="45AA8680"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538</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2CC15D7" w14:textId="0FDBCF52"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1A6EC5D4" w14:textId="54697AA7"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r>
      <w:tr w:rsidR="00CB78C4" w:rsidRPr="00DB7880" w14:paraId="47C0822F" w14:textId="77777777" w:rsidTr="001C56CC">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ABCD334"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8</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8FF2750" w14:textId="37CF4B04"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ост</w:t>
            </w:r>
            <w:r w:rsidR="007B7D57" w:rsidRPr="00DB7880">
              <w:rPr>
                <w:rFonts w:ascii="Calibri" w:eastAsia="Times New Roman" w:hAnsi="Calibri" w:cs="Calibri"/>
                <w:sz w:val="20"/>
                <w:szCs w:val="20"/>
                <w:lang w:val="ru-RU"/>
              </w:rPr>
              <w:t>.</w:t>
            </w:r>
            <w:r w:rsidRPr="00DB7880">
              <w:rPr>
                <w:rFonts w:ascii="Calibri" w:eastAsia="Times New Roman" w:hAnsi="Calibri" w:cs="Calibri"/>
                <w:sz w:val="20"/>
                <w:szCs w:val="20"/>
                <w:lang w:val="ru-RU"/>
              </w:rPr>
              <w:t xml:space="preserve"> финанс</w:t>
            </w:r>
            <w:r w:rsidR="007B7D57" w:rsidRPr="00DB7880">
              <w:rPr>
                <w:rFonts w:ascii="Calibri" w:eastAsia="Times New Roman" w:hAnsi="Calibri" w:cs="Calibri"/>
                <w:sz w:val="20"/>
                <w:szCs w:val="20"/>
                <w:lang w:val="ru-RU"/>
              </w:rPr>
              <w:t>.</w:t>
            </w:r>
            <w:r w:rsidRPr="00DB7880">
              <w:rPr>
                <w:rFonts w:ascii="Calibri" w:eastAsia="Times New Roman" w:hAnsi="Calibri" w:cs="Calibri"/>
                <w:sz w:val="20"/>
                <w:szCs w:val="20"/>
                <w:lang w:val="ru-RU"/>
              </w:rPr>
              <w:t xml:space="preserve"> сред</w:t>
            </w:r>
            <w:r w:rsidR="007B7D57" w:rsidRPr="00DB7880">
              <w:rPr>
                <w:rFonts w:ascii="Calibri" w:eastAsia="Times New Roman" w:hAnsi="Calibri" w:cs="Calibri"/>
                <w:sz w:val="20"/>
                <w:szCs w:val="20"/>
                <w:lang w:val="ru-RU"/>
              </w:rPr>
              <w:t>.</w:t>
            </w:r>
            <w:r w:rsidRPr="00DB7880">
              <w:rPr>
                <w:rFonts w:ascii="Calibri" w:eastAsia="Times New Roman" w:hAnsi="Calibri" w:cs="Calibri"/>
                <w:sz w:val="20"/>
                <w:szCs w:val="20"/>
                <w:lang w:val="ru-RU"/>
              </w:rPr>
              <w:t xml:space="preserve"> по амортизованој вр</w:t>
            </w:r>
            <w:r w:rsidR="007B7D57" w:rsidRPr="00DB7880">
              <w:rPr>
                <w:rFonts w:ascii="Calibri" w:eastAsia="Times New Roman" w:hAnsi="Calibri" w:cs="Calibri"/>
                <w:sz w:val="20"/>
                <w:szCs w:val="20"/>
                <w:lang w:val="ru-RU"/>
              </w:rPr>
              <w:t>.</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F941575" w14:textId="4B7599FB"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539</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F080AD5" w14:textId="4241FFB1"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2948BB5" w14:textId="52693A17"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r>
      <w:tr w:rsidR="00CB78C4" w:rsidRPr="00DB7880" w14:paraId="2958A5C5" w14:textId="77777777" w:rsidTr="001C56CC">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F4F206A"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9</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99B4618"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дериватних финансијских инструмената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4DCDA6A" w14:textId="324B945F"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540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17B3EA3B" w14:textId="0989C9DE"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C2D851D" w14:textId="7DD4A784"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r>
      <w:tr w:rsidR="00CB78C4" w:rsidRPr="00DB7880" w14:paraId="2016E955" w14:textId="77777777" w:rsidTr="00912216">
        <w:trPr>
          <w:trHeight w:val="288"/>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48DC3056"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10</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42372ECE"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Остали одливи из активности инвестирања</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A0B6D53" w14:textId="2B7DA6A6"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541</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036DF6DA" w14:textId="349ABD8F"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2CA3B9AD" w14:textId="1AFF6941"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r>
      <w:tr w:rsidR="00CB78C4" w:rsidRPr="00DB7880" w14:paraId="220A789E"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2A02204C" w14:textId="77777777" w:rsidR="00C05206" w:rsidRPr="00DB7880" w:rsidRDefault="00C05206" w:rsidP="00C05206">
            <w:pPr>
              <w:jc w:val="center"/>
              <w:rPr>
                <w:rFonts w:ascii="Calibri" w:eastAsia="Times New Roman" w:hAnsi="Calibri" w:cs="Calibri"/>
                <w:b/>
                <w:bCs/>
                <w:sz w:val="20"/>
                <w:szCs w:val="20"/>
              </w:rPr>
            </w:pPr>
            <w:r w:rsidRPr="00DB7880">
              <w:rPr>
                <w:rFonts w:ascii="Calibri" w:eastAsia="Times New Roman" w:hAnsi="Calibri" w:cs="Calibri"/>
                <w:b/>
                <w:bCs/>
                <w:sz w:val="20"/>
                <w:szCs w:val="20"/>
              </w:rPr>
              <w:t>III</w:t>
            </w:r>
          </w:p>
        </w:tc>
        <w:tc>
          <w:tcPr>
            <w:tcW w:w="2969"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548E45B" w14:textId="63C07385" w:rsidR="00C05206" w:rsidRPr="00DB7880" w:rsidRDefault="00C05206" w:rsidP="00C213FC">
            <w:pPr>
              <w:rPr>
                <w:rFonts w:ascii="Calibri" w:eastAsia="Times New Roman" w:hAnsi="Calibri" w:cs="Calibri"/>
                <w:b/>
                <w:bCs/>
                <w:sz w:val="16"/>
                <w:szCs w:val="16"/>
              </w:rPr>
            </w:pPr>
            <w:r w:rsidRPr="00DB7880">
              <w:rPr>
                <w:rFonts w:ascii="Calibri" w:eastAsia="Times New Roman" w:hAnsi="Calibri" w:cs="Calibri"/>
                <w:b/>
                <w:bCs/>
                <w:sz w:val="20"/>
                <w:szCs w:val="20"/>
                <w:lang w:val="ru-RU"/>
              </w:rPr>
              <w:t>НЕТО ПРИЛИВ ГОТОВИНЕ ИЗ АКТИВНОСТИ ИНВЕС</w:t>
            </w:r>
            <w:r w:rsidR="00C213FC" w:rsidRPr="00DB7880">
              <w:rPr>
                <w:rFonts w:ascii="Calibri" w:eastAsia="Times New Roman" w:hAnsi="Calibri" w:cs="Calibri"/>
                <w:b/>
                <w:bCs/>
                <w:sz w:val="20"/>
                <w:szCs w:val="20"/>
                <w:lang w:val="ru-RU"/>
              </w:rPr>
              <w:t>.</w:t>
            </w:r>
            <w:r w:rsidRPr="00DB7880">
              <w:rPr>
                <w:rFonts w:ascii="Calibri" w:eastAsia="Times New Roman" w:hAnsi="Calibri" w:cs="Calibri"/>
                <w:b/>
                <w:bCs/>
                <w:sz w:val="20"/>
                <w:szCs w:val="20"/>
                <w:lang w:val="ru-RU"/>
              </w:rPr>
              <w:t xml:space="preserve"> </w:t>
            </w:r>
            <w:r w:rsidRPr="00DB7880">
              <w:rPr>
                <w:rFonts w:ascii="Calibri" w:eastAsia="Times New Roman" w:hAnsi="Calibri" w:cs="Calibri"/>
                <w:b/>
                <w:bCs/>
                <w:sz w:val="16"/>
                <w:szCs w:val="16"/>
              </w:rPr>
              <w:t>(515 – 531)</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86D7BFC" w14:textId="535C1357" w:rsidR="00C05206" w:rsidRPr="00DB7880" w:rsidRDefault="00C05206" w:rsidP="00C05206">
            <w:pPr>
              <w:jc w:val="center"/>
              <w:rPr>
                <w:rFonts w:ascii="Calibri" w:eastAsia="Times New Roman" w:hAnsi="Calibri" w:cs="Calibri"/>
                <w:b/>
                <w:bCs/>
                <w:sz w:val="20"/>
                <w:szCs w:val="20"/>
              </w:rPr>
            </w:pPr>
            <w:r w:rsidRPr="00DB7880">
              <w:rPr>
                <w:rFonts w:ascii="Calibri" w:hAnsi="Calibri" w:cs="Calibri"/>
                <w:b/>
                <w:bCs/>
                <w:sz w:val="20"/>
                <w:szCs w:val="20"/>
              </w:rPr>
              <w:t>542</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6B3A2F03" w14:textId="65BA6C19"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0</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322A7655" w14:textId="7CFEC699"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0</w:t>
            </w:r>
          </w:p>
        </w:tc>
      </w:tr>
      <w:tr w:rsidR="00CB78C4" w:rsidRPr="00DB7880" w14:paraId="71FFA880"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6C201CB" w14:textId="77777777" w:rsidR="00C05206" w:rsidRPr="00DB7880" w:rsidRDefault="00C05206" w:rsidP="00C05206">
            <w:pPr>
              <w:jc w:val="center"/>
              <w:rPr>
                <w:rFonts w:ascii="Calibri" w:eastAsia="Times New Roman" w:hAnsi="Calibri" w:cs="Calibri"/>
                <w:b/>
                <w:bCs/>
                <w:sz w:val="20"/>
                <w:szCs w:val="20"/>
              </w:rPr>
            </w:pPr>
            <w:r w:rsidRPr="00DB7880">
              <w:rPr>
                <w:rFonts w:ascii="Calibri" w:eastAsia="Times New Roman" w:hAnsi="Calibri" w:cs="Calibri"/>
                <w:b/>
                <w:bCs/>
                <w:sz w:val="20"/>
                <w:szCs w:val="20"/>
              </w:rPr>
              <w:t>IV</w:t>
            </w:r>
          </w:p>
        </w:tc>
        <w:tc>
          <w:tcPr>
            <w:tcW w:w="2969"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2AB98DBD" w14:textId="110DE9EC" w:rsidR="00C05206" w:rsidRPr="00DB7880" w:rsidRDefault="00C05206" w:rsidP="00C213FC">
            <w:pPr>
              <w:rPr>
                <w:rFonts w:ascii="Calibri" w:eastAsia="Times New Roman" w:hAnsi="Calibri" w:cs="Calibri"/>
                <w:b/>
                <w:bCs/>
                <w:sz w:val="16"/>
                <w:szCs w:val="16"/>
                <w:lang w:val="ru-RU"/>
              </w:rPr>
            </w:pPr>
            <w:r w:rsidRPr="00DB7880">
              <w:rPr>
                <w:rFonts w:ascii="Calibri" w:eastAsia="Times New Roman" w:hAnsi="Calibri" w:cs="Calibri"/>
                <w:b/>
                <w:bCs/>
                <w:sz w:val="20"/>
                <w:szCs w:val="20"/>
                <w:lang w:val="ru-RU"/>
              </w:rPr>
              <w:t>НЕТО ОДЛИВ ГОТОВИНЕ ИЗ АКТИВНОСТИ ИНВЕС</w:t>
            </w:r>
            <w:r w:rsidR="00C213FC" w:rsidRPr="00DB7880">
              <w:rPr>
                <w:rFonts w:ascii="Calibri" w:eastAsia="Times New Roman" w:hAnsi="Calibri" w:cs="Calibri"/>
                <w:b/>
                <w:bCs/>
                <w:sz w:val="20"/>
                <w:szCs w:val="20"/>
                <w:lang w:val="ru-RU"/>
              </w:rPr>
              <w:t>.</w:t>
            </w:r>
            <w:r w:rsidRPr="00DB7880">
              <w:rPr>
                <w:rFonts w:ascii="Calibri" w:eastAsia="Times New Roman" w:hAnsi="Calibri" w:cs="Calibri"/>
                <w:b/>
                <w:bCs/>
                <w:sz w:val="20"/>
                <w:szCs w:val="20"/>
                <w:lang w:val="ru-RU"/>
              </w:rPr>
              <w:t xml:space="preserve"> </w:t>
            </w:r>
            <w:r w:rsidRPr="00DB7880">
              <w:rPr>
                <w:rFonts w:ascii="Calibri" w:eastAsia="Times New Roman" w:hAnsi="Calibri" w:cs="Calibri"/>
                <w:b/>
                <w:bCs/>
                <w:sz w:val="16"/>
                <w:szCs w:val="16"/>
                <w:lang w:val="ru-RU"/>
              </w:rPr>
              <w:t>(531 – 515)</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2B7F601B" w14:textId="6469D604" w:rsidR="00C05206" w:rsidRPr="00DB7880" w:rsidRDefault="00C05206" w:rsidP="00C05206">
            <w:pPr>
              <w:jc w:val="center"/>
              <w:rPr>
                <w:rFonts w:ascii="Calibri" w:eastAsia="Times New Roman" w:hAnsi="Calibri" w:cs="Calibri"/>
                <w:b/>
                <w:bCs/>
                <w:sz w:val="20"/>
                <w:szCs w:val="20"/>
              </w:rPr>
            </w:pPr>
            <w:r w:rsidRPr="00DB7880">
              <w:rPr>
                <w:rFonts w:ascii="Calibri" w:hAnsi="Calibri" w:cs="Calibri"/>
                <w:b/>
                <w:bCs/>
                <w:sz w:val="20"/>
                <w:szCs w:val="20"/>
              </w:rPr>
              <w:t>543</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5096BA7C" w14:textId="44A5C849"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839.957</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417CF63F" w14:textId="7AEF4339"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7.425.790</w:t>
            </w:r>
          </w:p>
        </w:tc>
      </w:tr>
      <w:tr w:rsidR="00CB78C4" w:rsidRPr="00DB7880" w14:paraId="00328986" w14:textId="77777777" w:rsidTr="00BE72A0">
        <w:trPr>
          <w:trHeight w:val="340"/>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77F019A1" w14:textId="77777777" w:rsidR="00C05206" w:rsidRPr="00DB7880" w:rsidRDefault="00C05206" w:rsidP="00C05206">
            <w:pPr>
              <w:jc w:val="center"/>
              <w:rPr>
                <w:rFonts w:ascii="Calibri" w:eastAsia="Times New Roman" w:hAnsi="Calibri" w:cs="Calibri"/>
                <w:b/>
                <w:bCs/>
                <w:sz w:val="20"/>
                <w:szCs w:val="20"/>
              </w:rPr>
            </w:pPr>
            <w:r w:rsidRPr="00DB7880">
              <w:rPr>
                <w:rFonts w:ascii="Calibri" w:eastAsia="Times New Roman" w:hAnsi="Calibri" w:cs="Calibri"/>
                <w:b/>
                <w:bCs/>
                <w:sz w:val="20"/>
                <w:szCs w:val="20"/>
                <w:lang w:val="sr-Cyrl-BA"/>
              </w:rPr>
              <w:lastRenderedPageBreak/>
              <w:t>В</w:t>
            </w:r>
          </w:p>
        </w:tc>
        <w:tc>
          <w:tcPr>
            <w:tcW w:w="2969" w:type="pct"/>
            <w:tcBorders>
              <w:top w:val="single" w:sz="4" w:space="0" w:color="auto"/>
              <w:left w:val="single" w:sz="4" w:space="0" w:color="auto"/>
              <w:bottom w:val="single" w:sz="4" w:space="0" w:color="auto"/>
            </w:tcBorders>
            <w:shd w:val="clear" w:color="000000" w:fill="E4DFEC"/>
            <w:vAlign w:val="center"/>
            <w:hideMark/>
          </w:tcPr>
          <w:p w14:paraId="51141B51" w14:textId="77777777" w:rsidR="00C05206" w:rsidRPr="00DB7880" w:rsidRDefault="00C05206" w:rsidP="00C05206">
            <w:pPr>
              <w:rPr>
                <w:rFonts w:ascii="Calibri" w:eastAsia="Times New Roman" w:hAnsi="Calibri" w:cs="Calibri"/>
                <w:b/>
                <w:bCs/>
                <w:sz w:val="20"/>
                <w:szCs w:val="20"/>
                <w:lang w:val="ru-RU"/>
              </w:rPr>
            </w:pPr>
            <w:r w:rsidRPr="00DB7880">
              <w:rPr>
                <w:rFonts w:ascii="Calibri" w:eastAsia="Times New Roman" w:hAnsi="Calibri" w:cs="Calibri"/>
                <w:b/>
                <w:bCs/>
                <w:sz w:val="20"/>
                <w:szCs w:val="20"/>
                <w:lang w:val="ru-RU"/>
              </w:rPr>
              <w:t>ТОКОВИ ГОТОВИНЕ ИЗ АКТИВНОСТИ ФИНАНСИРАЊА</w:t>
            </w:r>
          </w:p>
        </w:tc>
        <w:tc>
          <w:tcPr>
            <w:tcW w:w="448" w:type="pct"/>
            <w:tcBorders>
              <w:top w:val="single" w:sz="4" w:space="0" w:color="auto"/>
              <w:bottom w:val="single" w:sz="4" w:space="0" w:color="auto"/>
            </w:tcBorders>
            <w:shd w:val="clear" w:color="000000" w:fill="E4DFEC"/>
            <w:vAlign w:val="center"/>
          </w:tcPr>
          <w:p w14:paraId="0B68C693" w14:textId="4B1D5EE1" w:rsidR="00C05206" w:rsidRPr="00DB7880" w:rsidRDefault="00C05206" w:rsidP="00C05206">
            <w:pPr>
              <w:jc w:val="center"/>
              <w:rPr>
                <w:rFonts w:ascii="Calibri" w:eastAsia="Times New Roman" w:hAnsi="Calibri" w:cs="Calibri"/>
                <w:b/>
                <w:bCs/>
                <w:sz w:val="20"/>
                <w:szCs w:val="20"/>
                <w:lang w:val="ru-RU"/>
              </w:rPr>
            </w:pPr>
          </w:p>
        </w:tc>
        <w:tc>
          <w:tcPr>
            <w:tcW w:w="634" w:type="pct"/>
            <w:tcBorders>
              <w:top w:val="single" w:sz="4" w:space="0" w:color="auto"/>
              <w:bottom w:val="single" w:sz="4" w:space="0" w:color="auto"/>
            </w:tcBorders>
            <w:shd w:val="clear" w:color="000000" w:fill="E4DFEC"/>
            <w:vAlign w:val="center"/>
          </w:tcPr>
          <w:p w14:paraId="4D96A834" w14:textId="4BEB5827" w:rsidR="00C05206" w:rsidRPr="00DB7880" w:rsidRDefault="00C05206" w:rsidP="00C05206">
            <w:pPr>
              <w:jc w:val="center"/>
              <w:rPr>
                <w:rFonts w:ascii="Calibri" w:eastAsia="Times New Roman" w:hAnsi="Calibri" w:cs="Calibri"/>
                <w:b/>
                <w:bCs/>
                <w:sz w:val="20"/>
                <w:szCs w:val="20"/>
                <w:lang w:val="ru-RU"/>
              </w:rPr>
            </w:pPr>
            <w:r w:rsidRPr="00DB7880">
              <w:rPr>
                <w:rFonts w:ascii="Calibri" w:hAnsi="Calibri" w:cs="Calibri"/>
                <w:b/>
                <w:bCs/>
                <w:sz w:val="20"/>
                <w:szCs w:val="20"/>
              </w:rPr>
              <w:t> </w:t>
            </w:r>
          </w:p>
        </w:tc>
        <w:tc>
          <w:tcPr>
            <w:tcW w:w="634" w:type="pct"/>
            <w:tcBorders>
              <w:top w:val="single" w:sz="4" w:space="0" w:color="auto"/>
              <w:bottom w:val="single" w:sz="4" w:space="0" w:color="auto"/>
              <w:right w:val="single" w:sz="4" w:space="0" w:color="auto"/>
            </w:tcBorders>
            <w:shd w:val="clear" w:color="000000" w:fill="E4DFEC"/>
            <w:vAlign w:val="center"/>
          </w:tcPr>
          <w:p w14:paraId="27BFB293" w14:textId="3B237EFA" w:rsidR="00C05206" w:rsidRPr="00DB7880" w:rsidRDefault="00C05206" w:rsidP="00C05206">
            <w:pPr>
              <w:jc w:val="center"/>
              <w:rPr>
                <w:rFonts w:ascii="Calibri" w:eastAsia="Times New Roman" w:hAnsi="Calibri" w:cs="Calibri"/>
                <w:b/>
                <w:bCs/>
                <w:sz w:val="20"/>
                <w:szCs w:val="20"/>
                <w:lang w:val="ru-RU"/>
              </w:rPr>
            </w:pPr>
            <w:r w:rsidRPr="00DB7880">
              <w:rPr>
                <w:rFonts w:ascii="Calibri" w:hAnsi="Calibri" w:cs="Calibri"/>
                <w:b/>
                <w:bCs/>
                <w:sz w:val="20"/>
                <w:szCs w:val="20"/>
              </w:rPr>
              <w:t> </w:t>
            </w:r>
          </w:p>
        </w:tc>
      </w:tr>
      <w:tr w:rsidR="00CB78C4" w:rsidRPr="00DB7880" w14:paraId="59C04E91"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D27E2C" w14:textId="77777777" w:rsidR="00C05206" w:rsidRPr="00DB7880" w:rsidRDefault="00C05206" w:rsidP="00C05206">
            <w:pPr>
              <w:jc w:val="center"/>
              <w:rPr>
                <w:rFonts w:ascii="Calibri" w:eastAsia="Times New Roman" w:hAnsi="Calibri" w:cs="Calibri"/>
                <w:b/>
                <w:bCs/>
                <w:sz w:val="20"/>
                <w:szCs w:val="20"/>
              </w:rPr>
            </w:pPr>
            <w:r w:rsidRPr="00DB7880">
              <w:rPr>
                <w:rFonts w:ascii="Calibri" w:eastAsia="Times New Roman" w:hAnsi="Calibri" w:cs="Calibri"/>
                <w:b/>
                <w:bCs/>
                <w:sz w:val="20"/>
                <w:szCs w:val="20"/>
              </w:rPr>
              <w:t>I</w:t>
            </w:r>
          </w:p>
        </w:tc>
        <w:tc>
          <w:tcPr>
            <w:tcW w:w="29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3F2311" w14:textId="77777777" w:rsidR="00C05206" w:rsidRPr="00DB7880" w:rsidRDefault="00C05206" w:rsidP="00C05206">
            <w:pPr>
              <w:rPr>
                <w:rFonts w:ascii="Calibri" w:eastAsia="Times New Roman" w:hAnsi="Calibri" w:cs="Calibri"/>
                <w:b/>
                <w:bCs/>
                <w:sz w:val="20"/>
                <w:szCs w:val="20"/>
                <w:lang w:val="ru-RU"/>
              </w:rPr>
            </w:pPr>
            <w:r w:rsidRPr="00DB7880">
              <w:rPr>
                <w:rFonts w:ascii="Calibri" w:eastAsia="Times New Roman" w:hAnsi="Calibri" w:cs="Calibri"/>
                <w:b/>
                <w:bCs/>
                <w:sz w:val="20"/>
                <w:szCs w:val="20"/>
                <w:lang w:val="ru-RU"/>
              </w:rPr>
              <w:t xml:space="preserve">ПРИЛИВ ГОТОВИНЕ ИЗ АКТИВНОСТИ ФИНАНСИРАЊА </w:t>
            </w:r>
            <w:r w:rsidRPr="00DB7880">
              <w:rPr>
                <w:rFonts w:ascii="Calibri" w:eastAsia="Times New Roman" w:hAnsi="Calibri" w:cs="Calibri"/>
                <w:b/>
                <w:bCs/>
                <w:sz w:val="16"/>
                <w:szCs w:val="16"/>
                <w:lang w:val="ru-RU"/>
              </w:rPr>
              <w:t>(5</w:t>
            </w:r>
            <w:r w:rsidRPr="00DB7880">
              <w:rPr>
                <w:rFonts w:ascii="Calibri" w:eastAsia="Times New Roman" w:hAnsi="Calibri" w:cs="Calibri"/>
                <w:b/>
                <w:bCs/>
                <w:sz w:val="16"/>
                <w:szCs w:val="16"/>
                <w:lang w:val="sr-Cyrl-BA"/>
              </w:rPr>
              <w:t>45</w:t>
            </w:r>
            <w:r w:rsidRPr="00DB7880">
              <w:rPr>
                <w:rFonts w:ascii="Calibri" w:eastAsia="Times New Roman" w:hAnsi="Calibri" w:cs="Calibri"/>
                <w:b/>
                <w:bCs/>
                <w:sz w:val="16"/>
                <w:szCs w:val="16"/>
                <w:lang w:val="ru-RU"/>
              </w:rPr>
              <w:t xml:space="preserve"> до 5</w:t>
            </w:r>
            <w:r w:rsidRPr="00DB7880">
              <w:rPr>
                <w:rFonts w:ascii="Calibri" w:eastAsia="Times New Roman" w:hAnsi="Calibri" w:cs="Calibri"/>
                <w:b/>
                <w:bCs/>
                <w:sz w:val="16"/>
                <w:szCs w:val="16"/>
                <w:lang w:val="sr-Cyrl-BA"/>
              </w:rPr>
              <w:t>50</w:t>
            </w:r>
            <w:r w:rsidRPr="00DB7880">
              <w:rPr>
                <w:rFonts w:ascii="Calibri" w:eastAsia="Times New Roman" w:hAnsi="Calibri" w:cs="Calibri"/>
                <w:b/>
                <w:bCs/>
                <w:sz w:val="16"/>
                <w:szCs w:val="16"/>
                <w:lang w:val="ru-RU"/>
              </w:rPr>
              <w:t>)</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34313D89" w14:textId="1656EB8E" w:rsidR="00C05206" w:rsidRPr="00DB7880" w:rsidRDefault="00C05206" w:rsidP="00C05206">
            <w:pPr>
              <w:jc w:val="center"/>
              <w:rPr>
                <w:rFonts w:ascii="Calibri" w:eastAsia="Times New Roman" w:hAnsi="Calibri" w:cs="Calibri"/>
                <w:b/>
                <w:bCs/>
                <w:sz w:val="20"/>
                <w:szCs w:val="20"/>
                <w:lang w:val="ru-RU"/>
              </w:rPr>
            </w:pPr>
            <w:r w:rsidRPr="00DB7880">
              <w:rPr>
                <w:rFonts w:ascii="Calibri" w:hAnsi="Calibri" w:cs="Calibri"/>
                <w:b/>
                <w:bCs/>
                <w:sz w:val="20"/>
                <w:szCs w:val="20"/>
              </w:rPr>
              <w:t>544</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60127C12" w14:textId="18148FDF" w:rsidR="00C05206" w:rsidRPr="00DB7880" w:rsidRDefault="00C05206" w:rsidP="00C05206">
            <w:pPr>
              <w:jc w:val="right"/>
              <w:rPr>
                <w:rFonts w:ascii="Calibri" w:hAnsi="Calibri" w:cs="Calibri"/>
                <w:b/>
                <w:bCs/>
                <w:sz w:val="20"/>
                <w:szCs w:val="20"/>
                <w:lang w:val="ru-RU"/>
              </w:rPr>
            </w:pPr>
            <w:r w:rsidRPr="00DB7880">
              <w:rPr>
                <w:rFonts w:ascii="Calibri" w:hAnsi="Calibri" w:cs="Calibri"/>
                <w:b/>
                <w:bCs/>
                <w:sz w:val="20"/>
                <w:szCs w:val="20"/>
              </w:rPr>
              <w:t>56.897.388</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402EAD6F" w14:textId="1339C719" w:rsidR="00C05206" w:rsidRPr="00DB7880" w:rsidRDefault="00EA4A1E" w:rsidP="00EA4A1E">
            <w:pPr>
              <w:jc w:val="right"/>
              <w:rPr>
                <w:rFonts w:ascii="Calibri" w:hAnsi="Calibri" w:cs="Calibri"/>
                <w:b/>
                <w:bCs/>
                <w:sz w:val="20"/>
                <w:szCs w:val="20"/>
              </w:rPr>
            </w:pPr>
            <w:r w:rsidRPr="00DB7880">
              <w:rPr>
                <w:rFonts w:ascii="Calibri" w:hAnsi="Calibri" w:cs="Calibri"/>
                <w:b/>
                <w:bCs/>
                <w:sz w:val="20"/>
                <w:szCs w:val="20"/>
              </w:rPr>
              <w:t>68.481.875</w:t>
            </w:r>
          </w:p>
        </w:tc>
      </w:tr>
      <w:tr w:rsidR="00CB78C4" w:rsidRPr="00DB7880" w14:paraId="1C7D6BC2" w14:textId="77777777" w:rsidTr="00912216">
        <w:trPr>
          <w:trHeight w:val="288"/>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1930950"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1</w:t>
            </w:r>
            <w:r w:rsidRPr="00DB7880">
              <w:rPr>
                <w:rFonts w:ascii="Calibri" w:eastAsia="Times New Roman" w:hAnsi="Calibri" w:cs="Calibri"/>
                <w:sz w:val="20"/>
                <w:szCs w:val="20"/>
                <w:lang w:val="sr-Cyrl-BA"/>
              </w:rPr>
              <w:t>.</w:t>
            </w:r>
          </w:p>
        </w:tc>
        <w:tc>
          <w:tcPr>
            <w:tcW w:w="2969"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0D90679"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по основу повећања основног капитала</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0DA2393" w14:textId="1F9752DF" w:rsidR="00C05206" w:rsidRPr="00DB7880" w:rsidRDefault="00C05206" w:rsidP="00C05206">
            <w:pPr>
              <w:jc w:val="center"/>
              <w:rPr>
                <w:rFonts w:ascii="Calibri" w:eastAsia="Times New Roman" w:hAnsi="Calibri" w:cs="Calibri"/>
                <w:sz w:val="20"/>
                <w:szCs w:val="20"/>
                <w:lang w:val="ru-RU"/>
              </w:rPr>
            </w:pPr>
            <w:r w:rsidRPr="00DB7880">
              <w:rPr>
                <w:rFonts w:ascii="Calibri" w:hAnsi="Calibri" w:cs="Calibri"/>
                <w:sz w:val="20"/>
                <w:szCs w:val="20"/>
              </w:rPr>
              <w:t>545</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2B93B384" w14:textId="4D562BB9"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5C5AA51F" w14:textId="6C0750E1"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r>
      <w:tr w:rsidR="00CB78C4" w:rsidRPr="00DB7880" w14:paraId="4E83659B"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29BAE9F"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2</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986C5A0"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од продаје откупљених сопствених акција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2589059" w14:textId="0B52F5E7" w:rsidR="00C05206" w:rsidRPr="00DB7880" w:rsidRDefault="00C05206" w:rsidP="00C05206">
            <w:pPr>
              <w:jc w:val="center"/>
              <w:rPr>
                <w:rFonts w:ascii="Calibri" w:eastAsia="Times New Roman" w:hAnsi="Calibri" w:cs="Calibri"/>
                <w:sz w:val="20"/>
                <w:szCs w:val="20"/>
                <w:lang w:val="ru-RU"/>
              </w:rPr>
            </w:pPr>
            <w:r w:rsidRPr="00DB7880">
              <w:rPr>
                <w:rFonts w:ascii="Calibri" w:hAnsi="Calibri" w:cs="Calibri"/>
                <w:sz w:val="20"/>
                <w:szCs w:val="20"/>
              </w:rPr>
              <w:t>546</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5AA67EAC" w14:textId="50C28A13"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40566C3E" w14:textId="44817C55"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r>
      <w:tr w:rsidR="00CB78C4" w:rsidRPr="00DB7880" w14:paraId="68F08C23"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1DDD868"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3</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6C3D33D"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по основу дугорочних кредита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18BB39D" w14:textId="08B05DF0" w:rsidR="00C05206" w:rsidRPr="00DB7880" w:rsidRDefault="00C05206" w:rsidP="00C05206">
            <w:pPr>
              <w:jc w:val="center"/>
              <w:rPr>
                <w:rFonts w:ascii="Calibri" w:eastAsia="Times New Roman" w:hAnsi="Calibri" w:cs="Calibri"/>
                <w:sz w:val="20"/>
                <w:szCs w:val="20"/>
                <w:lang w:val="ru-RU"/>
              </w:rPr>
            </w:pPr>
            <w:r w:rsidRPr="00DB7880">
              <w:rPr>
                <w:rFonts w:ascii="Calibri" w:hAnsi="Calibri" w:cs="Calibri"/>
                <w:sz w:val="20"/>
                <w:szCs w:val="20"/>
              </w:rPr>
              <w:t>547</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57764974" w14:textId="2467501B"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FECC28D" w14:textId="0BE31B34" w:rsidR="00C05206" w:rsidRPr="00DB7880" w:rsidRDefault="00C213FC" w:rsidP="00C05206">
            <w:pPr>
              <w:jc w:val="right"/>
              <w:rPr>
                <w:rFonts w:ascii="Calibri" w:hAnsi="Calibri" w:cs="Calibri"/>
                <w:sz w:val="20"/>
                <w:szCs w:val="20"/>
                <w:lang w:val="sr-Cyrl-BA"/>
              </w:rPr>
            </w:pPr>
            <w:r w:rsidRPr="00DB7880">
              <w:rPr>
                <w:rFonts w:ascii="Calibri" w:hAnsi="Calibri" w:cs="Calibri"/>
                <w:sz w:val="20"/>
                <w:szCs w:val="20"/>
                <w:lang w:val="sr-Cyrl-BA"/>
              </w:rPr>
              <w:t>11.000.000</w:t>
            </w:r>
          </w:p>
        </w:tc>
      </w:tr>
      <w:tr w:rsidR="00CB78C4" w:rsidRPr="00DB7880" w14:paraId="3FB189B1"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F3D10B9"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4</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4B78CA2"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по основу краткорочних кредита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09AED67" w14:textId="71106A72" w:rsidR="00C05206" w:rsidRPr="00DB7880" w:rsidRDefault="00C05206" w:rsidP="00C05206">
            <w:pPr>
              <w:jc w:val="center"/>
              <w:rPr>
                <w:rFonts w:ascii="Calibri" w:eastAsia="Times New Roman" w:hAnsi="Calibri" w:cs="Calibri"/>
                <w:sz w:val="20"/>
                <w:szCs w:val="20"/>
                <w:lang w:val="ru-RU"/>
              </w:rPr>
            </w:pPr>
            <w:r w:rsidRPr="00DB7880">
              <w:rPr>
                <w:rFonts w:ascii="Calibri" w:hAnsi="Calibri" w:cs="Calibri"/>
                <w:sz w:val="20"/>
                <w:szCs w:val="20"/>
              </w:rPr>
              <w:t>548</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32927E5B" w14:textId="42DD2E26"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56.897.388</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39063F27" w14:textId="4C8DDAD9"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57.481.875</w:t>
            </w:r>
          </w:p>
        </w:tc>
      </w:tr>
      <w:tr w:rsidR="00CB78C4" w:rsidRPr="00DB7880" w14:paraId="1608DE32"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8FC32EE"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5</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E3A8FF5"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Приливи по основу издатих дужничких инструмента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7B16605" w14:textId="1DD08257" w:rsidR="00C05206" w:rsidRPr="00DB7880" w:rsidRDefault="00C05206" w:rsidP="00C05206">
            <w:pPr>
              <w:jc w:val="center"/>
              <w:rPr>
                <w:rFonts w:ascii="Calibri" w:eastAsia="Times New Roman" w:hAnsi="Calibri" w:cs="Calibri"/>
                <w:sz w:val="20"/>
                <w:szCs w:val="20"/>
                <w:lang w:val="ru-RU"/>
              </w:rPr>
            </w:pPr>
            <w:r w:rsidRPr="00DB7880">
              <w:rPr>
                <w:rFonts w:ascii="Calibri" w:hAnsi="Calibri" w:cs="Calibri"/>
                <w:sz w:val="20"/>
                <w:szCs w:val="20"/>
              </w:rPr>
              <w:t>549</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BA3BA9C" w14:textId="32AE3F3C"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533AE8FC" w14:textId="1DE3ECD3"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r>
      <w:tr w:rsidR="00CB78C4" w:rsidRPr="00DB7880" w14:paraId="674B8A2D" w14:textId="77777777" w:rsidTr="00912216">
        <w:trPr>
          <w:trHeight w:val="288"/>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6D40E50D"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6</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6DA00919"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 xml:space="preserve">Остали приливи из активности финансирања </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2F89FB25" w14:textId="6324FEDF" w:rsidR="00C05206" w:rsidRPr="00DB7880" w:rsidRDefault="00C05206" w:rsidP="00C05206">
            <w:pPr>
              <w:jc w:val="center"/>
              <w:rPr>
                <w:rFonts w:ascii="Calibri" w:eastAsia="Times New Roman" w:hAnsi="Calibri" w:cs="Calibri"/>
                <w:sz w:val="20"/>
                <w:szCs w:val="20"/>
                <w:lang w:val="ru-RU"/>
              </w:rPr>
            </w:pPr>
            <w:r w:rsidRPr="00DB7880">
              <w:rPr>
                <w:rFonts w:ascii="Calibri" w:hAnsi="Calibri" w:cs="Calibri"/>
                <w:sz w:val="20"/>
                <w:szCs w:val="20"/>
              </w:rPr>
              <w:t>550</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5B74860B" w14:textId="60A18CFC"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20473867" w14:textId="19A5FE1E"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r>
      <w:tr w:rsidR="00CB78C4" w:rsidRPr="00DB7880" w14:paraId="7C522364"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00DA7B" w14:textId="77777777" w:rsidR="00C213FC" w:rsidRPr="00DB7880" w:rsidRDefault="00C213FC" w:rsidP="00C213FC">
            <w:pPr>
              <w:jc w:val="center"/>
              <w:rPr>
                <w:rFonts w:ascii="Calibri" w:eastAsia="Times New Roman" w:hAnsi="Calibri" w:cs="Calibri"/>
                <w:b/>
                <w:bCs/>
                <w:sz w:val="20"/>
                <w:szCs w:val="20"/>
              </w:rPr>
            </w:pPr>
            <w:r w:rsidRPr="00DB7880">
              <w:rPr>
                <w:rFonts w:ascii="Calibri" w:eastAsia="Times New Roman" w:hAnsi="Calibri" w:cs="Calibri"/>
                <w:b/>
                <w:bCs/>
                <w:sz w:val="20"/>
                <w:szCs w:val="20"/>
              </w:rPr>
              <w:t>II</w:t>
            </w:r>
          </w:p>
        </w:tc>
        <w:tc>
          <w:tcPr>
            <w:tcW w:w="29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38736F" w14:textId="464A3D8C" w:rsidR="00C213FC" w:rsidRPr="00DB7880" w:rsidRDefault="00C213FC" w:rsidP="00C213FC">
            <w:pPr>
              <w:rPr>
                <w:rFonts w:ascii="Calibri" w:eastAsia="Times New Roman" w:hAnsi="Calibri" w:cs="Calibri"/>
                <w:b/>
                <w:bCs/>
                <w:sz w:val="16"/>
                <w:szCs w:val="16"/>
                <w:lang w:val="ru-RU"/>
              </w:rPr>
            </w:pPr>
            <w:r w:rsidRPr="00DB7880">
              <w:rPr>
                <w:rFonts w:ascii="Calibri" w:eastAsia="Times New Roman" w:hAnsi="Calibri" w:cs="Calibri"/>
                <w:b/>
                <w:bCs/>
                <w:sz w:val="20"/>
                <w:szCs w:val="20"/>
                <w:lang w:val="ru-RU"/>
              </w:rPr>
              <w:t xml:space="preserve">ОДЛИВИ ГОТОВИНЕ ИЗ АКТИВНОСТИ ФИНАНСИРАЊА </w:t>
            </w:r>
            <w:r w:rsidRPr="00DB7880">
              <w:rPr>
                <w:rFonts w:ascii="Calibri" w:eastAsia="Times New Roman" w:hAnsi="Calibri" w:cs="Calibri"/>
                <w:b/>
                <w:bCs/>
                <w:sz w:val="16"/>
                <w:szCs w:val="16"/>
                <w:lang w:val="ru-RU"/>
              </w:rPr>
              <w:t>(552 ДО 558)</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62B165EE" w14:textId="1D52A4DA" w:rsidR="00C213FC" w:rsidRPr="00DB7880" w:rsidRDefault="00C213FC" w:rsidP="00C213FC">
            <w:pPr>
              <w:jc w:val="center"/>
              <w:rPr>
                <w:rFonts w:ascii="Calibri" w:eastAsia="Times New Roman" w:hAnsi="Calibri" w:cs="Calibri"/>
                <w:b/>
                <w:bCs/>
                <w:sz w:val="20"/>
                <w:szCs w:val="20"/>
              </w:rPr>
            </w:pPr>
            <w:r w:rsidRPr="00DB7880">
              <w:rPr>
                <w:rFonts w:ascii="Calibri" w:hAnsi="Calibri" w:cs="Calibri"/>
                <w:b/>
                <w:bCs/>
                <w:sz w:val="20"/>
                <w:szCs w:val="20"/>
              </w:rPr>
              <w:t>551</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4AA037FF" w14:textId="324FE8EC" w:rsidR="00C213FC" w:rsidRPr="00DB7880" w:rsidRDefault="00C213FC" w:rsidP="00C213FC">
            <w:pPr>
              <w:jc w:val="right"/>
              <w:rPr>
                <w:rFonts w:ascii="Calibri" w:eastAsia="Times New Roman" w:hAnsi="Calibri" w:cs="Calibri"/>
                <w:b/>
                <w:bCs/>
                <w:sz w:val="20"/>
                <w:szCs w:val="20"/>
              </w:rPr>
            </w:pPr>
            <w:r w:rsidRPr="00DB7880">
              <w:rPr>
                <w:rFonts w:ascii="Calibri" w:hAnsi="Calibri" w:cs="Calibri"/>
                <w:b/>
                <w:bCs/>
                <w:sz w:val="20"/>
                <w:szCs w:val="20"/>
              </w:rPr>
              <w:t>56.172.070</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7F9117FC" w14:textId="36CB2AA2" w:rsidR="00C213FC" w:rsidRPr="00DB7880" w:rsidRDefault="00C213FC" w:rsidP="00C213FC">
            <w:pPr>
              <w:jc w:val="right"/>
              <w:rPr>
                <w:rFonts w:ascii="Calibri" w:eastAsia="Times New Roman" w:hAnsi="Calibri" w:cs="Calibri"/>
                <w:b/>
                <w:bCs/>
                <w:sz w:val="20"/>
                <w:szCs w:val="20"/>
              </w:rPr>
            </w:pPr>
            <w:r w:rsidRPr="00DB7880">
              <w:rPr>
                <w:rFonts w:ascii="Calibri" w:hAnsi="Calibri" w:cs="Calibri"/>
                <w:b/>
                <w:bCs/>
                <w:sz w:val="20"/>
                <w:szCs w:val="20"/>
              </w:rPr>
              <w:t>60.487.650</w:t>
            </w:r>
          </w:p>
        </w:tc>
      </w:tr>
      <w:tr w:rsidR="00CB78C4" w:rsidRPr="00DB7880" w14:paraId="123746E4" w14:textId="77777777" w:rsidTr="00912216">
        <w:trPr>
          <w:trHeight w:val="288"/>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7624B57A"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1</w:t>
            </w:r>
            <w:r w:rsidRPr="00DB7880">
              <w:rPr>
                <w:rFonts w:ascii="Calibri" w:eastAsia="Times New Roman" w:hAnsi="Calibri" w:cs="Calibri"/>
                <w:sz w:val="20"/>
                <w:szCs w:val="20"/>
                <w:lang w:val="sr-Cyrl-BA"/>
              </w:rPr>
              <w:t>.</w:t>
            </w:r>
          </w:p>
        </w:tc>
        <w:tc>
          <w:tcPr>
            <w:tcW w:w="2969"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7952F6CA"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откупа сопствених акција и удјела</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7ED28BC1" w14:textId="068B11FF" w:rsidR="00C05206" w:rsidRPr="00DB7880" w:rsidRDefault="00C05206" w:rsidP="00C05206">
            <w:pPr>
              <w:jc w:val="center"/>
              <w:rPr>
                <w:rFonts w:ascii="Calibri" w:eastAsia="Times New Roman" w:hAnsi="Calibri" w:cs="Calibri"/>
                <w:sz w:val="20"/>
                <w:szCs w:val="20"/>
                <w:lang w:val="ru-RU"/>
              </w:rPr>
            </w:pPr>
            <w:r w:rsidRPr="00DB7880">
              <w:rPr>
                <w:rFonts w:ascii="Calibri" w:hAnsi="Calibri" w:cs="Calibri"/>
                <w:sz w:val="20"/>
                <w:szCs w:val="20"/>
              </w:rPr>
              <w:t>552</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E486C5D" w14:textId="32551975"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B72125C" w14:textId="72D64C1A"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r>
      <w:tr w:rsidR="00CB78C4" w:rsidRPr="00DB7880" w14:paraId="65EADB84"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DA748DB" w14:textId="77777777" w:rsidR="00C213FC" w:rsidRPr="00DB7880" w:rsidRDefault="00C213FC" w:rsidP="00C213FC">
            <w:pPr>
              <w:jc w:val="center"/>
              <w:rPr>
                <w:rFonts w:ascii="Calibri" w:eastAsia="Times New Roman" w:hAnsi="Calibri" w:cs="Calibri"/>
                <w:sz w:val="20"/>
                <w:szCs w:val="20"/>
                <w:lang w:val="sr-Cyrl-BA"/>
              </w:rPr>
            </w:pPr>
            <w:r w:rsidRPr="00DB7880">
              <w:rPr>
                <w:rFonts w:ascii="Calibri" w:eastAsia="Times New Roman" w:hAnsi="Calibri" w:cs="Calibri"/>
                <w:sz w:val="20"/>
                <w:szCs w:val="20"/>
              </w:rPr>
              <w:t>2</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5A2E3F5" w14:textId="77777777" w:rsidR="00C213FC" w:rsidRPr="00DB7880" w:rsidRDefault="00C213FC" w:rsidP="00C213FC">
            <w:pPr>
              <w:rPr>
                <w:rFonts w:ascii="Calibri" w:eastAsia="Times New Roman" w:hAnsi="Calibri" w:cs="Calibri"/>
                <w:sz w:val="20"/>
                <w:szCs w:val="20"/>
                <w:lang w:val="ru-RU"/>
              </w:rPr>
            </w:pPr>
            <w:r w:rsidRPr="00DB7880">
              <w:rPr>
                <w:rFonts w:ascii="Calibri" w:eastAsia="Times New Roman" w:hAnsi="Calibri" w:cs="Calibri"/>
                <w:sz w:val="20"/>
                <w:szCs w:val="20"/>
                <w:lang w:val="ru-RU"/>
              </w:rPr>
              <w:t xml:space="preserve">Одливи по основу дугорочних кредита </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5100526" w14:textId="203E0C1A" w:rsidR="00C213FC" w:rsidRPr="00DB7880" w:rsidRDefault="00C213FC" w:rsidP="00C213FC">
            <w:pPr>
              <w:jc w:val="center"/>
              <w:rPr>
                <w:rFonts w:ascii="Calibri" w:eastAsia="Times New Roman" w:hAnsi="Calibri" w:cs="Calibri"/>
                <w:sz w:val="20"/>
                <w:szCs w:val="20"/>
                <w:lang w:val="ru-RU"/>
              </w:rPr>
            </w:pPr>
            <w:r w:rsidRPr="00DB7880">
              <w:rPr>
                <w:rFonts w:ascii="Calibri" w:hAnsi="Calibri" w:cs="Calibri"/>
                <w:sz w:val="20"/>
                <w:szCs w:val="20"/>
              </w:rPr>
              <w:t>553</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2A23FCC" w14:textId="51E95C50" w:rsidR="00C213FC" w:rsidRPr="00DB7880" w:rsidRDefault="00C213FC" w:rsidP="00C213FC">
            <w:pPr>
              <w:jc w:val="right"/>
              <w:rPr>
                <w:rFonts w:ascii="Calibri" w:hAnsi="Calibri" w:cs="Calibri"/>
                <w:sz w:val="20"/>
                <w:szCs w:val="20"/>
                <w:lang w:val="ru-RU"/>
              </w:rPr>
            </w:pPr>
            <w:r w:rsidRPr="00DB7880">
              <w:rPr>
                <w:rFonts w:ascii="Calibri" w:hAnsi="Calibri" w:cs="Calibri"/>
                <w:sz w:val="20"/>
                <w:szCs w:val="20"/>
              </w:rPr>
              <w:t>2.345.782</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45764967" w14:textId="5FB12E81" w:rsidR="00C213FC" w:rsidRPr="00DB7880" w:rsidRDefault="00C213FC" w:rsidP="00C213FC">
            <w:pPr>
              <w:jc w:val="right"/>
              <w:rPr>
                <w:rFonts w:ascii="Calibri" w:hAnsi="Calibri" w:cs="Calibri"/>
                <w:sz w:val="20"/>
                <w:szCs w:val="20"/>
                <w:lang w:val="ru-RU"/>
              </w:rPr>
            </w:pPr>
            <w:r w:rsidRPr="00DB7880">
              <w:rPr>
                <w:rFonts w:ascii="Calibri" w:hAnsi="Calibri" w:cs="Calibri"/>
                <w:sz w:val="20"/>
                <w:szCs w:val="20"/>
              </w:rPr>
              <w:t>5.693.867</w:t>
            </w:r>
          </w:p>
        </w:tc>
      </w:tr>
      <w:tr w:rsidR="00CB78C4" w:rsidRPr="00DB7880" w14:paraId="47924883"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DF454C1" w14:textId="77777777" w:rsidR="00C213FC" w:rsidRPr="00DB7880" w:rsidRDefault="00C213FC" w:rsidP="00C213FC">
            <w:pPr>
              <w:jc w:val="center"/>
              <w:rPr>
                <w:rFonts w:ascii="Calibri" w:eastAsia="Times New Roman" w:hAnsi="Calibri" w:cs="Calibri"/>
                <w:sz w:val="20"/>
                <w:szCs w:val="20"/>
                <w:lang w:val="sr-Cyrl-BA"/>
              </w:rPr>
            </w:pPr>
            <w:r w:rsidRPr="00DB7880">
              <w:rPr>
                <w:rFonts w:ascii="Calibri" w:eastAsia="Times New Roman" w:hAnsi="Calibri" w:cs="Calibri"/>
                <w:sz w:val="20"/>
                <w:szCs w:val="20"/>
              </w:rPr>
              <w:t>3</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1646F58" w14:textId="77777777" w:rsidR="00C213FC" w:rsidRPr="00DB7880" w:rsidRDefault="00C213FC" w:rsidP="00C213FC">
            <w:pPr>
              <w:rPr>
                <w:rFonts w:ascii="Calibri" w:eastAsia="Times New Roman" w:hAnsi="Calibri" w:cs="Calibri"/>
                <w:sz w:val="20"/>
                <w:szCs w:val="20"/>
                <w:lang w:val="ru-RU"/>
              </w:rPr>
            </w:pPr>
            <w:r w:rsidRPr="00DB7880">
              <w:rPr>
                <w:rFonts w:ascii="Calibri" w:eastAsia="Times New Roman" w:hAnsi="Calibri" w:cs="Calibri"/>
                <w:sz w:val="20"/>
                <w:szCs w:val="20"/>
                <w:lang w:val="ru-RU"/>
              </w:rPr>
              <w:t xml:space="preserve">Одливи по основу краткорочних кредита </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51046EE" w14:textId="0762F839" w:rsidR="00C213FC" w:rsidRPr="00DB7880" w:rsidRDefault="00C213FC" w:rsidP="00C213FC">
            <w:pPr>
              <w:jc w:val="center"/>
              <w:rPr>
                <w:rFonts w:ascii="Calibri" w:eastAsia="Times New Roman" w:hAnsi="Calibri" w:cs="Calibri"/>
                <w:sz w:val="20"/>
                <w:szCs w:val="20"/>
                <w:lang w:val="ru-RU"/>
              </w:rPr>
            </w:pPr>
            <w:r w:rsidRPr="00DB7880">
              <w:rPr>
                <w:rFonts w:ascii="Calibri" w:hAnsi="Calibri" w:cs="Calibri"/>
                <w:sz w:val="20"/>
                <w:szCs w:val="20"/>
              </w:rPr>
              <w:t>554</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C7DE8A1" w14:textId="002725E0" w:rsidR="00C213FC" w:rsidRPr="00DB7880" w:rsidRDefault="00C213FC" w:rsidP="00C213FC">
            <w:pPr>
              <w:jc w:val="right"/>
              <w:rPr>
                <w:rFonts w:ascii="Calibri" w:hAnsi="Calibri" w:cs="Calibri"/>
                <w:sz w:val="20"/>
                <w:szCs w:val="20"/>
                <w:lang w:val="ru-RU"/>
              </w:rPr>
            </w:pPr>
            <w:r w:rsidRPr="00DB7880">
              <w:rPr>
                <w:rFonts w:ascii="Calibri" w:hAnsi="Calibri" w:cs="Calibri"/>
                <w:sz w:val="20"/>
                <w:szCs w:val="20"/>
              </w:rPr>
              <w:t>53.826.288</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05527655" w14:textId="789FE3AF" w:rsidR="00C213FC" w:rsidRPr="00DB7880" w:rsidRDefault="00C213FC" w:rsidP="00C213FC">
            <w:pPr>
              <w:jc w:val="right"/>
              <w:rPr>
                <w:rFonts w:ascii="Calibri" w:hAnsi="Calibri" w:cs="Calibri"/>
                <w:sz w:val="20"/>
                <w:szCs w:val="20"/>
                <w:lang w:val="ru-RU"/>
              </w:rPr>
            </w:pPr>
            <w:r w:rsidRPr="00DB7880">
              <w:rPr>
                <w:rFonts w:ascii="Calibri" w:hAnsi="Calibri" w:cs="Calibri"/>
                <w:sz w:val="20"/>
                <w:szCs w:val="20"/>
              </w:rPr>
              <w:t>54.793.783</w:t>
            </w:r>
          </w:p>
        </w:tc>
      </w:tr>
      <w:tr w:rsidR="00CB78C4" w:rsidRPr="00DB7880" w14:paraId="41BB1316"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1F494D1"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4</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EFDFDDA" w14:textId="77777777" w:rsidR="00C05206" w:rsidRPr="00DB7880" w:rsidRDefault="00C05206" w:rsidP="00C05206">
            <w:pPr>
              <w:rPr>
                <w:rFonts w:ascii="Calibri" w:eastAsia="Times New Roman" w:hAnsi="Calibri" w:cs="Calibri"/>
                <w:sz w:val="20"/>
                <w:szCs w:val="20"/>
              </w:rPr>
            </w:pPr>
            <w:proofErr w:type="spellStart"/>
            <w:r w:rsidRPr="00DB7880">
              <w:rPr>
                <w:rFonts w:ascii="Calibri" w:eastAsia="Times New Roman" w:hAnsi="Calibri" w:cs="Calibri"/>
                <w:sz w:val="20"/>
                <w:szCs w:val="20"/>
              </w:rPr>
              <w:t>Одливи</w:t>
            </w:r>
            <w:proofErr w:type="spellEnd"/>
            <w:r w:rsidRPr="00DB7880">
              <w:rPr>
                <w:rFonts w:ascii="Calibri" w:eastAsia="Times New Roman" w:hAnsi="Calibri" w:cs="Calibri"/>
                <w:sz w:val="20"/>
                <w:szCs w:val="20"/>
              </w:rPr>
              <w:t xml:space="preserve"> </w:t>
            </w:r>
            <w:proofErr w:type="spellStart"/>
            <w:r w:rsidRPr="00DB7880">
              <w:rPr>
                <w:rFonts w:ascii="Calibri" w:eastAsia="Times New Roman" w:hAnsi="Calibri" w:cs="Calibri"/>
                <w:sz w:val="20"/>
                <w:szCs w:val="20"/>
              </w:rPr>
              <w:t>по</w:t>
            </w:r>
            <w:proofErr w:type="spellEnd"/>
            <w:r w:rsidRPr="00DB7880">
              <w:rPr>
                <w:rFonts w:ascii="Calibri" w:eastAsia="Times New Roman" w:hAnsi="Calibri" w:cs="Calibri"/>
                <w:sz w:val="20"/>
                <w:szCs w:val="20"/>
              </w:rPr>
              <w:t xml:space="preserve"> </w:t>
            </w:r>
            <w:proofErr w:type="spellStart"/>
            <w:r w:rsidRPr="00DB7880">
              <w:rPr>
                <w:rFonts w:ascii="Calibri" w:eastAsia="Times New Roman" w:hAnsi="Calibri" w:cs="Calibri"/>
                <w:sz w:val="20"/>
                <w:szCs w:val="20"/>
              </w:rPr>
              <w:t>основу</w:t>
            </w:r>
            <w:proofErr w:type="spellEnd"/>
            <w:r w:rsidRPr="00DB7880">
              <w:rPr>
                <w:rFonts w:ascii="Calibri" w:eastAsia="Times New Roman" w:hAnsi="Calibri" w:cs="Calibri"/>
                <w:sz w:val="20"/>
                <w:szCs w:val="20"/>
              </w:rPr>
              <w:t xml:space="preserve"> </w:t>
            </w:r>
            <w:proofErr w:type="spellStart"/>
            <w:r w:rsidRPr="00DB7880">
              <w:rPr>
                <w:rFonts w:ascii="Calibri" w:eastAsia="Times New Roman" w:hAnsi="Calibri" w:cs="Calibri"/>
                <w:sz w:val="20"/>
                <w:szCs w:val="20"/>
              </w:rPr>
              <w:t>лизинга</w:t>
            </w:r>
            <w:proofErr w:type="spellEnd"/>
            <w:r w:rsidRPr="00DB7880">
              <w:rPr>
                <w:rFonts w:ascii="Calibri" w:eastAsia="Times New Roman" w:hAnsi="Calibri" w:cs="Calibri"/>
                <w:sz w:val="20"/>
                <w:szCs w:val="20"/>
              </w:rPr>
              <w:t xml:space="preserve"> </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1006B8F" w14:textId="7AD94DB6" w:rsidR="00C05206" w:rsidRPr="00DB7880" w:rsidRDefault="00C05206" w:rsidP="00C05206">
            <w:pPr>
              <w:jc w:val="center"/>
              <w:rPr>
                <w:rFonts w:ascii="Calibri" w:eastAsia="Times New Roman" w:hAnsi="Calibri" w:cs="Calibri"/>
                <w:sz w:val="20"/>
                <w:szCs w:val="20"/>
              </w:rPr>
            </w:pPr>
            <w:r w:rsidRPr="00DB7880">
              <w:rPr>
                <w:rFonts w:ascii="Calibri" w:hAnsi="Calibri" w:cs="Calibri"/>
                <w:sz w:val="20"/>
                <w:szCs w:val="20"/>
              </w:rPr>
              <w:t>555</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82B4535" w14:textId="7C50CF80"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5F0AF08C" w14:textId="7367B752" w:rsidR="00C05206" w:rsidRPr="00DB7880" w:rsidRDefault="00C05206" w:rsidP="00C05206">
            <w:pPr>
              <w:jc w:val="right"/>
              <w:rPr>
                <w:rFonts w:ascii="Calibri" w:hAnsi="Calibri" w:cs="Calibri"/>
                <w:sz w:val="20"/>
                <w:szCs w:val="20"/>
              </w:rPr>
            </w:pPr>
            <w:r w:rsidRPr="00DB7880">
              <w:rPr>
                <w:rFonts w:ascii="Calibri" w:hAnsi="Calibri" w:cs="Calibri"/>
                <w:sz w:val="20"/>
                <w:szCs w:val="20"/>
              </w:rPr>
              <w:t>0</w:t>
            </w:r>
          </w:p>
        </w:tc>
      </w:tr>
      <w:tr w:rsidR="00CB78C4" w:rsidRPr="00DB7880" w14:paraId="6F79EB40"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0D7FFDE"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5</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97FCF6D"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дужничких инструмената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7455206" w14:textId="7D87495B" w:rsidR="00C05206" w:rsidRPr="00DB7880" w:rsidRDefault="00C05206" w:rsidP="00C05206">
            <w:pPr>
              <w:jc w:val="center"/>
              <w:rPr>
                <w:rFonts w:ascii="Calibri" w:eastAsia="Times New Roman" w:hAnsi="Calibri" w:cs="Calibri"/>
                <w:sz w:val="20"/>
                <w:szCs w:val="20"/>
                <w:lang w:val="ru-RU"/>
              </w:rPr>
            </w:pPr>
            <w:r w:rsidRPr="00DB7880">
              <w:rPr>
                <w:rFonts w:ascii="Calibri" w:hAnsi="Calibri" w:cs="Calibri"/>
                <w:sz w:val="20"/>
                <w:szCs w:val="20"/>
              </w:rPr>
              <w:t>556</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3968B0AF" w14:textId="6CEFE85D"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004EF0D6" w14:textId="307149CC"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r>
      <w:tr w:rsidR="00CB78C4" w:rsidRPr="00DB7880" w14:paraId="398C0463" w14:textId="77777777" w:rsidTr="001C56CC">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342E838"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6</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8D378D9"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Одливи по основу исплаћених дивиденди</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3CFE1C4" w14:textId="4A162D35" w:rsidR="00C05206" w:rsidRPr="00DB7880" w:rsidRDefault="00C05206" w:rsidP="00C05206">
            <w:pPr>
              <w:jc w:val="center"/>
              <w:rPr>
                <w:rFonts w:ascii="Calibri" w:eastAsia="Times New Roman" w:hAnsi="Calibri" w:cs="Calibri"/>
                <w:sz w:val="20"/>
                <w:szCs w:val="20"/>
                <w:lang w:val="ru-RU"/>
              </w:rPr>
            </w:pPr>
            <w:r w:rsidRPr="00DB7880">
              <w:rPr>
                <w:rFonts w:ascii="Calibri" w:hAnsi="Calibri" w:cs="Calibri"/>
                <w:sz w:val="20"/>
                <w:szCs w:val="20"/>
              </w:rPr>
              <w:t>557</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914FA3C" w14:textId="0F15076D"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4D0CE6C" w14:textId="5BEFBF71"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r>
      <w:tr w:rsidR="00CB78C4" w:rsidRPr="00DB7880" w14:paraId="66F80E05" w14:textId="77777777" w:rsidTr="00912216">
        <w:trPr>
          <w:trHeight w:val="288"/>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4B912D2B" w14:textId="77777777" w:rsidR="00C05206" w:rsidRPr="00DB7880" w:rsidRDefault="00C05206" w:rsidP="00C05206">
            <w:pPr>
              <w:jc w:val="center"/>
              <w:rPr>
                <w:rFonts w:ascii="Calibri" w:eastAsia="Times New Roman" w:hAnsi="Calibri" w:cs="Calibri"/>
                <w:sz w:val="20"/>
                <w:szCs w:val="20"/>
                <w:lang w:val="sr-Cyrl-BA"/>
              </w:rPr>
            </w:pPr>
            <w:r w:rsidRPr="00DB7880">
              <w:rPr>
                <w:rFonts w:ascii="Calibri" w:eastAsia="Times New Roman" w:hAnsi="Calibri" w:cs="Calibri"/>
                <w:sz w:val="20"/>
                <w:szCs w:val="20"/>
              </w:rPr>
              <w:t>7</w:t>
            </w:r>
            <w:r w:rsidRPr="00DB7880">
              <w:rPr>
                <w:rFonts w:ascii="Calibri" w:eastAsia="Times New Roman" w:hAnsi="Calibri" w:cs="Calibri"/>
                <w:sz w:val="20"/>
                <w:szCs w:val="20"/>
                <w:lang w:val="sr-Cyrl-BA"/>
              </w:rPr>
              <w:t>.</w:t>
            </w:r>
          </w:p>
        </w:tc>
        <w:tc>
          <w:tcPr>
            <w:tcW w:w="2969"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1B7EB758" w14:textId="77777777" w:rsidR="00C05206" w:rsidRPr="00DB7880" w:rsidRDefault="00C05206" w:rsidP="00C05206">
            <w:pPr>
              <w:rPr>
                <w:rFonts w:ascii="Calibri" w:eastAsia="Times New Roman" w:hAnsi="Calibri" w:cs="Calibri"/>
                <w:sz w:val="20"/>
                <w:szCs w:val="20"/>
                <w:lang w:val="ru-RU"/>
              </w:rPr>
            </w:pPr>
            <w:r w:rsidRPr="00DB7880">
              <w:rPr>
                <w:rFonts w:ascii="Calibri" w:eastAsia="Times New Roman" w:hAnsi="Calibri" w:cs="Calibri"/>
                <w:sz w:val="20"/>
                <w:szCs w:val="20"/>
                <w:lang w:val="ru-RU"/>
              </w:rPr>
              <w:t>Остали одливи из активности финансирања</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674C73F2" w14:textId="4FD11B8D" w:rsidR="00C05206" w:rsidRPr="00DB7880" w:rsidRDefault="00C05206" w:rsidP="00C05206">
            <w:pPr>
              <w:jc w:val="center"/>
              <w:rPr>
                <w:rFonts w:ascii="Calibri" w:eastAsia="Times New Roman" w:hAnsi="Calibri" w:cs="Calibri"/>
                <w:sz w:val="20"/>
                <w:szCs w:val="20"/>
                <w:lang w:val="ru-RU"/>
              </w:rPr>
            </w:pPr>
            <w:r w:rsidRPr="00DB7880">
              <w:rPr>
                <w:rFonts w:ascii="Calibri" w:hAnsi="Calibri" w:cs="Calibri"/>
                <w:sz w:val="20"/>
                <w:szCs w:val="20"/>
              </w:rPr>
              <w:t>558</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7B0907F7" w14:textId="135A9FB3"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24839501" w14:textId="104B92A7" w:rsidR="00C05206" w:rsidRPr="00DB7880" w:rsidRDefault="00C05206" w:rsidP="00C05206">
            <w:pPr>
              <w:jc w:val="right"/>
              <w:rPr>
                <w:rFonts w:ascii="Calibri" w:hAnsi="Calibri" w:cs="Calibri"/>
                <w:sz w:val="20"/>
                <w:szCs w:val="20"/>
                <w:lang w:val="ru-RU"/>
              </w:rPr>
            </w:pPr>
            <w:r w:rsidRPr="00DB7880">
              <w:rPr>
                <w:rFonts w:ascii="Calibri" w:hAnsi="Calibri" w:cs="Calibri"/>
                <w:sz w:val="20"/>
                <w:szCs w:val="20"/>
              </w:rPr>
              <w:t>0</w:t>
            </w:r>
          </w:p>
        </w:tc>
      </w:tr>
      <w:tr w:rsidR="00CB78C4" w:rsidRPr="00DB7880" w14:paraId="3CDD065C"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553EBAAB" w14:textId="77777777" w:rsidR="00C213FC" w:rsidRPr="00DB7880" w:rsidRDefault="00C213FC" w:rsidP="00C213FC">
            <w:pPr>
              <w:jc w:val="center"/>
              <w:rPr>
                <w:rFonts w:ascii="Calibri" w:eastAsia="Times New Roman" w:hAnsi="Calibri" w:cs="Calibri"/>
                <w:b/>
                <w:bCs/>
                <w:sz w:val="20"/>
                <w:szCs w:val="20"/>
              </w:rPr>
            </w:pPr>
            <w:r w:rsidRPr="00DB7880">
              <w:rPr>
                <w:rFonts w:ascii="Calibri" w:eastAsia="Times New Roman" w:hAnsi="Calibri" w:cs="Calibri"/>
                <w:b/>
                <w:bCs/>
                <w:sz w:val="20"/>
                <w:szCs w:val="20"/>
              </w:rPr>
              <w:t>III</w:t>
            </w:r>
          </w:p>
        </w:tc>
        <w:tc>
          <w:tcPr>
            <w:tcW w:w="2969" w:type="pct"/>
            <w:tcBorders>
              <w:top w:val="single" w:sz="4" w:space="0" w:color="auto"/>
              <w:left w:val="nil"/>
              <w:bottom w:val="single" w:sz="4" w:space="0" w:color="auto"/>
              <w:right w:val="single" w:sz="4" w:space="0" w:color="auto"/>
            </w:tcBorders>
            <w:shd w:val="clear" w:color="000000" w:fill="F2F2F2"/>
            <w:vAlign w:val="center"/>
            <w:hideMark/>
          </w:tcPr>
          <w:p w14:paraId="628C1EB1" w14:textId="77777777" w:rsidR="00C213FC" w:rsidRPr="00DB7880" w:rsidRDefault="00C213FC" w:rsidP="00C213FC">
            <w:pPr>
              <w:rPr>
                <w:rFonts w:ascii="Calibri" w:eastAsia="Times New Roman" w:hAnsi="Calibri" w:cs="Calibri"/>
                <w:b/>
                <w:bCs/>
                <w:sz w:val="20"/>
                <w:szCs w:val="20"/>
                <w:lang w:val="sr-Cyrl-BA"/>
              </w:rPr>
            </w:pPr>
            <w:r w:rsidRPr="00DB7880">
              <w:rPr>
                <w:rFonts w:ascii="Calibri" w:eastAsia="Times New Roman" w:hAnsi="Calibri" w:cs="Calibri"/>
                <w:b/>
                <w:bCs/>
                <w:sz w:val="20"/>
                <w:szCs w:val="20"/>
                <w:lang w:val="ru-RU"/>
              </w:rPr>
              <w:t xml:space="preserve">НЕТО ПРИЛИВ ГОТОВИНЕ ИЗ АКТИВНОСТИ ФИНАНСИРАЊА </w:t>
            </w:r>
          </w:p>
          <w:p w14:paraId="34824DB5" w14:textId="77777777" w:rsidR="00C213FC" w:rsidRPr="00DB7880" w:rsidRDefault="00C213FC" w:rsidP="00C213FC">
            <w:pPr>
              <w:rPr>
                <w:rFonts w:ascii="Calibri" w:eastAsia="Times New Roman" w:hAnsi="Calibri" w:cs="Calibri"/>
                <w:b/>
                <w:bCs/>
                <w:sz w:val="16"/>
                <w:szCs w:val="16"/>
              </w:rPr>
            </w:pPr>
            <w:r w:rsidRPr="00DB7880">
              <w:rPr>
                <w:rFonts w:ascii="Calibri" w:eastAsia="Times New Roman" w:hAnsi="Calibri" w:cs="Calibri"/>
                <w:b/>
                <w:bCs/>
                <w:sz w:val="16"/>
                <w:szCs w:val="16"/>
              </w:rPr>
              <w:t>(544 – 551)</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05EBF7B1" w14:textId="241ACD23" w:rsidR="00C213FC" w:rsidRPr="00DB7880" w:rsidRDefault="00C213FC" w:rsidP="00C213FC">
            <w:pPr>
              <w:jc w:val="center"/>
              <w:rPr>
                <w:rFonts w:ascii="Calibri" w:eastAsia="Times New Roman" w:hAnsi="Calibri" w:cs="Calibri"/>
                <w:b/>
                <w:bCs/>
                <w:sz w:val="20"/>
                <w:szCs w:val="20"/>
              </w:rPr>
            </w:pPr>
            <w:r w:rsidRPr="00DB7880">
              <w:rPr>
                <w:rFonts w:ascii="Calibri" w:hAnsi="Calibri" w:cs="Calibri"/>
                <w:b/>
                <w:bCs/>
                <w:sz w:val="20"/>
                <w:szCs w:val="20"/>
              </w:rPr>
              <w:t>559</w:t>
            </w:r>
          </w:p>
        </w:tc>
        <w:tc>
          <w:tcPr>
            <w:tcW w:w="634" w:type="pct"/>
            <w:tcBorders>
              <w:top w:val="single" w:sz="4" w:space="0" w:color="auto"/>
              <w:left w:val="nil"/>
              <w:bottom w:val="single" w:sz="4" w:space="0" w:color="auto"/>
              <w:right w:val="single" w:sz="4" w:space="0" w:color="auto"/>
            </w:tcBorders>
            <w:shd w:val="clear" w:color="000000" w:fill="F2F2F2"/>
            <w:noWrap/>
            <w:vAlign w:val="center"/>
          </w:tcPr>
          <w:p w14:paraId="4889FA19" w14:textId="780CCBCA" w:rsidR="00C213FC" w:rsidRPr="00DB7880" w:rsidRDefault="00C213FC" w:rsidP="00C213FC">
            <w:pPr>
              <w:jc w:val="right"/>
              <w:rPr>
                <w:rFonts w:ascii="Calibri" w:hAnsi="Calibri" w:cs="Calibri"/>
                <w:b/>
                <w:bCs/>
                <w:sz w:val="20"/>
                <w:szCs w:val="20"/>
              </w:rPr>
            </w:pPr>
            <w:r w:rsidRPr="00DB7880">
              <w:rPr>
                <w:rFonts w:ascii="Calibri" w:hAnsi="Calibri" w:cs="Calibri"/>
                <w:b/>
                <w:bCs/>
                <w:sz w:val="20"/>
                <w:szCs w:val="20"/>
              </w:rPr>
              <w:t>725.318</w:t>
            </w:r>
          </w:p>
        </w:tc>
        <w:tc>
          <w:tcPr>
            <w:tcW w:w="634" w:type="pct"/>
            <w:tcBorders>
              <w:top w:val="single" w:sz="4" w:space="0" w:color="auto"/>
              <w:left w:val="nil"/>
              <w:bottom w:val="single" w:sz="4" w:space="0" w:color="auto"/>
              <w:right w:val="single" w:sz="4" w:space="0" w:color="auto"/>
            </w:tcBorders>
            <w:shd w:val="clear" w:color="000000" w:fill="F2F2F2"/>
            <w:noWrap/>
            <w:vAlign w:val="center"/>
          </w:tcPr>
          <w:p w14:paraId="704C5EC8" w14:textId="0E09AB6B" w:rsidR="00C213FC" w:rsidRPr="00DB7880" w:rsidRDefault="00C213FC" w:rsidP="00C213FC">
            <w:pPr>
              <w:jc w:val="right"/>
              <w:rPr>
                <w:rFonts w:ascii="Calibri" w:hAnsi="Calibri" w:cs="Calibri"/>
                <w:b/>
                <w:bCs/>
                <w:sz w:val="20"/>
                <w:szCs w:val="20"/>
              </w:rPr>
            </w:pPr>
            <w:r w:rsidRPr="00DB7880">
              <w:rPr>
                <w:rFonts w:ascii="Calibri" w:hAnsi="Calibri" w:cs="Calibri"/>
                <w:b/>
                <w:bCs/>
                <w:sz w:val="20"/>
                <w:szCs w:val="20"/>
              </w:rPr>
              <w:t>7.994.225</w:t>
            </w:r>
          </w:p>
        </w:tc>
      </w:tr>
      <w:tr w:rsidR="00CB78C4" w:rsidRPr="00DB7880" w14:paraId="5D93B7BF"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649B9E3" w14:textId="77777777" w:rsidR="00C05206" w:rsidRPr="00DB7880" w:rsidRDefault="00C05206" w:rsidP="00C05206">
            <w:pPr>
              <w:jc w:val="center"/>
              <w:rPr>
                <w:rFonts w:ascii="Calibri" w:eastAsia="Times New Roman" w:hAnsi="Calibri" w:cs="Calibri"/>
                <w:b/>
                <w:bCs/>
                <w:sz w:val="20"/>
                <w:szCs w:val="20"/>
              </w:rPr>
            </w:pPr>
            <w:r w:rsidRPr="00DB7880">
              <w:rPr>
                <w:rFonts w:ascii="Calibri" w:eastAsia="Times New Roman" w:hAnsi="Calibri" w:cs="Calibri"/>
                <w:b/>
                <w:bCs/>
                <w:sz w:val="20"/>
                <w:szCs w:val="20"/>
              </w:rPr>
              <w:t>IV</w:t>
            </w:r>
          </w:p>
        </w:tc>
        <w:tc>
          <w:tcPr>
            <w:tcW w:w="2969" w:type="pct"/>
            <w:tcBorders>
              <w:top w:val="single" w:sz="4" w:space="0" w:color="auto"/>
              <w:left w:val="nil"/>
              <w:bottom w:val="single" w:sz="4" w:space="0" w:color="auto"/>
              <w:right w:val="single" w:sz="4" w:space="0" w:color="auto"/>
            </w:tcBorders>
            <w:shd w:val="clear" w:color="000000" w:fill="F2F2F2"/>
            <w:vAlign w:val="center"/>
            <w:hideMark/>
          </w:tcPr>
          <w:p w14:paraId="556CF15C" w14:textId="77777777" w:rsidR="00C05206" w:rsidRPr="00DB7880" w:rsidRDefault="00C05206" w:rsidP="00C05206">
            <w:pPr>
              <w:rPr>
                <w:rFonts w:ascii="Calibri" w:eastAsia="Times New Roman" w:hAnsi="Calibri" w:cs="Calibri"/>
                <w:b/>
                <w:bCs/>
                <w:sz w:val="20"/>
                <w:szCs w:val="20"/>
                <w:lang w:val="sr-Cyrl-BA"/>
              </w:rPr>
            </w:pPr>
            <w:r w:rsidRPr="00DB7880">
              <w:rPr>
                <w:rFonts w:ascii="Calibri" w:eastAsia="Times New Roman" w:hAnsi="Calibri" w:cs="Calibri"/>
                <w:b/>
                <w:bCs/>
                <w:sz w:val="20"/>
                <w:szCs w:val="20"/>
                <w:lang w:val="ru-RU"/>
              </w:rPr>
              <w:t xml:space="preserve">НЕТО ОДЛИВ ГОТОВИНЕ ИЗ АКТИВНОСТИ ФИНАНСИРАЊА </w:t>
            </w:r>
          </w:p>
          <w:p w14:paraId="4F744397" w14:textId="77777777" w:rsidR="00C05206" w:rsidRPr="00DB7880" w:rsidRDefault="00C05206" w:rsidP="00C05206">
            <w:pPr>
              <w:rPr>
                <w:rFonts w:ascii="Calibri" w:eastAsia="Times New Roman" w:hAnsi="Calibri" w:cs="Calibri"/>
                <w:b/>
                <w:bCs/>
                <w:sz w:val="16"/>
                <w:szCs w:val="16"/>
              </w:rPr>
            </w:pPr>
            <w:r w:rsidRPr="00DB7880">
              <w:rPr>
                <w:rFonts w:ascii="Calibri" w:eastAsia="Times New Roman" w:hAnsi="Calibri" w:cs="Calibri"/>
                <w:b/>
                <w:bCs/>
                <w:sz w:val="16"/>
                <w:szCs w:val="16"/>
              </w:rPr>
              <w:t xml:space="preserve">(551 – 544) </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3A51EAA5" w14:textId="333C742F" w:rsidR="00C05206" w:rsidRPr="00DB7880" w:rsidRDefault="00C05206" w:rsidP="00C05206">
            <w:pPr>
              <w:jc w:val="center"/>
              <w:rPr>
                <w:rFonts w:ascii="Calibri" w:eastAsia="Times New Roman" w:hAnsi="Calibri" w:cs="Calibri"/>
                <w:b/>
                <w:bCs/>
                <w:sz w:val="20"/>
                <w:szCs w:val="20"/>
              </w:rPr>
            </w:pPr>
            <w:r w:rsidRPr="00DB7880">
              <w:rPr>
                <w:rFonts w:ascii="Calibri" w:hAnsi="Calibri" w:cs="Calibri"/>
                <w:b/>
                <w:bCs/>
                <w:sz w:val="20"/>
                <w:szCs w:val="20"/>
              </w:rPr>
              <w:t>560</w:t>
            </w:r>
          </w:p>
        </w:tc>
        <w:tc>
          <w:tcPr>
            <w:tcW w:w="634" w:type="pct"/>
            <w:tcBorders>
              <w:top w:val="single" w:sz="4" w:space="0" w:color="auto"/>
              <w:left w:val="nil"/>
              <w:bottom w:val="single" w:sz="4" w:space="0" w:color="auto"/>
              <w:right w:val="single" w:sz="4" w:space="0" w:color="auto"/>
            </w:tcBorders>
            <w:shd w:val="clear" w:color="000000" w:fill="F2F2F2"/>
            <w:noWrap/>
            <w:vAlign w:val="center"/>
          </w:tcPr>
          <w:p w14:paraId="73A3A044" w14:textId="78FABD16"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0</w:t>
            </w:r>
          </w:p>
        </w:tc>
        <w:tc>
          <w:tcPr>
            <w:tcW w:w="634" w:type="pct"/>
            <w:tcBorders>
              <w:top w:val="single" w:sz="4" w:space="0" w:color="auto"/>
              <w:left w:val="nil"/>
              <w:bottom w:val="single" w:sz="4" w:space="0" w:color="auto"/>
              <w:right w:val="single" w:sz="4" w:space="0" w:color="auto"/>
            </w:tcBorders>
            <w:shd w:val="clear" w:color="000000" w:fill="F2F2F2"/>
            <w:noWrap/>
            <w:vAlign w:val="center"/>
          </w:tcPr>
          <w:p w14:paraId="67485938" w14:textId="75BE32CB" w:rsidR="00C05206" w:rsidRPr="00DB7880" w:rsidRDefault="00C05206" w:rsidP="00C05206">
            <w:pPr>
              <w:jc w:val="right"/>
              <w:rPr>
                <w:rFonts w:ascii="Calibri" w:hAnsi="Calibri" w:cs="Calibri"/>
                <w:b/>
                <w:bCs/>
                <w:sz w:val="20"/>
                <w:szCs w:val="20"/>
              </w:rPr>
            </w:pPr>
            <w:r w:rsidRPr="00DB7880">
              <w:rPr>
                <w:rFonts w:ascii="Calibri" w:hAnsi="Calibri" w:cs="Calibri"/>
                <w:b/>
                <w:bCs/>
                <w:sz w:val="20"/>
                <w:szCs w:val="20"/>
              </w:rPr>
              <w:t>0</w:t>
            </w:r>
          </w:p>
        </w:tc>
      </w:tr>
      <w:tr w:rsidR="00CB78C4" w:rsidRPr="00DB7880" w14:paraId="41CBE35C"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06FD04A4" w14:textId="77777777" w:rsidR="00C213FC" w:rsidRPr="00DB7880" w:rsidRDefault="00C213FC" w:rsidP="00C213FC">
            <w:pPr>
              <w:jc w:val="center"/>
              <w:rPr>
                <w:rFonts w:ascii="Calibri" w:eastAsia="Times New Roman" w:hAnsi="Calibri" w:cs="Calibri"/>
                <w:b/>
                <w:bCs/>
                <w:sz w:val="20"/>
                <w:szCs w:val="20"/>
              </w:rPr>
            </w:pPr>
            <w:r w:rsidRPr="00DB7880">
              <w:rPr>
                <w:rFonts w:ascii="Calibri" w:eastAsia="Times New Roman" w:hAnsi="Calibri" w:cs="Calibri"/>
                <w:b/>
                <w:bCs/>
                <w:sz w:val="20"/>
                <w:szCs w:val="20"/>
                <w:lang w:val="sr-Cyrl-BA"/>
              </w:rPr>
              <w:t>Г</w:t>
            </w:r>
          </w:p>
        </w:tc>
        <w:tc>
          <w:tcPr>
            <w:tcW w:w="2969"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33A7AA6C" w14:textId="77777777" w:rsidR="00C213FC" w:rsidRPr="00DB7880" w:rsidRDefault="00C213FC" w:rsidP="00C213FC">
            <w:pPr>
              <w:rPr>
                <w:rFonts w:ascii="Calibri" w:eastAsia="Times New Roman" w:hAnsi="Calibri" w:cs="Calibri"/>
                <w:b/>
                <w:bCs/>
                <w:sz w:val="20"/>
                <w:szCs w:val="20"/>
              </w:rPr>
            </w:pPr>
            <w:r w:rsidRPr="00DB7880">
              <w:rPr>
                <w:rFonts w:ascii="Calibri" w:eastAsia="Times New Roman" w:hAnsi="Calibri" w:cs="Calibri"/>
                <w:b/>
                <w:bCs/>
                <w:sz w:val="20"/>
                <w:szCs w:val="20"/>
              </w:rPr>
              <w:t xml:space="preserve">УКУПНИ ПРИЛИВИ ГОТОВИНЕ </w:t>
            </w:r>
            <w:r w:rsidRPr="00DB7880">
              <w:rPr>
                <w:rFonts w:ascii="Calibri" w:eastAsia="Times New Roman" w:hAnsi="Calibri" w:cs="Calibri"/>
                <w:b/>
                <w:bCs/>
                <w:sz w:val="16"/>
                <w:szCs w:val="16"/>
              </w:rPr>
              <w:t>(501 + 515 + 544)</w:t>
            </w:r>
          </w:p>
        </w:tc>
        <w:tc>
          <w:tcPr>
            <w:tcW w:w="448" w:type="pct"/>
            <w:tcBorders>
              <w:top w:val="single" w:sz="4" w:space="0" w:color="auto"/>
              <w:left w:val="single" w:sz="4" w:space="0" w:color="auto"/>
              <w:bottom w:val="single" w:sz="4" w:space="0" w:color="auto"/>
              <w:right w:val="single" w:sz="4" w:space="0" w:color="auto"/>
            </w:tcBorders>
            <w:shd w:val="clear" w:color="000000" w:fill="E4DFEC"/>
            <w:vAlign w:val="center"/>
          </w:tcPr>
          <w:p w14:paraId="4241B678" w14:textId="3141F8F4" w:rsidR="00C213FC" w:rsidRPr="00DB7880" w:rsidRDefault="00C213FC" w:rsidP="00C213FC">
            <w:pPr>
              <w:jc w:val="center"/>
              <w:rPr>
                <w:rFonts w:ascii="Calibri" w:eastAsia="Times New Roman" w:hAnsi="Calibri" w:cs="Calibri"/>
                <w:b/>
                <w:bCs/>
                <w:sz w:val="20"/>
                <w:szCs w:val="20"/>
              </w:rPr>
            </w:pPr>
            <w:r w:rsidRPr="00DB7880">
              <w:rPr>
                <w:rFonts w:ascii="Calibri" w:hAnsi="Calibri" w:cs="Calibri"/>
                <w:b/>
                <w:bCs/>
                <w:sz w:val="20"/>
                <w:szCs w:val="20"/>
              </w:rPr>
              <w:t>561</w:t>
            </w:r>
          </w:p>
        </w:tc>
        <w:tc>
          <w:tcPr>
            <w:tcW w:w="634" w:type="pct"/>
            <w:tcBorders>
              <w:top w:val="single" w:sz="4" w:space="0" w:color="auto"/>
              <w:left w:val="single" w:sz="4" w:space="0" w:color="auto"/>
              <w:bottom w:val="single" w:sz="4" w:space="0" w:color="auto"/>
              <w:right w:val="single" w:sz="4" w:space="0" w:color="auto"/>
            </w:tcBorders>
            <w:shd w:val="clear" w:color="000000" w:fill="E4DFEC"/>
            <w:vAlign w:val="center"/>
          </w:tcPr>
          <w:p w14:paraId="6E01ED23" w14:textId="6AB0E664" w:rsidR="00C213FC" w:rsidRPr="00DB7880" w:rsidRDefault="00C213FC" w:rsidP="00C213FC">
            <w:pPr>
              <w:jc w:val="right"/>
              <w:rPr>
                <w:rFonts w:ascii="Calibri" w:hAnsi="Calibri" w:cs="Calibri"/>
                <w:b/>
                <w:bCs/>
                <w:sz w:val="20"/>
                <w:szCs w:val="20"/>
              </w:rPr>
            </w:pPr>
            <w:r w:rsidRPr="00DB7880">
              <w:rPr>
                <w:rFonts w:ascii="Calibri" w:hAnsi="Calibri" w:cs="Calibri"/>
                <w:b/>
                <w:bCs/>
                <w:sz w:val="20"/>
                <w:szCs w:val="20"/>
              </w:rPr>
              <w:t>168.386.440</w:t>
            </w:r>
          </w:p>
        </w:tc>
        <w:tc>
          <w:tcPr>
            <w:tcW w:w="634" w:type="pct"/>
            <w:tcBorders>
              <w:top w:val="single" w:sz="4" w:space="0" w:color="auto"/>
              <w:left w:val="single" w:sz="4" w:space="0" w:color="auto"/>
              <w:bottom w:val="single" w:sz="4" w:space="0" w:color="auto"/>
              <w:right w:val="single" w:sz="4" w:space="0" w:color="auto"/>
            </w:tcBorders>
            <w:shd w:val="clear" w:color="000000" w:fill="E4DFEC"/>
            <w:vAlign w:val="center"/>
          </w:tcPr>
          <w:p w14:paraId="5AF345DC" w14:textId="13F919FF" w:rsidR="00C213FC" w:rsidRPr="00DB7880" w:rsidRDefault="00C213FC" w:rsidP="00C213FC">
            <w:pPr>
              <w:jc w:val="right"/>
              <w:rPr>
                <w:rFonts w:ascii="Calibri" w:hAnsi="Calibri" w:cs="Calibri"/>
                <w:b/>
                <w:bCs/>
                <w:sz w:val="20"/>
                <w:szCs w:val="20"/>
              </w:rPr>
            </w:pPr>
            <w:r w:rsidRPr="00DB7880">
              <w:rPr>
                <w:rFonts w:ascii="Calibri" w:hAnsi="Calibri" w:cs="Calibri"/>
                <w:b/>
                <w:bCs/>
                <w:sz w:val="20"/>
                <w:szCs w:val="20"/>
              </w:rPr>
              <w:t>180.495.970</w:t>
            </w:r>
          </w:p>
        </w:tc>
      </w:tr>
      <w:tr w:rsidR="00CB78C4" w:rsidRPr="00DB7880" w14:paraId="4CEF9E86"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45DE237A" w14:textId="77777777" w:rsidR="00C213FC" w:rsidRPr="00DB7880" w:rsidRDefault="00C213FC" w:rsidP="00C213FC">
            <w:pPr>
              <w:jc w:val="center"/>
              <w:rPr>
                <w:rFonts w:ascii="Calibri" w:eastAsia="Times New Roman" w:hAnsi="Calibri" w:cs="Calibri"/>
                <w:b/>
                <w:bCs/>
                <w:sz w:val="20"/>
                <w:szCs w:val="20"/>
              </w:rPr>
            </w:pPr>
            <w:r w:rsidRPr="00DB7880">
              <w:rPr>
                <w:rFonts w:ascii="Calibri" w:eastAsia="Times New Roman" w:hAnsi="Calibri" w:cs="Calibri"/>
                <w:b/>
                <w:bCs/>
                <w:sz w:val="20"/>
                <w:szCs w:val="20"/>
                <w:lang w:val="sr-Cyrl-BA"/>
              </w:rPr>
              <w:t>Д</w:t>
            </w:r>
          </w:p>
        </w:tc>
        <w:tc>
          <w:tcPr>
            <w:tcW w:w="2969"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7603DE1A" w14:textId="77777777" w:rsidR="00C213FC" w:rsidRPr="00DB7880" w:rsidRDefault="00C213FC" w:rsidP="00C213FC">
            <w:pPr>
              <w:rPr>
                <w:rFonts w:ascii="Calibri" w:eastAsia="Times New Roman" w:hAnsi="Calibri" w:cs="Calibri"/>
                <w:b/>
                <w:bCs/>
                <w:sz w:val="20"/>
                <w:szCs w:val="20"/>
              </w:rPr>
            </w:pPr>
            <w:r w:rsidRPr="00DB7880">
              <w:rPr>
                <w:rFonts w:ascii="Calibri" w:eastAsia="Times New Roman" w:hAnsi="Calibri" w:cs="Calibri"/>
                <w:b/>
                <w:bCs/>
                <w:sz w:val="20"/>
                <w:szCs w:val="20"/>
              </w:rPr>
              <w:t xml:space="preserve">УКУПНИ ОДЛИВИ ГОТОВИНЕ </w:t>
            </w:r>
            <w:r w:rsidRPr="00DB7880">
              <w:rPr>
                <w:rFonts w:ascii="Calibri" w:eastAsia="Times New Roman" w:hAnsi="Calibri" w:cs="Calibri"/>
                <w:b/>
                <w:bCs/>
                <w:sz w:val="16"/>
                <w:szCs w:val="16"/>
              </w:rPr>
              <w:t>(506 + 531 + 551)</w:t>
            </w:r>
          </w:p>
        </w:tc>
        <w:tc>
          <w:tcPr>
            <w:tcW w:w="448" w:type="pct"/>
            <w:tcBorders>
              <w:top w:val="single" w:sz="4" w:space="0" w:color="auto"/>
              <w:left w:val="single" w:sz="4" w:space="0" w:color="auto"/>
              <w:bottom w:val="single" w:sz="4" w:space="0" w:color="auto"/>
              <w:right w:val="single" w:sz="4" w:space="0" w:color="auto"/>
            </w:tcBorders>
            <w:shd w:val="clear" w:color="000000" w:fill="E4DFEC"/>
            <w:vAlign w:val="center"/>
          </w:tcPr>
          <w:p w14:paraId="0D6C8309" w14:textId="4AF8863A" w:rsidR="00C213FC" w:rsidRPr="00DB7880" w:rsidRDefault="00C213FC" w:rsidP="00C213FC">
            <w:pPr>
              <w:jc w:val="center"/>
              <w:rPr>
                <w:rFonts w:ascii="Calibri" w:eastAsia="Times New Roman" w:hAnsi="Calibri" w:cs="Calibri"/>
                <w:b/>
                <w:bCs/>
                <w:sz w:val="20"/>
                <w:szCs w:val="20"/>
              </w:rPr>
            </w:pPr>
            <w:r w:rsidRPr="00DB7880">
              <w:rPr>
                <w:rFonts w:ascii="Calibri" w:hAnsi="Calibri" w:cs="Calibri"/>
                <w:b/>
                <w:bCs/>
                <w:sz w:val="20"/>
                <w:szCs w:val="20"/>
              </w:rPr>
              <w:t>562</w:t>
            </w:r>
          </w:p>
        </w:tc>
        <w:tc>
          <w:tcPr>
            <w:tcW w:w="634" w:type="pct"/>
            <w:tcBorders>
              <w:top w:val="single" w:sz="4" w:space="0" w:color="auto"/>
              <w:left w:val="single" w:sz="4" w:space="0" w:color="auto"/>
              <w:bottom w:val="single" w:sz="4" w:space="0" w:color="auto"/>
              <w:right w:val="single" w:sz="4" w:space="0" w:color="auto"/>
            </w:tcBorders>
            <w:shd w:val="clear" w:color="000000" w:fill="E4DFEC"/>
            <w:vAlign w:val="center"/>
          </w:tcPr>
          <w:p w14:paraId="16EB9FDA" w14:textId="48BD488D" w:rsidR="00C213FC" w:rsidRPr="00DB7880" w:rsidRDefault="00C213FC" w:rsidP="00C213FC">
            <w:pPr>
              <w:jc w:val="right"/>
              <w:rPr>
                <w:rFonts w:ascii="Calibri" w:hAnsi="Calibri" w:cs="Calibri"/>
                <w:b/>
                <w:bCs/>
                <w:sz w:val="20"/>
                <w:szCs w:val="20"/>
              </w:rPr>
            </w:pPr>
            <w:r w:rsidRPr="00DB7880">
              <w:rPr>
                <w:rFonts w:ascii="Calibri" w:hAnsi="Calibri" w:cs="Calibri"/>
                <w:b/>
                <w:bCs/>
                <w:sz w:val="20"/>
                <w:szCs w:val="20"/>
              </w:rPr>
              <w:t>168.133.842</w:t>
            </w:r>
          </w:p>
        </w:tc>
        <w:tc>
          <w:tcPr>
            <w:tcW w:w="634" w:type="pct"/>
            <w:tcBorders>
              <w:top w:val="single" w:sz="4" w:space="0" w:color="auto"/>
              <w:left w:val="single" w:sz="4" w:space="0" w:color="auto"/>
              <w:bottom w:val="single" w:sz="4" w:space="0" w:color="auto"/>
              <w:right w:val="single" w:sz="4" w:space="0" w:color="auto"/>
            </w:tcBorders>
            <w:shd w:val="clear" w:color="000000" w:fill="E4DFEC"/>
            <w:vAlign w:val="center"/>
          </w:tcPr>
          <w:p w14:paraId="68602EC8" w14:textId="15212678" w:rsidR="00C213FC" w:rsidRPr="00DB7880" w:rsidRDefault="00C213FC" w:rsidP="00C213FC">
            <w:pPr>
              <w:jc w:val="right"/>
              <w:rPr>
                <w:rFonts w:ascii="Calibri" w:hAnsi="Calibri" w:cs="Calibri"/>
                <w:b/>
                <w:bCs/>
                <w:sz w:val="20"/>
                <w:szCs w:val="20"/>
              </w:rPr>
            </w:pPr>
            <w:r w:rsidRPr="00DB7880">
              <w:rPr>
                <w:rFonts w:ascii="Calibri" w:hAnsi="Calibri" w:cs="Calibri"/>
                <w:b/>
                <w:bCs/>
                <w:sz w:val="20"/>
                <w:szCs w:val="20"/>
              </w:rPr>
              <w:t>180.863.981</w:t>
            </w:r>
          </w:p>
        </w:tc>
      </w:tr>
      <w:tr w:rsidR="00CB78C4" w:rsidRPr="00DB7880" w14:paraId="45EE3A0F"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FA15BCA" w14:textId="77777777" w:rsidR="0039400F" w:rsidRPr="00DB7880" w:rsidRDefault="0039400F" w:rsidP="0039400F">
            <w:pPr>
              <w:jc w:val="center"/>
              <w:rPr>
                <w:rFonts w:ascii="Calibri" w:eastAsia="Times New Roman" w:hAnsi="Calibri" w:cs="Calibri"/>
                <w:sz w:val="20"/>
                <w:szCs w:val="20"/>
              </w:rPr>
            </w:pPr>
            <w:r w:rsidRPr="00DB7880">
              <w:rPr>
                <w:rFonts w:ascii="Calibri" w:eastAsia="Times New Roman" w:hAnsi="Calibri" w:cs="Calibri"/>
                <w:sz w:val="20"/>
                <w:szCs w:val="20"/>
                <w:lang w:val="sr-Cyrl-BA"/>
              </w:rPr>
              <w:t>Ђ</w:t>
            </w:r>
          </w:p>
        </w:tc>
        <w:tc>
          <w:tcPr>
            <w:tcW w:w="296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C4B1772" w14:textId="77777777" w:rsidR="0039400F" w:rsidRPr="00DB7880" w:rsidRDefault="0039400F" w:rsidP="0039400F">
            <w:pPr>
              <w:rPr>
                <w:rFonts w:ascii="Calibri" w:eastAsia="Times New Roman" w:hAnsi="Calibri" w:cs="Calibri"/>
                <w:sz w:val="20"/>
                <w:szCs w:val="20"/>
              </w:rPr>
            </w:pPr>
            <w:r w:rsidRPr="00DB7880">
              <w:rPr>
                <w:rFonts w:ascii="Calibri" w:eastAsia="Times New Roman" w:hAnsi="Calibri" w:cs="Calibri"/>
                <w:sz w:val="20"/>
                <w:szCs w:val="20"/>
              </w:rPr>
              <w:t xml:space="preserve">НЕТО ПРИЛИВ ГОТОВИНЕ </w:t>
            </w:r>
            <w:r w:rsidRPr="00DB7880">
              <w:rPr>
                <w:rFonts w:ascii="Calibri" w:eastAsia="Times New Roman" w:hAnsi="Calibri" w:cs="Calibri"/>
                <w:sz w:val="16"/>
                <w:szCs w:val="16"/>
              </w:rPr>
              <w:t>(561 – 562)</w:t>
            </w:r>
          </w:p>
        </w:tc>
        <w:tc>
          <w:tcPr>
            <w:tcW w:w="44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7CF39B2" w14:textId="3B4233E4" w:rsidR="0039400F" w:rsidRPr="00DB7880" w:rsidRDefault="0039400F" w:rsidP="0039400F">
            <w:pPr>
              <w:jc w:val="center"/>
              <w:rPr>
                <w:rFonts w:ascii="Calibri" w:eastAsia="Times New Roman" w:hAnsi="Calibri" w:cs="Calibri"/>
                <w:sz w:val="20"/>
                <w:szCs w:val="20"/>
              </w:rPr>
            </w:pPr>
            <w:r w:rsidRPr="00DB7880">
              <w:rPr>
                <w:rFonts w:ascii="Calibri" w:hAnsi="Calibri" w:cs="Calibri"/>
                <w:sz w:val="20"/>
                <w:szCs w:val="20"/>
              </w:rPr>
              <w:t>563</w:t>
            </w:r>
          </w:p>
        </w:tc>
        <w:tc>
          <w:tcPr>
            <w:tcW w:w="63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3E52DDE" w14:textId="4F813147" w:rsidR="0039400F" w:rsidRPr="00DB7880" w:rsidRDefault="0039400F" w:rsidP="0039400F">
            <w:pPr>
              <w:jc w:val="right"/>
              <w:rPr>
                <w:rFonts w:ascii="Calibri" w:hAnsi="Calibri" w:cs="Calibri"/>
                <w:sz w:val="20"/>
                <w:szCs w:val="20"/>
              </w:rPr>
            </w:pPr>
            <w:r w:rsidRPr="00DB7880">
              <w:rPr>
                <w:rFonts w:ascii="Calibri" w:hAnsi="Calibri" w:cs="Calibri"/>
                <w:sz w:val="20"/>
                <w:szCs w:val="20"/>
              </w:rPr>
              <w:t>252.598</w:t>
            </w:r>
          </w:p>
        </w:tc>
        <w:tc>
          <w:tcPr>
            <w:tcW w:w="63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A1D6D13" w14:textId="4E8CBB5B" w:rsidR="0039400F" w:rsidRPr="00DB7880" w:rsidRDefault="0039400F" w:rsidP="0039400F">
            <w:pPr>
              <w:jc w:val="right"/>
              <w:rPr>
                <w:rFonts w:ascii="Calibri" w:hAnsi="Calibri" w:cs="Calibri"/>
                <w:sz w:val="20"/>
                <w:szCs w:val="20"/>
              </w:rPr>
            </w:pPr>
            <w:r w:rsidRPr="00DB7880">
              <w:rPr>
                <w:rFonts w:ascii="Calibri" w:hAnsi="Calibri" w:cs="Calibri"/>
                <w:sz w:val="20"/>
                <w:szCs w:val="20"/>
              </w:rPr>
              <w:t>0</w:t>
            </w:r>
          </w:p>
        </w:tc>
      </w:tr>
      <w:tr w:rsidR="00CB78C4" w:rsidRPr="00DB7880" w14:paraId="6837A959"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F362837" w14:textId="77777777" w:rsidR="0039400F" w:rsidRPr="00DB7880" w:rsidRDefault="0039400F" w:rsidP="0039400F">
            <w:pPr>
              <w:jc w:val="center"/>
              <w:rPr>
                <w:rFonts w:ascii="Calibri" w:eastAsia="Times New Roman" w:hAnsi="Calibri" w:cs="Calibri"/>
                <w:sz w:val="20"/>
                <w:szCs w:val="20"/>
              </w:rPr>
            </w:pPr>
            <w:r w:rsidRPr="00DB7880">
              <w:rPr>
                <w:rFonts w:ascii="Calibri" w:eastAsia="Times New Roman" w:hAnsi="Calibri" w:cs="Calibri"/>
                <w:sz w:val="20"/>
                <w:szCs w:val="20"/>
              </w:rPr>
              <w:t>E</w:t>
            </w:r>
          </w:p>
        </w:tc>
        <w:tc>
          <w:tcPr>
            <w:tcW w:w="296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BB1ACDC" w14:textId="77777777" w:rsidR="0039400F" w:rsidRPr="00DB7880" w:rsidRDefault="0039400F" w:rsidP="0039400F">
            <w:pPr>
              <w:rPr>
                <w:rFonts w:ascii="Calibri" w:eastAsia="Times New Roman" w:hAnsi="Calibri" w:cs="Calibri"/>
                <w:sz w:val="20"/>
                <w:szCs w:val="20"/>
              </w:rPr>
            </w:pPr>
            <w:r w:rsidRPr="00DB7880">
              <w:rPr>
                <w:rFonts w:ascii="Calibri" w:eastAsia="Times New Roman" w:hAnsi="Calibri" w:cs="Calibri"/>
                <w:sz w:val="20"/>
                <w:szCs w:val="20"/>
              </w:rPr>
              <w:t xml:space="preserve">НЕТО ОДЛИВ ГОТОВИНЕ </w:t>
            </w:r>
            <w:r w:rsidRPr="00DB7880">
              <w:rPr>
                <w:rFonts w:ascii="Calibri" w:eastAsia="Times New Roman" w:hAnsi="Calibri" w:cs="Calibri"/>
                <w:sz w:val="16"/>
                <w:szCs w:val="16"/>
              </w:rPr>
              <w:t>(562 – 561)</w:t>
            </w:r>
          </w:p>
        </w:tc>
        <w:tc>
          <w:tcPr>
            <w:tcW w:w="44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A413676" w14:textId="75CD7CFA" w:rsidR="0039400F" w:rsidRPr="00DB7880" w:rsidRDefault="0039400F" w:rsidP="0039400F">
            <w:pPr>
              <w:jc w:val="center"/>
              <w:rPr>
                <w:rFonts w:ascii="Calibri" w:eastAsia="Times New Roman" w:hAnsi="Calibri" w:cs="Calibri"/>
                <w:sz w:val="20"/>
                <w:szCs w:val="20"/>
              </w:rPr>
            </w:pPr>
            <w:r w:rsidRPr="00DB7880">
              <w:rPr>
                <w:rFonts w:ascii="Calibri" w:hAnsi="Calibri" w:cs="Calibri"/>
                <w:sz w:val="20"/>
                <w:szCs w:val="20"/>
              </w:rPr>
              <w:t>564</w:t>
            </w:r>
          </w:p>
        </w:tc>
        <w:tc>
          <w:tcPr>
            <w:tcW w:w="63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2D30BBC" w14:textId="7A56C1A1" w:rsidR="0039400F" w:rsidRPr="00DB7880" w:rsidRDefault="0039400F" w:rsidP="0039400F">
            <w:pPr>
              <w:jc w:val="right"/>
              <w:rPr>
                <w:rFonts w:ascii="Calibri" w:hAnsi="Calibri" w:cs="Calibri"/>
                <w:sz w:val="20"/>
                <w:szCs w:val="20"/>
              </w:rPr>
            </w:pPr>
            <w:r w:rsidRPr="00DB7880">
              <w:rPr>
                <w:rFonts w:ascii="Calibri" w:hAnsi="Calibri" w:cs="Calibri"/>
                <w:sz w:val="20"/>
                <w:szCs w:val="20"/>
              </w:rPr>
              <w:t>0</w:t>
            </w:r>
          </w:p>
        </w:tc>
        <w:tc>
          <w:tcPr>
            <w:tcW w:w="63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575EDFC" w14:textId="112D0170" w:rsidR="0039400F" w:rsidRPr="00DB7880" w:rsidRDefault="0039400F" w:rsidP="0039400F">
            <w:pPr>
              <w:jc w:val="right"/>
              <w:rPr>
                <w:rFonts w:ascii="Calibri" w:hAnsi="Calibri" w:cs="Calibri"/>
                <w:sz w:val="20"/>
                <w:szCs w:val="20"/>
              </w:rPr>
            </w:pPr>
            <w:r w:rsidRPr="00DB7880">
              <w:rPr>
                <w:rFonts w:ascii="Calibri" w:hAnsi="Calibri" w:cs="Calibri"/>
                <w:sz w:val="20"/>
                <w:szCs w:val="20"/>
              </w:rPr>
              <w:t>368.012</w:t>
            </w:r>
          </w:p>
        </w:tc>
      </w:tr>
      <w:tr w:rsidR="00CB78C4" w:rsidRPr="00DB7880" w14:paraId="1AC8AD0A"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3A689C24" w14:textId="77777777" w:rsidR="0039400F" w:rsidRPr="00DB7880" w:rsidRDefault="0039400F" w:rsidP="0039400F">
            <w:pPr>
              <w:jc w:val="center"/>
              <w:rPr>
                <w:rFonts w:ascii="Calibri" w:eastAsia="Times New Roman" w:hAnsi="Calibri" w:cs="Calibri"/>
                <w:b/>
                <w:bCs/>
                <w:sz w:val="20"/>
                <w:szCs w:val="20"/>
              </w:rPr>
            </w:pPr>
            <w:r w:rsidRPr="00DB7880">
              <w:rPr>
                <w:rFonts w:ascii="Calibri" w:eastAsia="Times New Roman" w:hAnsi="Calibri" w:cs="Calibri"/>
                <w:b/>
                <w:bCs/>
                <w:sz w:val="20"/>
                <w:szCs w:val="20"/>
                <w:lang w:val="sr-Cyrl-BA"/>
              </w:rPr>
              <w:t>Ж</w:t>
            </w:r>
          </w:p>
        </w:tc>
        <w:tc>
          <w:tcPr>
            <w:tcW w:w="2969"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5A3ADEA1" w14:textId="77777777" w:rsidR="0039400F" w:rsidRPr="00DB7880" w:rsidRDefault="0039400F" w:rsidP="0039400F">
            <w:pPr>
              <w:rPr>
                <w:rFonts w:ascii="Calibri" w:eastAsia="Times New Roman" w:hAnsi="Calibri" w:cs="Calibri"/>
                <w:b/>
                <w:bCs/>
                <w:sz w:val="20"/>
                <w:szCs w:val="20"/>
                <w:lang w:val="ru-RU"/>
              </w:rPr>
            </w:pPr>
            <w:r w:rsidRPr="00DB7880">
              <w:rPr>
                <w:rFonts w:ascii="Calibri" w:eastAsia="Times New Roman" w:hAnsi="Calibri" w:cs="Calibri"/>
                <w:b/>
                <w:bCs/>
                <w:sz w:val="20"/>
                <w:szCs w:val="20"/>
                <w:lang w:val="ru-RU"/>
              </w:rPr>
              <w:t xml:space="preserve">ГОТОВИНА НА ПОЧЕТКУ ОБРАЧУНСКОГ ПЕРИОДА </w:t>
            </w:r>
          </w:p>
        </w:tc>
        <w:tc>
          <w:tcPr>
            <w:tcW w:w="448" w:type="pct"/>
            <w:tcBorders>
              <w:top w:val="single" w:sz="4" w:space="0" w:color="auto"/>
              <w:left w:val="single" w:sz="4" w:space="0" w:color="auto"/>
              <w:bottom w:val="single" w:sz="4" w:space="0" w:color="auto"/>
              <w:right w:val="single" w:sz="4" w:space="0" w:color="auto"/>
            </w:tcBorders>
            <w:shd w:val="clear" w:color="000000" w:fill="E4DFEC"/>
            <w:vAlign w:val="center"/>
          </w:tcPr>
          <w:p w14:paraId="1F7BA041" w14:textId="67408A24" w:rsidR="0039400F" w:rsidRPr="00DB7880" w:rsidRDefault="0039400F" w:rsidP="0039400F">
            <w:pPr>
              <w:jc w:val="center"/>
              <w:rPr>
                <w:rFonts w:ascii="Calibri" w:eastAsia="Times New Roman" w:hAnsi="Calibri" w:cs="Calibri"/>
                <w:b/>
                <w:bCs/>
                <w:sz w:val="20"/>
                <w:szCs w:val="20"/>
                <w:lang w:val="ru-RU"/>
              </w:rPr>
            </w:pPr>
            <w:r w:rsidRPr="00DB7880">
              <w:rPr>
                <w:rFonts w:ascii="Calibri" w:hAnsi="Calibri" w:cs="Calibri"/>
                <w:b/>
                <w:bCs/>
                <w:sz w:val="20"/>
                <w:szCs w:val="20"/>
              </w:rPr>
              <w:t>565</w:t>
            </w:r>
          </w:p>
        </w:tc>
        <w:tc>
          <w:tcPr>
            <w:tcW w:w="634" w:type="pct"/>
            <w:tcBorders>
              <w:top w:val="single" w:sz="4" w:space="0" w:color="auto"/>
              <w:left w:val="single" w:sz="4" w:space="0" w:color="auto"/>
              <w:bottom w:val="single" w:sz="4" w:space="0" w:color="auto"/>
              <w:right w:val="single" w:sz="4" w:space="0" w:color="auto"/>
            </w:tcBorders>
            <w:shd w:val="clear" w:color="000000" w:fill="E4DFEC"/>
            <w:vAlign w:val="center"/>
          </w:tcPr>
          <w:p w14:paraId="64BFA851" w14:textId="49FEF508" w:rsidR="0039400F" w:rsidRPr="00DB7880" w:rsidRDefault="0039400F" w:rsidP="0039400F">
            <w:pPr>
              <w:jc w:val="right"/>
              <w:rPr>
                <w:rFonts w:ascii="Calibri" w:hAnsi="Calibri" w:cs="Calibri"/>
                <w:b/>
                <w:bCs/>
                <w:sz w:val="20"/>
                <w:szCs w:val="20"/>
                <w:lang w:val="ru-RU"/>
              </w:rPr>
            </w:pPr>
            <w:r w:rsidRPr="00DB7880">
              <w:rPr>
                <w:rFonts w:ascii="Calibri" w:hAnsi="Calibri" w:cs="Calibri"/>
                <w:b/>
                <w:bCs/>
                <w:sz w:val="20"/>
                <w:szCs w:val="20"/>
              </w:rPr>
              <w:t>1.087.007</w:t>
            </w:r>
          </w:p>
        </w:tc>
        <w:tc>
          <w:tcPr>
            <w:tcW w:w="634" w:type="pct"/>
            <w:tcBorders>
              <w:top w:val="single" w:sz="4" w:space="0" w:color="auto"/>
              <w:left w:val="single" w:sz="4" w:space="0" w:color="auto"/>
              <w:bottom w:val="single" w:sz="4" w:space="0" w:color="auto"/>
              <w:right w:val="single" w:sz="4" w:space="0" w:color="auto"/>
            </w:tcBorders>
            <w:shd w:val="clear" w:color="000000" w:fill="E4DFEC"/>
            <w:vAlign w:val="center"/>
          </w:tcPr>
          <w:p w14:paraId="27A908F0" w14:textId="275CC48E" w:rsidR="0039400F" w:rsidRPr="00DB7880" w:rsidRDefault="0039400F" w:rsidP="0039400F">
            <w:pPr>
              <w:jc w:val="right"/>
              <w:rPr>
                <w:rFonts w:ascii="Calibri" w:hAnsi="Calibri" w:cs="Calibri"/>
                <w:b/>
                <w:bCs/>
                <w:sz w:val="20"/>
                <w:szCs w:val="20"/>
                <w:lang w:val="ru-RU"/>
              </w:rPr>
            </w:pPr>
            <w:r w:rsidRPr="00DB7880">
              <w:rPr>
                <w:rFonts w:ascii="Calibri" w:hAnsi="Calibri" w:cs="Calibri"/>
                <w:b/>
                <w:bCs/>
                <w:sz w:val="20"/>
                <w:szCs w:val="20"/>
              </w:rPr>
              <w:t>1.339.605</w:t>
            </w:r>
          </w:p>
        </w:tc>
      </w:tr>
      <w:tr w:rsidR="00CB78C4" w:rsidRPr="00DB7880" w14:paraId="27709117"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FA327E9" w14:textId="77777777" w:rsidR="0039400F" w:rsidRPr="00DB7880" w:rsidRDefault="0039400F" w:rsidP="0039400F">
            <w:pPr>
              <w:jc w:val="center"/>
              <w:rPr>
                <w:rFonts w:ascii="Calibri" w:eastAsia="Times New Roman" w:hAnsi="Calibri" w:cs="Calibri"/>
                <w:sz w:val="20"/>
                <w:szCs w:val="20"/>
              </w:rPr>
            </w:pPr>
            <w:r w:rsidRPr="00DB7880">
              <w:rPr>
                <w:rFonts w:ascii="Calibri" w:eastAsia="Times New Roman" w:hAnsi="Calibri" w:cs="Calibri"/>
                <w:sz w:val="20"/>
                <w:szCs w:val="20"/>
                <w:lang w:val="sr-Cyrl-BA"/>
              </w:rPr>
              <w:t>З</w:t>
            </w:r>
          </w:p>
        </w:tc>
        <w:tc>
          <w:tcPr>
            <w:tcW w:w="296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13ECFDD" w14:textId="77777777" w:rsidR="0039400F" w:rsidRPr="00DB7880" w:rsidRDefault="0039400F" w:rsidP="0039400F">
            <w:pPr>
              <w:rPr>
                <w:rFonts w:ascii="Calibri" w:eastAsia="Times New Roman" w:hAnsi="Calibri" w:cs="Calibri"/>
                <w:sz w:val="20"/>
                <w:szCs w:val="20"/>
                <w:lang w:val="ru-RU"/>
              </w:rPr>
            </w:pPr>
            <w:r w:rsidRPr="00DB7880">
              <w:rPr>
                <w:rFonts w:ascii="Calibri" w:eastAsia="Times New Roman" w:hAnsi="Calibri" w:cs="Calibri"/>
                <w:sz w:val="20"/>
                <w:szCs w:val="20"/>
                <w:lang w:val="ru-RU"/>
              </w:rPr>
              <w:t>ПОЗИТИВНЕ КУРСНЕ РАЗЛИКЕ ПО ОСНОВУ ПРЕРАЧУНА ГОТОВИНЕ</w:t>
            </w:r>
          </w:p>
        </w:tc>
        <w:tc>
          <w:tcPr>
            <w:tcW w:w="44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1B9304B" w14:textId="320062B7" w:rsidR="0039400F" w:rsidRPr="00DB7880" w:rsidRDefault="0039400F" w:rsidP="0039400F">
            <w:pPr>
              <w:jc w:val="center"/>
              <w:rPr>
                <w:rFonts w:ascii="Calibri" w:eastAsia="Times New Roman" w:hAnsi="Calibri" w:cs="Calibri"/>
                <w:sz w:val="20"/>
                <w:szCs w:val="20"/>
                <w:lang w:val="ru-RU"/>
              </w:rPr>
            </w:pPr>
            <w:r w:rsidRPr="00DB7880">
              <w:rPr>
                <w:rFonts w:ascii="Calibri" w:hAnsi="Calibri" w:cs="Calibri"/>
                <w:sz w:val="20"/>
                <w:szCs w:val="20"/>
              </w:rPr>
              <w:t>566</w:t>
            </w:r>
          </w:p>
        </w:tc>
        <w:tc>
          <w:tcPr>
            <w:tcW w:w="63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87E935F" w14:textId="27019322" w:rsidR="0039400F" w:rsidRPr="00DB7880" w:rsidRDefault="0039400F" w:rsidP="0039400F">
            <w:pPr>
              <w:jc w:val="right"/>
              <w:rPr>
                <w:rFonts w:ascii="Calibri" w:hAnsi="Calibri" w:cs="Calibri"/>
                <w:sz w:val="20"/>
                <w:szCs w:val="20"/>
                <w:lang w:val="ru-RU"/>
              </w:rPr>
            </w:pPr>
            <w:r w:rsidRPr="00DB7880">
              <w:rPr>
                <w:rFonts w:ascii="Calibri" w:hAnsi="Calibri" w:cs="Calibri"/>
                <w:sz w:val="20"/>
                <w:szCs w:val="20"/>
              </w:rPr>
              <w:t>500</w:t>
            </w:r>
          </w:p>
        </w:tc>
        <w:tc>
          <w:tcPr>
            <w:tcW w:w="63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AE89387" w14:textId="1159BDB3" w:rsidR="0039400F" w:rsidRPr="00DB7880" w:rsidRDefault="0039400F" w:rsidP="0039400F">
            <w:pPr>
              <w:jc w:val="right"/>
              <w:rPr>
                <w:rFonts w:ascii="Calibri" w:hAnsi="Calibri" w:cs="Calibri"/>
                <w:sz w:val="20"/>
                <w:szCs w:val="20"/>
                <w:lang w:val="ru-RU"/>
              </w:rPr>
            </w:pPr>
            <w:r w:rsidRPr="00DB7880">
              <w:rPr>
                <w:rFonts w:ascii="Calibri" w:hAnsi="Calibri" w:cs="Calibri"/>
                <w:sz w:val="20"/>
                <w:szCs w:val="20"/>
              </w:rPr>
              <w:t>500</w:t>
            </w:r>
          </w:p>
        </w:tc>
      </w:tr>
      <w:tr w:rsidR="00CB78C4" w:rsidRPr="00DB7880" w14:paraId="6ED12D06"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47ADA2D" w14:textId="77777777" w:rsidR="0039400F" w:rsidRPr="00DB7880" w:rsidRDefault="0039400F" w:rsidP="0039400F">
            <w:pPr>
              <w:jc w:val="center"/>
              <w:rPr>
                <w:rFonts w:ascii="Calibri" w:eastAsia="Times New Roman" w:hAnsi="Calibri" w:cs="Calibri"/>
                <w:sz w:val="20"/>
                <w:szCs w:val="20"/>
              </w:rPr>
            </w:pPr>
            <w:r w:rsidRPr="00DB7880">
              <w:rPr>
                <w:rFonts w:ascii="Calibri" w:eastAsia="Times New Roman" w:hAnsi="Calibri" w:cs="Calibri"/>
                <w:sz w:val="20"/>
                <w:szCs w:val="20"/>
                <w:lang w:val="sr-Cyrl-BA"/>
              </w:rPr>
              <w:t>И</w:t>
            </w:r>
          </w:p>
        </w:tc>
        <w:tc>
          <w:tcPr>
            <w:tcW w:w="296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810BA61" w14:textId="77777777" w:rsidR="0039400F" w:rsidRPr="00DB7880" w:rsidRDefault="0039400F" w:rsidP="0039400F">
            <w:pPr>
              <w:rPr>
                <w:rFonts w:ascii="Calibri" w:eastAsia="Times New Roman" w:hAnsi="Calibri" w:cs="Calibri"/>
                <w:sz w:val="20"/>
                <w:szCs w:val="20"/>
                <w:lang w:val="ru-RU"/>
              </w:rPr>
            </w:pPr>
            <w:r w:rsidRPr="00DB7880">
              <w:rPr>
                <w:rFonts w:ascii="Calibri" w:eastAsia="Times New Roman" w:hAnsi="Calibri" w:cs="Calibri"/>
                <w:sz w:val="20"/>
                <w:szCs w:val="20"/>
                <w:lang w:val="ru-RU"/>
              </w:rPr>
              <w:t>НЕГАТИВНЕ КУРСНЕ РАЗЛИКЕ ПО ОСНОВУ ПРЕРАЧУНА ГОТОВИНЕ</w:t>
            </w:r>
          </w:p>
        </w:tc>
        <w:tc>
          <w:tcPr>
            <w:tcW w:w="44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4CAE065" w14:textId="53D7E5F0" w:rsidR="0039400F" w:rsidRPr="00DB7880" w:rsidRDefault="0039400F" w:rsidP="0039400F">
            <w:pPr>
              <w:jc w:val="center"/>
              <w:rPr>
                <w:rFonts w:ascii="Calibri" w:eastAsia="Times New Roman" w:hAnsi="Calibri" w:cs="Calibri"/>
                <w:sz w:val="20"/>
                <w:szCs w:val="20"/>
                <w:lang w:val="ru-RU"/>
              </w:rPr>
            </w:pPr>
            <w:r w:rsidRPr="00DB7880">
              <w:rPr>
                <w:rFonts w:ascii="Calibri" w:hAnsi="Calibri" w:cs="Calibri"/>
                <w:sz w:val="20"/>
                <w:szCs w:val="20"/>
              </w:rPr>
              <w:t>567</w:t>
            </w:r>
          </w:p>
        </w:tc>
        <w:tc>
          <w:tcPr>
            <w:tcW w:w="63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060F75A3" w14:textId="3B5839C7" w:rsidR="0039400F" w:rsidRPr="00DB7880" w:rsidRDefault="0039400F" w:rsidP="0039400F">
            <w:pPr>
              <w:jc w:val="right"/>
              <w:rPr>
                <w:rFonts w:ascii="Calibri" w:hAnsi="Calibri" w:cs="Calibri"/>
                <w:sz w:val="20"/>
                <w:szCs w:val="20"/>
                <w:lang w:val="ru-RU"/>
              </w:rPr>
            </w:pPr>
            <w:r w:rsidRPr="00DB7880">
              <w:rPr>
                <w:rFonts w:ascii="Calibri" w:hAnsi="Calibri" w:cs="Calibri"/>
                <w:sz w:val="20"/>
                <w:szCs w:val="20"/>
              </w:rPr>
              <w:t>500</w:t>
            </w:r>
          </w:p>
        </w:tc>
        <w:tc>
          <w:tcPr>
            <w:tcW w:w="63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A2093C2" w14:textId="0F91113E" w:rsidR="0039400F" w:rsidRPr="00DB7880" w:rsidRDefault="0039400F" w:rsidP="0039400F">
            <w:pPr>
              <w:jc w:val="right"/>
              <w:rPr>
                <w:rFonts w:ascii="Calibri" w:hAnsi="Calibri" w:cs="Calibri"/>
                <w:sz w:val="20"/>
                <w:szCs w:val="20"/>
                <w:lang w:val="ru-RU"/>
              </w:rPr>
            </w:pPr>
            <w:r w:rsidRPr="00DB7880">
              <w:rPr>
                <w:rFonts w:ascii="Calibri" w:hAnsi="Calibri" w:cs="Calibri"/>
                <w:sz w:val="20"/>
                <w:szCs w:val="20"/>
              </w:rPr>
              <w:t>500</w:t>
            </w:r>
          </w:p>
        </w:tc>
      </w:tr>
      <w:tr w:rsidR="00CB78C4" w:rsidRPr="00DB7880" w14:paraId="5DDF15AF" w14:textId="77777777" w:rsidTr="00912216">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69B93E2E" w14:textId="77777777" w:rsidR="0039400F" w:rsidRPr="00DB7880" w:rsidRDefault="0039400F" w:rsidP="0039400F">
            <w:pPr>
              <w:jc w:val="center"/>
              <w:rPr>
                <w:rFonts w:ascii="Calibri" w:eastAsia="Times New Roman" w:hAnsi="Calibri" w:cs="Calibri"/>
                <w:b/>
                <w:bCs/>
                <w:sz w:val="20"/>
                <w:szCs w:val="20"/>
              </w:rPr>
            </w:pPr>
            <w:r w:rsidRPr="00DB7880">
              <w:rPr>
                <w:rFonts w:ascii="Calibri" w:eastAsia="Times New Roman" w:hAnsi="Calibri" w:cs="Calibri"/>
                <w:b/>
                <w:bCs/>
                <w:sz w:val="20"/>
                <w:szCs w:val="20"/>
                <w:lang w:val="sr-Cyrl-BA"/>
              </w:rPr>
              <w:t>Ј</w:t>
            </w:r>
          </w:p>
        </w:tc>
        <w:tc>
          <w:tcPr>
            <w:tcW w:w="2969"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0293666C" w14:textId="77777777" w:rsidR="0039400F" w:rsidRPr="00DB7880" w:rsidRDefault="0039400F" w:rsidP="0039400F">
            <w:pPr>
              <w:rPr>
                <w:rFonts w:ascii="Calibri" w:eastAsia="Times New Roman" w:hAnsi="Calibri" w:cs="Calibri"/>
                <w:b/>
                <w:bCs/>
                <w:sz w:val="20"/>
                <w:szCs w:val="20"/>
                <w:lang w:val="sr-Cyrl-BA"/>
              </w:rPr>
            </w:pPr>
            <w:r w:rsidRPr="00DB7880">
              <w:rPr>
                <w:rFonts w:ascii="Calibri" w:eastAsia="Times New Roman" w:hAnsi="Calibri" w:cs="Calibri"/>
                <w:b/>
                <w:bCs/>
                <w:sz w:val="20"/>
                <w:szCs w:val="20"/>
                <w:lang w:val="ru-RU"/>
              </w:rPr>
              <w:t xml:space="preserve">ГОТОВИНА НА КРАЈУ ОБРАЧУНСКОГ ПЕРИОДА </w:t>
            </w:r>
          </w:p>
          <w:p w14:paraId="6BCCEC70" w14:textId="77777777" w:rsidR="0039400F" w:rsidRPr="00DB7880" w:rsidRDefault="0039400F" w:rsidP="0039400F">
            <w:pPr>
              <w:rPr>
                <w:rFonts w:ascii="Calibri" w:eastAsia="Times New Roman" w:hAnsi="Calibri" w:cs="Calibri"/>
                <w:b/>
                <w:bCs/>
                <w:sz w:val="16"/>
                <w:szCs w:val="16"/>
                <w:lang w:val="ru-RU"/>
              </w:rPr>
            </w:pPr>
            <w:r w:rsidRPr="00DB7880">
              <w:rPr>
                <w:rFonts w:ascii="Calibri" w:eastAsia="Times New Roman" w:hAnsi="Calibri" w:cs="Calibri"/>
                <w:b/>
                <w:bCs/>
                <w:sz w:val="16"/>
                <w:szCs w:val="16"/>
                <w:lang w:val="ru-RU"/>
              </w:rPr>
              <w:t>(565 + 563 – 564 + 566 – 567)</w:t>
            </w:r>
          </w:p>
        </w:tc>
        <w:tc>
          <w:tcPr>
            <w:tcW w:w="448" w:type="pct"/>
            <w:tcBorders>
              <w:top w:val="single" w:sz="4" w:space="0" w:color="auto"/>
              <w:left w:val="single" w:sz="4" w:space="0" w:color="auto"/>
              <w:bottom w:val="single" w:sz="4" w:space="0" w:color="auto"/>
              <w:right w:val="single" w:sz="4" w:space="0" w:color="auto"/>
            </w:tcBorders>
            <w:shd w:val="clear" w:color="000000" w:fill="E4DFEC"/>
            <w:vAlign w:val="center"/>
          </w:tcPr>
          <w:p w14:paraId="2F976F2A" w14:textId="1C9D11C4" w:rsidR="0039400F" w:rsidRPr="00DB7880" w:rsidRDefault="0039400F" w:rsidP="0039400F">
            <w:pPr>
              <w:jc w:val="center"/>
              <w:rPr>
                <w:rFonts w:ascii="Calibri" w:eastAsia="Times New Roman" w:hAnsi="Calibri" w:cs="Calibri"/>
                <w:b/>
                <w:bCs/>
                <w:sz w:val="20"/>
                <w:szCs w:val="20"/>
                <w:lang w:val="ru-RU"/>
              </w:rPr>
            </w:pPr>
            <w:r w:rsidRPr="00DB7880">
              <w:rPr>
                <w:rFonts w:ascii="Calibri" w:hAnsi="Calibri" w:cs="Calibri"/>
                <w:b/>
                <w:bCs/>
                <w:sz w:val="20"/>
                <w:szCs w:val="20"/>
              </w:rPr>
              <w:t>568</w:t>
            </w:r>
          </w:p>
        </w:tc>
        <w:tc>
          <w:tcPr>
            <w:tcW w:w="634" w:type="pct"/>
            <w:tcBorders>
              <w:top w:val="single" w:sz="4" w:space="0" w:color="auto"/>
              <w:left w:val="single" w:sz="4" w:space="0" w:color="auto"/>
              <w:bottom w:val="single" w:sz="4" w:space="0" w:color="auto"/>
              <w:right w:val="single" w:sz="4" w:space="0" w:color="auto"/>
            </w:tcBorders>
            <w:shd w:val="clear" w:color="000000" w:fill="E4DFEC"/>
            <w:vAlign w:val="center"/>
          </w:tcPr>
          <w:p w14:paraId="5F906D01" w14:textId="39EBF13F" w:rsidR="0039400F" w:rsidRPr="00DB7880" w:rsidRDefault="0039400F" w:rsidP="0039400F">
            <w:pPr>
              <w:jc w:val="right"/>
              <w:rPr>
                <w:rFonts w:ascii="Calibri" w:hAnsi="Calibri" w:cs="Calibri"/>
                <w:b/>
                <w:bCs/>
                <w:sz w:val="20"/>
                <w:szCs w:val="20"/>
                <w:lang w:val="ru-RU"/>
              </w:rPr>
            </w:pPr>
            <w:r w:rsidRPr="00DB7880">
              <w:rPr>
                <w:rFonts w:ascii="Calibri" w:hAnsi="Calibri" w:cs="Calibri"/>
                <w:b/>
                <w:bCs/>
                <w:sz w:val="20"/>
                <w:szCs w:val="20"/>
              </w:rPr>
              <w:t>1.339.605</w:t>
            </w:r>
          </w:p>
        </w:tc>
        <w:tc>
          <w:tcPr>
            <w:tcW w:w="634" w:type="pct"/>
            <w:tcBorders>
              <w:top w:val="single" w:sz="4" w:space="0" w:color="auto"/>
              <w:left w:val="single" w:sz="4" w:space="0" w:color="auto"/>
              <w:bottom w:val="single" w:sz="4" w:space="0" w:color="auto"/>
              <w:right w:val="single" w:sz="4" w:space="0" w:color="auto"/>
            </w:tcBorders>
            <w:shd w:val="clear" w:color="000000" w:fill="E4DFEC"/>
            <w:vAlign w:val="center"/>
          </w:tcPr>
          <w:p w14:paraId="42B2BBE5" w14:textId="3AC133DF" w:rsidR="0039400F" w:rsidRPr="00DB7880" w:rsidRDefault="0039400F" w:rsidP="0039400F">
            <w:pPr>
              <w:jc w:val="right"/>
              <w:rPr>
                <w:rFonts w:ascii="Calibri" w:hAnsi="Calibri" w:cs="Calibri"/>
                <w:b/>
                <w:bCs/>
                <w:sz w:val="20"/>
                <w:szCs w:val="20"/>
                <w:lang w:val="ru-RU"/>
              </w:rPr>
            </w:pPr>
            <w:r w:rsidRPr="00DB7880">
              <w:rPr>
                <w:rFonts w:ascii="Calibri" w:hAnsi="Calibri" w:cs="Calibri"/>
                <w:b/>
                <w:bCs/>
                <w:sz w:val="20"/>
                <w:szCs w:val="20"/>
              </w:rPr>
              <w:t>971.593</w:t>
            </w:r>
          </w:p>
        </w:tc>
      </w:tr>
    </w:tbl>
    <w:p w14:paraId="524FBE14" w14:textId="77777777" w:rsidR="00E75B9D" w:rsidRPr="00DB7880" w:rsidRDefault="00E75B9D" w:rsidP="00E75B9D">
      <w:pPr>
        <w:rPr>
          <w:lang w:val="bs-Cyrl-BA"/>
        </w:rPr>
      </w:pPr>
    </w:p>
    <w:p w14:paraId="0B80FBD5" w14:textId="77777777" w:rsidR="00A221A7" w:rsidRPr="00DB7880" w:rsidRDefault="00A221A7" w:rsidP="00A221A7">
      <w:pPr>
        <w:jc w:val="both"/>
        <w:rPr>
          <w:rFonts w:ascii="Calibri" w:eastAsia="Times New Roman" w:hAnsi="Calibri"/>
          <w:sz w:val="22"/>
          <w:szCs w:val="22"/>
          <w:lang w:val="sr-Latn-RS"/>
        </w:rPr>
      </w:pPr>
      <w:r w:rsidRPr="00DB7880">
        <w:rPr>
          <w:rFonts w:ascii="Calibri" w:eastAsia="Times New Roman" w:hAnsi="Calibri"/>
          <w:sz w:val="22"/>
          <w:szCs w:val="22"/>
          <w:lang w:val="sr-Cyrl-CS"/>
        </w:rPr>
        <w:t xml:space="preserve">Припремили: </w:t>
      </w:r>
    </w:p>
    <w:p w14:paraId="6E49C5D6" w14:textId="77777777" w:rsidR="0031258D" w:rsidRPr="00DB7880" w:rsidRDefault="0031258D" w:rsidP="00A221A7">
      <w:pPr>
        <w:jc w:val="both"/>
        <w:rPr>
          <w:rFonts w:ascii="Calibri" w:eastAsia="Times New Roman" w:hAnsi="Calibri"/>
          <w:sz w:val="10"/>
          <w:szCs w:val="10"/>
          <w:lang w:val="sr-Cyrl-CS"/>
        </w:rPr>
      </w:pPr>
    </w:p>
    <w:p w14:paraId="2C1B411A" w14:textId="50DFF369" w:rsidR="00C05206" w:rsidRPr="00DB7880" w:rsidRDefault="00A221A7" w:rsidP="00C05206">
      <w:pPr>
        <w:tabs>
          <w:tab w:val="left" w:pos="5055"/>
        </w:tabs>
        <w:jc w:val="both"/>
        <w:rPr>
          <w:rFonts w:ascii="Calibri" w:eastAsia="Times New Roman" w:hAnsi="Calibri"/>
          <w:sz w:val="22"/>
          <w:szCs w:val="22"/>
          <w:lang w:val="bs-Cyrl-BA"/>
        </w:rPr>
      </w:pPr>
      <w:r w:rsidRPr="00DB7880">
        <w:rPr>
          <w:rFonts w:ascii="Calibri" w:eastAsia="Times New Roman" w:hAnsi="Calibri"/>
          <w:sz w:val="22"/>
          <w:szCs w:val="22"/>
          <w:lang w:val="bs-Cyrl-BA"/>
        </w:rPr>
        <w:t>Драгана Василић</w:t>
      </w:r>
      <w:r w:rsidR="00C05206" w:rsidRPr="00DB7880">
        <w:rPr>
          <w:rFonts w:ascii="Calibri" w:eastAsia="Times New Roman" w:hAnsi="Calibri"/>
          <w:sz w:val="22"/>
          <w:szCs w:val="22"/>
          <w:lang w:val="bs-Cyrl-BA"/>
        </w:rPr>
        <w:tab/>
      </w:r>
      <w:r w:rsidR="00C05206" w:rsidRPr="00DB7880">
        <w:rPr>
          <w:rFonts w:ascii="Calibri" w:eastAsia="Times New Roman" w:hAnsi="Calibri"/>
          <w:sz w:val="22"/>
          <w:szCs w:val="22"/>
          <w:lang w:val="bs-Cyrl-BA"/>
        </w:rPr>
        <w:tab/>
      </w:r>
      <w:r w:rsidR="00C05206" w:rsidRPr="00DB7880">
        <w:rPr>
          <w:rFonts w:ascii="Calibri" w:eastAsia="Times New Roman" w:hAnsi="Calibri"/>
          <w:sz w:val="22"/>
          <w:szCs w:val="22"/>
          <w:lang w:val="bs-Cyrl-BA"/>
        </w:rPr>
        <w:tab/>
      </w:r>
      <w:r w:rsidR="00C05206" w:rsidRPr="00DB7880">
        <w:rPr>
          <w:rFonts w:ascii="Calibri" w:eastAsia="Times New Roman" w:hAnsi="Calibri"/>
          <w:sz w:val="22"/>
          <w:szCs w:val="22"/>
          <w:lang w:val="bs-Cyrl-BA"/>
        </w:rPr>
        <w:tab/>
      </w:r>
      <w:r w:rsidR="00C05206" w:rsidRPr="00DB7880">
        <w:rPr>
          <w:rFonts w:ascii="Calibri" w:eastAsia="Times New Roman" w:hAnsi="Calibri"/>
          <w:sz w:val="22"/>
          <w:szCs w:val="22"/>
          <w:lang w:val="sr-Cyrl-CS"/>
        </w:rPr>
        <w:t xml:space="preserve"> </w:t>
      </w:r>
    </w:p>
    <w:p w14:paraId="5884A379" w14:textId="77777777" w:rsidR="00BE72A0" w:rsidRPr="00DB7880" w:rsidRDefault="00A221A7" w:rsidP="005F3175">
      <w:pPr>
        <w:tabs>
          <w:tab w:val="left" w:pos="5055"/>
        </w:tabs>
        <w:jc w:val="both"/>
        <w:rPr>
          <w:rFonts w:ascii="Calibri" w:eastAsia="Times New Roman" w:hAnsi="Calibri"/>
          <w:sz w:val="22"/>
          <w:szCs w:val="22"/>
          <w:lang w:val="sr-Cyrl-BA"/>
        </w:rPr>
      </w:pPr>
      <w:r w:rsidRPr="00DB7880">
        <w:rPr>
          <w:rFonts w:ascii="Calibri" w:eastAsia="Times New Roman" w:hAnsi="Calibri"/>
          <w:sz w:val="22"/>
          <w:szCs w:val="22"/>
          <w:lang w:val="sr-Cyrl-BA"/>
        </w:rPr>
        <w:t>Руководилац Службе за</w:t>
      </w:r>
      <w:r w:rsidRPr="00DB7880">
        <w:rPr>
          <w:rFonts w:ascii="Calibri" w:eastAsia="Times New Roman" w:hAnsi="Calibri"/>
          <w:sz w:val="22"/>
          <w:szCs w:val="22"/>
          <w:lang w:val="ru-RU"/>
        </w:rPr>
        <w:t xml:space="preserve"> план,</w:t>
      </w:r>
      <w:r w:rsidRPr="00DB7880">
        <w:rPr>
          <w:rFonts w:ascii="Calibri" w:eastAsia="Times New Roman" w:hAnsi="Calibri"/>
          <w:sz w:val="22"/>
          <w:szCs w:val="22"/>
          <w:lang w:val="bs-Cyrl-BA"/>
        </w:rPr>
        <w:t xml:space="preserve"> </w:t>
      </w:r>
      <w:r w:rsidRPr="00DB7880">
        <w:rPr>
          <w:rFonts w:ascii="Calibri" w:eastAsia="Times New Roman" w:hAnsi="Calibri"/>
          <w:sz w:val="22"/>
          <w:szCs w:val="22"/>
          <w:lang w:val="sr-Cyrl-BA"/>
        </w:rPr>
        <w:t xml:space="preserve">анализу и статистику </w:t>
      </w:r>
      <w:r w:rsidR="005F3175" w:rsidRPr="00DB7880">
        <w:rPr>
          <w:rFonts w:ascii="Calibri" w:eastAsia="Times New Roman" w:hAnsi="Calibri"/>
          <w:sz w:val="22"/>
          <w:szCs w:val="22"/>
          <w:lang w:val="sr-Cyrl-BA"/>
        </w:rPr>
        <w:tab/>
      </w:r>
    </w:p>
    <w:p w14:paraId="19C77B29" w14:textId="77777777" w:rsidR="00BE72A0" w:rsidRPr="00DB7880" w:rsidRDefault="00BE72A0" w:rsidP="005F3175">
      <w:pPr>
        <w:tabs>
          <w:tab w:val="left" w:pos="5055"/>
        </w:tabs>
        <w:jc w:val="both"/>
        <w:rPr>
          <w:rFonts w:ascii="Calibri" w:eastAsia="Times New Roman" w:hAnsi="Calibri"/>
          <w:sz w:val="22"/>
          <w:szCs w:val="22"/>
          <w:lang w:val="sr-Cyrl-BA"/>
        </w:rPr>
      </w:pPr>
    </w:p>
    <w:p w14:paraId="26C92E32" w14:textId="73803D95" w:rsidR="005F3175" w:rsidRPr="00DB7880" w:rsidRDefault="005F3175" w:rsidP="005F3175">
      <w:pPr>
        <w:tabs>
          <w:tab w:val="left" w:pos="5055"/>
        </w:tabs>
        <w:jc w:val="both"/>
        <w:rPr>
          <w:rFonts w:ascii="Calibri" w:eastAsia="Times New Roman" w:hAnsi="Calibri"/>
          <w:sz w:val="22"/>
          <w:szCs w:val="22"/>
          <w:lang w:val="sr-Cyrl-CS"/>
        </w:rPr>
      </w:pPr>
      <w:r w:rsidRPr="00DB7880">
        <w:rPr>
          <w:rFonts w:ascii="Calibri" w:eastAsia="Times New Roman" w:hAnsi="Calibri"/>
          <w:sz w:val="22"/>
          <w:szCs w:val="22"/>
          <w:lang w:val="sr-Cyrl-BA"/>
        </w:rPr>
        <w:tab/>
      </w:r>
      <w:r w:rsidRPr="00DB7880">
        <w:rPr>
          <w:rFonts w:ascii="Calibri" w:eastAsia="Times New Roman" w:hAnsi="Calibri"/>
          <w:sz w:val="22"/>
          <w:szCs w:val="22"/>
          <w:lang w:val="sr-Cyrl-BA"/>
        </w:rPr>
        <w:tab/>
      </w:r>
      <w:r w:rsidRPr="00DB7880">
        <w:rPr>
          <w:rFonts w:ascii="Calibri" w:eastAsia="Times New Roman" w:hAnsi="Calibri"/>
          <w:sz w:val="22"/>
          <w:szCs w:val="22"/>
          <w:lang w:val="ru-RU"/>
        </w:rPr>
        <w:t xml:space="preserve">         </w:t>
      </w:r>
    </w:p>
    <w:p w14:paraId="74059979" w14:textId="55F9ED1B" w:rsidR="00A05154" w:rsidRPr="00DB7880" w:rsidRDefault="00A221A7" w:rsidP="00A221A7">
      <w:pPr>
        <w:tabs>
          <w:tab w:val="left" w:pos="5055"/>
        </w:tabs>
        <w:jc w:val="both"/>
        <w:rPr>
          <w:rFonts w:ascii="Calibri" w:eastAsia="Times New Roman" w:hAnsi="Calibri"/>
          <w:sz w:val="22"/>
          <w:szCs w:val="22"/>
          <w:lang w:val="sr-Cyrl-CS"/>
        </w:rPr>
      </w:pPr>
      <w:r w:rsidRPr="00DB7880">
        <w:rPr>
          <w:rFonts w:ascii="Calibri" w:eastAsia="Times New Roman" w:hAnsi="Calibri"/>
          <w:sz w:val="22"/>
          <w:szCs w:val="22"/>
          <w:lang w:val="sr-Cyrl-CS"/>
        </w:rPr>
        <w:tab/>
      </w:r>
      <w:r w:rsidRPr="00DB7880">
        <w:rPr>
          <w:rFonts w:ascii="Calibri" w:eastAsia="Times New Roman" w:hAnsi="Calibri"/>
          <w:sz w:val="22"/>
          <w:szCs w:val="22"/>
          <w:lang w:val="sr-Cyrl-CS"/>
        </w:rPr>
        <w:tab/>
      </w:r>
      <w:r w:rsidRPr="00DB7880">
        <w:rPr>
          <w:rFonts w:ascii="Calibri" w:eastAsia="Times New Roman" w:hAnsi="Calibri"/>
          <w:sz w:val="22"/>
          <w:szCs w:val="22"/>
          <w:lang w:val="sr-Cyrl-CS"/>
        </w:rPr>
        <w:tab/>
        <w:t xml:space="preserve">   </w:t>
      </w:r>
      <w:r w:rsidR="00A05154" w:rsidRPr="00DB7880">
        <w:rPr>
          <w:rFonts w:ascii="Calibri" w:eastAsia="Times New Roman" w:hAnsi="Calibri"/>
          <w:sz w:val="22"/>
          <w:szCs w:val="22"/>
          <w:lang w:val="sr-Cyrl-CS"/>
        </w:rPr>
        <w:t xml:space="preserve">   </w:t>
      </w:r>
      <w:r w:rsidRPr="00DB7880">
        <w:rPr>
          <w:rFonts w:ascii="Calibri" w:eastAsia="Times New Roman" w:hAnsi="Calibri"/>
          <w:sz w:val="22"/>
          <w:szCs w:val="22"/>
          <w:lang w:val="sr-Cyrl-CS"/>
        </w:rPr>
        <w:t xml:space="preserve">     </w:t>
      </w:r>
      <w:r w:rsidR="007B7D57" w:rsidRPr="00DB7880">
        <w:rPr>
          <w:rFonts w:ascii="Calibri" w:eastAsia="Times New Roman" w:hAnsi="Calibri"/>
          <w:sz w:val="22"/>
          <w:szCs w:val="22"/>
          <w:lang w:val="sr-Cyrl-CS"/>
        </w:rPr>
        <w:t>ИЗВРШНИ ДИРЕКТОР</w:t>
      </w:r>
    </w:p>
    <w:p w14:paraId="13E3DC74" w14:textId="77777777" w:rsidR="007B7D57" w:rsidRPr="00DB7880" w:rsidRDefault="007B7D57" w:rsidP="00A221A7">
      <w:pPr>
        <w:tabs>
          <w:tab w:val="left" w:pos="5055"/>
        </w:tabs>
        <w:jc w:val="both"/>
        <w:rPr>
          <w:rFonts w:ascii="Calibri" w:eastAsia="Times New Roman" w:hAnsi="Calibri"/>
          <w:sz w:val="22"/>
          <w:szCs w:val="22"/>
          <w:lang w:val="sr-Cyrl-CS"/>
        </w:rPr>
      </w:pPr>
    </w:p>
    <w:p w14:paraId="6D1336FC" w14:textId="2D5072F3" w:rsidR="00B53CC2" w:rsidRPr="00CB78C4" w:rsidRDefault="00A221A7" w:rsidP="00A221A7">
      <w:pPr>
        <w:jc w:val="both"/>
        <w:rPr>
          <w:rFonts w:ascii="Calibri" w:eastAsia="Times New Roman" w:hAnsi="Calibri"/>
          <w:sz w:val="22"/>
          <w:szCs w:val="22"/>
          <w:lang w:val="sr-Cyrl-BA"/>
        </w:rPr>
      </w:pPr>
      <w:r w:rsidRPr="00DB7880">
        <w:rPr>
          <w:rFonts w:ascii="Calibri" w:eastAsia="Times New Roman" w:hAnsi="Calibri"/>
          <w:sz w:val="22"/>
          <w:szCs w:val="22"/>
          <w:lang w:val="sr-Cyrl-CS"/>
        </w:rPr>
        <w:tab/>
      </w:r>
      <w:r w:rsidRPr="00DB7880">
        <w:rPr>
          <w:rFonts w:ascii="Calibri" w:eastAsia="Times New Roman" w:hAnsi="Calibri"/>
          <w:sz w:val="22"/>
          <w:szCs w:val="22"/>
          <w:lang w:val="sr-Cyrl-CS"/>
        </w:rPr>
        <w:tab/>
      </w:r>
      <w:r w:rsidRPr="00DB7880">
        <w:rPr>
          <w:rFonts w:ascii="Calibri" w:eastAsia="Times New Roman" w:hAnsi="Calibri"/>
          <w:sz w:val="22"/>
          <w:szCs w:val="22"/>
          <w:lang w:val="sr-Cyrl-CS"/>
        </w:rPr>
        <w:tab/>
      </w:r>
      <w:r w:rsidRPr="00DB7880">
        <w:rPr>
          <w:rFonts w:ascii="Calibri" w:eastAsia="Times New Roman" w:hAnsi="Calibri"/>
          <w:sz w:val="22"/>
          <w:szCs w:val="22"/>
          <w:lang w:val="sr-Cyrl-CS"/>
        </w:rPr>
        <w:tab/>
      </w:r>
      <w:r w:rsidRPr="00DB7880">
        <w:rPr>
          <w:rFonts w:ascii="Calibri" w:eastAsia="Times New Roman" w:hAnsi="Calibri"/>
          <w:sz w:val="22"/>
          <w:szCs w:val="22"/>
          <w:lang w:val="sr-Cyrl-CS"/>
        </w:rPr>
        <w:tab/>
      </w:r>
      <w:r w:rsidRPr="00DB7880">
        <w:rPr>
          <w:rFonts w:ascii="Calibri" w:eastAsia="Times New Roman" w:hAnsi="Calibri"/>
          <w:sz w:val="22"/>
          <w:szCs w:val="22"/>
          <w:lang w:val="sr-Cyrl-CS"/>
        </w:rPr>
        <w:tab/>
      </w:r>
      <w:r w:rsidRPr="00DB7880">
        <w:rPr>
          <w:rFonts w:ascii="Calibri" w:eastAsia="Times New Roman" w:hAnsi="Calibri"/>
          <w:sz w:val="22"/>
          <w:szCs w:val="22"/>
          <w:lang w:val="sr-Cyrl-CS"/>
        </w:rPr>
        <w:tab/>
      </w:r>
      <w:r w:rsidRPr="00DB7880">
        <w:rPr>
          <w:rFonts w:ascii="Calibri" w:eastAsia="Times New Roman" w:hAnsi="Calibri"/>
          <w:sz w:val="22"/>
          <w:szCs w:val="22"/>
          <w:lang w:val="sr-Cyrl-CS"/>
        </w:rPr>
        <w:tab/>
        <w:t xml:space="preserve">         </w:t>
      </w:r>
      <w:r w:rsidR="00A05154" w:rsidRPr="00DB7880">
        <w:rPr>
          <w:rFonts w:ascii="Calibri" w:eastAsia="Times New Roman" w:hAnsi="Calibri"/>
          <w:sz w:val="22"/>
          <w:szCs w:val="22"/>
          <w:lang w:val="sr-Cyrl-CS"/>
        </w:rPr>
        <w:t xml:space="preserve">   </w:t>
      </w:r>
      <w:r w:rsidRPr="00DB7880">
        <w:rPr>
          <w:rFonts w:ascii="Calibri" w:eastAsia="Times New Roman" w:hAnsi="Calibri"/>
          <w:sz w:val="22"/>
          <w:szCs w:val="22"/>
          <w:lang w:val="sr-Cyrl-CS"/>
        </w:rPr>
        <w:t xml:space="preserve"> </w:t>
      </w:r>
      <w:r w:rsidR="005F3175" w:rsidRPr="00DB7880">
        <w:rPr>
          <w:rFonts w:ascii="Calibri" w:eastAsia="Times New Roman" w:hAnsi="Calibri"/>
          <w:sz w:val="22"/>
          <w:szCs w:val="22"/>
          <w:lang w:val="ru-RU"/>
        </w:rPr>
        <w:t xml:space="preserve">    </w:t>
      </w:r>
      <w:r w:rsidRPr="00DB7880">
        <w:rPr>
          <w:rFonts w:ascii="Calibri" w:eastAsia="Times New Roman" w:hAnsi="Calibri"/>
          <w:sz w:val="22"/>
          <w:szCs w:val="22"/>
          <w:lang w:val="sr-Cyrl-CS"/>
        </w:rPr>
        <w:t xml:space="preserve"> Зоран Вујмиловић,</w:t>
      </w:r>
      <w:r w:rsidRPr="00DB7880">
        <w:rPr>
          <w:rFonts w:ascii="Calibri" w:eastAsia="Times New Roman" w:hAnsi="Calibri"/>
          <w:sz w:val="22"/>
          <w:szCs w:val="22"/>
          <w:lang w:val="sr-Cyrl-BA"/>
        </w:rPr>
        <w:t xml:space="preserve"> дипл. ек</w:t>
      </w:r>
    </w:p>
    <w:sectPr w:rsidR="00B53CC2" w:rsidRPr="00CB78C4" w:rsidSect="00824C46">
      <w:headerReference w:type="default" r:id="rId9"/>
      <w:footerReference w:type="default" r:id="rId10"/>
      <w:type w:val="continuous"/>
      <w:pgSz w:w="11909" w:h="16834" w:code="9"/>
      <w:pgMar w:top="1440" w:right="1077" w:bottom="1440" w:left="107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BE5E8" w14:textId="77777777" w:rsidR="00445164" w:rsidRDefault="00445164" w:rsidP="005D37BE">
      <w:r>
        <w:separator/>
      </w:r>
    </w:p>
  </w:endnote>
  <w:endnote w:type="continuationSeparator" w:id="0">
    <w:p w14:paraId="7EBF022C" w14:textId="77777777" w:rsidR="00445164" w:rsidRDefault="00445164" w:rsidP="005D3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0000000000000000000"/>
    <w:charset w:val="00"/>
    <w:family w:val="roman"/>
    <w:notTrueType/>
    <w:pitch w:val="default"/>
  </w:font>
  <w:font w:name="Droid Sans">
    <w:panose1 w:val="00000000000000000000"/>
    <w:charset w:val="00"/>
    <w:family w:val="roman"/>
    <w:notTrueType/>
    <w:pitch w:val="default"/>
  </w:font>
  <w:font w:name="Lohit Hind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7350B" w14:textId="77777777" w:rsidR="00283AC2" w:rsidRPr="00250BFA" w:rsidRDefault="00283AC2" w:rsidP="00A00268">
    <w:pPr>
      <w:pStyle w:val="Footer"/>
      <w:framePr w:wrap="around" w:vAnchor="text" w:hAnchor="margin" w:xAlign="center" w:y="1"/>
      <w:rPr>
        <w:rStyle w:val="PageNumber"/>
        <w:rFonts w:ascii="Calibri" w:hAnsi="Calibri" w:cs="Calibri"/>
        <w:sz w:val="22"/>
        <w:szCs w:val="22"/>
      </w:rPr>
    </w:pPr>
    <w:r w:rsidRPr="00250BFA">
      <w:rPr>
        <w:rStyle w:val="PageNumber"/>
        <w:rFonts w:ascii="Calibri" w:hAnsi="Calibri" w:cs="Calibri"/>
        <w:sz w:val="22"/>
        <w:szCs w:val="22"/>
      </w:rPr>
      <w:fldChar w:fldCharType="begin"/>
    </w:r>
    <w:r w:rsidRPr="00250BFA">
      <w:rPr>
        <w:rStyle w:val="PageNumber"/>
        <w:rFonts w:ascii="Calibri" w:hAnsi="Calibri" w:cs="Calibri"/>
        <w:sz w:val="22"/>
        <w:szCs w:val="22"/>
      </w:rPr>
      <w:instrText xml:space="preserve">PAGE  </w:instrText>
    </w:r>
    <w:r w:rsidRPr="00250BFA">
      <w:rPr>
        <w:rStyle w:val="PageNumber"/>
        <w:rFonts w:ascii="Calibri" w:hAnsi="Calibri" w:cs="Calibri"/>
        <w:sz w:val="22"/>
        <w:szCs w:val="22"/>
      </w:rPr>
      <w:fldChar w:fldCharType="separate"/>
    </w:r>
    <w:r>
      <w:rPr>
        <w:rStyle w:val="PageNumber"/>
        <w:rFonts w:ascii="Calibri" w:hAnsi="Calibri" w:cs="Calibri"/>
        <w:noProof/>
        <w:sz w:val="22"/>
        <w:szCs w:val="22"/>
      </w:rPr>
      <w:t>1</w:t>
    </w:r>
    <w:r w:rsidRPr="00250BFA">
      <w:rPr>
        <w:rStyle w:val="PageNumber"/>
        <w:rFonts w:ascii="Calibri" w:hAnsi="Calibri" w:cs="Calibri"/>
        <w:sz w:val="22"/>
        <w:szCs w:val="22"/>
      </w:rPr>
      <w:fldChar w:fldCharType="end"/>
    </w:r>
  </w:p>
  <w:p w14:paraId="6C5AD13E" w14:textId="77777777" w:rsidR="00283AC2" w:rsidRPr="00BF55FA" w:rsidRDefault="00283AC2">
    <w:pPr>
      <w:pStyle w:val="Footer"/>
      <w:rPr>
        <w:rFonts w:ascii="Calibri" w:hAnsi="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467D3" w14:textId="77777777" w:rsidR="00445164" w:rsidRDefault="00445164" w:rsidP="005D37BE">
      <w:r>
        <w:separator/>
      </w:r>
    </w:p>
  </w:footnote>
  <w:footnote w:type="continuationSeparator" w:id="0">
    <w:p w14:paraId="0E294DA0" w14:textId="77777777" w:rsidR="00445164" w:rsidRDefault="00445164" w:rsidP="005D3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77081" w14:textId="77777777" w:rsidR="00283AC2" w:rsidRDefault="00283AC2">
    <w:pPr>
      <w:pStyle w:val="Header"/>
      <w:jc w:val="right"/>
    </w:pPr>
  </w:p>
  <w:p w14:paraId="7403E930" w14:textId="77777777" w:rsidR="00283AC2" w:rsidRDefault="00283A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1745508"/>
    <w:name w:val="WW8Num1"/>
    <w:lvl w:ilvl="0">
      <w:numFmt w:val="bullet"/>
      <w:lvlText w:val="-"/>
      <w:lvlJc w:val="left"/>
      <w:pPr>
        <w:tabs>
          <w:tab w:val="num" w:pos="720"/>
        </w:tabs>
        <w:ind w:left="720" w:hanging="360"/>
      </w:pPr>
      <w:rPr>
        <w:rFonts w:ascii="Calibri" w:eastAsia="Times New Roman" w:hAnsi="Calibri" w:hint="default"/>
        <w:b w:val="0"/>
      </w:rPr>
    </w:lvl>
    <w:lvl w:ilvl="1">
      <w:start w:val="1"/>
      <w:numFmt w:val="bullet"/>
      <w:lvlText w:val="-"/>
      <w:lvlJc w:val="left"/>
      <w:pPr>
        <w:tabs>
          <w:tab w:val="num" w:pos="0"/>
        </w:tabs>
        <w:ind w:left="1440" w:hanging="360"/>
      </w:pPr>
      <w:rPr>
        <w:rFonts w:ascii="Calibri" w:hAnsi="Calibri"/>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0"/>
        </w:tabs>
        <w:ind w:left="1771" w:hanging="360"/>
      </w:pPr>
      <w:rPr>
        <w:rFonts w:ascii="Courier New" w:hAnsi="Courier New"/>
      </w:rPr>
    </w:lvl>
    <w:lvl w:ilvl="2">
      <w:start w:val="1"/>
      <w:numFmt w:val="bullet"/>
      <w:lvlText w:val=""/>
      <w:lvlJc w:val="left"/>
      <w:pPr>
        <w:tabs>
          <w:tab w:val="num" w:pos="0"/>
        </w:tabs>
        <w:ind w:left="2491" w:hanging="360"/>
      </w:pPr>
      <w:rPr>
        <w:rFonts w:ascii="Wingdings" w:hAnsi="Wingdings"/>
      </w:rPr>
    </w:lvl>
    <w:lvl w:ilvl="3">
      <w:start w:val="1"/>
      <w:numFmt w:val="bullet"/>
      <w:lvlText w:val=""/>
      <w:lvlJc w:val="left"/>
      <w:pPr>
        <w:tabs>
          <w:tab w:val="num" w:pos="0"/>
        </w:tabs>
        <w:ind w:left="3211" w:hanging="360"/>
      </w:pPr>
      <w:rPr>
        <w:rFonts w:ascii="Symbol" w:hAnsi="Symbol"/>
      </w:rPr>
    </w:lvl>
    <w:lvl w:ilvl="4">
      <w:start w:val="1"/>
      <w:numFmt w:val="bullet"/>
      <w:lvlText w:val="o"/>
      <w:lvlJc w:val="left"/>
      <w:pPr>
        <w:tabs>
          <w:tab w:val="num" w:pos="0"/>
        </w:tabs>
        <w:ind w:left="3931" w:hanging="360"/>
      </w:pPr>
      <w:rPr>
        <w:rFonts w:ascii="Courier New" w:hAnsi="Courier New"/>
      </w:rPr>
    </w:lvl>
    <w:lvl w:ilvl="5">
      <w:start w:val="1"/>
      <w:numFmt w:val="bullet"/>
      <w:lvlText w:val=""/>
      <w:lvlJc w:val="left"/>
      <w:pPr>
        <w:tabs>
          <w:tab w:val="num" w:pos="0"/>
        </w:tabs>
        <w:ind w:left="4651" w:hanging="360"/>
      </w:pPr>
      <w:rPr>
        <w:rFonts w:ascii="Wingdings" w:hAnsi="Wingdings"/>
      </w:rPr>
    </w:lvl>
    <w:lvl w:ilvl="6">
      <w:start w:val="1"/>
      <w:numFmt w:val="bullet"/>
      <w:lvlText w:val=""/>
      <w:lvlJc w:val="left"/>
      <w:pPr>
        <w:tabs>
          <w:tab w:val="num" w:pos="0"/>
        </w:tabs>
        <w:ind w:left="5371" w:hanging="360"/>
      </w:pPr>
      <w:rPr>
        <w:rFonts w:ascii="Symbol" w:hAnsi="Symbol"/>
      </w:rPr>
    </w:lvl>
    <w:lvl w:ilvl="7">
      <w:start w:val="1"/>
      <w:numFmt w:val="bullet"/>
      <w:lvlText w:val="o"/>
      <w:lvlJc w:val="left"/>
      <w:pPr>
        <w:tabs>
          <w:tab w:val="num" w:pos="0"/>
        </w:tabs>
        <w:ind w:left="6091" w:hanging="360"/>
      </w:pPr>
      <w:rPr>
        <w:rFonts w:ascii="Courier New" w:hAnsi="Courier New"/>
      </w:rPr>
    </w:lvl>
    <w:lvl w:ilvl="8">
      <w:start w:val="1"/>
      <w:numFmt w:val="bullet"/>
      <w:lvlText w:val=""/>
      <w:lvlJc w:val="left"/>
      <w:pPr>
        <w:tabs>
          <w:tab w:val="num" w:pos="0"/>
        </w:tabs>
        <w:ind w:left="6811" w:hanging="360"/>
      </w:pPr>
      <w:rPr>
        <w:rFonts w:ascii="Wingdings" w:hAnsi="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w:hAnsi="Wingdings"/>
        <w:sz w:val="20"/>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hint="default"/>
        <w:b w:val="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hint="default"/>
        <w:b w:val="0"/>
      </w:rPr>
    </w:lvl>
  </w:abstractNum>
  <w:abstractNum w:abstractNumId="6" w15:restartNumberingAfterBreak="0">
    <w:nsid w:val="00000037"/>
    <w:multiLevelType w:val="multilevel"/>
    <w:tmpl w:val="0E483ABC"/>
    <w:name w:val="WW8Num55"/>
    <w:lvl w:ilvl="0">
      <w:start w:val="1"/>
      <w:numFmt w:val="bullet"/>
      <w:lvlText w:val=""/>
      <w:lvlJc w:val="left"/>
      <w:pPr>
        <w:tabs>
          <w:tab w:val="num" w:pos="1060"/>
        </w:tabs>
        <w:ind w:left="1060" w:hanging="360"/>
      </w:pPr>
      <w:rPr>
        <w:rFonts w:ascii="Wingdings" w:hAnsi="Wingdings" w:hint="default"/>
      </w:rPr>
    </w:lvl>
    <w:lvl w:ilvl="1">
      <w:start w:val="1"/>
      <w:numFmt w:val="bullet"/>
      <w:lvlText w:val="◦"/>
      <w:lvlJc w:val="left"/>
      <w:pPr>
        <w:tabs>
          <w:tab w:val="num" w:pos="1420"/>
        </w:tabs>
        <w:ind w:left="1420" w:hanging="360"/>
      </w:pPr>
      <w:rPr>
        <w:rFonts w:ascii="OpenSymbol" w:hAnsi="OpenSymbol"/>
      </w:rPr>
    </w:lvl>
    <w:lvl w:ilvl="2">
      <w:start w:val="1"/>
      <w:numFmt w:val="bullet"/>
      <w:lvlText w:val="▪"/>
      <w:lvlJc w:val="left"/>
      <w:pPr>
        <w:tabs>
          <w:tab w:val="num" w:pos="1780"/>
        </w:tabs>
        <w:ind w:left="1780" w:hanging="360"/>
      </w:pPr>
      <w:rPr>
        <w:rFonts w:ascii="OpenSymbol" w:hAnsi="OpenSymbol"/>
      </w:rPr>
    </w:lvl>
    <w:lvl w:ilvl="3">
      <w:start w:val="1"/>
      <w:numFmt w:val="bullet"/>
      <w:lvlText w:val=""/>
      <w:lvlJc w:val="left"/>
      <w:pPr>
        <w:tabs>
          <w:tab w:val="num" w:pos="2140"/>
        </w:tabs>
        <w:ind w:left="2140" w:hanging="360"/>
      </w:pPr>
      <w:rPr>
        <w:rFonts w:ascii="Symbol" w:hAnsi="Symbol"/>
      </w:rPr>
    </w:lvl>
    <w:lvl w:ilvl="4">
      <w:start w:val="1"/>
      <w:numFmt w:val="bullet"/>
      <w:lvlText w:val="◦"/>
      <w:lvlJc w:val="left"/>
      <w:pPr>
        <w:tabs>
          <w:tab w:val="num" w:pos="2500"/>
        </w:tabs>
        <w:ind w:left="2500" w:hanging="360"/>
      </w:pPr>
      <w:rPr>
        <w:rFonts w:ascii="OpenSymbol" w:hAnsi="OpenSymbol"/>
      </w:rPr>
    </w:lvl>
    <w:lvl w:ilvl="5">
      <w:start w:val="1"/>
      <w:numFmt w:val="bullet"/>
      <w:lvlText w:val="▪"/>
      <w:lvlJc w:val="left"/>
      <w:pPr>
        <w:tabs>
          <w:tab w:val="num" w:pos="2860"/>
        </w:tabs>
        <w:ind w:left="2860" w:hanging="360"/>
      </w:pPr>
      <w:rPr>
        <w:rFonts w:ascii="OpenSymbol" w:hAnsi="OpenSymbol"/>
      </w:rPr>
    </w:lvl>
    <w:lvl w:ilvl="6">
      <w:start w:val="1"/>
      <w:numFmt w:val="bullet"/>
      <w:lvlText w:val=""/>
      <w:lvlJc w:val="left"/>
      <w:pPr>
        <w:tabs>
          <w:tab w:val="num" w:pos="3220"/>
        </w:tabs>
        <w:ind w:left="3220" w:hanging="360"/>
      </w:pPr>
      <w:rPr>
        <w:rFonts w:ascii="Symbol" w:hAnsi="Symbol"/>
      </w:rPr>
    </w:lvl>
    <w:lvl w:ilvl="7">
      <w:start w:val="1"/>
      <w:numFmt w:val="bullet"/>
      <w:lvlText w:val="◦"/>
      <w:lvlJc w:val="left"/>
      <w:pPr>
        <w:tabs>
          <w:tab w:val="num" w:pos="3580"/>
        </w:tabs>
        <w:ind w:left="3580" w:hanging="360"/>
      </w:pPr>
      <w:rPr>
        <w:rFonts w:ascii="OpenSymbol" w:hAnsi="OpenSymbol"/>
      </w:rPr>
    </w:lvl>
    <w:lvl w:ilvl="8">
      <w:start w:val="1"/>
      <w:numFmt w:val="bullet"/>
      <w:lvlText w:val="▪"/>
      <w:lvlJc w:val="left"/>
      <w:pPr>
        <w:tabs>
          <w:tab w:val="num" w:pos="3940"/>
        </w:tabs>
        <w:ind w:left="3940" w:hanging="360"/>
      </w:pPr>
      <w:rPr>
        <w:rFonts w:ascii="OpenSymbol" w:hAnsi="OpenSymbol"/>
      </w:rPr>
    </w:lvl>
  </w:abstractNum>
  <w:abstractNum w:abstractNumId="7" w15:restartNumberingAfterBreak="0">
    <w:nsid w:val="0A0102C9"/>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8" w15:restartNumberingAfterBreak="0">
    <w:nsid w:val="0BF7468D"/>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9" w15:restartNumberingAfterBreak="0">
    <w:nsid w:val="11E37147"/>
    <w:multiLevelType w:val="hybridMultilevel"/>
    <w:tmpl w:val="DF84467C"/>
    <w:lvl w:ilvl="0" w:tplc="54EA01B2">
      <w:start w:val="1"/>
      <w:numFmt w:val="bullet"/>
      <w:lvlText w:val=""/>
      <w:lvlJc w:val="left"/>
      <w:pPr>
        <w:ind w:left="1440" w:hanging="360"/>
      </w:pPr>
      <w:rPr>
        <w:rFonts w:ascii="Symbol" w:hAnsi="Symbol" w:hint="default"/>
        <w:b w:val="0"/>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2B27160"/>
    <w:multiLevelType w:val="multilevel"/>
    <w:tmpl w:val="93B636CC"/>
    <w:styleLink w:val="WW8Num29"/>
    <w:lvl w:ilvl="0">
      <w:numFmt w:val="bullet"/>
      <w:lvlText w:val="-"/>
      <w:lvlJc w:val="left"/>
      <w:rPr>
        <w:rFonts w:ascii="Calibri" w:eastAsia="Times New Roman" w:hAnsi="Calibri" w:cs="Calibri"/>
        <w:b w:val="0"/>
        <w:sz w:val="22"/>
        <w:szCs w:val="22"/>
      </w:rPr>
    </w:lvl>
    <w:lvl w:ilvl="1">
      <w:numFmt w:val="bullet"/>
      <w:lvlText w:val="o"/>
      <w:lvlJc w:val="left"/>
      <w:rPr>
        <w:rFonts w:ascii="Courier New" w:hAnsi="Courier New" w:cs="Courier New"/>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17683158"/>
    <w:multiLevelType w:val="multilevel"/>
    <w:tmpl w:val="60D8B08C"/>
    <w:lvl w:ilvl="0">
      <w:start w:val="1"/>
      <w:numFmt w:val="decimal"/>
      <w:lvlText w:val="%1."/>
      <w:lvlJc w:val="left"/>
      <w:pPr>
        <w:tabs>
          <w:tab w:val="num" w:pos="644"/>
        </w:tabs>
        <w:ind w:left="644" w:hanging="360"/>
      </w:pPr>
      <w:rPr>
        <w:rFonts w:ascii="Calibri" w:hAnsi="Calibri" w:cs="Times New Roman"/>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19FA5032"/>
    <w:multiLevelType w:val="hybridMultilevel"/>
    <w:tmpl w:val="A198DC52"/>
    <w:lvl w:ilvl="0" w:tplc="EC8A11F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EE6580"/>
    <w:multiLevelType w:val="hybridMultilevel"/>
    <w:tmpl w:val="503EB38A"/>
    <w:lvl w:ilvl="0" w:tplc="241A0001">
      <w:start w:val="1"/>
      <w:numFmt w:val="bullet"/>
      <w:lvlText w:val=""/>
      <w:lvlJc w:val="left"/>
      <w:pPr>
        <w:ind w:left="1184" w:hanging="360"/>
      </w:pPr>
      <w:rPr>
        <w:rFonts w:ascii="Symbol" w:hAnsi="Symbol" w:hint="default"/>
      </w:rPr>
    </w:lvl>
    <w:lvl w:ilvl="1" w:tplc="241A0003" w:tentative="1">
      <w:start w:val="1"/>
      <w:numFmt w:val="bullet"/>
      <w:lvlText w:val="o"/>
      <w:lvlJc w:val="left"/>
      <w:pPr>
        <w:ind w:left="1904" w:hanging="360"/>
      </w:pPr>
      <w:rPr>
        <w:rFonts w:ascii="Courier New" w:hAnsi="Courier New" w:cs="Courier New" w:hint="default"/>
      </w:rPr>
    </w:lvl>
    <w:lvl w:ilvl="2" w:tplc="241A0005" w:tentative="1">
      <w:start w:val="1"/>
      <w:numFmt w:val="bullet"/>
      <w:lvlText w:val=""/>
      <w:lvlJc w:val="left"/>
      <w:pPr>
        <w:ind w:left="2624" w:hanging="360"/>
      </w:pPr>
      <w:rPr>
        <w:rFonts w:ascii="Wingdings" w:hAnsi="Wingdings" w:hint="default"/>
      </w:rPr>
    </w:lvl>
    <w:lvl w:ilvl="3" w:tplc="241A0001" w:tentative="1">
      <w:start w:val="1"/>
      <w:numFmt w:val="bullet"/>
      <w:lvlText w:val=""/>
      <w:lvlJc w:val="left"/>
      <w:pPr>
        <w:ind w:left="3344" w:hanging="360"/>
      </w:pPr>
      <w:rPr>
        <w:rFonts w:ascii="Symbol" w:hAnsi="Symbol" w:hint="default"/>
      </w:rPr>
    </w:lvl>
    <w:lvl w:ilvl="4" w:tplc="241A0003" w:tentative="1">
      <w:start w:val="1"/>
      <w:numFmt w:val="bullet"/>
      <w:lvlText w:val="o"/>
      <w:lvlJc w:val="left"/>
      <w:pPr>
        <w:ind w:left="4064" w:hanging="360"/>
      </w:pPr>
      <w:rPr>
        <w:rFonts w:ascii="Courier New" w:hAnsi="Courier New" w:cs="Courier New" w:hint="default"/>
      </w:rPr>
    </w:lvl>
    <w:lvl w:ilvl="5" w:tplc="241A0005" w:tentative="1">
      <w:start w:val="1"/>
      <w:numFmt w:val="bullet"/>
      <w:lvlText w:val=""/>
      <w:lvlJc w:val="left"/>
      <w:pPr>
        <w:ind w:left="4784" w:hanging="360"/>
      </w:pPr>
      <w:rPr>
        <w:rFonts w:ascii="Wingdings" w:hAnsi="Wingdings" w:hint="default"/>
      </w:rPr>
    </w:lvl>
    <w:lvl w:ilvl="6" w:tplc="241A0001" w:tentative="1">
      <w:start w:val="1"/>
      <w:numFmt w:val="bullet"/>
      <w:lvlText w:val=""/>
      <w:lvlJc w:val="left"/>
      <w:pPr>
        <w:ind w:left="5504" w:hanging="360"/>
      </w:pPr>
      <w:rPr>
        <w:rFonts w:ascii="Symbol" w:hAnsi="Symbol" w:hint="default"/>
      </w:rPr>
    </w:lvl>
    <w:lvl w:ilvl="7" w:tplc="241A0003" w:tentative="1">
      <w:start w:val="1"/>
      <w:numFmt w:val="bullet"/>
      <w:lvlText w:val="o"/>
      <w:lvlJc w:val="left"/>
      <w:pPr>
        <w:ind w:left="6224" w:hanging="360"/>
      </w:pPr>
      <w:rPr>
        <w:rFonts w:ascii="Courier New" w:hAnsi="Courier New" w:cs="Courier New" w:hint="default"/>
      </w:rPr>
    </w:lvl>
    <w:lvl w:ilvl="8" w:tplc="241A0005" w:tentative="1">
      <w:start w:val="1"/>
      <w:numFmt w:val="bullet"/>
      <w:lvlText w:val=""/>
      <w:lvlJc w:val="left"/>
      <w:pPr>
        <w:ind w:left="6944" w:hanging="360"/>
      </w:pPr>
      <w:rPr>
        <w:rFonts w:ascii="Wingdings" w:hAnsi="Wingdings" w:hint="default"/>
      </w:rPr>
    </w:lvl>
  </w:abstractNum>
  <w:abstractNum w:abstractNumId="14" w15:restartNumberingAfterBreak="0">
    <w:nsid w:val="1E20595E"/>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1F426366"/>
    <w:multiLevelType w:val="multilevel"/>
    <w:tmpl w:val="F78ECAA0"/>
    <w:styleLink w:val="WWNum1"/>
    <w:lvl w:ilvl="0">
      <w:numFmt w:val="bullet"/>
      <w:lvlText w:val="-"/>
      <w:lvlJc w:val="left"/>
      <w:pPr>
        <w:ind w:left="644" w:hanging="360"/>
      </w:pPr>
      <w:rPr>
        <w:rFonts w:ascii="Calibri" w:eastAsia="Times New Roman" w:hAnsi="Calibri"/>
        <w:b w:val="0"/>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 w15:restartNumberingAfterBreak="0">
    <w:nsid w:val="212D6B89"/>
    <w:multiLevelType w:val="hybridMultilevel"/>
    <w:tmpl w:val="19345C82"/>
    <w:lvl w:ilvl="0" w:tplc="54EA01B2">
      <w:start w:val="1"/>
      <w:numFmt w:val="bullet"/>
      <w:lvlText w:val=""/>
      <w:lvlJc w:val="left"/>
      <w:pPr>
        <w:ind w:left="2358" w:hanging="360"/>
      </w:pPr>
      <w:rPr>
        <w:rFonts w:ascii="Symbol" w:hAnsi="Symbol" w:hint="default"/>
        <w:sz w:val="20"/>
      </w:rPr>
    </w:lvl>
    <w:lvl w:ilvl="1" w:tplc="0D3ACBB6">
      <w:numFmt w:val="bullet"/>
      <w:lvlText w:val="-"/>
      <w:lvlJc w:val="left"/>
      <w:pPr>
        <w:ind w:left="3078" w:hanging="360"/>
      </w:pPr>
      <w:rPr>
        <w:rFonts w:ascii="Calibri" w:eastAsia="Times New Roman" w:hAnsi="Calibri" w:cs="Times New Roman" w:hint="default"/>
      </w:rPr>
    </w:lvl>
    <w:lvl w:ilvl="2" w:tplc="04090005" w:tentative="1">
      <w:start w:val="1"/>
      <w:numFmt w:val="bullet"/>
      <w:lvlText w:val=""/>
      <w:lvlJc w:val="left"/>
      <w:pPr>
        <w:ind w:left="3798" w:hanging="360"/>
      </w:pPr>
      <w:rPr>
        <w:rFonts w:ascii="Wingdings" w:hAnsi="Wingdings" w:hint="default"/>
      </w:rPr>
    </w:lvl>
    <w:lvl w:ilvl="3" w:tplc="04090001" w:tentative="1">
      <w:start w:val="1"/>
      <w:numFmt w:val="bullet"/>
      <w:lvlText w:val=""/>
      <w:lvlJc w:val="left"/>
      <w:pPr>
        <w:ind w:left="4518" w:hanging="360"/>
      </w:pPr>
      <w:rPr>
        <w:rFonts w:ascii="Symbol" w:hAnsi="Symbol" w:hint="default"/>
      </w:rPr>
    </w:lvl>
    <w:lvl w:ilvl="4" w:tplc="04090003" w:tentative="1">
      <w:start w:val="1"/>
      <w:numFmt w:val="bullet"/>
      <w:lvlText w:val="o"/>
      <w:lvlJc w:val="left"/>
      <w:pPr>
        <w:ind w:left="5238" w:hanging="360"/>
      </w:pPr>
      <w:rPr>
        <w:rFonts w:ascii="Courier New" w:hAnsi="Courier New" w:cs="Courier New" w:hint="default"/>
      </w:rPr>
    </w:lvl>
    <w:lvl w:ilvl="5" w:tplc="04090005" w:tentative="1">
      <w:start w:val="1"/>
      <w:numFmt w:val="bullet"/>
      <w:lvlText w:val=""/>
      <w:lvlJc w:val="left"/>
      <w:pPr>
        <w:ind w:left="5958" w:hanging="360"/>
      </w:pPr>
      <w:rPr>
        <w:rFonts w:ascii="Wingdings" w:hAnsi="Wingdings" w:hint="default"/>
      </w:rPr>
    </w:lvl>
    <w:lvl w:ilvl="6" w:tplc="04090001" w:tentative="1">
      <w:start w:val="1"/>
      <w:numFmt w:val="bullet"/>
      <w:lvlText w:val=""/>
      <w:lvlJc w:val="left"/>
      <w:pPr>
        <w:ind w:left="6678" w:hanging="360"/>
      </w:pPr>
      <w:rPr>
        <w:rFonts w:ascii="Symbol" w:hAnsi="Symbol" w:hint="default"/>
      </w:rPr>
    </w:lvl>
    <w:lvl w:ilvl="7" w:tplc="04090003" w:tentative="1">
      <w:start w:val="1"/>
      <w:numFmt w:val="bullet"/>
      <w:lvlText w:val="o"/>
      <w:lvlJc w:val="left"/>
      <w:pPr>
        <w:ind w:left="7398" w:hanging="360"/>
      </w:pPr>
      <w:rPr>
        <w:rFonts w:ascii="Courier New" w:hAnsi="Courier New" w:cs="Courier New" w:hint="default"/>
      </w:rPr>
    </w:lvl>
    <w:lvl w:ilvl="8" w:tplc="04090005" w:tentative="1">
      <w:start w:val="1"/>
      <w:numFmt w:val="bullet"/>
      <w:lvlText w:val=""/>
      <w:lvlJc w:val="left"/>
      <w:pPr>
        <w:ind w:left="8118" w:hanging="360"/>
      </w:pPr>
      <w:rPr>
        <w:rFonts w:ascii="Wingdings" w:hAnsi="Wingdings" w:hint="default"/>
      </w:rPr>
    </w:lvl>
  </w:abstractNum>
  <w:abstractNum w:abstractNumId="17" w15:restartNumberingAfterBreak="0">
    <w:nsid w:val="33A6275D"/>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8" w15:restartNumberingAfterBreak="0">
    <w:nsid w:val="3624371F"/>
    <w:multiLevelType w:val="hybridMultilevel"/>
    <w:tmpl w:val="E9F05E4E"/>
    <w:lvl w:ilvl="0" w:tplc="47A86720">
      <w:numFmt w:val="bullet"/>
      <w:lvlText w:val="-"/>
      <w:lvlJc w:val="left"/>
      <w:pPr>
        <w:ind w:left="720" w:hanging="360"/>
      </w:pPr>
      <w:rPr>
        <w:rFonts w:ascii="Calibri" w:eastAsia="Times New Roman" w:hAnsi="Calibri" w:hint="default"/>
        <w:b w:val="0"/>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B9562A"/>
    <w:multiLevelType w:val="hybridMultilevel"/>
    <w:tmpl w:val="84C0181C"/>
    <w:lvl w:ilvl="0" w:tplc="54EA01B2">
      <w:start w:val="1"/>
      <w:numFmt w:val="bullet"/>
      <w:lvlText w:val=""/>
      <w:lvlJc w:val="left"/>
      <w:pPr>
        <w:ind w:left="990" w:hanging="360"/>
      </w:pPr>
      <w:rPr>
        <w:rFonts w:ascii="Symbol" w:hAnsi="Symbol" w:hint="default"/>
        <w:b w:val="0"/>
        <w:color w:val="auto"/>
        <w:sz w:val="20"/>
      </w:rPr>
    </w:lvl>
    <w:lvl w:ilvl="1" w:tplc="181A0003" w:tentative="1">
      <w:start w:val="1"/>
      <w:numFmt w:val="bullet"/>
      <w:lvlText w:val="o"/>
      <w:lvlJc w:val="left"/>
      <w:pPr>
        <w:ind w:left="1710" w:hanging="360"/>
      </w:pPr>
      <w:rPr>
        <w:rFonts w:ascii="Courier New" w:hAnsi="Courier New" w:cs="Courier New" w:hint="default"/>
      </w:rPr>
    </w:lvl>
    <w:lvl w:ilvl="2" w:tplc="181A0005" w:tentative="1">
      <w:start w:val="1"/>
      <w:numFmt w:val="bullet"/>
      <w:lvlText w:val=""/>
      <w:lvlJc w:val="left"/>
      <w:pPr>
        <w:ind w:left="2430" w:hanging="360"/>
      </w:pPr>
      <w:rPr>
        <w:rFonts w:ascii="Wingdings" w:hAnsi="Wingdings" w:hint="default"/>
      </w:rPr>
    </w:lvl>
    <w:lvl w:ilvl="3" w:tplc="181A0001" w:tentative="1">
      <w:start w:val="1"/>
      <w:numFmt w:val="bullet"/>
      <w:lvlText w:val=""/>
      <w:lvlJc w:val="left"/>
      <w:pPr>
        <w:ind w:left="3150" w:hanging="360"/>
      </w:pPr>
      <w:rPr>
        <w:rFonts w:ascii="Symbol" w:hAnsi="Symbol" w:hint="default"/>
      </w:rPr>
    </w:lvl>
    <w:lvl w:ilvl="4" w:tplc="181A0003" w:tentative="1">
      <w:start w:val="1"/>
      <w:numFmt w:val="bullet"/>
      <w:lvlText w:val="o"/>
      <w:lvlJc w:val="left"/>
      <w:pPr>
        <w:ind w:left="3870" w:hanging="360"/>
      </w:pPr>
      <w:rPr>
        <w:rFonts w:ascii="Courier New" w:hAnsi="Courier New" w:cs="Courier New" w:hint="default"/>
      </w:rPr>
    </w:lvl>
    <w:lvl w:ilvl="5" w:tplc="181A0005" w:tentative="1">
      <w:start w:val="1"/>
      <w:numFmt w:val="bullet"/>
      <w:lvlText w:val=""/>
      <w:lvlJc w:val="left"/>
      <w:pPr>
        <w:ind w:left="4590" w:hanging="360"/>
      </w:pPr>
      <w:rPr>
        <w:rFonts w:ascii="Wingdings" w:hAnsi="Wingdings" w:hint="default"/>
      </w:rPr>
    </w:lvl>
    <w:lvl w:ilvl="6" w:tplc="181A0001" w:tentative="1">
      <w:start w:val="1"/>
      <w:numFmt w:val="bullet"/>
      <w:lvlText w:val=""/>
      <w:lvlJc w:val="left"/>
      <w:pPr>
        <w:ind w:left="5310" w:hanging="360"/>
      </w:pPr>
      <w:rPr>
        <w:rFonts w:ascii="Symbol" w:hAnsi="Symbol" w:hint="default"/>
      </w:rPr>
    </w:lvl>
    <w:lvl w:ilvl="7" w:tplc="181A0003" w:tentative="1">
      <w:start w:val="1"/>
      <w:numFmt w:val="bullet"/>
      <w:lvlText w:val="o"/>
      <w:lvlJc w:val="left"/>
      <w:pPr>
        <w:ind w:left="6030" w:hanging="360"/>
      </w:pPr>
      <w:rPr>
        <w:rFonts w:ascii="Courier New" w:hAnsi="Courier New" w:cs="Courier New" w:hint="default"/>
      </w:rPr>
    </w:lvl>
    <w:lvl w:ilvl="8" w:tplc="181A0005" w:tentative="1">
      <w:start w:val="1"/>
      <w:numFmt w:val="bullet"/>
      <w:lvlText w:val=""/>
      <w:lvlJc w:val="left"/>
      <w:pPr>
        <w:ind w:left="6750" w:hanging="360"/>
      </w:pPr>
      <w:rPr>
        <w:rFonts w:ascii="Wingdings" w:hAnsi="Wingdings" w:hint="default"/>
      </w:rPr>
    </w:lvl>
  </w:abstractNum>
  <w:abstractNum w:abstractNumId="20" w15:restartNumberingAfterBreak="0">
    <w:nsid w:val="40CB705A"/>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21" w15:restartNumberingAfterBreak="0">
    <w:nsid w:val="42F44E5D"/>
    <w:multiLevelType w:val="hybridMultilevel"/>
    <w:tmpl w:val="8EC0F578"/>
    <w:lvl w:ilvl="0" w:tplc="54EA01B2">
      <w:start w:val="1"/>
      <w:numFmt w:val="bullet"/>
      <w:lvlText w:val=""/>
      <w:lvlJc w:val="left"/>
      <w:pPr>
        <w:ind w:left="2718" w:hanging="360"/>
      </w:pPr>
      <w:rPr>
        <w:rFonts w:ascii="Symbol" w:hAnsi="Symbol" w:hint="default"/>
        <w:sz w:val="20"/>
      </w:rPr>
    </w:lvl>
    <w:lvl w:ilvl="1" w:tplc="04090003" w:tentative="1">
      <w:start w:val="1"/>
      <w:numFmt w:val="bullet"/>
      <w:lvlText w:val="o"/>
      <w:lvlJc w:val="left"/>
      <w:pPr>
        <w:ind w:left="3438" w:hanging="360"/>
      </w:pPr>
      <w:rPr>
        <w:rFonts w:ascii="Courier New" w:hAnsi="Courier New" w:cs="Courier New" w:hint="default"/>
      </w:rPr>
    </w:lvl>
    <w:lvl w:ilvl="2" w:tplc="04090005" w:tentative="1">
      <w:start w:val="1"/>
      <w:numFmt w:val="bullet"/>
      <w:lvlText w:val=""/>
      <w:lvlJc w:val="left"/>
      <w:pPr>
        <w:ind w:left="4158" w:hanging="360"/>
      </w:pPr>
      <w:rPr>
        <w:rFonts w:ascii="Wingdings" w:hAnsi="Wingdings" w:hint="default"/>
      </w:rPr>
    </w:lvl>
    <w:lvl w:ilvl="3" w:tplc="04090001" w:tentative="1">
      <w:start w:val="1"/>
      <w:numFmt w:val="bullet"/>
      <w:lvlText w:val=""/>
      <w:lvlJc w:val="left"/>
      <w:pPr>
        <w:ind w:left="4878" w:hanging="360"/>
      </w:pPr>
      <w:rPr>
        <w:rFonts w:ascii="Symbol" w:hAnsi="Symbol" w:hint="default"/>
      </w:rPr>
    </w:lvl>
    <w:lvl w:ilvl="4" w:tplc="04090003" w:tentative="1">
      <w:start w:val="1"/>
      <w:numFmt w:val="bullet"/>
      <w:lvlText w:val="o"/>
      <w:lvlJc w:val="left"/>
      <w:pPr>
        <w:ind w:left="5598" w:hanging="360"/>
      </w:pPr>
      <w:rPr>
        <w:rFonts w:ascii="Courier New" w:hAnsi="Courier New" w:cs="Courier New" w:hint="default"/>
      </w:rPr>
    </w:lvl>
    <w:lvl w:ilvl="5" w:tplc="04090005" w:tentative="1">
      <w:start w:val="1"/>
      <w:numFmt w:val="bullet"/>
      <w:lvlText w:val=""/>
      <w:lvlJc w:val="left"/>
      <w:pPr>
        <w:ind w:left="6318" w:hanging="360"/>
      </w:pPr>
      <w:rPr>
        <w:rFonts w:ascii="Wingdings" w:hAnsi="Wingdings" w:hint="default"/>
      </w:rPr>
    </w:lvl>
    <w:lvl w:ilvl="6" w:tplc="04090001" w:tentative="1">
      <w:start w:val="1"/>
      <w:numFmt w:val="bullet"/>
      <w:lvlText w:val=""/>
      <w:lvlJc w:val="left"/>
      <w:pPr>
        <w:ind w:left="7038" w:hanging="360"/>
      </w:pPr>
      <w:rPr>
        <w:rFonts w:ascii="Symbol" w:hAnsi="Symbol" w:hint="default"/>
      </w:rPr>
    </w:lvl>
    <w:lvl w:ilvl="7" w:tplc="04090003" w:tentative="1">
      <w:start w:val="1"/>
      <w:numFmt w:val="bullet"/>
      <w:lvlText w:val="o"/>
      <w:lvlJc w:val="left"/>
      <w:pPr>
        <w:ind w:left="7758" w:hanging="360"/>
      </w:pPr>
      <w:rPr>
        <w:rFonts w:ascii="Courier New" w:hAnsi="Courier New" w:cs="Courier New" w:hint="default"/>
      </w:rPr>
    </w:lvl>
    <w:lvl w:ilvl="8" w:tplc="04090005" w:tentative="1">
      <w:start w:val="1"/>
      <w:numFmt w:val="bullet"/>
      <w:lvlText w:val=""/>
      <w:lvlJc w:val="left"/>
      <w:pPr>
        <w:ind w:left="8478" w:hanging="360"/>
      </w:pPr>
      <w:rPr>
        <w:rFonts w:ascii="Wingdings" w:hAnsi="Wingdings" w:hint="default"/>
      </w:rPr>
    </w:lvl>
  </w:abstractNum>
  <w:abstractNum w:abstractNumId="22" w15:restartNumberingAfterBreak="0">
    <w:nsid w:val="43961F39"/>
    <w:multiLevelType w:val="hybridMultilevel"/>
    <w:tmpl w:val="CD281A88"/>
    <w:lvl w:ilvl="0" w:tplc="47A86720">
      <w:numFmt w:val="bullet"/>
      <w:lvlText w:val="-"/>
      <w:lvlJc w:val="left"/>
      <w:pPr>
        <w:ind w:left="1440" w:hanging="360"/>
      </w:pPr>
      <w:rPr>
        <w:rFonts w:ascii="Calibri" w:eastAsia="Times New Roman" w:hAnsi="Calibri" w:hint="default"/>
        <w:b w:val="0"/>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9806EC4"/>
    <w:multiLevelType w:val="hybridMultilevel"/>
    <w:tmpl w:val="C9D6A040"/>
    <w:lvl w:ilvl="0" w:tplc="614C259E">
      <w:numFmt w:val="bullet"/>
      <w:lvlText w:val="-"/>
      <w:lvlJc w:val="left"/>
      <w:pPr>
        <w:tabs>
          <w:tab w:val="num" w:pos="644"/>
        </w:tabs>
        <w:ind w:left="644" w:hanging="360"/>
      </w:pPr>
      <w:rPr>
        <w:rFonts w:ascii="Calibri" w:eastAsia="Times New Roman" w:hAnsi="Calibri"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15:restartNumberingAfterBreak="0">
    <w:nsid w:val="50D94BC4"/>
    <w:multiLevelType w:val="multilevel"/>
    <w:tmpl w:val="DF5A3CCC"/>
    <w:lvl w:ilvl="0">
      <w:start w:val="1"/>
      <w:numFmt w:val="bullet"/>
      <w:lvlText w:val="-"/>
      <w:lvlJc w:val="left"/>
      <w:pPr>
        <w:tabs>
          <w:tab w:val="num" w:pos="644"/>
        </w:tabs>
        <w:ind w:left="644" w:hanging="360"/>
      </w:pPr>
      <w:rPr>
        <w:rFonts w:ascii="Calibri" w:hAnsi="Calibri" w:cs="Calibri"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15:restartNumberingAfterBreak="0">
    <w:nsid w:val="56890E4E"/>
    <w:multiLevelType w:val="hybridMultilevel"/>
    <w:tmpl w:val="02B0888A"/>
    <w:lvl w:ilvl="0" w:tplc="78A6DBB4">
      <w:start w:val="1"/>
      <w:numFmt w:val="decimal"/>
      <w:lvlText w:val="%1."/>
      <w:lvlJc w:val="left"/>
      <w:pPr>
        <w:tabs>
          <w:tab w:val="num" w:pos="644"/>
        </w:tabs>
        <w:ind w:left="644" w:hanging="360"/>
      </w:pPr>
      <w:rPr>
        <w:rFonts w:cs="Times New Roman"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5A7929CD"/>
    <w:multiLevelType w:val="hybridMultilevel"/>
    <w:tmpl w:val="10A6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4A46AB"/>
    <w:multiLevelType w:val="multilevel"/>
    <w:tmpl w:val="B132782A"/>
    <w:styleLink w:val="WW8Num32"/>
    <w:lvl w:ilvl="0">
      <w:start w:val="1"/>
      <w:numFmt w:val="decimal"/>
      <w:lvlText w:val="%1."/>
      <w:lvlJc w:val="left"/>
      <w:rPr>
        <w:rFonts w:ascii="Calibri" w:hAnsi="Calibri" w:cs="Times New Roman"/>
        <w:b w:val="0"/>
        <w:sz w:val="22"/>
        <w:szCs w:val="22"/>
      </w:rPr>
    </w:lvl>
    <w:lvl w:ilvl="1">
      <w:numFmt w:val="bullet"/>
      <w:lvlText w:val="o"/>
      <w:lvlJc w:val="left"/>
      <w:rPr>
        <w:rFonts w:ascii="Courier New" w:hAnsi="Courier New" w:cs="Courier New"/>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15:restartNumberingAfterBreak="0">
    <w:nsid w:val="62132F2D"/>
    <w:multiLevelType w:val="hybridMultilevel"/>
    <w:tmpl w:val="12E2C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6BA4461"/>
    <w:multiLevelType w:val="hybridMultilevel"/>
    <w:tmpl w:val="15C8F76E"/>
    <w:lvl w:ilvl="0" w:tplc="DF8478A4">
      <w:start w:val="2"/>
      <w:numFmt w:val="bullet"/>
      <w:lvlText w:val="-"/>
      <w:lvlJc w:val="left"/>
      <w:pPr>
        <w:tabs>
          <w:tab w:val="num" w:pos="644"/>
        </w:tabs>
        <w:ind w:left="644" w:hanging="360"/>
      </w:pPr>
      <w:rPr>
        <w:rFonts w:ascii="Calibri" w:eastAsia="Times New Roman" w:hAnsi="Calibri"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5567ED"/>
    <w:multiLevelType w:val="hybridMultilevel"/>
    <w:tmpl w:val="1C4CF194"/>
    <w:lvl w:ilvl="0" w:tplc="5638F7F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624755"/>
    <w:multiLevelType w:val="hybridMultilevel"/>
    <w:tmpl w:val="F796E46E"/>
    <w:lvl w:ilvl="0" w:tplc="241A0001">
      <w:start w:val="1"/>
      <w:numFmt w:val="bullet"/>
      <w:lvlText w:val=""/>
      <w:lvlJc w:val="left"/>
      <w:pPr>
        <w:ind w:left="990" w:hanging="360"/>
      </w:pPr>
      <w:rPr>
        <w:rFonts w:ascii="Symbol" w:hAnsi="Symbol" w:hint="default"/>
      </w:rPr>
    </w:lvl>
    <w:lvl w:ilvl="1" w:tplc="241A0003" w:tentative="1">
      <w:start w:val="1"/>
      <w:numFmt w:val="bullet"/>
      <w:lvlText w:val="o"/>
      <w:lvlJc w:val="left"/>
      <w:pPr>
        <w:ind w:left="1710" w:hanging="360"/>
      </w:pPr>
      <w:rPr>
        <w:rFonts w:ascii="Courier New" w:hAnsi="Courier New" w:cs="Courier New" w:hint="default"/>
      </w:rPr>
    </w:lvl>
    <w:lvl w:ilvl="2" w:tplc="241A0005" w:tentative="1">
      <w:start w:val="1"/>
      <w:numFmt w:val="bullet"/>
      <w:lvlText w:val=""/>
      <w:lvlJc w:val="left"/>
      <w:pPr>
        <w:ind w:left="2430" w:hanging="360"/>
      </w:pPr>
      <w:rPr>
        <w:rFonts w:ascii="Wingdings" w:hAnsi="Wingdings" w:hint="default"/>
      </w:rPr>
    </w:lvl>
    <w:lvl w:ilvl="3" w:tplc="241A0001" w:tentative="1">
      <w:start w:val="1"/>
      <w:numFmt w:val="bullet"/>
      <w:lvlText w:val=""/>
      <w:lvlJc w:val="left"/>
      <w:pPr>
        <w:ind w:left="3150" w:hanging="360"/>
      </w:pPr>
      <w:rPr>
        <w:rFonts w:ascii="Symbol" w:hAnsi="Symbol" w:hint="default"/>
      </w:rPr>
    </w:lvl>
    <w:lvl w:ilvl="4" w:tplc="241A0003" w:tentative="1">
      <w:start w:val="1"/>
      <w:numFmt w:val="bullet"/>
      <w:lvlText w:val="o"/>
      <w:lvlJc w:val="left"/>
      <w:pPr>
        <w:ind w:left="3870" w:hanging="360"/>
      </w:pPr>
      <w:rPr>
        <w:rFonts w:ascii="Courier New" w:hAnsi="Courier New" w:cs="Courier New" w:hint="default"/>
      </w:rPr>
    </w:lvl>
    <w:lvl w:ilvl="5" w:tplc="241A0005" w:tentative="1">
      <w:start w:val="1"/>
      <w:numFmt w:val="bullet"/>
      <w:lvlText w:val=""/>
      <w:lvlJc w:val="left"/>
      <w:pPr>
        <w:ind w:left="4590" w:hanging="360"/>
      </w:pPr>
      <w:rPr>
        <w:rFonts w:ascii="Wingdings" w:hAnsi="Wingdings" w:hint="default"/>
      </w:rPr>
    </w:lvl>
    <w:lvl w:ilvl="6" w:tplc="241A0001" w:tentative="1">
      <w:start w:val="1"/>
      <w:numFmt w:val="bullet"/>
      <w:lvlText w:val=""/>
      <w:lvlJc w:val="left"/>
      <w:pPr>
        <w:ind w:left="5310" w:hanging="360"/>
      </w:pPr>
      <w:rPr>
        <w:rFonts w:ascii="Symbol" w:hAnsi="Symbol" w:hint="default"/>
      </w:rPr>
    </w:lvl>
    <w:lvl w:ilvl="7" w:tplc="241A0003" w:tentative="1">
      <w:start w:val="1"/>
      <w:numFmt w:val="bullet"/>
      <w:lvlText w:val="o"/>
      <w:lvlJc w:val="left"/>
      <w:pPr>
        <w:ind w:left="6030" w:hanging="360"/>
      </w:pPr>
      <w:rPr>
        <w:rFonts w:ascii="Courier New" w:hAnsi="Courier New" w:cs="Courier New" w:hint="default"/>
      </w:rPr>
    </w:lvl>
    <w:lvl w:ilvl="8" w:tplc="241A0005" w:tentative="1">
      <w:start w:val="1"/>
      <w:numFmt w:val="bullet"/>
      <w:lvlText w:val=""/>
      <w:lvlJc w:val="left"/>
      <w:pPr>
        <w:ind w:left="6750" w:hanging="360"/>
      </w:pPr>
      <w:rPr>
        <w:rFonts w:ascii="Wingdings" w:hAnsi="Wingdings" w:hint="default"/>
      </w:rPr>
    </w:lvl>
  </w:abstractNum>
  <w:abstractNum w:abstractNumId="32" w15:restartNumberingAfterBreak="0">
    <w:nsid w:val="6C9901CC"/>
    <w:multiLevelType w:val="hybridMultilevel"/>
    <w:tmpl w:val="521A2F74"/>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15:restartNumberingAfterBreak="0">
    <w:nsid w:val="6FB36AC8"/>
    <w:multiLevelType w:val="hybridMultilevel"/>
    <w:tmpl w:val="97307936"/>
    <w:lvl w:ilvl="0" w:tplc="723A92B4">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6A5D44"/>
    <w:multiLevelType w:val="hybridMultilevel"/>
    <w:tmpl w:val="AC026FB4"/>
    <w:lvl w:ilvl="0" w:tplc="723A92B4">
      <w:numFmt w:val="bullet"/>
      <w:lvlText w:val="-"/>
      <w:lvlJc w:val="left"/>
      <w:pPr>
        <w:ind w:left="1800" w:hanging="360"/>
      </w:pPr>
      <w:rPr>
        <w:rFonts w:ascii="Calibri" w:hAnsi="Calibri" w:hint="default"/>
      </w:rPr>
    </w:lvl>
    <w:lvl w:ilvl="1" w:tplc="181A0003" w:tentative="1">
      <w:start w:val="1"/>
      <w:numFmt w:val="bullet"/>
      <w:lvlText w:val="o"/>
      <w:lvlJc w:val="left"/>
      <w:pPr>
        <w:ind w:left="2520" w:hanging="360"/>
      </w:pPr>
      <w:rPr>
        <w:rFonts w:ascii="Courier New" w:hAnsi="Courier New" w:cs="Courier New" w:hint="default"/>
      </w:rPr>
    </w:lvl>
    <w:lvl w:ilvl="2" w:tplc="181A0005" w:tentative="1">
      <w:start w:val="1"/>
      <w:numFmt w:val="bullet"/>
      <w:lvlText w:val=""/>
      <w:lvlJc w:val="left"/>
      <w:pPr>
        <w:ind w:left="3240" w:hanging="360"/>
      </w:pPr>
      <w:rPr>
        <w:rFonts w:ascii="Wingdings" w:hAnsi="Wingdings" w:hint="default"/>
      </w:rPr>
    </w:lvl>
    <w:lvl w:ilvl="3" w:tplc="181A0001" w:tentative="1">
      <w:start w:val="1"/>
      <w:numFmt w:val="bullet"/>
      <w:lvlText w:val=""/>
      <w:lvlJc w:val="left"/>
      <w:pPr>
        <w:ind w:left="3960" w:hanging="360"/>
      </w:pPr>
      <w:rPr>
        <w:rFonts w:ascii="Symbol" w:hAnsi="Symbol" w:hint="default"/>
      </w:rPr>
    </w:lvl>
    <w:lvl w:ilvl="4" w:tplc="181A0003" w:tentative="1">
      <w:start w:val="1"/>
      <w:numFmt w:val="bullet"/>
      <w:lvlText w:val="o"/>
      <w:lvlJc w:val="left"/>
      <w:pPr>
        <w:ind w:left="4680" w:hanging="360"/>
      </w:pPr>
      <w:rPr>
        <w:rFonts w:ascii="Courier New" w:hAnsi="Courier New" w:cs="Courier New" w:hint="default"/>
      </w:rPr>
    </w:lvl>
    <w:lvl w:ilvl="5" w:tplc="181A0005" w:tentative="1">
      <w:start w:val="1"/>
      <w:numFmt w:val="bullet"/>
      <w:lvlText w:val=""/>
      <w:lvlJc w:val="left"/>
      <w:pPr>
        <w:ind w:left="5400" w:hanging="360"/>
      </w:pPr>
      <w:rPr>
        <w:rFonts w:ascii="Wingdings" w:hAnsi="Wingdings" w:hint="default"/>
      </w:rPr>
    </w:lvl>
    <w:lvl w:ilvl="6" w:tplc="181A0001" w:tentative="1">
      <w:start w:val="1"/>
      <w:numFmt w:val="bullet"/>
      <w:lvlText w:val=""/>
      <w:lvlJc w:val="left"/>
      <w:pPr>
        <w:ind w:left="6120" w:hanging="360"/>
      </w:pPr>
      <w:rPr>
        <w:rFonts w:ascii="Symbol" w:hAnsi="Symbol" w:hint="default"/>
      </w:rPr>
    </w:lvl>
    <w:lvl w:ilvl="7" w:tplc="181A0003" w:tentative="1">
      <w:start w:val="1"/>
      <w:numFmt w:val="bullet"/>
      <w:lvlText w:val="o"/>
      <w:lvlJc w:val="left"/>
      <w:pPr>
        <w:ind w:left="6840" w:hanging="360"/>
      </w:pPr>
      <w:rPr>
        <w:rFonts w:ascii="Courier New" w:hAnsi="Courier New" w:cs="Courier New" w:hint="default"/>
      </w:rPr>
    </w:lvl>
    <w:lvl w:ilvl="8" w:tplc="181A0005" w:tentative="1">
      <w:start w:val="1"/>
      <w:numFmt w:val="bullet"/>
      <w:lvlText w:val=""/>
      <w:lvlJc w:val="left"/>
      <w:pPr>
        <w:ind w:left="7560" w:hanging="360"/>
      </w:pPr>
      <w:rPr>
        <w:rFonts w:ascii="Wingdings" w:hAnsi="Wingdings" w:hint="default"/>
      </w:rPr>
    </w:lvl>
  </w:abstractNum>
  <w:abstractNum w:abstractNumId="35" w15:restartNumberingAfterBreak="0">
    <w:nsid w:val="75D77FE1"/>
    <w:multiLevelType w:val="hybridMultilevel"/>
    <w:tmpl w:val="E63C3FA0"/>
    <w:lvl w:ilvl="0" w:tplc="0409000F">
      <w:start w:val="1"/>
      <w:numFmt w:val="decimal"/>
      <w:lvlText w:val="%1."/>
      <w:lvlJc w:val="left"/>
      <w:pPr>
        <w:tabs>
          <w:tab w:val="num" w:pos="644"/>
        </w:tabs>
        <w:ind w:left="644" w:hanging="360"/>
      </w:pPr>
      <w:rPr>
        <w:rFonts w:cs="Times New Roman"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15:restartNumberingAfterBreak="0">
    <w:nsid w:val="76A1538E"/>
    <w:multiLevelType w:val="hybridMultilevel"/>
    <w:tmpl w:val="299A694A"/>
    <w:lvl w:ilvl="0" w:tplc="181A0001">
      <w:start w:val="1"/>
      <w:numFmt w:val="bullet"/>
      <w:lvlText w:val=""/>
      <w:lvlJc w:val="left"/>
      <w:pPr>
        <w:ind w:left="990" w:hanging="360"/>
      </w:pPr>
      <w:rPr>
        <w:rFonts w:ascii="Symbol" w:hAnsi="Symbol" w:hint="default"/>
      </w:rPr>
    </w:lvl>
    <w:lvl w:ilvl="1" w:tplc="181A0003" w:tentative="1">
      <w:start w:val="1"/>
      <w:numFmt w:val="bullet"/>
      <w:lvlText w:val="o"/>
      <w:lvlJc w:val="left"/>
      <w:pPr>
        <w:ind w:left="1710" w:hanging="360"/>
      </w:pPr>
      <w:rPr>
        <w:rFonts w:ascii="Courier New" w:hAnsi="Courier New" w:cs="Courier New" w:hint="default"/>
      </w:rPr>
    </w:lvl>
    <w:lvl w:ilvl="2" w:tplc="181A0005" w:tentative="1">
      <w:start w:val="1"/>
      <w:numFmt w:val="bullet"/>
      <w:lvlText w:val=""/>
      <w:lvlJc w:val="left"/>
      <w:pPr>
        <w:ind w:left="2430" w:hanging="360"/>
      </w:pPr>
      <w:rPr>
        <w:rFonts w:ascii="Wingdings" w:hAnsi="Wingdings" w:hint="default"/>
      </w:rPr>
    </w:lvl>
    <w:lvl w:ilvl="3" w:tplc="181A0001" w:tentative="1">
      <w:start w:val="1"/>
      <w:numFmt w:val="bullet"/>
      <w:lvlText w:val=""/>
      <w:lvlJc w:val="left"/>
      <w:pPr>
        <w:ind w:left="3150" w:hanging="360"/>
      </w:pPr>
      <w:rPr>
        <w:rFonts w:ascii="Symbol" w:hAnsi="Symbol" w:hint="default"/>
      </w:rPr>
    </w:lvl>
    <w:lvl w:ilvl="4" w:tplc="181A0003" w:tentative="1">
      <w:start w:val="1"/>
      <w:numFmt w:val="bullet"/>
      <w:lvlText w:val="o"/>
      <w:lvlJc w:val="left"/>
      <w:pPr>
        <w:ind w:left="3870" w:hanging="360"/>
      </w:pPr>
      <w:rPr>
        <w:rFonts w:ascii="Courier New" w:hAnsi="Courier New" w:cs="Courier New" w:hint="default"/>
      </w:rPr>
    </w:lvl>
    <w:lvl w:ilvl="5" w:tplc="181A0005" w:tentative="1">
      <w:start w:val="1"/>
      <w:numFmt w:val="bullet"/>
      <w:lvlText w:val=""/>
      <w:lvlJc w:val="left"/>
      <w:pPr>
        <w:ind w:left="4590" w:hanging="360"/>
      </w:pPr>
      <w:rPr>
        <w:rFonts w:ascii="Wingdings" w:hAnsi="Wingdings" w:hint="default"/>
      </w:rPr>
    </w:lvl>
    <w:lvl w:ilvl="6" w:tplc="181A0001" w:tentative="1">
      <w:start w:val="1"/>
      <w:numFmt w:val="bullet"/>
      <w:lvlText w:val=""/>
      <w:lvlJc w:val="left"/>
      <w:pPr>
        <w:ind w:left="5310" w:hanging="360"/>
      </w:pPr>
      <w:rPr>
        <w:rFonts w:ascii="Symbol" w:hAnsi="Symbol" w:hint="default"/>
      </w:rPr>
    </w:lvl>
    <w:lvl w:ilvl="7" w:tplc="181A0003" w:tentative="1">
      <w:start w:val="1"/>
      <w:numFmt w:val="bullet"/>
      <w:lvlText w:val="o"/>
      <w:lvlJc w:val="left"/>
      <w:pPr>
        <w:ind w:left="6030" w:hanging="360"/>
      </w:pPr>
      <w:rPr>
        <w:rFonts w:ascii="Courier New" w:hAnsi="Courier New" w:cs="Courier New" w:hint="default"/>
      </w:rPr>
    </w:lvl>
    <w:lvl w:ilvl="8" w:tplc="181A0005" w:tentative="1">
      <w:start w:val="1"/>
      <w:numFmt w:val="bullet"/>
      <w:lvlText w:val=""/>
      <w:lvlJc w:val="left"/>
      <w:pPr>
        <w:ind w:left="6750" w:hanging="360"/>
      </w:pPr>
      <w:rPr>
        <w:rFonts w:ascii="Wingdings" w:hAnsi="Wingdings" w:hint="default"/>
      </w:rPr>
    </w:lvl>
  </w:abstractNum>
  <w:abstractNum w:abstractNumId="37" w15:restartNumberingAfterBreak="0">
    <w:nsid w:val="7ABD6C58"/>
    <w:multiLevelType w:val="hybridMultilevel"/>
    <w:tmpl w:val="B51A5130"/>
    <w:lvl w:ilvl="0" w:tplc="FABCC5A8">
      <w:numFmt w:val="bullet"/>
      <w:lvlText w:val="-"/>
      <w:lvlJc w:val="left"/>
      <w:pPr>
        <w:ind w:left="644" w:hanging="360"/>
      </w:pPr>
      <w:rPr>
        <w:rFonts w:ascii="Times New Roman" w:eastAsia="Times New Roman" w:hAnsi="Times New Roman" w:hint="default"/>
        <w:b/>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CA174BA"/>
    <w:multiLevelType w:val="hybridMultilevel"/>
    <w:tmpl w:val="97D2EA2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321811776">
    <w:abstractNumId w:val="23"/>
  </w:num>
  <w:num w:numId="2" w16cid:durableId="983512345">
    <w:abstractNumId w:val="18"/>
  </w:num>
  <w:num w:numId="3" w16cid:durableId="184442954">
    <w:abstractNumId w:val="37"/>
  </w:num>
  <w:num w:numId="4" w16cid:durableId="2101025257">
    <w:abstractNumId w:val="14"/>
  </w:num>
  <w:num w:numId="5" w16cid:durableId="514463501">
    <w:abstractNumId w:val="25"/>
  </w:num>
  <w:num w:numId="6" w16cid:durableId="1147280466">
    <w:abstractNumId w:val="20"/>
  </w:num>
  <w:num w:numId="7" w16cid:durableId="369033814">
    <w:abstractNumId w:val="8"/>
  </w:num>
  <w:num w:numId="8" w16cid:durableId="878473278">
    <w:abstractNumId w:val="7"/>
  </w:num>
  <w:num w:numId="9" w16cid:durableId="134758039">
    <w:abstractNumId w:val="17"/>
  </w:num>
  <w:num w:numId="10" w16cid:durableId="686369042">
    <w:abstractNumId w:val="35"/>
  </w:num>
  <w:num w:numId="11" w16cid:durableId="964579921">
    <w:abstractNumId w:val="30"/>
  </w:num>
  <w:num w:numId="12" w16cid:durableId="1286615526">
    <w:abstractNumId w:val="10"/>
  </w:num>
  <w:num w:numId="13" w16cid:durableId="1893342554">
    <w:abstractNumId w:val="27"/>
  </w:num>
  <w:num w:numId="14" w16cid:durableId="723483993">
    <w:abstractNumId w:val="16"/>
  </w:num>
  <w:num w:numId="15" w16cid:durableId="1097673575">
    <w:abstractNumId w:val="9"/>
  </w:num>
  <w:num w:numId="16" w16cid:durableId="1836921257">
    <w:abstractNumId w:val="26"/>
  </w:num>
  <w:num w:numId="17" w16cid:durableId="926841333">
    <w:abstractNumId w:val="38"/>
  </w:num>
  <w:num w:numId="18" w16cid:durableId="46539292">
    <w:abstractNumId w:val="32"/>
  </w:num>
  <w:num w:numId="19" w16cid:durableId="26221114">
    <w:abstractNumId w:val="33"/>
  </w:num>
  <w:num w:numId="20" w16cid:durableId="65422204">
    <w:abstractNumId w:val="24"/>
  </w:num>
  <w:num w:numId="21" w16cid:durableId="793326597">
    <w:abstractNumId w:val="11"/>
  </w:num>
  <w:num w:numId="22" w16cid:durableId="453600287">
    <w:abstractNumId w:val="12"/>
  </w:num>
  <w:num w:numId="23" w16cid:durableId="514730254">
    <w:abstractNumId w:val="21"/>
  </w:num>
  <w:num w:numId="24" w16cid:durableId="1905489845">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11183876">
    <w:abstractNumId w:val="37"/>
  </w:num>
  <w:num w:numId="26" w16cid:durableId="1030182754">
    <w:abstractNumId w:val="28"/>
  </w:num>
  <w:num w:numId="27" w16cid:durableId="1949576431">
    <w:abstractNumId w:val="11"/>
  </w:num>
  <w:num w:numId="28" w16cid:durableId="899363757">
    <w:abstractNumId w:val="31"/>
  </w:num>
  <w:num w:numId="29" w16cid:durableId="1916162931">
    <w:abstractNumId w:val="13"/>
  </w:num>
  <w:num w:numId="30" w16cid:durableId="1359742748">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1945262">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66157207">
    <w:abstractNumId w:val="21"/>
  </w:num>
  <w:num w:numId="33" w16cid:durableId="925110990">
    <w:abstractNumId w:val="16"/>
  </w:num>
  <w:num w:numId="34" w16cid:durableId="871964627">
    <w:abstractNumId w:val="9"/>
  </w:num>
  <w:num w:numId="35" w16cid:durableId="1160853422">
    <w:abstractNumId w:val="28"/>
  </w:num>
  <w:num w:numId="36" w16cid:durableId="1021125014">
    <w:abstractNumId w:val="26"/>
  </w:num>
  <w:num w:numId="37" w16cid:durableId="1571189524">
    <w:abstractNumId w:val="31"/>
  </w:num>
  <w:num w:numId="38" w16cid:durableId="503207243">
    <w:abstractNumId w:val="13"/>
  </w:num>
  <w:num w:numId="39" w16cid:durableId="539441175">
    <w:abstractNumId w:val="19"/>
  </w:num>
  <w:num w:numId="40" w16cid:durableId="1791975192">
    <w:abstractNumId w:val="29"/>
  </w:num>
  <w:num w:numId="41" w16cid:durableId="1189219490">
    <w:abstractNumId w:val="15"/>
  </w:num>
  <w:num w:numId="42" w16cid:durableId="580261491">
    <w:abstractNumId w:val="0"/>
  </w:num>
  <w:num w:numId="43" w16cid:durableId="262959996">
    <w:abstractNumId w:val="36"/>
  </w:num>
  <w:num w:numId="44" w16cid:durableId="810825897">
    <w:abstractNumId w:val="22"/>
  </w:num>
  <w:num w:numId="45" w16cid:durableId="1637369289">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7F2"/>
    <w:rsid w:val="00000338"/>
    <w:rsid w:val="000013E8"/>
    <w:rsid w:val="000016E2"/>
    <w:rsid w:val="00001C72"/>
    <w:rsid w:val="00001EA3"/>
    <w:rsid w:val="00001FFC"/>
    <w:rsid w:val="000027BB"/>
    <w:rsid w:val="00002933"/>
    <w:rsid w:val="00002944"/>
    <w:rsid w:val="0000299E"/>
    <w:rsid w:val="00003805"/>
    <w:rsid w:val="000043EB"/>
    <w:rsid w:val="00004F5A"/>
    <w:rsid w:val="000054BC"/>
    <w:rsid w:val="00005B96"/>
    <w:rsid w:val="00005BA2"/>
    <w:rsid w:val="0000657B"/>
    <w:rsid w:val="00006C48"/>
    <w:rsid w:val="000103B9"/>
    <w:rsid w:val="00010416"/>
    <w:rsid w:val="00010C81"/>
    <w:rsid w:val="000121D8"/>
    <w:rsid w:val="000123E1"/>
    <w:rsid w:val="00012929"/>
    <w:rsid w:val="00012D86"/>
    <w:rsid w:val="00012E5B"/>
    <w:rsid w:val="000130A1"/>
    <w:rsid w:val="0001369F"/>
    <w:rsid w:val="0001499E"/>
    <w:rsid w:val="00015005"/>
    <w:rsid w:val="00015405"/>
    <w:rsid w:val="000162EB"/>
    <w:rsid w:val="000163A7"/>
    <w:rsid w:val="00016525"/>
    <w:rsid w:val="00016E6A"/>
    <w:rsid w:val="00017163"/>
    <w:rsid w:val="00017E1F"/>
    <w:rsid w:val="000200D5"/>
    <w:rsid w:val="00021110"/>
    <w:rsid w:val="00021202"/>
    <w:rsid w:val="00022143"/>
    <w:rsid w:val="000225F8"/>
    <w:rsid w:val="00022622"/>
    <w:rsid w:val="000233CF"/>
    <w:rsid w:val="000258C1"/>
    <w:rsid w:val="0002597B"/>
    <w:rsid w:val="000263DF"/>
    <w:rsid w:val="00027221"/>
    <w:rsid w:val="000279E4"/>
    <w:rsid w:val="00027D86"/>
    <w:rsid w:val="000302F7"/>
    <w:rsid w:val="000313F9"/>
    <w:rsid w:val="00031D67"/>
    <w:rsid w:val="00031E0D"/>
    <w:rsid w:val="00031F4D"/>
    <w:rsid w:val="00032DFF"/>
    <w:rsid w:val="00032FA9"/>
    <w:rsid w:val="0003326C"/>
    <w:rsid w:val="000344A7"/>
    <w:rsid w:val="0003488E"/>
    <w:rsid w:val="00034BF6"/>
    <w:rsid w:val="0003524A"/>
    <w:rsid w:val="000355F4"/>
    <w:rsid w:val="00035CAB"/>
    <w:rsid w:val="00037452"/>
    <w:rsid w:val="0003765A"/>
    <w:rsid w:val="00037908"/>
    <w:rsid w:val="00037944"/>
    <w:rsid w:val="000409B1"/>
    <w:rsid w:val="00041244"/>
    <w:rsid w:val="00041EA8"/>
    <w:rsid w:val="000425E8"/>
    <w:rsid w:val="0004296C"/>
    <w:rsid w:val="0004342D"/>
    <w:rsid w:val="00043DBF"/>
    <w:rsid w:val="00044D9F"/>
    <w:rsid w:val="00045539"/>
    <w:rsid w:val="0004594F"/>
    <w:rsid w:val="00045AB2"/>
    <w:rsid w:val="00046079"/>
    <w:rsid w:val="000466E3"/>
    <w:rsid w:val="00046A76"/>
    <w:rsid w:val="00047060"/>
    <w:rsid w:val="000471BC"/>
    <w:rsid w:val="00047BB3"/>
    <w:rsid w:val="000502FF"/>
    <w:rsid w:val="0005062A"/>
    <w:rsid w:val="000510FD"/>
    <w:rsid w:val="0005199E"/>
    <w:rsid w:val="0005207A"/>
    <w:rsid w:val="00052483"/>
    <w:rsid w:val="000529F7"/>
    <w:rsid w:val="00052B43"/>
    <w:rsid w:val="00052B4E"/>
    <w:rsid w:val="00052E9B"/>
    <w:rsid w:val="000530CA"/>
    <w:rsid w:val="00053BB2"/>
    <w:rsid w:val="00054267"/>
    <w:rsid w:val="00054ACE"/>
    <w:rsid w:val="00054F11"/>
    <w:rsid w:val="00054F5E"/>
    <w:rsid w:val="000557CA"/>
    <w:rsid w:val="000559A7"/>
    <w:rsid w:val="00055A17"/>
    <w:rsid w:val="00056743"/>
    <w:rsid w:val="00056DF4"/>
    <w:rsid w:val="00057215"/>
    <w:rsid w:val="0005739B"/>
    <w:rsid w:val="00057758"/>
    <w:rsid w:val="0006110F"/>
    <w:rsid w:val="000614B7"/>
    <w:rsid w:val="00061899"/>
    <w:rsid w:val="00061D25"/>
    <w:rsid w:val="000635B8"/>
    <w:rsid w:val="00064C33"/>
    <w:rsid w:val="00064C78"/>
    <w:rsid w:val="00064CBD"/>
    <w:rsid w:val="00064E4B"/>
    <w:rsid w:val="000653C8"/>
    <w:rsid w:val="00065858"/>
    <w:rsid w:val="00065FF4"/>
    <w:rsid w:val="0006622A"/>
    <w:rsid w:val="0006757E"/>
    <w:rsid w:val="00067A31"/>
    <w:rsid w:val="00070312"/>
    <w:rsid w:val="000709D9"/>
    <w:rsid w:val="00070BF3"/>
    <w:rsid w:val="000719AE"/>
    <w:rsid w:val="00071CE2"/>
    <w:rsid w:val="00071EC8"/>
    <w:rsid w:val="000720E3"/>
    <w:rsid w:val="000721FF"/>
    <w:rsid w:val="0007233D"/>
    <w:rsid w:val="000738ED"/>
    <w:rsid w:val="00073C0C"/>
    <w:rsid w:val="00073F5E"/>
    <w:rsid w:val="00073F7F"/>
    <w:rsid w:val="00074786"/>
    <w:rsid w:val="00074E27"/>
    <w:rsid w:val="00074F4C"/>
    <w:rsid w:val="000751B8"/>
    <w:rsid w:val="00075689"/>
    <w:rsid w:val="000757CA"/>
    <w:rsid w:val="00075BF4"/>
    <w:rsid w:val="00075FFB"/>
    <w:rsid w:val="000763A5"/>
    <w:rsid w:val="000768D3"/>
    <w:rsid w:val="00076C28"/>
    <w:rsid w:val="00076E19"/>
    <w:rsid w:val="0007736D"/>
    <w:rsid w:val="0007760C"/>
    <w:rsid w:val="0007770D"/>
    <w:rsid w:val="00080514"/>
    <w:rsid w:val="00080A90"/>
    <w:rsid w:val="00081551"/>
    <w:rsid w:val="000818AC"/>
    <w:rsid w:val="00081A9F"/>
    <w:rsid w:val="000821D7"/>
    <w:rsid w:val="00082576"/>
    <w:rsid w:val="000826F5"/>
    <w:rsid w:val="00082928"/>
    <w:rsid w:val="00082A42"/>
    <w:rsid w:val="00082B1B"/>
    <w:rsid w:val="0008315F"/>
    <w:rsid w:val="000833F8"/>
    <w:rsid w:val="00083DF0"/>
    <w:rsid w:val="00084B66"/>
    <w:rsid w:val="00085433"/>
    <w:rsid w:val="00085666"/>
    <w:rsid w:val="000859BF"/>
    <w:rsid w:val="00085CED"/>
    <w:rsid w:val="00087B03"/>
    <w:rsid w:val="000902B6"/>
    <w:rsid w:val="0009140D"/>
    <w:rsid w:val="00091712"/>
    <w:rsid w:val="00091FE1"/>
    <w:rsid w:val="0009242D"/>
    <w:rsid w:val="00092A2C"/>
    <w:rsid w:val="00092BFC"/>
    <w:rsid w:val="000932E2"/>
    <w:rsid w:val="000934B2"/>
    <w:rsid w:val="000934EA"/>
    <w:rsid w:val="00093513"/>
    <w:rsid w:val="0009355A"/>
    <w:rsid w:val="00093BD0"/>
    <w:rsid w:val="00093C36"/>
    <w:rsid w:val="000941D1"/>
    <w:rsid w:val="0009445E"/>
    <w:rsid w:val="00094A51"/>
    <w:rsid w:val="00094E39"/>
    <w:rsid w:val="000954A4"/>
    <w:rsid w:val="0009597A"/>
    <w:rsid w:val="00095A67"/>
    <w:rsid w:val="00096060"/>
    <w:rsid w:val="0009627A"/>
    <w:rsid w:val="0009689F"/>
    <w:rsid w:val="00096B05"/>
    <w:rsid w:val="00096D0C"/>
    <w:rsid w:val="000971C8"/>
    <w:rsid w:val="00097D13"/>
    <w:rsid w:val="000A0912"/>
    <w:rsid w:val="000A1A8E"/>
    <w:rsid w:val="000A222E"/>
    <w:rsid w:val="000A24B9"/>
    <w:rsid w:val="000A3AD6"/>
    <w:rsid w:val="000A4779"/>
    <w:rsid w:val="000A4B0C"/>
    <w:rsid w:val="000A53D1"/>
    <w:rsid w:val="000A5CEA"/>
    <w:rsid w:val="000A639C"/>
    <w:rsid w:val="000A70CB"/>
    <w:rsid w:val="000A7494"/>
    <w:rsid w:val="000A7A99"/>
    <w:rsid w:val="000A7EE4"/>
    <w:rsid w:val="000B0024"/>
    <w:rsid w:val="000B0134"/>
    <w:rsid w:val="000B10CA"/>
    <w:rsid w:val="000B1BBC"/>
    <w:rsid w:val="000B1F87"/>
    <w:rsid w:val="000B238C"/>
    <w:rsid w:val="000B3137"/>
    <w:rsid w:val="000B3442"/>
    <w:rsid w:val="000B3D0A"/>
    <w:rsid w:val="000B48EE"/>
    <w:rsid w:val="000B5EEB"/>
    <w:rsid w:val="000B63F4"/>
    <w:rsid w:val="000B7353"/>
    <w:rsid w:val="000C0877"/>
    <w:rsid w:val="000C1A80"/>
    <w:rsid w:val="000C1E54"/>
    <w:rsid w:val="000C2A7E"/>
    <w:rsid w:val="000C2E87"/>
    <w:rsid w:val="000C3C07"/>
    <w:rsid w:val="000C3C24"/>
    <w:rsid w:val="000C4ADA"/>
    <w:rsid w:val="000C4B00"/>
    <w:rsid w:val="000C5817"/>
    <w:rsid w:val="000C595F"/>
    <w:rsid w:val="000C5F0C"/>
    <w:rsid w:val="000C6199"/>
    <w:rsid w:val="000C6DA5"/>
    <w:rsid w:val="000C7117"/>
    <w:rsid w:val="000C716B"/>
    <w:rsid w:val="000C78A3"/>
    <w:rsid w:val="000D0397"/>
    <w:rsid w:val="000D0C6E"/>
    <w:rsid w:val="000D126E"/>
    <w:rsid w:val="000D18FC"/>
    <w:rsid w:val="000D1FDD"/>
    <w:rsid w:val="000D2246"/>
    <w:rsid w:val="000D23E1"/>
    <w:rsid w:val="000D2C4E"/>
    <w:rsid w:val="000D302C"/>
    <w:rsid w:val="000D42E6"/>
    <w:rsid w:val="000D430E"/>
    <w:rsid w:val="000D46C6"/>
    <w:rsid w:val="000D48B6"/>
    <w:rsid w:val="000D5016"/>
    <w:rsid w:val="000D53A6"/>
    <w:rsid w:val="000D647F"/>
    <w:rsid w:val="000D6614"/>
    <w:rsid w:val="000D6B65"/>
    <w:rsid w:val="000D6C03"/>
    <w:rsid w:val="000D74C8"/>
    <w:rsid w:val="000D7D14"/>
    <w:rsid w:val="000E0722"/>
    <w:rsid w:val="000E08E7"/>
    <w:rsid w:val="000E177D"/>
    <w:rsid w:val="000E182D"/>
    <w:rsid w:val="000E19C5"/>
    <w:rsid w:val="000E1CD2"/>
    <w:rsid w:val="000E1FC6"/>
    <w:rsid w:val="000E370D"/>
    <w:rsid w:val="000E42D1"/>
    <w:rsid w:val="000E4628"/>
    <w:rsid w:val="000E5973"/>
    <w:rsid w:val="000E6447"/>
    <w:rsid w:val="000E669D"/>
    <w:rsid w:val="000E7432"/>
    <w:rsid w:val="000E7A49"/>
    <w:rsid w:val="000E7B5E"/>
    <w:rsid w:val="000F09D7"/>
    <w:rsid w:val="000F1B9E"/>
    <w:rsid w:val="000F1BDE"/>
    <w:rsid w:val="000F1E5D"/>
    <w:rsid w:val="000F29DE"/>
    <w:rsid w:val="000F2CE2"/>
    <w:rsid w:val="000F33FE"/>
    <w:rsid w:val="000F4A52"/>
    <w:rsid w:val="000F4DAB"/>
    <w:rsid w:val="000F4E9D"/>
    <w:rsid w:val="000F4FA1"/>
    <w:rsid w:val="000F51B7"/>
    <w:rsid w:val="000F53A1"/>
    <w:rsid w:val="000F5ED6"/>
    <w:rsid w:val="000F5F0F"/>
    <w:rsid w:val="000F5F4A"/>
    <w:rsid w:val="000F6002"/>
    <w:rsid w:val="000F6B8B"/>
    <w:rsid w:val="000F6D35"/>
    <w:rsid w:val="000F7A56"/>
    <w:rsid w:val="0010093C"/>
    <w:rsid w:val="00100B07"/>
    <w:rsid w:val="0010175C"/>
    <w:rsid w:val="0010228D"/>
    <w:rsid w:val="00102306"/>
    <w:rsid w:val="001027F2"/>
    <w:rsid w:val="00102A3C"/>
    <w:rsid w:val="00103755"/>
    <w:rsid w:val="0010395C"/>
    <w:rsid w:val="00103C61"/>
    <w:rsid w:val="001043C9"/>
    <w:rsid w:val="001047DC"/>
    <w:rsid w:val="00105573"/>
    <w:rsid w:val="00105DF6"/>
    <w:rsid w:val="00106A51"/>
    <w:rsid w:val="00106D3D"/>
    <w:rsid w:val="0010760D"/>
    <w:rsid w:val="00107BFC"/>
    <w:rsid w:val="00110A04"/>
    <w:rsid w:val="0011188D"/>
    <w:rsid w:val="001124BE"/>
    <w:rsid w:val="001125ED"/>
    <w:rsid w:val="001134D3"/>
    <w:rsid w:val="001142DB"/>
    <w:rsid w:val="00114D53"/>
    <w:rsid w:val="00114E80"/>
    <w:rsid w:val="00114F95"/>
    <w:rsid w:val="00116076"/>
    <w:rsid w:val="00116E69"/>
    <w:rsid w:val="00117870"/>
    <w:rsid w:val="00117D04"/>
    <w:rsid w:val="00117E56"/>
    <w:rsid w:val="00120759"/>
    <w:rsid w:val="001208D9"/>
    <w:rsid w:val="00121F60"/>
    <w:rsid w:val="00122122"/>
    <w:rsid w:val="00125224"/>
    <w:rsid w:val="001264E3"/>
    <w:rsid w:val="00126689"/>
    <w:rsid w:val="0012675A"/>
    <w:rsid w:val="00127EF6"/>
    <w:rsid w:val="0013027A"/>
    <w:rsid w:val="00130B4A"/>
    <w:rsid w:val="00131DC8"/>
    <w:rsid w:val="0013206B"/>
    <w:rsid w:val="0013282C"/>
    <w:rsid w:val="00132909"/>
    <w:rsid w:val="001330E2"/>
    <w:rsid w:val="0013323F"/>
    <w:rsid w:val="00133842"/>
    <w:rsid w:val="00134F38"/>
    <w:rsid w:val="00134F89"/>
    <w:rsid w:val="0013500A"/>
    <w:rsid w:val="001355EB"/>
    <w:rsid w:val="00135ADF"/>
    <w:rsid w:val="001366E4"/>
    <w:rsid w:val="00136927"/>
    <w:rsid w:val="00136B10"/>
    <w:rsid w:val="00137C6E"/>
    <w:rsid w:val="001400E2"/>
    <w:rsid w:val="001403E1"/>
    <w:rsid w:val="00141847"/>
    <w:rsid w:val="00142BE9"/>
    <w:rsid w:val="00143CF5"/>
    <w:rsid w:val="00144127"/>
    <w:rsid w:val="00144CB4"/>
    <w:rsid w:val="00145ABC"/>
    <w:rsid w:val="00146896"/>
    <w:rsid w:val="00146A11"/>
    <w:rsid w:val="00147213"/>
    <w:rsid w:val="00147BD1"/>
    <w:rsid w:val="001502D5"/>
    <w:rsid w:val="00150D48"/>
    <w:rsid w:val="00151A8B"/>
    <w:rsid w:val="00151FBE"/>
    <w:rsid w:val="001521F7"/>
    <w:rsid w:val="00152C44"/>
    <w:rsid w:val="00153293"/>
    <w:rsid w:val="00153480"/>
    <w:rsid w:val="00153912"/>
    <w:rsid w:val="00154FE4"/>
    <w:rsid w:val="00155B3B"/>
    <w:rsid w:val="00156859"/>
    <w:rsid w:val="001568A6"/>
    <w:rsid w:val="001575DF"/>
    <w:rsid w:val="00160163"/>
    <w:rsid w:val="00160829"/>
    <w:rsid w:val="00161608"/>
    <w:rsid w:val="00161D90"/>
    <w:rsid w:val="00162B37"/>
    <w:rsid w:val="0016399E"/>
    <w:rsid w:val="00163F2F"/>
    <w:rsid w:val="00167545"/>
    <w:rsid w:val="001676BD"/>
    <w:rsid w:val="0017126B"/>
    <w:rsid w:val="0017129C"/>
    <w:rsid w:val="00171A8E"/>
    <w:rsid w:val="001727F8"/>
    <w:rsid w:val="0017284D"/>
    <w:rsid w:val="00172C04"/>
    <w:rsid w:val="00172E08"/>
    <w:rsid w:val="00172E9A"/>
    <w:rsid w:val="0017422B"/>
    <w:rsid w:val="00174488"/>
    <w:rsid w:val="001748DE"/>
    <w:rsid w:val="00174B91"/>
    <w:rsid w:val="00175519"/>
    <w:rsid w:val="00175537"/>
    <w:rsid w:val="00175A0E"/>
    <w:rsid w:val="00175F85"/>
    <w:rsid w:val="00176CA2"/>
    <w:rsid w:val="00177521"/>
    <w:rsid w:val="0017769A"/>
    <w:rsid w:val="00181344"/>
    <w:rsid w:val="00182578"/>
    <w:rsid w:val="00182907"/>
    <w:rsid w:val="0018309D"/>
    <w:rsid w:val="00183697"/>
    <w:rsid w:val="00184364"/>
    <w:rsid w:val="00184CC5"/>
    <w:rsid w:val="00185584"/>
    <w:rsid w:val="00185CDC"/>
    <w:rsid w:val="00185D06"/>
    <w:rsid w:val="00185EB6"/>
    <w:rsid w:val="00185F26"/>
    <w:rsid w:val="00185FFB"/>
    <w:rsid w:val="001866FF"/>
    <w:rsid w:val="00186B40"/>
    <w:rsid w:val="00186C15"/>
    <w:rsid w:val="00187206"/>
    <w:rsid w:val="00187373"/>
    <w:rsid w:val="00190B82"/>
    <w:rsid w:val="00191053"/>
    <w:rsid w:val="0019143F"/>
    <w:rsid w:val="00191CDC"/>
    <w:rsid w:val="0019224D"/>
    <w:rsid w:val="00192549"/>
    <w:rsid w:val="0019287C"/>
    <w:rsid w:val="00192992"/>
    <w:rsid w:val="00193097"/>
    <w:rsid w:val="0019346C"/>
    <w:rsid w:val="00193970"/>
    <w:rsid w:val="00193BB7"/>
    <w:rsid w:val="00193F24"/>
    <w:rsid w:val="00194404"/>
    <w:rsid w:val="00194A15"/>
    <w:rsid w:val="001951B0"/>
    <w:rsid w:val="001979E6"/>
    <w:rsid w:val="00197A20"/>
    <w:rsid w:val="00197AE2"/>
    <w:rsid w:val="001A09CE"/>
    <w:rsid w:val="001A20EE"/>
    <w:rsid w:val="001A29D2"/>
    <w:rsid w:val="001A34F3"/>
    <w:rsid w:val="001A3EE7"/>
    <w:rsid w:val="001A5340"/>
    <w:rsid w:val="001A539A"/>
    <w:rsid w:val="001A5C81"/>
    <w:rsid w:val="001A6779"/>
    <w:rsid w:val="001A6933"/>
    <w:rsid w:val="001A696A"/>
    <w:rsid w:val="001A6DFA"/>
    <w:rsid w:val="001B00A0"/>
    <w:rsid w:val="001B013A"/>
    <w:rsid w:val="001B0B6A"/>
    <w:rsid w:val="001B0BBE"/>
    <w:rsid w:val="001B1333"/>
    <w:rsid w:val="001B2186"/>
    <w:rsid w:val="001B24CE"/>
    <w:rsid w:val="001B2755"/>
    <w:rsid w:val="001B281D"/>
    <w:rsid w:val="001B3D6C"/>
    <w:rsid w:val="001B3EE7"/>
    <w:rsid w:val="001B4217"/>
    <w:rsid w:val="001B497D"/>
    <w:rsid w:val="001B4F7A"/>
    <w:rsid w:val="001B6028"/>
    <w:rsid w:val="001B6863"/>
    <w:rsid w:val="001B79BC"/>
    <w:rsid w:val="001C01A2"/>
    <w:rsid w:val="001C1084"/>
    <w:rsid w:val="001C1106"/>
    <w:rsid w:val="001C1336"/>
    <w:rsid w:val="001C1613"/>
    <w:rsid w:val="001C1894"/>
    <w:rsid w:val="001C1BF7"/>
    <w:rsid w:val="001C1C94"/>
    <w:rsid w:val="001C2BFE"/>
    <w:rsid w:val="001C2F7F"/>
    <w:rsid w:val="001C3423"/>
    <w:rsid w:val="001C40D8"/>
    <w:rsid w:val="001C4C73"/>
    <w:rsid w:val="001C4F65"/>
    <w:rsid w:val="001C56CC"/>
    <w:rsid w:val="001C5A0C"/>
    <w:rsid w:val="001C6FCD"/>
    <w:rsid w:val="001C72F5"/>
    <w:rsid w:val="001C75E9"/>
    <w:rsid w:val="001C787F"/>
    <w:rsid w:val="001C7F7B"/>
    <w:rsid w:val="001D12C1"/>
    <w:rsid w:val="001D154E"/>
    <w:rsid w:val="001D29B3"/>
    <w:rsid w:val="001D319A"/>
    <w:rsid w:val="001D383E"/>
    <w:rsid w:val="001D42C0"/>
    <w:rsid w:val="001D42C7"/>
    <w:rsid w:val="001D4B9B"/>
    <w:rsid w:val="001D4E59"/>
    <w:rsid w:val="001D5394"/>
    <w:rsid w:val="001D558E"/>
    <w:rsid w:val="001D65B8"/>
    <w:rsid w:val="001D772D"/>
    <w:rsid w:val="001E0F90"/>
    <w:rsid w:val="001E2E1C"/>
    <w:rsid w:val="001E2EB3"/>
    <w:rsid w:val="001E3CDA"/>
    <w:rsid w:val="001E408E"/>
    <w:rsid w:val="001E42E0"/>
    <w:rsid w:val="001E4487"/>
    <w:rsid w:val="001E542F"/>
    <w:rsid w:val="001E5F37"/>
    <w:rsid w:val="001E71D9"/>
    <w:rsid w:val="001E7768"/>
    <w:rsid w:val="001E78E4"/>
    <w:rsid w:val="001E7DB2"/>
    <w:rsid w:val="001F0355"/>
    <w:rsid w:val="001F05CC"/>
    <w:rsid w:val="001F071B"/>
    <w:rsid w:val="001F1103"/>
    <w:rsid w:val="001F1520"/>
    <w:rsid w:val="001F1E68"/>
    <w:rsid w:val="001F22F0"/>
    <w:rsid w:val="001F5943"/>
    <w:rsid w:val="001F5AF2"/>
    <w:rsid w:val="001F5DB4"/>
    <w:rsid w:val="001F611A"/>
    <w:rsid w:val="001F6136"/>
    <w:rsid w:val="001F63A4"/>
    <w:rsid w:val="001F6819"/>
    <w:rsid w:val="001F7320"/>
    <w:rsid w:val="001F74C9"/>
    <w:rsid w:val="001F74E9"/>
    <w:rsid w:val="001F77D1"/>
    <w:rsid w:val="001F7A03"/>
    <w:rsid w:val="001F7C64"/>
    <w:rsid w:val="001F7F16"/>
    <w:rsid w:val="002004B0"/>
    <w:rsid w:val="002006F3"/>
    <w:rsid w:val="00201B66"/>
    <w:rsid w:val="00201F53"/>
    <w:rsid w:val="00202E74"/>
    <w:rsid w:val="002035A7"/>
    <w:rsid w:val="00203680"/>
    <w:rsid w:val="00203C31"/>
    <w:rsid w:val="00204348"/>
    <w:rsid w:val="00204555"/>
    <w:rsid w:val="00204F73"/>
    <w:rsid w:val="0020565F"/>
    <w:rsid w:val="00206CB8"/>
    <w:rsid w:val="00207012"/>
    <w:rsid w:val="00207260"/>
    <w:rsid w:val="00207651"/>
    <w:rsid w:val="002105F2"/>
    <w:rsid w:val="00210689"/>
    <w:rsid w:val="00211283"/>
    <w:rsid w:val="0021150A"/>
    <w:rsid w:val="00211945"/>
    <w:rsid w:val="00212747"/>
    <w:rsid w:val="00212A20"/>
    <w:rsid w:val="00212C84"/>
    <w:rsid w:val="002139B1"/>
    <w:rsid w:val="00214DFA"/>
    <w:rsid w:val="00215029"/>
    <w:rsid w:val="00215324"/>
    <w:rsid w:val="00215486"/>
    <w:rsid w:val="00215D46"/>
    <w:rsid w:val="00215E01"/>
    <w:rsid w:val="00216F01"/>
    <w:rsid w:val="0021748D"/>
    <w:rsid w:val="00220624"/>
    <w:rsid w:val="00220639"/>
    <w:rsid w:val="00220DD9"/>
    <w:rsid w:val="002211F7"/>
    <w:rsid w:val="00221EED"/>
    <w:rsid w:val="00222354"/>
    <w:rsid w:val="00222464"/>
    <w:rsid w:val="0022321C"/>
    <w:rsid w:val="002232D5"/>
    <w:rsid w:val="0022399E"/>
    <w:rsid w:val="002241A4"/>
    <w:rsid w:val="00224A99"/>
    <w:rsid w:val="00224ACC"/>
    <w:rsid w:val="00224EA4"/>
    <w:rsid w:val="00225897"/>
    <w:rsid w:val="00227379"/>
    <w:rsid w:val="0022774C"/>
    <w:rsid w:val="00227B48"/>
    <w:rsid w:val="0023021E"/>
    <w:rsid w:val="002319D2"/>
    <w:rsid w:val="00231FC5"/>
    <w:rsid w:val="00232480"/>
    <w:rsid w:val="0023265B"/>
    <w:rsid w:val="002326FA"/>
    <w:rsid w:val="00232A58"/>
    <w:rsid w:val="00232ACC"/>
    <w:rsid w:val="00232D6B"/>
    <w:rsid w:val="0023318B"/>
    <w:rsid w:val="002334ED"/>
    <w:rsid w:val="00233B2C"/>
    <w:rsid w:val="00234399"/>
    <w:rsid w:val="00234559"/>
    <w:rsid w:val="002354E1"/>
    <w:rsid w:val="0023566E"/>
    <w:rsid w:val="0023567A"/>
    <w:rsid w:val="00235802"/>
    <w:rsid w:val="0024013C"/>
    <w:rsid w:val="002410FC"/>
    <w:rsid w:val="00241272"/>
    <w:rsid w:val="00241F6C"/>
    <w:rsid w:val="00242D9F"/>
    <w:rsid w:val="002432B6"/>
    <w:rsid w:val="002438C5"/>
    <w:rsid w:val="00243E22"/>
    <w:rsid w:val="002447AA"/>
    <w:rsid w:val="00244CA7"/>
    <w:rsid w:val="00244D00"/>
    <w:rsid w:val="00245B00"/>
    <w:rsid w:val="00245EEB"/>
    <w:rsid w:val="0024674A"/>
    <w:rsid w:val="00246C2E"/>
    <w:rsid w:val="0024716C"/>
    <w:rsid w:val="00247B0B"/>
    <w:rsid w:val="002501AD"/>
    <w:rsid w:val="00250BFA"/>
    <w:rsid w:val="002529DE"/>
    <w:rsid w:val="00252EE1"/>
    <w:rsid w:val="00252FCE"/>
    <w:rsid w:val="00253351"/>
    <w:rsid w:val="00254191"/>
    <w:rsid w:val="002550E1"/>
    <w:rsid w:val="002553E2"/>
    <w:rsid w:val="00255D37"/>
    <w:rsid w:val="00256CE9"/>
    <w:rsid w:val="00256F02"/>
    <w:rsid w:val="00256F59"/>
    <w:rsid w:val="00260501"/>
    <w:rsid w:val="002607C7"/>
    <w:rsid w:val="00260A5F"/>
    <w:rsid w:val="00260B76"/>
    <w:rsid w:val="00260F06"/>
    <w:rsid w:val="00261296"/>
    <w:rsid w:val="002625EC"/>
    <w:rsid w:val="00262ED2"/>
    <w:rsid w:val="00262F7F"/>
    <w:rsid w:val="0026326E"/>
    <w:rsid w:val="00263274"/>
    <w:rsid w:val="0026480D"/>
    <w:rsid w:val="002656A3"/>
    <w:rsid w:val="00265BEB"/>
    <w:rsid w:val="00265C0A"/>
    <w:rsid w:val="00265EE1"/>
    <w:rsid w:val="0026606C"/>
    <w:rsid w:val="00266152"/>
    <w:rsid w:val="00266534"/>
    <w:rsid w:val="002675D7"/>
    <w:rsid w:val="00267A6C"/>
    <w:rsid w:val="0027140A"/>
    <w:rsid w:val="00271806"/>
    <w:rsid w:val="002727B3"/>
    <w:rsid w:val="00272F03"/>
    <w:rsid w:val="002730E5"/>
    <w:rsid w:val="002739F1"/>
    <w:rsid w:val="00274923"/>
    <w:rsid w:val="00274E09"/>
    <w:rsid w:val="00275067"/>
    <w:rsid w:val="002752C9"/>
    <w:rsid w:val="00275D62"/>
    <w:rsid w:val="00276030"/>
    <w:rsid w:val="002769AB"/>
    <w:rsid w:val="002810BC"/>
    <w:rsid w:val="00282C57"/>
    <w:rsid w:val="00282D9C"/>
    <w:rsid w:val="00282F8F"/>
    <w:rsid w:val="00283AC2"/>
    <w:rsid w:val="00283DDC"/>
    <w:rsid w:val="00284F11"/>
    <w:rsid w:val="00285695"/>
    <w:rsid w:val="00285989"/>
    <w:rsid w:val="00285CB4"/>
    <w:rsid w:val="00285F63"/>
    <w:rsid w:val="002872B4"/>
    <w:rsid w:val="00287DEF"/>
    <w:rsid w:val="00290499"/>
    <w:rsid w:val="00290A86"/>
    <w:rsid w:val="00290B2E"/>
    <w:rsid w:val="00290F3B"/>
    <w:rsid w:val="00291053"/>
    <w:rsid w:val="00291281"/>
    <w:rsid w:val="00291512"/>
    <w:rsid w:val="002917BA"/>
    <w:rsid w:val="002919BE"/>
    <w:rsid w:val="00292067"/>
    <w:rsid w:val="002927FC"/>
    <w:rsid w:val="00293057"/>
    <w:rsid w:val="00293956"/>
    <w:rsid w:val="00293B6C"/>
    <w:rsid w:val="00294CBA"/>
    <w:rsid w:val="00294CDE"/>
    <w:rsid w:val="002951C5"/>
    <w:rsid w:val="002955A1"/>
    <w:rsid w:val="00295656"/>
    <w:rsid w:val="00295F98"/>
    <w:rsid w:val="00295FC9"/>
    <w:rsid w:val="002966FA"/>
    <w:rsid w:val="0029678C"/>
    <w:rsid w:val="00296D29"/>
    <w:rsid w:val="00296F9E"/>
    <w:rsid w:val="002A02CF"/>
    <w:rsid w:val="002A07F9"/>
    <w:rsid w:val="002A0C4D"/>
    <w:rsid w:val="002A1CE4"/>
    <w:rsid w:val="002A3174"/>
    <w:rsid w:val="002A33CA"/>
    <w:rsid w:val="002A387D"/>
    <w:rsid w:val="002A3BA8"/>
    <w:rsid w:val="002A43A6"/>
    <w:rsid w:val="002A4B35"/>
    <w:rsid w:val="002A5115"/>
    <w:rsid w:val="002A69FE"/>
    <w:rsid w:val="002A6B80"/>
    <w:rsid w:val="002A74BD"/>
    <w:rsid w:val="002B0475"/>
    <w:rsid w:val="002B0905"/>
    <w:rsid w:val="002B0E92"/>
    <w:rsid w:val="002B13AE"/>
    <w:rsid w:val="002B18FD"/>
    <w:rsid w:val="002B1B42"/>
    <w:rsid w:val="002B214E"/>
    <w:rsid w:val="002B247B"/>
    <w:rsid w:val="002B31A6"/>
    <w:rsid w:val="002B3DB7"/>
    <w:rsid w:val="002B3FAB"/>
    <w:rsid w:val="002B4002"/>
    <w:rsid w:val="002B4090"/>
    <w:rsid w:val="002B465A"/>
    <w:rsid w:val="002B4848"/>
    <w:rsid w:val="002B506D"/>
    <w:rsid w:val="002B5090"/>
    <w:rsid w:val="002B58B5"/>
    <w:rsid w:val="002B5ACA"/>
    <w:rsid w:val="002B5B76"/>
    <w:rsid w:val="002B5C1C"/>
    <w:rsid w:val="002B5F03"/>
    <w:rsid w:val="002B610E"/>
    <w:rsid w:val="002B69BA"/>
    <w:rsid w:val="002B6C80"/>
    <w:rsid w:val="002B7AEF"/>
    <w:rsid w:val="002B7BBD"/>
    <w:rsid w:val="002B7C6A"/>
    <w:rsid w:val="002B7EC4"/>
    <w:rsid w:val="002C1A3D"/>
    <w:rsid w:val="002C2571"/>
    <w:rsid w:val="002C2677"/>
    <w:rsid w:val="002C33A7"/>
    <w:rsid w:val="002C3717"/>
    <w:rsid w:val="002C375E"/>
    <w:rsid w:val="002C3F77"/>
    <w:rsid w:val="002C4409"/>
    <w:rsid w:val="002C5C03"/>
    <w:rsid w:val="002C5CF7"/>
    <w:rsid w:val="002C5F72"/>
    <w:rsid w:val="002C77BA"/>
    <w:rsid w:val="002C799F"/>
    <w:rsid w:val="002D0341"/>
    <w:rsid w:val="002D1435"/>
    <w:rsid w:val="002D15C0"/>
    <w:rsid w:val="002D17E9"/>
    <w:rsid w:val="002D2A54"/>
    <w:rsid w:val="002D350A"/>
    <w:rsid w:val="002D3779"/>
    <w:rsid w:val="002D3863"/>
    <w:rsid w:val="002D3FF0"/>
    <w:rsid w:val="002D4E39"/>
    <w:rsid w:val="002D522D"/>
    <w:rsid w:val="002D66DE"/>
    <w:rsid w:val="002D6AF7"/>
    <w:rsid w:val="002D7757"/>
    <w:rsid w:val="002E0406"/>
    <w:rsid w:val="002E1069"/>
    <w:rsid w:val="002E129F"/>
    <w:rsid w:val="002E1F9A"/>
    <w:rsid w:val="002E3628"/>
    <w:rsid w:val="002E3FB1"/>
    <w:rsid w:val="002E559C"/>
    <w:rsid w:val="002E5881"/>
    <w:rsid w:val="002E58D7"/>
    <w:rsid w:val="002E5DB1"/>
    <w:rsid w:val="002E6009"/>
    <w:rsid w:val="002E64A3"/>
    <w:rsid w:val="002E700C"/>
    <w:rsid w:val="002F0C9D"/>
    <w:rsid w:val="002F0EC6"/>
    <w:rsid w:val="002F10D1"/>
    <w:rsid w:val="002F128A"/>
    <w:rsid w:val="002F2767"/>
    <w:rsid w:val="002F2812"/>
    <w:rsid w:val="002F3164"/>
    <w:rsid w:val="002F364B"/>
    <w:rsid w:val="002F439A"/>
    <w:rsid w:val="002F4CAE"/>
    <w:rsid w:val="002F5D54"/>
    <w:rsid w:val="002F62FD"/>
    <w:rsid w:val="002F6CE7"/>
    <w:rsid w:val="002F7325"/>
    <w:rsid w:val="002F7462"/>
    <w:rsid w:val="002F7A5C"/>
    <w:rsid w:val="00300184"/>
    <w:rsid w:val="00300616"/>
    <w:rsid w:val="00300CEC"/>
    <w:rsid w:val="00301210"/>
    <w:rsid w:val="003012E6"/>
    <w:rsid w:val="003018EC"/>
    <w:rsid w:val="00302398"/>
    <w:rsid w:val="00302477"/>
    <w:rsid w:val="0030264E"/>
    <w:rsid w:val="003029D9"/>
    <w:rsid w:val="00302D01"/>
    <w:rsid w:val="00303260"/>
    <w:rsid w:val="00303AF0"/>
    <w:rsid w:val="0030464A"/>
    <w:rsid w:val="00304CCA"/>
    <w:rsid w:val="00306EEA"/>
    <w:rsid w:val="00306F0D"/>
    <w:rsid w:val="00307715"/>
    <w:rsid w:val="00307A27"/>
    <w:rsid w:val="00307B49"/>
    <w:rsid w:val="00307E4A"/>
    <w:rsid w:val="00310902"/>
    <w:rsid w:val="003111B1"/>
    <w:rsid w:val="003116D4"/>
    <w:rsid w:val="00311BC6"/>
    <w:rsid w:val="0031258D"/>
    <w:rsid w:val="00312F0B"/>
    <w:rsid w:val="00313436"/>
    <w:rsid w:val="00314C25"/>
    <w:rsid w:val="00314CBA"/>
    <w:rsid w:val="00315BCF"/>
    <w:rsid w:val="00315ED9"/>
    <w:rsid w:val="003160BE"/>
    <w:rsid w:val="00316AD1"/>
    <w:rsid w:val="00317B31"/>
    <w:rsid w:val="0032168E"/>
    <w:rsid w:val="00321CF9"/>
    <w:rsid w:val="00321EE1"/>
    <w:rsid w:val="0032227D"/>
    <w:rsid w:val="00323E31"/>
    <w:rsid w:val="003241F7"/>
    <w:rsid w:val="00324487"/>
    <w:rsid w:val="00324B20"/>
    <w:rsid w:val="003263CB"/>
    <w:rsid w:val="00327D7B"/>
    <w:rsid w:val="00330380"/>
    <w:rsid w:val="003313D3"/>
    <w:rsid w:val="00331DD9"/>
    <w:rsid w:val="003324AA"/>
    <w:rsid w:val="0033307A"/>
    <w:rsid w:val="003339F9"/>
    <w:rsid w:val="003343FA"/>
    <w:rsid w:val="003349F2"/>
    <w:rsid w:val="00334BB9"/>
    <w:rsid w:val="00335A19"/>
    <w:rsid w:val="003360BC"/>
    <w:rsid w:val="0033614F"/>
    <w:rsid w:val="003361B1"/>
    <w:rsid w:val="0033646C"/>
    <w:rsid w:val="003368F7"/>
    <w:rsid w:val="0033785E"/>
    <w:rsid w:val="00340FAB"/>
    <w:rsid w:val="00341BD5"/>
    <w:rsid w:val="00341C49"/>
    <w:rsid w:val="00342D43"/>
    <w:rsid w:val="00343367"/>
    <w:rsid w:val="00343601"/>
    <w:rsid w:val="0034460F"/>
    <w:rsid w:val="00344A15"/>
    <w:rsid w:val="00344DD9"/>
    <w:rsid w:val="00345412"/>
    <w:rsid w:val="003459BE"/>
    <w:rsid w:val="0034688C"/>
    <w:rsid w:val="00346924"/>
    <w:rsid w:val="00346E27"/>
    <w:rsid w:val="003475C8"/>
    <w:rsid w:val="00347C99"/>
    <w:rsid w:val="00347FDF"/>
    <w:rsid w:val="00350716"/>
    <w:rsid w:val="00350BC3"/>
    <w:rsid w:val="003514D6"/>
    <w:rsid w:val="00351BB9"/>
    <w:rsid w:val="00351DA0"/>
    <w:rsid w:val="00351E78"/>
    <w:rsid w:val="00352078"/>
    <w:rsid w:val="00352368"/>
    <w:rsid w:val="0035237E"/>
    <w:rsid w:val="003523A8"/>
    <w:rsid w:val="0035287D"/>
    <w:rsid w:val="00352AA8"/>
    <w:rsid w:val="00352B1F"/>
    <w:rsid w:val="003540BE"/>
    <w:rsid w:val="00354FE7"/>
    <w:rsid w:val="0035584E"/>
    <w:rsid w:val="00355B25"/>
    <w:rsid w:val="00355CD9"/>
    <w:rsid w:val="003560BF"/>
    <w:rsid w:val="00356E2A"/>
    <w:rsid w:val="00357059"/>
    <w:rsid w:val="003571B5"/>
    <w:rsid w:val="003572EC"/>
    <w:rsid w:val="00357328"/>
    <w:rsid w:val="00357E5D"/>
    <w:rsid w:val="003609C4"/>
    <w:rsid w:val="00360C80"/>
    <w:rsid w:val="003611BD"/>
    <w:rsid w:val="00361CEB"/>
    <w:rsid w:val="00362406"/>
    <w:rsid w:val="003625F4"/>
    <w:rsid w:val="0036401B"/>
    <w:rsid w:val="00364203"/>
    <w:rsid w:val="0036478B"/>
    <w:rsid w:val="003649F8"/>
    <w:rsid w:val="003659D3"/>
    <w:rsid w:val="00365C77"/>
    <w:rsid w:val="00365CAE"/>
    <w:rsid w:val="00366018"/>
    <w:rsid w:val="0036660A"/>
    <w:rsid w:val="00367559"/>
    <w:rsid w:val="00370037"/>
    <w:rsid w:val="003706D5"/>
    <w:rsid w:val="003713CA"/>
    <w:rsid w:val="00371B23"/>
    <w:rsid w:val="00371E89"/>
    <w:rsid w:val="0037247C"/>
    <w:rsid w:val="0037267C"/>
    <w:rsid w:val="00372D57"/>
    <w:rsid w:val="00372EC1"/>
    <w:rsid w:val="00372F63"/>
    <w:rsid w:val="003742A0"/>
    <w:rsid w:val="003742EE"/>
    <w:rsid w:val="0037733A"/>
    <w:rsid w:val="003803ED"/>
    <w:rsid w:val="00380D87"/>
    <w:rsid w:val="003818E5"/>
    <w:rsid w:val="00382161"/>
    <w:rsid w:val="00382F43"/>
    <w:rsid w:val="003831CE"/>
    <w:rsid w:val="00383356"/>
    <w:rsid w:val="003839AF"/>
    <w:rsid w:val="00383B45"/>
    <w:rsid w:val="00383CB1"/>
    <w:rsid w:val="00384B5E"/>
    <w:rsid w:val="0038510B"/>
    <w:rsid w:val="0038531A"/>
    <w:rsid w:val="00385B2B"/>
    <w:rsid w:val="00385B7A"/>
    <w:rsid w:val="00386A2C"/>
    <w:rsid w:val="00386D69"/>
    <w:rsid w:val="003872A8"/>
    <w:rsid w:val="003873DF"/>
    <w:rsid w:val="0038787A"/>
    <w:rsid w:val="0039057A"/>
    <w:rsid w:val="003908E9"/>
    <w:rsid w:val="003916D6"/>
    <w:rsid w:val="00391A76"/>
    <w:rsid w:val="00391CE1"/>
    <w:rsid w:val="0039400F"/>
    <w:rsid w:val="00395B70"/>
    <w:rsid w:val="00397617"/>
    <w:rsid w:val="00397836"/>
    <w:rsid w:val="003A0238"/>
    <w:rsid w:val="003A0662"/>
    <w:rsid w:val="003A0720"/>
    <w:rsid w:val="003A10AD"/>
    <w:rsid w:val="003A135E"/>
    <w:rsid w:val="003A1B43"/>
    <w:rsid w:val="003A1F8A"/>
    <w:rsid w:val="003A2BA7"/>
    <w:rsid w:val="003A2C1B"/>
    <w:rsid w:val="003A32A9"/>
    <w:rsid w:val="003A3CCC"/>
    <w:rsid w:val="003A4093"/>
    <w:rsid w:val="003A4660"/>
    <w:rsid w:val="003A5A9C"/>
    <w:rsid w:val="003A5B2D"/>
    <w:rsid w:val="003A5C5C"/>
    <w:rsid w:val="003A5D94"/>
    <w:rsid w:val="003A6414"/>
    <w:rsid w:val="003A65EF"/>
    <w:rsid w:val="003A6C7E"/>
    <w:rsid w:val="003A78A1"/>
    <w:rsid w:val="003A7A27"/>
    <w:rsid w:val="003B0AC5"/>
    <w:rsid w:val="003B11B8"/>
    <w:rsid w:val="003B16FC"/>
    <w:rsid w:val="003B1E77"/>
    <w:rsid w:val="003B3391"/>
    <w:rsid w:val="003B3619"/>
    <w:rsid w:val="003B4561"/>
    <w:rsid w:val="003B46D2"/>
    <w:rsid w:val="003B4886"/>
    <w:rsid w:val="003B5573"/>
    <w:rsid w:val="003B5870"/>
    <w:rsid w:val="003B5D9D"/>
    <w:rsid w:val="003C0041"/>
    <w:rsid w:val="003C0C75"/>
    <w:rsid w:val="003C0EA7"/>
    <w:rsid w:val="003C1935"/>
    <w:rsid w:val="003C1D1C"/>
    <w:rsid w:val="003C1E9D"/>
    <w:rsid w:val="003C2FCE"/>
    <w:rsid w:val="003C30A7"/>
    <w:rsid w:val="003C3434"/>
    <w:rsid w:val="003C377E"/>
    <w:rsid w:val="003C4306"/>
    <w:rsid w:val="003C559F"/>
    <w:rsid w:val="003C66A1"/>
    <w:rsid w:val="003C6D9B"/>
    <w:rsid w:val="003C7995"/>
    <w:rsid w:val="003D22E0"/>
    <w:rsid w:val="003D2E7C"/>
    <w:rsid w:val="003D4060"/>
    <w:rsid w:val="003D4669"/>
    <w:rsid w:val="003D4952"/>
    <w:rsid w:val="003D4CC4"/>
    <w:rsid w:val="003D59C7"/>
    <w:rsid w:val="003D5B65"/>
    <w:rsid w:val="003D68FD"/>
    <w:rsid w:val="003D7765"/>
    <w:rsid w:val="003E035C"/>
    <w:rsid w:val="003E1B3A"/>
    <w:rsid w:val="003E1D83"/>
    <w:rsid w:val="003E20D5"/>
    <w:rsid w:val="003E23D5"/>
    <w:rsid w:val="003E2A8E"/>
    <w:rsid w:val="003E3554"/>
    <w:rsid w:val="003E41B1"/>
    <w:rsid w:val="003E4741"/>
    <w:rsid w:val="003E51AE"/>
    <w:rsid w:val="003E5413"/>
    <w:rsid w:val="003E5418"/>
    <w:rsid w:val="003E568E"/>
    <w:rsid w:val="003E585E"/>
    <w:rsid w:val="003E68DA"/>
    <w:rsid w:val="003E6B8F"/>
    <w:rsid w:val="003E711D"/>
    <w:rsid w:val="003E7276"/>
    <w:rsid w:val="003E73F8"/>
    <w:rsid w:val="003E78AF"/>
    <w:rsid w:val="003F08D3"/>
    <w:rsid w:val="003F08FE"/>
    <w:rsid w:val="003F0A6C"/>
    <w:rsid w:val="003F0A92"/>
    <w:rsid w:val="003F0F10"/>
    <w:rsid w:val="003F11A3"/>
    <w:rsid w:val="003F3BAE"/>
    <w:rsid w:val="003F4081"/>
    <w:rsid w:val="003F41CA"/>
    <w:rsid w:val="003F41DA"/>
    <w:rsid w:val="003F4855"/>
    <w:rsid w:val="003F4B9B"/>
    <w:rsid w:val="003F4DD3"/>
    <w:rsid w:val="003F56F1"/>
    <w:rsid w:val="003F5BBF"/>
    <w:rsid w:val="003F5FC7"/>
    <w:rsid w:val="003F633E"/>
    <w:rsid w:val="003F6AD3"/>
    <w:rsid w:val="003F6C83"/>
    <w:rsid w:val="003F6F7E"/>
    <w:rsid w:val="003F7DC1"/>
    <w:rsid w:val="003F7F79"/>
    <w:rsid w:val="00400568"/>
    <w:rsid w:val="00400AA7"/>
    <w:rsid w:val="00400B09"/>
    <w:rsid w:val="00401242"/>
    <w:rsid w:val="00401487"/>
    <w:rsid w:val="004023D6"/>
    <w:rsid w:val="0040292D"/>
    <w:rsid w:val="00402EA9"/>
    <w:rsid w:val="004030F1"/>
    <w:rsid w:val="00403D2C"/>
    <w:rsid w:val="0040498E"/>
    <w:rsid w:val="00404B2B"/>
    <w:rsid w:val="00405AF1"/>
    <w:rsid w:val="004064F0"/>
    <w:rsid w:val="004067A1"/>
    <w:rsid w:val="00406EB3"/>
    <w:rsid w:val="0040760F"/>
    <w:rsid w:val="004078D8"/>
    <w:rsid w:val="00410170"/>
    <w:rsid w:val="0041032C"/>
    <w:rsid w:val="004109A8"/>
    <w:rsid w:val="00410BC2"/>
    <w:rsid w:val="00411923"/>
    <w:rsid w:val="0041225F"/>
    <w:rsid w:val="00412791"/>
    <w:rsid w:val="00412B84"/>
    <w:rsid w:val="00412DC2"/>
    <w:rsid w:val="00412DD7"/>
    <w:rsid w:val="00413259"/>
    <w:rsid w:val="00413571"/>
    <w:rsid w:val="0041399E"/>
    <w:rsid w:val="00414DEE"/>
    <w:rsid w:val="00414DFB"/>
    <w:rsid w:val="00414F68"/>
    <w:rsid w:val="00416417"/>
    <w:rsid w:val="004168A6"/>
    <w:rsid w:val="00416DBB"/>
    <w:rsid w:val="00417C6B"/>
    <w:rsid w:val="00420176"/>
    <w:rsid w:val="004205E7"/>
    <w:rsid w:val="00420CDE"/>
    <w:rsid w:val="0042187B"/>
    <w:rsid w:val="00421956"/>
    <w:rsid w:val="004219D4"/>
    <w:rsid w:val="00422D88"/>
    <w:rsid w:val="00422EF3"/>
    <w:rsid w:val="00423214"/>
    <w:rsid w:val="004233D4"/>
    <w:rsid w:val="00424485"/>
    <w:rsid w:val="0042454B"/>
    <w:rsid w:val="00424A8B"/>
    <w:rsid w:val="00424D4C"/>
    <w:rsid w:val="00424F59"/>
    <w:rsid w:val="004257F4"/>
    <w:rsid w:val="004259B4"/>
    <w:rsid w:val="00425AA0"/>
    <w:rsid w:val="0042783A"/>
    <w:rsid w:val="0043016D"/>
    <w:rsid w:val="0043042D"/>
    <w:rsid w:val="00430466"/>
    <w:rsid w:val="0043069B"/>
    <w:rsid w:val="00430CBC"/>
    <w:rsid w:val="00431DB7"/>
    <w:rsid w:val="004323C1"/>
    <w:rsid w:val="00432575"/>
    <w:rsid w:val="00432C34"/>
    <w:rsid w:val="004334D8"/>
    <w:rsid w:val="00433820"/>
    <w:rsid w:val="00433A3D"/>
    <w:rsid w:val="00434AFB"/>
    <w:rsid w:val="0043548A"/>
    <w:rsid w:val="00435982"/>
    <w:rsid w:val="004364E5"/>
    <w:rsid w:val="004364FA"/>
    <w:rsid w:val="00436BAC"/>
    <w:rsid w:val="00436E6D"/>
    <w:rsid w:val="00437762"/>
    <w:rsid w:val="00437868"/>
    <w:rsid w:val="0044030A"/>
    <w:rsid w:val="004414C8"/>
    <w:rsid w:val="00441ACB"/>
    <w:rsid w:val="00441D29"/>
    <w:rsid w:val="00441EB7"/>
    <w:rsid w:val="004420F3"/>
    <w:rsid w:val="004421A6"/>
    <w:rsid w:val="00442240"/>
    <w:rsid w:val="00442AFC"/>
    <w:rsid w:val="0044302B"/>
    <w:rsid w:val="004443BB"/>
    <w:rsid w:val="00444629"/>
    <w:rsid w:val="00444EFD"/>
    <w:rsid w:val="00445164"/>
    <w:rsid w:val="00445296"/>
    <w:rsid w:val="004453A6"/>
    <w:rsid w:val="0044569D"/>
    <w:rsid w:val="00445E2C"/>
    <w:rsid w:val="00446B67"/>
    <w:rsid w:val="0044718F"/>
    <w:rsid w:val="00447262"/>
    <w:rsid w:val="0044726C"/>
    <w:rsid w:val="004473D2"/>
    <w:rsid w:val="00447D8F"/>
    <w:rsid w:val="0045049C"/>
    <w:rsid w:val="004509E4"/>
    <w:rsid w:val="00450E25"/>
    <w:rsid w:val="00452B69"/>
    <w:rsid w:val="00452C57"/>
    <w:rsid w:val="00453480"/>
    <w:rsid w:val="00453798"/>
    <w:rsid w:val="0045486F"/>
    <w:rsid w:val="00455620"/>
    <w:rsid w:val="00456051"/>
    <w:rsid w:val="00457181"/>
    <w:rsid w:val="004571E4"/>
    <w:rsid w:val="00457212"/>
    <w:rsid w:val="004577E4"/>
    <w:rsid w:val="00457927"/>
    <w:rsid w:val="00457F71"/>
    <w:rsid w:val="00460579"/>
    <w:rsid w:val="00461437"/>
    <w:rsid w:val="00461606"/>
    <w:rsid w:val="00462113"/>
    <w:rsid w:val="00462CE9"/>
    <w:rsid w:val="004631BE"/>
    <w:rsid w:val="00463273"/>
    <w:rsid w:val="00463E5E"/>
    <w:rsid w:val="00464016"/>
    <w:rsid w:val="00464B38"/>
    <w:rsid w:val="004652E9"/>
    <w:rsid w:val="00465360"/>
    <w:rsid w:val="00465C36"/>
    <w:rsid w:val="0046607D"/>
    <w:rsid w:val="00466819"/>
    <w:rsid w:val="0046722F"/>
    <w:rsid w:val="00467A4E"/>
    <w:rsid w:val="004704EE"/>
    <w:rsid w:val="00470A89"/>
    <w:rsid w:val="00471336"/>
    <w:rsid w:val="004720FD"/>
    <w:rsid w:val="004728E4"/>
    <w:rsid w:val="00472BC7"/>
    <w:rsid w:val="00472DE9"/>
    <w:rsid w:val="00473F6B"/>
    <w:rsid w:val="00474965"/>
    <w:rsid w:val="00474F7F"/>
    <w:rsid w:val="00475208"/>
    <w:rsid w:val="00476787"/>
    <w:rsid w:val="00476EBC"/>
    <w:rsid w:val="00480229"/>
    <w:rsid w:val="0048043D"/>
    <w:rsid w:val="004804BD"/>
    <w:rsid w:val="00480600"/>
    <w:rsid w:val="0048071C"/>
    <w:rsid w:val="00480F20"/>
    <w:rsid w:val="00481329"/>
    <w:rsid w:val="00481493"/>
    <w:rsid w:val="004818F2"/>
    <w:rsid w:val="00481B48"/>
    <w:rsid w:val="00481BE6"/>
    <w:rsid w:val="00481DBB"/>
    <w:rsid w:val="00481F28"/>
    <w:rsid w:val="00482726"/>
    <w:rsid w:val="00482DB8"/>
    <w:rsid w:val="00482F79"/>
    <w:rsid w:val="004836A7"/>
    <w:rsid w:val="0048393E"/>
    <w:rsid w:val="004839E8"/>
    <w:rsid w:val="00484391"/>
    <w:rsid w:val="00484405"/>
    <w:rsid w:val="004846F3"/>
    <w:rsid w:val="00484AAC"/>
    <w:rsid w:val="0048528B"/>
    <w:rsid w:val="00485AFC"/>
    <w:rsid w:val="00485F78"/>
    <w:rsid w:val="0048622D"/>
    <w:rsid w:val="004869FF"/>
    <w:rsid w:val="00486C90"/>
    <w:rsid w:val="00486ECF"/>
    <w:rsid w:val="00487CC2"/>
    <w:rsid w:val="0049072B"/>
    <w:rsid w:val="0049097C"/>
    <w:rsid w:val="004914EA"/>
    <w:rsid w:val="00491BC7"/>
    <w:rsid w:val="0049233F"/>
    <w:rsid w:val="0049235E"/>
    <w:rsid w:val="00492EED"/>
    <w:rsid w:val="0049324F"/>
    <w:rsid w:val="004935CA"/>
    <w:rsid w:val="004936D2"/>
    <w:rsid w:val="00493EEC"/>
    <w:rsid w:val="00495967"/>
    <w:rsid w:val="00495C4B"/>
    <w:rsid w:val="00496034"/>
    <w:rsid w:val="0049674F"/>
    <w:rsid w:val="00496DE9"/>
    <w:rsid w:val="004976CC"/>
    <w:rsid w:val="004A101E"/>
    <w:rsid w:val="004A1109"/>
    <w:rsid w:val="004A1869"/>
    <w:rsid w:val="004A209D"/>
    <w:rsid w:val="004A38D3"/>
    <w:rsid w:val="004A3904"/>
    <w:rsid w:val="004A484E"/>
    <w:rsid w:val="004A490D"/>
    <w:rsid w:val="004A5428"/>
    <w:rsid w:val="004A5A89"/>
    <w:rsid w:val="004A624A"/>
    <w:rsid w:val="004A6632"/>
    <w:rsid w:val="004A67EF"/>
    <w:rsid w:val="004A6851"/>
    <w:rsid w:val="004A7C6F"/>
    <w:rsid w:val="004A7F36"/>
    <w:rsid w:val="004B057E"/>
    <w:rsid w:val="004B0808"/>
    <w:rsid w:val="004B0AC6"/>
    <w:rsid w:val="004B10DA"/>
    <w:rsid w:val="004B3D9A"/>
    <w:rsid w:val="004B3E48"/>
    <w:rsid w:val="004B40CA"/>
    <w:rsid w:val="004B4D69"/>
    <w:rsid w:val="004B55DB"/>
    <w:rsid w:val="004B5711"/>
    <w:rsid w:val="004B6058"/>
    <w:rsid w:val="004B6563"/>
    <w:rsid w:val="004B6921"/>
    <w:rsid w:val="004B7531"/>
    <w:rsid w:val="004B7EA0"/>
    <w:rsid w:val="004C001E"/>
    <w:rsid w:val="004C0113"/>
    <w:rsid w:val="004C0185"/>
    <w:rsid w:val="004C0BC8"/>
    <w:rsid w:val="004C250B"/>
    <w:rsid w:val="004C2A57"/>
    <w:rsid w:val="004C2DED"/>
    <w:rsid w:val="004C2FDD"/>
    <w:rsid w:val="004C2FE3"/>
    <w:rsid w:val="004C3230"/>
    <w:rsid w:val="004C4EDE"/>
    <w:rsid w:val="004C56FA"/>
    <w:rsid w:val="004C5A83"/>
    <w:rsid w:val="004C728A"/>
    <w:rsid w:val="004D059A"/>
    <w:rsid w:val="004D0C96"/>
    <w:rsid w:val="004D35F3"/>
    <w:rsid w:val="004D39DC"/>
    <w:rsid w:val="004D3D22"/>
    <w:rsid w:val="004D4354"/>
    <w:rsid w:val="004D43FB"/>
    <w:rsid w:val="004D48E4"/>
    <w:rsid w:val="004D52E5"/>
    <w:rsid w:val="004D62D3"/>
    <w:rsid w:val="004D6D71"/>
    <w:rsid w:val="004D6F35"/>
    <w:rsid w:val="004D77A3"/>
    <w:rsid w:val="004D7AD9"/>
    <w:rsid w:val="004E196E"/>
    <w:rsid w:val="004E1F9C"/>
    <w:rsid w:val="004E27AB"/>
    <w:rsid w:val="004E28AE"/>
    <w:rsid w:val="004E3530"/>
    <w:rsid w:val="004E4613"/>
    <w:rsid w:val="004E4679"/>
    <w:rsid w:val="004E4BF1"/>
    <w:rsid w:val="004E4CA9"/>
    <w:rsid w:val="004E4D9E"/>
    <w:rsid w:val="004E6577"/>
    <w:rsid w:val="004E6E15"/>
    <w:rsid w:val="004F01DE"/>
    <w:rsid w:val="004F060C"/>
    <w:rsid w:val="004F0A10"/>
    <w:rsid w:val="004F0D5B"/>
    <w:rsid w:val="004F17F7"/>
    <w:rsid w:val="004F262D"/>
    <w:rsid w:val="004F3612"/>
    <w:rsid w:val="004F39DA"/>
    <w:rsid w:val="004F4512"/>
    <w:rsid w:val="004F55DD"/>
    <w:rsid w:val="004F6120"/>
    <w:rsid w:val="004F64D9"/>
    <w:rsid w:val="004F661C"/>
    <w:rsid w:val="004F68B9"/>
    <w:rsid w:val="004F6CA2"/>
    <w:rsid w:val="004F6D0A"/>
    <w:rsid w:val="004F6D8C"/>
    <w:rsid w:val="004F6E9D"/>
    <w:rsid w:val="004F6F01"/>
    <w:rsid w:val="004F731C"/>
    <w:rsid w:val="004F78B9"/>
    <w:rsid w:val="004F796C"/>
    <w:rsid w:val="00500603"/>
    <w:rsid w:val="00503571"/>
    <w:rsid w:val="00504026"/>
    <w:rsid w:val="00504461"/>
    <w:rsid w:val="00505531"/>
    <w:rsid w:val="0050580B"/>
    <w:rsid w:val="00505CE9"/>
    <w:rsid w:val="00505EB9"/>
    <w:rsid w:val="00506B8D"/>
    <w:rsid w:val="00507C20"/>
    <w:rsid w:val="005100A9"/>
    <w:rsid w:val="005107DF"/>
    <w:rsid w:val="00511537"/>
    <w:rsid w:val="0051153E"/>
    <w:rsid w:val="00511981"/>
    <w:rsid w:val="00511FFB"/>
    <w:rsid w:val="00512681"/>
    <w:rsid w:val="00512CC6"/>
    <w:rsid w:val="00513943"/>
    <w:rsid w:val="005142A5"/>
    <w:rsid w:val="00514483"/>
    <w:rsid w:val="005146C1"/>
    <w:rsid w:val="00514ABC"/>
    <w:rsid w:val="0051598B"/>
    <w:rsid w:val="00515D91"/>
    <w:rsid w:val="00515D94"/>
    <w:rsid w:val="00515F60"/>
    <w:rsid w:val="00516CB7"/>
    <w:rsid w:val="005179D6"/>
    <w:rsid w:val="00517BCA"/>
    <w:rsid w:val="005202BF"/>
    <w:rsid w:val="0052144D"/>
    <w:rsid w:val="00521805"/>
    <w:rsid w:val="0052181D"/>
    <w:rsid w:val="00521906"/>
    <w:rsid w:val="00521D90"/>
    <w:rsid w:val="00522166"/>
    <w:rsid w:val="00522395"/>
    <w:rsid w:val="005229C3"/>
    <w:rsid w:val="00525183"/>
    <w:rsid w:val="0052546F"/>
    <w:rsid w:val="005254D2"/>
    <w:rsid w:val="0052553F"/>
    <w:rsid w:val="00525CB6"/>
    <w:rsid w:val="00526257"/>
    <w:rsid w:val="0052678C"/>
    <w:rsid w:val="00526A36"/>
    <w:rsid w:val="005307E4"/>
    <w:rsid w:val="00530DDA"/>
    <w:rsid w:val="00530E74"/>
    <w:rsid w:val="005317DD"/>
    <w:rsid w:val="00531E66"/>
    <w:rsid w:val="005323D6"/>
    <w:rsid w:val="005326E6"/>
    <w:rsid w:val="00532993"/>
    <w:rsid w:val="005349A4"/>
    <w:rsid w:val="0053544E"/>
    <w:rsid w:val="00536D89"/>
    <w:rsid w:val="00536F4F"/>
    <w:rsid w:val="0054034B"/>
    <w:rsid w:val="00541AD5"/>
    <w:rsid w:val="00541FF7"/>
    <w:rsid w:val="00542653"/>
    <w:rsid w:val="00542FAB"/>
    <w:rsid w:val="005444DA"/>
    <w:rsid w:val="00544C38"/>
    <w:rsid w:val="00544F74"/>
    <w:rsid w:val="00545752"/>
    <w:rsid w:val="00545A73"/>
    <w:rsid w:val="00546672"/>
    <w:rsid w:val="00546C63"/>
    <w:rsid w:val="005470B4"/>
    <w:rsid w:val="005474F1"/>
    <w:rsid w:val="00550448"/>
    <w:rsid w:val="005513D4"/>
    <w:rsid w:val="005519E9"/>
    <w:rsid w:val="00551BB2"/>
    <w:rsid w:val="0055229A"/>
    <w:rsid w:val="00552642"/>
    <w:rsid w:val="005527B8"/>
    <w:rsid w:val="00552AF5"/>
    <w:rsid w:val="00552DC5"/>
    <w:rsid w:val="0055358F"/>
    <w:rsid w:val="005535FF"/>
    <w:rsid w:val="00553A02"/>
    <w:rsid w:val="005545AD"/>
    <w:rsid w:val="005547AA"/>
    <w:rsid w:val="00555715"/>
    <w:rsid w:val="00555AA2"/>
    <w:rsid w:val="00555B8D"/>
    <w:rsid w:val="00555DE2"/>
    <w:rsid w:val="0055724D"/>
    <w:rsid w:val="005576F0"/>
    <w:rsid w:val="00561542"/>
    <w:rsid w:val="0056175F"/>
    <w:rsid w:val="00561D07"/>
    <w:rsid w:val="005620BB"/>
    <w:rsid w:val="00563083"/>
    <w:rsid w:val="005647C7"/>
    <w:rsid w:val="00564FA3"/>
    <w:rsid w:val="005652EF"/>
    <w:rsid w:val="00565BC4"/>
    <w:rsid w:val="00566773"/>
    <w:rsid w:val="005669D7"/>
    <w:rsid w:val="0056778C"/>
    <w:rsid w:val="00567DF1"/>
    <w:rsid w:val="00567F26"/>
    <w:rsid w:val="005702AD"/>
    <w:rsid w:val="005706A5"/>
    <w:rsid w:val="00570A33"/>
    <w:rsid w:val="00570B42"/>
    <w:rsid w:val="0057117C"/>
    <w:rsid w:val="00571359"/>
    <w:rsid w:val="00571603"/>
    <w:rsid w:val="0057178A"/>
    <w:rsid w:val="00571C77"/>
    <w:rsid w:val="00572402"/>
    <w:rsid w:val="00572771"/>
    <w:rsid w:val="00572B42"/>
    <w:rsid w:val="005730BD"/>
    <w:rsid w:val="0057314A"/>
    <w:rsid w:val="0057319A"/>
    <w:rsid w:val="00574074"/>
    <w:rsid w:val="00575766"/>
    <w:rsid w:val="00575864"/>
    <w:rsid w:val="005758D3"/>
    <w:rsid w:val="0057614C"/>
    <w:rsid w:val="00576ACE"/>
    <w:rsid w:val="00576B33"/>
    <w:rsid w:val="00576B83"/>
    <w:rsid w:val="00576C7C"/>
    <w:rsid w:val="0057746B"/>
    <w:rsid w:val="005778FB"/>
    <w:rsid w:val="00577A07"/>
    <w:rsid w:val="0058037C"/>
    <w:rsid w:val="00580499"/>
    <w:rsid w:val="00580978"/>
    <w:rsid w:val="0058097C"/>
    <w:rsid w:val="00580C36"/>
    <w:rsid w:val="005810A5"/>
    <w:rsid w:val="00581227"/>
    <w:rsid w:val="005812CB"/>
    <w:rsid w:val="005812D1"/>
    <w:rsid w:val="005814F1"/>
    <w:rsid w:val="005815B5"/>
    <w:rsid w:val="005820DD"/>
    <w:rsid w:val="0058263A"/>
    <w:rsid w:val="00583611"/>
    <w:rsid w:val="00583D40"/>
    <w:rsid w:val="00583D59"/>
    <w:rsid w:val="00584275"/>
    <w:rsid w:val="005842F7"/>
    <w:rsid w:val="00584841"/>
    <w:rsid w:val="00584896"/>
    <w:rsid w:val="00584E53"/>
    <w:rsid w:val="005850FF"/>
    <w:rsid w:val="00585230"/>
    <w:rsid w:val="00586052"/>
    <w:rsid w:val="00586B0C"/>
    <w:rsid w:val="0058724B"/>
    <w:rsid w:val="0058754B"/>
    <w:rsid w:val="00590467"/>
    <w:rsid w:val="00590736"/>
    <w:rsid w:val="00590885"/>
    <w:rsid w:val="00590BD5"/>
    <w:rsid w:val="00591BD2"/>
    <w:rsid w:val="0059229B"/>
    <w:rsid w:val="005929CA"/>
    <w:rsid w:val="00592B63"/>
    <w:rsid w:val="00592D64"/>
    <w:rsid w:val="00593BBF"/>
    <w:rsid w:val="00594736"/>
    <w:rsid w:val="00594D0A"/>
    <w:rsid w:val="0059593A"/>
    <w:rsid w:val="00596303"/>
    <w:rsid w:val="00596558"/>
    <w:rsid w:val="005967EE"/>
    <w:rsid w:val="00596872"/>
    <w:rsid w:val="005973E1"/>
    <w:rsid w:val="005974F4"/>
    <w:rsid w:val="00597DB6"/>
    <w:rsid w:val="005A007E"/>
    <w:rsid w:val="005A03FC"/>
    <w:rsid w:val="005A211F"/>
    <w:rsid w:val="005A3831"/>
    <w:rsid w:val="005A3ADD"/>
    <w:rsid w:val="005A3C30"/>
    <w:rsid w:val="005A4BD4"/>
    <w:rsid w:val="005A521E"/>
    <w:rsid w:val="005A52B1"/>
    <w:rsid w:val="005A6469"/>
    <w:rsid w:val="005A785C"/>
    <w:rsid w:val="005A7C7C"/>
    <w:rsid w:val="005B0CBE"/>
    <w:rsid w:val="005B19F0"/>
    <w:rsid w:val="005B1FA9"/>
    <w:rsid w:val="005B1FAF"/>
    <w:rsid w:val="005B23D7"/>
    <w:rsid w:val="005B2723"/>
    <w:rsid w:val="005B2CFF"/>
    <w:rsid w:val="005B2DA0"/>
    <w:rsid w:val="005B3917"/>
    <w:rsid w:val="005B4262"/>
    <w:rsid w:val="005B4D69"/>
    <w:rsid w:val="005B4E5D"/>
    <w:rsid w:val="005B560D"/>
    <w:rsid w:val="005B5A73"/>
    <w:rsid w:val="005B61AB"/>
    <w:rsid w:val="005B6802"/>
    <w:rsid w:val="005B69B8"/>
    <w:rsid w:val="005B6F73"/>
    <w:rsid w:val="005B6FA0"/>
    <w:rsid w:val="005B706C"/>
    <w:rsid w:val="005B7107"/>
    <w:rsid w:val="005B7209"/>
    <w:rsid w:val="005B7F64"/>
    <w:rsid w:val="005C0167"/>
    <w:rsid w:val="005C0BCF"/>
    <w:rsid w:val="005C1619"/>
    <w:rsid w:val="005C2755"/>
    <w:rsid w:val="005C2984"/>
    <w:rsid w:val="005C3097"/>
    <w:rsid w:val="005C36A0"/>
    <w:rsid w:val="005C39BC"/>
    <w:rsid w:val="005C3B08"/>
    <w:rsid w:val="005C423E"/>
    <w:rsid w:val="005C438B"/>
    <w:rsid w:val="005C4F75"/>
    <w:rsid w:val="005C4F7C"/>
    <w:rsid w:val="005C5233"/>
    <w:rsid w:val="005C59D8"/>
    <w:rsid w:val="005C6347"/>
    <w:rsid w:val="005C6A60"/>
    <w:rsid w:val="005D02A5"/>
    <w:rsid w:val="005D043F"/>
    <w:rsid w:val="005D04F6"/>
    <w:rsid w:val="005D0AC2"/>
    <w:rsid w:val="005D1E7D"/>
    <w:rsid w:val="005D1EEE"/>
    <w:rsid w:val="005D2C0D"/>
    <w:rsid w:val="005D2E8B"/>
    <w:rsid w:val="005D2FA9"/>
    <w:rsid w:val="005D30EF"/>
    <w:rsid w:val="005D3704"/>
    <w:rsid w:val="005D37BE"/>
    <w:rsid w:val="005D40EA"/>
    <w:rsid w:val="005D4571"/>
    <w:rsid w:val="005D46C6"/>
    <w:rsid w:val="005D4DF9"/>
    <w:rsid w:val="005D53F3"/>
    <w:rsid w:val="005D55EA"/>
    <w:rsid w:val="005D5761"/>
    <w:rsid w:val="005D62A1"/>
    <w:rsid w:val="005D71A4"/>
    <w:rsid w:val="005D7768"/>
    <w:rsid w:val="005E090C"/>
    <w:rsid w:val="005E1683"/>
    <w:rsid w:val="005E222D"/>
    <w:rsid w:val="005E24AE"/>
    <w:rsid w:val="005E3928"/>
    <w:rsid w:val="005E3C9E"/>
    <w:rsid w:val="005E429A"/>
    <w:rsid w:val="005E4B8A"/>
    <w:rsid w:val="005E4D54"/>
    <w:rsid w:val="005E4FC4"/>
    <w:rsid w:val="005E50BD"/>
    <w:rsid w:val="005E520B"/>
    <w:rsid w:val="005E5328"/>
    <w:rsid w:val="005E60BF"/>
    <w:rsid w:val="005E690D"/>
    <w:rsid w:val="005E7020"/>
    <w:rsid w:val="005E71E6"/>
    <w:rsid w:val="005E7330"/>
    <w:rsid w:val="005E7644"/>
    <w:rsid w:val="005F076A"/>
    <w:rsid w:val="005F0E72"/>
    <w:rsid w:val="005F1487"/>
    <w:rsid w:val="005F1660"/>
    <w:rsid w:val="005F201D"/>
    <w:rsid w:val="005F2334"/>
    <w:rsid w:val="005F26DF"/>
    <w:rsid w:val="005F3175"/>
    <w:rsid w:val="005F322A"/>
    <w:rsid w:val="005F33DC"/>
    <w:rsid w:val="005F37A7"/>
    <w:rsid w:val="005F4652"/>
    <w:rsid w:val="005F70CD"/>
    <w:rsid w:val="005F74B9"/>
    <w:rsid w:val="00600665"/>
    <w:rsid w:val="006009A0"/>
    <w:rsid w:val="00601762"/>
    <w:rsid w:val="00601821"/>
    <w:rsid w:val="00602631"/>
    <w:rsid w:val="0060299A"/>
    <w:rsid w:val="00603B4E"/>
    <w:rsid w:val="0060402E"/>
    <w:rsid w:val="00604896"/>
    <w:rsid w:val="00604AAC"/>
    <w:rsid w:val="00605544"/>
    <w:rsid w:val="00605F43"/>
    <w:rsid w:val="0060642A"/>
    <w:rsid w:val="0060780A"/>
    <w:rsid w:val="00607A4B"/>
    <w:rsid w:val="00610A77"/>
    <w:rsid w:val="006113A9"/>
    <w:rsid w:val="006119FD"/>
    <w:rsid w:val="00611ED1"/>
    <w:rsid w:val="00612D03"/>
    <w:rsid w:val="00613661"/>
    <w:rsid w:val="00614224"/>
    <w:rsid w:val="00614805"/>
    <w:rsid w:val="00614CAE"/>
    <w:rsid w:val="00614D2D"/>
    <w:rsid w:val="00614D9E"/>
    <w:rsid w:val="00615034"/>
    <w:rsid w:val="0061505A"/>
    <w:rsid w:val="00615769"/>
    <w:rsid w:val="006159D7"/>
    <w:rsid w:val="00616A47"/>
    <w:rsid w:val="00617093"/>
    <w:rsid w:val="00617227"/>
    <w:rsid w:val="00617826"/>
    <w:rsid w:val="00617B03"/>
    <w:rsid w:val="00617E1F"/>
    <w:rsid w:val="006213B4"/>
    <w:rsid w:val="00622138"/>
    <w:rsid w:val="00622AA6"/>
    <w:rsid w:val="006232A0"/>
    <w:rsid w:val="00624040"/>
    <w:rsid w:val="00624261"/>
    <w:rsid w:val="006249EA"/>
    <w:rsid w:val="0062538A"/>
    <w:rsid w:val="006257FB"/>
    <w:rsid w:val="00626747"/>
    <w:rsid w:val="006268DC"/>
    <w:rsid w:val="00626E13"/>
    <w:rsid w:val="00627441"/>
    <w:rsid w:val="0063003F"/>
    <w:rsid w:val="00630F31"/>
    <w:rsid w:val="006311F0"/>
    <w:rsid w:val="0063162A"/>
    <w:rsid w:val="006318CD"/>
    <w:rsid w:val="0063202D"/>
    <w:rsid w:val="00632D16"/>
    <w:rsid w:val="00632F5A"/>
    <w:rsid w:val="00634A78"/>
    <w:rsid w:val="00634D69"/>
    <w:rsid w:val="006351B4"/>
    <w:rsid w:val="00635D8F"/>
    <w:rsid w:val="006363FB"/>
    <w:rsid w:val="00636CF8"/>
    <w:rsid w:val="00636D23"/>
    <w:rsid w:val="00637FB9"/>
    <w:rsid w:val="006403B2"/>
    <w:rsid w:val="00640CD0"/>
    <w:rsid w:val="00640E5F"/>
    <w:rsid w:val="006410E1"/>
    <w:rsid w:val="00641112"/>
    <w:rsid w:val="00641C7B"/>
    <w:rsid w:val="00641C8B"/>
    <w:rsid w:val="00642892"/>
    <w:rsid w:val="00643408"/>
    <w:rsid w:val="006439BE"/>
    <w:rsid w:val="00643D80"/>
    <w:rsid w:val="006445C6"/>
    <w:rsid w:val="006447B2"/>
    <w:rsid w:val="00645BA1"/>
    <w:rsid w:val="00646584"/>
    <w:rsid w:val="0064668D"/>
    <w:rsid w:val="00646758"/>
    <w:rsid w:val="006502D8"/>
    <w:rsid w:val="00650F8B"/>
    <w:rsid w:val="00651C6E"/>
    <w:rsid w:val="006526A9"/>
    <w:rsid w:val="00652EA9"/>
    <w:rsid w:val="00652ECD"/>
    <w:rsid w:val="00654DFE"/>
    <w:rsid w:val="006556DF"/>
    <w:rsid w:val="00655D13"/>
    <w:rsid w:val="0065711C"/>
    <w:rsid w:val="00657A5F"/>
    <w:rsid w:val="0066045D"/>
    <w:rsid w:val="00660BEE"/>
    <w:rsid w:val="0066104B"/>
    <w:rsid w:val="00661057"/>
    <w:rsid w:val="0066134A"/>
    <w:rsid w:val="006614BF"/>
    <w:rsid w:val="006625D9"/>
    <w:rsid w:val="006630EC"/>
    <w:rsid w:val="00664125"/>
    <w:rsid w:val="00665EE1"/>
    <w:rsid w:val="006669C2"/>
    <w:rsid w:val="00666A8F"/>
    <w:rsid w:val="006670AF"/>
    <w:rsid w:val="0066738B"/>
    <w:rsid w:val="006700FA"/>
    <w:rsid w:val="0067028D"/>
    <w:rsid w:val="006703DD"/>
    <w:rsid w:val="006715CB"/>
    <w:rsid w:val="006715E7"/>
    <w:rsid w:val="0067163B"/>
    <w:rsid w:val="00671E02"/>
    <w:rsid w:val="00673BEF"/>
    <w:rsid w:val="00673E53"/>
    <w:rsid w:val="00673F3C"/>
    <w:rsid w:val="006742E3"/>
    <w:rsid w:val="006745F6"/>
    <w:rsid w:val="0067485C"/>
    <w:rsid w:val="00676281"/>
    <w:rsid w:val="00677709"/>
    <w:rsid w:val="00677A5E"/>
    <w:rsid w:val="00680615"/>
    <w:rsid w:val="006807B6"/>
    <w:rsid w:val="00680A4F"/>
    <w:rsid w:val="006820F9"/>
    <w:rsid w:val="006823A8"/>
    <w:rsid w:val="00682D1C"/>
    <w:rsid w:val="00682FF2"/>
    <w:rsid w:val="0068349F"/>
    <w:rsid w:val="0068365D"/>
    <w:rsid w:val="00683C59"/>
    <w:rsid w:val="00683D32"/>
    <w:rsid w:val="006840B3"/>
    <w:rsid w:val="00685101"/>
    <w:rsid w:val="006853C5"/>
    <w:rsid w:val="006863B8"/>
    <w:rsid w:val="00686E88"/>
    <w:rsid w:val="006871DA"/>
    <w:rsid w:val="00687CDA"/>
    <w:rsid w:val="0069005B"/>
    <w:rsid w:val="006921E0"/>
    <w:rsid w:val="00692C27"/>
    <w:rsid w:val="0069461D"/>
    <w:rsid w:val="006948A7"/>
    <w:rsid w:val="00695112"/>
    <w:rsid w:val="00695653"/>
    <w:rsid w:val="00695D6F"/>
    <w:rsid w:val="0069641F"/>
    <w:rsid w:val="0069691E"/>
    <w:rsid w:val="00696D0D"/>
    <w:rsid w:val="006971EB"/>
    <w:rsid w:val="006A0921"/>
    <w:rsid w:val="006A19B6"/>
    <w:rsid w:val="006A1B50"/>
    <w:rsid w:val="006A1D2C"/>
    <w:rsid w:val="006A2A88"/>
    <w:rsid w:val="006A3548"/>
    <w:rsid w:val="006A3876"/>
    <w:rsid w:val="006A423B"/>
    <w:rsid w:val="006A42FD"/>
    <w:rsid w:val="006A4C97"/>
    <w:rsid w:val="006A4FC2"/>
    <w:rsid w:val="006A5EA1"/>
    <w:rsid w:val="006A7CDF"/>
    <w:rsid w:val="006B0892"/>
    <w:rsid w:val="006B1453"/>
    <w:rsid w:val="006B1550"/>
    <w:rsid w:val="006B18EB"/>
    <w:rsid w:val="006B3ABD"/>
    <w:rsid w:val="006B44C9"/>
    <w:rsid w:val="006B462D"/>
    <w:rsid w:val="006B4AB5"/>
    <w:rsid w:val="006B56B6"/>
    <w:rsid w:val="006B56D9"/>
    <w:rsid w:val="006B60F8"/>
    <w:rsid w:val="006B6E2F"/>
    <w:rsid w:val="006B7490"/>
    <w:rsid w:val="006B74A7"/>
    <w:rsid w:val="006C053E"/>
    <w:rsid w:val="006C087F"/>
    <w:rsid w:val="006C1884"/>
    <w:rsid w:val="006C2A41"/>
    <w:rsid w:val="006C2B81"/>
    <w:rsid w:val="006C5829"/>
    <w:rsid w:val="006C5955"/>
    <w:rsid w:val="006C5A8A"/>
    <w:rsid w:val="006C5AAA"/>
    <w:rsid w:val="006C60E6"/>
    <w:rsid w:val="006C66F9"/>
    <w:rsid w:val="006D043B"/>
    <w:rsid w:val="006D07B3"/>
    <w:rsid w:val="006D0C53"/>
    <w:rsid w:val="006D23AD"/>
    <w:rsid w:val="006D3A83"/>
    <w:rsid w:val="006D3DD3"/>
    <w:rsid w:val="006D5593"/>
    <w:rsid w:val="006D7D63"/>
    <w:rsid w:val="006E02B8"/>
    <w:rsid w:val="006E0544"/>
    <w:rsid w:val="006E0DD0"/>
    <w:rsid w:val="006E117D"/>
    <w:rsid w:val="006E120D"/>
    <w:rsid w:val="006E1A1B"/>
    <w:rsid w:val="006E1E18"/>
    <w:rsid w:val="006E1EBB"/>
    <w:rsid w:val="006E2511"/>
    <w:rsid w:val="006E2731"/>
    <w:rsid w:val="006E3A44"/>
    <w:rsid w:val="006E3AEB"/>
    <w:rsid w:val="006E3B3B"/>
    <w:rsid w:val="006E485B"/>
    <w:rsid w:val="006E48E3"/>
    <w:rsid w:val="006E558D"/>
    <w:rsid w:val="006E56B8"/>
    <w:rsid w:val="006E5B38"/>
    <w:rsid w:val="006E6375"/>
    <w:rsid w:val="006E65F1"/>
    <w:rsid w:val="006E6936"/>
    <w:rsid w:val="006E6BEB"/>
    <w:rsid w:val="006E7704"/>
    <w:rsid w:val="006E772E"/>
    <w:rsid w:val="006E7B11"/>
    <w:rsid w:val="006F0018"/>
    <w:rsid w:val="006F033F"/>
    <w:rsid w:val="006F0543"/>
    <w:rsid w:val="006F06C2"/>
    <w:rsid w:val="006F0A43"/>
    <w:rsid w:val="006F0B00"/>
    <w:rsid w:val="006F2CF9"/>
    <w:rsid w:val="006F3081"/>
    <w:rsid w:val="006F3192"/>
    <w:rsid w:val="006F44DC"/>
    <w:rsid w:val="006F4E21"/>
    <w:rsid w:val="006F50B9"/>
    <w:rsid w:val="006F5A0A"/>
    <w:rsid w:val="006F60DB"/>
    <w:rsid w:val="006F61C2"/>
    <w:rsid w:val="006F6470"/>
    <w:rsid w:val="006F6886"/>
    <w:rsid w:val="006F69D8"/>
    <w:rsid w:val="006F6B5E"/>
    <w:rsid w:val="006F6D35"/>
    <w:rsid w:val="00700D32"/>
    <w:rsid w:val="007013F3"/>
    <w:rsid w:val="007014C1"/>
    <w:rsid w:val="00701818"/>
    <w:rsid w:val="00701858"/>
    <w:rsid w:val="00701F35"/>
    <w:rsid w:val="007021FF"/>
    <w:rsid w:val="00702C52"/>
    <w:rsid w:val="007030E7"/>
    <w:rsid w:val="00703F9A"/>
    <w:rsid w:val="007050F0"/>
    <w:rsid w:val="0070543C"/>
    <w:rsid w:val="00705BA7"/>
    <w:rsid w:val="007063C7"/>
    <w:rsid w:val="0070725C"/>
    <w:rsid w:val="0071053A"/>
    <w:rsid w:val="0071072C"/>
    <w:rsid w:val="007110A5"/>
    <w:rsid w:val="00712E1C"/>
    <w:rsid w:val="00713E2E"/>
    <w:rsid w:val="00714012"/>
    <w:rsid w:val="00714C7C"/>
    <w:rsid w:val="00714CC8"/>
    <w:rsid w:val="00714D8E"/>
    <w:rsid w:val="00715420"/>
    <w:rsid w:val="0071562E"/>
    <w:rsid w:val="007157CF"/>
    <w:rsid w:val="007159FD"/>
    <w:rsid w:val="00715A65"/>
    <w:rsid w:val="00715F2F"/>
    <w:rsid w:val="007165A0"/>
    <w:rsid w:val="007174BA"/>
    <w:rsid w:val="0071765D"/>
    <w:rsid w:val="00717CD4"/>
    <w:rsid w:val="00720A85"/>
    <w:rsid w:val="0072122F"/>
    <w:rsid w:val="0072146F"/>
    <w:rsid w:val="00721487"/>
    <w:rsid w:val="007214E0"/>
    <w:rsid w:val="00721A3F"/>
    <w:rsid w:val="00721B2E"/>
    <w:rsid w:val="00722AE0"/>
    <w:rsid w:val="007231CB"/>
    <w:rsid w:val="00723AC5"/>
    <w:rsid w:val="00723C37"/>
    <w:rsid w:val="0072432C"/>
    <w:rsid w:val="0072564F"/>
    <w:rsid w:val="007266D9"/>
    <w:rsid w:val="00726D65"/>
    <w:rsid w:val="00726F1E"/>
    <w:rsid w:val="00731671"/>
    <w:rsid w:val="00731F77"/>
    <w:rsid w:val="00732B7C"/>
    <w:rsid w:val="007339FC"/>
    <w:rsid w:val="00733B52"/>
    <w:rsid w:val="007349FC"/>
    <w:rsid w:val="00734D22"/>
    <w:rsid w:val="00735B32"/>
    <w:rsid w:val="00735D03"/>
    <w:rsid w:val="00735D86"/>
    <w:rsid w:val="00736372"/>
    <w:rsid w:val="00736E5D"/>
    <w:rsid w:val="007371AE"/>
    <w:rsid w:val="00737AD5"/>
    <w:rsid w:val="00737DCA"/>
    <w:rsid w:val="007411A8"/>
    <w:rsid w:val="00741470"/>
    <w:rsid w:val="007428B7"/>
    <w:rsid w:val="007435CC"/>
    <w:rsid w:val="0074363E"/>
    <w:rsid w:val="00744247"/>
    <w:rsid w:val="0074424A"/>
    <w:rsid w:val="00744C83"/>
    <w:rsid w:val="00745837"/>
    <w:rsid w:val="007458B2"/>
    <w:rsid w:val="00745923"/>
    <w:rsid w:val="00745BBF"/>
    <w:rsid w:val="00745CDE"/>
    <w:rsid w:val="0074613D"/>
    <w:rsid w:val="00746CB7"/>
    <w:rsid w:val="00747516"/>
    <w:rsid w:val="00747A7A"/>
    <w:rsid w:val="00747B0D"/>
    <w:rsid w:val="00747D90"/>
    <w:rsid w:val="007500A6"/>
    <w:rsid w:val="00750C1F"/>
    <w:rsid w:val="00750F07"/>
    <w:rsid w:val="00751236"/>
    <w:rsid w:val="0075227B"/>
    <w:rsid w:val="007522A8"/>
    <w:rsid w:val="00752450"/>
    <w:rsid w:val="00753275"/>
    <w:rsid w:val="00753D97"/>
    <w:rsid w:val="007542C1"/>
    <w:rsid w:val="00755D19"/>
    <w:rsid w:val="007562F0"/>
    <w:rsid w:val="007564A5"/>
    <w:rsid w:val="00756CAF"/>
    <w:rsid w:val="00756FF6"/>
    <w:rsid w:val="00757243"/>
    <w:rsid w:val="00757677"/>
    <w:rsid w:val="00760A7E"/>
    <w:rsid w:val="0076232B"/>
    <w:rsid w:val="0076259A"/>
    <w:rsid w:val="00762836"/>
    <w:rsid w:val="00762873"/>
    <w:rsid w:val="00762FE8"/>
    <w:rsid w:val="007638B1"/>
    <w:rsid w:val="007645FE"/>
    <w:rsid w:val="00764811"/>
    <w:rsid w:val="00764845"/>
    <w:rsid w:val="00764861"/>
    <w:rsid w:val="00764C3F"/>
    <w:rsid w:val="00765416"/>
    <w:rsid w:val="00765970"/>
    <w:rsid w:val="00765C13"/>
    <w:rsid w:val="0076650A"/>
    <w:rsid w:val="00766641"/>
    <w:rsid w:val="00766EC1"/>
    <w:rsid w:val="0076747A"/>
    <w:rsid w:val="00767F4E"/>
    <w:rsid w:val="00770422"/>
    <w:rsid w:val="007706F4"/>
    <w:rsid w:val="00771A98"/>
    <w:rsid w:val="00771DB3"/>
    <w:rsid w:val="00772333"/>
    <w:rsid w:val="00773EE5"/>
    <w:rsid w:val="00774783"/>
    <w:rsid w:val="007750E2"/>
    <w:rsid w:val="00775A0F"/>
    <w:rsid w:val="00775C6E"/>
    <w:rsid w:val="00775CA0"/>
    <w:rsid w:val="00776B99"/>
    <w:rsid w:val="00776D6A"/>
    <w:rsid w:val="00776EFF"/>
    <w:rsid w:val="0077773F"/>
    <w:rsid w:val="00777EFD"/>
    <w:rsid w:val="007801C2"/>
    <w:rsid w:val="0078051C"/>
    <w:rsid w:val="00780D40"/>
    <w:rsid w:val="0078108C"/>
    <w:rsid w:val="00781562"/>
    <w:rsid w:val="007816B2"/>
    <w:rsid w:val="007817CC"/>
    <w:rsid w:val="00781D1E"/>
    <w:rsid w:val="00781D75"/>
    <w:rsid w:val="00782357"/>
    <w:rsid w:val="00782D26"/>
    <w:rsid w:val="007832AA"/>
    <w:rsid w:val="00784D1D"/>
    <w:rsid w:val="00785569"/>
    <w:rsid w:val="00786E4B"/>
    <w:rsid w:val="00786E54"/>
    <w:rsid w:val="007870A7"/>
    <w:rsid w:val="007871CA"/>
    <w:rsid w:val="007872E7"/>
    <w:rsid w:val="00787680"/>
    <w:rsid w:val="00787B20"/>
    <w:rsid w:val="00790F93"/>
    <w:rsid w:val="00791398"/>
    <w:rsid w:val="00791F04"/>
    <w:rsid w:val="007931CD"/>
    <w:rsid w:val="00793867"/>
    <w:rsid w:val="00793D54"/>
    <w:rsid w:val="00794219"/>
    <w:rsid w:val="00794617"/>
    <w:rsid w:val="00795043"/>
    <w:rsid w:val="007954D3"/>
    <w:rsid w:val="007959E2"/>
    <w:rsid w:val="0079644E"/>
    <w:rsid w:val="00797C0B"/>
    <w:rsid w:val="00797DCA"/>
    <w:rsid w:val="00797E6D"/>
    <w:rsid w:val="007A102C"/>
    <w:rsid w:val="007A1534"/>
    <w:rsid w:val="007A186C"/>
    <w:rsid w:val="007A1DEE"/>
    <w:rsid w:val="007A220E"/>
    <w:rsid w:val="007A2AFD"/>
    <w:rsid w:val="007A2E2B"/>
    <w:rsid w:val="007A340B"/>
    <w:rsid w:val="007A38E4"/>
    <w:rsid w:val="007A5324"/>
    <w:rsid w:val="007A560C"/>
    <w:rsid w:val="007A584B"/>
    <w:rsid w:val="007A59F6"/>
    <w:rsid w:val="007A5F2D"/>
    <w:rsid w:val="007A6092"/>
    <w:rsid w:val="007A6242"/>
    <w:rsid w:val="007A6952"/>
    <w:rsid w:val="007A6C61"/>
    <w:rsid w:val="007B0727"/>
    <w:rsid w:val="007B0D6F"/>
    <w:rsid w:val="007B1459"/>
    <w:rsid w:val="007B1A4F"/>
    <w:rsid w:val="007B1AC3"/>
    <w:rsid w:val="007B2642"/>
    <w:rsid w:val="007B2A65"/>
    <w:rsid w:val="007B2E3D"/>
    <w:rsid w:val="007B30B6"/>
    <w:rsid w:val="007B31D1"/>
    <w:rsid w:val="007B34EE"/>
    <w:rsid w:val="007B3767"/>
    <w:rsid w:val="007B3BC2"/>
    <w:rsid w:val="007B3DF5"/>
    <w:rsid w:val="007B3EAF"/>
    <w:rsid w:val="007B3ECC"/>
    <w:rsid w:val="007B442F"/>
    <w:rsid w:val="007B56AF"/>
    <w:rsid w:val="007B5E6C"/>
    <w:rsid w:val="007B61DD"/>
    <w:rsid w:val="007B66F3"/>
    <w:rsid w:val="007B7546"/>
    <w:rsid w:val="007B7D57"/>
    <w:rsid w:val="007B7D78"/>
    <w:rsid w:val="007C0AF1"/>
    <w:rsid w:val="007C0BD2"/>
    <w:rsid w:val="007C105F"/>
    <w:rsid w:val="007C1577"/>
    <w:rsid w:val="007C1703"/>
    <w:rsid w:val="007C26CB"/>
    <w:rsid w:val="007C3ADA"/>
    <w:rsid w:val="007C3D7A"/>
    <w:rsid w:val="007C3E44"/>
    <w:rsid w:val="007C3E64"/>
    <w:rsid w:val="007C3E65"/>
    <w:rsid w:val="007C4BCA"/>
    <w:rsid w:val="007C53E5"/>
    <w:rsid w:val="007C5D64"/>
    <w:rsid w:val="007C639F"/>
    <w:rsid w:val="007C67B0"/>
    <w:rsid w:val="007C693A"/>
    <w:rsid w:val="007C7DC0"/>
    <w:rsid w:val="007D0180"/>
    <w:rsid w:val="007D07F9"/>
    <w:rsid w:val="007D0A6A"/>
    <w:rsid w:val="007D137E"/>
    <w:rsid w:val="007D1CD6"/>
    <w:rsid w:val="007D22FE"/>
    <w:rsid w:val="007D2CC9"/>
    <w:rsid w:val="007D31FB"/>
    <w:rsid w:val="007D32E1"/>
    <w:rsid w:val="007D37B7"/>
    <w:rsid w:val="007D3CC3"/>
    <w:rsid w:val="007D3ECC"/>
    <w:rsid w:val="007D480F"/>
    <w:rsid w:val="007D4BB9"/>
    <w:rsid w:val="007D4E0F"/>
    <w:rsid w:val="007D6FE1"/>
    <w:rsid w:val="007D70E1"/>
    <w:rsid w:val="007D70EC"/>
    <w:rsid w:val="007D7495"/>
    <w:rsid w:val="007E089F"/>
    <w:rsid w:val="007E0927"/>
    <w:rsid w:val="007E0A70"/>
    <w:rsid w:val="007E1A8D"/>
    <w:rsid w:val="007E1CB3"/>
    <w:rsid w:val="007E2026"/>
    <w:rsid w:val="007E2310"/>
    <w:rsid w:val="007E26F7"/>
    <w:rsid w:val="007E2A69"/>
    <w:rsid w:val="007E2D44"/>
    <w:rsid w:val="007E2EE4"/>
    <w:rsid w:val="007E3628"/>
    <w:rsid w:val="007E397E"/>
    <w:rsid w:val="007E3E03"/>
    <w:rsid w:val="007E436B"/>
    <w:rsid w:val="007E4421"/>
    <w:rsid w:val="007E5478"/>
    <w:rsid w:val="007E5609"/>
    <w:rsid w:val="007E5EB4"/>
    <w:rsid w:val="007E72A5"/>
    <w:rsid w:val="007E7D2C"/>
    <w:rsid w:val="007E7DE3"/>
    <w:rsid w:val="007E7F93"/>
    <w:rsid w:val="007F0402"/>
    <w:rsid w:val="007F1256"/>
    <w:rsid w:val="007F1369"/>
    <w:rsid w:val="007F1AAE"/>
    <w:rsid w:val="007F29B6"/>
    <w:rsid w:val="007F3009"/>
    <w:rsid w:val="007F32E4"/>
    <w:rsid w:val="007F3498"/>
    <w:rsid w:val="007F399A"/>
    <w:rsid w:val="007F3BD9"/>
    <w:rsid w:val="007F4C38"/>
    <w:rsid w:val="007F4DAA"/>
    <w:rsid w:val="007F4FAE"/>
    <w:rsid w:val="007F60F8"/>
    <w:rsid w:val="007F7B04"/>
    <w:rsid w:val="007F7CA7"/>
    <w:rsid w:val="00800B3B"/>
    <w:rsid w:val="00800CED"/>
    <w:rsid w:val="008011ED"/>
    <w:rsid w:val="008017B7"/>
    <w:rsid w:val="00801AD8"/>
    <w:rsid w:val="00802D5C"/>
    <w:rsid w:val="00802E68"/>
    <w:rsid w:val="00803DD6"/>
    <w:rsid w:val="0080482F"/>
    <w:rsid w:val="00804A3F"/>
    <w:rsid w:val="00804A82"/>
    <w:rsid w:val="00805340"/>
    <w:rsid w:val="008055D9"/>
    <w:rsid w:val="00806108"/>
    <w:rsid w:val="0080644B"/>
    <w:rsid w:val="008069A4"/>
    <w:rsid w:val="00806E8D"/>
    <w:rsid w:val="008070A7"/>
    <w:rsid w:val="0080721D"/>
    <w:rsid w:val="0080731C"/>
    <w:rsid w:val="00807F14"/>
    <w:rsid w:val="00810339"/>
    <w:rsid w:val="00810693"/>
    <w:rsid w:val="00810975"/>
    <w:rsid w:val="00811466"/>
    <w:rsid w:val="00811938"/>
    <w:rsid w:val="008122DB"/>
    <w:rsid w:val="00812597"/>
    <w:rsid w:val="00813265"/>
    <w:rsid w:val="00813848"/>
    <w:rsid w:val="00813906"/>
    <w:rsid w:val="008140A3"/>
    <w:rsid w:val="00814386"/>
    <w:rsid w:val="008155B9"/>
    <w:rsid w:val="0081672D"/>
    <w:rsid w:val="00816C18"/>
    <w:rsid w:val="00816D79"/>
    <w:rsid w:val="00820483"/>
    <w:rsid w:val="00820FB9"/>
    <w:rsid w:val="00821621"/>
    <w:rsid w:val="00821FC1"/>
    <w:rsid w:val="0082227D"/>
    <w:rsid w:val="00822BAE"/>
    <w:rsid w:val="008230DE"/>
    <w:rsid w:val="00823536"/>
    <w:rsid w:val="008236FA"/>
    <w:rsid w:val="008237B3"/>
    <w:rsid w:val="00823B7C"/>
    <w:rsid w:val="00824030"/>
    <w:rsid w:val="008243B5"/>
    <w:rsid w:val="00824C46"/>
    <w:rsid w:val="00825022"/>
    <w:rsid w:val="00826476"/>
    <w:rsid w:val="008264DB"/>
    <w:rsid w:val="008267FF"/>
    <w:rsid w:val="00826E32"/>
    <w:rsid w:val="00826F70"/>
    <w:rsid w:val="00827B96"/>
    <w:rsid w:val="00830574"/>
    <w:rsid w:val="00830A0B"/>
    <w:rsid w:val="00830F19"/>
    <w:rsid w:val="00830F5D"/>
    <w:rsid w:val="00830FAD"/>
    <w:rsid w:val="00831EE6"/>
    <w:rsid w:val="00832DCA"/>
    <w:rsid w:val="00833C05"/>
    <w:rsid w:val="00833FFF"/>
    <w:rsid w:val="00834164"/>
    <w:rsid w:val="00834A91"/>
    <w:rsid w:val="00834E00"/>
    <w:rsid w:val="00834F76"/>
    <w:rsid w:val="00835480"/>
    <w:rsid w:val="00835566"/>
    <w:rsid w:val="008356A6"/>
    <w:rsid w:val="008360E4"/>
    <w:rsid w:val="0083693B"/>
    <w:rsid w:val="00836D44"/>
    <w:rsid w:val="00837AB6"/>
    <w:rsid w:val="00837BE6"/>
    <w:rsid w:val="008403F5"/>
    <w:rsid w:val="0084046F"/>
    <w:rsid w:val="0084056F"/>
    <w:rsid w:val="00840E65"/>
    <w:rsid w:val="00842BB0"/>
    <w:rsid w:val="00842E14"/>
    <w:rsid w:val="00842E2E"/>
    <w:rsid w:val="00843088"/>
    <w:rsid w:val="00843C29"/>
    <w:rsid w:val="008441B3"/>
    <w:rsid w:val="00844484"/>
    <w:rsid w:val="00844C99"/>
    <w:rsid w:val="00844D93"/>
    <w:rsid w:val="00844DCA"/>
    <w:rsid w:val="00845322"/>
    <w:rsid w:val="00845339"/>
    <w:rsid w:val="00846664"/>
    <w:rsid w:val="00846BA0"/>
    <w:rsid w:val="0084728E"/>
    <w:rsid w:val="00847700"/>
    <w:rsid w:val="008478B8"/>
    <w:rsid w:val="00847E8A"/>
    <w:rsid w:val="00850730"/>
    <w:rsid w:val="00850B9D"/>
    <w:rsid w:val="00850E26"/>
    <w:rsid w:val="008518D6"/>
    <w:rsid w:val="00851C61"/>
    <w:rsid w:val="00852538"/>
    <w:rsid w:val="008529A5"/>
    <w:rsid w:val="00852CB1"/>
    <w:rsid w:val="00853672"/>
    <w:rsid w:val="00853BE7"/>
    <w:rsid w:val="00854234"/>
    <w:rsid w:val="00854271"/>
    <w:rsid w:val="008542CB"/>
    <w:rsid w:val="0085443A"/>
    <w:rsid w:val="00854706"/>
    <w:rsid w:val="00854B96"/>
    <w:rsid w:val="00855206"/>
    <w:rsid w:val="0085577B"/>
    <w:rsid w:val="008557ED"/>
    <w:rsid w:val="00856FCE"/>
    <w:rsid w:val="008570F6"/>
    <w:rsid w:val="00857649"/>
    <w:rsid w:val="00857E58"/>
    <w:rsid w:val="00860971"/>
    <w:rsid w:val="00860DBB"/>
    <w:rsid w:val="00861EBB"/>
    <w:rsid w:val="0086335D"/>
    <w:rsid w:val="00863B8B"/>
    <w:rsid w:val="00864012"/>
    <w:rsid w:val="008657A7"/>
    <w:rsid w:val="008657F2"/>
    <w:rsid w:val="00865CC5"/>
    <w:rsid w:val="00867A82"/>
    <w:rsid w:val="00867BD0"/>
    <w:rsid w:val="00867BF7"/>
    <w:rsid w:val="00867C2F"/>
    <w:rsid w:val="00870999"/>
    <w:rsid w:val="00870D32"/>
    <w:rsid w:val="008720A2"/>
    <w:rsid w:val="00872850"/>
    <w:rsid w:val="00872A10"/>
    <w:rsid w:val="00872C3F"/>
    <w:rsid w:val="00872E1A"/>
    <w:rsid w:val="00873483"/>
    <w:rsid w:val="00873751"/>
    <w:rsid w:val="00873B38"/>
    <w:rsid w:val="008741C4"/>
    <w:rsid w:val="008750DB"/>
    <w:rsid w:val="008759D3"/>
    <w:rsid w:val="00875CFD"/>
    <w:rsid w:val="00875D36"/>
    <w:rsid w:val="00875F88"/>
    <w:rsid w:val="008760AE"/>
    <w:rsid w:val="008763E4"/>
    <w:rsid w:val="00876D45"/>
    <w:rsid w:val="008773F2"/>
    <w:rsid w:val="008779DF"/>
    <w:rsid w:val="00877B01"/>
    <w:rsid w:val="00877D2F"/>
    <w:rsid w:val="00880027"/>
    <w:rsid w:val="008805EF"/>
    <w:rsid w:val="0088122F"/>
    <w:rsid w:val="0088152C"/>
    <w:rsid w:val="00881D93"/>
    <w:rsid w:val="00881EFA"/>
    <w:rsid w:val="00882283"/>
    <w:rsid w:val="008822E8"/>
    <w:rsid w:val="00882D73"/>
    <w:rsid w:val="00882DD1"/>
    <w:rsid w:val="008834F9"/>
    <w:rsid w:val="0088401D"/>
    <w:rsid w:val="00884363"/>
    <w:rsid w:val="008843ED"/>
    <w:rsid w:val="008869EB"/>
    <w:rsid w:val="00886C47"/>
    <w:rsid w:val="00887862"/>
    <w:rsid w:val="00887AC0"/>
    <w:rsid w:val="00887FAB"/>
    <w:rsid w:val="00890A22"/>
    <w:rsid w:val="00891D00"/>
    <w:rsid w:val="00891DCF"/>
    <w:rsid w:val="00891E1A"/>
    <w:rsid w:val="008921B2"/>
    <w:rsid w:val="0089325E"/>
    <w:rsid w:val="00894F66"/>
    <w:rsid w:val="00895A43"/>
    <w:rsid w:val="00895B84"/>
    <w:rsid w:val="00896969"/>
    <w:rsid w:val="00896A98"/>
    <w:rsid w:val="00897C3E"/>
    <w:rsid w:val="008A13F0"/>
    <w:rsid w:val="008A2664"/>
    <w:rsid w:val="008A2956"/>
    <w:rsid w:val="008A34B2"/>
    <w:rsid w:val="008A5431"/>
    <w:rsid w:val="008A5D99"/>
    <w:rsid w:val="008A73E2"/>
    <w:rsid w:val="008A77FC"/>
    <w:rsid w:val="008A7BD1"/>
    <w:rsid w:val="008B0F16"/>
    <w:rsid w:val="008B1CF4"/>
    <w:rsid w:val="008B1F78"/>
    <w:rsid w:val="008B2B61"/>
    <w:rsid w:val="008B326F"/>
    <w:rsid w:val="008B36F6"/>
    <w:rsid w:val="008B436A"/>
    <w:rsid w:val="008B4689"/>
    <w:rsid w:val="008B4E2B"/>
    <w:rsid w:val="008B542A"/>
    <w:rsid w:val="008B54DA"/>
    <w:rsid w:val="008B5DF9"/>
    <w:rsid w:val="008B5E8D"/>
    <w:rsid w:val="008B6509"/>
    <w:rsid w:val="008B65CC"/>
    <w:rsid w:val="008B6FED"/>
    <w:rsid w:val="008B7352"/>
    <w:rsid w:val="008B7B45"/>
    <w:rsid w:val="008C007E"/>
    <w:rsid w:val="008C07F5"/>
    <w:rsid w:val="008C087A"/>
    <w:rsid w:val="008C10D9"/>
    <w:rsid w:val="008C2BE3"/>
    <w:rsid w:val="008C2C5B"/>
    <w:rsid w:val="008C32B2"/>
    <w:rsid w:val="008C3B63"/>
    <w:rsid w:val="008C558A"/>
    <w:rsid w:val="008C71E2"/>
    <w:rsid w:val="008C7DA0"/>
    <w:rsid w:val="008C7DAF"/>
    <w:rsid w:val="008D03E0"/>
    <w:rsid w:val="008D060E"/>
    <w:rsid w:val="008D0697"/>
    <w:rsid w:val="008D0F6C"/>
    <w:rsid w:val="008D0FAA"/>
    <w:rsid w:val="008D1EAA"/>
    <w:rsid w:val="008D275C"/>
    <w:rsid w:val="008D2C62"/>
    <w:rsid w:val="008D2DD8"/>
    <w:rsid w:val="008D2E6E"/>
    <w:rsid w:val="008D3132"/>
    <w:rsid w:val="008D3D51"/>
    <w:rsid w:val="008D4001"/>
    <w:rsid w:val="008D4B60"/>
    <w:rsid w:val="008D5541"/>
    <w:rsid w:val="008D5581"/>
    <w:rsid w:val="008D5795"/>
    <w:rsid w:val="008D590B"/>
    <w:rsid w:val="008D6C27"/>
    <w:rsid w:val="008D6C96"/>
    <w:rsid w:val="008D6D65"/>
    <w:rsid w:val="008D72F1"/>
    <w:rsid w:val="008D7FA9"/>
    <w:rsid w:val="008E02A5"/>
    <w:rsid w:val="008E0417"/>
    <w:rsid w:val="008E0E82"/>
    <w:rsid w:val="008E11AC"/>
    <w:rsid w:val="008E185C"/>
    <w:rsid w:val="008E1B48"/>
    <w:rsid w:val="008E1D6B"/>
    <w:rsid w:val="008E1FE9"/>
    <w:rsid w:val="008E1FFC"/>
    <w:rsid w:val="008E24F9"/>
    <w:rsid w:val="008E35CC"/>
    <w:rsid w:val="008E38E1"/>
    <w:rsid w:val="008E3A6F"/>
    <w:rsid w:val="008E41B2"/>
    <w:rsid w:val="008E4E15"/>
    <w:rsid w:val="008E51DD"/>
    <w:rsid w:val="008E62F4"/>
    <w:rsid w:val="008E6AFF"/>
    <w:rsid w:val="008E6BA1"/>
    <w:rsid w:val="008E704E"/>
    <w:rsid w:val="008E7169"/>
    <w:rsid w:val="008F07FC"/>
    <w:rsid w:val="008F10F1"/>
    <w:rsid w:val="008F1C92"/>
    <w:rsid w:val="008F3823"/>
    <w:rsid w:val="008F3927"/>
    <w:rsid w:val="008F50BE"/>
    <w:rsid w:val="008F5E8E"/>
    <w:rsid w:val="008F6110"/>
    <w:rsid w:val="008F64E2"/>
    <w:rsid w:val="008F664A"/>
    <w:rsid w:val="008F6F4E"/>
    <w:rsid w:val="008F7A2F"/>
    <w:rsid w:val="00900149"/>
    <w:rsid w:val="00900D84"/>
    <w:rsid w:val="00901364"/>
    <w:rsid w:val="009019D7"/>
    <w:rsid w:val="00901B63"/>
    <w:rsid w:val="00902FAE"/>
    <w:rsid w:val="00903CE2"/>
    <w:rsid w:val="00903D04"/>
    <w:rsid w:val="0090442D"/>
    <w:rsid w:val="0090517F"/>
    <w:rsid w:val="00905CE2"/>
    <w:rsid w:val="00906672"/>
    <w:rsid w:val="0090739C"/>
    <w:rsid w:val="00907798"/>
    <w:rsid w:val="00907AB4"/>
    <w:rsid w:val="00907C7C"/>
    <w:rsid w:val="00910286"/>
    <w:rsid w:val="00910C7B"/>
    <w:rsid w:val="00910F46"/>
    <w:rsid w:val="0091120D"/>
    <w:rsid w:val="009112EC"/>
    <w:rsid w:val="00911E0F"/>
    <w:rsid w:val="00911EB9"/>
    <w:rsid w:val="00912216"/>
    <w:rsid w:val="009124DA"/>
    <w:rsid w:val="00912A10"/>
    <w:rsid w:val="00913059"/>
    <w:rsid w:val="00913780"/>
    <w:rsid w:val="00913D26"/>
    <w:rsid w:val="00914C9E"/>
    <w:rsid w:val="00915062"/>
    <w:rsid w:val="00915CC2"/>
    <w:rsid w:val="009164A0"/>
    <w:rsid w:val="00916677"/>
    <w:rsid w:val="00916B3D"/>
    <w:rsid w:val="00916FD3"/>
    <w:rsid w:val="009200A2"/>
    <w:rsid w:val="00922B47"/>
    <w:rsid w:val="0092434D"/>
    <w:rsid w:val="00924656"/>
    <w:rsid w:val="00925674"/>
    <w:rsid w:val="00925DF5"/>
    <w:rsid w:val="00925EEA"/>
    <w:rsid w:val="00926137"/>
    <w:rsid w:val="00926193"/>
    <w:rsid w:val="0092627D"/>
    <w:rsid w:val="00930695"/>
    <w:rsid w:val="00930852"/>
    <w:rsid w:val="00930CE3"/>
    <w:rsid w:val="009310D6"/>
    <w:rsid w:val="009311E5"/>
    <w:rsid w:val="00931211"/>
    <w:rsid w:val="00932142"/>
    <w:rsid w:val="00932328"/>
    <w:rsid w:val="009323E2"/>
    <w:rsid w:val="00932FA7"/>
    <w:rsid w:val="0093327A"/>
    <w:rsid w:val="00933782"/>
    <w:rsid w:val="009344AA"/>
    <w:rsid w:val="009346A0"/>
    <w:rsid w:val="0093483F"/>
    <w:rsid w:val="00934A9B"/>
    <w:rsid w:val="009352BB"/>
    <w:rsid w:val="00935D40"/>
    <w:rsid w:val="00935EBD"/>
    <w:rsid w:val="00935F10"/>
    <w:rsid w:val="009363B1"/>
    <w:rsid w:val="00936C0A"/>
    <w:rsid w:val="00936D67"/>
    <w:rsid w:val="009371D7"/>
    <w:rsid w:val="0093777D"/>
    <w:rsid w:val="0093799C"/>
    <w:rsid w:val="0094085C"/>
    <w:rsid w:val="00940997"/>
    <w:rsid w:val="00940F05"/>
    <w:rsid w:val="009425C4"/>
    <w:rsid w:val="00942DB8"/>
    <w:rsid w:val="00942F4E"/>
    <w:rsid w:val="009430E4"/>
    <w:rsid w:val="009437D7"/>
    <w:rsid w:val="00943B24"/>
    <w:rsid w:val="00943EC5"/>
    <w:rsid w:val="00943EEA"/>
    <w:rsid w:val="00945611"/>
    <w:rsid w:val="009459FD"/>
    <w:rsid w:val="00945CA7"/>
    <w:rsid w:val="00947418"/>
    <w:rsid w:val="009475D5"/>
    <w:rsid w:val="00947E2E"/>
    <w:rsid w:val="00951535"/>
    <w:rsid w:val="0095247B"/>
    <w:rsid w:val="00952B44"/>
    <w:rsid w:val="00952B5E"/>
    <w:rsid w:val="00952FE0"/>
    <w:rsid w:val="00953096"/>
    <w:rsid w:val="009536FE"/>
    <w:rsid w:val="009538A9"/>
    <w:rsid w:val="009539B0"/>
    <w:rsid w:val="009549A0"/>
    <w:rsid w:val="00954E01"/>
    <w:rsid w:val="00954E89"/>
    <w:rsid w:val="0095567C"/>
    <w:rsid w:val="00955B24"/>
    <w:rsid w:val="00955D37"/>
    <w:rsid w:val="00955EC6"/>
    <w:rsid w:val="009563F8"/>
    <w:rsid w:val="00956428"/>
    <w:rsid w:val="0095774C"/>
    <w:rsid w:val="00957D2D"/>
    <w:rsid w:val="009600F3"/>
    <w:rsid w:val="0096013F"/>
    <w:rsid w:val="009603CB"/>
    <w:rsid w:val="00960460"/>
    <w:rsid w:val="009604C7"/>
    <w:rsid w:val="009608B1"/>
    <w:rsid w:val="009617AD"/>
    <w:rsid w:val="00961900"/>
    <w:rsid w:val="00962D27"/>
    <w:rsid w:val="009630A7"/>
    <w:rsid w:val="00963126"/>
    <w:rsid w:val="009631F1"/>
    <w:rsid w:val="009632CC"/>
    <w:rsid w:val="0096356B"/>
    <w:rsid w:val="009636D4"/>
    <w:rsid w:val="00963D07"/>
    <w:rsid w:val="00964037"/>
    <w:rsid w:val="0096452F"/>
    <w:rsid w:val="009650F1"/>
    <w:rsid w:val="0096544B"/>
    <w:rsid w:val="00965563"/>
    <w:rsid w:val="00965A06"/>
    <w:rsid w:val="00965A42"/>
    <w:rsid w:val="0096619A"/>
    <w:rsid w:val="00967A43"/>
    <w:rsid w:val="00970388"/>
    <w:rsid w:val="00971A92"/>
    <w:rsid w:val="00971EE2"/>
    <w:rsid w:val="009722A3"/>
    <w:rsid w:val="009728C4"/>
    <w:rsid w:val="00972EE6"/>
    <w:rsid w:val="00972EEA"/>
    <w:rsid w:val="009742BC"/>
    <w:rsid w:val="00975188"/>
    <w:rsid w:val="009751A0"/>
    <w:rsid w:val="00975274"/>
    <w:rsid w:val="00976185"/>
    <w:rsid w:val="00976BE8"/>
    <w:rsid w:val="00977A6F"/>
    <w:rsid w:val="00977B94"/>
    <w:rsid w:val="00977D34"/>
    <w:rsid w:val="00977D68"/>
    <w:rsid w:val="00977E41"/>
    <w:rsid w:val="0098000E"/>
    <w:rsid w:val="00981ED5"/>
    <w:rsid w:val="00981F80"/>
    <w:rsid w:val="00982AAD"/>
    <w:rsid w:val="00983580"/>
    <w:rsid w:val="00983857"/>
    <w:rsid w:val="00984815"/>
    <w:rsid w:val="00985DD8"/>
    <w:rsid w:val="009865DC"/>
    <w:rsid w:val="009875D3"/>
    <w:rsid w:val="00987A56"/>
    <w:rsid w:val="00987FBE"/>
    <w:rsid w:val="009906DC"/>
    <w:rsid w:val="009914A3"/>
    <w:rsid w:val="00991E8F"/>
    <w:rsid w:val="00992001"/>
    <w:rsid w:val="0099241A"/>
    <w:rsid w:val="0099244B"/>
    <w:rsid w:val="0099305F"/>
    <w:rsid w:val="0099329D"/>
    <w:rsid w:val="0099393A"/>
    <w:rsid w:val="00993C1C"/>
    <w:rsid w:val="00995F79"/>
    <w:rsid w:val="00995F9D"/>
    <w:rsid w:val="009A02B2"/>
    <w:rsid w:val="009A0545"/>
    <w:rsid w:val="009A1F43"/>
    <w:rsid w:val="009A2DAB"/>
    <w:rsid w:val="009A39FE"/>
    <w:rsid w:val="009A5661"/>
    <w:rsid w:val="009A5664"/>
    <w:rsid w:val="009A63B3"/>
    <w:rsid w:val="009A6651"/>
    <w:rsid w:val="009A7A9B"/>
    <w:rsid w:val="009B1D2B"/>
    <w:rsid w:val="009B246E"/>
    <w:rsid w:val="009B2944"/>
    <w:rsid w:val="009B2CF2"/>
    <w:rsid w:val="009B3033"/>
    <w:rsid w:val="009B3483"/>
    <w:rsid w:val="009B3B81"/>
    <w:rsid w:val="009B42EA"/>
    <w:rsid w:val="009B46AF"/>
    <w:rsid w:val="009B50A5"/>
    <w:rsid w:val="009B56D4"/>
    <w:rsid w:val="009B5785"/>
    <w:rsid w:val="009B6885"/>
    <w:rsid w:val="009B6DEA"/>
    <w:rsid w:val="009B7556"/>
    <w:rsid w:val="009B7A81"/>
    <w:rsid w:val="009B7BFE"/>
    <w:rsid w:val="009C006A"/>
    <w:rsid w:val="009C065B"/>
    <w:rsid w:val="009C0D0C"/>
    <w:rsid w:val="009C1979"/>
    <w:rsid w:val="009C1A2B"/>
    <w:rsid w:val="009C1F41"/>
    <w:rsid w:val="009C243E"/>
    <w:rsid w:val="009C24D7"/>
    <w:rsid w:val="009C42E9"/>
    <w:rsid w:val="009C5CC2"/>
    <w:rsid w:val="009C5E5B"/>
    <w:rsid w:val="009C6F90"/>
    <w:rsid w:val="009C713C"/>
    <w:rsid w:val="009C7208"/>
    <w:rsid w:val="009C73CC"/>
    <w:rsid w:val="009D018B"/>
    <w:rsid w:val="009D0257"/>
    <w:rsid w:val="009D0A2D"/>
    <w:rsid w:val="009D1578"/>
    <w:rsid w:val="009D1D0B"/>
    <w:rsid w:val="009D1D72"/>
    <w:rsid w:val="009D201D"/>
    <w:rsid w:val="009D2A08"/>
    <w:rsid w:val="009D2DB2"/>
    <w:rsid w:val="009D2ED0"/>
    <w:rsid w:val="009D3857"/>
    <w:rsid w:val="009D391E"/>
    <w:rsid w:val="009D44E2"/>
    <w:rsid w:val="009D4502"/>
    <w:rsid w:val="009D4932"/>
    <w:rsid w:val="009D5294"/>
    <w:rsid w:val="009D58AC"/>
    <w:rsid w:val="009D58F8"/>
    <w:rsid w:val="009D60D8"/>
    <w:rsid w:val="009D6D42"/>
    <w:rsid w:val="009D74CD"/>
    <w:rsid w:val="009E01EC"/>
    <w:rsid w:val="009E0429"/>
    <w:rsid w:val="009E0F96"/>
    <w:rsid w:val="009E1B3B"/>
    <w:rsid w:val="009E1F59"/>
    <w:rsid w:val="009E21DE"/>
    <w:rsid w:val="009E2C5F"/>
    <w:rsid w:val="009E2CE2"/>
    <w:rsid w:val="009E4124"/>
    <w:rsid w:val="009E4203"/>
    <w:rsid w:val="009E4D76"/>
    <w:rsid w:val="009E58E3"/>
    <w:rsid w:val="009E6BFD"/>
    <w:rsid w:val="009E6F8D"/>
    <w:rsid w:val="009E75B8"/>
    <w:rsid w:val="009E773B"/>
    <w:rsid w:val="009E775D"/>
    <w:rsid w:val="009E7799"/>
    <w:rsid w:val="009E79EF"/>
    <w:rsid w:val="009F02B0"/>
    <w:rsid w:val="009F03CA"/>
    <w:rsid w:val="009F080C"/>
    <w:rsid w:val="009F0AAE"/>
    <w:rsid w:val="009F2016"/>
    <w:rsid w:val="009F2365"/>
    <w:rsid w:val="009F2385"/>
    <w:rsid w:val="009F2543"/>
    <w:rsid w:val="009F35B5"/>
    <w:rsid w:val="009F408C"/>
    <w:rsid w:val="009F43A3"/>
    <w:rsid w:val="009F4B7C"/>
    <w:rsid w:val="009F552E"/>
    <w:rsid w:val="009F6E0A"/>
    <w:rsid w:val="009F7D44"/>
    <w:rsid w:val="009F7F56"/>
    <w:rsid w:val="00A000E2"/>
    <w:rsid w:val="00A00268"/>
    <w:rsid w:val="00A0105D"/>
    <w:rsid w:val="00A01CC9"/>
    <w:rsid w:val="00A01F13"/>
    <w:rsid w:val="00A0215F"/>
    <w:rsid w:val="00A02306"/>
    <w:rsid w:val="00A02677"/>
    <w:rsid w:val="00A02DAC"/>
    <w:rsid w:val="00A0346F"/>
    <w:rsid w:val="00A034D2"/>
    <w:rsid w:val="00A040D0"/>
    <w:rsid w:val="00A0459A"/>
    <w:rsid w:val="00A04713"/>
    <w:rsid w:val="00A05154"/>
    <w:rsid w:val="00A053CC"/>
    <w:rsid w:val="00A05CAB"/>
    <w:rsid w:val="00A05F92"/>
    <w:rsid w:val="00A06E75"/>
    <w:rsid w:val="00A074D2"/>
    <w:rsid w:val="00A077B6"/>
    <w:rsid w:val="00A07D63"/>
    <w:rsid w:val="00A07F56"/>
    <w:rsid w:val="00A1038B"/>
    <w:rsid w:val="00A10CE8"/>
    <w:rsid w:val="00A11655"/>
    <w:rsid w:val="00A11768"/>
    <w:rsid w:val="00A11BBE"/>
    <w:rsid w:val="00A1247C"/>
    <w:rsid w:val="00A126C9"/>
    <w:rsid w:val="00A129B1"/>
    <w:rsid w:val="00A1339A"/>
    <w:rsid w:val="00A137AB"/>
    <w:rsid w:val="00A13AAA"/>
    <w:rsid w:val="00A13F5C"/>
    <w:rsid w:val="00A14021"/>
    <w:rsid w:val="00A1402C"/>
    <w:rsid w:val="00A14B58"/>
    <w:rsid w:val="00A155D4"/>
    <w:rsid w:val="00A15A4C"/>
    <w:rsid w:val="00A15B60"/>
    <w:rsid w:val="00A15E24"/>
    <w:rsid w:val="00A15FB4"/>
    <w:rsid w:val="00A16319"/>
    <w:rsid w:val="00A1654B"/>
    <w:rsid w:val="00A1656C"/>
    <w:rsid w:val="00A165DD"/>
    <w:rsid w:val="00A169E7"/>
    <w:rsid w:val="00A17208"/>
    <w:rsid w:val="00A1734E"/>
    <w:rsid w:val="00A2027C"/>
    <w:rsid w:val="00A20462"/>
    <w:rsid w:val="00A221A7"/>
    <w:rsid w:val="00A225CF"/>
    <w:rsid w:val="00A229FB"/>
    <w:rsid w:val="00A23527"/>
    <w:rsid w:val="00A24C2A"/>
    <w:rsid w:val="00A24DF2"/>
    <w:rsid w:val="00A27C9A"/>
    <w:rsid w:val="00A27E35"/>
    <w:rsid w:val="00A3090C"/>
    <w:rsid w:val="00A30955"/>
    <w:rsid w:val="00A3142D"/>
    <w:rsid w:val="00A321CA"/>
    <w:rsid w:val="00A3253A"/>
    <w:rsid w:val="00A33A78"/>
    <w:rsid w:val="00A33E3C"/>
    <w:rsid w:val="00A33F4F"/>
    <w:rsid w:val="00A34CD6"/>
    <w:rsid w:val="00A35704"/>
    <w:rsid w:val="00A358C6"/>
    <w:rsid w:val="00A360CA"/>
    <w:rsid w:val="00A36AE7"/>
    <w:rsid w:val="00A36C75"/>
    <w:rsid w:val="00A36DB6"/>
    <w:rsid w:val="00A37A9D"/>
    <w:rsid w:val="00A40974"/>
    <w:rsid w:val="00A4131B"/>
    <w:rsid w:val="00A4143B"/>
    <w:rsid w:val="00A41F57"/>
    <w:rsid w:val="00A41FAA"/>
    <w:rsid w:val="00A4212C"/>
    <w:rsid w:val="00A423F1"/>
    <w:rsid w:val="00A4302E"/>
    <w:rsid w:val="00A43579"/>
    <w:rsid w:val="00A43960"/>
    <w:rsid w:val="00A44364"/>
    <w:rsid w:val="00A44CE2"/>
    <w:rsid w:val="00A457F8"/>
    <w:rsid w:val="00A45962"/>
    <w:rsid w:val="00A468A4"/>
    <w:rsid w:val="00A46EC7"/>
    <w:rsid w:val="00A479ED"/>
    <w:rsid w:val="00A47ECD"/>
    <w:rsid w:val="00A50533"/>
    <w:rsid w:val="00A52D39"/>
    <w:rsid w:val="00A53951"/>
    <w:rsid w:val="00A53B08"/>
    <w:rsid w:val="00A54F75"/>
    <w:rsid w:val="00A56A5B"/>
    <w:rsid w:val="00A5704D"/>
    <w:rsid w:val="00A57147"/>
    <w:rsid w:val="00A577B2"/>
    <w:rsid w:val="00A57891"/>
    <w:rsid w:val="00A61445"/>
    <w:rsid w:val="00A628DA"/>
    <w:rsid w:val="00A62EB2"/>
    <w:rsid w:val="00A63400"/>
    <w:rsid w:val="00A63840"/>
    <w:rsid w:val="00A64108"/>
    <w:rsid w:val="00A64F9C"/>
    <w:rsid w:val="00A65EEF"/>
    <w:rsid w:val="00A66D0C"/>
    <w:rsid w:val="00A6796B"/>
    <w:rsid w:val="00A67AC5"/>
    <w:rsid w:val="00A67F44"/>
    <w:rsid w:val="00A7192D"/>
    <w:rsid w:val="00A721D1"/>
    <w:rsid w:val="00A72297"/>
    <w:rsid w:val="00A723C8"/>
    <w:rsid w:val="00A72B83"/>
    <w:rsid w:val="00A73E5F"/>
    <w:rsid w:val="00A73E9F"/>
    <w:rsid w:val="00A742A0"/>
    <w:rsid w:val="00A742E5"/>
    <w:rsid w:val="00A74B1A"/>
    <w:rsid w:val="00A74DBC"/>
    <w:rsid w:val="00A74EE2"/>
    <w:rsid w:val="00A76435"/>
    <w:rsid w:val="00A768A3"/>
    <w:rsid w:val="00A76F52"/>
    <w:rsid w:val="00A800F8"/>
    <w:rsid w:val="00A811A0"/>
    <w:rsid w:val="00A8233F"/>
    <w:rsid w:val="00A82B28"/>
    <w:rsid w:val="00A84354"/>
    <w:rsid w:val="00A84AB9"/>
    <w:rsid w:val="00A85DFE"/>
    <w:rsid w:val="00A8668D"/>
    <w:rsid w:val="00A87655"/>
    <w:rsid w:val="00A87A0F"/>
    <w:rsid w:val="00A87A36"/>
    <w:rsid w:val="00A90709"/>
    <w:rsid w:val="00A9149E"/>
    <w:rsid w:val="00A9167F"/>
    <w:rsid w:val="00A9186E"/>
    <w:rsid w:val="00A91874"/>
    <w:rsid w:val="00A9231D"/>
    <w:rsid w:val="00A92644"/>
    <w:rsid w:val="00A927B7"/>
    <w:rsid w:val="00A93005"/>
    <w:rsid w:val="00A9313E"/>
    <w:rsid w:val="00A93728"/>
    <w:rsid w:val="00A95BE0"/>
    <w:rsid w:val="00A95FC0"/>
    <w:rsid w:val="00A96820"/>
    <w:rsid w:val="00A96EFD"/>
    <w:rsid w:val="00A9759F"/>
    <w:rsid w:val="00A97C82"/>
    <w:rsid w:val="00AA0525"/>
    <w:rsid w:val="00AA0E89"/>
    <w:rsid w:val="00AA0F67"/>
    <w:rsid w:val="00AA1D86"/>
    <w:rsid w:val="00AA2C48"/>
    <w:rsid w:val="00AA340C"/>
    <w:rsid w:val="00AA39CB"/>
    <w:rsid w:val="00AA3CB6"/>
    <w:rsid w:val="00AA3E16"/>
    <w:rsid w:val="00AA473A"/>
    <w:rsid w:val="00AA4E81"/>
    <w:rsid w:val="00AA6717"/>
    <w:rsid w:val="00AA70A8"/>
    <w:rsid w:val="00AA7916"/>
    <w:rsid w:val="00AA7DC5"/>
    <w:rsid w:val="00AB0073"/>
    <w:rsid w:val="00AB03FC"/>
    <w:rsid w:val="00AB0592"/>
    <w:rsid w:val="00AB087F"/>
    <w:rsid w:val="00AB0BE2"/>
    <w:rsid w:val="00AB0F5F"/>
    <w:rsid w:val="00AB10B3"/>
    <w:rsid w:val="00AB17C1"/>
    <w:rsid w:val="00AB1B30"/>
    <w:rsid w:val="00AB2349"/>
    <w:rsid w:val="00AB2505"/>
    <w:rsid w:val="00AB2793"/>
    <w:rsid w:val="00AB28E2"/>
    <w:rsid w:val="00AB36EA"/>
    <w:rsid w:val="00AB3774"/>
    <w:rsid w:val="00AB385D"/>
    <w:rsid w:val="00AB3A70"/>
    <w:rsid w:val="00AB5322"/>
    <w:rsid w:val="00AB553D"/>
    <w:rsid w:val="00AB5896"/>
    <w:rsid w:val="00AB761F"/>
    <w:rsid w:val="00AB7738"/>
    <w:rsid w:val="00AB7B18"/>
    <w:rsid w:val="00AC042F"/>
    <w:rsid w:val="00AC061A"/>
    <w:rsid w:val="00AC0C4F"/>
    <w:rsid w:val="00AC0F59"/>
    <w:rsid w:val="00AC13C0"/>
    <w:rsid w:val="00AC1967"/>
    <w:rsid w:val="00AC370A"/>
    <w:rsid w:val="00AC4274"/>
    <w:rsid w:val="00AC4748"/>
    <w:rsid w:val="00AC4A91"/>
    <w:rsid w:val="00AC529A"/>
    <w:rsid w:val="00AC5306"/>
    <w:rsid w:val="00AC7CB1"/>
    <w:rsid w:val="00AC7E6B"/>
    <w:rsid w:val="00AC7F90"/>
    <w:rsid w:val="00AD0C49"/>
    <w:rsid w:val="00AD1601"/>
    <w:rsid w:val="00AD237B"/>
    <w:rsid w:val="00AD267B"/>
    <w:rsid w:val="00AD3C37"/>
    <w:rsid w:val="00AD4A4D"/>
    <w:rsid w:val="00AD4F91"/>
    <w:rsid w:val="00AD56D5"/>
    <w:rsid w:val="00AD591E"/>
    <w:rsid w:val="00AD5C75"/>
    <w:rsid w:val="00AD5F09"/>
    <w:rsid w:val="00AD69E9"/>
    <w:rsid w:val="00AD6AC8"/>
    <w:rsid w:val="00AD75ED"/>
    <w:rsid w:val="00AD7B12"/>
    <w:rsid w:val="00AE04A2"/>
    <w:rsid w:val="00AE1F11"/>
    <w:rsid w:val="00AE3233"/>
    <w:rsid w:val="00AE33A3"/>
    <w:rsid w:val="00AE3E91"/>
    <w:rsid w:val="00AE3EA4"/>
    <w:rsid w:val="00AE4BF9"/>
    <w:rsid w:val="00AE4FD7"/>
    <w:rsid w:val="00AE53F3"/>
    <w:rsid w:val="00AE5CFE"/>
    <w:rsid w:val="00AE5F32"/>
    <w:rsid w:val="00AE5F83"/>
    <w:rsid w:val="00AE6BEA"/>
    <w:rsid w:val="00AE6EB6"/>
    <w:rsid w:val="00AE6FA3"/>
    <w:rsid w:val="00AE79C2"/>
    <w:rsid w:val="00AE7ACD"/>
    <w:rsid w:val="00AE7E34"/>
    <w:rsid w:val="00AF05D3"/>
    <w:rsid w:val="00AF3510"/>
    <w:rsid w:val="00AF3DFE"/>
    <w:rsid w:val="00AF4365"/>
    <w:rsid w:val="00AF4756"/>
    <w:rsid w:val="00AF52F5"/>
    <w:rsid w:val="00AF55B0"/>
    <w:rsid w:val="00AF55D8"/>
    <w:rsid w:val="00AF5D32"/>
    <w:rsid w:val="00AF71DC"/>
    <w:rsid w:val="00AF73CE"/>
    <w:rsid w:val="00AF76A7"/>
    <w:rsid w:val="00B00469"/>
    <w:rsid w:val="00B00D19"/>
    <w:rsid w:val="00B01115"/>
    <w:rsid w:val="00B0233D"/>
    <w:rsid w:val="00B028A1"/>
    <w:rsid w:val="00B02BA9"/>
    <w:rsid w:val="00B03577"/>
    <w:rsid w:val="00B04558"/>
    <w:rsid w:val="00B04AE3"/>
    <w:rsid w:val="00B05639"/>
    <w:rsid w:val="00B06EAA"/>
    <w:rsid w:val="00B10498"/>
    <w:rsid w:val="00B10D22"/>
    <w:rsid w:val="00B10F8D"/>
    <w:rsid w:val="00B12AB4"/>
    <w:rsid w:val="00B12C65"/>
    <w:rsid w:val="00B13859"/>
    <w:rsid w:val="00B13C4E"/>
    <w:rsid w:val="00B1512D"/>
    <w:rsid w:val="00B163D3"/>
    <w:rsid w:val="00B1696C"/>
    <w:rsid w:val="00B17231"/>
    <w:rsid w:val="00B17586"/>
    <w:rsid w:val="00B1773C"/>
    <w:rsid w:val="00B179B6"/>
    <w:rsid w:val="00B20114"/>
    <w:rsid w:val="00B20347"/>
    <w:rsid w:val="00B2053B"/>
    <w:rsid w:val="00B20653"/>
    <w:rsid w:val="00B21527"/>
    <w:rsid w:val="00B219C3"/>
    <w:rsid w:val="00B21E4E"/>
    <w:rsid w:val="00B235CF"/>
    <w:rsid w:val="00B23734"/>
    <w:rsid w:val="00B23FFD"/>
    <w:rsid w:val="00B24C00"/>
    <w:rsid w:val="00B24D8F"/>
    <w:rsid w:val="00B24D94"/>
    <w:rsid w:val="00B25752"/>
    <w:rsid w:val="00B263C9"/>
    <w:rsid w:val="00B26786"/>
    <w:rsid w:val="00B270E0"/>
    <w:rsid w:val="00B273FE"/>
    <w:rsid w:val="00B27871"/>
    <w:rsid w:val="00B27942"/>
    <w:rsid w:val="00B308BC"/>
    <w:rsid w:val="00B320B0"/>
    <w:rsid w:val="00B32534"/>
    <w:rsid w:val="00B32D76"/>
    <w:rsid w:val="00B33944"/>
    <w:rsid w:val="00B34813"/>
    <w:rsid w:val="00B3482C"/>
    <w:rsid w:val="00B355EB"/>
    <w:rsid w:val="00B36049"/>
    <w:rsid w:val="00B36BC0"/>
    <w:rsid w:val="00B41786"/>
    <w:rsid w:val="00B42504"/>
    <w:rsid w:val="00B42F70"/>
    <w:rsid w:val="00B44549"/>
    <w:rsid w:val="00B4510F"/>
    <w:rsid w:val="00B454C1"/>
    <w:rsid w:val="00B45EE0"/>
    <w:rsid w:val="00B46872"/>
    <w:rsid w:val="00B47C66"/>
    <w:rsid w:val="00B47D70"/>
    <w:rsid w:val="00B50AF6"/>
    <w:rsid w:val="00B50CB7"/>
    <w:rsid w:val="00B510E4"/>
    <w:rsid w:val="00B5141E"/>
    <w:rsid w:val="00B52090"/>
    <w:rsid w:val="00B522FF"/>
    <w:rsid w:val="00B52642"/>
    <w:rsid w:val="00B5280C"/>
    <w:rsid w:val="00B52CA8"/>
    <w:rsid w:val="00B52F2D"/>
    <w:rsid w:val="00B53CC2"/>
    <w:rsid w:val="00B54467"/>
    <w:rsid w:val="00B54C50"/>
    <w:rsid w:val="00B54EB8"/>
    <w:rsid w:val="00B554CF"/>
    <w:rsid w:val="00B55BB8"/>
    <w:rsid w:val="00B55D02"/>
    <w:rsid w:val="00B566EB"/>
    <w:rsid w:val="00B568FD"/>
    <w:rsid w:val="00B57147"/>
    <w:rsid w:val="00B60159"/>
    <w:rsid w:val="00B60AAD"/>
    <w:rsid w:val="00B62528"/>
    <w:rsid w:val="00B63020"/>
    <w:rsid w:val="00B646A4"/>
    <w:rsid w:val="00B6512A"/>
    <w:rsid w:val="00B65DA4"/>
    <w:rsid w:val="00B65FDF"/>
    <w:rsid w:val="00B66135"/>
    <w:rsid w:val="00B66FF3"/>
    <w:rsid w:val="00B67795"/>
    <w:rsid w:val="00B70599"/>
    <w:rsid w:val="00B706EB"/>
    <w:rsid w:val="00B7108C"/>
    <w:rsid w:val="00B71CCA"/>
    <w:rsid w:val="00B71FAE"/>
    <w:rsid w:val="00B72470"/>
    <w:rsid w:val="00B724A9"/>
    <w:rsid w:val="00B72D0D"/>
    <w:rsid w:val="00B73116"/>
    <w:rsid w:val="00B73C4D"/>
    <w:rsid w:val="00B742A8"/>
    <w:rsid w:val="00B74373"/>
    <w:rsid w:val="00B74CB6"/>
    <w:rsid w:val="00B7568E"/>
    <w:rsid w:val="00B75C79"/>
    <w:rsid w:val="00B76477"/>
    <w:rsid w:val="00B765BA"/>
    <w:rsid w:val="00B775F1"/>
    <w:rsid w:val="00B807B4"/>
    <w:rsid w:val="00B80BF3"/>
    <w:rsid w:val="00B812E1"/>
    <w:rsid w:val="00B816FD"/>
    <w:rsid w:val="00B81C04"/>
    <w:rsid w:val="00B81FD6"/>
    <w:rsid w:val="00B82335"/>
    <w:rsid w:val="00B825C8"/>
    <w:rsid w:val="00B82A4A"/>
    <w:rsid w:val="00B82D06"/>
    <w:rsid w:val="00B8321A"/>
    <w:rsid w:val="00B84627"/>
    <w:rsid w:val="00B847AE"/>
    <w:rsid w:val="00B84B61"/>
    <w:rsid w:val="00B857AF"/>
    <w:rsid w:val="00B85928"/>
    <w:rsid w:val="00B85AA1"/>
    <w:rsid w:val="00B8694F"/>
    <w:rsid w:val="00B87305"/>
    <w:rsid w:val="00B8748E"/>
    <w:rsid w:val="00B8777E"/>
    <w:rsid w:val="00B90C80"/>
    <w:rsid w:val="00B9137E"/>
    <w:rsid w:val="00B91BBE"/>
    <w:rsid w:val="00B9293A"/>
    <w:rsid w:val="00B92B41"/>
    <w:rsid w:val="00B9346B"/>
    <w:rsid w:val="00B939C6"/>
    <w:rsid w:val="00B94184"/>
    <w:rsid w:val="00B94E36"/>
    <w:rsid w:val="00B950A7"/>
    <w:rsid w:val="00B9514F"/>
    <w:rsid w:val="00B95D70"/>
    <w:rsid w:val="00B9615A"/>
    <w:rsid w:val="00B9632E"/>
    <w:rsid w:val="00B966F4"/>
    <w:rsid w:val="00B96998"/>
    <w:rsid w:val="00B96E68"/>
    <w:rsid w:val="00B97247"/>
    <w:rsid w:val="00B9755D"/>
    <w:rsid w:val="00B977EB"/>
    <w:rsid w:val="00B977F6"/>
    <w:rsid w:val="00B97BE4"/>
    <w:rsid w:val="00BA075E"/>
    <w:rsid w:val="00BA0C1D"/>
    <w:rsid w:val="00BA192C"/>
    <w:rsid w:val="00BA282E"/>
    <w:rsid w:val="00BA2A5B"/>
    <w:rsid w:val="00BA2A97"/>
    <w:rsid w:val="00BA2BF1"/>
    <w:rsid w:val="00BA2CF9"/>
    <w:rsid w:val="00BA2ECF"/>
    <w:rsid w:val="00BA3216"/>
    <w:rsid w:val="00BA42ED"/>
    <w:rsid w:val="00BA442C"/>
    <w:rsid w:val="00BA4914"/>
    <w:rsid w:val="00BA4BF7"/>
    <w:rsid w:val="00BA5673"/>
    <w:rsid w:val="00BA6A0D"/>
    <w:rsid w:val="00BA6F79"/>
    <w:rsid w:val="00BA718D"/>
    <w:rsid w:val="00BA7985"/>
    <w:rsid w:val="00BA7E3F"/>
    <w:rsid w:val="00BB05DE"/>
    <w:rsid w:val="00BB106B"/>
    <w:rsid w:val="00BB1B33"/>
    <w:rsid w:val="00BB1DB1"/>
    <w:rsid w:val="00BB2040"/>
    <w:rsid w:val="00BB2584"/>
    <w:rsid w:val="00BB262F"/>
    <w:rsid w:val="00BB2935"/>
    <w:rsid w:val="00BB3793"/>
    <w:rsid w:val="00BB3BB6"/>
    <w:rsid w:val="00BB3D5C"/>
    <w:rsid w:val="00BB4246"/>
    <w:rsid w:val="00BB49C6"/>
    <w:rsid w:val="00BB4AF2"/>
    <w:rsid w:val="00BB4B35"/>
    <w:rsid w:val="00BB4C14"/>
    <w:rsid w:val="00BB5B3C"/>
    <w:rsid w:val="00BB74EB"/>
    <w:rsid w:val="00BB7669"/>
    <w:rsid w:val="00BB7CD7"/>
    <w:rsid w:val="00BC037D"/>
    <w:rsid w:val="00BC0E33"/>
    <w:rsid w:val="00BC12BB"/>
    <w:rsid w:val="00BC158C"/>
    <w:rsid w:val="00BC1766"/>
    <w:rsid w:val="00BC1C49"/>
    <w:rsid w:val="00BC2706"/>
    <w:rsid w:val="00BC3C93"/>
    <w:rsid w:val="00BC4251"/>
    <w:rsid w:val="00BC4A4A"/>
    <w:rsid w:val="00BC68B3"/>
    <w:rsid w:val="00BC68D1"/>
    <w:rsid w:val="00BC6F44"/>
    <w:rsid w:val="00BC73CC"/>
    <w:rsid w:val="00BD3251"/>
    <w:rsid w:val="00BD3A6D"/>
    <w:rsid w:val="00BD4F6E"/>
    <w:rsid w:val="00BD507F"/>
    <w:rsid w:val="00BD50E3"/>
    <w:rsid w:val="00BD5408"/>
    <w:rsid w:val="00BD547A"/>
    <w:rsid w:val="00BD6683"/>
    <w:rsid w:val="00BD66DE"/>
    <w:rsid w:val="00BD7089"/>
    <w:rsid w:val="00BD7470"/>
    <w:rsid w:val="00BD7A1A"/>
    <w:rsid w:val="00BE0424"/>
    <w:rsid w:val="00BE0828"/>
    <w:rsid w:val="00BE094B"/>
    <w:rsid w:val="00BE0A17"/>
    <w:rsid w:val="00BE110F"/>
    <w:rsid w:val="00BE1D08"/>
    <w:rsid w:val="00BE281B"/>
    <w:rsid w:val="00BE3342"/>
    <w:rsid w:val="00BE353E"/>
    <w:rsid w:val="00BE3685"/>
    <w:rsid w:val="00BE39ED"/>
    <w:rsid w:val="00BE3B76"/>
    <w:rsid w:val="00BE3D62"/>
    <w:rsid w:val="00BE413E"/>
    <w:rsid w:val="00BE4AE8"/>
    <w:rsid w:val="00BE4B50"/>
    <w:rsid w:val="00BE5320"/>
    <w:rsid w:val="00BE6CC1"/>
    <w:rsid w:val="00BE6D19"/>
    <w:rsid w:val="00BE72A0"/>
    <w:rsid w:val="00BE75B1"/>
    <w:rsid w:val="00BE7F69"/>
    <w:rsid w:val="00BF0094"/>
    <w:rsid w:val="00BF066B"/>
    <w:rsid w:val="00BF09E1"/>
    <w:rsid w:val="00BF0FEA"/>
    <w:rsid w:val="00BF107F"/>
    <w:rsid w:val="00BF1D35"/>
    <w:rsid w:val="00BF1D46"/>
    <w:rsid w:val="00BF1FCC"/>
    <w:rsid w:val="00BF256A"/>
    <w:rsid w:val="00BF301C"/>
    <w:rsid w:val="00BF31CF"/>
    <w:rsid w:val="00BF327A"/>
    <w:rsid w:val="00BF3546"/>
    <w:rsid w:val="00BF3EC7"/>
    <w:rsid w:val="00BF46D0"/>
    <w:rsid w:val="00BF4713"/>
    <w:rsid w:val="00BF4A4C"/>
    <w:rsid w:val="00BF4AD3"/>
    <w:rsid w:val="00BF5278"/>
    <w:rsid w:val="00BF55FA"/>
    <w:rsid w:val="00BF6052"/>
    <w:rsid w:val="00BF6162"/>
    <w:rsid w:val="00BF7431"/>
    <w:rsid w:val="00C004F7"/>
    <w:rsid w:val="00C00913"/>
    <w:rsid w:val="00C00A86"/>
    <w:rsid w:val="00C012D9"/>
    <w:rsid w:val="00C01813"/>
    <w:rsid w:val="00C0225F"/>
    <w:rsid w:val="00C027A7"/>
    <w:rsid w:val="00C02D4A"/>
    <w:rsid w:val="00C05206"/>
    <w:rsid w:val="00C05758"/>
    <w:rsid w:val="00C05D43"/>
    <w:rsid w:val="00C06370"/>
    <w:rsid w:val="00C06CDE"/>
    <w:rsid w:val="00C06FB3"/>
    <w:rsid w:val="00C07322"/>
    <w:rsid w:val="00C073F2"/>
    <w:rsid w:val="00C0792E"/>
    <w:rsid w:val="00C07C5A"/>
    <w:rsid w:val="00C103DB"/>
    <w:rsid w:val="00C1078C"/>
    <w:rsid w:val="00C10F2B"/>
    <w:rsid w:val="00C11464"/>
    <w:rsid w:val="00C1298A"/>
    <w:rsid w:val="00C13242"/>
    <w:rsid w:val="00C1327D"/>
    <w:rsid w:val="00C1389D"/>
    <w:rsid w:val="00C13AD1"/>
    <w:rsid w:val="00C13FA7"/>
    <w:rsid w:val="00C14323"/>
    <w:rsid w:val="00C14C3E"/>
    <w:rsid w:val="00C15ACE"/>
    <w:rsid w:val="00C16277"/>
    <w:rsid w:val="00C16C80"/>
    <w:rsid w:val="00C17C89"/>
    <w:rsid w:val="00C2070C"/>
    <w:rsid w:val="00C208AF"/>
    <w:rsid w:val="00C21374"/>
    <w:rsid w:val="00C213FC"/>
    <w:rsid w:val="00C2163D"/>
    <w:rsid w:val="00C21C83"/>
    <w:rsid w:val="00C22202"/>
    <w:rsid w:val="00C222D4"/>
    <w:rsid w:val="00C22A55"/>
    <w:rsid w:val="00C231D8"/>
    <w:rsid w:val="00C23961"/>
    <w:rsid w:val="00C23B7C"/>
    <w:rsid w:val="00C2460B"/>
    <w:rsid w:val="00C248F8"/>
    <w:rsid w:val="00C24A38"/>
    <w:rsid w:val="00C25BBB"/>
    <w:rsid w:val="00C26867"/>
    <w:rsid w:val="00C26A18"/>
    <w:rsid w:val="00C271A7"/>
    <w:rsid w:val="00C27E71"/>
    <w:rsid w:val="00C3034E"/>
    <w:rsid w:val="00C306A5"/>
    <w:rsid w:val="00C3127A"/>
    <w:rsid w:val="00C31C4F"/>
    <w:rsid w:val="00C31F32"/>
    <w:rsid w:val="00C325F6"/>
    <w:rsid w:val="00C32DAD"/>
    <w:rsid w:val="00C32E63"/>
    <w:rsid w:val="00C33346"/>
    <w:rsid w:val="00C33CBB"/>
    <w:rsid w:val="00C33E47"/>
    <w:rsid w:val="00C346A3"/>
    <w:rsid w:val="00C346AF"/>
    <w:rsid w:val="00C347DE"/>
    <w:rsid w:val="00C3523F"/>
    <w:rsid w:val="00C356D4"/>
    <w:rsid w:val="00C365EE"/>
    <w:rsid w:val="00C36723"/>
    <w:rsid w:val="00C371CD"/>
    <w:rsid w:val="00C376AF"/>
    <w:rsid w:val="00C37E2A"/>
    <w:rsid w:val="00C40365"/>
    <w:rsid w:val="00C40628"/>
    <w:rsid w:val="00C406D0"/>
    <w:rsid w:val="00C40E15"/>
    <w:rsid w:val="00C40EAF"/>
    <w:rsid w:val="00C4112C"/>
    <w:rsid w:val="00C4140E"/>
    <w:rsid w:val="00C42061"/>
    <w:rsid w:val="00C425FE"/>
    <w:rsid w:val="00C42BF2"/>
    <w:rsid w:val="00C42C9C"/>
    <w:rsid w:val="00C43A49"/>
    <w:rsid w:val="00C4547B"/>
    <w:rsid w:val="00C459A6"/>
    <w:rsid w:val="00C45CDF"/>
    <w:rsid w:val="00C4600D"/>
    <w:rsid w:val="00C46E7F"/>
    <w:rsid w:val="00C4732B"/>
    <w:rsid w:val="00C47A58"/>
    <w:rsid w:val="00C50370"/>
    <w:rsid w:val="00C50612"/>
    <w:rsid w:val="00C5155D"/>
    <w:rsid w:val="00C519D2"/>
    <w:rsid w:val="00C51BD6"/>
    <w:rsid w:val="00C526BB"/>
    <w:rsid w:val="00C52C5C"/>
    <w:rsid w:val="00C52E63"/>
    <w:rsid w:val="00C558B4"/>
    <w:rsid w:val="00C55F55"/>
    <w:rsid w:val="00C560E1"/>
    <w:rsid w:val="00C56420"/>
    <w:rsid w:val="00C57D0B"/>
    <w:rsid w:val="00C607C9"/>
    <w:rsid w:val="00C60C87"/>
    <w:rsid w:val="00C611AC"/>
    <w:rsid w:val="00C61746"/>
    <w:rsid w:val="00C61C20"/>
    <w:rsid w:val="00C61C2B"/>
    <w:rsid w:val="00C62208"/>
    <w:rsid w:val="00C62757"/>
    <w:rsid w:val="00C62A28"/>
    <w:rsid w:val="00C62A75"/>
    <w:rsid w:val="00C62A84"/>
    <w:rsid w:val="00C63124"/>
    <w:rsid w:val="00C641FE"/>
    <w:rsid w:val="00C650FD"/>
    <w:rsid w:val="00C65107"/>
    <w:rsid w:val="00C65AE9"/>
    <w:rsid w:val="00C668A4"/>
    <w:rsid w:val="00C66C7B"/>
    <w:rsid w:val="00C67A65"/>
    <w:rsid w:val="00C67E48"/>
    <w:rsid w:val="00C71FBA"/>
    <w:rsid w:val="00C71FED"/>
    <w:rsid w:val="00C736A2"/>
    <w:rsid w:val="00C73CFC"/>
    <w:rsid w:val="00C74658"/>
    <w:rsid w:val="00C74951"/>
    <w:rsid w:val="00C74DB9"/>
    <w:rsid w:val="00C75670"/>
    <w:rsid w:val="00C7578A"/>
    <w:rsid w:val="00C75925"/>
    <w:rsid w:val="00C76042"/>
    <w:rsid w:val="00C760BF"/>
    <w:rsid w:val="00C765CD"/>
    <w:rsid w:val="00C76B3B"/>
    <w:rsid w:val="00C802CD"/>
    <w:rsid w:val="00C8114F"/>
    <w:rsid w:val="00C81184"/>
    <w:rsid w:val="00C81B61"/>
    <w:rsid w:val="00C8244C"/>
    <w:rsid w:val="00C82EA8"/>
    <w:rsid w:val="00C83134"/>
    <w:rsid w:val="00C83E21"/>
    <w:rsid w:val="00C846F7"/>
    <w:rsid w:val="00C84789"/>
    <w:rsid w:val="00C84FD7"/>
    <w:rsid w:val="00C856A6"/>
    <w:rsid w:val="00C859B8"/>
    <w:rsid w:val="00C86042"/>
    <w:rsid w:val="00C862A7"/>
    <w:rsid w:val="00C86AE2"/>
    <w:rsid w:val="00C86DE7"/>
    <w:rsid w:val="00C8760B"/>
    <w:rsid w:val="00C87659"/>
    <w:rsid w:val="00C876D2"/>
    <w:rsid w:val="00C917F3"/>
    <w:rsid w:val="00C91824"/>
    <w:rsid w:val="00C91DC1"/>
    <w:rsid w:val="00C9239C"/>
    <w:rsid w:val="00C92B5B"/>
    <w:rsid w:val="00C9309C"/>
    <w:rsid w:val="00C93220"/>
    <w:rsid w:val="00C93D72"/>
    <w:rsid w:val="00C93E20"/>
    <w:rsid w:val="00C9484C"/>
    <w:rsid w:val="00C948C6"/>
    <w:rsid w:val="00C958EC"/>
    <w:rsid w:val="00C95CA6"/>
    <w:rsid w:val="00C96DD8"/>
    <w:rsid w:val="00C978C2"/>
    <w:rsid w:val="00CA0842"/>
    <w:rsid w:val="00CA0D95"/>
    <w:rsid w:val="00CA13D9"/>
    <w:rsid w:val="00CA19F4"/>
    <w:rsid w:val="00CA2E42"/>
    <w:rsid w:val="00CA39AD"/>
    <w:rsid w:val="00CA3A10"/>
    <w:rsid w:val="00CA3BB0"/>
    <w:rsid w:val="00CA3BCD"/>
    <w:rsid w:val="00CA402D"/>
    <w:rsid w:val="00CA42F2"/>
    <w:rsid w:val="00CA4CF2"/>
    <w:rsid w:val="00CA6B06"/>
    <w:rsid w:val="00CA6E0F"/>
    <w:rsid w:val="00CA6ECF"/>
    <w:rsid w:val="00CA6F8B"/>
    <w:rsid w:val="00CB04C4"/>
    <w:rsid w:val="00CB0607"/>
    <w:rsid w:val="00CB0D97"/>
    <w:rsid w:val="00CB188B"/>
    <w:rsid w:val="00CB1A54"/>
    <w:rsid w:val="00CB2190"/>
    <w:rsid w:val="00CB21B5"/>
    <w:rsid w:val="00CB225D"/>
    <w:rsid w:val="00CB3A08"/>
    <w:rsid w:val="00CB45DC"/>
    <w:rsid w:val="00CB4D60"/>
    <w:rsid w:val="00CB4D9B"/>
    <w:rsid w:val="00CB5674"/>
    <w:rsid w:val="00CB5797"/>
    <w:rsid w:val="00CB78C4"/>
    <w:rsid w:val="00CB7AA7"/>
    <w:rsid w:val="00CC00E7"/>
    <w:rsid w:val="00CC035F"/>
    <w:rsid w:val="00CC0E8D"/>
    <w:rsid w:val="00CC18B7"/>
    <w:rsid w:val="00CC32B7"/>
    <w:rsid w:val="00CC3714"/>
    <w:rsid w:val="00CC442B"/>
    <w:rsid w:val="00CC4D46"/>
    <w:rsid w:val="00CC5307"/>
    <w:rsid w:val="00CC5978"/>
    <w:rsid w:val="00CC59DD"/>
    <w:rsid w:val="00CC5D04"/>
    <w:rsid w:val="00CC5E19"/>
    <w:rsid w:val="00CC5F12"/>
    <w:rsid w:val="00CC67B2"/>
    <w:rsid w:val="00CC699A"/>
    <w:rsid w:val="00CC6B0B"/>
    <w:rsid w:val="00CC6ED6"/>
    <w:rsid w:val="00CC736B"/>
    <w:rsid w:val="00CC7CF5"/>
    <w:rsid w:val="00CD1161"/>
    <w:rsid w:val="00CD124A"/>
    <w:rsid w:val="00CD2374"/>
    <w:rsid w:val="00CD25E0"/>
    <w:rsid w:val="00CD285A"/>
    <w:rsid w:val="00CD2ED2"/>
    <w:rsid w:val="00CD330D"/>
    <w:rsid w:val="00CD3504"/>
    <w:rsid w:val="00CD3522"/>
    <w:rsid w:val="00CD3DE9"/>
    <w:rsid w:val="00CD4452"/>
    <w:rsid w:val="00CD45A7"/>
    <w:rsid w:val="00CD45DD"/>
    <w:rsid w:val="00CD69A0"/>
    <w:rsid w:val="00CD745B"/>
    <w:rsid w:val="00CD7CB3"/>
    <w:rsid w:val="00CD7DAA"/>
    <w:rsid w:val="00CE02F0"/>
    <w:rsid w:val="00CE0536"/>
    <w:rsid w:val="00CE11F4"/>
    <w:rsid w:val="00CE15C6"/>
    <w:rsid w:val="00CE16C6"/>
    <w:rsid w:val="00CE2357"/>
    <w:rsid w:val="00CE2FDC"/>
    <w:rsid w:val="00CE4AF8"/>
    <w:rsid w:val="00CE58C9"/>
    <w:rsid w:val="00CE5A55"/>
    <w:rsid w:val="00CE6259"/>
    <w:rsid w:val="00CE7087"/>
    <w:rsid w:val="00CE77FB"/>
    <w:rsid w:val="00CE7C58"/>
    <w:rsid w:val="00CF1314"/>
    <w:rsid w:val="00CF1920"/>
    <w:rsid w:val="00CF1A04"/>
    <w:rsid w:val="00CF1B1D"/>
    <w:rsid w:val="00CF1D08"/>
    <w:rsid w:val="00CF37CD"/>
    <w:rsid w:val="00CF3981"/>
    <w:rsid w:val="00CF3CC1"/>
    <w:rsid w:val="00CF41B2"/>
    <w:rsid w:val="00CF427C"/>
    <w:rsid w:val="00CF4D64"/>
    <w:rsid w:val="00CF5AFA"/>
    <w:rsid w:val="00CF7390"/>
    <w:rsid w:val="00CF74A3"/>
    <w:rsid w:val="00D0054A"/>
    <w:rsid w:val="00D00BE2"/>
    <w:rsid w:val="00D00C8D"/>
    <w:rsid w:val="00D01131"/>
    <w:rsid w:val="00D012D4"/>
    <w:rsid w:val="00D01710"/>
    <w:rsid w:val="00D01AD5"/>
    <w:rsid w:val="00D01CE1"/>
    <w:rsid w:val="00D02239"/>
    <w:rsid w:val="00D02388"/>
    <w:rsid w:val="00D02A2F"/>
    <w:rsid w:val="00D03081"/>
    <w:rsid w:val="00D03301"/>
    <w:rsid w:val="00D03E21"/>
    <w:rsid w:val="00D0417B"/>
    <w:rsid w:val="00D04C77"/>
    <w:rsid w:val="00D04E5D"/>
    <w:rsid w:val="00D060A7"/>
    <w:rsid w:val="00D078BB"/>
    <w:rsid w:val="00D07E12"/>
    <w:rsid w:val="00D07E68"/>
    <w:rsid w:val="00D1029A"/>
    <w:rsid w:val="00D10325"/>
    <w:rsid w:val="00D10757"/>
    <w:rsid w:val="00D10B13"/>
    <w:rsid w:val="00D117CA"/>
    <w:rsid w:val="00D11A38"/>
    <w:rsid w:val="00D121B5"/>
    <w:rsid w:val="00D12EED"/>
    <w:rsid w:val="00D135B8"/>
    <w:rsid w:val="00D13A63"/>
    <w:rsid w:val="00D13F25"/>
    <w:rsid w:val="00D1589F"/>
    <w:rsid w:val="00D162A3"/>
    <w:rsid w:val="00D16666"/>
    <w:rsid w:val="00D16F77"/>
    <w:rsid w:val="00D17499"/>
    <w:rsid w:val="00D17B0F"/>
    <w:rsid w:val="00D17CC6"/>
    <w:rsid w:val="00D2086B"/>
    <w:rsid w:val="00D21295"/>
    <w:rsid w:val="00D21843"/>
    <w:rsid w:val="00D21976"/>
    <w:rsid w:val="00D22890"/>
    <w:rsid w:val="00D22D88"/>
    <w:rsid w:val="00D23D80"/>
    <w:rsid w:val="00D2407D"/>
    <w:rsid w:val="00D2588E"/>
    <w:rsid w:val="00D25AAC"/>
    <w:rsid w:val="00D2690B"/>
    <w:rsid w:val="00D27013"/>
    <w:rsid w:val="00D27D18"/>
    <w:rsid w:val="00D30771"/>
    <w:rsid w:val="00D31216"/>
    <w:rsid w:val="00D3197C"/>
    <w:rsid w:val="00D32E14"/>
    <w:rsid w:val="00D33210"/>
    <w:rsid w:val="00D333E2"/>
    <w:rsid w:val="00D33DAD"/>
    <w:rsid w:val="00D33DC0"/>
    <w:rsid w:val="00D34789"/>
    <w:rsid w:val="00D34EB0"/>
    <w:rsid w:val="00D36A07"/>
    <w:rsid w:val="00D36EC3"/>
    <w:rsid w:val="00D37000"/>
    <w:rsid w:val="00D37CA4"/>
    <w:rsid w:val="00D37F72"/>
    <w:rsid w:val="00D4023F"/>
    <w:rsid w:val="00D404B5"/>
    <w:rsid w:val="00D40A88"/>
    <w:rsid w:val="00D40DDA"/>
    <w:rsid w:val="00D412E2"/>
    <w:rsid w:val="00D41357"/>
    <w:rsid w:val="00D41424"/>
    <w:rsid w:val="00D41675"/>
    <w:rsid w:val="00D4174C"/>
    <w:rsid w:val="00D42103"/>
    <w:rsid w:val="00D421C7"/>
    <w:rsid w:val="00D425ED"/>
    <w:rsid w:val="00D429B8"/>
    <w:rsid w:val="00D42D96"/>
    <w:rsid w:val="00D42EA9"/>
    <w:rsid w:val="00D43868"/>
    <w:rsid w:val="00D451DF"/>
    <w:rsid w:val="00D45234"/>
    <w:rsid w:val="00D45912"/>
    <w:rsid w:val="00D4612E"/>
    <w:rsid w:val="00D466CE"/>
    <w:rsid w:val="00D46F06"/>
    <w:rsid w:val="00D47423"/>
    <w:rsid w:val="00D51094"/>
    <w:rsid w:val="00D513CE"/>
    <w:rsid w:val="00D517B3"/>
    <w:rsid w:val="00D5206F"/>
    <w:rsid w:val="00D524A9"/>
    <w:rsid w:val="00D52E2A"/>
    <w:rsid w:val="00D530D7"/>
    <w:rsid w:val="00D53795"/>
    <w:rsid w:val="00D54C6E"/>
    <w:rsid w:val="00D54DA8"/>
    <w:rsid w:val="00D54E5F"/>
    <w:rsid w:val="00D564FE"/>
    <w:rsid w:val="00D573BE"/>
    <w:rsid w:val="00D600ED"/>
    <w:rsid w:val="00D60651"/>
    <w:rsid w:val="00D6067F"/>
    <w:rsid w:val="00D60866"/>
    <w:rsid w:val="00D60A05"/>
    <w:rsid w:val="00D60F98"/>
    <w:rsid w:val="00D61FE0"/>
    <w:rsid w:val="00D62755"/>
    <w:rsid w:val="00D62951"/>
    <w:rsid w:val="00D62D1D"/>
    <w:rsid w:val="00D62D43"/>
    <w:rsid w:val="00D635E5"/>
    <w:rsid w:val="00D636B0"/>
    <w:rsid w:val="00D64D5A"/>
    <w:rsid w:val="00D65DDF"/>
    <w:rsid w:val="00D66094"/>
    <w:rsid w:val="00D66CC8"/>
    <w:rsid w:val="00D67B93"/>
    <w:rsid w:val="00D70DF3"/>
    <w:rsid w:val="00D713A8"/>
    <w:rsid w:val="00D72372"/>
    <w:rsid w:val="00D74473"/>
    <w:rsid w:val="00D7471D"/>
    <w:rsid w:val="00D74A3C"/>
    <w:rsid w:val="00D751AD"/>
    <w:rsid w:val="00D76203"/>
    <w:rsid w:val="00D77273"/>
    <w:rsid w:val="00D77B56"/>
    <w:rsid w:val="00D801AB"/>
    <w:rsid w:val="00D808C5"/>
    <w:rsid w:val="00D80A38"/>
    <w:rsid w:val="00D80AF0"/>
    <w:rsid w:val="00D81AE4"/>
    <w:rsid w:val="00D82DB3"/>
    <w:rsid w:val="00D8359C"/>
    <w:rsid w:val="00D8369D"/>
    <w:rsid w:val="00D8452D"/>
    <w:rsid w:val="00D84E70"/>
    <w:rsid w:val="00D8502F"/>
    <w:rsid w:val="00D854D4"/>
    <w:rsid w:val="00D85AC3"/>
    <w:rsid w:val="00D86745"/>
    <w:rsid w:val="00D87497"/>
    <w:rsid w:val="00D874A5"/>
    <w:rsid w:val="00D874EE"/>
    <w:rsid w:val="00D9176F"/>
    <w:rsid w:val="00D91A88"/>
    <w:rsid w:val="00D91AE8"/>
    <w:rsid w:val="00D92496"/>
    <w:rsid w:val="00D924AD"/>
    <w:rsid w:val="00D924F1"/>
    <w:rsid w:val="00D92666"/>
    <w:rsid w:val="00D93A95"/>
    <w:rsid w:val="00D94C4A"/>
    <w:rsid w:val="00D94F16"/>
    <w:rsid w:val="00D95119"/>
    <w:rsid w:val="00D95286"/>
    <w:rsid w:val="00D9574E"/>
    <w:rsid w:val="00D957DB"/>
    <w:rsid w:val="00D95D47"/>
    <w:rsid w:val="00DA00A9"/>
    <w:rsid w:val="00DA08C9"/>
    <w:rsid w:val="00DA0F0F"/>
    <w:rsid w:val="00DA0F64"/>
    <w:rsid w:val="00DA11CC"/>
    <w:rsid w:val="00DA1B8C"/>
    <w:rsid w:val="00DA212F"/>
    <w:rsid w:val="00DA3569"/>
    <w:rsid w:val="00DA4502"/>
    <w:rsid w:val="00DA4540"/>
    <w:rsid w:val="00DA55F4"/>
    <w:rsid w:val="00DA5860"/>
    <w:rsid w:val="00DA63F8"/>
    <w:rsid w:val="00DA6584"/>
    <w:rsid w:val="00DA694C"/>
    <w:rsid w:val="00DB019D"/>
    <w:rsid w:val="00DB0675"/>
    <w:rsid w:val="00DB06D0"/>
    <w:rsid w:val="00DB0AFA"/>
    <w:rsid w:val="00DB12F0"/>
    <w:rsid w:val="00DB1752"/>
    <w:rsid w:val="00DB2288"/>
    <w:rsid w:val="00DB28B8"/>
    <w:rsid w:val="00DB2AD5"/>
    <w:rsid w:val="00DB2B18"/>
    <w:rsid w:val="00DB2E13"/>
    <w:rsid w:val="00DB3AA2"/>
    <w:rsid w:val="00DB3B94"/>
    <w:rsid w:val="00DB5109"/>
    <w:rsid w:val="00DB51DE"/>
    <w:rsid w:val="00DB5210"/>
    <w:rsid w:val="00DB5263"/>
    <w:rsid w:val="00DB549E"/>
    <w:rsid w:val="00DB54FD"/>
    <w:rsid w:val="00DB5D0A"/>
    <w:rsid w:val="00DB5E5E"/>
    <w:rsid w:val="00DB5E6E"/>
    <w:rsid w:val="00DB74A2"/>
    <w:rsid w:val="00DB7880"/>
    <w:rsid w:val="00DB7B21"/>
    <w:rsid w:val="00DB7C96"/>
    <w:rsid w:val="00DC02FB"/>
    <w:rsid w:val="00DC06D5"/>
    <w:rsid w:val="00DC078D"/>
    <w:rsid w:val="00DC096C"/>
    <w:rsid w:val="00DC0FEB"/>
    <w:rsid w:val="00DC18D2"/>
    <w:rsid w:val="00DC317C"/>
    <w:rsid w:val="00DC31CC"/>
    <w:rsid w:val="00DC34F4"/>
    <w:rsid w:val="00DC49B5"/>
    <w:rsid w:val="00DC517B"/>
    <w:rsid w:val="00DC5DAE"/>
    <w:rsid w:val="00DC601D"/>
    <w:rsid w:val="00DC6DC8"/>
    <w:rsid w:val="00DD089C"/>
    <w:rsid w:val="00DD0ADE"/>
    <w:rsid w:val="00DD307D"/>
    <w:rsid w:val="00DD3FE7"/>
    <w:rsid w:val="00DD42BE"/>
    <w:rsid w:val="00DD49BD"/>
    <w:rsid w:val="00DD4BA5"/>
    <w:rsid w:val="00DD5A93"/>
    <w:rsid w:val="00DD5C23"/>
    <w:rsid w:val="00DD611F"/>
    <w:rsid w:val="00DD6170"/>
    <w:rsid w:val="00DD61EC"/>
    <w:rsid w:val="00DD64C7"/>
    <w:rsid w:val="00DD6529"/>
    <w:rsid w:val="00DD682F"/>
    <w:rsid w:val="00DD76C8"/>
    <w:rsid w:val="00DD7A45"/>
    <w:rsid w:val="00DD7E67"/>
    <w:rsid w:val="00DE0FF6"/>
    <w:rsid w:val="00DE10CD"/>
    <w:rsid w:val="00DE1576"/>
    <w:rsid w:val="00DE1988"/>
    <w:rsid w:val="00DE1B42"/>
    <w:rsid w:val="00DE28DE"/>
    <w:rsid w:val="00DE2B4C"/>
    <w:rsid w:val="00DE4593"/>
    <w:rsid w:val="00DE53C0"/>
    <w:rsid w:val="00DE5587"/>
    <w:rsid w:val="00DE59AA"/>
    <w:rsid w:val="00DE6004"/>
    <w:rsid w:val="00DE646D"/>
    <w:rsid w:val="00DE6871"/>
    <w:rsid w:val="00DE6F2F"/>
    <w:rsid w:val="00DF03F2"/>
    <w:rsid w:val="00DF055C"/>
    <w:rsid w:val="00DF0994"/>
    <w:rsid w:val="00DF136E"/>
    <w:rsid w:val="00DF1995"/>
    <w:rsid w:val="00DF225F"/>
    <w:rsid w:val="00DF26EC"/>
    <w:rsid w:val="00DF28E1"/>
    <w:rsid w:val="00DF3F07"/>
    <w:rsid w:val="00DF3F55"/>
    <w:rsid w:val="00DF49DB"/>
    <w:rsid w:val="00DF4BF8"/>
    <w:rsid w:val="00DF4CAC"/>
    <w:rsid w:val="00DF5BF7"/>
    <w:rsid w:val="00DF6CE4"/>
    <w:rsid w:val="00DF712A"/>
    <w:rsid w:val="00DF7334"/>
    <w:rsid w:val="00DF7A33"/>
    <w:rsid w:val="00E00647"/>
    <w:rsid w:val="00E010B0"/>
    <w:rsid w:val="00E010E4"/>
    <w:rsid w:val="00E016E1"/>
    <w:rsid w:val="00E01C32"/>
    <w:rsid w:val="00E0214D"/>
    <w:rsid w:val="00E02D82"/>
    <w:rsid w:val="00E034F2"/>
    <w:rsid w:val="00E03721"/>
    <w:rsid w:val="00E03B1A"/>
    <w:rsid w:val="00E03D82"/>
    <w:rsid w:val="00E0410F"/>
    <w:rsid w:val="00E05018"/>
    <w:rsid w:val="00E06529"/>
    <w:rsid w:val="00E10A40"/>
    <w:rsid w:val="00E10DC6"/>
    <w:rsid w:val="00E10FE5"/>
    <w:rsid w:val="00E11696"/>
    <w:rsid w:val="00E1193A"/>
    <w:rsid w:val="00E119C5"/>
    <w:rsid w:val="00E11C2D"/>
    <w:rsid w:val="00E11F0C"/>
    <w:rsid w:val="00E12762"/>
    <w:rsid w:val="00E13EA3"/>
    <w:rsid w:val="00E13F22"/>
    <w:rsid w:val="00E14901"/>
    <w:rsid w:val="00E14B07"/>
    <w:rsid w:val="00E14FB4"/>
    <w:rsid w:val="00E15FC1"/>
    <w:rsid w:val="00E16698"/>
    <w:rsid w:val="00E17264"/>
    <w:rsid w:val="00E1751C"/>
    <w:rsid w:val="00E17886"/>
    <w:rsid w:val="00E1797A"/>
    <w:rsid w:val="00E17AB3"/>
    <w:rsid w:val="00E17EF4"/>
    <w:rsid w:val="00E200CD"/>
    <w:rsid w:val="00E20AD3"/>
    <w:rsid w:val="00E20F68"/>
    <w:rsid w:val="00E2126D"/>
    <w:rsid w:val="00E21C84"/>
    <w:rsid w:val="00E221AA"/>
    <w:rsid w:val="00E239BA"/>
    <w:rsid w:val="00E23A9C"/>
    <w:rsid w:val="00E23E1B"/>
    <w:rsid w:val="00E2421A"/>
    <w:rsid w:val="00E248C3"/>
    <w:rsid w:val="00E24A6E"/>
    <w:rsid w:val="00E24DCC"/>
    <w:rsid w:val="00E25523"/>
    <w:rsid w:val="00E263F5"/>
    <w:rsid w:val="00E26A05"/>
    <w:rsid w:val="00E26FA5"/>
    <w:rsid w:val="00E27358"/>
    <w:rsid w:val="00E27E48"/>
    <w:rsid w:val="00E27E51"/>
    <w:rsid w:val="00E30C48"/>
    <w:rsid w:val="00E30D68"/>
    <w:rsid w:val="00E314E3"/>
    <w:rsid w:val="00E31744"/>
    <w:rsid w:val="00E31953"/>
    <w:rsid w:val="00E31A6C"/>
    <w:rsid w:val="00E31FFE"/>
    <w:rsid w:val="00E325AF"/>
    <w:rsid w:val="00E3280B"/>
    <w:rsid w:val="00E3428B"/>
    <w:rsid w:val="00E34939"/>
    <w:rsid w:val="00E359F5"/>
    <w:rsid w:val="00E35C1E"/>
    <w:rsid w:val="00E368F5"/>
    <w:rsid w:val="00E36EAD"/>
    <w:rsid w:val="00E37216"/>
    <w:rsid w:val="00E37417"/>
    <w:rsid w:val="00E37743"/>
    <w:rsid w:val="00E37BAA"/>
    <w:rsid w:val="00E406BB"/>
    <w:rsid w:val="00E418C2"/>
    <w:rsid w:val="00E42F36"/>
    <w:rsid w:val="00E43149"/>
    <w:rsid w:val="00E43426"/>
    <w:rsid w:val="00E4420C"/>
    <w:rsid w:val="00E442F9"/>
    <w:rsid w:val="00E4470B"/>
    <w:rsid w:val="00E44760"/>
    <w:rsid w:val="00E44AD5"/>
    <w:rsid w:val="00E45694"/>
    <w:rsid w:val="00E464C1"/>
    <w:rsid w:val="00E471EF"/>
    <w:rsid w:val="00E472EF"/>
    <w:rsid w:val="00E47AE2"/>
    <w:rsid w:val="00E506CE"/>
    <w:rsid w:val="00E510D7"/>
    <w:rsid w:val="00E51503"/>
    <w:rsid w:val="00E5158F"/>
    <w:rsid w:val="00E515DE"/>
    <w:rsid w:val="00E51DB9"/>
    <w:rsid w:val="00E51F82"/>
    <w:rsid w:val="00E526DD"/>
    <w:rsid w:val="00E52BC0"/>
    <w:rsid w:val="00E5363F"/>
    <w:rsid w:val="00E53DE6"/>
    <w:rsid w:val="00E542C3"/>
    <w:rsid w:val="00E542EE"/>
    <w:rsid w:val="00E5490E"/>
    <w:rsid w:val="00E55212"/>
    <w:rsid w:val="00E5544E"/>
    <w:rsid w:val="00E561A8"/>
    <w:rsid w:val="00E565EC"/>
    <w:rsid w:val="00E566B5"/>
    <w:rsid w:val="00E56806"/>
    <w:rsid w:val="00E576C9"/>
    <w:rsid w:val="00E60C08"/>
    <w:rsid w:val="00E619A8"/>
    <w:rsid w:val="00E61D04"/>
    <w:rsid w:val="00E625A9"/>
    <w:rsid w:val="00E62C63"/>
    <w:rsid w:val="00E632EC"/>
    <w:rsid w:val="00E636E4"/>
    <w:rsid w:val="00E63AD8"/>
    <w:rsid w:val="00E63BC0"/>
    <w:rsid w:val="00E645CF"/>
    <w:rsid w:val="00E645F5"/>
    <w:rsid w:val="00E64BAE"/>
    <w:rsid w:val="00E6685C"/>
    <w:rsid w:val="00E66B8E"/>
    <w:rsid w:val="00E66C75"/>
    <w:rsid w:val="00E66F34"/>
    <w:rsid w:val="00E70FC6"/>
    <w:rsid w:val="00E713ED"/>
    <w:rsid w:val="00E716D8"/>
    <w:rsid w:val="00E71952"/>
    <w:rsid w:val="00E71E1A"/>
    <w:rsid w:val="00E72387"/>
    <w:rsid w:val="00E7280C"/>
    <w:rsid w:val="00E7468A"/>
    <w:rsid w:val="00E75B9D"/>
    <w:rsid w:val="00E75D23"/>
    <w:rsid w:val="00E76B7F"/>
    <w:rsid w:val="00E7736F"/>
    <w:rsid w:val="00E77E50"/>
    <w:rsid w:val="00E77EDC"/>
    <w:rsid w:val="00E80871"/>
    <w:rsid w:val="00E80C59"/>
    <w:rsid w:val="00E80E88"/>
    <w:rsid w:val="00E81622"/>
    <w:rsid w:val="00E82C03"/>
    <w:rsid w:val="00E82CF7"/>
    <w:rsid w:val="00E83455"/>
    <w:rsid w:val="00E83524"/>
    <w:rsid w:val="00E83E32"/>
    <w:rsid w:val="00E8424C"/>
    <w:rsid w:val="00E84698"/>
    <w:rsid w:val="00E853A1"/>
    <w:rsid w:val="00E855F8"/>
    <w:rsid w:val="00E8785A"/>
    <w:rsid w:val="00E87F09"/>
    <w:rsid w:val="00E908A5"/>
    <w:rsid w:val="00E9136D"/>
    <w:rsid w:val="00E92B63"/>
    <w:rsid w:val="00E9302B"/>
    <w:rsid w:val="00E93141"/>
    <w:rsid w:val="00E9349A"/>
    <w:rsid w:val="00E9353D"/>
    <w:rsid w:val="00E935B3"/>
    <w:rsid w:val="00E93DD0"/>
    <w:rsid w:val="00E941CA"/>
    <w:rsid w:val="00E94554"/>
    <w:rsid w:val="00E94A2D"/>
    <w:rsid w:val="00E95174"/>
    <w:rsid w:val="00E95C0B"/>
    <w:rsid w:val="00E96005"/>
    <w:rsid w:val="00E96411"/>
    <w:rsid w:val="00E96415"/>
    <w:rsid w:val="00E96A0C"/>
    <w:rsid w:val="00E97AEE"/>
    <w:rsid w:val="00E97F98"/>
    <w:rsid w:val="00EA1B71"/>
    <w:rsid w:val="00EA2D02"/>
    <w:rsid w:val="00EA35F1"/>
    <w:rsid w:val="00EA3671"/>
    <w:rsid w:val="00EA3A77"/>
    <w:rsid w:val="00EA3E6C"/>
    <w:rsid w:val="00EA4293"/>
    <w:rsid w:val="00EA4A1E"/>
    <w:rsid w:val="00EA5194"/>
    <w:rsid w:val="00EA5827"/>
    <w:rsid w:val="00EA5DEF"/>
    <w:rsid w:val="00EA6668"/>
    <w:rsid w:val="00EA6EDB"/>
    <w:rsid w:val="00EA7C3E"/>
    <w:rsid w:val="00EA7C5F"/>
    <w:rsid w:val="00EB00D4"/>
    <w:rsid w:val="00EB0C1D"/>
    <w:rsid w:val="00EB1407"/>
    <w:rsid w:val="00EB235B"/>
    <w:rsid w:val="00EB2828"/>
    <w:rsid w:val="00EB2D0D"/>
    <w:rsid w:val="00EB3A37"/>
    <w:rsid w:val="00EB48CB"/>
    <w:rsid w:val="00EB4AF5"/>
    <w:rsid w:val="00EB4D5C"/>
    <w:rsid w:val="00EB560C"/>
    <w:rsid w:val="00EB58B4"/>
    <w:rsid w:val="00EB5B8E"/>
    <w:rsid w:val="00EB5D6E"/>
    <w:rsid w:val="00EB63B6"/>
    <w:rsid w:val="00EB6AB0"/>
    <w:rsid w:val="00EB7204"/>
    <w:rsid w:val="00EC00AF"/>
    <w:rsid w:val="00EC1069"/>
    <w:rsid w:val="00EC17FA"/>
    <w:rsid w:val="00EC1F4C"/>
    <w:rsid w:val="00EC221E"/>
    <w:rsid w:val="00EC311E"/>
    <w:rsid w:val="00EC3656"/>
    <w:rsid w:val="00EC469F"/>
    <w:rsid w:val="00EC6146"/>
    <w:rsid w:val="00EC6FD4"/>
    <w:rsid w:val="00EC764A"/>
    <w:rsid w:val="00EC7DA2"/>
    <w:rsid w:val="00ED075E"/>
    <w:rsid w:val="00ED0B65"/>
    <w:rsid w:val="00ED125B"/>
    <w:rsid w:val="00ED1802"/>
    <w:rsid w:val="00ED1A61"/>
    <w:rsid w:val="00ED1BAF"/>
    <w:rsid w:val="00ED1C1B"/>
    <w:rsid w:val="00ED3556"/>
    <w:rsid w:val="00ED3B56"/>
    <w:rsid w:val="00ED3D30"/>
    <w:rsid w:val="00ED3D58"/>
    <w:rsid w:val="00ED4847"/>
    <w:rsid w:val="00ED66B2"/>
    <w:rsid w:val="00ED66D9"/>
    <w:rsid w:val="00ED707D"/>
    <w:rsid w:val="00ED723B"/>
    <w:rsid w:val="00ED7358"/>
    <w:rsid w:val="00ED7636"/>
    <w:rsid w:val="00ED7864"/>
    <w:rsid w:val="00ED7CB7"/>
    <w:rsid w:val="00EE006E"/>
    <w:rsid w:val="00EE01D1"/>
    <w:rsid w:val="00EE0650"/>
    <w:rsid w:val="00EE0F08"/>
    <w:rsid w:val="00EE0FD5"/>
    <w:rsid w:val="00EE1085"/>
    <w:rsid w:val="00EE1326"/>
    <w:rsid w:val="00EE1AFA"/>
    <w:rsid w:val="00EE1F43"/>
    <w:rsid w:val="00EE2A42"/>
    <w:rsid w:val="00EE35F7"/>
    <w:rsid w:val="00EE3E9A"/>
    <w:rsid w:val="00EE433B"/>
    <w:rsid w:val="00EE619A"/>
    <w:rsid w:val="00EE6C9D"/>
    <w:rsid w:val="00EE778A"/>
    <w:rsid w:val="00EE783B"/>
    <w:rsid w:val="00EE7E02"/>
    <w:rsid w:val="00EE7FDC"/>
    <w:rsid w:val="00EF0A43"/>
    <w:rsid w:val="00EF12FA"/>
    <w:rsid w:val="00EF1565"/>
    <w:rsid w:val="00EF1A7D"/>
    <w:rsid w:val="00EF1BB3"/>
    <w:rsid w:val="00EF1CDE"/>
    <w:rsid w:val="00EF2BC1"/>
    <w:rsid w:val="00EF2EDD"/>
    <w:rsid w:val="00EF37A3"/>
    <w:rsid w:val="00EF3A70"/>
    <w:rsid w:val="00EF448A"/>
    <w:rsid w:val="00EF4650"/>
    <w:rsid w:val="00EF48D6"/>
    <w:rsid w:val="00EF493E"/>
    <w:rsid w:val="00EF4B23"/>
    <w:rsid w:val="00EF4F3C"/>
    <w:rsid w:val="00EF598C"/>
    <w:rsid w:val="00EF5A37"/>
    <w:rsid w:val="00EF5F16"/>
    <w:rsid w:val="00EF5FF3"/>
    <w:rsid w:val="00EF7B74"/>
    <w:rsid w:val="00F002ED"/>
    <w:rsid w:val="00F00C09"/>
    <w:rsid w:val="00F01CA1"/>
    <w:rsid w:val="00F02081"/>
    <w:rsid w:val="00F02CE7"/>
    <w:rsid w:val="00F031B0"/>
    <w:rsid w:val="00F0347C"/>
    <w:rsid w:val="00F034FC"/>
    <w:rsid w:val="00F03D37"/>
    <w:rsid w:val="00F0405E"/>
    <w:rsid w:val="00F04EF5"/>
    <w:rsid w:val="00F061C6"/>
    <w:rsid w:val="00F078B3"/>
    <w:rsid w:val="00F079BD"/>
    <w:rsid w:val="00F1070D"/>
    <w:rsid w:val="00F10EC5"/>
    <w:rsid w:val="00F1123C"/>
    <w:rsid w:val="00F115AE"/>
    <w:rsid w:val="00F116CB"/>
    <w:rsid w:val="00F1355C"/>
    <w:rsid w:val="00F13774"/>
    <w:rsid w:val="00F148DE"/>
    <w:rsid w:val="00F14AC0"/>
    <w:rsid w:val="00F15E6F"/>
    <w:rsid w:val="00F167D3"/>
    <w:rsid w:val="00F16AA2"/>
    <w:rsid w:val="00F16F49"/>
    <w:rsid w:val="00F1711D"/>
    <w:rsid w:val="00F178A2"/>
    <w:rsid w:val="00F17B5E"/>
    <w:rsid w:val="00F17D6F"/>
    <w:rsid w:val="00F17FA9"/>
    <w:rsid w:val="00F201A5"/>
    <w:rsid w:val="00F2068D"/>
    <w:rsid w:val="00F20AB5"/>
    <w:rsid w:val="00F20E8C"/>
    <w:rsid w:val="00F210AC"/>
    <w:rsid w:val="00F21DEE"/>
    <w:rsid w:val="00F22155"/>
    <w:rsid w:val="00F2236F"/>
    <w:rsid w:val="00F22C26"/>
    <w:rsid w:val="00F239FF"/>
    <w:rsid w:val="00F23FCA"/>
    <w:rsid w:val="00F25EE4"/>
    <w:rsid w:val="00F276E8"/>
    <w:rsid w:val="00F30319"/>
    <w:rsid w:val="00F305F0"/>
    <w:rsid w:val="00F3113B"/>
    <w:rsid w:val="00F31168"/>
    <w:rsid w:val="00F3153C"/>
    <w:rsid w:val="00F3184C"/>
    <w:rsid w:val="00F32374"/>
    <w:rsid w:val="00F33476"/>
    <w:rsid w:val="00F335B3"/>
    <w:rsid w:val="00F3370F"/>
    <w:rsid w:val="00F3400D"/>
    <w:rsid w:val="00F345FA"/>
    <w:rsid w:val="00F34A67"/>
    <w:rsid w:val="00F34BF4"/>
    <w:rsid w:val="00F34EE2"/>
    <w:rsid w:val="00F350C9"/>
    <w:rsid w:val="00F35DC4"/>
    <w:rsid w:val="00F363BF"/>
    <w:rsid w:val="00F36A63"/>
    <w:rsid w:val="00F36E86"/>
    <w:rsid w:val="00F37286"/>
    <w:rsid w:val="00F40D01"/>
    <w:rsid w:val="00F40DBF"/>
    <w:rsid w:val="00F415E7"/>
    <w:rsid w:val="00F418E1"/>
    <w:rsid w:val="00F41CDD"/>
    <w:rsid w:val="00F41FFC"/>
    <w:rsid w:val="00F42D0D"/>
    <w:rsid w:val="00F433B3"/>
    <w:rsid w:val="00F4380A"/>
    <w:rsid w:val="00F43A4D"/>
    <w:rsid w:val="00F43D73"/>
    <w:rsid w:val="00F4405B"/>
    <w:rsid w:val="00F44418"/>
    <w:rsid w:val="00F4497F"/>
    <w:rsid w:val="00F45741"/>
    <w:rsid w:val="00F4619E"/>
    <w:rsid w:val="00F46E21"/>
    <w:rsid w:val="00F5050B"/>
    <w:rsid w:val="00F50C0F"/>
    <w:rsid w:val="00F50C3A"/>
    <w:rsid w:val="00F51307"/>
    <w:rsid w:val="00F53CCC"/>
    <w:rsid w:val="00F546B2"/>
    <w:rsid w:val="00F55A94"/>
    <w:rsid w:val="00F56182"/>
    <w:rsid w:val="00F56314"/>
    <w:rsid w:val="00F56705"/>
    <w:rsid w:val="00F5729C"/>
    <w:rsid w:val="00F57771"/>
    <w:rsid w:val="00F57A22"/>
    <w:rsid w:val="00F57C79"/>
    <w:rsid w:val="00F601FE"/>
    <w:rsid w:val="00F608A1"/>
    <w:rsid w:val="00F612E3"/>
    <w:rsid w:val="00F615C8"/>
    <w:rsid w:val="00F62446"/>
    <w:rsid w:val="00F626D2"/>
    <w:rsid w:val="00F6319F"/>
    <w:rsid w:val="00F631EE"/>
    <w:rsid w:val="00F63380"/>
    <w:rsid w:val="00F637C2"/>
    <w:rsid w:val="00F6383B"/>
    <w:rsid w:val="00F6412B"/>
    <w:rsid w:val="00F6432F"/>
    <w:rsid w:val="00F647E7"/>
    <w:rsid w:val="00F64BE8"/>
    <w:rsid w:val="00F6561E"/>
    <w:rsid w:val="00F66023"/>
    <w:rsid w:val="00F6619D"/>
    <w:rsid w:val="00F66386"/>
    <w:rsid w:val="00F66CC7"/>
    <w:rsid w:val="00F6781D"/>
    <w:rsid w:val="00F71186"/>
    <w:rsid w:val="00F71677"/>
    <w:rsid w:val="00F7246E"/>
    <w:rsid w:val="00F729D9"/>
    <w:rsid w:val="00F72C7C"/>
    <w:rsid w:val="00F73989"/>
    <w:rsid w:val="00F73FE0"/>
    <w:rsid w:val="00F74D83"/>
    <w:rsid w:val="00F74EE2"/>
    <w:rsid w:val="00F75907"/>
    <w:rsid w:val="00F767AD"/>
    <w:rsid w:val="00F767D5"/>
    <w:rsid w:val="00F81492"/>
    <w:rsid w:val="00F814D4"/>
    <w:rsid w:val="00F817B1"/>
    <w:rsid w:val="00F81E6F"/>
    <w:rsid w:val="00F82437"/>
    <w:rsid w:val="00F825AB"/>
    <w:rsid w:val="00F8330E"/>
    <w:rsid w:val="00F83A9D"/>
    <w:rsid w:val="00F83D41"/>
    <w:rsid w:val="00F8442C"/>
    <w:rsid w:val="00F84802"/>
    <w:rsid w:val="00F8645C"/>
    <w:rsid w:val="00F87605"/>
    <w:rsid w:val="00F87FF3"/>
    <w:rsid w:val="00F900F8"/>
    <w:rsid w:val="00F90805"/>
    <w:rsid w:val="00F90AEB"/>
    <w:rsid w:val="00F90DBF"/>
    <w:rsid w:val="00F91297"/>
    <w:rsid w:val="00F91DE5"/>
    <w:rsid w:val="00F9202B"/>
    <w:rsid w:val="00F920FB"/>
    <w:rsid w:val="00F926C4"/>
    <w:rsid w:val="00F92911"/>
    <w:rsid w:val="00F92AD5"/>
    <w:rsid w:val="00F93775"/>
    <w:rsid w:val="00F938B3"/>
    <w:rsid w:val="00F93DB2"/>
    <w:rsid w:val="00F942D1"/>
    <w:rsid w:val="00F943C0"/>
    <w:rsid w:val="00F94945"/>
    <w:rsid w:val="00F94BF9"/>
    <w:rsid w:val="00F9512A"/>
    <w:rsid w:val="00F9513F"/>
    <w:rsid w:val="00F951F5"/>
    <w:rsid w:val="00F97C62"/>
    <w:rsid w:val="00FA0076"/>
    <w:rsid w:val="00FA1674"/>
    <w:rsid w:val="00FA1A99"/>
    <w:rsid w:val="00FA2128"/>
    <w:rsid w:val="00FA29DC"/>
    <w:rsid w:val="00FA2C7E"/>
    <w:rsid w:val="00FA335C"/>
    <w:rsid w:val="00FA35B4"/>
    <w:rsid w:val="00FA4534"/>
    <w:rsid w:val="00FA51EE"/>
    <w:rsid w:val="00FA6C91"/>
    <w:rsid w:val="00FB061F"/>
    <w:rsid w:val="00FB14CD"/>
    <w:rsid w:val="00FB2F10"/>
    <w:rsid w:val="00FB3AE4"/>
    <w:rsid w:val="00FB4662"/>
    <w:rsid w:val="00FB55F1"/>
    <w:rsid w:val="00FB587F"/>
    <w:rsid w:val="00FB6085"/>
    <w:rsid w:val="00FB665E"/>
    <w:rsid w:val="00FB689D"/>
    <w:rsid w:val="00FB6CFF"/>
    <w:rsid w:val="00FB7371"/>
    <w:rsid w:val="00FB7411"/>
    <w:rsid w:val="00FB7704"/>
    <w:rsid w:val="00FB77B3"/>
    <w:rsid w:val="00FB7868"/>
    <w:rsid w:val="00FB7A9B"/>
    <w:rsid w:val="00FB7E8F"/>
    <w:rsid w:val="00FC0369"/>
    <w:rsid w:val="00FC06CA"/>
    <w:rsid w:val="00FC148A"/>
    <w:rsid w:val="00FC1AA5"/>
    <w:rsid w:val="00FC1B41"/>
    <w:rsid w:val="00FC1CAA"/>
    <w:rsid w:val="00FC29F1"/>
    <w:rsid w:val="00FC2EFD"/>
    <w:rsid w:val="00FC3DDC"/>
    <w:rsid w:val="00FC5249"/>
    <w:rsid w:val="00FC5A3E"/>
    <w:rsid w:val="00FC609D"/>
    <w:rsid w:val="00FC6F03"/>
    <w:rsid w:val="00FC6F96"/>
    <w:rsid w:val="00FC7D6C"/>
    <w:rsid w:val="00FD006D"/>
    <w:rsid w:val="00FD00AB"/>
    <w:rsid w:val="00FD045D"/>
    <w:rsid w:val="00FD0A83"/>
    <w:rsid w:val="00FD1123"/>
    <w:rsid w:val="00FD1AFF"/>
    <w:rsid w:val="00FD1C9E"/>
    <w:rsid w:val="00FD26FF"/>
    <w:rsid w:val="00FD2B76"/>
    <w:rsid w:val="00FD39B6"/>
    <w:rsid w:val="00FD3F16"/>
    <w:rsid w:val="00FD41FC"/>
    <w:rsid w:val="00FD4F4A"/>
    <w:rsid w:val="00FD5E7D"/>
    <w:rsid w:val="00FD63A7"/>
    <w:rsid w:val="00FD75F6"/>
    <w:rsid w:val="00FD7710"/>
    <w:rsid w:val="00FD7CDE"/>
    <w:rsid w:val="00FE0484"/>
    <w:rsid w:val="00FE0957"/>
    <w:rsid w:val="00FE10E9"/>
    <w:rsid w:val="00FE1461"/>
    <w:rsid w:val="00FE1EE4"/>
    <w:rsid w:val="00FE3021"/>
    <w:rsid w:val="00FE306C"/>
    <w:rsid w:val="00FE3A06"/>
    <w:rsid w:val="00FE3B78"/>
    <w:rsid w:val="00FE4BF0"/>
    <w:rsid w:val="00FE5464"/>
    <w:rsid w:val="00FE54A6"/>
    <w:rsid w:val="00FE563D"/>
    <w:rsid w:val="00FE5897"/>
    <w:rsid w:val="00FE793F"/>
    <w:rsid w:val="00FF02EB"/>
    <w:rsid w:val="00FF0C4E"/>
    <w:rsid w:val="00FF0FC9"/>
    <w:rsid w:val="00FF16B1"/>
    <w:rsid w:val="00FF1BC9"/>
    <w:rsid w:val="00FF28C8"/>
    <w:rsid w:val="00FF2CBE"/>
    <w:rsid w:val="00FF3307"/>
    <w:rsid w:val="00FF38DE"/>
    <w:rsid w:val="00FF4639"/>
    <w:rsid w:val="00FF4E8D"/>
    <w:rsid w:val="00FF55C5"/>
    <w:rsid w:val="00FF578B"/>
    <w:rsid w:val="00FF5BBE"/>
    <w:rsid w:val="00FF606B"/>
    <w:rsid w:val="00FF692B"/>
    <w:rsid w:val="00FF77F1"/>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C33CC"/>
  <w15:docId w15:val="{2A165632-FCAE-4841-A639-2F7B905CA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qFormat="1"/>
    <w:lsdException w:name="footnote reference" w:locked="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2C4E"/>
    <w:rPr>
      <w:rFonts w:ascii="Times New Roman" w:hAnsi="Times New Roman"/>
      <w:sz w:val="24"/>
      <w:szCs w:val="24"/>
    </w:rPr>
  </w:style>
  <w:style w:type="paragraph" w:styleId="Heading1">
    <w:name w:val="heading 1"/>
    <w:basedOn w:val="Normal"/>
    <w:next w:val="Normal"/>
    <w:link w:val="Heading1Char"/>
    <w:qFormat/>
    <w:locked/>
    <w:rsid w:val="00C9309C"/>
    <w:pPr>
      <w:keepNext/>
      <w:jc w:val="center"/>
      <w:outlineLvl w:val="0"/>
    </w:pPr>
    <w:rPr>
      <w:rFonts w:ascii="Cambria" w:eastAsia="Times New Roman" w:hAnsi="Cambria"/>
      <w:b/>
      <w:bCs/>
      <w:kern w:val="32"/>
      <w:sz w:val="32"/>
      <w:szCs w:val="32"/>
    </w:rPr>
  </w:style>
  <w:style w:type="paragraph" w:styleId="Heading2">
    <w:name w:val="heading 2"/>
    <w:basedOn w:val="Normal"/>
    <w:next w:val="Normal"/>
    <w:link w:val="Heading2Char"/>
    <w:qFormat/>
    <w:locked/>
    <w:rsid w:val="00C9309C"/>
    <w:pPr>
      <w:keepNext/>
      <w:jc w:val="center"/>
      <w:outlineLvl w:val="1"/>
    </w:pPr>
    <w:rPr>
      <w:rFonts w:ascii="Cambria" w:eastAsia="Times New Roman" w:hAnsi="Cambria"/>
      <w:b/>
      <w:bCs/>
      <w:i/>
      <w:iCs/>
      <w:sz w:val="28"/>
      <w:szCs w:val="28"/>
    </w:rPr>
  </w:style>
  <w:style w:type="paragraph" w:styleId="Heading3">
    <w:name w:val="heading 3"/>
    <w:basedOn w:val="Normal"/>
    <w:next w:val="Normal"/>
    <w:link w:val="Heading3Char"/>
    <w:qFormat/>
    <w:locked/>
    <w:rsid w:val="00FC2EFD"/>
    <w:pPr>
      <w:keepNext/>
      <w:keepLines/>
      <w:spacing w:before="200"/>
      <w:outlineLvl w:val="2"/>
    </w:pPr>
    <w:rPr>
      <w:rFonts w:ascii="Cambria" w:hAnsi="Cambria"/>
      <w:b/>
      <w:bCs/>
      <w:color w:val="4F81BD"/>
    </w:rPr>
  </w:style>
  <w:style w:type="paragraph" w:styleId="Heading4">
    <w:name w:val="heading 4"/>
    <w:basedOn w:val="Normal"/>
    <w:next w:val="Normal"/>
    <w:link w:val="Heading4Char"/>
    <w:qFormat/>
    <w:locked/>
    <w:rsid w:val="00C9309C"/>
    <w:pPr>
      <w:keepNext/>
      <w:spacing w:before="240" w:after="60"/>
      <w:outlineLvl w:val="3"/>
    </w:pPr>
    <w:rPr>
      <w:rFonts w:ascii="Calibri" w:eastAsia="Times New Roman" w:hAnsi="Calibri"/>
      <w:b/>
      <w:bCs/>
      <w:sz w:val="28"/>
      <w:szCs w:val="28"/>
    </w:rPr>
  </w:style>
  <w:style w:type="paragraph" w:styleId="Heading6">
    <w:name w:val="heading 6"/>
    <w:basedOn w:val="Normal"/>
    <w:next w:val="Normal"/>
    <w:link w:val="Heading6Char"/>
    <w:qFormat/>
    <w:locked/>
    <w:rsid w:val="00C9309C"/>
    <w:pPr>
      <w:spacing w:before="240" w:after="60"/>
      <w:outlineLvl w:val="5"/>
    </w:pPr>
    <w:rPr>
      <w:rFonts w:ascii="Calibri" w:eastAsia="Times New Roman" w:hAnsi="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93EEC"/>
    <w:rPr>
      <w:rFonts w:ascii="Cambria" w:hAnsi="Cambria"/>
      <w:b/>
      <w:kern w:val="32"/>
      <w:sz w:val="32"/>
    </w:rPr>
  </w:style>
  <w:style w:type="character" w:customStyle="1" w:styleId="Heading2Char">
    <w:name w:val="Heading 2 Char"/>
    <w:link w:val="Heading2"/>
    <w:semiHidden/>
    <w:locked/>
    <w:rsid w:val="00493EEC"/>
    <w:rPr>
      <w:rFonts w:ascii="Cambria" w:hAnsi="Cambria"/>
      <w:b/>
      <w:i/>
      <w:sz w:val="28"/>
    </w:rPr>
  </w:style>
  <w:style w:type="character" w:customStyle="1" w:styleId="Heading4Char">
    <w:name w:val="Heading 4 Char"/>
    <w:link w:val="Heading4"/>
    <w:semiHidden/>
    <w:locked/>
    <w:rsid w:val="00493EEC"/>
    <w:rPr>
      <w:rFonts w:ascii="Calibri" w:hAnsi="Calibri"/>
      <w:b/>
      <w:sz w:val="28"/>
    </w:rPr>
  </w:style>
  <w:style w:type="character" w:customStyle="1" w:styleId="Heading6Char">
    <w:name w:val="Heading 6 Char"/>
    <w:link w:val="Heading6"/>
    <w:semiHidden/>
    <w:locked/>
    <w:rsid w:val="00493EEC"/>
    <w:rPr>
      <w:rFonts w:ascii="Calibri" w:hAnsi="Calibri"/>
      <w:b/>
    </w:rPr>
  </w:style>
  <w:style w:type="paragraph" w:styleId="BalloonText">
    <w:name w:val="Balloon Text"/>
    <w:basedOn w:val="Normal"/>
    <w:link w:val="BalloonTextChar"/>
    <w:semiHidden/>
    <w:rsid w:val="00CC6B0B"/>
    <w:rPr>
      <w:rFonts w:ascii="Tahoma" w:eastAsia="Times New Roman" w:hAnsi="Tahoma"/>
      <w:sz w:val="16"/>
      <w:szCs w:val="16"/>
    </w:rPr>
  </w:style>
  <w:style w:type="character" w:customStyle="1" w:styleId="BalloonTextChar">
    <w:name w:val="Balloon Text Char"/>
    <w:link w:val="BalloonText"/>
    <w:semiHidden/>
    <w:locked/>
    <w:rsid w:val="00CC6B0B"/>
    <w:rPr>
      <w:rFonts w:ascii="Tahoma" w:hAnsi="Tahoma"/>
      <w:sz w:val="16"/>
    </w:rPr>
  </w:style>
  <w:style w:type="paragraph" w:styleId="ListParagraph">
    <w:name w:val="List Paragraph"/>
    <w:basedOn w:val="Normal"/>
    <w:uiPriority w:val="34"/>
    <w:qFormat/>
    <w:rsid w:val="00CC6B0B"/>
    <w:pPr>
      <w:spacing w:after="200" w:line="276" w:lineRule="auto"/>
      <w:ind w:left="720"/>
      <w:contextualSpacing/>
    </w:pPr>
    <w:rPr>
      <w:rFonts w:ascii="Calibri" w:eastAsia="Times New Roman" w:hAnsi="Calibri"/>
      <w:sz w:val="22"/>
      <w:szCs w:val="22"/>
    </w:rPr>
  </w:style>
  <w:style w:type="paragraph" w:styleId="BodyText">
    <w:name w:val="Body Text"/>
    <w:basedOn w:val="Normal"/>
    <w:link w:val="BodyTextChar"/>
    <w:rsid w:val="00187206"/>
    <w:pPr>
      <w:suppressAutoHyphens/>
      <w:jc w:val="both"/>
    </w:pPr>
    <w:rPr>
      <w:rFonts w:ascii="Arial" w:eastAsia="Times New Roman" w:hAnsi="Arial"/>
      <w:kern w:val="1"/>
    </w:rPr>
  </w:style>
  <w:style w:type="character" w:customStyle="1" w:styleId="BodyTextChar">
    <w:name w:val="Body Text Char"/>
    <w:link w:val="BodyText"/>
    <w:locked/>
    <w:rsid w:val="00187206"/>
    <w:rPr>
      <w:rFonts w:ascii="Arial" w:hAnsi="Arial"/>
      <w:kern w:val="1"/>
      <w:sz w:val="24"/>
    </w:rPr>
  </w:style>
  <w:style w:type="paragraph" w:customStyle="1" w:styleId="Bodytext1">
    <w:name w:val="Body text1"/>
    <w:basedOn w:val="Normal"/>
    <w:rsid w:val="00187206"/>
    <w:pPr>
      <w:shd w:val="clear" w:color="auto" w:fill="FFFFFF"/>
      <w:suppressAutoHyphens/>
      <w:spacing w:before="480" w:after="5340" w:line="240" w:lineRule="atLeast"/>
      <w:ind w:hanging="460"/>
    </w:pPr>
    <w:rPr>
      <w:sz w:val="27"/>
      <w:szCs w:val="27"/>
      <w:lang w:eastAsia="zh-CN"/>
    </w:rPr>
  </w:style>
  <w:style w:type="paragraph" w:styleId="Header">
    <w:name w:val="header"/>
    <w:aliases w:val="Header - Tekst"/>
    <w:basedOn w:val="Normal"/>
    <w:link w:val="HeaderChar"/>
    <w:rsid w:val="005D37BE"/>
    <w:pPr>
      <w:tabs>
        <w:tab w:val="center" w:pos="4680"/>
        <w:tab w:val="right" w:pos="9360"/>
      </w:tabs>
    </w:pPr>
    <w:rPr>
      <w:rFonts w:eastAsia="Times New Roman"/>
    </w:rPr>
  </w:style>
  <w:style w:type="character" w:customStyle="1" w:styleId="HeaderChar">
    <w:name w:val="Header Char"/>
    <w:aliases w:val="Header - Tekst Char"/>
    <w:link w:val="Header"/>
    <w:locked/>
    <w:rsid w:val="005D37BE"/>
    <w:rPr>
      <w:rFonts w:ascii="Times New Roman" w:hAnsi="Times New Roman"/>
      <w:sz w:val="24"/>
    </w:rPr>
  </w:style>
  <w:style w:type="paragraph" w:styleId="Footer">
    <w:name w:val="footer"/>
    <w:basedOn w:val="Normal"/>
    <w:link w:val="FooterChar"/>
    <w:rsid w:val="005D37BE"/>
    <w:pPr>
      <w:tabs>
        <w:tab w:val="center" w:pos="4680"/>
        <w:tab w:val="right" w:pos="9360"/>
      </w:tabs>
    </w:pPr>
    <w:rPr>
      <w:rFonts w:eastAsia="Times New Roman"/>
    </w:rPr>
  </w:style>
  <w:style w:type="character" w:customStyle="1" w:styleId="FooterChar">
    <w:name w:val="Footer Char"/>
    <w:link w:val="Footer"/>
    <w:locked/>
    <w:rsid w:val="005D37BE"/>
    <w:rPr>
      <w:rFonts w:ascii="Times New Roman" w:hAnsi="Times New Roman"/>
      <w:sz w:val="24"/>
    </w:rPr>
  </w:style>
  <w:style w:type="character" w:customStyle="1" w:styleId="CharChar6">
    <w:name w:val="Char Char6"/>
    <w:rsid w:val="00C9309C"/>
    <w:rPr>
      <w:sz w:val="24"/>
    </w:rPr>
  </w:style>
  <w:style w:type="character" w:customStyle="1" w:styleId="CharChar5">
    <w:name w:val="Char Char5"/>
    <w:rsid w:val="00C9309C"/>
    <w:rPr>
      <w:sz w:val="24"/>
    </w:rPr>
  </w:style>
  <w:style w:type="character" w:styleId="PageNumber">
    <w:name w:val="page number"/>
    <w:basedOn w:val="DefaultParagraphFont"/>
    <w:rsid w:val="00C9309C"/>
  </w:style>
  <w:style w:type="character" w:customStyle="1" w:styleId="CharChar4">
    <w:name w:val="Char Char4"/>
    <w:rsid w:val="00C9309C"/>
    <w:rPr>
      <w:rFonts w:ascii="Tahoma" w:hAnsi="Tahoma"/>
      <w:sz w:val="16"/>
    </w:rPr>
  </w:style>
  <w:style w:type="paragraph" w:styleId="NoSpacing">
    <w:name w:val="No Spacing"/>
    <w:qFormat/>
    <w:rsid w:val="00C9309C"/>
    <w:rPr>
      <w:rFonts w:eastAsia="Times New Roman"/>
      <w:sz w:val="22"/>
      <w:szCs w:val="22"/>
    </w:rPr>
  </w:style>
  <w:style w:type="paragraph" w:styleId="TOC2">
    <w:name w:val="toc 2"/>
    <w:basedOn w:val="Normal"/>
    <w:next w:val="Normal"/>
    <w:autoRedefine/>
    <w:locked/>
    <w:rsid w:val="00546C63"/>
    <w:pPr>
      <w:tabs>
        <w:tab w:val="right" w:leader="dot" w:pos="8302"/>
      </w:tabs>
      <w:ind w:left="240"/>
    </w:pPr>
    <w:rPr>
      <w:rFonts w:ascii="Calibri" w:eastAsia="Times New Roman" w:hAnsi="Calibri"/>
      <w:noProof/>
      <w:sz w:val="22"/>
      <w:szCs w:val="22"/>
      <w:lang w:val="en-GB"/>
    </w:rPr>
  </w:style>
  <w:style w:type="character" w:styleId="Hyperlink">
    <w:name w:val="Hyperlink"/>
    <w:basedOn w:val="DefaultParagraphFont"/>
    <w:uiPriority w:val="99"/>
    <w:rsid w:val="00C9309C"/>
    <w:rPr>
      <w:color w:val="0000FF"/>
      <w:u w:val="single"/>
    </w:rPr>
  </w:style>
  <w:style w:type="paragraph" w:styleId="TOC1">
    <w:name w:val="toc 1"/>
    <w:basedOn w:val="Normal"/>
    <w:next w:val="Normal"/>
    <w:autoRedefine/>
    <w:uiPriority w:val="39"/>
    <w:locked/>
    <w:rsid w:val="00D7471D"/>
    <w:pPr>
      <w:tabs>
        <w:tab w:val="right" w:leader="dot" w:pos="9900"/>
      </w:tabs>
      <w:spacing w:line="360" w:lineRule="auto"/>
      <w:ind w:left="426" w:hanging="283"/>
    </w:pPr>
    <w:rPr>
      <w:rFonts w:ascii="Calibri" w:eastAsia="Times New Roman" w:hAnsi="Calibri" w:cs="Calibri"/>
      <w:bCs/>
      <w:noProof/>
      <w:sz w:val="22"/>
      <w:szCs w:val="22"/>
      <w:lang w:val="sr-Cyrl-BA"/>
    </w:rPr>
  </w:style>
  <w:style w:type="paragraph" w:styleId="Caption">
    <w:name w:val="caption"/>
    <w:basedOn w:val="Normal"/>
    <w:next w:val="Normal"/>
    <w:qFormat/>
    <w:locked/>
    <w:rsid w:val="00C9309C"/>
    <w:rPr>
      <w:rFonts w:eastAsia="Times New Roman"/>
      <w:b/>
      <w:bCs/>
      <w:sz w:val="20"/>
      <w:szCs w:val="20"/>
    </w:rPr>
  </w:style>
  <w:style w:type="paragraph" w:styleId="DocumentMap">
    <w:name w:val="Document Map"/>
    <w:basedOn w:val="Normal"/>
    <w:link w:val="DocumentMapChar1"/>
    <w:rsid w:val="00C9309C"/>
    <w:rPr>
      <w:rFonts w:ascii="Tahoma" w:eastAsia="Times New Roman" w:hAnsi="Tahoma"/>
      <w:sz w:val="16"/>
      <w:szCs w:val="20"/>
    </w:rPr>
  </w:style>
  <w:style w:type="character" w:customStyle="1" w:styleId="DocumentMapChar1">
    <w:name w:val="Document Map Char1"/>
    <w:link w:val="DocumentMap"/>
    <w:locked/>
    <w:rsid w:val="00C9309C"/>
    <w:rPr>
      <w:rFonts w:ascii="Tahoma" w:hAnsi="Tahoma"/>
      <w:sz w:val="16"/>
    </w:rPr>
  </w:style>
  <w:style w:type="character" w:customStyle="1" w:styleId="DocumentMapChar">
    <w:name w:val="Document Map Char"/>
    <w:semiHidden/>
    <w:locked/>
    <w:rsid w:val="00493EEC"/>
    <w:rPr>
      <w:rFonts w:ascii="Times New Roman" w:hAnsi="Times New Roman"/>
      <w:sz w:val="2"/>
    </w:rPr>
  </w:style>
  <w:style w:type="character" w:styleId="CommentReference">
    <w:name w:val="annotation reference"/>
    <w:basedOn w:val="DefaultParagraphFont"/>
    <w:rsid w:val="00C9309C"/>
    <w:rPr>
      <w:sz w:val="16"/>
    </w:rPr>
  </w:style>
  <w:style w:type="paragraph" w:styleId="CommentText">
    <w:name w:val="annotation text"/>
    <w:basedOn w:val="Normal"/>
    <w:link w:val="CommentTextChar1"/>
    <w:rsid w:val="00C9309C"/>
    <w:rPr>
      <w:rFonts w:ascii="Calibri" w:eastAsia="Times New Roman" w:hAnsi="Calibri"/>
      <w:sz w:val="20"/>
      <w:szCs w:val="20"/>
    </w:rPr>
  </w:style>
  <w:style w:type="character" w:customStyle="1" w:styleId="CommentTextChar1">
    <w:name w:val="Comment Text Char1"/>
    <w:link w:val="CommentText"/>
    <w:locked/>
    <w:rsid w:val="00C9309C"/>
    <w:rPr>
      <w:lang w:val="en-US" w:eastAsia="en-US"/>
    </w:rPr>
  </w:style>
  <w:style w:type="character" w:customStyle="1" w:styleId="CommentTextChar">
    <w:name w:val="Comment Text Char"/>
    <w:semiHidden/>
    <w:locked/>
    <w:rsid w:val="00493EEC"/>
    <w:rPr>
      <w:rFonts w:ascii="Times New Roman" w:hAnsi="Times New Roman"/>
      <w:sz w:val="20"/>
    </w:rPr>
  </w:style>
  <w:style w:type="paragraph" w:styleId="CommentSubject">
    <w:name w:val="annotation subject"/>
    <w:basedOn w:val="CommentText"/>
    <w:next w:val="CommentText"/>
    <w:link w:val="CommentSubjectChar1"/>
    <w:rsid w:val="00C9309C"/>
    <w:rPr>
      <w:b/>
    </w:rPr>
  </w:style>
  <w:style w:type="character" w:customStyle="1" w:styleId="CommentSubjectChar1">
    <w:name w:val="Comment Subject Char1"/>
    <w:link w:val="CommentSubject"/>
    <w:locked/>
    <w:rsid w:val="00C9309C"/>
    <w:rPr>
      <w:b/>
    </w:rPr>
  </w:style>
  <w:style w:type="character" w:customStyle="1" w:styleId="CommentSubjectChar">
    <w:name w:val="Comment Subject Char"/>
    <w:semiHidden/>
    <w:locked/>
    <w:rsid w:val="00493EEC"/>
    <w:rPr>
      <w:rFonts w:ascii="Times New Roman" w:hAnsi="Times New Roman"/>
      <w:b/>
      <w:sz w:val="20"/>
      <w:lang w:val="en-US" w:eastAsia="en-US"/>
    </w:rPr>
  </w:style>
  <w:style w:type="paragraph" w:customStyle="1" w:styleId="TableContents">
    <w:name w:val="Table Contents"/>
    <w:basedOn w:val="Normal"/>
    <w:rsid w:val="00C9309C"/>
    <w:pPr>
      <w:widowControl w:val="0"/>
      <w:suppressLineNumbers/>
      <w:suppressAutoHyphens/>
    </w:pPr>
    <w:rPr>
      <w:rFonts w:ascii="Liberation Serif" w:eastAsia="Droid Sans" w:hAnsi="Liberation Serif" w:cs="Lohit Hindi"/>
      <w:kern w:val="1"/>
      <w:lang w:eastAsia="zh-CN" w:bidi="hi-IN"/>
    </w:rPr>
  </w:style>
  <w:style w:type="character" w:customStyle="1" w:styleId="st1">
    <w:name w:val="st1"/>
    <w:rsid w:val="00C9309C"/>
  </w:style>
  <w:style w:type="character" w:styleId="Strong">
    <w:name w:val="Strong"/>
    <w:basedOn w:val="DefaultParagraphFont"/>
    <w:qFormat/>
    <w:locked/>
    <w:rsid w:val="00C9309C"/>
    <w:rPr>
      <w:b/>
    </w:rPr>
  </w:style>
  <w:style w:type="paragraph" w:styleId="NormalWeb">
    <w:name w:val="Normal (Web)"/>
    <w:basedOn w:val="Normal"/>
    <w:rsid w:val="00C9309C"/>
    <w:pPr>
      <w:spacing w:before="100" w:beforeAutospacing="1" w:after="100" w:afterAutospacing="1"/>
    </w:pPr>
    <w:rPr>
      <w:rFonts w:eastAsia="Times New Roman"/>
    </w:rPr>
  </w:style>
  <w:style w:type="character" w:customStyle="1" w:styleId="FootnoteTextChar1">
    <w:name w:val="Footnote Text Char1"/>
    <w:locked/>
    <w:rsid w:val="00C9309C"/>
    <w:rPr>
      <w:lang w:val="en-US" w:eastAsia="en-US"/>
    </w:rPr>
  </w:style>
  <w:style w:type="paragraph" w:styleId="FootnoteText">
    <w:name w:val="footnote text"/>
    <w:basedOn w:val="Normal"/>
    <w:link w:val="FootnoteTextChar"/>
    <w:rsid w:val="00C9309C"/>
    <w:rPr>
      <w:rFonts w:eastAsia="Times New Roman"/>
      <w:sz w:val="20"/>
      <w:szCs w:val="20"/>
    </w:rPr>
  </w:style>
  <w:style w:type="character" w:customStyle="1" w:styleId="FootnoteTextChar">
    <w:name w:val="Footnote Text Char"/>
    <w:link w:val="FootnoteText"/>
    <w:locked/>
    <w:rsid w:val="00493EEC"/>
    <w:rPr>
      <w:rFonts w:ascii="Times New Roman" w:hAnsi="Times New Roman"/>
      <w:sz w:val="20"/>
    </w:rPr>
  </w:style>
  <w:style w:type="character" w:styleId="FootnoteReference">
    <w:name w:val="footnote reference"/>
    <w:basedOn w:val="DefaultParagraphFont"/>
    <w:rsid w:val="00C9309C"/>
    <w:rPr>
      <w:vertAlign w:val="superscript"/>
    </w:rPr>
  </w:style>
  <w:style w:type="paragraph" w:customStyle="1" w:styleId="Default">
    <w:name w:val="Default"/>
    <w:rsid w:val="00C9309C"/>
    <w:pPr>
      <w:autoSpaceDE w:val="0"/>
      <w:autoSpaceDN w:val="0"/>
      <w:adjustRightInd w:val="0"/>
    </w:pPr>
    <w:rPr>
      <w:rFonts w:ascii="Times New Roman" w:eastAsia="Times New Roman" w:hAnsi="Times New Roman"/>
      <w:color w:val="000000"/>
      <w:sz w:val="24"/>
      <w:szCs w:val="24"/>
    </w:rPr>
  </w:style>
  <w:style w:type="paragraph" w:styleId="TOC3">
    <w:name w:val="toc 3"/>
    <w:basedOn w:val="Normal"/>
    <w:next w:val="Normal"/>
    <w:autoRedefine/>
    <w:locked/>
    <w:rsid w:val="00AF4365"/>
    <w:pPr>
      <w:tabs>
        <w:tab w:val="right" w:leader="dot" w:pos="8302"/>
      </w:tabs>
      <w:ind w:left="1080" w:hanging="360"/>
    </w:pPr>
    <w:rPr>
      <w:rFonts w:ascii="Calibri" w:hAnsi="Calibri"/>
      <w:noProof/>
    </w:rPr>
  </w:style>
  <w:style w:type="character" w:customStyle="1" w:styleId="obicnitekst1">
    <w:name w:val="obicnitekst1"/>
    <w:rsid w:val="004030F1"/>
    <w:rPr>
      <w:rFonts w:ascii="Calibri" w:hAnsi="Calibri"/>
      <w:color w:val="000000"/>
      <w:sz w:val="22"/>
    </w:rPr>
  </w:style>
  <w:style w:type="paragraph" w:styleId="TOCHeading">
    <w:name w:val="TOC Heading"/>
    <w:basedOn w:val="Heading1"/>
    <w:next w:val="Normal"/>
    <w:qFormat/>
    <w:rsid w:val="00677709"/>
    <w:pPr>
      <w:keepLines/>
      <w:spacing w:before="480" w:line="276" w:lineRule="auto"/>
      <w:jc w:val="left"/>
      <w:outlineLvl w:val="9"/>
    </w:pPr>
    <w:rPr>
      <w:rFonts w:eastAsia="Calibri"/>
      <w:color w:val="365F91"/>
      <w:sz w:val="28"/>
      <w:szCs w:val="28"/>
    </w:rPr>
  </w:style>
  <w:style w:type="paragraph" w:customStyle="1" w:styleId="Style1">
    <w:name w:val="Style1"/>
    <w:basedOn w:val="Normal"/>
    <w:rsid w:val="0052546F"/>
    <w:pPr>
      <w:widowControl w:val="0"/>
      <w:autoSpaceDE w:val="0"/>
      <w:autoSpaceDN w:val="0"/>
      <w:adjustRightInd w:val="0"/>
      <w:spacing w:line="504" w:lineRule="exact"/>
      <w:ind w:firstLine="2074"/>
    </w:pPr>
    <w:rPr>
      <w:rFonts w:ascii="Calibri" w:hAnsi="Calibri"/>
    </w:rPr>
  </w:style>
  <w:style w:type="paragraph" w:customStyle="1" w:styleId="Style2">
    <w:name w:val="Style2"/>
    <w:basedOn w:val="Normal"/>
    <w:rsid w:val="0052546F"/>
    <w:pPr>
      <w:widowControl w:val="0"/>
      <w:autoSpaceDE w:val="0"/>
      <w:autoSpaceDN w:val="0"/>
      <w:adjustRightInd w:val="0"/>
      <w:spacing w:line="253" w:lineRule="exact"/>
      <w:jc w:val="both"/>
    </w:pPr>
    <w:rPr>
      <w:rFonts w:ascii="Calibri" w:hAnsi="Calibri"/>
    </w:rPr>
  </w:style>
  <w:style w:type="paragraph" w:customStyle="1" w:styleId="Style3">
    <w:name w:val="Style3"/>
    <w:basedOn w:val="Normal"/>
    <w:rsid w:val="0052546F"/>
    <w:pPr>
      <w:widowControl w:val="0"/>
      <w:autoSpaceDE w:val="0"/>
      <w:autoSpaceDN w:val="0"/>
      <w:adjustRightInd w:val="0"/>
    </w:pPr>
    <w:rPr>
      <w:rFonts w:ascii="Calibri" w:hAnsi="Calibri"/>
    </w:rPr>
  </w:style>
  <w:style w:type="paragraph" w:customStyle="1" w:styleId="Style4">
    <w:name w:val="Style4"/>
    <w:basedOn w:val="Normal"/>
    <w:rsid w:val="0052546F"/>
    <w:pPr>
      <w:widowControl w:val="0"/>
      <w:autoSpaceDE w:val="0"/>
      <w:autoSpaceDN w:val="0"/>
      <w:adjustRightInd w:val="0"/>
      <w:spacing w:line="253" w:lineRule="exact"/>
      <w:ind w:firstLine="341"/>
      <w:jc w:val="both"/>
    </w:pPr>
    <w:rPr>
      <w:rFonts w:ascii="Calibri" w:hAnsi="Calibri"/>
    </w:rPr>
  </w:style>
  <w:style w:type="paragraph" w:customStyle="1" w:styleId="Style5">
    <w:name w:val="Style5"/>
    <w:basedOn w:val="Normal"/>
    <w:rsid w:val="0052546F"/>
    <w:pPr>
      <w:widowControl w:val="0"/>
      <w:autoSpaceDE w:val="0"/>
      <w:autoSpaceDN w:val="0"/>
      <w:adjustRightInd w:val="0"/>
      <w:spacing w:line="259" w:lineRule="exact"/>
      <w:ind w:firstLine="610"/>
    </w:pPr>
    <w:rPr>
      <w:rFonts w:ascii="Calibri" w:hAnsi="Calibri"/>
    </w:rPr>
  </w:style>
  <w:style w:type="paragraph" w:customStyle="1" w:styleId="Style6">
    <w:name w:val="Style6"/>
    <w:basedOn w:val="Normal"/>
    <w:rsid w:val="0052546F"/>
    <w:pPr>
      <w:widowControl w:val="0"/>
      <w:autoSpaceDE w:val="0"/>
      <w:autoSpaceDN w:val="0"/>
      <w:adjustRightInd w:val="0"/>
    </w:pPr>
    <w:rPr>
      <w:rFonts w:ascii="Calibri" w:hAnsi="Calibri"/>
    </w:rPr>
  </w:style>
  <w:style w:type="paragraph" w:customStyle="1" w:styleId="Style7">
    <w:name w:val="Style7"/>
    <w:basedOn w:val="Normal"/>
    <w:rsid w:val="0052546F"/>
    <w:pPr>
      <w:widowControl w:val="0"/>
      <w:autoSpaceDE w:val="0"/>
      <w:autoSpaceDN w:val="0"/>
      <w:adjustRightInd w:val="0"/>
      <w:spacing w:line="250" w:lineRule="exact"/>
      <w:ind w:firstLine="178"/>
    </w:pPr>
    <w:rPr>
      <w:rFonts w:ascii="Calibri" w:hAnsi="Calibri"/>
    </w:rPr>
  </w:style>
  <w:style w:type="paragraph" w:customStyle="1" w:styleId="Style8">
    <w:name w:val="Style8"/>
    <w:basedOn w:val="Normal"/>
    <w:rsid w:val="0052546F"/>
    <w:pPr>
      <w:widowControl w:val="0"/>
      <w:autoSpaceDE w:val="0"/>
      <w:autoSpaceDN w:val="0"/>
      <w:adjustRightInd w:val="0"/>
      <w:spacing w:line="250" w:lineRule="exact"/>
      <w:ind w:hanging="206"/>
    </w:pPr>
    <w:rPr>
      <w:rFonts w:ascii="Calibri" w:hAnsi="Calibri"/>
    </w:rPr>
  </w:style>
  <w:style w:type="paragraph" w:customStyle="1" w:styleId="Style9">
    <w:name w:val="Style9"/>
    <w:basedOn w:val="Normal"/>
    <w:rsid w:val="0052546F"/>
    <w:pPr>
      <w:widowControl w:val="0"/>
      <w:autoSpaceDE w:val="0"/>
      <w:autoSpaceDN w:val="0"/>
      <w:adjustRightInd w:val="0"/>
    </w:pPr>
    <w:rPr>
      <w:rFonts w:ascii="Calibri" w:hAnsi="Calibri"/>
    </w:rPr>
  </w:style>
  <w:style w:type="paragraph" w:customStyle="1" w:styleId="Style10">
    <w:name w:val="Style10"/>
    <w:basedOn w:val="Normal"/>
    <w:rsid w:val="0052546F"/>
    <w:pPr>
      <w:widowControl w:val="0"/>
      <w:autoSpaceDE w:val="0"/>
      <w:autoSpaceDN w:val="0"/>
      <w:adjustRightInd w:val="0"/>
      <w:jc w:val="both"/>
    </w:pPr>
    <w:rPr>
      <w:rFonts w:ascii="Calibri" w:hAnsi="Calibri"/>
    </w:rPr>
  </w:style>
  <w:style w:type="paragraph" w:customStyle="1" w:styleId="Style11">
    <w:name w:val="Style11"/>
    <w:basedOn w:val="Normal"/>
    <w:rsid w:val="0052546F"/>
    <w:pPr>
      <w:widowControl w:val="0"/>
      <w:autoSpaceDE w:val="0"/>
      <w:autoSpaceDN w:val="0"/>
      <w:adjustRightInd w:val="0"/>
      <w:spacing w:line="379" w:lineRule="exact"/>
      <w:ind w:hanging="331"/>
    </w:pPr>
    <w:rPr>
      <w:rFonts w:ascii="Calibri" w:hAnsi="Calibri"/>
    </w:rPr>
  </w:style>
  <w:style w:type="paragraph" w:customStyle="1" w:styleId="Style12">
    <w:name w:val="Style12"/>
    <w:basedOn w:val="Normal"/>
    <w:rsid w:val="0052546F"/>
    <w:pPr>
      <w:widowControl w:val="0"/>
      <w:autoSpaceDE w:val="0"/>
      <w:autoSpaceDN w:val="0"/>
      <w:adjustRightInd w:val="0"/>
      <w:spacing w:line="253" w:lineRule="exact"/>
      <w:ind w:hanging="499"/>
      <w:jc w:val="both"/>
    </w:pPr>
    <w:rPr>
      <w:rFonts w:ascii="Calibri" w:hAnsi="Calibri"/>
    </w:rPr>
  </w:style>
  <w:style w:type="paragraph" w:customStyle="1" w:styleId="Style13">
    <w:name w:val="Style13"/>
    <w:basedOn w:val="Normal"/>
    <w:rsid w:val="0052546F"/>
    <w:pPr>
      <w:widowControl w:val="0"/>
      <w:autoSpaceDE w:val="0"/>
      <w:autoSpaceDN w:val="0"/>
      <w:adjustRightInd w:val="0"/>
      <w:spacing w:line="259" w:lineRule="exact"/>
      <w:jc w:val="right"/>
    </w:pPr>
    <w:rPr>
      <w:rFonts w:ascii="Calibri" w:hAnsi="Calibri"/>
    </w:rPr>
  </w:style>
  <w:style w:type="paragraph" w:customStyle="1" w:styleId="Style14">
    <w:name w:val="Style14"/>
    <w:basedOn w:val="Normal"/>
    <w:rsid w:val="0052546F"/>
    <w:pPr>
      <w:widowControl w:val="0"/>
      <w:autoSpaceDE w:val="0"/>
      <w:autoSpaceDN w:val="0"/>
      <w:adjustRightInd w:val="0"/>
      <w:spacing w:line="253" w:lineRule="exact"/>
      <w:ind w:firstLine="346"/>
      <w:jc w:val="both"/>
    </w:pPr>
    <w:rPr>
      <w:rFonts w:ascii="Calibri" w:hAnsi="Calibri"/>
    </w:rPr>
  </w:style>
  <w:style w:type="paragraph" w:customStyle="1" w:styleId="Style15">
    <w:name w:val="Style15"/>
    <w:basedOn w:val="Normal"/>
    <w:rsid w:val="0052546F"/>
    <w:pPr>
      <w:widowControl w:val="0"/>
      <w:autoSpaceDE w:val="0"/>
      <w:autoSpaceDN w:val="0"/>
      <w:adjustRightInd w:val="0"/>
      <w:spacing w:line="254" w:lineRule="exact"/>
      <w:ind w:hanging="509"/>
      <w:jc w:val="both"/>
    </w:pPr>
    <w:rPr>
      <w:rFonts w:ascii="Calibri" w:hAnsi="Calibri"/>
    </w:rPr>
  </w:style>
  <w:style w:type="paragraph" w:customStyle="1" w:styleId="Style16">
    <w:name w:val="Style16"/>
    <w:basedOn w:val="Normal"/>
    <w:rsid w:val="0052546F"/>
    <w:pPr>
      <w:widowControl w:val="0"/>
      <w:autoSpaceDE w:val="0"/>
      <w:autoSpaceDN w:val="0"/>
      <w:adjustRightInd w:val="0"/>
      <w:spacing w:line="254" w:lineRule="exact"/>
      <w:ind w:hanging="341"/>
      <w:jc w:val="both"/>
    </w:pPr>
    <w:rPr>
      <w:rFonts w:ascii="Calibri" w:hAnsi="Calibri"/>
    </w:rPr>
  </w:style>
  <w:style w:type="paragraph" w:customStyle="1" w:styleId="Style17">
    <w:name w:val="Style17"/>
    <w:basedOn w:val="Normal"/>
    <w:rsid w:val="0052546F"/>
    <w:pPr>
      <w:widowControl w:val="0"/>
      <w:autoSpaceDE w:val="0"/>
      <w:autoSpaceDN w:val="0"/>
      <w:adjustRightInd w:val="0"/>
    </w:pPr>
    <w:rPr>
      <w:rFonts w:ascii="Calibri" w:hAnsi="Calibri"/>
    </w:rPr>
  </w:style>
  <w:style w:type="paragraph" w:customStyle="1" w:styleId="Style18">
    <w:name w:val="Style18"/>
    <w:basedOn w:val="Normal"/>
    <w:rsid w:val="0052546F"/>
    <w:pPr>
      <w:widowControl w:val="0"/>
      <w:autoSpaceDE w:val="0"/>
      <w:autoSpaceDN w:val="0"/>
      <w:adjustRightInd w:val="0"/>
      <w:spacing w:line="254" w:lineRule="exact"/>
      <w:ind w:hanging="326"/>
      <w:jc w:val="both"/>
    </w:pPr>
    <w:rPr>
      <w:rFonts w:ascii="Calibri" w:hAnsi="Calibri"/>
    </w:rPr>
  </w:style>
  <w:style w:type="paragraph" w:customStyle="1" w:styleId="Style19">
    <w:name w:val="Style19"/>
    <w:basedOn w:val="Normal"/>
    <w:rsid w:val="0052546F"/>
    <w:pPr>
      <w:widowControl w:val="0"/>
      <w:autoSpaceDE w:val="0"/>
      <w:autoSpaceDN w:val="0"/>
      <w:adjustRightInd w:val="0"/>
    </w:pPr>
    <w:rPr>
      <w:rFonts w:ascii="Calibri" w:hAnsi="Calibri"/>
    </w:rPr>
  </w:style>
  <w:style w:type="paragraph" w:customStyle="1" w:styleId="Style20">
    <w:name w:val="Style20"/>
    <w:basedOn w:val="Normal"/>
    <w:rsid w:val="0052546F"/>
    <w:pPr>
      <w:widowControl w:val="0"/>
      <w:autoSpaceDE w:val="0"/>
      <w:autoSpaceDN w:val="0"/>
      <w:adjustRightInd w:val="0"/>
      <w:spacing w:line="254" w:lineRule="exact"/>
      <w:jc w:val="both"/>
    </w:pPr>
    <w:rPr>
      <w:rFonts w:ascii="Calibri" w:hAnsi="Calibri"/>
    </w:rPr>
  </w:style>
  <w:style w:type="paragraph" w:customStyle="1" w:styleId="Style21">
    <w:name w:val="Style21"/>
    <w:basedOn w:val="Normal"/>
    <w:rsid w:val="0052546F"/>
    <w:pPr>
      <w:widowControl w:val="0"/>
      <w:autoSpaceDE w:val="0"/>
      <w:autoSpaceDN w:val="0"/>
      <w:adjustRightInd w:val="0"/>
      <w:spacing w:line="253" w:lineRule="exact"/>
      <w:ind w:firstLine="240"/>
      <w:jc w:val="both"/>
    </w:pPr>
    <w:rPr>
      <w:rFonts w:ascii="Calibri" w:hAnsi="Calibri"/>
    </w:rPr>
  </w:style>
  <w:style w:type="character" w:customStyle="1" w:styleId="FontStyle23">
    <w:name w:val="Font Style23"/>
    <w:rsid w:val="0052546F"/>
    <w:rPr>
      <w:rFonts w:ascii="Calibri" w:hAnsi="Calibri"/>
      <w:i/>
      <w:color w:val="000000"/>
      <w:sz w:val="20"/>
    </w:rPr>
  </w:style>
  <w:style w:type="character" w:customStyle="1" w:styleId="FontStyle24">
    <w:name w:val="Font Style24"/>
    <w:rsid w:val="0052546F"/>
    <w:rPr>
      <w:rFonts w:ascii="Calibri" w:hAnsi="Calibri"/>
      <w:i/>
      <w:color w:val="000000"/>
      <w:sz w:val="20"/>
    </w:rPr>
  </w:style>
  <w:style w:type="character" w:customStyle="1" w:styleId="FontStyle25">
    <w:name w:val="Font Style25"/>
    <w:rsid w:val="0052546F"/>
    <w:rPr>
      <w:rFonts w:ascii="Calibri" w:hAnsi="Calibri"/>
      <w:color w:val="000000"/>
      <w:sz w:val="16"/>
    </w:rPr>
  </w:style>
  <w:style w:type="character" w:customStyle="1" w:styleId="FontStyle26">
    <w:name w:val="Font Style26"/>
    <w:rsid w:val="0052546F"/>
    <w:rPr>
      <w:rFonts w:ascii="Calibri" w:hAnsi="Calibri"/>
      <w:b/>
      <w:color w:val="000000"/>
      <w:sz w:val="20"/>
    </w:rPr>
  </w:style>
  <w:style w:type="character" w:customStyle="1" w:styleId="FontStyle27">
    <w:name w:val="Font Style27"/>
    <w:rsid w:val="0052546F"/>
    <w:rPr>
      <w:rFonts w:ascii="Calibri" w:hAnsi="Calibri"/>
      <w:b/>
      <w:i/>
      <w:color w:val="000000"/>
      <w:sz w:val="20"/>
    </w:rPr>
  </w:style>
  <w:style w:type="character" w:customStyle="1" w:styleId="FontStyle28">
    <w:name w:val="Font Style28"/>
    <w:rsid w:val="0052546F"/>
    <w:rPr>
      <w:rFonts w:ascii="Calibri" w:hAnsi="Calibri"/>
      <w:color w:val="000000"/>
      <w:sz w:val="20"/>
    </w:rPr>
  </w:style>
  <w:style w:type="character" w:customStyle="1" w:styleId="FontStyle29">
    <w:name w:val="Font Style29"/>
    <w:rsid w:val="0052546F"/>
    <w:rPr>
      <w:rFonts w:ascii="Calibri" w:hAnsi="Calibri"/>
      <w:color w:val="000000"/>
      <w:sz w:val="20"/>
    </w:rPr>
  </w:style>
  <w:style w:type="paragraph" w:styleId="PlainText">
    <w:name w:val="Plain Text"/>
    <w:basedOn w:val="Normal"/>
    <w:link w:val="PlainTextChar"/>
    <w:semiHidden/>
    <w:rsid w:val="0052546F"/>
    <w:rPr>
      <w:rFonts w:ascii="Calibri" w:eastAsia="Times New Roman" w:hAnsi="Calibri"/>
      <w:sz w:val="22"/>
      <w:szCs w:val="21"/>
    </w:rPr>
  </w:style>
  <w:style w:type="character" w:customStyle="1" w:styleId="PlainTextChar">
    <w:name w:val="Plain Text Char"/>
    <w:link w:val="PlainText"/>
    <w:semiHidden/>
    <w:locked/>
    <w:rsid w:val="0052546F"/>
    <w:rPr>
      <w:rFonts w:eastAsia="Times New Roman"/>
      <w:sz w:val="21"/>
    </w:rPr>
  </w:style>
  <w:style w:type="character" w:customStyle="1" w:styleId="Heading3Char">
    <w:name w:val="Heading 3 Char"/>
    <w:link w:val="Heading3"/>
    <w:locked/>
    <w:rsid w:val="00FC2EFD"/>
    <w:rPr>
      <w:rFonts w:ascii="Cambria" w:hAnsi="Cambria"/>
      <w:b/>
      <w:color w:val="4F81BD"/>
      <w:sz w:val="24"/>
    </w:rPr>
  </w:style>
  <w:style w:type="paragraph" w:customStyle="1" w:styleId="TextBody">
    <w:name w:val="Text Body"/>
    <w:basedOn w:val="Normal"/>
    <w:rsid w:val="003C2FCE"/>
    <w:pPr>
      <w:jc w:val="both"/>
    </w:pPr>
    <w:rPr>
      <w:lang w:val="sr-Latn-CS"/>
    </w:rPr>
  </w:style>
  <w:style w:type="character" w:customStyle="1" w:styleId="FootnoteCharacters">
    <w:name w:val="Footnote Characters"/>
    <w:rsid w:val="00505EB9"/>
    <w:rPr>
      <w:vertAlign w:val="superscript"/>
    </w:rPr>
  </w:style>
  <w:style w:type="paragraph" w:styleId="HTMLPreformatted">
    <w:name w:val="HTML Preformatted"/>
    <w:basedOn w:val="Normal"/>
    <w:link w:val="HTMLPreformattedChar"/>
    <w:semiHidden/>
    <w:rsid w:val="007B3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PreformattedChar">
    <w:name w:val="HTML Preformatted Char"/>
    <w:link w:val="HTMLPreformatted"/>
    <w:semiHidden/>
    <w:locked/>
    <w:rsid w:val="007B3767"/>
    <w:rPr>
      <w:rFonts w:ascii="Courier New" w:hAnsi="Courier New"/>
      <w:color w:val="000000"/>
    </w:rPr>
  </w:style>
  <w:style w:type="table" w:styleId="TableGrid">
    <w:name w:val="Table Grid"/>
    <w:basedOn w:val="TableNormal"/>
    <w:locked/>
    <w:rsid w:val="00EE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E3530"/>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extbody0">
    <w:name w:val="Text body"/>
    <w:basedOn w:val="Standard"/>
    <w:rsid w:val="004E3530"/>
    <w:pPr>
      <w:spacing w:after="140" w:line="288" w:lineRule="auto"/>
    </w:pPr>
  </w:style>
  <w:style w:type="numbering" w:customStyle="1" w:styleId="WW8Num29">
    <w:name w:val="WW8Num29"/>
    <w:basedOn w:val="NoList"/>
    <w:rsid w:val="004E3530"/>
    <w:pPr>
      <w:numPr>
        <w:numId w:val="12"/>
      </w:numPr>
    </w:pPr>
  </w:style>
  <w:style w:type="numbering" w:customStyle="1" w:styleId="WW8Num32">
    <w:name w:val="WW8Num32"/>
    <w:basedOn w:val="NoList"/>
    <w:rsid w:val="004E3530"/>
    <w:pPr>
      <w:numPr>
        <w:numId w:val="13"/>
      </w:numPr>
    </w:pPr>
  </w:style>
  <w:style w:type="paragraph" w:customStyle="1" w:styleId="BodyText10">
    <w:name w:val="Body Text1"/>
    <w:basedOn w:val="Normal"/>
    <w:rsid w:val="00397617"/>
    <w:pPr>
      <w:jc w:val="both"/>
    </w:pPr>
    <w:rPr>
      <w:lang w:val="sr-Latn-CS"/>
    </w:rPr>
  </w:style>
  <w:style w:type="numbering" w:customStyle="1" w:styleId="WWNum1">
    <w:name w:val="WWNum1"/>
    <w:basedOn w:val="NoList"/>
    <w:rsid w:val="00512681"/>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2">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40522726">
      <w:bodyDiv w:val="1"/>
      <w:marLeft w:val="0"/>
      <w:marRight w:val="0"/>
      <w:marTop w:val="0"/>
      <w:marBottom w:val="0"/>
      <w:divBdr>
        <w:top w:val="none" w:sz="0" w:space="0" w:color="auto"/>
        <w:left w:val="none" w:sz="0" w:space="0" w:color="auto"/>
        <w:bottom w:val="none" w:sz="0" w:space="0" w:color="auto"/>
        <w:right w:val="none" w:sz="0" w:space="0" w:color="auto"/>
      </w:divBdr>
    </w:div>
    <w:div w:id="45878868">
      <w:bodyDiv w:val="1"/>
      <w:marLeft w:val="0"/>
      <w:marRight w:val="0"/>
      <w:marTop w:val="0"/>
      <w:marBottom w:val="0"/>
      <w:divBdr>
        <w:top w:val="none" w:sz="0" w:space="0" w:color="auto"/>
        <w:left w:val="none" w:sz="0" w:space="0" w:color="auto"/>
        <w:bottom w:val="none" w:sz="0" w:space="0" w:color="auto"/>
        <w:right w:val="none" w:sz="0" w:space="0" w:color="auto"/>
      </w:divBdr>
    </w:div>
    <w:div w:id="156190496">
      <w:bodyDiv w:val="1"/>
      <w:marLeft w:val="0"/>
      <w:marRight w:val="0"/>
      <w:marTop w:val="0"/>
      <w:marBottom w:val="0"/>
      <w:divBdr>
        <w:top w:val="none" w:sz="0" w:space="0" w:color="auto"/>
        <w:left w:val="none" w:sz="0" w:space="0" w:color="auto"/>
        <w:bottom w:val="none" w:sz="0" w:space="0" w:color="auto"/>
        <w:right w:val="none" w:sz="0" w:space="0" w:color="auto"/>
      </w:divBdr>
    </w:div>
    <w:div w:id="158349343">
      <w:bodyDiv w:val="1"/>
      <w:marLeft w:val="0"/>
      <w:marRight w:val="0"/>
      <w:marTop w:val="0"/>
      <w:marBottom w:val="0"/>
      <w:divBdr>
        <w:top w:val="none" w:sz="0" w:space="0" w:color="auto"/>
        <w:left w:val="none" w:sz="0" w:space="0" w:color="auto"/>
        <w:bottom w:val="none" w:sz="0" w:space="0" w:color="auto"/>
        <w:right w:val="none" w:sz="0" w:space="0" w:color="auto"/>
      </w:divBdr>
    </w:div>
    <w:div w:id="164131985">
      <w:bodyDiv w:val="1"/>
      <w:marLeft w:val="0"/>
      <w:marRight w:val="0"/>
      <w:marTop w:val="0"/>
      <w:marBottom w:val="0"/>
      <w:divBdr>
        <w:top w:val="none" w:sz="0" w:space="0" w:color="auto"/>
        <w:left w:val="none" w:sz="0" w:space="0" w:color="auto"/>
        <w:bottom w:val="none" w:sz="0" w:space="0" w:color="auto"/>
        <w:right w:val="none" w:sz="0" w:space="0" w:color="auto"/>
      </w:divBdr>
    </w:div>
    <w:div w:id="193887265">
      <w:bodyDiv w:val="1"/>
      <w:marLeft w:val="0"/>
      <w:marRight w:val="0"/>
      <w:marTop w:val="0"/>
      <w:marBottom w:val="0"/>
      <w:divBdr>
        <w:top w:val="none" w:sz="0" w:space="0" w:color="auto"/>
        <w:left w:val="none" w:sz="0" w:space="0" w:color="auto"/>
        <w:bottom w:val="none" w:sz="0" w:space="0" w:color="auto"/>
        <w:right w:val="none" w:sz="0" w:space="0" w:color="auto"/>
      </w:divBdr>
    </w:div>
    <w:div w:id="244264504">
      <w:bodyDiv w:val="1"/>
      <w:marLeft w:val="0"/>
      <w:marRight w:val="0"/>
      <w:marTop w:val="0"/>
      <w:marBottom w:val="0"/>
      <w:divBdr>
        <w:top w:val="none" w:sz="0" w:space="0" w:color="auto"/>
        <w:left w:val="none" w:sz="0" w:space="0" w:color="auto"/>
        <w:bottom w:val="none" w:sz="0" w:space="0" w:color="auto"/>
        <w:right w:val="none" w:sz="0" w:space="0" w:color="auto"/>
      </w:divBdr>
    </w:div>
    <w:div w:id="256521573">
      <w:bodyDiv w:val="1"/>
      <w:marLeft w:val="0"/>
      <w:marRight w:val="0"/>
      <w:marTop w:val="0"/>
      <w:marBottom w:val="0"/>
      <w:divBdr>
        <w:top w:val="none" w:sz="0" w:space="0" w:color="auto"/>
        <w:left w:val="none" w:sz="0" w:space="0" w:color="auto"/>
        <w:bottom w:val="none" w:sz="0" w:space="0" w:color="auto"/>
        <w:right w:val="none" w:sz="0" w:space="0" w:color="auto"/>
      </w:divBdr>
    </w:div>
    <w:div w:id="261183649">
      <w:bodyDiv w:val="1"/>
      <w:marLeft w:val="0"/>
      <w:marRight w:val="0"/>
      <w:marTop w:val="0"/>
      <w:marBottom w:val="0"/>
      <w:divBdr>
        <w:top w:val="none" w:sz="0" w:space="0" w:color="auto"/>
        <w:left w:val="none" w:sz="0" w:space="0" w:color="auto"/>
        <w:bottom w:val="none" w:sz="0" w:space="0" w:color="auto"/>
        <w:right w:val="none" w:sz="0" w:space="0" w:color="auto"/>
      </w:divBdr>
    </w:div>
    <w:div w:id="279993192">
      <w:bodyDiv w:val="1"/>
      <w:marLeft w:val="0"/>
      <w:marRight w:val="0"/>
      <w:marTop w:val="0"/>
      <w:marBottom w:val="0"/>
      <w:divBdr>
        <w:top w:val="none" w:sz="0" w:space="0" w:color="auto"/>
        <w:left w:val="none" w:sz="0" w:space="0" w:color="auto"/>
        <w:bottom w:val="none" w:sz="0" w:space="0" w:color="auto"/>
        <w:right w:val="none" w:sz="0" w:space="0" w:color="auto"/>
      </w:divBdr>
    </w:div>
    <w:div w:id="372342599">
      <w:bodyDiv w:val="1"/>
      <w:marLeft w:val="0"/>
      <w:marRight w:val="0"/>
      <w:marTop w:val="0"/>
      <w:marBottom w:val="0"/>
      <w:divBdr>
        <w:top w:val="none" w:sz="0" w:space="0" w:color="auto"/>
        <w:left w:val="none" w:sz="0" w:space="0" w:color="auto"/>
        <w:bottom w:val="none" w:sz="0" w:space="0" w:color="auto"/>
        <w:right w:val="none" w:sz="0" w:space="0" w:color="auto"/>
      </w:divBdr>
    </w:div>
    <w:div w:id="405297770">
      <w:bodyDiv w:val="1"/>
      <w:marLeft w:val="0"/>
      <w:marRight w:val="0"/>
      <w:marTop w:val="0"/>
      <w:marBottom w:val="0"/>
      <w:divBdr>
        <w:top w:val="none" w:sz="0" w:space="0" w:color="auto"/>
        <w:left w:val="none" w:sz="0" w:space="0" w:color="auto"/>
        <w:bottom w:val="none" w:sz="0" w:space="0" w:color="auto"/>
        <w:right w:val="none" w:sz="0" w:space="0" w:color="auto"/>
      </w:divBdr>
    </w:div>
    <w:div w:id="423918143">
      <w:bodyDiv w:val="1"/>
      <w:marLeft w:val="0"/>
      <w:marRight w:val="0"/>
      <w:marTop w:val="0"/>
      <w:marBottom w:val="0"/>
      <w:divBdr>
        <w:top w:val="none" w:sz="0" w:space="0" w:color="auto"/>
        <w:left w:val="none" w:sz="0" w:space="0" w:color="auto"/>
        <w:bottom w:val="none" w:sz="0" w:space="0" w:color="auto"/>
        <w:right w:val="none" w:sz="0" w:space="0" w:color="auto"/>
      </w:divBdr>
    </w:div>
    <w:div w:id="524170891">
      <w:bodyDiv w:val="1"/>
      <w:marLeft w:val="0"/>
      <w:marRight w:val="0"/>
      <w:marTop w:val="0"/>
      <w:marBottom w:val="0"/>
      <w:divBdr>
        <w:top w:val="none" w:sz="0" w:space="0" w:color="auto"/>
        <w:left w:val="none" w:sz="0" w:space="0" w:color="auto"/>
        <w:bottom w:val="none" w:sz="0" w:space="0" w:color="auto"/>
        <w:right w:val="none" w:sz="0" w:space="0" w:color="auto"/>
      </w:divBdr>
    </w:div>
    <w:div w:id="530730445">
      <w:bodyDiv w:val="1"/>
      <w:marLeft w:val="0"/>
      <w:marRight w:val="0"/>
      <w:marTop w:val="0"/>
      <w:marBottom w:val="0"/>
      <w:divBdr>
        <w:top w:val="none" w:sz="0" w:space="0" w:color="auto"/>
        <w:left w:val="none" w:sz="0" w:space="0" w:color="auto"/>
        <w:bottom w:val="none" w:sz="0" w:space="0" w:color="auto"/>
        <w:right w:val="none" w:sz="0" w:space="0" w:color="auto"/>
      </w:divBdr>
    </w:div>
    <w:div w:id="621233615">
      <w:bodyDiv w:val="1"/>
      <w:marLeft w:val="0"/>
      <w:marRight w:val="0"/>
      <w:marTop w:val="0"/>
      <w:marBottom w:val="0"/>
      <w:divBdr>
        <w:top w:val="none" w:sz="0" w:space="0" w:color="auto"/>
        <w:left w:val="none" w:sz="0" w:space="0" w:color="auto"/>
        <w:bottom w:val="none" w:sz="0" w:space="0" w:color="auto"/>
        <w:right w:val="none" w:sz="0" w:space="0" w:color="auto"/>
      </w:divBdr>
    </w:div>
    <w:div w:id="632830208">
      <w:bodyDiv w:val="1"/>
      <w:marLeft w:val="0"/>
      <w:marRight w:val="0"/>
      <w:marTop w:val="0"/>
      <w:marBottom w:val="0"/>
      <w:divBdr>
        <w:top w:val="none" w:sz="0" w:space="0" w:color="auto"/>
        <w:left w:val="none" w:sz="0" w:space="0" w:color="auto"/>
        <w:bottom w:val="none" w:sz="0" w:space="0" w:color="auto"/>
        <w:right w:val="none" w:sz="0" w:space="0" w:color="auto"/>
      </w:divBdr>
    </w:div>
    <w:div w:id="640422336">
      <w:bodyDiv w:val="1"/>
      <w:marLeft w:val="0"/>
      <w:marRight w:val="0"/>
      <w:marTop w:val="0"/>
      <w:marBottom w:val="0"/>
      <w:divBdr>
        <w:top w:val="none" w:sz="0" w:space="0" w:color="auto"/>
        <w:left w:val="none" w:sz="0" w:space="0" w:color="auto"/>
        <w:bottom w:val="none" w:sz="0" w:space="0" w:color="auto"/>
        <w:right w:val="none" w:sz="0" w:space="0" w:color="auto"/>
      </w:divBdr>
    </w:div>
    <w:div w:id="680351856">
      <w:bodyDiv w:val="1"/>
      <w:marLeft w:val="0"/>
      <w:marRight w:val="0"/>
      <w:marTop w:val="0"/>
      <w:marBottom w:val="0"/>
      <w:divBdr>
        <w:top w:val="none" w:sz="0" w:space="0" w:color="auto"/>
        <w:left w:val="none" w:sz="0" w:space="0" w:color="auto"/>
        <w:bottom w:val="none" w:sz="0" w:space="0" w:color="auto"/>
        <w:right w:val="none" w:sz="0" w:space="0" w:color="auto"/>
      </w:divBdr>
    </w:div>
    <w:div w:id="683092573">
      <w:bodyDiv w:val="1"/>
      <w:marLeft w:val="0"/>
      <w:marRight w:val="0"/>
      <w:marTop w:val="0"/>
      <w:marBottom w:val="0"/>
      <w:divBdr>
        <w:top w:val="none" w:sz="0" w:space="0" w:color="auto"/>
        <w:left w:val="none" w:sz="0" w:space="0" w:color="auto"/>
        <w:bottom w:val="none" w:sz="0" w:space="0" w:color="auto"/>
        <w:right w:val="none" w:sz="0" w:space="0" w:color="auto"/>
      </w:divBdr>
    </w:div>
    <w:div w:id="686752290">
      <w:bodyDiv w:val="1"/>
      <w:marLeft w:val="0"/>
      <w:marRight w:val="0"/>
      <w:marTop w:val="0"/>
      <w:marBottom w:val="0"/>
      <w:divBdr>
        <w:top w:val="none" w:sz="0" w:space="0" w:color="auto"/>
        <w:left w:val="none" w:sz="0" w:space="0" w:color="auto"/>
        <w:bottom w:val="none" w:sz="0" w:space="0" w:color="auto"/>
        <w:right w:val="none" w:sz="0" w:space="0" w:color="auto"/>
      </w:divBdr>
    </w:div>
    <w:div w:id="764110959">
      <w:bodyDiv w:val="1"/>
      <w:marLeft w:val="0"/>
      <w:marRight w:val="0"/>
      <w:marTop w:val="0"/>
      <w:marBottom w:val="0"/>
      <w:divBdr>
        <w:top w:val="none" w:sz="0" w:space="0" w:color="auto"/>
        <w:left w:val="none" w:sz="0" w:space="0" w:color="auto"/>
        <w:bottom w:val="none" w:sz="0" w:space="0" w:color="auto"/>
        <w:right w:val="none" w:sz="0" w:space="0" w:color="auto"/>
      </w:divBdr>
    </w:div>
    <w:div w:id="886643102">
      <w:bodyDiv w:val="1"/>
      <w:marLeft w:val="0"/>
      <w:marRight w:val="0"/>
      <w:marTop w:val="0"/>
      <w:marBottom w:val="0"/>
      <w:divBdr>
        <w:top w:val="none" w:sz="0" w:space="0" w:color="auto"/>
        <w:left w:val="none" w:sz="0" w:space="0" w:color="auto"/>
        <w:bottom w:val="none" w:sz="0" w:space="0" w:color="auto"/>
        <w:right w:val="none" w:sz="0" w:space="0" w:color="auto"/>
      </w:divBdr>
    </w:div>
    <w:div w:id="905453940">
      <w:bodyDiv w:val="1"/>
      <w:marLeft w:val="0"/>
      <w:marRight w:val="0"/>
      <w:marTop w:val="0"/>
      <w:marBottom w:val="0"/>
      <w:divBdr>
        <w:top w:val="none" w:sz="0" w:space="0" w:color="auto"/>
        <w:left w:val="none" w:sz="0" w:space="0" w:color="auto"/>
        <w:bottom w:val="none" w:sz="0" w:space="0" w:color="auto"/>
        <w:right w:val="none" w:sz="0" w:space="0" w:color="auto"/>
      </w:divBdr>
    </w:div>
    <w:div w:id="925500557">
      <w:bodyDiv w:val="1"/>
      <w:marLeft w:val="0"/>
      <w:marRight w:val="0"/>
      <w:marTop w:val="0"/>
      <w:marBottom w:val="0"/>
      <w:divBdr>
        <w:top w:val="none" w:sz="0" w:space="0" w:color="auto"/>
        <w:left w:val="none" w:sz="0" w:space="0" w:color="auto"/>
        <w:bottom w:val="none" w:sz="0" w:space="0" w:color="auto"/>
        <w:right w:val="none" w:sz="0" w:space="0" w:color="auto"/>
      </w:divBdr>
    </w:div>
    <w:div w:id="964695424">
      <w:bodyDiv w:val="1"/>
      <w:marLeft w:val="0"/>
      <w:marRight w:val="0"/>
      <w:marTop w:val="0"/>
      <w:marBottom w:val="0"/>
      <w:divBdr>
        <w:top w:val="none" w:sz="0" w:space="0" w:color="auto"/>
        <w:left w:val="none" w:sz="0" w:space="0" w:color="auto"/>
        <w:bottom w:val="none" w:sz="0" w:space="0" w:color="auto"/>
        <w:right w:val="none" w:sz="0" w:space="0" w:color="auto"/>
      </w:divBdr>
    </w:div>
    <w:div w:id="1018317438">
      <w:bodyDiv w:val="1"/>
      <w:marLeft w:val="0"/>
      <w:marRight w:val="0"/>
      <w:marTop w:val="0"/>
      <w:marBottom w:val="0"/>
      <w:divBdr>
        <w:top w:val="none" w:sz="0" w:space="0" w:color="auto"/>
        <w:left w:val="none" w:sz="0" w:space="0" w:color="auto"/>
        <w:bottom w:val="none" w:sz="0" w:space="0" w:color="auto"/>
        <w:right w:val="none" w:sz="0" w:space="0" w:color="auto"/>
      </w:divBdr>
    </w:div>
    <w:div w:id="1230308409">
      <w:bodyDiv w:val="1"/>
      <w:marLeft w:val="0"/>
      <w:marRight w:val="0"/>
      <w:marTop w:val="0"/>
      <w:marBottom w:val="0"/>
      <w:divBdr>
        <w:top w:val="none" w:sz="0" w:space="0" w:color="auto"/>
        <w:left w:val="none" w:sz="0" w:space="0" w:color="auto"/>
        <w:bottom w:val="none" w:sz="0" w:space="0" w:color="auto"/>
        <w:right w:val="none" w:sz="0" w:space="0" w:color="auto"/>
      </w:divBdr>
    </w:div>
    <w:div w:id="1253588004">
      <w:bodyDiv w:val="1"/>
      <w:marLeft w:val="0"/>
      <w:marRight w:val="0"/>
      <w:marTop w:val="0"/>
      <w:marBottom w:val="0"/>
      <w:divBdr>
        <w:top w:val="none" w:sz="0" w:space="0" w:color="auto"/>
        <w:left w:val="none" w:sz="0" w:space="0" w:color="auto"/>
        <w:bottom w:val="none" w:sz="0" w:space="0" w:color="auto"/>
        <w:right w:val="none" w:sz="0" w:space="0" w:color="auto"/>
      </w:divBdr>
    </w:div>
    <w:div w:id="1269241482">
      <w:bodyDiv w:val="1"/>
      <w:marLeft w:val="0"/>
      <w:marRight w:val="0"/>
      <w:marTop w:val="0"/>
      <w:marBottom w:val="0"/>
      <w:divBdr>
        <w:top w:val="none" w:sz="0" w:space="0" w:color="auto"/>
        <w:left w:val="none" w:sz="0" w:space="0" w:color="auto"/>
        <w:bottom w:val="none" w:sz="0" w:space="0" w:color="auto"/>
        <w:right w:val="none" w:sz="0" w:space="0" w:color="auto"/>
      </w:divBdr>
    </w:div>
    <w:div w:id="1319916356">
      <w:bodyDiv w:val="1"/>
      <w:marLeft w:val="0"/>
      <w:marRight w:val="0"/>
      <w:marTop w:val="0"/>
      <w:marBottom w:val="0"/>
      <w:divBdr>
        <w:top w:val="none" w:sz="0" w:space="0" w:color="auto"/>
        <w:left w:val="none" w:sz="0" w:space="0" w:color="auto"/>
        <w:bottom w:val="none" w:sz="0" w:space="0" w:color="auto"/>
        <w:right w:val="none" w:sz="0" w:space="0" w:color="auto"/>
      </w:divBdr>
    </w:div>
    <w:div w:id="1395592138">
      <w:bodyDiv w:val="1"/>
      <w:marLeft w:val="0"/>
      <w:marRight w:val="0"/>
      <w:marTop w:val="0"/>
      <w:marBottom w:val="0"/>
      <w:divBdr>
        <w:top w:val="none" w:sz="0" w:space="0" w:color="auto"/>
        <w:left w:val="none" w:sz="0" w:space="0" w:color="auto"/>
        <w:bottom w:val="none" w:sz="0" w:space="0" w:color="auto"/>
        <w:right w:val="none" w:sz="0" w:space="0" w:color="auto"/>
      </w:divBdr>
    </w:div>
    <w:div w:id="1408452676">
      <w:bodyDiv w:val="1"/>
      <w:marLeft w:val="0"/>
      <w:marRight w:val="0"/>
      <w:marTop w:val="0"/>
      <w:marBottom w:val="0"/>
      <w:divBdr>
        <w:top w:val="none" w:sz="0" w:space="0" w:color="auto"/>
        <w:left w:val="none" w:sz="0" w:space="0" w:color="auto"/>
        <w:bottom w:val="none" w:sz="0" w:space="0" w:color="auto"/>
        <w:right w:val="none" w:sz="0" w:space="0" w:color="auto"/>
      </w:divBdr>
    </w:div>
    <w:div w:id="1455322058">
      <w:bodyDiv w:val="1"/>
      <w:marLeft w:val="0"/>
      <w:marRight w:val="0"/>
      <w:marTop w:val="0"/>
      <w:marBottom w:val="0"/>
      <w:divBdr>
        <w:top w:val="none" w:sz="0" w:space="0" w:color="auto"/>
        <w:left w:val="none" w:sz="0" w:space="0" w:color="auto"/>
        <w:bottom w:val="none" w:sz="0" w:space="0" w:color="auto"/>
        <w:right w:val="none" w:sz="0" w:space="0" w:color="auto"/>
      </w:divBdr>
    </w:div>
    <w:div w:id="1596595701">
      <w:bodyDiv w:val="1"/>
      <w:marLeft w:val="0"/>
      <w:marRight w:val="0"/>
      <w:marTop w:val="0"/>
      <w:marBottom w:val="0"/>
      <w:divBdr>
        <w:top w:val="none" w:sz="0" w:space="0" w:color="auto"/>
        <w:left w:val="none" w:sz="0" w:space="0" w:color="auto"/>
        <w:bottom w:val="none" w:sz="0" w:space="0" w:color="auto"/>
        <w:right w:val="none" w:sz="0" w:space="0" w:color="auto"/>
      </w:divBdr>
    </w:div>
    <w:div w:id="1611663600">
      <w:bodyDiv w:val="1"/>
      <w:marLeft w:val="0"/>
      <w:marRight w:val="0"/>
      <w:marTop w:val="0"/>
      <w:marBottom w:val="0"/>
      <w:divBdr>
        <w:top w:val="none" w:sz="0" w:space="0" w:color="auto"/>
        <w:left w:val="none" w:sz="0" w:space="0" w:color="auto"/>
        <w:bottom w:val="none" w:sz="0" w:space="0" w:color="auto"/>
        <w:right w:val="none" w:sz="0" w:space="0" w:color="auto"/>
      </w:divBdr>
    </w:div>
    <w:div w:id="1652365540">
      <w:bodyDiv w:val="1"/>
      <w:marLeft w:val="0"/>
      <w:marRight w:val="0"/>
      <w:marTop w:val="0"/>
      <w:marBottom w:val="0"/>
      <w:divBdr>
        <w:top w:val="none" w:sz="0" w:space="0" w:color="auto"/>
        <w:left w:val="none" w:sz="0" w:space="0" w:color="auto"/>
        <w:bottom w:val="none" w:sz="0" w:space="0" w:color="auto"/>
        <w:right w:val="none" w:sz="0" w:space="0" w:color="auto"/>
      </w:divBdr>
    </w:div>
    <w:div w:id="1712876191">
      <w:bodyDiv w:val="1"/>
      <w:marLeft w:val="0"/>
      <w:marRight w:val="0"/>
      <w:marTop w:val="0"/>
      <w:marBottom w:val="0"/>
      <w:divBdr>
        <w:top w:val="none" w:sz="0" w:space="0" w:color="auto"/>
        <w:left w:val="none" w:sz="0" w:space="0" w:color="auto"/>
        <w:bottom w:val="none" w:sz="0" w:space="0" w:color="auto"/>
        <w:right w:val="none" w:sz="0" w:space="0" w:color="auto"/>
      </w:divBdr>
    </w:div>
    <w:div w:id="1757483973">
      <w:bodyDiv w:val="1"/>
      <w:marLeft w:val="0"/>
      <w:marRight w:val="0"/>
      <w:marTop w:val="0"/>
      <w:marBottom w:val="0"/>
      <w:divBdr>
        <w:top w:val="none" w:sz="0" w:space="0" w:color="auto"/>
        <w:left w:val="none" w:sz="0" w:space="0" w:color="auto"/>
        <w:bottom w:val="none" w:sz="0" w:space="0" w:color="auto"/>
        <w:right w:val="none" w:sz="0" w:space="0" w:color="auto"/>
      </w:divBdr>
    </w:div>
    <w:div w:id="1802459386">
      <w:bodyDiv w:val="1"/>
      <w:marLeft w:val="0"/>
      <w:marRight w:val="0"/>
      <w:marTop w:val="0"/>
      <w:marBottom w:val="0"/>
      <w:divBdr>
        <w:top w:val="none" w:sz="0" w:space="0" w:color="auto"/>
        <w:left w:val="none" w:sz="0" w:space="0" w:color="auto"/>
        <w:bottom w:val="none" w:sz="0" w:space="0" w:color="auto"/>
        <w:right w:val="none" w:sz="0" w:space="0" w:color="auto"/>
      </w:divBdr>
    </w:div>
    <w:div w:id="1804158465">
      <w:bodyDiv w:val="1"/>
      <w:marLeft w:val="0"/>
      <w:marRight w:val="0"/>
      <w:marTop w:val="0"/>
      <w:marBottom w:val="0"/>
      <w:divBdr>
        <w:top w:val="none" w:sz="0" w:space="0" w:color="auto"/>
        <w:left w:val="none" w:sz="0" w:space="0" w:color="auto"/>
        <w:bottom w:val="none" w:sz="0" w:space="0" w:color="auto"/>
        <w:right w:val="none" w:sz="0" w:space="0" w:color="auto"/>
      </w:divBdr>
    </w:div>
    <w:div w:id="1836651874">
      <w:bodyDiv w:val="1"/>
      <w:marLeft w:val="0"/>
      <w:marRight w:val="0"/>
      <w:marTop w:val="0"/>
      <w:marBottom w:val="0"/>
      <w:divBdr>
        <w:top w:val="none" w:sz="0" w:space="0" w:color="auto"/>
        <w:left w:val="none" w:sz="0" w:space="0" w:color="auto"/>
        <w:bottom w:val="none" w:sz="0" w:space="0" w:color="auto"/>
        <w:right w:val="none" w:sz="0" w:space="0" w:color="auto"/>
      </w:divBdr>
    </w:div>
    <w:div w:id="1842315181">
      <w:bodyDiv w:val="1"/>
      <w:marLeft w:val="0"/>
      <w:marRight w:val="0"/>
      <w:marTop w:val="0"/>
      <w:marBottom w:val="0"/>
      <w:divBdr>
        <w:top w:val="none" w:sz="0" w:space="0" w:color="auto"/>
        <w:left w:val="none" w:sz="0" w:space="0" w:color="auto"/>
        <w:bottom w:val="none" w:sz="0" w:space="0" w:color="auto"/>
        <w:right w:val="none" w:sz="0" w:space="0" w:color="auto"/>
      </w:divBdr>
    </w:div>
    <w:div w:id="1877812966">
      <w:bodyDiv w:val="1"/>
      <w:marLeft w:val="0"/>
      <w:marRight w:val="0"/>
      <w:marTop w:val="0"/>
      <w:marBottom w:val="0"/>
      <w:divBdr>
        <w:top w:val="none" w:sz="0" w:space="0" w:color="auto"/>
        <w:left w:val="none" w:sz="0" w:space="0" w:color="auto"/>
        <w:bottom w:val="none" w:sz="0" w:space="0" w:color="auto"/>
        <w:right w:val="none" w:sz="0" w:space="0" w:color="auto"/>
      </w:divBdr>
    </w:div>
    <w:div w:id="1890680239">
      <w:bodyDiv w:val="1"/>
      <w:marLeft w:val="0"/>
      <w:marRight w:val="0"/>
      <w:marTop w:val="0"/>
      <w:marBottom w:val="0"/>
      <w:divBdr>
        <w:top w:val="none" w:sz="0" w:space="0" w:color="auto"/>
        <w:left w:val="none" w:sz="0" w:space="0" w:color="auto"/>
        <w:bottom w:val="none" w:sz="0" w:space="0" w:color="auto"/>
        <w:right w:val="none" w:sz="0" w:space="0" w:color="auto"/>
      </w:divBdr>
    </w:div>
    <w:div w:id="1956788338">
      <w:bodyDiv w:val="1"/>
      <w:marLeft w:val="0"/>
      <w:marRight w:val="0"/>
      <w:marTop w:val="0"/>
      <w:marBottom w:val="0"/>
      <w:divBdr>
        <w:top w:val="none" w:sz="0" w:space="0" w:color="auto"/>
        <w:left w:val="none" w:sz="0" w:space="0" w:color="auto"/>
        <w:bottom w:val="none" w:sz="0" w:space="0" w:color="auto"/>
        <w:right w:val="none" w:sz="0" w:space="0" w:color="auto"/>
      </w:divBdr>
    </w:div>
    <w:div w:id="1961524648">
      <w:bodyDiv w:val="1"/>
      <w:marLeft w:val="0"/>
      <w:marRight w:val="0"/>
      <w:marTop w:val="0"/>
      <w:marBottom w:val="0"/>
      <w:divBdr>
        <w:top w:val="none" w:sz="0" w:space="0" w:color="auto"/>
        <w:left w:val="none" w:sz="0" w:space="0" w:color="auto"/>
        <w:bottom w:val="none" w:sz="0" w:space="0" w:color="auto"/>
        <w:right w:val="none" w:sz="0" w:space="0" w:color="auto"/>
      </w:divBdr>
    </w:div>
    <w:div w:id="2071147259">
      <w:bodyDiv w:val="1"/>
      <w:marLeft w:val="0"/>
      <w:marRight w:val="0"/>
      <w:marTop w:val="0"/>
      <w:marBottom w:val="0"/>
      <w:divBdr>
        <w:top w:val="none" w:sz="0" w:space="0" w:color="auto"/>
        <w:left w:val="none" w:sz="0" w:space="0" w:color="auto"/>
        <w:bottom w:val="none" w:sz="0" w:space="0" w:color="auto"/>
        <w:right w:val="none" w:sz="0" w:space="0" w:color="auto"/>
      </w:divBdr>
    </w:div>
    <w:div w:id="2082634939">
      <w:bodyDiv w:val="1"/>
      <w:marLeft w:val="0"/>
      <w:marRight w:val="0"/>
      <w:marTop w:val="0"/>
      <w:marBottom w:val="0"/>
      <w:divBdr>
        <w:top w:val="none" w:sz="0" w:space="0" w:color="auto"/>
        <w:left w:val="none" w:sz="0" w:space="0" w:color="auto"/>
        <w:bottom w:val="none" w:sz="0" w:space="0" w:color="auto"/>
        <w:right w:val="none" w:sz="0" w:space="0" w:color="auto"/>
      </w:divBdr>
    </w:div>
    <w:div w:id="2125808070">
      <w:bodyDiv w:val="1"/>
      <w:marLeft w:val="0"/>
      <w:marRight w:val="0"/>
      <w:marTop w:val="0"/>
      <w:marBottom w:val="0"/>
      <w:divBdr>
        <w:top w:val="none" w:sz="0" w:space="0" w:color="auto"/>
        <w:left w:val="none" w:sz="0" w:space="0" w:color="auto"/>
        <w:bottom w:val="none" w:sz="0" w:space="0" w:color="auto"/>
        <w:right w:val="none" w:sz="0" w:space="0" w:color="auto"/>
      </w:divBdr>
    </w:div>
    <w:div w:id="213471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A0A20-9416-4A47-81D4-464C98AC2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45</Pages>
  <Words>16217</Words>
  <Characters>92440</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108441</CharactersWithSpaces>
  <SharedDoc>false</SharedDoc>
  <HLinks>
    <vt:vector size="96" baseType="variant">
      <vt:variant>
        <vt:i4>1507387</vt:i4>
      </vt:variant>
      <vt:variant>
        <vt:i4>92</vt:i4>
      </vt:variant>
      <vt:variant>
        <vt:i4>0</vt:i4>
      </vt:variant>
      <vt:variant>
        <vt:i4>5</vt:i4>
      </vt:variant>
      <vt:variant>
        <vt:lpwstr/>
      </vt:variant>
      <vt:variant>
        <vt:lpwstr>_Toc59691090</vt:lpwstr>
      </vt:variant>
      <vt:variant>
        <vt:i4>1966138</vt:i4>
      </vt:variant>
      <vt:variant>
        <vt:i4>86</vt:i4>
      </vt:variant>
      <vt:variant>
        <vt:i4>0</vt:i4>
      </vt:variant>
      <vt:variant>
        <vt:i4>5</vt:i4>
      </vt:variant>
      <vt:variant>
        <vt:lpwstr/>
      </vt:variant>
      <vt:variant>
        <vt:lpwstr>_Toc59691089</vt:lpwstr>
      </vt:variant>
      <vt:variant>
        <vt:i4>2031674</vt:i4>
      </vt:variant>
      <vt:variant>
        <vt:i4>80</vt:i4>
      </vt:variant>
      <vt:variant>
        <vt:i4>0</vt:i4>
      </vt:variant>
      <vt:variant>
        <vt:i4>5</vt:i4>
      </vt:variant>
      <vt:variant>
        <vt:lpwstr/>
      </vt:variant>
      <vt:variant>
        <vt:lpwstr>_Toc59691088</vt:lpwstr>
      </vt:variant>
      <vt:variant>
        <vt:i4>1048634</vt:i4>
      </vt:variant>
      <vt:variant>
        <vt:i4>74</vt:i4>
      </vt:variant>
      <vt:variant>
        <vt:i4>0</vt:i4>
      </vt:variant>
      <vt:variant>
        <vt:i4>5</vt:i4>
      </vt:variant>
      <vt:variant>
        <vt:lpwstr/>
      </vt:variant>
      <vt:variant>
        <vt:lpwstr>_Toc59691087</vt:lpwstr>
      </vt:variant>
      <vt:variant>
        <vt:i4>1114170</vt:i4>
      </vt:variant>
      <vt:variant>
        <vt:i4>68</vt:i4>
      </vt:variant>
      <vt:variant>
        <vt:i4>0</vt:i4>
      </vt:variant>
      <vt:variant>
        <vt:i4>5</vt:i4>
      </vt:variant>
      <vt:variant>
        <vt:lpwstr/>
      </vt:variant>
      <vt:variant>
        <vt:lpwstr>_Toc59691086</vt:lpwstr>
      </vt:variant>
      <vt:variant>
        <vt:i4>1179706</vt:i4>
      </vt:variant>
      <vt:variant>
        <vt:i4>62</vt:i4>
      </vt:variant>
      <vt:variant>
        <vt:i4>0</vt:i4>
      </vt:variant>
      <vt:variant>
        <vt:i4>5</vt:i4>
      </vt:variant>
      <vt:variant>
        <vt:lpwstr/>
      </vt:variant>
      <vt:variant>
        <vt:lpwstr>_Toc59691085</vt:lpwstr>
      </vt:variant>
      <vt:variant>
        <vt:i4>1245242</vt:i4>
      </vt:variant>
      <vt:variant>
        <vt:i4>56</vt:i4>
      </vt:variant>
      <vt:variant>
        <vt:i4>0</vt:i4>
      </vt:variant>
      <vt:variant>
        <vt:i4>5</vt:i4>
      </vt:variant>
      <vt:variant>
        <vt:lpwstr/>
      </vt:variant>
      <vt:variant>
        <vt:lpwstr>_Toc59691084</vt:lpwstr>
      </vt:variant>
      <vt:variant>
        <vt:i4>1310778</vt:i4>
      </vt:variant>
      <vt:variant>
        <vt:i4>50</vt:i4>
      </vt:variant>
      <vt:variant>
        <vt:i4>0</vt:i4>
      </vt:variant>
      <vt:variant>
        <vt:i4>5</vt:i4>
      </vt:variant>
      <vt:variant>
        <vt:lpwstr/>
      </vt:variant>
      <vt:variant>
        <vt:lpwstr>_Toc59691083</vt:lpwstr>
      </vt:variant>
      <vt:variant>
        <vt:i4>1376314</vt:i4>
      </vt:variant>
      <vt:variant>
        <vt:i4>44</vt:i4>
      </vt:variant>
      <vt:variant>
        <vt:i4>0</vt:i4>
      </vt:variant>
      <vt:variant>
        <vt:i4>5</vt:i4>
      </vt:variant>
      <vt:variant>
        <vt:lpwstr/>
      </vt:variant>
      <vt:variant>
        <vt:lpwstr>_Toc59691082</vt:lpwstr>
      </vt:variant>
      <vt:variant>
        <vt:i4>1441850</vt:i4>
      </vt:variant>
      <vt:variant>
        <vt:i4>38</vt:i4>
      </vt:variant>
      <vt:variant>
        <vt:i4>0</vt:i4>
      </vt:variant>
      <vt:variant>
        <vt:i4>5</vt:i4>
      </vt:variant>
      <vt:variant>
        <vt:lpwstr/>
      </vt:variant>
      <vt:variant>
        <vt:lpwstr>_Toc59691081</vt:lpwstr>
      </vt:variant>
      <vt:variant>
        <vt:i4>1507386</vt:i4>
      </vt:variant>
      <vt:variant>
        <vt:i4>32</vt:i4>
      </vt:variant>
      <vt:variant>
        <vt:i4>0</vt:i4>
      </vt:variant>
      <vt:variant>
        <vt:i4>5</vt:i4>
      </vt:variant>
      <vt:variant>
        <vt:lpwstr/>
      </vt:variant>
      <vt:variant>
        <vt:lpwstr>_Toc59691080</vt:lpwstr>
      </vt:variant>
      <vt:variant>
        <vt:i4>1966133</vt:i4>
      </vt:variant>
      <vt:variant>
        <vt:i4>26</vt:i4>
      </vt:variant>
      <vt:variant>
        <vt:i4>0</vt:i4>
      </vt:variant>
      <vt:variant>
        <vt:i4>5</vt:i4>
      </vt:variant>
      <vt:variant>
        <vt:lpwstr/>
      </vt:variant>
      <vt:variant>
        <vt:lpwstr>_Toc59691079</vt:lpwstr>
      </vt:variant>
      <vt:variant>
        <vt:i4>2031669</vt:i4>
      </vt:variant>
      <vt:variant>
        <vt:i4>20</vt:i4>
      </vt:variant>
      <vt:variant>
        <vt:i4>0</vt:i4>
      </vt:variant>
      <vt:variant>
        <vt:i4>5</vt:i4>
      </vt:variant>
      <vt:variant>
        <vt:lpwstr/>
      </vt:variant>
      <vt:variant>
        <vt:lpwstr>_Toc59691078</vt:lpwstr>
      </vt:variant>
      <vt:variant>
        <vt:i4>1048629</vt:i4>
      </vt:variant>
      <vt:variant>
        <vt:i4>14</vt:i4>
      </vt:variant>
      <vt:variant>
        <vt:i4>0</vt:i4>
      </vt:variant>
      <vt:variant>
        <vt:i4>5</vt:i4>
      </vt:variant>
      <vt:variant>
        <vt:lpwstr/>
      </vt:variant>
      <vt:variant>
        <vt:lpwstr>_Toc59691077</vt:lpwstr>
      </vt:variant>
      <vt:variant>
        <vt:i4>1114165</vt:i4>
      </vt:variant>
      <vt:variant>
        <vt:i4>8</vt:i4>
      </vt:variant>
      <vt:variant>
        <vt:i4>0</vt:i4>
      </vt:variant>
      <vt:variant>
        <vt:i4>5</vt:i4>
      </vt:variant>
      <vt:variant>
        <vt:lpwstr/>
      </vt:variant>
      <vt:variant>
        <vt:lpwstr>_Toc59691076</vt:lpwstr>
      </vt:variant>
      <vt:variant>
        <vt:i4>1179701</vt:i4>
      </vt:variant>
      <vt:variant>
        <vt:i4>2</vt:i4>
      </vt:variant>
      <vt:variant>
        <vt:i4>0</vt:i4>
      </vt:variant>
      <vt:variant>
        <vt:i4>5</vt:i4>
      </vt:variant>
      <vt:variant>
        <vt:lpwstr/>
      </vt:variant>
      <vt:variant>
        <vt:lpwstr>_Toc59691075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Dragana Vasilic</dc:creator>
  <cp:lastModifiedBy>Vasilic Dragana</cp:lastModifiedBy>
  <cp:revision>30</cp:revision>
  <cp:lastPrinted>2024-12-15T16:16:00Z</cp:lastPrinted>
  <dcterms:created xsi:type="dcterms:W3CDTF">2024-12-15T14:38:00Z</dcterms:created>
  <dcterms:modified xsi:type="dcterms:W3CDTF">2024-12-16T14:05:00Z</dcterms:modified>
</cp:coreProperties>
</file>