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07FA1" w14:textId="77777777" w:rsidR="00662B16" w:rsidRPr="00BB0647" w:rsidRDefault="00662B16" w:rsidP="00662B16">
      <w:pPr>
        <w:pStyle w:val="Header"/>
        <w:ind w:left="-1446" w:firstLine="1446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1AD54D71" wp14:editId="0408A87E">
            <wp:extent cx="1597895" cy="12192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330" cy="125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0D038E" w14:textId="77777777" w:rsidR="00662B16" w:rsidRPr="00BB0647" w:rsidRDefault="00662B16" w:rsidP="00662B16">
      <w:pPr>
        <w:pStyle w:val="Header"/>
        <w:jc w:val="center"/>
        <w:rPr>
          <w:rFonts w:asciiTheme="minorHAnsi" w:hAnsiTheme="minorHAnsi" w:cstheme="minorHAnsi"/>
          <w:b/>
          <w:sz w:val="28"/>
          <w:szCs w:val="28"/>
          <w:lang w:val="sr-Cyrl-BA"/>
        </w:rPr>
      </w:pPr>
      <w:bookmarkStart w:id="0" w:name="_Hlk12997976"/>
      <w:r w:rsidRPr="00BB0647">
        <w:rPr>
          <w:rFonts w:asciiTheme="minorHAnsi" w:hAnsiTheme="minorHAnsi" w:cstheme="minorHAnsi"/>
          <w:b/>
          <w:sz w:val="28"/>
          <w:szCs w:val="28"/>
          <w:lang w:val="sr-Latn-BA"/>
        </w:rPr>
        <w:t xml:space="preserve"> </w:t>
      </w:r>
      <w:r w:rsidRPr="00BB0647">
        <w:rPr>
          <w:rFonts w:asciiTheme="minorHAnsi" w:hAnsiTheme="minorHAnsi" w:cstheme="minorHAnsi"/>
          <w:b/>
          <w:sz w:val="28"/>
          <w:szCs w:val="28"/>
          <w:lang w:val="sr-Cyrl-BA"/>
        </w:rPr>
        <w:t>Предузеће за поштански с</w:t>
      </w:r>
      <w:r w:rsidRPr="00BB0647">
        <w:rPr>
          <w:rFonts w:asciiTheme="minorHAnsi" w:hAnsiTheme="minorHAnsi" w:cstheme="minorHAnsi"/>
          <w:b/>
          <w:sz w:val="28"/>
          <w:szCs w:val="28"/>
          <w:lang w:val="sr-Latn-BA"/>
        </w:rPr>
        <w:t>a</w:t>
      </w:r>
      <w:r w:rsidRPr="00BB0647">
        <w:rPr>
          <w:rFonts w:asciiTheme="minorHAnsi" w:hAnsiTheme="minorHAnsi" w:cstheme="minorHAnsi"/>
          <w:b/>
          <w:sz w:val="28"/>
          <w:szCs w:val="28"/>
          <w:lang w:val="sr-Cyrl-BA"/>
        </w:rPr>
        <w:t>обраћај а.д. Бањалука</w:t>
      </w:r>
      <w:bookmarkEnd w:id="0"/>
      <w:r w:rsidRPr="00BB0647">
        <w:rPr>
          <w:rFonts w:asciiTheme="minorHAnsi" w:hAnsiTheme="minorHAnsi" w:cstheme="minorHAnsi"/>
          <w:b/>
          <w:sz w:val="28"/>
          <w:szCs w:val="28"/>
          <w:lang w:val="sr-Cyrl-BA"/>
        </w:rPr>
        <w:t xml:space="preserve"> </w:t>
      </w:r>
    </w:p>
    <w:p w14:paraId="474E1DAD" w14:textId="77777777" w:rsidR="00662B16" w:rsidRPr="00BB0647" w:rsidRDefault="00662B16" w:rsidP="00662B16">
      <w:pPr>
        <w:pStyle w:val="Header"/>
        <w:jc w:val="center"/>
        <w:rPr>
          <w:rFonts w:asciiTheme="minorHAnsi" w:hAnsiTheme="minorHAnsi" w:cstheme="minorHAnsi"/>
          <w:bCs/>
          <w:sz w:val="28"/>
          <w:szCs w:val="28"/>
          <w:lang w:val="sr-Latn-BA"/>
        </w:rPr>
      </w:pPr>
      <w:r w:rsidRPr="00BB0647">
        <w:rPr>
          <w:rFonts w:asciiTheme="minorHAnsi" w:hAnsiTheme="minorHAnsi" w:cstheme="minorHAnsi"/>
          <w:bCs/>
          <w:sz w:val="28"/>
          <w:szCs w:val="28"/>
          <w:lang w:val="sr-Latn-BA"/>
        </w:rPr>
        <w:t>Краља Петра I Карађорђевића бр. 93, Бањалука</w:t>
      </w:r>
    </w:p>
    <w:p w14:paraId="2450FC67" w14:textId="77777777" w:rsidR="00366C0A" w:rsidRPr="00BB0647" w:rsidRDefault="00366C0A" w:rsidP="00C70075">
      <w:pPr>
        <w:jc w:val="center"/>
        <w:rPr>
          <w:rFonts w:asciiTheme="minorHAnsi" w:hAnsiTheme="minorHAnsi" w:cstheme="minorHAnsi"/>
          <w:lang w:val="sr-Latn-BA"/>
        </w:rPr>
      </w:pPr>
    </w:p>
    <w:p w14:paraId="51EFC705" w14:textId="77777777" w:rsidR="00A40FCA" w:rsidRPr="00BB0647" w:rsidRDefault="00A40FCA" w:rsidP="000125A4">
      <w:pPr>
        <w:rPr>
          <w:rFonts w:asciiTheme="minorHAnsi" w:hAnsiTheme="minorHAnsi" w:cstheme="minorHAnsi"/>
          <w:lang w:val="sr-Cyrl-BA"/>
        </w:rPr>
      </w:pPr>
    </w:p>
    <w:p w14:paraId="76B2EF38" w14:textId="77777777" w:rsidR="00366C0A" w:rsidRPr="00BB0647" w:rsidRDefault="00366C0A" w:rsidP="000125A4">
      <w:pPr>
        <w:rPr>
          <w:rFonts w:asciiTheme="minorHAnsi" w:hAnsiTheme="minorHAnsi" w:cstheme="minorHAnsi"/>
          <w:lang w:val="sr-Cyrl-BA"/>
        </w:rPr>
      </w:pPr>
    </w:p>
    <w:p w14:paraId="49902078" w14:textId="77777777" w:rsidR="0016400B" w:rsidRPr="00BB0647" w:rsidRDefault="00771A98" w:rsidP="00771A98">
      <w:pPr>
        <w:tabs>
          <w:tab w:val="left" w:pos="5780"/>
        </w:tabs>
        <w:rPr>
          <w:rFonts w:asciiTheme="minorHAnsi" w:hAnsiTheme="minorHAnsi" w:cstheme="minorHAnsi"/>
          <w:lang w:val="sr-Cyrl-BA"/>
        </w:rPr>
      </w:pPr>
      <w:r w:rsidRPr="00BB0647">
        <w:rPr>
          <w:rFonts w:asciiTheme="minorHAnsi" w:hAnsiTheme="minorHAnsi" w:cstheme="minorHAnsi"/>
          <w:lang w:val="sr-Cyrl-BA"/>
        </w:rPr>
        <w:tab/>
      </w:r>
      <w:r w:rsidR="0023743B" w:rsidRPr="00BB0647">
        <w:rPr>
          <w:rFonts w:asciiTheme="minorHAnsi" w:hAnsiTheme="minorHAnsi" w:cstheme="minorHAnsi"/>
          <w:lang w:val="sr-Cyrl-BA"/>
        </w:rPr>
        <w:tab/>
      </w:r>
    </w:p>
    <w:p w14:paraId="393A6F70" w14:textId="77777777" w:rsidR="0016400B" w:rsidRPr="00BB0647" w:rsidRDefault="0016400B" w:rsidP="000125A4">
      <w:pPr>
        <w:rPr>
          <w:rFonts w:asciiTheme="minorHAnsi" w:hAnsiTheme="minorHAnsi" w:cstheme="minorHAnsi"/>
          <w:lang w:val="sr-Cyrl-BA"/>
        </w:rPr>
      </w:pPr>
    </w:p>
    <w:p w14:paraId="403D9CC6" w14:textId="77777777" w:rsidR="005D7F90" w:rsidRPr="00BB0647" w:rsidRDefault="005D7F90" w:rsidP="000125A4">
      <w:pPr>
        <w:rPr>
          <w:rFonts w:asciiTheme="minorHAnsi" w:hAnsiTheme="minorHAnsi" w:cstheme="minorHAnsi"/>
          <w:lang w:val="sr-Cyrl-BA"/>
        </w:rPr>
      </w:pPr>
    </w:p>
    <w:p w14:paraId="16B42E8D" w14:textId="77777777" w:rsidR="00C70075" w:rsidRPr="00BB0647" w:rsidRDefault="00C70075" w:rsidP="000125A4">
      <w:pPr>
        <w:rPr>
          <w:rFonts w:asciiTheme="minorHAnsi" w:hAnsiTheme="minorHAnsi" w:cstheme="minorHAnsi"/>
          <w:lang w:val="sr-Cyrl-BA"/>
        </w:rPr>
      </w:pPr>
    </w:p>
    <w:p w14:paraId="196A89CD" w14:textId="77777777" w:rsidR="000063EC" w:rsidRPr="00BB0647" w:rsidRDefault="000063EC" w:rsidP="000125A4">
      <w:pPr>
        <w:rPr>
          <w:rFonts w:asciiTheme="minorHAnsi" w:hAnsiTheme="minorHAnsi" w:cstheme="minorHAnsi"/>
          <w:lang w:val="sr-Cyrl-BA"/>
        </w:rPr>
      </w:pPr>
    </w:p>
    <w:p w14:paraId="27354841" w14:textId="77777777" w:rsidR="000063EC" w:rsidRPr="00BB0647" w:rsidRDefault="000063EC" w:rsidP="000125A4">
      <w:pPr>
        <w:rPr>
          <w:rFonts w:asciiTheme="minorHAnsi" w:hAnsiTheme="minorHAnsi" w:cstheme="minorHAnsi"/>
          <w:lang w:val="sr-Cyrl-BA"/>
        </w:rPr>
      </w:pPr>
    </w:p>
    <w:p w14:paraId="4221A3BB" w14:textId="77777777" w:rsidR="005D7F90" w:rsidRPr="00BB0647" w:rsidRDefault="005D7F90" w:rsidP="000125A4">
      <w:pPr>
        <w:rPr>
          <w:rFonts w:asciiTheme="minorHAnsi" w:hAnsiTheme="minorHAnsi" w:cstheme="minorHAnsi"/>
          <w:lang w:val="bs-Cyrl-BA"/>
        </w:rPr>
      </w:pPr>
    </w:p>
    <w:p w14:paraId="1F9306AA" w14:textId="77777777" w:rsidR="005D7F90" w:rsidRPr="00BB0647" w:rsidRDefault="005D7F90" w:rsidP="000125A4">
      <w:pPr>
        <w:rPr>
          <w:rFonts w:asciiTheme="minorHAnsi" w:hAnsiTheme="minorHAnsi" w:cstheme="minorHAnsi"/>
          <w:lang w:val="bs-Cyrl-BA"/>
        </w:rPr>
      </w:pPr>
    </w:p>
    <w:p w14:paraId="66737768" w14:textId="77777777" w:rsidR="000125A4" w:rsidRPr="00BB0647" w:rsidRDefault="000125A4" w:rsidP="000125A4">
      <w:pPr>
        <w:rPr>
          <w:rFonts w:asciiTheme="minorHAnsi" w:hAnsiTheme="minorHAnsi" w:cstheme="minorHAnsi"/>
          <w:lang w:val="sr-Cyrl-BA"/>
        </w:rPr>
      </w:pPr>
    </w:p>
    <w:p w14:paraId="76B8ADD7" w14:textId="77777777" w:rsidR="000125A4" w:rsidRPr="00BB0647" w:rsidRDefault="000125A4" w:rsidP="00251DF5">
      <w:pPr>
        <w:jc w:val="center"/>
        <w:rPr>
          <w:rFonts w:asciiTheme="minorHAnsi" w:hAnsiTheme="minorHAnsi" w:cstheme="minorHAnsi"/>
          <w:sz w:val="32"/>
          <w:szCs w:val="32"/>
          <w:lang w:val="sr-Cyrl-BA"/>
        </w:rPr>
      </w:pPr>
    </w:p>
    <w:p w14:paraId="25F201E0" w14:textId="6C7A5A20" w:rsidR="00242A27" w:rsidRPr="00BB0647" w:rsidRDefault="00242A27" w:rsidP="00251DF5">
      <w:pPr>
        <w:jc w:val="center"/>
        <w:rPr>
          <w:rFonts w:asciiTheme="minorHAnsi" w:hAnsiTheme="minorHAnsi" w:cstheme="minorHAnsi"/>
          <w:b/>
          <w:sz w:val="32"/>
          <w:szCs w:val="32"/>
          <w:lang w:val="ru-RU"/>
        </w:rPr>
      </w:pPr>
      <w:r w:rsidRPr="00BB0647">
        <w:rPr>
          <w:rFonts w:asciiTheme="minorHAnsi" w:hAnsiTheme="minorHAnsi" w:cstheme="minorHAnsi"/>
          <w:b/>
          <w:sz w:val="32"/>
          <w:szCs w:val="32"/>
          <w:lang w:val="ru-RU"/>
        </w:rPr>
        <w:t>ПЛАН</w:t>
      </w:r>
      <w:r w:rsidR="000063EC" w:rsidRPr="00BB0647">
        <w:rPr>
          <w:rFonts w:asciiTheme="minorHAnsi" w:hAnsiTheme="minorHAnsi" w:cstheme="minorHAnsi"/>
          <w:b/>
          <w:sz w:val="32"/>
          <w:szCs w:val="32"/>
          <w:lang w:val="ru-RU"/>
        </w:rPr>
        <w:t xml:space="preserve"> </w:t>
      </w:r>
      <w:r w:rsidR="000125A4" w:rsidRPr="00BB0647">
        <w:rPr>
          <w:rFonts w:asciiTheme="minorHAnsi" w:hAnsiTheme="minorHAnsi" w:cstheme="minorHAnsi"/>
          <w:b/>
          <w:sz w:val="32"/>
          <w:szCs w:val="32"/>
          <w:lang w:val="ru-RU"/>
        </w:rPr>
        <w:t xml:space="preserve">РАДА И ПОСЛОВАЊА </w:t>
      </w:r>
      <w:r w:rsidR="00CD7F3A" w:rsidRPr="00BB0647">
        <w:rPr>
          <w:rFonts w:asciiTheme="minorHAnsi" w:hAnsiTheme="minorHAnsi" w:cstheme="minorHAnsi"/>
          <w:b/>
          <w:sz w:val="32"/>
          <w:szCs w:val="32"/>
          <w:lang w:val="ru-RU"/>
        </w:rPr>
        <w:t>ПРЕДУЗЕЋА</w:t>
      </w:r>
    </w:p>
    <w:p w14:paraId="503EB016" w14:textId="63DB1DBA" w:rsidR="000125A4" w:rsidRPr="00BB0647" w:rsidRDefault="00242A27" w:rsidP="00251DF5">
      <w:pPr>
        <w:jc w:val="center"/>
        <w:rPr>
          <w:rFonts w:asciiTheme="minorHAnsi" w:hAnsiTheme="minorHAnsi" w:cstheme="minorHAnsi"/>
          <w:b/>
          <w:sz w:val="32"/>
          <w:szCs w:val="32"/>
          <w:lang w:val="ru-RU"/>
        </w:rPr>
      </w:pPr>
      <w:r w:rsidRPr="00BB0647">
        <w:rPr>
          <w:rFonts w:asciiTheme="minorHAnsi" w:hAnsiTheme="minorHAnsi" w:cstheme="minorHAnsi"/>
          <w:b/>
          <w:sz w:val="32"/>
          <w:szCs w:val="32"/>
          <w:lang w:val="ru-RU"/>
        </w:rPr>
        <w:t>ЗА ПЕРИОД</w:t>
      </w:r>
      <w:r w:rsidR="00FE653C" w:rsidRPr="00BB0647">
        <w:rPr>
          <w:rFonts w:asciiTheme="minorHAnsi" w:hAnsiTheme="minorHAnsi" w:cstheme="minorHAnsi"/>
          <w:b/>
          <w:sz w:val="32"/>
          <w:szCs w:val="32"/>
          <w:lang w:val="ru-RU"/>
        </w:rPr>
        <w:t xml:space="preserve"> </w:t>
      </w:r>
      <w:r w:rsidR="000125A4" w:rsidRPr="00BB0647">
        <w:rPr>
          <w:rFonts w:asciiTheme="minorHAnsi" w:hAnsiTheme="minorHAnsi" w:cstheme="minorHAnsi"/>
          <w:b/>
          <w:sz w:val="32"/>
          <w:szCs w:val="32"/>
          <w:lang w:val="ru-RU"/>
        </w:rPr>
        <w:t>20</w:t>
      </w:r>
      <w:r w:rsidR="00504BCF" w:rsidRPr="00BB0647">
        <w:rPr>
          <w:rFonts w:asciiTheme="minorHAnsi" w:hAnsiTheme="minorHAnsi" w:cstheme="minorHAnsi"/>
          <w:b/>
          <w:sz w:val="32"/>
          <w:szCs w:val="32"/>
          <w:lang w:val="ru-RU"/>
        </w:rPr>
        <w:t>2</w:t>
      </w:r>
      <w:r w:rsidR="006F54C2" w:rsidRPr="00BB0647">
        <w:rPr>
          <w:rFonts w:asciiTheme="minorHAnsi" w:hAnsiTheme="minorHAnsi" w:cstheme="minorHAnsi"/>
          <w:b/>
          <w:sz w:val="32"/>
          <w:szCs w:val="32"/>
          <w:lang w:val="sr-Latn-BA"/>
        </w:rPr>
        <w:t>5</w:t>
      </w:r>
      <w:r w:rsidR="000125A4" w:rsidRPr="00BB0647">
        <w:rPr>
          <w:rFonts w:asciiTheme="minorHAnsi" w:hAnsiTheme="minorHAnsi" w:cstheme="minorHAnsi"/>
          <w:b/>
          <w:sz w:val="32"/>
          <w:szCs w:val="32"/>
          <w:lang w:val="ru-RU"/>
        </w:rPr>
        <w:t>. – 20</w:t>
      </w:r>
      <w:r w:rsidR="00E77E58" w:rsidRPr="00BB0647">
        <w:rPr>
          <w:rFonts w:asciiTheme="minorHAnsi" w:hAnsiTheme="minorHAnsi" w:cstheme="minorHAnsi"/>
          <w:b/>
          <w:sz w:val="32"/>
          <w:szCs w:val="32"/>
          <w:lang w:val="ru-RU"/>
        </w:rPr>
        <w:t>2</w:t>
      </w:r>
      <w:r w:rsidR="006F54C2" w:rsidRPr="00BB0647">
        <w:rPr>
          <w:rFonts w:asciiTheme="minorHAnsi" w:hAnsiTheme="minorHAnsi" w:cstheme="minorHAnsi"/>
          <w:b/>
          <w:sz w:val="32"/>
          <w:szCs w:val="32"/>
          <w:lang w:val="sr-Latn-BA"/>
        </w:rPr>
        <w:t>7</w:t>
      </w:r>
      <w:r w:rsidR="000125A4" w:rsidRPr="00BB0647">
        <w:rPr>
          <w:rFonts w:asciiTheme="minorHAnsi" w:hAnsiTheme="minorHAnsi" w:cstheme="minorHAnsi"/>
          <w:b/>
          <w:sz w:val="32"/>
          <w:szCs w:val="32"/>
          <w:lang w:val="ru-RU"/>
        </w:rPr>
        <w:t>. ГОДИН</w:t>
      </w:r>
      <w:r w:rsidR="00CD7F3A" w:rsidRPr="00BB0647">
        <w:rPr>
          <w:rFonts w:asciiTheme="minorHAnsi" w:hAnsiTheme="minorHAnsi" w:cstheme="minorHAnsi"/>
          <w:b/>
          <w:sz w:val="32"/>
          <w:szCs w:val="32"/>
          <w:lang w:val="sr-Cyrl-BA"/>
        </w:rPr>
        <w:t>Е</w:t>
      </w:r>
    </w:p>
    <w:p w14:paraId="0FF6214C" w14:textId="77777777" w:rsidR="000125A4" w:rsidRPr="00BB0647" w:rsidRDefault="000125A4" w:rsidP="00251DF5">
      <w:pPr>
        <w:jc w:val="center"/>
        <w:rPr>
          <w:rFonts w:asciiTheme="minorHAnsi" w:hAnsiTheme="minorHAnsi" w:cstheme="minorHAnsi"/>
          <w:sz w:val="32"/>
          <w:szCs w:val="32"/>
          <w:lang w:val="ru-RU"/>
        </w:rPr>
      </w:pPr>
    </w:p>
    <w:p w14:paraId="70682A43" w14:textId="77777777" w:rsidR="000125A4" w:rsidRPr="00BB0647" w:rsidRDefault="000125A4" w:rsidP="000125A4">
      <w:pPr>
        <w:rPr>
          <w:rFonts w:asciiTheme="minorHAnsi" w:hAnsiTheme="minorHAnsi" w:cstheme="minorHAnsi"/>
          <w:lang w:val="sr-Cyrl-CS"/>
        </w:rPr>
      </w:pPr>
    </w:p>
    <w:p w14:paraId="672A3B62" w14:textId="77777777" w:rsidR="000125A4" w:rsidRPr="00BB0647" w:rsidRDefault="000125A4" w:rsidP="000125A4">
      <w:pPr>
        <w:rPr>
          <w:rFonts w:asciiTheme="minorHAnsi" w:hAnsiTheme="minorHAnsi" w:cstheme="minorHAnsi"/>
          <w:lang w:val="sr-Cyrl-CS"/>
        </w:rPr>
      </w:pPr>
    </w:p>
    <w:p w14:paraId="5A34FFEF" w14:textId="77777777" w:rsidR="000125A4" w:rsidRPr="00BB0647" w:rsidRDefault="000125A4" w:rsidP="000125A4">
      <w:pPr>
        <w:rPr>
          <w:rFonts w:asciiTheme="minorHAnsi" w:hAnsiTheme="minorHAnsi" w:cstheme="minorHAnsi"/>
          <w:lang w:val="sr-Cyrl-CS"/>
        </w:rPr>
      </w:pPr>
    </w:p>
    <w:p w14:paraId="3E4B4BCA" w14:textId="77777777" w:rsidR="000125A4" w:rsidRPr="00BB0647" w:rsidRDefault="00964A7C" w:rsidP="000125A4">
      <w:pPr>
        <w:rPr>
          <w:rFonts w:asciiTheme="minorHAnsi" w:hAnsiTheme="minorHAnsi" w:cstheme="minorHAnsi"/>
          <w:lang w:val="ru-RU"/>
        </w:rPr>
      </w:pPr>
      <w:r w:rsidRPr="00BB0647">
        <w:rPr>
          <w:rFonts w:asciiTheme="minorHAnsi" w:hAnsiTheme="minorHAnsi" w:cstheme="minorHAnsi"/>
          <w:lang w:val="ru-RU"/>
        </w:rPr>
        <w:t xml:space="preserve"> </w:t>
      </w:r>
    </w:p>
    <w:p w14:paraId="69A767A9" w14:textId="77777777" w:rsidR="000125A4" w:rsidRPr="00BB0647" w:rsidRDefault="000125A4" w:rsidP="000125A4">
      <w:pPr>
        <w:rPr>
          <w:rFonts w:asciiTheme="minorHAnsi" w:hAnsiTheme="minorHAnsi" w:cstheme="minorHAnsi"/>
          <w:lang w:val="sr-Cyrl-CS"/>
        </w:rPr>
      </w:pPr>
    </w:p>
    <w:p w14:paraId="5640B215" w14:textId="77777777" w:rsidR="000125A4" w:rsidRPr="00BB0647" w:rsidRDefault="000125A4" w:rsidP="000125A4">
      <w:pPr>
        <w:rPr>
          <w:rFonts w:asciiTheme="minorHAnsi" w:hAnsiTheme="minorHAnsi" w:cstheme="minorHAnsi"/>
          <w:lang w:val="sr-Cyrl-CS"/>
        </w:rPr>
      </w:pPr>
    </w:p>
    <w:p w14:paraId="3C92F9FC" w14:textId="77777777" w:rsidR="006F05CC" w:rsidRPr="00BB0647" w:rsidRDefault="006F05CC" w:rsidP="001939DF">
      <w:pPr>
        <w:jc w:val="center"/>
        <w:rPr>
          <w:rFonts w:asciiTheme="minorHAnsi" w:hAnsiTheme="minorHAnsi" w:cstheme="minorHAnsi"/>
          <w:b/>
          <w:bCs/>
          <w:sz w:val="28"/>
          <w:lang w:val="sr-Latn-BA"/>
        </w:rPr>
      </w:pPr>
    </w:p>
    <w:p w14:paraId="6D8D1F45" w14:textId="77777777" w:rsidR="0023743B" w:rsidRPr="00BB0647" w:rsidRDefault="0023743B" w:rsidP="001939DF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</w:p>
    <w:p w14:paraId="59F59B64" w14:textId="77777777" w:rsidR="000E61CA" w:rsidRPr="00BB0647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</w:p>
    <w:p w14:paraId="3E5738F3" w14:textId="77777777" w:rsidR="000E61CA" w:rsidRPr="00BB0647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</w:p>
    <w:p w14:paraId="33309227" w14:textId="77777777" w:rsidR="000E61CA" w:rsidRPr="00BB0647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</w:p>
    <w:p w14:paraId="6963ADC5" w14:textId="77777777" w:rsidR="000E61CA" w:rsidRPr="00BB0647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lang w:val="sr-Latn-BA"/>
        </w:rPr>
      </w:pPr>
    </w:p>
    <w:p w14:paraId="300E42F9" w14:textId="77777777" w:rsidR="006F05CC" w:rsidRPr="00BB0647" w:rsidRDefault="006F05CC" w:rsidP="001939DF">
      <w:pPr>
        <w:jc w:val="center"/>
        <w:rPr>
          <w:rFonts w:asciiTheme="minorHAnsi" w:hAnsiTheme="minorHAnsi" w:cstheme="minorHAnsi"/>
          <w:b/>
          <w:bCs/>
          <w:sz w:val="28"/>
          <w:lang w:val="sr-Latn-BA"/>
        </w:rPr>
      </w:pPr>
    </w:p>
    <w:p w14:paraId="2E2C0D38" w14:textId="77777777" w:rsidR="00366C0A" w:rsidRPr="00BB0647" w:rsidRDefault="00366C0A" w:rsidP="00003575">
      <w:pPr>
        <w:jc w:val="center"/>
        <w:rPr>
          <w:rFonts w:asciiTheme="minorHAnsi" w:hAnsiTheme="minorHAnsi" w:cstheme="minorHAnsi"/>
          <w:b/>
          <w:bCs/>
          <w:sz w:val="28"/>
          <w:lang w:val="bs-Cyrl-BA"/>
        </w:rPr>
      </w:pPr>
    </w:p>
    <w:p w14:paraId="6B03F11C" w14:textId="77777777" w:rsidR="004843ED" w:rsidRPr="00BB0647" w:rsidRDefault="004843ED" w:rsidP="00003575">
      <w:pPr>
        <w:jc w:val="center"/>
        <w:rPr>
          <w:rFonts w:asciiTheme="minorHAnsi" w:hAnsiTheme="minorHAnsi" w:cstheme="minorHAnsi"/>
          <w:b/>
          <w:bCs/>
          <w:sz w:val="28"/>
          <w:lang w:val="bs-Cyrl-BA"/>
        </w:rPr>
      </w:pPr>
    </w:p>
    <w:p w14:paraId="1145C23A" w14:textId="77777777" w:rsidR="004843ED" w:rsidRPr="00BB0647" w:rsidRDefault="004843ED" w:rsidP="00003575">
      <w:pPr>
        <w:jc w:val="center"/>
        <w:rPr>
          <w:rFonts w:asciiTheme="minorHAnsi" w:hAnsiTheme="minorHAnsi" w:cstheme="minorHAnsi"/>
          <w:b/>
          <w:bCs/>
          <w:sz w:val="28"/>
          <w:lang w:val="bs-Cyrl-BA"/>
        </w:rPr>
      </w:pPr>
    </w:p>
    <w:p w14:paraId="3C38D2B5" w14:textId="77777777" w:rsidR="00366C0A" w:rsidRPr="00BB0647" w:rsidRDefault="00366C0A" w:rsidP="00003575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</w:p>
    <w:p w14:paraId="6AF846F6" w14:textId="634CF71B" w:rsidR="00003575" w:rsidRPr="00BB0647" w:rsidRDefault="009C402B" w:rsidP="00003575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  <w:r w:rsidRPr="00BB0647">
        <w:rPr>
          <w:rFonts w:asciiTheme="minorHAnsi" w:hAnsiTheme="minorHAnsi" w:cstheme="minorHAnsi"/>
          <w:b/>
          <w:bCs/>
          <w:sz w:val="28"/>
          <w:lang w:val="ru-RU"/>
        </w:rPr>
        <w:t>Бања</w:t>
      </w:r>
      <w:r w:rsidR="00495967" w:rsidRPr="00BB0647">
        <w:rPr>
          <w:rFonts w:asciiTheme="minorHAnsi" w:hAnsiTheme="minorHAnsi" w:cstheme="minorHAnsi"/>
          <w:b/>
          <w:bCs/>
          <w:sz w:val="28"/>
          <w:lang w:val="ru-RU"/>
        </w:rPr>
        <w:t xml:space="preserve"> Л</w:t>
      </w:r>
      <w:r w:rsidRPr="00BB0647">
        <w:rPr>
          <w:rFonts w:asciiTheme="minorHAnsi" w:hAnsiTheme="minorHAnsi" w:cstheme="minorHAnsi"/>
          <w:b/>
          <w:bCs/>
          <w:sz w:val="28"/>
          <w:lang w:val="ru-RU"/>
        </w:rPr>
        <w:t xml:space="preserve">ука, </w:t>
      </w:r>
      <w:r w:rsidR="00662B16" w:rsidRPr="00BB0647">
        <w:rPr>
          <w:rFonts w:asciiTheme="minorHAnsi" w:hAnsiTheme="minorHAnsi" w:cstheme="minorHAnsi"/>
          <w:b/>
          <w:bCs/>
          <w:sz w:val="28"/>
          <w:lang w:val="sr-Cyrl-BA"/>
        </w:rPr>
        <w:t>новембар</w:t>
      </w:r>
      <w:r w:rsidR="007D68AA" w:rsidRPr="00BB0647">
        <w:rPr>
          <w:rFonts w:asciiTheme="minorHAnsi" w:hAnsiTheme="minorHAnsi" w:cstheme="minorHAnsi"/>
          <w:b/>
          <w:bCs/>
          <w:sz w:val="28"/>
          <w:lang w:val="sr-Latn-BA"/>
        </w:rPr>
        <w:t xml:space="preserve"> </w:t>
      </w:r>
      <w:r w:rsidR="00504BCF" w:rsidRPr="00BB0647">
        <w:rPr>
          <w:rFonts w:asciiTheme="minorHAnsi" w:hAnsiTheme="minorHAnsi" w:cstheme="minorHAnsi"/>
          <w:b/>
          <w:bCs/>
          <w:sz w:val="28"/>
          <w:lang w:val="ru-RU"/>
        </w:rPr>
        <w:t>202</w:t>
      </w:r>
      <w:r w:rsidR="006F54C2" w:rsidRPr="00BB0647">
        <w:rPr>
          <w:rFonts w:asciiTheme="minorHAnsi" w:hAnsiTheme="minorHAnsi" w:cstheme="minorHAnsi"/>
          <w:b/>
          <w:bCs/>
          <w:sz w:val="28"/>
          <w:lang w:val="ru-RU"/>
        </w:rPr>
        <w:t>4</w:t>
      </w:r>
      <w:r w:rsidR="000125A4" w:rsidRPr="00BB0647">
        <w:rPr>
          <w:rFonts w:asciiTheme="minorHAnsi" w:hAnsiTheme="minorHAnsi" w:cstheme="minorHAnsi"/>
          <w:b/>
          <w:bCs/>
          <w:sz w:val="28"/>
          <w:lang w:val="ru-RU"/>
        </w:rPr>
        <w:t>.</w:t>
      </w:r>
      <w:r w:rsidR="003E3FDC" w:rsidRPr="00BB0647">
        <w:rPr>
          <w:rFonts w:asciiTheme="minorHAnsi" w:hAnsiTheme="minorHAnsi" w:cstheme="minorHAnsi"/>
          <w:b/>
          <w:bCs/>
          <w:sz w:val="28"/>
          <w:lang w:val="sr-Latn-BA"/>
        </w:rPr>
        <w:t xml:space="preserve"> </w:t>
      </w:r>
      <w:r w:rsidR="000125A4" w:rsidRPr="00BB0647">
        <w:rPr>
          <w:rFonts w:asciiTheme="minorHAnsi" w:hAnsiTheme="minorHAnsi" w:cstheme="minorHAnsi"/>
          <w:b/>
          <w:bCs/>
          <w:sz w:val="28"/>
          <w:lang w:val="ru-RU"/>
        </w:rPr>
        <w:t>год</w:t>
      </w:r>
      <w:r w:rsidR="00495967" w:rsidRPr="00BB0647">
        <w:rPr>
          <w:rFonts w:asciiTheme="minorHAnsi" w:hAnsiTheme="minorHAnsi" w:cstheme="minorHAnsi"/>
          <w:b/>
          <w:bCs/>
          <w:sz w:val="28"/>
          <w:lang w:val="ru-RU"/>
        </w:rPr>
        <w:t>ине</w:t>
      </w:r>
    </w:p>
    <w:p w14:paraId="51C74A12" w14:textId="77777777" w:rsidR="00CD06BE" w:rsidRPr="00BB0647" w:rsidRDefault="00E04599" w:rsidP="00CD06BE">
      <w:pPr>
        <w:pStyle w:val="BodyText"/>
        <w:jc w:val="center"/>
        <w:rPr>
          <w:rFonts w:asciiTheme="minorHAnsi" w:hAnsiTheme="minorHAnsi" w:cstheme="minorHAnsi"/>
          <w:b/>
          <w:sz w:val="24"/>
          <w:lang w:val="bs-Cyrl-BA"/>
        </w:rPr>
      </w:pPr>
      <w:r w:rsidRPr="00BB0647">
        <w:rPr>
          <w:rFonts w:asciiTheme="minorHAnsi" w:hAnsiTheme="minorHAnsi" w:cstheme="minorHAnsi"/>
          <w:b/>
        </w:rPr>
        <w:br w:type="page"/>
      </w:r>
      <w:r w:rsidR="00CD06BE" w:rsidRPr="00BB0647">
        <w:rPr>
          <w:rFonts w:asciiTheme="minorHAnsi" w:hAnsiTheme="minorHAnsi" w:cstheme="minorHAnsi"/>
          <w:b/>
          <w:sz w:val="24"/>
        </w:rPr>
        <w:lastRenderedPageBreak/>
        <w:t>С А Д Р Ж А Ј</w:t>
      </w:r>
    </w:p>
    <w:p w14:paraId="6571745F" w14:textId="77777777" w:rsidR="00682C83" w:rsidRPr="00BB0647" w:rsidRDefault="00682C83" w:rsidP="00CD06BE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4C8A4690" w14:textId="77777777" w:rsidR="00513FB1" w:rsidRPr="00BB0647" w:rsidRDefault="00513FB1" w:rsidP="00C61CDF">
      <w:pPr>
        <w:pStyle w:val="BodyText"/>
        <w:spacing w:line="360" w:lineRule="auto"/>
        <w:jc w:val="center"/>
        <w:rPr>
          <w:rFonts w:asciiTheme="minorHAnsi" w:hAnsiTheme="minorHAnsi" w:cstheme="minorHAnsi"/>
          <w:b/>
          <w:sz w:val="24"/>
          <w:lang w:val="ru-RU"/>
        </w:rPr>
      </w:pPr>
    </w:p>
    <w:p w14:paraId="31854B95" w14:textId="559AFBB6" w:rsidR="0064106E" w:rsidRPr="00BB0647" w:rsidRDefault="00724443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r w:rsidRPr="00BB0647">
        <w:rPr>
          <w:rFonts w:asciiTheme="minorHAnsi" w:hAnsiTheme="minorHAnsi" w:cstheme="minorHAnsi"/>
          <w:b/>
          <w:lang w:val="sr-Cyrl-CS"/>
        </w:rPr>
        <w:fldChar w:fldCharType="begin"/>
      </w:r>
      <w:r w:rsidR="00CD06BE" w:rsidRPr="00BB0647">
        <w:rPr>
          <w:rFonts w:asciiTheme="minorHAnsi" w:hAnsiTheme="minorHAnsi" w:cstheme="minorHAnsi"/>
          <w:b/>
          <w:lang w:val="sr-Cyrl-CS"/>
        </w:rPr>
        <w:instrText xml:space="preserve"> TOC \o "1-3" \h \z \u </w:instrText>
      </w:r>
      <w:r w:rsidRPr="00BB0647">
        <w:rPr>
          <w:rFonts w:asciiTheme="minorHAnsi" w:hAnsiTheme="minorHAnsi" w:cstheme="minorHAnsi"/>
          <w:b/>
          <w:lang w:val="sr-Cyrl-CS"/>
        </w:rPr>
        <w:fldChar w:fldCharType="separate"/>
      </w:r>
      <w:hyperlink w:anchor="_Toc182569915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1.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ОСНОВНИ ПОДАЦИ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_Toc182569915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2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61B16A45" w14:textId="0F3E1C95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16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2.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ОСНОВА ЗА ИЗРАДУ ПЛАНА ПОСЛОВАЊА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_Toc182569916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4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6E46BC6B" w14:textId="61884545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17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3.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ФИЗИЧКОГ ОБИМА УСЛУГА ЗА ПЕРИОД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5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–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7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ГОДИНЕ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_Toc182569917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6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2AB74F88" w14:textId="11208B20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18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4.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ПРИХОДА ЗА ПЕРИОД 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5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–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en-US"/>
          </w:rPr>
          <w:t>7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ГОДИНЕ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_Toc182569918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8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5572D538" w14:textId="36E24396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19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5.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РАСХОДА ЗА ПЕРИОД 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5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–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en-US"/>
          </w:rPr>
          <w:t>7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ГОДИНЕ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_Toc182569919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12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316AA3C1" w14:textId="51D5D7F8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0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6.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ПОСЛОВНОГ РЕЗУЛТАТА ПРЕДУЗЕЋА ЗА ПЕРИОД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5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–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7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ГОДИНЕ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_Toc182569920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15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6318F7DB" w14:textId="73B639C0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1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7.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 ПЛАТА РАДНИКА ЗА ПЕРИОД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5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– 202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  <w:lang w:val="ru-RU"/>
          </w:rPr>
          <w:t>7</w:t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. ГОДИНЕ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_Toc182569921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16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4FE9771B" w14:textId="14484576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2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8.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ЗАПОСЛЕНИХ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_Toc182569922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17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4A8B2BE3" w14:textId="3C61517E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3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9.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БИЛАНСА СТАЊА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_Toc182569923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18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581F7E94" w14:textId="5A41509D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4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10.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НЕТО ОБРТНИ ФОНД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_Toc182569924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24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4B47C8CF" w14:textId="24280599" w:rsidR="0064106E" w:rsidRPr="00BB0647" w:rsidRDefault="00000000">
      <w:pPr>
        <w:pStyle w:val="TOC1"/>
        <w:rPr>
          <w:rFonts w:asciiTheme="minorHAnsi" w:eastAsiaTheme="minorEastAsia" w:hAnsiTheme="minorHAnsi" w:cstheme="minorHAnsi"/>
          <w:kern w:val="2"/>
          <w:lang w:val="sr-Latn-BA" w:eastAsia="sr-Latn-BA"/>
          <w14:ligatures w14:val="standardContextual"/>
        </w:rPr>
      </w:pPr>
      <w:hyperlink w:anchor="_Toc182569925" w:history="1"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11.</w:t>
        </w:r>
        <w:r w:rsidR="0064106E" w:rsidRPr="00BB0647">
          <w:rPr>
            <w:rFonts w:asciiTheme="minorHAnsi" w:eastAsiaTheme="minorEastAsia" w:hAnsiTheme="minorHAnsi" w:cstheme="minorHAnsi"/>
            <w:kern w:val="2"/>
            <w:lang w:val="sr-Latn-BA" w:eastAsia="sr-Latn-BA"/>
            <w14:ligatures w14:val="standardContextual"/>
          </w:rPr>
          <w:tab/>
        </w:r>
        <w:r w:rsidR="0064106E" w:rsidRPr="00BB0647">
          <w:rPr>
            <w:rStyle w:val="Hyperlink"/>
            <w:rFonts w:asciiTheme="minorHAnsi" w:hAnsiTheme="minorHAnsi" w:cstheme="minorHAnsi"/>
            <w:color w:val="auto"/>
          </w:rPr>
          <w:t>ПЛАН НОВЧАНИХ ТОКОВА</w:t>
        </w:r>
        <w:r w:rsidR="0064106E" w:rsidRPr="00BB0647">
          <w:rPr>
            <w:rFonts w:asciiTheme="minorHAnsi" w:hAnsiTheme="minorHAnsi" w:cstheme="minorHAnsi"/>
            <w:webHidden/>
          </w:rPr>
          <w:tab/>
        </w:r>
        <w:r w:rsidR="0064106E" w:rsidRPr="00BB0647">
          <w:rPr>
            <w:rFonts w:asciiTheme="minorHAnsi" w:hAnsiTheme="minorHAnsi" w:cstheme="minorHAnsi"/>
            <w:webHidden/>
          </w:rPr>
          <w:fldChar w:fldCharType="begin"/>
        </w:r>
        <w:r w:rsidR="0064106E" w:rsidRPr="00BB0647">
          <w:rPr>
            <w:rFonts w:asciiTheme="minorHAnsi" w:hAnsiTheme="minorHAnsi" w:cstheme="minorHAnsi"/>
            <w:webHidden/>
          </w:rPr>
          <w:instrText xml:space="preserve"> PAGEREF _Toc182569925 \h </w:instrText>
        </w:r>
        <w:r w:rsidR="0064106E" w:rsidRPr="00BB0647">
          <w:rPr>
            <w:rFonts w:asciiTheme="minorHAnsi" w:hAnsiTheme="minorHAnsi" w:cstheme="minorHAnsi"/>
            <w:webHidden/>
          </w:rPr>
        </w:r>
        <w:r w:rsidR="0064106E" w:rsidRPr="00BB0647">
          <w:rPr>
            <w:rFonts w:asciiTheme="minorHAnsi" w:hAnsiTheme="minorHAnsi" w:cstheme="minorHAnsi"/>
            <w:webHidden/>
          </w:rPr>
          <w:fldChar w:fldCharType="separate"/>
        </w:r>
        <w:r w:rsidR="00105E32" w:rsidRPr="00BB0647">
          <w:rPr>
            <w:rFonts w:asciiTheme="minorHAnsi" w:hAnsiTheme="minorHAnsi" w:cstheme="minorHAnsi"/>
            <w:webHidden/>
          </w:rPr>
          <w:t>25</w:t>
        </w:r>
        <w:r w:rsidR="0064106E" w:rsidRPr="00BB0647">
          <w:rPr>
            <w:rFonts w:asciiTheme="minorHAnsi" w:hAnsiTheme="minorHAnsi" w:cstheme="minorHAnsi"/>
            <w:webHidden/>
          </w:rPr>
          <w:fldChar w:fldCharType="end"/>
        </w:r>
      </w:hyperlink>
    </w:p>
    <w:p w14:paraId="44F07DA8" w14:textId="1BEF8D43" w:rsidR="001A3526" w:rsidRPr="00BB0647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</w:rPr>
        <w:fldChar w:fldCharType="end"/>
      </w:r>
    </w:p>
    <w:p w14:paraId="59116142" w14:textId="77777777" w:rsidR="00B23210" w:rsidRPr="00BB0647" w:rsidRDefault="00B23210" w:rsidP="00B23210">
      <w:pPr>
        <w:rPr>
          <w:rFonts w:asciiTheme="minorHAnsi" w:hAnsiTheme="minorHAnsi" w:cstheme="minorHAnsi"/>
          <w:sz w:val="22"/>
          <w:szCs w:val="22"/>
          <w:lang w:val="bs-Cyrl-BA"/>
        </w:rPr>
      </w:pPr>
    </w:p>
    <w:p w14:paraId="0ACD08E8" w14:textId="77777777" w:rsidR="00CC0A5D" w:rsidRPr="00BB0647" w:rsidRDefault="00CC0A5D" w:rsidP="0027371C">
      <w:pPr>
        <w:pStyle w:val="Heading1"/>
        <w:spacing w:line="360" w:lineRule="auto"/>
        <w:rPr>
          <w:rFonts w:asciiTheme="minorHAnsi" w:hAnsiTheme="minorHAnsi" w:cstheme="minorHAnsi"/>
          <w:sz w:val="22"/>
          <w:szCs w:val="22"/>
        </w:rPr>
        <w:sectPr w:rsidR="00CC0A5D" w:rsidRPr="00BB0647" w:rsidSect="00662B16">
          <w:footerReference w:type="even" r:id="rId9"/>
          <w:footerReference w:type="default" r:id="rId10"/>
          <w:type w:val="nextColumn"/>
          <w:pgSz w:w="11907" w:h="16839" w:code="9"/>
          <w:pgMar w:top="1440" w:right="1080" w:bottom="1440" w:left="1080" w:header="720" w:footer="720" w:gutter="0"/>
          <w:pgNumType w:start="0"/>
          <w:cols w:space="720"/>
          <w:titlePg/>
          <w:docGrid w:linePitch="360"/>
        </w:sectPr>
      </w:pPr>
    </w:p>
    <w:p w14:paraId="05581F8D" w14:textId="77777777" w:rsidR="00F66267" w:rsidRPr="00BB0647" w:rsidRDefault="00F66267" w:rsidP="00F66267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1" w:name="_Toc473623072"/>
      <w:bookmarkStart w:id="2" w:name="_Toc475619729"/>
      <w:bookmarkStart w:id="3" w:name="_Toc504374865"/>
      <w:bookmarkStart w:id="4" w:name="_Toc149289509"/>
      <w:bookmarkStart w:id="5" w:name="_Toc182569915"/>
      <w:bookmarkStart w:id="6" w:name="_Toc375739188"/>
      <w:bookmarkStart w:id="7" w:name="_Toc406565967"/>
      <w:bookmarkStart w:id="8" w:name="_Toc440361754"/>
      <w:bookmarkStart w:id="9" w:name="_Toc441055880"/>
      <w:bookmarkStart w:id="10" w:name="_Toc470858494"/>
      <w:bookmarkStart w:id="11" w:name="_Toc470859026"/>
      <w:bookmarkStart w:id="12" w:name="_Toc406565968"/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ОСНОВНИ ПОДАЦИ</w:t>
      </w:r>
      <w:bookmarkEnd w:id="1"/>
      <w:bookmarkEnd w:id="2"/>
      <w:bookmarkEnd w:id="3"/>
      <w:bookmarkEnd w:id="4"/>
      <w:bookmarkEnd w:id="5"/>
    </w:p>
    <w:p w14:paraId="20BF28C9" w14:textId="77777777" w:rsidR="00F66267" w:rsidRPr="00BB0647" w:rsidRDefault="00F66267" w:rsidP="00F66267">
      <w:pPr>
        <w:rPr>
          <w:rFonts w:asciiTheme="minorHAnsi" w:hAnsiTheme="minorHAnsi" w:cstheme="minorHAnsi"/>
          <w:sz w:val="22"/>
          <w:szCs w:val="22"/>
          <w:lang w:val="bs-Cyrl-BA"/>
        </w:rPr>
      </w:pPr>
    </w:p>
    <w:p w14:paraId="28F1717E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bs-Cyrl-BA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BB0647">
        <w:rPr>
          <w:rFonts w:asciiTheme="minorHAnsi" w:hAnsiTheme="minorHAnsi" w:cstheme="minorHAnsi"/>
          <w:kern w:val="1"/>
          <w:sz w:val="22"/>
          <w:szCs w:val="22"/>
          <w:lang w:val="sr-Cyrl-BA"/>
        </w:rPr>
        <w:t>П</w:t>
      </w:r>
      <w:r w:rsidRPr="00BB0647">
        <w:rPr>
          <w:rFonts w:asciiTheme="minorHAnsi" w:hAnsiTheme="minorHAnsi" w:cstheme="minorHAnsi"/>
          <w:kern w:val="1"/>
          <w:sz w:val="22"/>
          <w:szCs w:val="22"/>
          <w:lang w:val="bs-Cyrl-BA"/>
        </w:rPr>
        <w:t>ТТ саобраћаја РС и одређена је основна дјелатност овог Предузећа.</w:t>
      </w:r>
    </w:p>
    <w:p w14:paraId="519BA70C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14:paraId="5B644625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14:paraId="30E3E63D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16"/>
          <w:szCs w:val="16"/>
          <w:lang w:val="ru-RU"/>
        </w:rPr>
      </w:pPr>
    </w:p>
    <w:p w14:paraId="3204821C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Власничку структуру Предузећа чини:</w:t>
      </w:r>
    </w:p>
    <w:p w14:paraId="72003EBD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10"/>
          <w:szCs w:val="10"/>
          <w:lang w:val="ru-RU"/>
        </w:rPr>
      </w:pPr>
    </w:p>
    <w:p w14:paraId="0E73DF4F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Државни капитал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>65%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>25.190.566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КМ</w:t>
      </w:r>
    </w:p>
    <w:p w14:paraId="0E4A9CEA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Ваучери  понуда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>20%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 xml:space="preserve">  7.750.532  КМ</w:t>
      </w:r>
    </w:p>
    <w:p w14:paraId="5F726DDC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Фонд ПИО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>10%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ab/>
        <w:t xml:space="preserve">  3.875.423  КМ</w:t>
      </w:r>
    </w:p>
    <w:p w14:paraId="43ED7B3F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>Фонд реституције</w:t>
      </w: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ab/>
        <w:t xml:space="preserve">  5%</w:t>
      </w: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ab/>
      </w:r>
      <w:r w:rsidRPr="00BB0647">
        <w:rPr>
          <w:rFonts w:asciiTheme="minorHAnsi" w:eastAsia="Calibri" w:hAnsiTheme="minorHAnsi" w:cstheme="minorHAnsi"/>
          <w:sz w:val="22"/>
          <w:szCs w:val="22"/>
          <w:u w:val="single"/>
          <w:lang w:val="sr-Cyrl-CS"/>
        </w:rPr>
        <w:tab/>
        <w:t xml:space="preserve">  1.937.712  КМ</w:t>
      </w:r>
    </w:p>
    <w:p w14:paraId="089DF010" w14:textId="77777777" w:rsidR="006F54C2" w:rsidRPr="00BB0647" w:rsidRDefault="006F54C2" w:rsidP="006E5598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  <w:t>УКУПНО: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  <w:t xml:space="preserve">100%          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  <w:t>38.754.233  КМ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ab/>
      </w:r>
    </w:p>
    <w:p w14:paraId="2E0F56ED" w14:textId="77777777" w:rsidR="006F54C2" w:rsidRPr="00BB0647" w:rsidRDefault="006F54C2" w:rsidP="006E5598">
      <w:pPr>
        <w:suppressAutoHyphens/>
        <w:spacing w:line="276" w:lineRule="auto"/>
        <w:ind w:firstLine="72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</w:p>
    <w:p w14:paraId="1D869605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14:paraId="4F360213" w14:textId="77777777" w:rsidR="006F54C2" w:rsidRPr="00BB0647" w:rsidRDefault="006F54C2" w:rsidP="006E559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Управа Предузећа</w:t>
      </w:r>
    </w:p>
    <w:p w14:paraId="65FA7EF2" w14:textId="77777777" w:rsidR="006F54C2" w:rsidRPr="00BB0647" w:rsidRDefault="006F54C2" w:rsidP="006E559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Дирекција Предузећа</w:t>
      </w:r>
    </w:p>
    <w:p w14:paraId="55E50745" w14:textId="77777777" w:rsidR="006F54C2" w:rsidRPr="00BB0647" w:rsidRDefault="006F54C2" w:rsidP="006E559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Радне јединице Предузећа</w:t>
      </w:r>
    </w:p>
    <w:p w14:paraId="4E54B77C" w14:textId="77777777" w:rsidR="006F54C2" w:rsidRPr="00BB0647" w:rsidRDefault="006F54C2" w:rsidP="006E5598">
      <w:pPr>
        <w:spacing w:line="276" w:lineRule="auto"/>
        <w:jc w:val="both"/>
        <w:rPr>
          <w:rFonts w:asciiTheme="minorHAnsi" w:eastAsia="Calibri" w:hAnsiTheme="minorHAnsi" w:cstheme="minorHAnsi"/>
          <w:noProof/>
          <w:sz w:val="22"/>
          <w:szCs w:val="22"/>
          <w:lang w:val="bs-Cyrl-BA"/>
        </w:rPr>
      </w:pPr>
      <w:r w:rsidRPr="00BB0647">
        <w:rPr>
          <w:rFonts w:asciiTheme="minorHAnsi" w:eastAsia="Calibri" w:hAnsiTheme="minorHAnsi" w:cstheme="minorHAnsi"/>
          <w:iCs/>
          <w:noProof/>
          <w:sz w:val="22"/>
          <w:szCs w:val="22"/>
          <w:lang w:val="sr-Latn-CS"/>
        </w:rPr>
        <w:t>Управу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Latn-CS"/>
        </w:rPr>
        <w:t xml:space="preserve"> Предузећа чине: директор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bs-Cyrl-BA"/>
        </w:rPr>
        <w:t xml:space="preserve"> и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Latn-CS"/>
        </w:rPr>
        <w:t xml:space="preserve"> извршни директори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bs-Cyrl-BA"/>
        </w:rPr>
        <w:t xml:space="preserve"> Области.</w:t>
      </w:r>
    </w:p>
    <w:p w14:paraId="230FEC96" w14:textId="38AD21FF" w:rsidR="006F54C2" w:rsidRPr="00BB0647" w:rsidRDefault="006F54C2" w:rsidP="006E5598">
      <w:pPr>
        <w:spacing w:line="276" w:lineRule="auto"/>
        <w:jc w:val="both"/>
        <w:rPr>
          <w:rFonts w:asciiTheme="minorHAnsi" w:eastAsia="Calibri" w:hAnsiTheme="minorHAnsi" w:cstheme="minorHAnsi"/>
          <w:noProof/>
          <w:sz w:val="14"/>
          <w:szCs w:val="14"/>
          <w:lang w:val="ru-RU"/>
        </w:rPr>
      </w:pPr>
    </w:p>
    <w:p w14:paraId="34F3F67B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-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14:paraId="0E43AB2C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поштанског саобраћаја,</w:t>
      </w:r>
    </w:p>
    <w:p w14:paraId="550A6C55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финансијских услуга,</w:t>
      </w:r>
    </w:p>
    <w:p w14:paraId="0BEADF4F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ИКТ и развоја,</w:t>
      </w:r>
    </w:p>
    <w:p w14:paraId="4C8598CA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продају и маркетинг,</w:t>
      </w:r>
    </w:p>
    <w:p w14:paraId="3C4354F9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рачуноводство и финансије,</w:t>
      </w:r>
    </w:p>
    <w:p w14:paraId="7E1FBB41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инвестиције и набавку и</w:t>
      </w:r>
    </w:p>
    <w:p w14:paraId="225FB4E9" w14:textId="77777777" w:rsidR="006F54C2" w:rsidRPr="00BB0647" w:rsidRDefault="006F54C2" w:rsidP="006E559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правних, општих и послова људских ресурса.</w:t>
      </w:r>
    </w:p>
    <w:p w14:paraId="110F9273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10"/>
          <w:szCs w:val="10"/>
          <w:lang w:val="sr-Cyrl-CS"/>
        </w:rPr>
      </w:pPr>
    </w:p>
    <w:p w14:paraId="4CAC11B4" w14:textId="7D751E12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14:paraId="0030160A" w14:textId="77777777" w:rsidR="006F54C2" w:rsidRPr="00BB0647" w:rsidRDefault="006F54C2" w:rsidP="006E5598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Одјељење интерне ревизије,</w:t>
      </w:r>
    </w:p>
    <w:p w14:paraId="4FCA2379" w14:textId="77777777" w:rsidR="006F54C2" w:rsidRPr="00BB0647" w:rsidRDefault="006F54C2" w:rsidP="006E5598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Служба за логистику,</w:t>
      </w:r>
    </w:p>
    <w:p w14:paraId="18BFA863" w14:textId="77777777" w:rsidR="006F54C2" w:rsidRPr="00BB0647" w:rsidRDefault="006F54C2" w:rsidP="006E5598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Служба унутрашње контроле 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>и</w:t>
      </w:r>
    </w:p>
    <w:p w14:paraId="3B81E11C" w14:textId="17368AFA" w:rsidR="006F54C2" w:rsidRPr="00BB0647" w:rsidRDefault="006F54C2" w:rsidP="00FC725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Служба контроле квалитета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br w:type="page"/>
      </w:r>
    </w:p>
    <w:p w14:paraId="4F78F36A" w14:textId="1D720DA3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lastRenderedPageBreak/>
        <w:t>Радне јединице, као дијелови Предузећа, организују се као техничко – 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14:paraId="6E1EF868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10"/>
          <w:szCs w:val="10"/>
          <w:lang w:val="sr-Cyrl-CS"/>
        </w:rPr>
      </w:pPr>
    </w:p>
    <w:p w14:paraId="352C91E3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Бања Лука,</w:t>
      </w:r>
    </w:p>
    <w:p w14:paraId="09E57EB8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Приједор,</w:t>
      </w:r>
    </w:p>
    <w:p w14:paraId="443B16BC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Добој,</w:t>
      </w:r>
    </w:p>
    <w:p w14:paraId="29E4057C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Брчко,</w:t>
      </w:r>
    </w:p>
    <w:p w14:paraId="2BB3420F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Бијељина,</w:t>
      </w:r>
    </w:p>
    <w:p w14:paraId="16FA1564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Зворник,</w:t>
      </w:r>
    </w:p>
    <w:p w14:paraId="13134BF0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Соколац,</w:t>
      </w:r>
    </w:p>
    <w:p w14:paraId="6654E8E9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Фоча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</w:p>
    <w:p w14:paraId="627831B9" w14:textId="77777777" w:rsidR="006F54C2" w:rsidRPr="00BB0647" w:rsidRDefault="006F54C2" w:rsidP="006E559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Требиње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14:paraId="442544DC" w14:textId="77777777" w:rsidR="006E5598" w:rsidRPr="00BB0647" w:rsidRDefault="006E5598" w:rsidP="006E5598">
      <w:pPr>
        <w:spacing w:line="276" w:lineRule="auto"/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Поред набројаних Радних јединица поштанског саобраћаја у Предузећу је организована и специјализована</w:t>
      </w: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радн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>а</w:t>
      </w: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јединиц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а </w:t>
      </w:r>
      <w:r w:rsidRPr="00BB0647">
        <w:rPr>
          <w:rFonts w:asciiTheme="minorHAnsi" w:hAnsiTheme="minorHAnsi" w:cstheme="minorHAnsi"/>
          <w:noProof/>
          <w:sz w:val="22"/>
          <w:szCs w:val="22"/>
          <w:lang w:val="sr-Cyrl-BA"/>
        </w:rPr>
        <w:t>П</w:t>
      </w: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оштанско</w:t>
      </w:r>
      <w:r w:rsidRPr="00BB0647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–</w:t>
      </w:r>
      <w:r w:rsidRPr="00BB0647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noProof/>
          <w:sz w:val="22"/>
          <w:szCs w:val="22"/>
          <w:lang w:val="sr-Latn-CS"/>
        </w:rPr>
        <w:t>саобраћајни центар Бања Лука</w:t>
      </w:r>
      <w:r w:rsidRPr="00BB0647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14:paraId="64CF94D2" w14:textId="77777777" w:rsidR="006E5598" w:rsidRPr="00BB0647" w:rsidRDefault="006E5598" w:rsidP="006E5598">
      <w:pPr>
        <w:spacing w:line="276" w:lineRule="auto"/>
        <w:ind w:firstLine="5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A8D2185" w14:textId="77777777" w:rsidR="006E5598" w:rsidRPr="00BB0647" w:rsidRDefault="006E5598" w:rsidP="006E55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Поштанску мрежу на дан 30.0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.202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у „Поштама Српске“  чине:</w:t>
      </w:r>
    </w:p>
    <w:p w14:paraId="634BAE00" w14:textId="77777777" w:rsidR="006E5598" w:rsidRPr="00BB0647" w:rsidRDefault="006E5598" w:rsidP="006E5598">
      <w:pPr>
        <w:numPr>
          <w:ilvl w:val="0"/>
          <w:numId w:val="2"/>
        </w:numPr>
        <w:spacing w:line="276" w:lineRule="auto"/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Latn-BA"/>
        </w:rPr>
        <w:t>228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 јединица за пружање услуга корисницима (ЈПМ) од чега </w:t>
      </w:r>
      <w:r w:rsidRPr="00BB0647">
        <w:rPr>
          <w:rFonts w:asciiTheme="minorHAnsi" w:hAnsiTheme="minorHAnsi" w:cstheme="minorHAnsi"/>
          <w:sz w:val="22"/>
          <w:szCs w:val="22"/>
        </w:rPr>
        <w:t>je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160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пошта, 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40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шалтерских пошта и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28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помоћн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пошта.</w:t>
      </w:r>
    </w:p>
    <w:p w14:paraId="695F292A" w14:textId="77777777" w:rsidR="006E5598" w:rsidRPr="00BB0647" w:rsidRDefault="006E5598" w:rsidP="006E5598">
      <w:pPr>
        <w:numPr>
          <w:ilvl w:val="0"/>
          <w:numId w:val="2"/>
        </w:numPr>
        <w:spacing w:line="276" w:lineRule="auto"/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56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издвојен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шалте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ра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и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408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уговорних  шалтера.</w:t>
      </w:r>
    </w:p>
    <w:p w14:paraId="13660D20" w14:textId="77777777" w:rsidR="006F54C2" w:rsidRPr="00BB0647" w:rsidRDefault="006F54C2" w:rsidP="006E5598">
      <w:pPr>
        <w:spacing w:line="276" w:lineRule="auto"/>
        <w:ind w:left="144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</w:p>
    <w:p w14:paraId="4D122E5C" w14:textId="77777777" w:rsidR="006F54C2" w:rsidRPr="00BB0647" w:rsidRDefault="006F54C2" w:rsidP="006E5598">
      <w:pPr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sr-Cyrl-CS"/>
        </w:rPr>
        <w:t>1.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sr-Latn-BA"/>
        </w:rPr>
        <w:t>10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sr-Cyrl-BA"/>
        </w:rPr>
        <w:t>9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sr-Cyrl-CS"/>
        </w:rPr>
        <w:t xml:space="preserve"> доставних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реона. </w:t>
      </w:r>
    </w:p>
    <w:p w14:paraId="4D895FEE" w14:textId="77777777" w:rsidR="006F54C2" w:rsidRPr="00BB0647" w:rsidRDefault="006F54C2" w:rsidP="006E5598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Укупан број шалтера у раду је 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>42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8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 </w:t>
      </w:r>
    </w:p>
    <w:p w14:paraId="2A320581" w14:textId="77777777" w:rsidR="006F54C2" w:rsidRPr="00BB0647" w:rsidRDefault="006F54C2" w:rsidP="006E5598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</w:p>
    <w:p w14:paraId="5C09E9BF" w14:textId="77777777" w:rsidR="006F54C2" w:rsidRPr="00BB0647" w:rsidRDefault="006F54C2" w:rsidP="006E5598">
      <w:pPr>
        <w:suppressAutoHyphens/>
        <w:spacing w:line="276" w:lineRule="auto"/>
        <w:ind w:firstLine="27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14:paraId="035933F5" w14:textId="77777777" w:rsidR="006F54C2" w:rsidRPr="00BB0647" w:rsidRDefault="006F54C2" w:rsidP="006E5598">
      <w:pPr>
        <w:numPr>
          <w:ilvl w:val="0"/>
          <w:numId w:val="1"/>
        </w:numPr>
        <w:tabs>
          <w:tab w:val="clear" w:pos="720"/>
          <w:tab w:val="num" w:pos="644"/>
        </w:tabs>
        <w:spacing w:line="276" w:lineRule="auto"/>
        <w:ind w:left="644" w:hanging="18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1 Главни поштански центар у РЈ ПСЦ Бањалука,</w:t>
      </w:r>
    </w:p>
    <w:p w14:paraId="102B033E" w14:textId="77777777" w:rsidR="006F54C2" w:rsidRPr="00BB0647" w:rsidRDefault="006F54C2" w:rsidP="006E5598">
      <w:pPr>
        <w:numPr>
          <w:ilvl w:val="0"/>
          <w:numId w:val="1"/>
        </w:numPr>
        <w:tabs>
          <w:tab w:val="clear" w:pos="720"/>
          <w:tab w:val="num" w:pos="644"/>
        </w:tabs>
        <w:spacing w:line="276" w:lineRule="auto"/>
        <w:ind w:left="644" w:hanging="180"/>
        <w:jc w:val="both"/>
        <w:rPr>
          <w:rFonts w:asciiTheme="minorHAnsi" w:hAnsiTheme="minorHAnsi" w:cstheme="minorHAnsi"/>
          <w:kern w:val="1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  <w:lang w:val="ru-RU"/>
        </w:rPr>
        <w:t>3 Поштанска центра – Добој, Бијељина и Фоча,</w:t>
      </w:r>
    </w:p>
    <w:p w14:paraId="5D280EB4" w14:textId="77777777" w:rsidR="006F54C2" w:rsidRPr="00BB0647" w:rsidRDefault="006F54C2" w:rsidP="006E5598">
      <w:pPr>
        <w:numPr>
          <w:ilvl w:val="0"/>
          <w:numId w:val="1"/>
        </w:numPr>
        <w:tabs>
          <w:tab w:val="clear" w:pos="720"/>
          <w:tab w:val="num" w:pos="644"/>
        </w:tabs>
        <w:spacing w:line="276" w:lineRule="auto"/>
        <w:ind w:left="644" w:hanging="18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</w:rPr>
        <w:t>1 Измјенична пошта,</w:t>
      </w:r>
    </w:p>
    <w:p w14:paraId="64C8FD89" w14:textId="77777777" w:rsidR="006F54C2" w:rsidRPr="00BB0647" w:rsidRDefault="006F54C2" w:rsidP="006E5598">
      <w:pPr>
        <w:numPr>
          <w:ilvl w:val="0"/>
          <w:numId w:val="1"/>
        </w:numPr>
        <w:tabs>
          <w:tab w:val="clear" w:pos="720"/>
          <w:tab w:val="num" w:pos="644"/>
        </w:tabs>
        <w:spacing w:line="276" w:lineRule="auto"/>
        <w:ind w:left="644" w:hanging="18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BB0647">
        <w:rPr>
          <w:rFonts w:asciiTheme="minorHAnsi" w:hAnsiTheme="minorHAnsi" w:cstheme="minorHAnsi"/>
          <w:kern w:val="1"/>
          <w:sz w:val="22"/>
          <w:szCs w:val="22"/>
        </w:rPr>
        <w:t>1 Пошта царињења.</w:t>
      </w:r>
    </w:p>
    <w:p w14:paraId="0DB34B10" w14:textId="77777777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535392" w14:textId="6DE7B678" w:rsidR="006F54C2" w:rsidRPr="00BB0647" w:rsidRDefault="006F54C2" w:rsidP="006E5598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Возни парк Предузећа на дан 30.06.2024. године чини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19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 возила за потребе Управе и области Предузећа,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38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 возила за потребе радних јединица и пошта,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139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 возила за превоз пошиљака, 485 мопеда и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65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 бицик</w:t>
      </w:r>
      <w:r w:rsidRPr="00BB0647">
        <w:rPr>
          <w:rFonts w:asciiTheme="minorHAnsi" w:eastAsia="Calibri" w:hAnsiTheme="minorHAnsi" w:cstheme="minorHAnsi"/>
          <w:sz w:val="22"/>
          <w:szCs w:val="22"/>
        </w:rPr>
        <w:t>a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ла.</w:t>
      </w:r>
    </w:p>
    <w:p w14:paraId="609EE024" w14:textId="77777777" w:rsidR="00F66267" w:rsidRPr="00BB0647" w:rsidRDefault="00F66267" w:rsidP="006E55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369F23E1" w14:textId="77777777" w:rsidR="00B1277A" w:rsidRPr="00BB0647" w:rsidRDefault="00B1277A" w:rsidP="006E55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12303BD8" w14:textId="77777777" w:rsidR="00B1277A" w:rsidRPr="00BB0647" w:rsidRDefault="00B1277A" w:rsidP="00B1277A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5F747D6C" w14:textId="77777777" w:rsidR="00B1277A" w:rsidRPr="00BB0647" w:rsidRDefault="00B1277A" w:rsidP="00B1277A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12FC7BAB" w14:textId="77777777" w:rsidR="00B1277A" w:rsidRPr="00BB0647" w:rsidRDefault="00B1277A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13" w:name="_Toc441055879"/>
      <w:bookmarkStart w:id="14" w:name="_Toc470858493"/>
      <w:r w:rsidRPr="00BB0647">
        <w:rPr>
          <w:rFonts w:asciiTheme="minorHAnsi" w:hAnsiTheme="minorHAnsi" w:cstheme="minorHAnsi"/>
          <w:sz w:val="24"/>
        </w:rPr>
        <w:br w:type="page"/>
      </w:r>
      <w:bookmarkStart w:id="15" w:name="_Toc471385960"/>
      <w:bookmarkStart w:id="16" w:name="_Toc473623073"/>
      <w:bookmarkStart w:id="17" w:name="_Toc475619730"/>
      <w:bookmarkStart w:id="18" w:name="_Toc504374866"/>
      <w:bookmarkStart w:id="19" w:name="_Toc182569916"/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ОСНОВА ЗА ИЗРАДУ ПЛАНА ПОСЛОВАЊА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7B210404" w14:textId="77777777" w:rsidR="00B1277A" w:rsidRPr="00BB0647" w:rsidRDefault="00B1277A" w:rsidP="005B17AC">
      <w:pPr>
        <w:rPr>
          <w:lang w:val="bs-Cyrl-BA"/>
        </w:rPr>
      </w:pPr>
    </w:p>
    <w:p w14:paraId="3CA416CC" w14:textId="30D9E48F" w:rsidR="002A69DC" w:rsidRPr="00BB0647" w:rsidRDefault="002A69DC" w:rsidP="002A69DC">
      <w:pPr>
        <w:ind w:firstLine="284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Основа за израду Плана пословања за период 202</w:t>
      </w:r>
      <w:r w:rsidR="006F54C2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F11AFA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F11AFA" w:rsidRPr="00BB0647">
        <w:rPr>
          <w:rFonts w:asciiTheme="minorHAnsi" w:hAnsiTheme="minorHAnsi" w:cstheme="minorHAnsi"/>
          <w:sz w:val="22"/>
          <w:szCs w:val="22"/>
          <w:lang w:val="bs-Cyrl-BA"/>
        </w:rPr>
        <w:t>–</w:t>
      </w:r>
      <w:r w:rsidR="00F11AFA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F11AFA" w:rsidRPr="00BB0647">
        <w:rPr>
          <w:rFonts w:asciiTheme="minorHAnsi" w:hAnsiTheme="minorHAnsi" w:cstheme="minorHAnsi"/>
          <w:sz w:val="22"/>
          <w:szCs w:val="22"/>
          <w:lang w:val="ru-RU"/>
        </w:rPr>
        <w:t>0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6F54C2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F11AFA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године су остварени резултати пословања за </w:t>
      </w:r>
      <w:r w:rsidR="006F54C2" w:rsidRPr="00BB0647">
        <w:rPr>
          <w:rFonts w:asciiTheme="minorHAnsi" w:hAnsiTheme="minorHAnsi" w:cstheme="minorHAnsi"/>
          <w:sz w:val="22"/>
          <w:szCs w:val="22"/>
          <w:lang w:val="bs-Cyrl-BA"/>
        </w:rPr>
        <w:t>шест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мјесеци 20</w:t>
      </w:r>
      <w:r w:rsidR="00184EFB"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6F54C2" w:rsidRPr="00BB0647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. године, и на основу тога процјена остварења до краја 20</w:t>
      </w:r>
      <w:r w:rsidR="007874D6"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6F54C2" w:rsidRPr="00BB0647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. године.</w:t>
      </w:r>
    </w:p>
    <w:p w14:paraId="7E0B67FF" w14:textId="77777777" w:rsidR="00A85C33" w:rsidRPr="00BB0647" w:rsidRDefault="00A85C33" w:rsidP="00A85C33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16A1A451" w14:textId="31F66C7A" w:rsidR="00A85C33" w:rsidRPr="00BB0647" w:rsidRDefault="00A85C33" w:rsidP="00A85C33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Табела бр.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Pr="00BB0647">
        <w:rPr>
          <w:rFonts w:asciiTheme="minorHAnsi" w:hAnsiTheme="minorHAnsi" w:cstheme="minorHAnsi"/>
          <w:b w:val="0"/>
          <w:sz w:val="22"/>
          <w:szCs w:val="22"/>
        </w:rPr>
        <w:instrText>SEQ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Табела_бр._ \* </w:instrText>
      </w:r>
      <w:r w:rsidRPr="00BB0647">
        <w:rPr>
          <w:rFonts w:asciiTheme="minorHAnsi" w:hAnsiTheme="minorHAnsi" w:cstheme="minorHAnsi"/>
          <w:b w:val="0"/>
          <w:sz w:val="22"/>
          <w:szCs w:val="22"/>
        </w:rPr>
        <w:instrText>ARABIC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ru-RU"/>
        </w:rPr>
        <w:t>1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– </w:t>
      </w:r>
      <w:r w:rsidR="008B613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Преглед процијењених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резултата за 202</w:t>
      </w:r>
      <w:r w:rsidR="006F54C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4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.</w:t>
      </w:r>
      <w:r w:rsidR="00F11AFA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годину</w:t>
      </w:r>
      <w:r w:rsidR="008B613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и планираних 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резултата за</w:t>
      </w:r>
      <w:r w:rsidR="00F11AFA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F11AFA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период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202</w:t>
      </w:r>
      <w:r w:rsidR="006F54C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5</w:t>
      </w:r>
      <w:r w:rsidR="00F11AFA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.</w:t>
      </w:r>
      <w:r w:rsidR="00BF6EFD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– 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202</w:t>
      </w:r>
      <w:r w:rsidR="006F54C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7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.</w:t>
      </w:r>
      <w:r w:rsidR="00F11AFA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5B3683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1123"/>
        <w:gridCol w:w="1152"/>
        <w:gridCol w:w="1134"/>
        <w:gridCol w:w="1134"/>
        <w:gridCol w:w="1134"/>
        <w:gridCol w:w="673"/>
        <w:gridCol w:w="522"/>
        <w:gridCol w:w="522"/>
        <w:gridCol w:w="521"/>
      </w:tblGrid>
      <w:tr w:rsidR="008A370F" w:rsidRPr="00BB0647" w14:paraId="1DA917A8" w14:textId="77777777" w:rsidTr="00D23806">
        <w:trPr>
          <w:trHeight w:val="245"/>
          <w:tblHeader/>
          <w:jc w:val="center"/>
        </w:trPr>
        <w:tc>
          <w:tcPr>
            <w:tcW w:w="936" w:type="pct"/>
            <w:vMerge w:val="restart"/>
            <w:shd w:val="clear" w:color="auto" w:fill="FFFF99"/>
            <w:vAlign w:val="center"/>
            <w:hideMark/>
          </w:tcPr>
          <w:p w14:paraId="52296282" w14:textId="369FEE3C" w:rsidR="001D188A" w:rsidRPr="00BB0647" w:rsidRDefault="009F3B35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577" w:type="pct"/>
            <w:vMerge w:val="restart"/>
            <w:shd w:val="clear" w:color="auto" w:fill="FFFF99"/>
            <w:vAlign w:val="center"/>
            <w:hideMark/>
          </w:tcPr>
          <w:p w14:paraId="18B50014" w14:textId="5B3D36E6" w:rsidR="001D188A" w:rsidRPr="00BB0647" w:rsidRDefault="006F54C2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План</w:t>
            </w:r>
          </w:p>
          <w:p w14:paraId="72D0B37D" w14:textId="21A6EBB1" w:rsidR="001D188A" w:rsidRPr="00BB0647" w:rsidRDefault="001D188A" w:rsidP="005B3683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</w:t>
            </w:r>
            <w:r w:rsidR="006A1F23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</w:t>
            </w:r>
            <w:r w:rsidR="006F54C2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4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92" w:type="pct"/>
            <w:vMerge w:val="restart"/>
            <w:shd w:val="clear" w:color="auto" w:fill="FFFF99"/>
            <w:vAlign w:val="center"/>
            <w:hideMark/>
          </w:tcPr>
          <w:p w14:paraId="4B82B367" w14:textId="476DDBF7" w:rsidR="001D188A" w:rsidRPr="00BB0647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Процјена 20</w:t>
            </w:r>
            <w:r w:rsidR="006A1F23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</w:t>
            </w:r>
            <w:r w:rsidR="006F54C2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4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47" w:type="pct"/>
            <w:gridSpan w:val="3"/>
            <w:shd w:val="clear" w:color="auto" w:fill="FFFF99"/>
            <w:vAlign w:val="center"/>
          </w:tcPr>
          <w:p w14:paraId="70294CF5" w14:textId="77777777" w:rsidR="001D188A" w:rsidRPr="00BB0647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149" w:type="pct"/>
            <w:gridSpan w:val="4"/>
            <w:shd w:val="clear" w:color="auto" w:fill="FFFF99"/>
            <w:vAlign w:val="center"/>
            <w:hideMark/>
          </w:tcPr>
          <w:p w14:paraId="7B7A4B56" w14:textId="77777777" w:rsidR="001D188A" w:rsidRPr="00BB0647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8A370F" w:rsidRPr="00BB0647" w14:paraId="3EE38ABE" w14:textId="77777777" w:rsidTr="00F11FE8">
        <w:trPr>
          <w:trHeight w:val="245"/>
          <w:tblHeader/>
          <w:jc w:val="center"/>
        </w:trPr>
        <w:tc>
          <w:tcPr>
            <w:tcW w:w="936" w:type="pct"/>
            <w:vMerge/>
            <w:shd w:val="clear" w:color="auto" w:fill="FFFF99"/>
            <w:vAlign w:val="center"/>
          </w:tcPr>
          <w:p w14:paraId="7AFD53C8" w14:textId="77777777" w:rsidR="001D188A" w:rsidRPr="00BB0647" w:rsidRDefault="001D188A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77" w:type="pct"/>
            <w:vMerge/>
            <w:shd w:val="clear" w:color="auto" w:fill="FFFF99"/>
            <w:vAlign w:val="center"/>
          </w:tcPr>
          <w:p w14:paraId="638411FF" w14:textId="77777777" w:rsidR="001D188A" w:rsidRPr="00BB0647" w:rsidRDefault="001D188A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92" w:type="pct"/>
            <w:vMerge/>
            <w:shd w:val="clear" w:color="auto" w:fill="FFFF99"/>
            <w:vAlign w:val="center"/>
          </w:tcPr>
          <w:p w14:paraId="5CB344AB" w14:textId="77777777" w:rsidR="001D188A" w:rsidRPr="00BB0647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82" w:type="pct"/>
            <w:shd w:val="clear" w:color="auto" w:fill="FFFF99"/>
            <w:vAlign w:val="center"/>
          </w:tcPr>
          <w:p w14:paraId="645E3693" w14:textId="77ECAF7C" w:rsidR="001D188A" w:rsidRPr="00BB0647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6F54C2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5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shd w:val="clear" w:color="auto" w:fill="FFFF99"/>
            <w:vAlign w:val="center"/>
          </w:tcPr>
          <w:p w14:paraId="0D60992C" w14:textId="1A998950" w:rsidR="001D188A" w:rsidRPr="00BB0647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6F54C2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6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shd w:val="clear" w:color="auto" w:fill="FFFF99"/>
            <w:vAlign w:val="center"/>
          </w:tcPr>
          <w:p w14:paraId="4DE0D273" w14:textId="130488A0" w:rsidR="001D188A" w:rsidRPr="00BB0647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6F54C2"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7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346" w:type="pct"/>
            <w:shd w:val="clear" w:color="auto" w:fill="FFFF99"/>
            <w:vAlign w:val="center"/>
          </w:tcPr>
          <w:p w14:paraId="44F658B9" w14:textId="77777777" w:rsidR="001D188A" w:rsidRPr="00BB0647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3/2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39B68DF8" w14:textId="77777777" w:rsidR="001D188A" w:rsidRPr="00BB0647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4/3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2B7137FD" w14:textId="77777777" w:rsidR="001D188A" w:rsidRPr="00BB0647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5/4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317DB708" w14:textId="77777777" w:rsidR="001D188A" w:rsidRPr="00BB0647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6/5</w:t>
            </w:r>
          </w:p>
        </w:tc>
      </w:tr>
      <w:tr w:rsidR="008A370F" w:rsidRPr="00BB0647" w14:paraId="406163A6" w14:textId="77777777" w:rsidTr="00AE7E47">
        <w:trPr>
          <w:trHeight w:val="152"/>
          <w:tblHeader/>
          <w:jc w:val="center"/>
        </w:trPr>
        <w:tc>
          <w:tcPr>
            <w:tcW w:w="936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3A4E76E3" w14:textId="77777777" w:rsidR="00C451BF" w:rsidRPr="00BB0647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6F33B076" w14:textId="77777777" w:rsidR="00C451BF" w:rsidRPr="00BB0647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2D05A271" w14:textId="77777777" w:rsidR="00C451BF" w:rsidRPr="00BB0647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C35A164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07D5916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23CF8014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6A7145FF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6973376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19DF7F4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643E2D6C" w14:textId="77777777" w:rsidR="00C451BF" w:rsidRPr="00BB0647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10</w:t>
            </w:r>
          </w:p>
        </w:tc>
      </w:tr>
      <w:tr w:rsidR="008A370F" w:rsidRPr="00BB0647" w14:paraId="3A807D06" w14:textId="77777777" w:rsidTr="00AE7E47">
        <w:trPr>
          <w:trHeight w:val="360"/>
          <w:jc w:val="center"/>
        </w:trPr>
        <w:tc>
          <w:tcPr>
            <w:tcW w:w="9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8A1DB" w14:textId="77777777" w:rsidR="00C278ED" w:rsidRPr="00BB0647" w:rsidRDefault="00C278ED" w:rsidP="00C278ED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</w:rPr>
              <w:t>Обим услуга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6447F" w14:textId="4CD7BAD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57.960.361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E9261" w14:textId="2107AC6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57.994.705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26FB2" w14:textId="04072103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59.991.744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40569" w14:textId="33C5147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61.388.176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06FD3" w14:textId="2DF3683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62.684.293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3ED3F5" w14:textId="449EDF3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5643D4" w14:textId="19AC408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51686" w14:textId="4FB7C63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EDEBEB" w14:textId="301A8B6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102</w:t>
            </w:r>
          </w:p>
        </w:tc>
      </w:tr>
      <w:tr w:rsidR="008A370F" w:rsidRPr="00BB0647" w14:paraId="06E7BE69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6E49232C" w14:textId="77777777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 Поштанске услуге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D74094" w14:textId="6D4431B3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31.078.793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D52F55" w14:textId="13156F1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29.632.058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8580E2" w14:textId="65240F4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30.555.166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AE3000" w14:textId="060CF32E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31.030.349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437EE" w14:textId="76DDFFE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31.498.620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28DB0" w14:textId="2972986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5265D0" w14:textId="2980501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18C456" w14:textId="62EA6D3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10709" w14:textId="156B93D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</w:tr>
      <w:tr w:rsidR="008A370F" w:rsidRPr="00BB0647" w14:paraId="0121E6AC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808955" w14:textId="77777777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 Финансијске услуге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1246B" w14:textId="2C80DBC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18.918.662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F12F6" w14:textId="45ECE4E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19.640.080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72509" w14:textId="0A66209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20.173.512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4908D" w14:textId="00AB215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20.552.696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A599A" w14:textId="5009C9D8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20.836.859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C1D66" w14:textId="30C9EE6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08B3A" w14:textId="2736DCC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9FA40" w14:textId="1B8DAA2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923C59" w14:textId="33009D38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101</w:t>
            </w:r>
          </w:p>
        </w:tc>
      </w:tr>
      <w:tr w:rsidR="008A370F" w:rsidRPr="00BB0647" w14:paraId="69EE3DEF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FAC7" w14:textId="77777777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 Остале услуге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50CE" w14:textId="4827A01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7.962.906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A9C5" w14:textId="21BE604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8.722.568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ABDF" w14:textId="0EDBE88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9.263.066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35CE" w14:textId="37F85C3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9.805.131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1357" w14:textId="21FBD51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10.348.814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B730" w14:textId="39EDF88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110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8A52" w14:textId="40D39D2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5C7C" w14:textId="045A256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BBB7" w14:textId="54DC55AA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</w:t>
            </w:r>
          </w:p>
        </w:tc>
      </w:tr>
      <w:tr w:rsidR="008A370F" w:rsidRPr="00BB0647" w14:paraId="5F1BE01D" w14:textId="77777777" w:rsidTr="00AE7E47">
        <w:trPr>
          <w:trHeight w:val="360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CAED96" w14:textId="27FE459C" w:rsidR="00C278ED" w:rsidRPr="00BB0647" w:rsidRDefault="00C278ED" w:rsidP="00C278ED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Укуп</w:t>
            </w:r>
            <w:r w:rsidR="00D23806"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ни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 приход</w:t>
            </w:r>
            <w:r w:rsidR="00D23806"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985AF" w14:textId="0E248C1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93.193.416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5A5D85" w14:textId="5108C1A8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103.393.626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29413" w14:textId="336FA5FA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106.238.369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79828" w14:textId="7FFBC6F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108.185.840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552F17" w14:textId="2F20D86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110.064.967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FC693D" w14:textId="5E24AEA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E0181" w14:textId="4E3038B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CA27A" w14:textId="64A702E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222BF" w14:textId="3B4743B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102</w:t>
            </w:r>
          </w:p>
        </w:tc>
      </w:tr>
      <w:tr w:rsidR="008A370F" w:rsidRPr="00BB0647" w14:paraId="6DF9A79B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1937F" w14:textId="60C13F5F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-Пословни приход</w:t>
            </w:r>
            <w:r w:rsidR="00D23806"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45C9B" w14:textId="5C7C5C73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92.738.926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18E9B" w14:textId="7D30A288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99.803.890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58CA84" w14:textId="7D84899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105.462.969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E0DAF" w14:textId="2A3F5E1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107.409.553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359" w14:textId="5E5815B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109.287.750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5FFD5" w14:textId="244A918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108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A44155" w14:textId="3643448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B2123" w14:textId="7833B7A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E31717" w14:textId="15D9BBD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</w:tr>
      <w:tr w:rsidR="008A370F" w:rsidRPr="00BB0647" w14:paraId="1EFE4FA6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FCA2A" w14:textId="70A90736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-Финансијски приход</w:t>
            </w:r>
            <w:r w:rsidR="00D23806"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B739E" w14:textId="08AC550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174.200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2F3D61" w14:textId="4707765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354.252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288EE" w14:textId="3CACEDF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355.777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BF25E" w14:textId="1404EDE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357.308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DED2B" w14:textId="0ADF185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358.846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06F8D" w14:textId="2A077B8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344166" w14:textId="4020863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DC357" w14:textId="4674F10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FBBFEA" w14:textId="0EB86C0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40CD3E54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424C67" w14:textId="77777777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-Остали приходи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9CEA2" w14:textId="694D6D6E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220.290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F8CDB4" w14:textId="7A13DBE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662.232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85CB6" w14:textId="48A6647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359.623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9A8A8" w14:textId="77DBA83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358.979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97F625" w14:textId="4A94EEF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358.370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ABD5D" w14:textId="37DDAA3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301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CF5D0C" w14:textId="4F44331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315B0B" w14:textId="7BA6976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E8BFC" w14:textId="064F788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475D3B62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CF90E" w14:textId="27E63BC1" w:rsidR="00C278ED" w:rsidRPr="00BB0647" w:rsidRDefault="00C278ED" w:rsidP="00C278ED">
            <w:pPr>
              <w:pStyle w:val="BodyText"/>
              <w:ind w:right="-144"/>
              <w:jc w:val="left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 Приходи по осн. усклађ. вријед. имо.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B4E13" w14:textId="64B8087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20.000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FF0D63" w14:textId="0943006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2.503.252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B16AAD" w14:textId="01A999C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565547" w14:textId="7AE0551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243E3" w14:textId="7F4B96D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20.000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30CB1" w14:textId="1AE93BE3" w:rsidR="00C278ED" w:rsidRPr="00BB0647" w:rsidRDefault="00787C44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AC91A" w14:textId="77E88D4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1CC61" w14:textId="56109C7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A683A" w14:textId="1A20C96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231A2C11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EEEC" w14:textId="5D739C48" w:rsidR="00C278ED" w:rsidRPr="00BB0647" w:rsidRDefault="00C278ED" w:rsidP="00C278ED">
            <w:pPr>
              <w:pStyle w:val="BodyText"/>
              <w:ind w:right="-144"/>
              <w:jc w:val="left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 Прих. по ос. испр. греш. из ран. год.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C925" w14:textId="675B604A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40.000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827B" w14:textId="417188D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9434" w14:textId="47C715A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81D5" w14:textId="4D7081D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946F" w14:textId="48C2136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40.000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7D0" w14:textId="7562060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175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26F6" w14:textId="3540737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8163" w14:textId="50CB3E8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7A85" w14:textId="0169C57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01A06FFA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94372" w14:textId="77777777" w:rsidR="00D23806" w:rsidRPr="00BB0647" w:rsidRDefault="00D23806" w:rsidP="00D2380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Укупни расходи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3D39E3" w14:textId="468F3111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92.596.249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2B2A0" w14:textId="65D9CCD2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100.099.639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B72F4" w14:textId="51B7801A" w:rsidR="00D23806" w:rsidRPr="00BB0647" w:rsidRDefault="00D23806" w:rsidP="00D2380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B0647">
              <w:rPr>
                <w:rFonts w:ascii="Calibri" w:hAnsi="Calibri" w:cs="Calibri"/>
                <w:b/>
                <w:bCs/>
                <w:sz w:val="18"/>
                <w:szCs w:val="18"/>
              </w:rPr>
              <w:t>105.699.888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A5B16A" w14:textId="1E028F79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="Calibri" w:hAnsi="Calibri" w:cs="Calibri"/>
                <w:b/>
                <w:bCs/>
                <w:sz w:val="18"/>
                <w:szCs w:val="18"/>
              </w:rPr>
              <w:t>107.433.479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9400E1" w14:textId="2D955B39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="Calibri" w:hAnsi="Calibri" w:cs="Calibri"/>
                <w:b/>
                <w:bCs/>
                <w:sz w:val="18"/>
                <w:szCs w:val="18"/>
              </w:rPr>
              <w:t>108.935.254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F29B9E" w14:textId="4124A67E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48DB1B" w14:textId="45CB1DE2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</w:t>
            </w:r>
            <w:r w:rsidR="00C059B1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0A8B6E" w14:textId="5892D470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93AEAA" w14:textId="7D2FA780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101</w:t>
            </w:r>
          </w:p>
        </w:tc>
      </w:tr>
      <w:tr w:rsidR="008A370F" w:rsidRPr="00BB0647" w14:paraId="73410D38" w14:textId="77777777" w:rsidTr="00AE7E47">
        <w:trPr>
          <w:trHeight w:val="360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02F4707D" w14:textId="1F868B72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-Пословни расход</w:t>
            </w:r>
            <w:r w:rsidR="00D23806"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8C1465" w14:textId="60BEE6D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91.500.850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F759BD" w14:textId="07962DE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98.646.041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AA0AC" w14:textId="60AF8FD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104.101.112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32A773" w14:textId="4E9F08C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105.882.590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4EACC2" w14:textId="74E3BAA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107.652.064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468157" w14:textId="4B37049B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108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DCD1E7" w14:textId="7CF52CD3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D68F3" w14:textId="091DD48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030E8" w14:textId="573AACCA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</w:tr>
      <w:tr w:rsidR="008A370F" w:rsidRPr="00BB0647" w14:paraId="671CAF1F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21A50E7D" w14:textId="77777777" w:rsidR="00D23806" w:rsidRPr="00BB0647" w:rsidRDefault="00D23806" w:rsidP="00D23806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-Финансијски расходи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298FAD" w14:textId="7B5CAB41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554.989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9B783" w14:textId="1FA12975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482.965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20A5C" w14:textId="5C72CFB0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901.512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D4493B" w14:textId="3678C880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855.394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0A4629" w14:textId="5D0E266F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590.764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3251C2" w14:textId="686F30DC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87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76887" w14:textId="2F0196F6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187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F1D000" w14:textId="56E9F65D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95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53204" w14:textId="6F597E8E" w:rsidR="00D23806" w:rsidRPr="00BB0647" w:rsidRDefault="00D23806" w:rsidP="00D2380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="Calibri" w:hAnsi="Calibri" w:cs="Calibri"/>
                <w:sz w:val="18"/>
                <w:szCs w:val="18"/>
              </w:rPr>
              <w:t>69</w:t>
            </w:r>
          </w:p>
        </w:tc>
      </w:tr>
      <w:tr w:rsidR="008A370F" w:rsidRPr="00BB0647" w14:paraId="511FC227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52773923" w14:textId="77777777" w:rsidR="00C278ED" w:rsidRPr="00BB0647" w:rsidRDefault="00C278ED" w:rsidP="00C278ED">
            <w:pPr>
              <w:pStyle w:val="BodyText"/>
              <w:ind w:right="-144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-Остали расходи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D7DDBD" w14:textId="0E6F9E6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240.410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27652" w14:textId="216B938E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396.431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621FC0" w14:textId="5B0AEA6D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395.265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68DB40" w14:textId="3C9230F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391.455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FD933" w14:textId="39E2118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386.305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2C6727" w14:textId="253E696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165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DECAD" w14:textId="5849E8F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ED9AD1" w14:textId="6901FD9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99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5918F9" w14:textId="7765E9B8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99</w:t>
            </w:r>
          </w:p>
        </w:tc>
      </w:tr>
      <w:tr w:rsidR="008A370F" w:rsidRPr="00BB0647" w14:paraId="1A48E73B" w14:textId="77777777" w:rsidTr="00AE7E47">
        <w:trPr>
          <w:trHeight w:val="331"/>
          <w:jc w:val="center"/>
        </w:trPr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A6826C3" w14:textId="5AD32307" w:rsidR="00C278ED" w:rsidRPr="00BB0647" w:rsidRDefault="00C278ED" w:rsidP="00C278ED">
            <w:pPr>
              <w:pStyle w:val="BodyText"/>
              <w:ind w:right="-144"/>
              <w:jc w:val="left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-Расходи по осн. усклађ. вријд. имов.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3E374" w14:textId="6D2A4325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100.000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9A019" w14:textId="17A56BA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374.202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5FB973" w14:textId="06A7916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5A2681" w14:textId="3BF3DF1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104.040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83DF67" w14:textId="373CF7C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106.121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1E69A1" w14:textId="4E6DFB2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374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C71EF3" w14:textId="3C21C9A4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FB4BD5" w14:textId="24B285D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99185F" w14:textId="7D0DEDA9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</w:tr>
      <w:tr w:rsidR="008A370F" w:rsidRPr="00BB0647" w14:paraId="3E0E062D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796E" w14:textId="33AA6096" w:rsidR="00C278ED" w:rsidRPr="00BB0647" w:rsidRDefault="00C278ED" w:rsidP="00C278ED">
            <w:pPr>
              <w:pStyle w:val="BodyText"/>
              <w:ind w:right="-144"/>
              <w:jc w:val="left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-Расходи по ос. испр. греш. из ран. година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573C" w14:textId="2E0BC56F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96C0" w14:textId="246D5DA2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2AA0" w14:textId="34BA1F2C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2507" w14:textId="58B4ECB7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3C68" w14:textId="3FAFB23A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4AD4" w14:textId="70BA98D0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9A2E" w14:textId="335FDE66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798" w14:textId="603FEF2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16D0" w14:textId="2E7E9941" w:rsidR="00C278ED" w:rsidRPr="00BB0647" w:rsidRDefault="00C278ED" w:rsidP="00C278ED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753266D8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B34E" w14:textId="77777777" w:rsidR="00C059B1" w:rsidRPr="00BB0647" w:rsidRDefault="00C059B1" w:rsidP="00C059B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Нето добит или нето губитак периода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91B3" w14:textId="42F6C09C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597.167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5C1E" w14:textId="587ED875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3.293.987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A771" w14:textId="03F25BA4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538.480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6AE7" w14:textId="6BF7E8F6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752.361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D305" w14:textId="455D366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1.129.713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3C02" w14:textId="2FC2A34E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06B8" w14:textId="652FDDB3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B390" w14:textId="0CB9BF53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262" w14:textId="5210009B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150</w:t>
            </w:r>
          </w:p>
        </w:tc>
      </w:tr>
      <w:tr w:rsidR="008A370F" w:rsidRPr="00BB0647" w14:paraId="66002EB2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6661" w14:textId="77777777" w:rsidR="00C059B1" w:rsidRPr="00BB0647" w:rsidRDefault="00C059B1" w:rsidP="00C059B1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Cs/>
                <w:sz w:val="20"/>
                <w:szCs w:val="20"/>
                <w:lang w:val="bs-Cyrl-BA"/>
              </w:rPr>
              <w:t>Остала  добит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5F19" w14:textId="668CF405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515.000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FCFA" w14:textId="14B8E66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D3D1" w14:textId="69F2BBE5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E055" w14:textId="41AC5425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C379" w14:textId="214A2A03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500.000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9AF9" w14:textId="0F6E163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2E22" w14:textId="6805993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8293" w14:textId="1A68B8D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3266" w14:textId="0E328D4B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501F6B32" w14:textId="77777777" w:rsidTr="001A0FC2">
        <w:trPr>
          <w:trHeight w:val="360"/>
          <w:jc w:val="center"/>
        </w:trPr>
        <w:tc>
          <w:tcPr>
            <w:tcW w:w="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52FC" w14:textId="77777777" w:rsidR="00C059B1" w:rsidRPr="00BB0647" w:rsidRDefault="00C059B1" w:rsidP="00C059B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Укупан  нето резултат (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д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обит или губитак)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4BBC" w14:textId="1FFD069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1.112.167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625B" w14:textId="2F9AD56B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3.793.987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2EF4" w14:textId="694F7BDD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1.038.480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FDB6" w14:textId="2053CB9D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1.252.361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1C5E" w14:textId="0C6C3E4F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1.629.713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EF55" w14:textId="2B83AD0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57A8" w14:textId="7CBF78AC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C8B0" w14:textId="0D5AF10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B6C5" w14:textId="75AA972F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130</w:t>
            </w:r>
          </w:p>
        </w:tc>
      </w:tr>
      <w:tr w:rsidR="008A370F" w:rsidRPr="00BB0647" w14:paraId="6E821B27" w14:textId="77777777" w:rsidTr="001A0FC2">
        <w:trPr>
          <w:trHeight w:val="360"/>
          <w:jc w:val="center"/>
        </w:trPr>
        <w:tc>
          <w:tcPr>
            <w:tcW w:w="936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604FE1" w14:textId="77777777" w:rsidR="00C059B1" w:rsidRPr="00BB0647" w:rsidRDefault="00C059B1" w:rsidP="00C059B1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Cs/>
                <w:sz w:val="20"/>
                <w:szCs w:val="20"/>
                <w:lang w:val="bs-Cyrl-BA"/>
              </w:rPr>
              <w:t>Стална средства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4819" w14:textId="575661CE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81.493.308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CD5D" w14:textId="2EAB00D0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77.403.020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19F1" w14:textId="710D39CF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83.662.408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EC06" w14:textId="029B92C7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83.791.958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61DE" w14:textId="1BC94715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83.833.784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6AA0" w14:textId="66565B98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1F5" w14:textId="41C0572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38F0" w14:textId="50218381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614" w14:textId="24F216B0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778BB232" w14:textId="77777777" w:rsidTr="001A0FC2">
        <w:trPr>
          <w:trHeight w:val="360"/>
          <w:jc w:val="center"/>
        </w:trPr>
        <w:tc>
          <w:tcPr>
            <w:tcW w:w="93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58A8B9" w14:textId="77777777" w:rsidR="00C059B1" w:rsidRPr="00BB0647" w:rsidRDefault="00C059B1" w:rsidP="00C059B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Текућа средства</w:t>
            </w:r>
          </w:p>
        </w:tc>
        <w:tc>
          <w:tcPr>
            <w:tcW w:w="5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76EF" w14:textId="5A5194D7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12.352.823</w:t>
            </w:r>
          </w:p>
        </w:tc>
        <w:tc>
          <w:tcPr>
            <w:tcW w:w="5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6B5E" w14:textId="3E2AA52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16.602.640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C5FE" w14:textId="100F9603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15.820.912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A11A" w14:textId="309B8D87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15.798.287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37CB" w14:textId="141DA080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15.772.718</w:t>
            </w: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15F3" w14:textId="70DE42B6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137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F5C1" w14:textId="66F5948D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94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A4DC" w14:textId="14DDE20B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6B28" w14:textId="648F8D1B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</w:tr>
      <w:tr w:rsidR="008A370F" w:rsidRPr="00BB0647" w14:paraId="600412AA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321B" w14:textId="77777777" w:rsidR="00C059B1" w:rsidRPr="00BB0647" w:rsidRDefault="00C059B1" w:rsidP="00C059B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Капитал Предузећа</w:t>
            </w:r>
          </w:p>
        </w:tc>
        <w:tc>
          <w:tcPr>
            <w:tcW w:w="5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1F15" w14:textId="4CDC8FE0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67.187.052</w:t>
            </w:r>
          </w:p>
        </w:tc>
        <w:tc>
          <w:tcPr>
            <w:tcW w:w="5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A57" w14:textId="3EFAB0FF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70.864.878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99B0" w14:textId="6D98DD0A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68.785.628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C39C" w14:textId="3C365DFE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69.741.175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2D3C" w14:textId="563FC13E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71.229.372</w:t>
            </w: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3069" w14:textId="16184C57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105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0F47" w14:textId="447EB717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97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D62F" w14:textId="3B02C244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101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962D" w14:textId="77F3B619" w:rsidR="00C059B1" w:rsidRPr="00BB0647" w:rsidRDefault="00C059B1" w:rsidP="00C059B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102</w:t>
            </w:r>
          </w:p>
        </w:tc>
      </w:tr>
      <w:tr w:rsidR="008A370F" w:rsidRPr="00BB0647" w14:paraId="40670412" w14:textId="77777777" w:rsidTr="001A0FC2">
        <w:trPr>
          <w:trHeight w:val="331"/>
          <w:jc w:val="center"/>
        </w:trPr>
        <w:tc>
          <w:tcPr>
            <w:tcW w:w="9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E731" w14:textId="77777777" w:rsidR="00F11FE8" w:rsidRPr="00BB0647" w:rsidRDefault="00F11FE8" w:rsidP="00F11F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Број запослених на дан 31.12.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F7B2" w14:textId="0F95806E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2.613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7102" w14:textId="1F6409D1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2.696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319E" w14:textId="52C1A033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2.696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6B6" w14:textId="4B27B9A5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2.696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5590" w14:textId="69BBA311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2.696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602A" w14:textId="5BBB8CC2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DFA2" w14:textId="4ABCE48D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226A" w14:textId="5D69080B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3CA3" w14:textId="7222DD78" w:rsidR="00F11FE8" w:rsidRPr="00BB0647" w:rsidRDefault="00F11FE8" w:rsidP="00F11FE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bookmarkEnd w:id="6"/>
      <w:bookmarkEnd w:id="7"/>
      <w:bookmarkEnd w:id="8"/>
    </w:tbl>
    <w:p w14:paraId="4B13EB9F" w14:textId="77777777" w:rsidR="00F973A8" w:rsidRPr="00BB0647" w:rsidRDefault="00F973A8" w:rsidP="006A6642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</w:p>
    <w:p w14:paraId="033000A3" w14:textId="77777777" w:rsidR="00662B16" w:rsidRPr="00BB0647" w:rsidRDefault="00662B16" w:rsidP="00662B16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lastRenderedPageBreak/>
        <w:t xml:space="preserve">На бази тенденције кретања у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периоду првих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шест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 мјесеци 2024. године процјењује се реализација укупног обима услуга за 2024. годину. Процјена физичког обима услуга у односу на план за 2024. годину већа је за 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34.344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 услуга. Посматрано по групама поштанских услуга:</w:t>
      </w:r>
    </w:p>
    <w:p w14:paraId="639531B3" w14:textId="2AAD28DC" w:rsidR="00662B16" w:rsidRPr="00BB0647" w:rsidRDefault="00583597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Процијењени ниво обима поштанских услуга (са доминантним учешћем писмоносних од 43,21% у укупном обиму услуга) износи 95% планираног обима, односно процјена је у односу на план мања за 1.446.735 услуга;</w:t>
      </w:r>
    </w:p>
    <w:p w14:paraId="6DA07A9E" w14:textId="2886F4D1" w:rsidR="00662B16" w:rsidRPr="00BB0647" w:rsidRDefault="00583597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Процијењени обим финансијских услуга већи је за 721.418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услуга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 у односу на план финансијских услуга за 2024. Годину (индекс 104);</w:t>
      </w:r>
    </w:p>
    <w:p w14:paraId="408CE108" w14:textId="069D9BCE" w:rsidR="00662B16" w:rsidRPr="00BB0647" w:rsidRDefault="00583597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Процијењени ниво обима осталих услуга већи је за 759.662 услуга у односу на план осталих услуга за 2024. Годину (индекс 110);</w:t>
      </w:r>
    </w:p>
    <w:p w14:paraId="77A1BD74" w14:textId="77777777" w:rsidR="00662B16" w:rsidRPr="00BB0647" w:rsidRDefault="00662B16" w:rsidP="00662B16">
      <w:pPr>
        <w:tabs>
          <w:tab w:val="left" w:pos="54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Theme="minorHAnsi" w:eastAsia="Calibri" w:hAnsiTheme="minorHAnsi" w:cstheme="minorHAnsi"/>
          <w:sz w:val="14"/>
          <w:szCs w:val="14"/>
          <w:lang w:val="ru-RU"/>
        </w:rPr>
      </w:pPr>
    </w:p>
    <w:p w14:paraId="12EE0B45" w14:textId="77777777" w:rsidR="00662B16" w:rsidRPr="00BB0647" w:rsidRDefault="00662B16" w:rsidP="00662B16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bCs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Укупни приходи процијењени су у износу од 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sr-Cyrl-BA"/>
        </w:rPr>
        <w:t>103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ru-RU"/>
        </w:rPr>
        <w:t xml:space="preserve">.393.626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КМ и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већи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 су за 11% или за 10.200.211</w:t>
      </w:r>
      <w:r w:rsidRPr="00BB0647">
        <w:rPr>
          <w:rFonts w:asciiTheme="minorHAnsi" w:eastAsia="Calibri" w:hAnsiTheme="minorHAnsi" w:cstheme="minorHAnsi"/>
          <w:bCs/>
          <w:sz w:val="22"/>
          <w:szCs w:val="22"/>
          <w:lang w:val="bs-Cyrl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КМ од плана укупних прихода за 2024. годину. Посматрано по структури укупних прихода:</w:t>
      </w:r>
    </w:p>
    <w:p w14:paraId="513320EB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Пословни приходи процијењени су у износу од 99.803.890 КМ и већи су за 8% или за 7.064.964 КМ,</w:t>
      </w:r>
    </w:p>
    <w:p w14:paraId="3182C2D2" w14:textId="724B7C25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Финансијски приходи процијењени</w:t>
      </w:r>
      <w:r w:rsidR="00666FE0"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су у износу 354.252 КМ и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већи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 су за 103% или за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180.052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 КМ,</w:t>
      </w:r>
    </w:p>
    <w:p w14:paraId="0078B7E7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Остали приходи процијењени су у износу 662.232 КМ и већи су за 201% или за 441.942 КМ, </w:t>
      </w:r>
    </w:p>
    <w:p w14:paraId="3233C294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Приходи по основу усклађивања вриједности имовине процјењени су у износу 2.503.252 КМ и </w:t>
      </w:r>
    </w:p>
    <w:p w14:paraId="06BC814F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Приходи по основу исправке грешака из ранијих година процијењени су у износу од 70.000 КМ. </w:t>
      </w:r>
    </w:p>
    <w:p w14:paraId="08B97501" w14:textId="77777777" w:rsidR="00662B16" w:rsidRPr="00BB0647" w:rsidRDefault="00662B16" w:rsidP="00662B16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Theme="minorHAnsi" w:eastAsia="Calibri" w:hAnsiTheme="minorHAnsi" w:cstheme="minorHAnsi"/>
          <w:sz w:val="14"/>
          <w:szCs w:val="14"/>
          <w:lang w:val="ru-RU"/>
        </w:rPr>
      </w:pPr>
    </w:p>
    <w:p w14:paraId="4DCA5329" w14:textId="77777777" w:rsidR="00662B16" w:rsidRPr="00BB0647" w:rsidRDefault="00662B16" w:rsidP="00662B16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Укупни расходи процијењени су у износу 100.099.639</w:t>
      </w:r>
      <w:r w:rsidRPr="00BB0647">
        <w:rPr>
          <w:rFonts w:asciiTheme="minorHAnsi" w:eastAsia="Calibri" w:hAnsiTheme="minorHAnsi" w:cstheme="minorHAnsi"/>
          <w:b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КМ и већи су за 8% или за 7.503.390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КМ од плана расхода за 2024. годину. Посматрано по структури укупн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их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 расхода:</w:t>
      </w:r>
    </w:p>
    <w:p w14:paraId="65E51908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Пословни расходи процијењени су у износу 98.646.041 КМ и већи су за 8% или за 7.145.191 КМ,</w:t>
      </w:r>
    </w:p>
    <w:p w14:paraId="20FE34DB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Финансијски расходи процијењени су у износу 482.965 КМ и мањи су за 13% или за 72.024 КМ,</w:t>
      </w:r>
    </w:p>
    <w:p w14:paraId="533E6D14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Остали расходи процијењени су у износу 396.431 КМ и већи су за 65% или за 156.021 КМ, </w:t>
      </w:r>
    </w:p>
    <w:p w14:paraId="1CEB88F6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Расходи по основу усклађивања вриједности имовине према процјени за 2024. годину износе 374.202 КМ док су</w:t>
      </w:r>
    </w:p>
    <w:p w14:paraId="12F2000A" w14:textId="77777777" w:rsidR="00662B16" w:rsidRPr="00BB0647" w:rsidRDefault="00662B16" w:rsidP="00662B1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>Расходи по основу исправке грешака из ранијих година процијењени у износу од 200.000 КМ.</w:t>
      </w:r>
    </w:p>
    <w:p w14:paraId="68F83BB9" w14:textId="77777777" w:rsidR="00662B16" w:rsidRPr="00BB0647" w:rsidRDefault="00662B16" w:rsidP="00662B16">
      <w:pPr>
        <w:tabs>
          <w:tab w:val="left" w:pos="540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14"/>
          <w:szCs w:val="14"/>
          <w:lang w:val="ru-RU"/>
        </w:rPr>
      </w:pPr>
    </w:p>
    <w:p w14:paraId="16181BF9" w14:textId="77777777" w:rsidR="00662B16" w:rsidRPr="00BB0647" w:rsidRDefault="00662B16" w:rsidP="00662B16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b/>
          <w:noProof/>
          <w:sz w:val="22"/>
          <w:szCs w:val="22"/>
          <w:lang w:val="ru-RU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Према процјени за 2024. годину, резултат пословања, исказан је као 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Cyrl-CS"/>
        </w:rPr>
        <w:t xml:space="preserve">нето добит у износу од 3.293.987 КМ. Остали добици утврђени директно у капиталу по основу смањења ревалоризационих резерви на сталним средствима исказани су у износу 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Cyrl-BA"/>
        </w:rPr>
        <w:t>500.000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Cyrl-CS"/>
        </w:rPr>
        <w:t xml:space="preserve"> КМ, тако да процјењена </w:t>
      </w:r>
      <w:r w:rsidRPr="00BB0647">
        <w:rPr>
          <w:rFonts w:asciiTheme="minorHAnsi" w:eastAsia="Calibri" w:hAnsiTheme="minorHAnsi" w:cstheme="minorHAnsi"/>
          <w:b/>
          <w:noProof/>
          <w:sz w:val="22"/>
          <w:szCs w:val="22"/>
          <w:lang w:val="sr-Cyrl-CS"/>
        </w:rPr>
        <w:t>нето добит у 2024. години износи 3.793.987 КМ.</w:t>
      </w:r>
    </w:p>
    <w:p w14:paraId="35F5EB49" w14:textId="77777777" w:rsidR="00662B16" w:rsidRPr="00BB0647" w:rsidRDefault="00662B16" w:rsidP="00662B16">
      <w:pPr>
        <w:jc w:val="both"/>
        <w:rPr>
          <w:rFonts w:asciiTheme="minorHAnsi" w:eastAsia="Calibri" w:hAnsiTheme="minorHAnsi" w:cstheme="minorHAnsi"/>
          <w:sz w:val="14"/>
          <w:szCs w:val="14"/>
          <w:lang w:val="sr-Cyrl-BA"/>
        </w:rPr>
      </w:pPr>
    </w:p>
    <w:p w14:paraId="3E5B50A7" w14:textId="77777777" w:rsidR="00C6442A" w:rsidRPr="00BB0647" w:rsidRDefault="00C6442A" w:rsidP="00C6442A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BB0647">
        <w:rPr>
          <w:rFonts w:ascii="Calibri" w:hAnsi="Calibri"/>
          <w:sz w:val="22"/>
          <w:szCs w:val="22"/>
          <w:lang w:val="bs-Cyrl-BA"/>
        </w:rPr>
        <w:t>Процијењена вриједност сталних средстава са стањем на дан 31.12.2024. године износи 77.</w:t>
      </w:r>
      <w:r w:rsidRPr="00BB0647">
        <w:rPr>
          <w:rFonts w:ascii="Calibri" w:hAnsi="Calibri"/>
          <w:sz w:val="22"/>
          <w:szCs w:val="22"/>
          <w:lang w:val="sr-Latn-BA"/>
        </w:rPr>
        <w:t>683</w:t>
      </w:r>
      <w:r w:rsidRPr="00BB0647">
        <w:rPr>
          <w:rFonts w:ascii="Calibri" w:hAnsi="Calibri"/>
          <w:sz w:val="22"/>
          <w:szCs w:val="22"/>
          <w:lang w:val="bs-Cyrl-BA"/>
        </w:rPr>
        <w:t>.</w:t>
      </w:r>
      <w:r w:rsidRPr="00BB0647">
        <w:rPr>
          <w:rFonts w:ascii="Calibri" w:hAnsi="Calibri"/>
          <w:sz w:val="22"/>
          <w:szCs w:val="22"/>
          <w:lang w:val="sr-Latn-BA"/>
        </w:rPr>
        <w:t>506</w:t>
      </w:r>
      <w:r w:rsidRPr="00BB0647">
        <w:rPr>
          <w:rFonts w:ascii="Calibri" w:hAnsi="Calibri"/>
          <w:sz w:val="22"/>
          <w:szCs w:val="22"/>
          <w:lang w:val="bs-Cyrl-BA"/>
        </w:rPr>
        <w:t xml:space="preserve"> КМ и у односу на план за 202</w:t>
      </w:r>
      <w:r w:rsidRPr="00BB0647">
        <w:rPr>
          <w:rFonts w:ascii="Calibri" w:hAnsi="Calibri"/>
          <w:sz w:val="22"/>
          <w:szCs w:val="22"/>
          <w:lang w:val="sr-Cyrl-BA"/>
        </w:rPr>
        <w:t>4</w:t>
      </w:r>
      <w:r w:rsidRPr="00BB0647">
        <w:rPr>
          <w:rFonts w:ascii="Calibri" w:hAnsi="Calibri"/>
          <w:sz w:val="22"/>
          <w:szCs w:val="22"/>
          <w:lang w:val="bs-Cyrl-BA"/>
        </w:rPr>
        <w:t xml:space="preserve">. годину мања је за 5%, односно за </w:t>
      </w:r>
      <w:r w:rsidRPr="00BB0647">
        <w:rPr>
          <w:rFonts w:ascii="Calibri" w:hAnsi="Calibri"/>
          <w:sz w:val="22"/>
          <w:szCs w:val="22"/>
          <w:lang w:val="sr-Latn-BA"/>
        </w:rPr>
        <w:t>3.809.802</w:t>
      </w:r>
      <w:r w:rsidRPr="00BB0647">
        <w:rPr>
          <w:rFonts w:ascii="Calibri" w:hAnsi="Calibri"/>
          <w:sz w:val="22"/>
          <w:szCs w:val="22"/>
          <w:lang w:val="bs-Cyrl-BA"/>
        </w:rPr>
        <w:t xml:space="preserve"> КМ. Процијењена вриједност текућих средстава на дан 31.12.202</w:t>
      </w:r>
      <w:r w:rsidRPr="00BB0647">
        <w:rPr>
          <w:rFonts w:ascii="Calibri" w:hAnsi="Calibri"/>
          <w:sz w:val="22"/>
          <w:szCs w:val="22"/>
          <w:lang w:val="sr-Cyrl-BA"/>
        </w:rPr>
        <w:t>4</w:t>
      </w:r>
      <w:r w:rsidRPr="00BB0647">
        <w:rPr>
          <w:rFonts w:ascii="Calibri" w:hAnsi="Calibri"/>
          <w:sz w:val="22"/>
          <w:szCs w:val="22"/>
          <w:lang w:val="bs-Cyrl-BA"/>
        </w:rPr>
        <w:t>. године износи 16.</w:t>
      </w:r>
      <w:r w:rsidRPr="00BB0647">
        <w:rPr>
          <w:rFonts w:ascii="Calibri" w:hAnsi="Calibri"/>
          <w:sz w:val="22"/>
          <w:szCs w:val="22"/>
          <w:lang w:val="sr-Latn-BA"/>
        </w:rPr>
        <w:t>912</w:t>
      </w:r>
      <w:r w:rsidRPr="00BB0647">
        <w:rPr>
          <w:rFonts w:ascii="Calibri" w:hAnsi="Calibri"/>
          <w:sz w:val="22"/>
          <w:szCs w:val="22"/>
          <w:lang w:val="bs-Cyrl-BA"/>
        </w:rPr>
        <w:t>.</w:t>
      </w:r>
      <w:r w:rsidRPr="00BB0647">
        <w:rPr>
          <w:rFonts w:ascii="Calibri" w:hAnsi="Calibri"/>
          <w:sz w:val="22"/>
          <w:szCs w:val="22"/>
          <w:lang w:val="sr-Latn-BA"/>
        </w:rPr>
        <w:t>640</w:t>
      </w:r>
      <w:r w:rsidRPr="00BB0647">
        <w:rPr>
          <w:rFonts w:ascii="Calibri" w:hAnsi="Calibri"/>
          <w:sz w:val="22"/>
          <w:szCs w:val="22"/>
          <w:lang w:val="bs-Cyrl-BA"/>
        </w:rPr>
        <w:t xml:space="preserve"> КМ и већа је за 3</w:t>
      </w:r>
      <w:r w:rsidRPr="00BB0647">
        <w:rPr>
          <w:rFonts w:ascii="Calibri" w:hAnsi="Calibri"/>
          <w:sz w:val="22"/>
          <w:szCs w:val="22"/>
          <w:lang w:val="sr-Latn-BA"/>
        </w:rPr>
        <w:t>7</w:t>
      </w:r>
      <w:r w:rsidRPr="00BB0647">
        <w:rPr>
          <w:rFonts w:ascii="Calibri" w:hAnsi="Calibri"/>
          <w:sz w:val="22"/>
          <w:szCs w:val="22"/>
          <w:lang w:val="bs-Cyrl-BA"/>
        </w:rPr>
        <w:t>%, односно за 4.</w:t>
      </w:r>
      <w:r w:rsidRPr="00BB0647">
        <w:rPr>
          <w:rFonts w:ascii="Calibri" w:hAnsi="Calibri"/>
          <w:sz w:val="22"/>
          <w:szCs w:val="22"/>
          <w:lang w:val="sr-Latn-BA"/>
        </w:rPr>
        <w:t>559</w:t>
      </w:r>
      <w:r w:rsidRPr="00BB0647">
        <w:rPr>
          <w:rFonts w:ascii="Calibri" w:hAnsi="Calibri"/>
          <w:sz w:val="22"/>
          <w:szCs w:val="22"/>
          <w:lang w:val="bs-Cyrl-BA"/>
        </w:rPr>
        <w:t>.</w:t>
      </w:r>
      <w:r w:rsidRPr="00BB0647">
        <w:rPr>
          <w:rFonts w:ascii="Calibri" w:hAnsi="Calibri"/>
          <w:sz w:val="22"/>
          <w:szCs w:val="22"/>
          <w:lang w:val="sr-Latn-BA"/>
        </w:rPr>
        <w:t>817</w:t>
      </w:r>
      <w:r w:rsidRPr="00BB0647">
        <w:rPr>
          <w:rFonts w:ascii="Calibri" w:hAnsi="Calibri"/>
          <w:sz w:val="22"/>
          <w:szCs w:val="22"/>
          <w:lang w:val="bs-Cyrl-BA"/>
        </w:rPr>
        <w:t xml:space="preserve"> КМ, док капитал Предузећа према процјени на дан 31.12.2024. годин</w:t>
      </w:r>
      <w:r w:rsidRPr="00BB0647">
        <w:rPr>
          <w:rFonts w:ascii="Calibri" w:hAnsi="Calibri"/>
          <w:sz w:val="22"/>
          <w:szCs w:val="22"/>
        </w:rPr>
        <w:t>e</w:t>
      </w:r>
      <w:r w:rsidRPr="00BB0647">
        <w:rPr>
          <w:rFonts w:ascii="Calibri" w:hAnsi="Calibri"/>
          <w:sz w:val="22"/>
          <w:szCs w:val="22"/>
          <w:lang w:val="bs-Cyrl-BA"/>
        </w:rPr>
        <w:t xml:space="preserve"> износи 70.864.878 КМ.</w:t>
      </w:r>
    </w:p>
    <w:p w14:paraId="3B470BFE" w14:textId="77777777" w:rsidR="00662B16" w:rsidRPr="00BB0647" w:rsidRDefault="00662B16" w:rsidP="00662B16">
      <w:pPr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bs-Cyrl-BA"/>
        </w:rPr>
      </w:pPr>
    </w:p>
    <w:p w14:paraId="7CAAB3AD" w14:textId="4AB7901C" w:rsidR="00D12231" w:rsidRPr="00BB0647" w:rsidRDefault="00662B16" w:rsidP="00662B16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bs-Latn-BA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План пословања Предузећа за 202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>4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.</w:t>
      </w:r>
      <w:r w:rsidRPr="00BB0647">
        <w:rPr>
          <w:rFonts w:asciiTheme="minorHAnsi" w:eastAsia="Calibr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годину рађен је у складу са Законом о јавним предузећима (</w:t>
      </w:r>
      <w:r w:rsidRPr="00BB0647">
        <w:rPr>
          <w:rFonts w:asciiTheme="minorHAnsi" w:eastAsia="Calibri" w:hAnsiTheme="minorHAnsi" w:cstheme="minorHAnsi"/>
          <w:sz w:val="22"/>
          <w:szCs w:val="22"/>
          <w:lang w:val="bs-Latn-BA"/>
        </w:rPr>
        <w:t>„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Службени гласник Р</w:t>
      </w:r>
      <w:r w:rsidRPr="00BB0647">
        <w:rPr>
          <w:rFonts w:asciiTheme="minorHAnsi" w:eastAsia="Calibri" w:hAnsiTheme="minorHAnsi" w:cstheme="minorHAnsi"/>
          <w:sz w:val="22"/>
          <w:szCs w:val="22"/>
          <w:lang w:val="ru-RU"/>
        </w:rPr>
        <w:t xml:space="preserve">епублике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Српске</w:t>
      </w:r>
      <w:r w:rsidRPr="00BB0647">
        <w:rPr>
          <w:rFonts w:asciiTheme="minorHAnsi" w:eastAsia="Calibri" w:hAnsiTheme="minorHAnsi" w:cstheme="minorHAnsi"/>
          <w:sz w:val="22"/>
          <w:szCs w:val="22"/>
          <w:lang w:val="bs-Latn-BA"/>
        </w:rPr>
        <w:t>“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, бр.75 од 25. августа 2004. године</w:t>
      </w:r>
      <w:r w:rsidRPr="00BB0647">
        <w:rPr>
          <w:rFonts w:asciiTheme="minorHAnsi" w:eastAsia="Calibri" w:hAnsiTheme="minorHAnsi" w:cstheme="minorHAnsi"/>
          <w:sz w:val="22"/>
          <w:szCs w:val="22"/>
          <w:lang w:val="bs-Latn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 xml:space="preserve">и „Службени гласник Републике Српске“, бр. </w:t>
      </w:r>
      <w:r w:rsidRPr="00BB0647">
        <w:rPr>
          <w:rFonts w:asciiTheme="minorHAnsi" w:eastAsia="Calibri" w:hAnsiTheme="minorHAnsi" w:cstheme="minorHAnsi"/>
          <w:noProof/>
          <w:sz w:val="22"/>
          <w:szCs w:val="22"/>
          <w:lang w:val="sr-Cyrl-BA"/>
        </w:rPr>
        <w:t>78 од 02.08.2011. године</w:t>
      </w:r>
      <w:r w:rsidRPr="00BB0647">
        <w:rPr>
          <w:rFonts w:asciiTheme="minorHAnsi" w:eastAsia="Calibri" w:hAnsiTheme="minorHAnsi" w:cstheme="minorHAnsi"/>
          <w:sz w:val="22"/>
          <w:szCs w:val="22"/>
          <w:lang w:val="bs-Cyrl-BA"/>
        </w:rPr>
        <w:t>).</w:t>
      </w:r>
    </w:p>
    <w:p w14:paraId="3A0A8970" w14:textId="77777777" w:rsidR="004E4458" w:rsidRPr="00BB0647" w:rsidRDefault="004E4458" w:rsidP="004E4458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План пословања садржи:</w:t>
      </w:r>
    </w:p>
    <w:p w14:paraId="1EF49DD7" w14:textId="77777777" w:rsidR="003A2AB2" w:rsidRPr="00BB0647" w:rsidRDefault="003A2AB2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  <w:sectPr w:rsidR="003A2AB2" w:rsidRPr="00BB0647" w:rsidSect="00662B16">
          <w:footerReference w:type="default" r:id="rId11"/>
          <w:footerReference w:type="first" r:id="rId12"/>
          <w:type w:val="nextColumn"/>
          <w:pgSz w:w="11907" w:h="16839" w:code="9"/>
          <w:pgMar w:top="1440" w:right="1080" w:bottom="1440" w:left="1080" w:header="709" w:footer="709" w:gutter="0"/>
          <w:cols w:space="708"/>
          <w:docGrid w:linePitch="360"/>
        </w:sectPr>
      </w:pPr>
    </w:p>
    <w:p w14:paraId="41475C5D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физичког обима услуга,</w:t>
      </w:r>
    </w:p>
    <w:p w14:paraId="69AF2AFB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прихода,</w:t>
      </w:r>
    </w:p>
    <w:p w14:paraId="0010DF2A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расхода,</w:t>
      </w:r>
    </w:p>
    <w:p w14:paraId="224E0B07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резултата пословања,</w:t>
      </w:r>
    </w:p>
    <w:p w14:paraId="2709CAEF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плата,</w:t>
      </w:r>
    </w:p>
    <w:p w14:paraId="3DBB0D90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запослених,</w:t>
      </w:r>
    </w:p>
    <w:p w14:paraId="4C0425E1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биланса стања,</w:t>
      </w:r>
    </w:p>
    <w:p w14:paraId="562DF70A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нето обртног фонда и</w:t>
      </w:r>
    </w:p>
    <w:p w14:paraId="3C6B0D5B" w14:textId="77777777" w:rsidR="004E4458" w:rsidRPr="00BB0647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 новчаних токова.</w:t>
      </w:r>
    </w:p>
    <w:p w14:paraId="2957F64E" w14:textId="77777777" w:rsidR="003A2AB2" w:rsidRPr="00BB0647" w:rsidRDefault="003A2AB2" w:rsidP="00D811C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  <w:sectPr w:rsidR="003A2AB2" w:rsidRPr="00BB0647" w:rsidSect="00662B16"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14:paraId="71EC23E9" w14:textId="572D0727" w:rsidR="0055081F" w:rsidRPr="00BB0647" w:rsidRDefault="00D811C0" w:rsidP="00D811C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br w:type="page"/>
      </w:r>
      <w:bookmarkStart w:id="20" w:name="_Toc182569917"/>
      <w:r w:rsidR="0055081F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ФИЗИЧКОГ ОБИМА УСЛУГА</w:t>
      </w:r>
      <w:bookmarkEnd w:id="9"/>
      <w:r w:rsidR="00C128E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ЗА</w:t>
      </w:r>
      <w:r w:rsidR="005C4AF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ПЕРИОД</w:t>
      </w:r>
      <w:r w:rsidR="00C128E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20</w:t>
      </w:r>
      <w:r w:rsidR="005C4AF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EB4A67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5</w:t>
      </w:r>
      <w:r w:rsidR="00C128E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EB4A67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7</w:t>
      </w:r>
      <w:r w:rsidR="0055081F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. </w:t>
      </w:r>
      <w:bookmarkEnd w:id="10"/>
      <w:bookmarkEnd w:id="11"/>
      <w:r w:rsidR="006B0002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ГОДИН</w:t>
      </w:r>
      <w:r w:rsidR="005C4AF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Е</w:t>
      </w:r>
      <w:bookmarkEnd w:id="20"/>
    </w:p>
    <w:bookmarkEnd w:id="12"/>
    <w:p w14:paraId="0B2AA945" w14:textId="77777777" w:rsidR="00F75760" w:rsidRPr="00BB0647" w:rsidRDefault="00F75760" w:rsidP="005B17AC">
      <w:pPr>
        <w:rPr>
          <w:lang w:val="ru-RU"/>
        </w:rPr>
      </w:pPr>
    </w:p>
    <w:p w14:paraId="7EAC66D9" w14:textId="3868FD97" w:rsidR="00646DA2" w:rsidRPr="00BB0647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Обим поштанских  и осталих услуга планиран је на бази реално сагледаних интерних и екстерних фактора и то:</w:t>
      </w:r>
    </w:p>
    <w:p w14:paraId="36F2882C" w14:textId="39B578D0" w:rsidR="00646DA2" w:rsidRPr="00BB0647" w:rsidRDefault="00666FE0" w:rsidP="00A70B0F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</w:rPr>
        <w:t>A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нгажовању укупног услужног потенцијала, </w:t>
      </w:r>
    </w:p>
    <w:p w14:paraId="115EC4D9" w14:textId="517E6606" w:rsidR="00646DA2" w:rsidRPr="00BB0647" w:rsidRDefault="00666FE0" w:rsidP="00A70B0F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ab/>
      </w:r>
    </w:p>
    <w:p w14:paraId="7BB26988" w14:textId="623231D1" w:rsidR="00646DA2" w:rsidRPr="00BB0647" w:rsidRDefault="00666FE0" w:rsidP="00A70B0F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Посвећеност у пословању са значајним комитентима у контексу обима извршених услуга,</w:t>
      </w:r>
    </w:p>
    <w:p w14:paraId="06878929" w14:textId="407AB9E0" w:rsidR="00646DA2" w:rsidRPr="00BB0647" w:rsidRDefault="00666FE0" w:rsidP="00A70B0F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Интензивнији тржишни наступ</w:t>
      </w:r>
      <w:r w:rsidRPr="00BB0647">
        <w:rPr>
          <w:rFonts w:asciiTheme="minorHAnsi" w:hAnsiTheme="minorHAnsi" w:cstheme="minorHAnsi"/>
          <w:sz w:val="22"/>
          <w:szCs w:val="22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и</w:t>
      </w:r>
    </w:p>
    <w:p w14:paraId="18A59C06" w14:textId="1E0C8EF4" w:rsidR="00646DA2" w:rsidRPr="00BB0647" w:rsidRDefault="00666FE0" w:rsidP="00A70B0F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Унапређење асортимана постојећих и увођење нових услуга.</w:t>
      </w:r>
    </w:p>
    <w:p w14:paraId="245F5983" w14:textId="77777777" w:rsidR="00646DA2" w:rsidRPr="00BB0647" w:rsidRDefault="00646DA2" w:rsidP="00A70B0F">
      <w:pPr>
        <w:spacing w:line="276" w:lineRule="auto"/>
        <w:rPr>
          <w:rFonts w:asciiTheme="minorHAnsi" w:hAnsiTheme="minorHAnsi" w:cstheme="minorHAnsi"/>
          <w:sz w:val="14"/>
          <w:szCs w:val="14"/>
          <w:lang w:val="bs-Cyrl-BA"/>
        </w:rPr>
      </w:pPr>
    </w:p>
    <w:p w14:paraId="78F9CD6E" w14:textId="1807BD92" w:rsidR="00646DA2" w:rsidRPr="00BB0647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1E25AC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планирано је </w:t>
      </w:r>
      <w:r w:rsidR="00686101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59.991.744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услуга са повећањем од </w:t>
      </w:r>
      <w:r w:rsidR="00686101" w:rsidRPr="00BB0647">
        <w:rPr>
          <w:rFonts w:asciiTheme="minorHAnsi" w:hAnsiTheme="minorHAnsi" w:cstheme="minorHAnsi"/>
          <w:sz w:val="22"/>
          <w:szCs w:val="22"/>
          <w:lang w:val="ru-RU"/>
        </w:rPr>
        <w:t>3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% у односу на процијењену 202</w:t>
      </w:r>
      <w:r w:rsidR="001E25AC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. годин</w:t>
      </w:r>
      <w:r w:rsidR="00B22841" w:rsidRPr="00BB0647">
        <w:rPr>
          <w:rFonts w:asciiTheme="minorHAnsi" w:hAnsiTheme="minorHAnsi" w:cstheme="minorHAnsi"/>
          <w:sz w:val="22"/>
          <w:szCs w:val="22"/>
          <w:lang w:val="bs-Cyrl-BA"/>
        </w:rPr>
        <w:t>е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(према процјени на крају 202</w:t>
      </w:r>
      <w:r w:rsidR="00686101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</w:t>
      </w:r>
      <w:r w:rsidR="00B2284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физички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обим услуга износи </w:t>
      </w:r>
      <w:r w:rsidR="00686101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57.994.705 </w:t>
      </w:r>
      <w:r w:rsidR="00686101" w:rsidRPr="00BB0647">
        <w:rPr>
          <w:rFonts w:asciiTheme="minorHAnsi" w:hAnsiTheme="minorHAnsi" w:cstheme="minorHAnsi"/>
          <w:sz w:val="22"/>
          <w:szCs w:val="22"/>
          <w:lang w:val="sr-Cyrl-BA"/>
        </w:rPr>
        <w:t>услуга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).</w:t>
      </w:r>
    </w:p>
    <w:p w14:paraId="224AE2CF" w14:textId="62D4D984" w:rsidR="00646DA2" w:rsidRPr="00BB0647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На крају трогодишњег периода, односно 202</w:t>
      </w:r>
      <w:r w:rsidR="00686101" w:rsidRPr="00BB0647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планиран је обим услуга у висини </w:t>
      </w:r>
      <w:r w:rsidR="00686101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62.684.293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услуга (индекс </w:t>
      </w:r>
      <w:r w:rsidR="00DC1845" w:rsidRPr="00BB0647">
        <w:rPr>
          <w:rFonts w:asciiTheme="minorHAnsi" w:hAnsiTheme="minorHAnsi" w:cstheme="minorHAnsi"/>
          <w:sz w:val="22"/>
          <w:szCs w:val="22"/>
          <w:lang w:val="bs-Cyrl-BA"/>
        </w:rPr>
        <w:t>10</w:t>
      </w:r>
      <w:r w:rsidR="00686101"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).</w:t>
      </w:r>
    </w:p>
    <w:p w14:paraId="2DEBDDC4" w14:textId="77777777" w:rsidR="00646DA2" w:rsidRPr="00BB0647" w:rsidRDefault="00646DA2" w:rsidP="00A70B0F">
      <w:pPr>
        <w:spacing w:line="276" w:lineRule="auto"/>
        <w:ind w:firstLine="54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EDB2C39" w14:textId="2EB63366" w:rsidR="00646DA2" w:rsidRPr="00BB0647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наредној табели дат је преглед планираног обима поштанских</w:t>
      </w:r>
      <w:r w:rsidR="00DC1845" w:rsidRPr="00BB0647">
        <w:rPr>
          <w:rFonts w:asciiTheme="minorHAnsi" w:hAnsiTheme="minorHAnsi" w:cstheme="minorHAnsi"/>
          <w:sz w:val="22"/>
          <w:szCs w:val="22"/>
          <w:lang w:val="sr-Cyrl-CS"/>
        </w:rPr>
        <w:t>, финансијских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и осталих услуга Предузећа за 202</w:t>
      </w:r>
      <w:r w:rsidR="00686101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686101"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202</w:t>
      </w:r>
      <w:r w:rsidR="00686101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и 202</w:t>
      </w:r>
      <w:r w:rsidR="00686101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са ланчаним индексима.</w:t>
      </w:r>
    </w:p>
    <w:p w14:paraId="593C48F1" w14:textId="77777777" w:rsidR="00AA2411" w:rsidRPr="00BB0647" w:rsidRDefault="00AA2411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D536B3E" w14:textId="05E5839B" w:rsidR="00523C7F" w:rsidRPr="00BB0647" w:rsidRDefault="00523C7F" w:rsidP="00523C7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2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плана услуга за период  202</w:t>
      </w:r>
      <w:r w:rsidR="00EB4A67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EB4A67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4914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873"/>
        <w:gridCol w:w="1148"/>
        <w:gridCol w:w="1110"/>
        <w:gridCol w:w="1110"/>
        <w:gridCol w:w="1110"/>
        <w:gridCol w:w="555"/>
        <w:gridCol w:w="555"/>
        <w:gridCol w:w="586"/>
      </w:tblGrid>
      <w:tr w:rsidR="008A370F" w:rsidRPr="00BB0647" w14:paraId="31C37953" w14:textId="77777777" w:rsidTr="00686101">
        <w:trPr>
          <w:trHeight w:val="288"/>
          <w:jc w:val="center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69D0ED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Ред. бр.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E80EEE9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услуге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35A402D" w14:textId="44A54A0C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 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85CEEF8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04853CB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Индекс</w:t>
            </w:r>
          </w:p>
        </w:tc>
      </w:tr>
      <w:tr w:rsidR="008A370F" w:rsidRPr="00BB0647" w14:paraId="72990B7F" w14:textId="77777777" w:rsidTr="00A45F11">
        <w:trPr>
          <w:trHeight w:val="221"/>
          <w:jc w:val="center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2322E" w14:textId="77777777" w:rsidR="00766F82" w:rsidRPr="00BB0647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DE0F" w14:textId="77777777" w:rsidR="00766F82" w:rsidRPr="00BB0647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2CD00" w14:textId="77777777" w:rsidR="00766F82" w:rsidRPr="00BB0647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1F53E4" w14:textId="3CD61C55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E44BC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E211F7" w14:textId="7A99BD59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00E44BC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D81D26" w14:textId="22D77AF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="00E44BC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6E334B6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6A1856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347C80" w14:textId="77777777" w:rsidR="00766F82" w:rsidRPr="00BB0647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BB0647" w14:paraId="3A946388" w14:textId="77777777" w:rsidTr="008671C4">
        <w:trPr>
          <w:trHeight w:val="127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45AEE89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F7DF115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D96A172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6BC850F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94940A0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A413275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239A7C4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8E5EE4E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07F419F4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8A370F" w:rsidRPr="00BB0647" w14:paraId="470B0FE3" w14:textId="77777777" w:rsidTr="008671C4">
        <w:trPr>
          <w:trHeight w:val="18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BB3397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DB72A3B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6DBF560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61127B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D1C7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71A4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A32E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644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8E47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A370F" w:rsidRPr="00BB0647" w14:paraId="44DC0242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45FE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28A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83A1" w14:textId="31ED2F58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25.060.942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7382" w14:textId="313A3EF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25.704.074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8AA" w14:textId="7273E9B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25.958.097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2258" w14:textId="4AB27BE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26.214.631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9D6" w14:textId="418918F8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E7D9" w14:textId="7E151B61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5943" w14:textId="40C531F1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3C8D4EF2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6A2E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3622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Директна пошта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A4E0" w14:textId="3F312645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1.459.000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D5C8" w14:textId="21B1DAD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1.559.590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1A2C" w14:textId="343995AC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1.660.186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CC85" w14:textId="60A2DB2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1.760.788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EF8B" w14:textId="2F453DD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908C" w14:textId="4579A65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7CF" w14:textId="789AB80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</w:tr>
      <w:tr w:rsidR="008A370F" w:rsidRPr="00BB0647" w14:paraId="5D45309A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5F60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A7F6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A27" w14:textId="5B021616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24.200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0F37" w14:textId="41D06CD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24.322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A1E7" w14:textId="707F241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24.445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421" w14:textId="4A470E2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24.567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C15" w14:textId="488A316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028" w14:textId="09F2D406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FCC" w14:textId="3865EBC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65B50043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6654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AF2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BC3B" w14:textId="1DE33BAE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636.330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CFB7" w14:textId="7D39BD5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640.550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86BB" w14:textId="2E49DBA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645.117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994F" w14:textId="5AC6004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650.005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62C4" w14:textId="6FFA088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9E71" w14:textId="5F9EBF9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3975" w14:textId="77F2246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4CE166DA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478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2A4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Брза пошта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F1F1" w14:textId="689FAC26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1.061.550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7C2" w14:textId="1142040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1.167.600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1C2F" w14:textId="61BFC91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1.225.900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F078" w14:textId="3EC2652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1.287.115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0AAE" w14:textId="0189D5E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7C04" w14:textId="4064562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83E" w14:textId="60FB0C5C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</w:tr>
      <w:tr w:rsidR="008A370F" w:rsidRPr="00BB0647" w14:paraId="63B36E2B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B59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A397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8DE1" w14:textId="5BBD1EAE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2.888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C928" w14:textId="48C6E29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C3E4" w14:textId="6195DC1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0328" w14:textId="5967F2F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CC9" w14:textId="4A5326B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0141" w14:textId="750341F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0C94" w14:textId="43C54BD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2732A620" w14:textId="77777777" w:rsidTr="001A0FC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50BE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8329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25F" w14:textId="5D124509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1.387.148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5C03" w14:textId="18EC0E2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1.456.030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AD17" w14:textId="5BFFAFE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1.513.604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2891" w14:textId="77DCF88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1.558.514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B04" w14:textId="35FB7C7C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4836" w14:textId="2E19C8B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1EB4" w14:textId="779A06EF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</w:tr>
      <w:tr w:rsidR="008A370F" w:rsidRPr="00BB0647" w14:paraId="3CB62141" w14:textId="77777777" w:rsidTr="001A0FC2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1BDF15" w14:textId="268059DC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- ПОШТАНСКЕ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4A1115" w14:textId="2A23102F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29.632.058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7E0E0C" w14:textId="484F6398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30.555.166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EDBDC6" w14:textId="7DEE04A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31.030.349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961F7C" w14:textId="423630B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31.498.620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2A79F" w14:textId="30EC13D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554DC" w14:textId="6D7A670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352416" w14:textId="19B43AB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</w:tr>
      <w:tr w:rsidR="008A370F" w:rsidRPr="00BB0647" w14:paraId="1BF7080F" w14:textId="77777777" w:rsidTr="001A0FC2">
        <w:trPr>
          <w:trHeight w:val="237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269C79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E4D89FA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FB30241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16A4790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54831E3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DAE8B63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1819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6DB2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0DD2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A370F" w:rsidRPr="00BB0647" w14:paraId="3AFAAD6D" w14:textId="77777777" w:rsidTr="00A45F11">
        <w:trPr>
          <w:trHeight w:val="504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7F6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B144" w14:textId="16B1D58D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Исплате по закљученим уговорима 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>(пензије, инвалиднине, дјечија заштита, центар за соц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 w:eastAsia="sr-Latn-BA"/>
              </w:rPr>
              <w:t>.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 xml:space="preserve"> рад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 w:eastAsia="sr-Latn-BA"/>
              </w:rPr>
              <w:t>...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2EF" w14:textId="7D4995CD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2.505.163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2D96" w14:textId="50EF385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2.432.103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A744" w14:textId="2289144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2.343.281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206" w14:textId="3679241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2.239.981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478" w14:textId="01B6357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A5D5" w14:textId="65BCB52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DF34" w14:textId="5B442E7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</w:tr>
      <w:tr w:rsidR="008A370F" w:rsidRPr="00BB0647" w14:paraId="6F30B2BD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F8C7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D64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Платни промет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69AA" w14:textId="4C6968E2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16.254.988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B68" w14:textId="55AF91C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16.851.611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E05" w14:textId="4C26BD3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17.305.899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6565" w14:textId="6AFEF91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17.679.795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BAA5" w14:textId="4253DD3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1573" w14:textId="0BDE39F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9786" w14:textId="6E920A1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</w:tr>
      <w:tr w:rsidR="008A370F" w:rsidRPr="00BB0647" w14:paraId="27F39B52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C4E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38B1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Дигитална пошта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954D" w14:textId="1EED6FD1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6.400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AE2" w14:textId="6890299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3.173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5DFB" w14:textId="3D6D05F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3.426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4604" w14:textId="3665CD2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3.700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D96" w14:textId="6C0B45A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36B6" w14:textId="1446801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A5D4" w14:textId="57B4573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</w:tr>
      <w:tr w:rsidR="008A370F" w:rsidRPr="00BB0647" w14:paraId="55CE5E99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6272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7819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Кредитни послови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11E7" w14:textId="67A0AAF9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420.244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94F3" w14:textId="4026666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415.212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F36F" w14:textId="0F728A1F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410.272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DC44" w14:textId="29E37B8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405.420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E89B" w14:textId="58BAC12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C39" w14:textId="6B60EDB8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CF5A" w14:textId="2B448D1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</w:tr>
      <w:tr w:rsidR="008A370F" w:rsidRPr="00BB0647" w14:paraId="6396F066" w14:textId="77777777" w:rsidTr="00686101">
        <w:trPr>
          <w:trHeight w:val="289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088B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AB18" w14:textId="3BD8E75D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Трансфер новца 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6F17" w14:textId="780CFD55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397.747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A81D" w14:textId="6292B87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415.875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373" w14:textId="6230A02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434.280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AE1E" w14:textId="3AB91C76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452.425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AFB4" w14:textId="23C0747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8182" w14:textId="359AFA7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809" w14:textId="1400730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</w:tr>
      <w:tr w:rsidR="008A370F" w:rsidRPr="00BB0647" w14:paraId="1E52CDA6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5C90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D32F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Мјењачки и брокерски послови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87DE" w14:textId="5279BDB5" w:rsidR="00A45F11" w:rsidRPr="00BB0647" w:rsidRDefault="00A45F11" w:rsidP="00A45F1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55.538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8AA" w14:textId="0F2A56F6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55.538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D381" w14:textId="2A0DD45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55.538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DC38" w14:textId="58B58F8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55.538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40CF" w14:textId="2E85130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37C4" w14:textId="52C01FF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29A0" w14:textId="76F43DA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4EEDE933" w14:textId="77777777" w:rsidTr="008671C4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A809C8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- ФИНАНСИЈСКЕ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C2B80" w14:textId="728275F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19.640.080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6DB248" w14:textId="785B4F4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20.173.512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5D3379" w14:textId="64E1AA4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20.552.696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8C6F17" w14:textId="7042C1C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20.836.859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8E9FCC" w14:textId="33A623BC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9511CD" w14:textId="5E68847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D8C442" w14:textId="3611F1C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8A370F" w:rsidRPr="00BB0647" w14:paraId="72E380E0" w14:textId="77777777" w:rsidTr="008671C4">
        <w:trPr>
          <w:trHeight w:val="1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181F79" w14:textId="77777777" w:rsidR="00766F82" w:rsidRPr="00BB0647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7C258B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5B9355D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D4111F8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45B2120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128DCA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2498" w14:textId="77777777" w:rsidR="00766F82" w:rsidRPr="00BB0647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CD7C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E808" w14:textId="77777777" w:rsidR="00766F82" w:rsidRPr="00BB0647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A370F" w:rsidRPr="00BB0647" w14:paraId="693B0897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08E3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BB85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Телекомуникационе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A2" w14:textId="5FA3861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3.071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45DC" w14:textId="3D205E6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2.457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EDED" w14:textId="35A2A55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1.966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13F" w14:textId="028B939E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0B0" w14:textId="1686254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AFA0" w14:textId="2201E91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EE1" w14:textId="232D734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</w:tr>
      <w:tr w:rsidR="008A370F" w:rsidRPr="00BB0647" w14:paraId="4903E950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744E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99F1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Информатичке 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A8F0" w14:textId="596CDDD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7.610.000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D8BA" w14:textId="13FD9CC6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8.120.000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33BC" w14:textId="18B2264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8.630.000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6CE" w14:textId="0C4CB72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9.140.000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AFEE" w14:textId="5C51F7F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F0F1" w14:textId="503C46A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8DC" w14:textId="5C1BD90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</w:tr>
      <w:tr w:rsidR="008A370F" w:rsidRPr="00BB0647" w14:paraId="284302B7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704A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92A3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Услуге посредовања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332" w14:textId="559B4C4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574.037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8FB0" w14:textId="113DB5A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602.740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0119" w14:textId="0D91CC1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632.876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CB5C" w14:textId="666C4CF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664.520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79DC" w14:textId="517FCE5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D6C" w14:textId="6164D4CF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35C8" w14:textId="155E9EEC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</w:tr>
      <w:tr w:rsidR="008A370F" w:rsidRPr="00BB0647" w14:paraId="0122A802" w14:textId="77777777" w:rsidTr="00A45F11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DDC7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716" w14:textId="77777777" w:rsidR="00A45F11" w:rsidRPr="00BB0647" w:rsidRDefault="00A45F11" w:rsidP="00A45F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Остале услуге (фотокопирање)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A7AA" w14:textId="258D7B6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535.460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DFBA" w14:textId="7915BFB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537.869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C60B" w14:textId="290B9082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540.289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3929" w14:textId="74A27C6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542.721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B754" w14:textId="585AD7A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FEC3" w14:textId="6080D091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23C" w14:textId="27AF09E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74DCB9B3" w14:textId="77777777" w:rsidTr="00A45F11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9410E5" w14:textId="77777777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УКУПНО - ОСТАЛЕ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58F590" w14:textId="64A4915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8.722.568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D16885" w14:textId="5AC27278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9.263.066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A39848" w14:textId="6BC688D3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9.805.131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160222" w14:textId="410EE91A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10.348.814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5CB57B" w14:textId="59E23A75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AB1570" w14:textId="5834C234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6236CB" w14:textId="77D718E0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</w:t>
            </w:r>
          </w:p>
        </w:tc>
      </w:tr>
      <w:tr w:rsidR="008A370F" w:rsidRPr="00BB0647" w14:paraId="2F6F1DFB" w14:textId="77777777" w:rsidTr="00A45F11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CCEB75" w14:textId="2D353B1B" w:rsidR="00A45F11" w:rsidRPr="00BB0647" w:rsidRDefault="00A45F11" w:rsidP="00A45F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    I + II + III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A71C2D8" w14:textId="2E36A6A8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57.994.705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4C9C0F" w14:textId="15A3FFDB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59.991.744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0B98C8" w14:textId="0DA6A698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61.388.176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F1065F" w14:textId="56593D2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62.684.293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78E62ED" w14:textId="6A717579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75CDAD" w14:textId="30CE0827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604CCC" w14:textId="1AED878D" w:rsidR="00A45F11" w:rsidRPr="00BB0647" w:rsidRDefault="00A45F11" w:rsidP="00A45F1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</w:tr>
    </w:tbl>
    <w:p w14:paraId="59AA4458" w14:textId="1436368B" w:rsidR="006B0918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lastRenderedPageBreak/>
        <w:t>У структури физичког обима услуга, поштанске услуге у 202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>5.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години планиране су у обиму 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30.555.166 </w:t>
      </w:r>
      <w:r w:rsidR="009F3B35" w:rsidRPr="00BB0647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(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раст обима за 3% у односу на процјену 2024. године), </w:t>
      </w:r>
      <w:r w:rsidR="007B4CC1" w:rsidRPr="00BB0647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7B4CC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>31.030.349 (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раст обима за 2% у односу на план 2025. године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>)</w:t>
      </w:r>
      <w:r w:rsidR="007B4CC1" w:rsidRPr="00BB0647">
        <w:rPr>
          <w:rFonts w:asciiTheme="minorHAnsi" w:hAnsiTheme="minorHAnsi" w:cstheme="minorHAnsi"/>
          <w:sz w:val="22"/>
          <w:szCs w:val="22"/>
          <w:lang w:val="bs-Cyrl-BA"/>
        </w:rPr>
        <w:t>, а 202</w:t>
      </w:r>
      <w:r w:rsidR="008671C4" w:rsidRPr="00BB0647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="007B4CC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годину у обиму </w:t>
      </w:r>
      <w:r w:rsidR="008671C4" w:rsidRPr="00BB0647">
        <w:rPr>
          <w:rFonts w:asciiTheme="minorHAnsi" w:hAnsiTheme="minorHAnsi" w:cstheme="minorHAnsi"/>
          <w:sz w:val="22"/>
          <w:szCs w:val="22"/>
          <w:lang w:val="ru-RU"/>
        </w:rPr>
        <w:t>31.498.620</w:t>
      </w:r>
      <w:r w:rsidR="008671C4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7B4CC1" w:rsidRPr="00BB0647">
        <w:rPr>
          <w:rFonts w:asciiTheme="minorHAnsi" w:hAnsiTheme="minorHAnsi" w:cstheme="minorHAnsi"/>
          <w:sz w:val="22"/>
          <w:szCs w:val="22"/>
          <w:lang w:val="bs-Cyrl-BA"/>
        </w:rPr>
        <w:t>ком (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раст обима за 2% у односу на план за 2026. годину).</w:t>
      </w:r>
    </w:p>
    <w:p w14:paraId="178C5716" w14:textId="77777777" w:rsidR="00212B0F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14:paraId="665DC0C4" w14:textId="1495D7DA" w:rsidR="00C52803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Финансијске услуге у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планиране су у обиму </w:t>
      </w:r>
      <w:r w:rsidR="00791AD1" w:rsidRPr="00BB0647">
        <w:rPr>
          <w:rFonts w:asciiTheme="minorHAnsi" w:hAnsiTheme="minorHAnsi" w:cstheme="minorHAnsi"/>
          <w:sz w:val="22"/>
          <w:szCs w:val="22"/>
          <w:lang w:val="ru-RU"/>
        </w:rPr>
        <w:t>20.173.512</w:t>
      </w:r>
      <w:r w:rsidR="00791AD1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ком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(раст обима за 3% у односу на процјену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>. године)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, </w:t>
      </w:r>
      <w:r w:rsidR="00C52803" w:rsidRPr="00BB0647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C52803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20.552.696 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>ком (раст обима за 2% у односу на план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5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>. године), док је план за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у обиму 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20.836.859 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>ком (раст обима за 1% у односу на план за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A4073A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годину). </w:t>
      </w:r>
    </w:p>
    <w:p w14:paraId="15452084" w14:textId="77777777" w:rsidR="00C52803" w:rsidRPr="00BB0647" w:rsidRDefault="00C52803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bs-Cyrl-BA"/>
        </w:rPr>
      </w:pPr>
    </w:p>
    <w:p w14:paraId="227F1FEA" w14:textId="1AA9839C" w:rsidR="00AA0869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Остале услуге у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планиране су у обиму 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9.263.066 </w:t>
      </w:r>
      <w:r w:rsidR="009B4978" w:rsidRPr="00BB0647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, 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9.805.131 </w:t>
      </w:r>
      <w:r w:rsidR="009B4978" w:rsidRPr="00BB0647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>, а 202</w:t>
      </w:r>
      <w:r w:rsidR="00791AD1" w:rsidRPr="00BB0647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у обиму </w:t>
      </w:r>
      <w:r w:rsidR="00F432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10.348.814 </w:t>
      </w:r>
      <w:r w:rsidR="009B4978" w:rsidRPr="00BB0647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(индекс за све три планске године 10</w:t>
      </w:r>
      <w:r w:rsidR="00F43269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AA08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). </w:t>
      </w:r>
    </w:p>
    <w:p w14:paraId="656B99F1" w14:textId="77777777" w:rsidR="00AA0869" w:rsidRPr="00BB0647" w:rsidRDefault="00AA0869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979162E" w14:textId="79A90D2E" w:rsidR="00DC1845" w:rsidRPr="00BB0647" w:rsidRDefault="00DC1845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структури планираних услуга, учешће појединих услуга је различито, а што је дато у наредној табели:</w:t>
      </w:r>
    </w:p>
    <w:p w14:paraId="7554B43B" w14:textId="77777777" w:rsidR="00DC1845" w:rsidRPr="00BB0647" w:rsidRDefault="00DC1845" w:rsidP="00DC1845">
      <w:pPr>
        <w:ind w:firstLine="54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D932D40" w14:textId="257D371F" w:rsidR="00DC1845" w:rsidRPr="00BB0647" w:rsidRDefault="00DC1845" w:rsidP="00DC1845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3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планираних услуга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3417"/>
        <w:gridCol w:w="1134"/>
        <w:gridCol w:w="775"/>
        <w:gridCol w:w="1134"/>
        <w:gridCol w:w="775"/>
        <w:gridCol w:w="1134"/>
        <w:gridCol w:w="775"/>
      </w:tblGrid>
      <w:tr w:rsidR="008A370F" w:rsidRPr="00BB0647" w14:paraId="1FBC9991" w14:textId="77777777" w:rsidTr="000A3BE2">
        <w:trPr>
          <w:trHeight w:val="288"/>
        </w:trPr>
        <w:tc>
          <w:tcPr>
            <w:tcW w:w="30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23BC6CB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175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A462BB7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услуге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0800BF" w14:textId="228698B5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B115D21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42E883D" w14:textId="40FACE2A" w:rsidR="00DC1845" w:rsidRPr="00BB0647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82D706A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23E6DD8" w14:textId="384E8D6D" w:rsidR="00DC1845" w:rsidRPr="00BB0647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008E16A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</w:p>
        </w:tc>
      </w:tr>
      <w:tr w:rsidR="008A370F" w:rsidRPr="00BB0647" w14:paraId="7353C75B" w14:textId="77777777" w:rsidTr="000A3BE2">
        <w:trPr>
          <w:trHeight w:val="288"/>
        </w:trPr>
        <w:tc>
          <w:tcPr>
            <w:tcW w:w="30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5C2579" w14:textId="77777777" w:rsidR="00DC1845" w:rsidRPr="00BB0647" w:rsidRDefault="00DC1845" w:rsidP="00152D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5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716459B" w14:textId="77777777" w:rsidR="00DC1845" w:rsidRPr="00BB0647" w:rsidRDefault="00DC1845" w:rsidP="00152D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C79436B" w14:textId="0996065B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31C403B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DD8E189" w14:textId="1EFD1576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4513742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C1CDCC" w14:textId="53A06DB4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800D764" w14:textId="77777777" w:rsidR="00DC1845" w:rsidRPr="00BB0647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учеш.</w:t>
            </w:r>
          </w:p>
        </w:tc>
      </w:tr>
      <w:tr w:rsidR="008A370F" w:rsidRPr="00BB0647" w14:paraId="77658D6A" w14:textId="77777777" w:rsidTr="00583597">
        <w:trPr>
          <w:trHeight w:val="312"/>
        </w:trPr>
        <w:tc>
          <w:tcPr>
            <w:tcW w:w="305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013D874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55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463D7A5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554B85F" w14:textId="02C34813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25.704.074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E31EFC6" w14:textId="4E667A8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42,85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CC861E9" w14:textId="0A14A8B0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25.958.097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E60FF75" w14:textId="4A713FE0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42,29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352737" w14:textId="6C501C0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26.214.631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42E1844" w14:textId="106B678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41,82</w:t>
            </w:r>
          </w:p>
        </w:tc>
      </w:tr>
      <w:tr w:rsidR="008A370F" w:rsidRPr="00BB0647" w14:paraId="18DC3A7B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DEF1BDD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0CA69B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Директна пошта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60606C" w14:textId="7C2A4533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1.559.590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D600074" w14:textId="2D24CFA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2,60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FE273A" w14:textId="1D79200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1.660.186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33A1AD" w14:textId="5D9C035E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2,70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ACE603B" w14:textId="5F169EF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1.760.788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A4EB756" w14:textId="32BDB72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2,81</w:t>
            </w:r>
          </w:p>
        </w:tc>
      </w:tr>
      <w:tr w:rsidR="008A370F" w:rsidRPr="00BB0647" w14:paraId="3AB39583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3BC4B29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9C52DC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D23C27F" w14:textId="3EEDBE8F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24.322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E976A6" w14:textId="3CD1334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79A988" w14:textId="3E82BB7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24.445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69771C" w14:textId="31B7C85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10B4990" w14:textId="4C3401E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24.567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11CB5D" w14:textId="7A12284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0,04</w:t>
            </w:r>
          </w:p>
        </w:tc>
      </w:tr>
      <w:tr w:rsidR="008A370F" w:rsidRPr="00BB0647" w14:paraId="17D1525F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67B9DA1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5AF791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D8337D" w14:textId="1F90A5D3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640.550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3C3CFF" w14:textId="3B4FBF72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1,07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FCBC68" w14:textId="58D9BBBE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645.117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BD4BD58" w14:textId="228D8AE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1,05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70B175" w14:textId="07A3302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650.005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D54C333" w14:textId="0D45691C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1,04</w:t>
            </w:r>
          </w:p>
        </w:tc>
      </w:tr>
      <w:tr w:rsidR="008A370F" w:rsidRPr="00BB0647" w14:paraId="25CF80F7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451CDFE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1586E0D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Брза пошта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882CE54" w14:textId="7317964D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1.167.600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D322BAE" w14:textId="48497D4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1,95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C290C5" w14:textId="26AA4E22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1.225.900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38B866" w14:textId="5F4345F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A06EAEF" w14:textId="6884BA3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1.287.115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6FB069" w14:textId="02F6AA5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2,05</w:t>
            </w:r>
          </w:p>
        </w:tc>
      </w:tr>
      <w:tr w:rsidR="008A370F" w:rsidRPr="00BB0647" w14:paraId="544DDCDF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934EE3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246150F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A2BBF1" w14:textId="23B4F9A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10B7B6" w14:textId="7C49DBE1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0,01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648C92" w14:textId="6AA66CD0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F719382" w14:textId="3757B7DE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334AD3B" w14:textId="105718B8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E68375" w14:textId="7AFF0F8E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</w:tr>
      <w:tr w:rsidR="008A370F" w:rsidRPr="00BB0647" w14:paraId="3AC1CFFD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A1F27C9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8461C84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C0CD45" w14:textId="1CC3FD0C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1.456.030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38F9754" w14:textId="250EDC3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2,43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AD1B08" w14:textId="4151D1C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1.513.604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9F2A725" w14:textId="009E8FF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2,47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D031AD9" w14:textId="2BAA3DC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1.558.514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29B997" w14:textId="37BC3B1C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2,49</w:t>
            </w:r>
          </w:p>
        </w:tc>
      </w:tr>
      <w:tr w:rsidR="008A370F" w:rsidRPr="00BB0647" w14:paraId="62EFDB16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54F9BF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EFDF040" w14:textId="7B909379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Финансијске услуге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5EF69540" w14:textId="3665DF0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20.173.512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34C89576" w14:textId="36D7B905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33,63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E1AA836" w14:textId="4B942DC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20.552.696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FB3D903" w14:textId="34ACBD8C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33,48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199272D" w14:textId="5EDCF2AF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20.836.859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B80B015" w14:textId="715AEE1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33,24</w:t>
            </w:r>
          </w:p>
        </w:tc>
      </w:tr>
      <w:tr w:rsidR="008A370F" w:rsidRPr="00BB0647" w14:paraId="645AAAD9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B4C372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BAA7D4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Телекомуникационе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6C571CB" w14:textId="25BB088E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2.457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AB434D" w14:textId="30B7F3F9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841B08B" w14:textId="4A31647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1.966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B1EC0F5" w14:textId="6CB87EA3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DD1F3E" w14:textId="1521371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1.573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0455C0" w14:textId="1658249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</w:tr>
      <w:tr w:rsidR="008A370F" w:rsidRPr="00BB0647" w14:paraId="1BBA6473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55929AB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A028A3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43D2CD" w14:textId="430F31A5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8.120.000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FAD74B" w14:textId="77E33427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13,54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1222367" w14:textId="68AB902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8.630.000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B4E104" w14:textId="1AD2FB2A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14,06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7290B94" w14:textId="5D7F570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9.140.000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CAE09CA" w14:textId="5160625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14,58</w:t>
            </w:r>
          </w:p>
        </w:tc>
      </w:tr>
      <w:tr w:rsidR="008A370F" w:rsidRPr="00BB0647" w14:paraId="796981EE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AC4FFD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85904C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Услуге посредовања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FDA952" w14:textId="0D03C9D1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602.740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1559657" w14:textId="7E04D9C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B75627E" w14:textId="3D937649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632.876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1506247" w14:textId="3CCE758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1,03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D703DA" w14:textId="41BA4AB0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664.520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ABB95AB" w14:textId="24BDD35B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1,06</w:t>
            </w:r>
          </w:p>
        </w:tc>
      </w:tr>
      <w:tr w:rsidR="008A370F" w:rsidRPr="00BB0647" w14:paraId="2835564A" w14:textId="77777777" w:rsidTr="00583597">
        <w:trPr>
          <w:trHeight w:val="312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AA8C3B" w14:textId="77777777" w:rsidR="000B7547" w:rsidRPr="00BB0647" w:rsidRDefault="000B7547" w:rsidP="000B75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CD2AE8B" w14:textId="77777777" w:rsidR="000B7547" w:rsidRPr="00BB0647" w:rsidRDefault="000B7547" w:rsidP="000B75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Услуге фотокопирања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7ECEAF" w14:textId="49114DE1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537.869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0CBCE4B" w14:textId="7B7B0783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0,90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5B5C7FF" w14:textId="4EE5D71C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540.289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9C656AE" w14:textId="05007B34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0,88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F83CC5" w14:textId="08E926E7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542.721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64034C5" w14:textId="7BA8B4C6" w:rsidR="000B7547" w:rsidRPr="00BB0647" w:rsidRDefault="000B7547" w:rsidP="000B754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0,87</w:t>
            </w:r>
          </w:p>
        </w:tc>
      </w:tr>
      <w:tr w:rsidR="008A370F" w:rsidRPr="00BB0647" w14:paraId="2B041DE3" w14:textId="77777777" w:rsidTr="00583597">
        <w:trPr>
          <w:trHeight w:val="312"/>
        </w:trPr>
        <w:tc>
          <w:tcPr>
            <w:tcW w:w="205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3C1DDD" w14:textId="77777777" w:rsidR="000A3BE2" w:rsidRPr="00BB0647" w:rsidRDefault="000A3BE2" w:rsidP="000A3BE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 К У П Н О: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527DFB" w14:textId="73318B84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59.991.744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9B7BFBA" w14:textId="0CAC8CAA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9432F97" w14:textId="70499401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61.388.176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18598B6" w14:textId="4ABBECAB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D404453" w14:textId="2A912B12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62.684.293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58A058F" w14:textId="6909FF06" w:rsidR="000A3BE2" w:rsidRPr="00BB0647" w:rsidRDefault="000A3BE2" w:rsidP="000A3B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57FB4642" w14:textId="77777777" w:rsidR="00DC1845" w:rsidRPr="00BB0647" w:rsidRDefault="00DC1845" w:rsidP="00DC1845">
      <w:pPr>
        <w:rPr>
          <w:rFonts w:asciiTheme="minorHAnsi" w:hAnsiTheme="minorHAnsi" w:cstheme="minorHAnsi"/>
          <w:sz w:val="22"/>
          <w:szCs w:val="22"/>
        </w:rPr>
      </w:pPr>
    </w:p>
    <w:p w14:paraId="10D105A7" w14:textId="046C2AB3" w:rsidR="00DC1845" w:rsidRPr="00BB0647" w:rsidRDefault="00DC1845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Из табеле број 2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гдје је приказан преглед планираних  услуга, видимо да у све три планске године, највеће учешће у услугама имају писмоносне услуге. Њихов проценат учешћа у укупним услугама је  </w:t>
      </w:r>
      <w:r w:rsidR="0091320F" w:rsidRPr="00BB0647">
        <w:rPr>
          <w:rFonts w:asciiTheme="minorHAnsi" w:hAnsiTheme="minorHAnsi" w:cstheme="minorHAnsi"/>
          <w:sz w:val="22"/>
          <w:szCs w:val="22"/>
          <w:lang w:val="ru-RU"/>
        </w:rPr>
        <w:t>42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91320F" w:rsidRPr="00BB0647">
        <w:rPr>
          <w:rFonts w:asciiTheme="minorHAnsi" w:hAnsiTheme="minorHAnsi" w:cstheme="minorHAnsi"/>
          <w:sz w:val="22"/>
          <w:szCs w:val="22"/>
          <w:lang w:val="ru-RU"/>
        </w:rPr>
        <w:t>85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%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за 202</w:t>
      </w:r>
      <w:r w:rsidR="00B656D5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, </w:t>
      </w:r>
      <w:r w:rsidR="00B656D5" w:rsidRPr="00BB0647">
        <w:rPr>
          <w:rFonts w:asciiTheme="minorHAnsi" w:hAnsiTheme="minorHAnsi" w:cstheme="minorHAnsi"/>
          <w:sz w:val="22"/>
          <w:szCs w:val="22"/>
          <w:lang w:val="sr-Latn-BA"/>
        </w:rPr>
        <w:t>42,29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%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за 202</w:t>
      </w:r>
      <w:r w:rsidR="00B656D5"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. годину и  </w:t>
      </w:r>
      <w:r w:rsidR="00B656D5" w:rsidRPr="00BB0647">
        <w:rPr>
          <w:rFonts w:asciiTheme="minorHAnsi" w:hAnsiTheme="minorHAnsi" w:cstheme="minorHAnsi"/>
          <w:sz w:val="22"/>
          <w:szCs w:val="22"/>
          <w:lang w:val="ru-RU"/>
        </w:rPr>
        <w:t>41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,</w:t>
      </w:r>
      <w:r w:rsidR="00B656D5" w:rsidRPr="00BB0647">
        <w:rPr>
          <w:rFonts w:asciiTheme="minorHAnsi" w:hAnsiTheme="minorHAnsi" w:cstheme="minorHAnsi"/>
          <w:sz w:val="22"/>
          <w:szCs w:val="22"/>
          <w:lang w:val="ru-RU"/>
        </w:rPr>
        <w:t>82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>%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B656D5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годину.</w:t>
      </w:r>
    </w:p>
    <w:p w14:paraId="658D9846" w14:textId="77777777" w:rsidR="00356B33" w:rsidRPr="00BB0647" w:rsidRDefault="00356B33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0E973221" w14:textId="305F08DA" w:rsidR="00212B0F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Планирано учешће финансијских услуга креће се од 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33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63%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до 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33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24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%, док се проценат учешћа информатичких услуга у укупним услугама креће од 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13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54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14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58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1A2F169D" w14:textId="602BDFFB" w:rsidR="008C6BA1" w:rsidRPr="00BB0647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Услуге директне поште, за три планске године, имају учешће од 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5D2109" w:rsidRPr="00BB0647">
        <w:rPr>
          <w:rFonts w:asciiTheme="minorHAnsi" w:hAnsiTheme="minorHAnsi" w:cstheme="minorHAnsi"/>
          <w:sz w:val="22"/>
          <w:szCs w:val="22"/>
          <w:lang w:val="ru-RU"/>
        </w:rPr>
        <w:t>60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81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%, </w:t>
      </w:r>
      <w:r w:rsidR="00BF77C1" w:rsidRPr="00BB0647">
        <w:rPr>
          <w:rFonts w:asciiTheme="minorHAnsi" w:hAnsiTheme="minorHAnsi" w:cstheme="minorHAnsi"/>
          <w:sz w:val="22"/>
          <w:szCs w:val="22"/>
          <w:lang w:val="sr-Cyrl-CS"/>
        </w:rPr>
        <w:t>допунск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е</w:t>
      </w:r>
      <w:r w:rsidR="00BF77C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услуг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е</w:t>
      </w:r>
      <w:r w:rsidR="00BF77C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од 2,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43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% до 2,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49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учешћа, док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услуг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е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посредовања у укупн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о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м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физичком обиму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учествују у распону од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1,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00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до 1,</w:t>
      </w:r>
      <w:r w:rsidR="00F15EF7" w:rsidRPr="00BB0647">
        <w:rPr>
          <w:rFonts w:asciiTheme="minorHAnsi" w:hAnsiTheme="minorHAnsi" w:cstheme="minorHAnsi"/>
          <w:sz w:val="22"/>
          <w:szCs w:val="22"/>
          <w:lang w:val="ru-RU"/>
        </w:rPr>
        <w:t>06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="008C6BA1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22EBCFED" w14:textId="77777777" w:rsidR="00356B33" w:rsidRPr="00BB0647" w:rsidRDefault="00356B33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78A6AE79" w14:textId="21302FDC" w:rsidR="00212B0F" w:rsidRPr="00BB0647" w:rsidRDefault="007C1A77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="00212B0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чешће упутничких услуга креће се од 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1,07</w:t>
      </w:r>
      <w:r w:rsidR="00212B0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1,04</w:t>
      </w:r>
      <w:r w:rsidR="00212B0F" w:rsidRPr="00BB0647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 пакетских услуга у распону од 0,04% за све три планске године, док услуге брзе поште од 1,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95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202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до 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2,05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202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године. Услуге фотокопирања 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у 202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учествују са 0,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90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%, у 202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0,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88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%, а у 202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0,</w:t>
      </w:r>
      <w:r w:rsidR="00222E15" w:rsidRPr="00BB0647">
        <w:rPr>
          <w:rFonts w:asciiTheme="minorHAnsi" w:hAnsiTheme="minorHAnsi" w:cstheme="minorHAnsi"/>
          <w:sz w:val="22"/>
          <w:szCs w:val="22"/>
          <w:lang w:val="ru-RU"/>
        </w:rPr>
        <w:t>87</w:t>
      </w:r>
      <w:r w:rsidR="00E92C73" w:rsidRPr="00BB0647">
        <w:rPr>
          <w:rFonts w:asciiTheme="minorHAnsi" w:hAnsiTheme="minorHAnsi" w:cstheme="minorHAnsi"/>
          <w:sz w:val="22"/>
          <w:szCs w:val="22"/>
          <w:lang w:val="sr-Cyrl-CS"/>
        </w:rPr>
        <w:t>% у укупном физичком обиму услуга.</w:t>
      </w:r>
    </w:p>
    <w:p w14:paraId="13E90776" w14:textId="7850285D" w:rsidR="00FF30CE" w:rsidRPr="00BB0647" w:rsidRDefault="00834054" w:rsidP="00FF30CE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br w:type="page"/>
      </w:r>
      <w:bookmarkStart w:id="21" w:name="_Toc182569918"/>
      <w:r w:rsidR="00FF30C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ПРИХОДА ЗА ПЕРИОД</w:t>
      </w:r>
      <w:r w:rsidR="0019170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</w:t>
      </w:r>
      <w:r w:rsidR="00FF30C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202</w:t>
      </w:r>
      <w:r w:rsidR="00EB4A67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5</w:t>
      </w:r>
      <w:r w:rsidR="00FF30C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EB4A67" w:rsidRPr="00BB0647">
        <w:rPr>
          <w:rFonts w:asciiTheme="minorHAnsi" w:hAnsiTheme="minorHAnsi" w:cstheme="minorHAnsi"/>
          <w:bCs w:val="0"/>
          <w:sz w:val="22"/>
          <w:szCs w:val="22"/>
          <w:lang w:val="en-US"/>
        </w:rPr>
        <w:t>7</w:t>
      </w:r>
      <w:r w:rsidR="00FF30C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21"/>
    </w:p>
    <w:p w14:paraId="6DD0088A" w14:textId="77777777" w:rsidR="00FF30CE" w:rsidRPr="00BB0647" w:rsidRDefault="00FF30CE" w:rsidP="00FF30CE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60E48BB2" w14:textId="40C85275" w:rsidR="002C470D" w:rsidRPr="00BB0647" w:rsidRDefault="002C470D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Планирани укупн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приходи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за 202</w:t>
      </w:r>
      <w:r w:rsidR="00076775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износе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07677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106.238.369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076775"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07677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108.185.840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а за 20</w:t>
      </w:r>
      <w:r w:rsidRPr="00BB0647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076775" w:rsidRPr="00BB0647">
        <w:rPr>
          <w:rFonts w:asciiTheme="minorHAnsi" w:hAnsiTheme="minorHAnsi" w:cstheme="minorHAnsi"/>
          <w:sz w:val="22"/>
          <w:szCs w:val="22"/>
          <w:lang w:val="sr-Latn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07677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110.064.967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3AD0055B" w14:textId="77777777" w:rsidR="00FF30CE" w:rsidRPr="00BB0647" w:rsidRDefault="00FF30CE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14:paraId="596A37CB" w14:textId="30CD535D" w:rsidR="00FF30CE" w:rsidRPr="00BB0647" w:rsidRDefault="00FF30CE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4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62" w:type="dxa"/>
        </w:tblCellMar>
        <w:tblLook w:val="0000" w:firstRow="0" w:lastRow="0" w:firstColumn="0" w:lastColumn="0" w:noHBand="0" w:noVBand="0"/>
      </w:tblPr>
      <w:tblGrid>
        <w:gridCol w:w="610"/>
        <w:gridCol w:w="3213"/>
        <w:gridCol w:w="1275"/>
        <w:gridCol w:w="709"/>
        <w:gridCol w:w="1276"/>
        <w:gridCol w:w="709"/>
        <w:gridCol w:w="1275"/>
        <w:gridCol w:w="670"/>
      </w:tblGrid>
      <w:tr w:rsidR="003927F5" w:rsidRPr="00BB0647" w14:paraId="32141625" w14:textId="77777777" w:rsidTr="00076775">
        <w:trPr>
          <w:trHeight w:val="300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5AEB4860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0F447EB8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прихода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1BE0547" w14:textId="707410A7" w:rsidR="00FF30CE" w:rsidRPr="00BB0647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01DD439F" w14:textId="03D0C902" w:rsidR="00FF30CE" w:rsidRPr="00BB0647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2077E189" w14:textId="7568A159" w:rsidR="00FF30CE" w:rsidRPr="00BB0647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B4A67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3927F5" w:rsidRPr="00BB0647" w14:paraId="79343922" w14:textId="77777777" w:rsidTr="00076775">
        <w:trPr>
          <w:trHeight w:val="300"/>
          <w:jc w:val="center"/>
        </w:trPr>
        <w:tc>
          <w:tcPr>
            <w:tcW w:w="61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47A25DF6" w14:textId="77777777" w:rsidR="00FF30CE" w:rsidRPr="00BB0647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13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AFB7C03" w14:textId="77777777" w:rsidR="00FF30CE" w:rsidRPr="00BB0647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CD14A2B" w14:textId="77777777" w:rsidR="00FF30CE" w:rsidRPr="00BB0647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4172D9C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83D9947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E2E304E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FFEF4F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318C94C6" w14:textId="77777777" w:rsidR="00FF30CE" w:rsidRPr="00BB0647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</w:tr>
      <w:tr w:rsidR="003927F5" w:rsidRPr="00BB0647" w14:paraId="2C0F0054" w14:textId="77777777" w:rsidTr="00076775">
        <w:trPr>
          <w:trHeight w:val="3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380B8F2" w14:textId="77777777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C4415D2" w14:textId="77777777" w:rsidR="007F4B70" w:rsidRPr="00BB0647" w:rsidRDefault="007F4B70" w:rsidP="007F4B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Пословни  приходи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B06076F" w14:textId="7BBFAFB9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105.462.969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158079C" w14:textId="40F4C234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99,27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28E727" w14:textId="04192D66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107.409.553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138AA33" w14:textId="7AB44AF7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99,28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5E610A3" w14:textId="1100B35F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109.287.750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6191A34" w14:textId="5D7CA157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99,29</w:t>
            </w:r>
          </w:p>
        </w:tc>
      </w:tr>
      <w:tr w:rsidR="003927F5" w:rsidRPr="00BB0647" w14:paraId="6E8CA3D6" w14:textId="77777777" w:rsidTr="00076775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68C5C46" w14:textId="77777777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BCC763" w14:textId="77777777" w:rsidR="007F4B70" w:rsidRPr="00BB0647" w:rsidRDefault="007F4B70" w:rsidP="007F4B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Финансијски приходи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23A18A1" w14:textId="7580456B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355.777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9CF8F0A" w14:textId="3306832C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AAF2F1A" w14:textId="566CEA60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357.308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DAEC253" w14:textId="5A09BAD7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461C7BD" w14:textId="5280FBC6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358.846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7638727A" w14:textId="0F1139B1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0,33</w:t>
            </w:r>
          </w:p>
        </w:tc>
      </w:tr>
      <w:tr w:rsidR="003927F5" w:rsidRPr="00BB0647" w14:paraId="09EEE1DD" w14:textId="77777777" w:rsidTr="00076775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47629C7" w14:textId="77777777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42D7375" w14:textId="77777777" w:rsidR="007F4B70" w:rsidRPr="00BB0647" w:rsidRDefault="007F4B70" w:rsidP="007F4B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Остали приходи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EB34A3D" w14:textId="6CC59BA1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359.623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F33CDDD" w14:textId="6608B85D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16D90F9" w14:textId="5BC06DE1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358.979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5F5355" w14:textId="55301E43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B0CCA88" w14:textId="21D6F608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358.370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4C2A2DE" w14:textId="51CA9194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0,33</w:t>
            </w:r>
          </w:p>
        </w:tc>
      </w:tr>
      <w:tr w:rsidR="003927F5" w:rsidRPr="00BB0647" w14:paraId="6F90F634" w14:textId="77777777" w:rsidTr="00076775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C5B8C24" w14:textId="77777777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F1C050A" w14:textId="42BF70F8" w:rsidR="007F4B70" w:rsidRPr="00BB0647" w:rsidRDefault="007F4B70" w:rsidP="007F4B70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Приходи по основу усклађ</w:t>
            </w:r>
            <w:r w:rsidR="00076775" w:rsidRPr="00BB0647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вриједности имовине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0FA20CF" w14:textId="46659AC2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6C96651" w14:textId="5F63ABA6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766DEFC" w14:textId="1FF4997B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85394F" w14:textId="69245DE8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1F46012" w14:textId="59D37638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20.000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37165A3F" w14:textId="4C0D5BBE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0,02</w:t>
            </w:r>
          </w:p>
        </w:tc>
      </w:tr>
      <w:tr w:rsidR="003927F5" w:rsidRPr="00BB0647" w14:paraId="2AD35B0F" w14:textId="77777777" w:rsidTr="00076775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742287F" w14:textId="77777777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85080" w14:textId="4215735A" w:rsidR="007F4B70" w:rsidRPr="00BB0647" w:rsidRDefault="007F4B70" w:rsidP="007F4B70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Приходи по осову исправке грешака из ранијих година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FD51977" w14:textId="2521C13B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40.000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D3EB157" w14:textId="38AFCDF8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6188C" w14:textId="10C38716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40.000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5886058" w14:textId="0B2C83F6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BE4CD43" w14:textId="383B0F81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40.000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3A34D26" w14:textId="2A35F512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0,04</w:t>
            </w:r>
          </w:p>
        </w:tc>
      </w:tr>
      <w:tr w:rsidR="003927F5" w:rsidRPr="00BB0647" w14:paraId="1BF8F625" w14:textId="77777777" w:rsidTr="00076775">
        <w:trPr>
          <w:trHeight w:val="480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09592765" w14:textId="0BA5B5DC" w:rsidR="007F4B70" w:rsidRPr="00BB0647" w:rsidRDefault="007F4B70" w:rsidP="007F4B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У К У П Н 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C48F21B" w14:textId="74775E11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106.238.369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57CDA49" w14:textId="73FB35B9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1CF129D" w14:textId="5CAEB693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108.185.840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7009E0AE" w14:textId="302E59A3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45FD76A3" w14:textId="6F9C2087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110.064.967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27BD15C5" w14:textId="2853E654" w:rsidR="007F4B70" w:rsidRPr="00BB0647" w:rsidRDefault="007F4B70" w:rsidP="0007677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100,00</w:t>
            </w:r>
          </w:p>
        </w:tc>
      </w:tr>
    </w:tbl>
    <w:p w14:paraId="3907992C" w14:textId="77777777" w:rsidR="00FF30CE" w:rsidRPr="00BB0647" w:rsidRDefault="00FF30CE" w:rsidP="00FF30C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8BFB82" w14:textId="5D8D00C8" w:rsidR="002C470D" w:rsidRPr="00BB0647" w:rsidRDefault="002C470D" w:rsidP="00B82739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Планирани пословни приходи</w:t>
      </w:r>
      <w:r w:rsidRPr="00BB0647">
        <w:rPr>
          <w:rFonts w:asciiTheme="minorHAnsi" w:hAnsiTheme="minorHAnsi" w:cstheme="minorHAnsi"/>
          <w:b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за 202</w:t>
      </w:r>
      <w:r w:rsidR="00FD0805" w:rsidRPr="00BB0647">
        <w:rPr>
          <w:rFonts w:asciiTheme="minorHAnsi" w:hAnsiTheme="minorHAnsi" w:cstheme="minorHAnsi"/>
          <w:sz w:val="22"/>
          <w:szCs w:val="22"/>
          <w:lang w:val="sr-Latn-BA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FD080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105.462.969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 са очекиваним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растом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од </w:t>
      </w:r>
      <w:r w:rsidR="00FD0805" w:rsidRPr="00BB0647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или за </w:t>
      </w:r>
      <w:r w:rsidR="00FD0805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5.659.079 KM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односу на процијењене пословне приходе за 202</w:t>
      </w:r>
      <w:r w:rsidR="00FD0805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(процјена за 202</w:t>
      </w:r>
      <w:r w:rsidR="00FD0805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FD080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износи </w:t>
      </w:r>
      <w:r w:rsidR="00FD0805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99.803.890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КМ).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П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ланирани пословни приходи за 202</w:t>
      </w:r>
      <w:r w:rsidR="00FD0805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FD080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107.409.553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 са повећањем од </w:t>
      </w:r>
      <w:r w:rsidR="00FD0805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у односу на 202</w:t>
      </w:r>
      <w:r w:rsidR="00FD0805" w:rsidRPr="00BB0647">
        <w:rPr>
          <w:rFonts w:asciiTheme="minorHAnsi" w:hAnsiTheme="minorHAnsi" w:cstheme="minorHAnsi"/>
          <w:sz w:val="22"/>
          <w:szCs w:val="22"/>
          <w:lang w:val="sr-Cyrl-BA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годину, а за 20</w:t>
      </w:r>
      <w:r w:rsidRPr="00BB0647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FD0805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пословни приходи износе </w:t>
      </w:r>
      <w:r w:rsidR="00FD080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109.287.750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 са стопом раста од </w:t>
      </w:r>
      <w:r w:rsidR="00FD0805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у односу на 202</w:t>
      </w:r>
      <w:r w:rsidR="00FD0805"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годину.</w:t>
      </w:r>
    </w:p>
    <w:p w14:paraId="5C3C91DA" w14:textId="77777777" w:rsidR="002C470D" w:rsidRPr="00BB0647" w:rsidRDefault="002C470D" w:rsidP="00B82739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1AB43A21" w14:textId="5EFC880B" w:rsidR="002C470D" w:rsidRPr="00BB0647" w:rsidRDefault="002C470D" w:rsidP="00B82739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>на домаћем и страном тржишту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7719BA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7719BA" w:rsidRPr="00BB0647">
        <w:rPr>
          <w:rFonts w:asciiTheme="minorHAnsi" w:hAnsiTheme="minorHAnsi" w:cstheme="minorHAnsi"/>
          <w:sz w:val="22"/>
          <w:szCs w:val="22"/>
          <w:lang w:val="sr-Latn-BA"/>
        </w:rPr>
        <w:t>100.627.143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 и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већи су за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% или за </w:t>
      </w:r>
      <w:r w:rsidR="007719BA" w:rsidRPr="00BB0647">
        <w:rPr>
          <w:rFonts w:asciiTheme="minorHAnsi" w:hAnsiTheme="minorHAnsi" w:cstheme="minorHAnsi"/>
          <w:sz w:val="22"/>
          <w:szCs w:val="22"/>
          <w:lang w:val="sr-Latn-BA"/>
        </w:rPr>
        <w:t>4.703.259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КМ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односу на процијењену 20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7719BA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(Табела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– План прихода за период 202</w:t>
      </w:r>
      <w:r w:rsidR="007719BA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</w:t>
      </w:r>
      <w:r w:rsidRPr="00BB0647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године). За 202</w:t>
      </w:r>
      <w:r w:rsidR="007719BA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приходи износе </w:t>
      </w:r>
      <w:r w:rsidR="007719BA" w:rsidRPr="00BB0647">
        <w:rPr>
          <w:rFonts w:asciiTheme="minorHAnsi" w:hAnsiTheme="minorHAnsi" w:cstheme="minorHAnsi"/>
          <w:sz w:val="22"/>
          <w:szCs w:val="22"/>
          <w:lang w:val="sr-Latn-BA"/>
        </w:rPr>
        <w:t>102.606.944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</w:rPr>
        <w:t>KM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са растом од </w:t>
      </w:r>
      <w:r w:rsidR="007719BA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%, док за 202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приходи од продаје поштанских и осталих услуга износе </w:t>
      </w:r>
      <w:r w:rsidR="007719BA" w:rsidRPr="00BB0647">
        <w:rPr>
          <w:rFonts w:asciiTheme="minorHAnsi" w:hAnsiTheme="minorHAnsi" w:cstheme="minorHAnsi"/>
          <w:sz w:val="22"/>
          <w:szCs w:val="22"/>
          <w:lang w:val="sr-Latn-BA"/>
        </w:rPr>
        <w:t>104.503.410</w:t>
      </w:r>
      <w:r w:rsidR="007719BA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 са стопом раста од </w:t>
      </w:r>
      <w:r w:rsidR="007719BA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 у односу на претходну планску годину.</w:t>
      </w:r>
    </w:p>
    <w:p w14:paraId="0F26C6FA" w14:textId="77777777" w:rsidR="00FF30CE" w:rsidRPr="00BB0647" w:rsidRDefault="00FF30CE" w:rsidP="00B82739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5DAC2721" w14:textId="7E816A9C" w:rsidR="00FF30CE" w:rsidRPr="00BB0647" w:rsidRDefault="00FF30CE" w:rsidP="00FF30CE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Cs/>
          <w:noProof/>
          <w:sz w:val="22"/>
          <w:szCs w:val="22"/>
          <w:lang w:val="bs-Cyrl-B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</w:t>
      </w:r>
      <w:r w:rsidR="00DB3066"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>–</w:t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Структура</w:t>
      </w:r>
      <w:r w:rsidR="00DB3066"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планираних</w:t>
      </w:r>
      <w:r w:rsidRPr="00BB0647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прихода од продаје поштанских и осталих услуга</w:t>
      </w:r>
    </w:p>
    <w:tbl>
      <w:tblPr>
        <w:tblW w:w="4886" w:type="pct"/>
        <w:jc w:val="center"/>
        <w:tblLook w:val="04A0" w:firstRow="1" w:lastRow="0" w:firstColumn="1" w:lastColumn="0" w:noHBand="0" w:noVBand="1"/>
      </w:tblPr>
      <w:tblGrid>
        <w:gridCol w:w="2102"/>
        <w:gridCol w:w="1162"/>
        <w:gridCol w:w="710"/>
        <w:gridCol w:w="1261"/>
        <w:gridCol w:w="809"/>
        <w:gridCol w:w="1109"/>
        <w:gridCol w:w="710"/>
        <w:gridCol w:w="1164"/>
        <w:gridCol w:w="710"/>
      </w:tblGrid>
      <w:tr w:rsidR="008A370F" w:rsidRPr="00BB0647" w14:paraId="38DABAD2" w14:textId="77777777" w:rsidTr="00D30686">
        <w:trPr>
          <w:trHeight w:val="659"/>
          <w:tblHeader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06613AD" w14:textId="464DFD57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70DA2E5" w14:textId="3245380C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  <w:p w14:paraId="412F1D3C" w14:textId="6ED93CB1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7814BCE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>% учешћа</w:t>
            </w:r>
          </w:p>
          <w:p w14:paraId="464602D7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 xml:space="preserve"> у послов. приходу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1A01D65" w14:textId="77777777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04AD5E6B" w14:textId="26949617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A0BE832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>% учешћа</w:t>
            </w:r>
          </w:p>
          <w:p w14:paraId="05D777EC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 xml:space="preserve"> у послов. приходу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203D3A" w14:textId="1A1A852D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0DD99F28" w14:textId="50CD6F68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0BB8723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>% учешћа</w:t>
            </w:r>
          </w:p>
          <w:p w14:paraId="653C4019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 xml:space="preserve"> у послов. приходу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EB2FDB" w14:textId="77777777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2409E5B6" w14:textId="187A5339" w:rsidR="00406AED" w:rsidRPr="00BB0647" w:rsidRDefault="00406AED" w:rsidP="00406AE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BE3AA1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>% учешћа</w:t>
            </w:r>
          </w:p>
          <w:p w14:paraId="5EDBFF37" w14:textId="77777777" w:rsidR="00406AED" w:rsidRPr="00BB0647" w:rsidRDefault="00406AED" w:rsidP="00406AED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  <w:t xml:space="preserve"> у послов. приходу</w:t>
            </w:r>
          </w:p>
        </w:tc>
      </w:tr>
      <w:tr w:rsidR="008A370F" w:rsidRPr="00BB0647" w14:paraId="68ED3FFC" w14:textId="77777777" w:rsidTr="00D30686">
        <w:trPr>
          <w:trHeight w:val="240"/>
          <w:tblHeader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A3DDBF6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22C45C1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277CF1B4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F515224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6DC9216B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5</w:t>
            </w: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5813E6E7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0E8E0E74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7ACD2625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2B3D4783" w14:textId="77777777" w:rsidR="00561721" w:rsidRPr="00BB0647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9</w:t>
            </w:r>
          </w:p>
        </w:tc>
      </w:tr>
      <w:tr w:rsidR="008A370F" w:rsidRPr="00BB0647" w14:paraId="32EF5E5A" w14:textId="77777777" w:rsidTr="00D30686">
        <w:trPr>
          <w:trHeight w:val="350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C86C1" w14:textId="77777777" w:rsidR="00D30686" w:rsidRPr="00BB0647" w:rsidRDefault="00D30686" w:rsidP="00D306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ПРИХОД ОД ПРОДАЈЕ ПОШТАНСКИХ И ОСТАЛИХ УСЛУГА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8A7CA6" w14:textId="2EB83259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95.923.884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DC9A62" w14:textId="4F96834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96,11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C1B96A3" w14:textId="5581C25E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100.627.143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6EE0C7" w14:textId="203AA47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95,41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B20BE9" w14:textId="73C48F75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102.606.944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7FA669" w14:textId="2DD0091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95,53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FEFE7" w14:textId="3D70185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104.503.410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4317A9" w14:textId="4BA02E5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95,62</w:t>
            </w:r>
          </w:p>
        </w:tc>
      </w:tr>
      <w:tr w:rsidR="008A370F" w:rsidRPr="00BB0647" w14:paraId="4DB3C516" w14:textId="77777777" w:rsidTr="00D30686">
        <w:trPr>
          <w:trHeight w:val="350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35FC4" w14:textId="6F166294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писмоносних услуга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07D971B" w14:textId="1F41D48E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43.376.461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D1AA36D" w14:textId="55D94C9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43,46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1FC6469" w14:textId="2C08EEE5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44.940.981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AA50BDA" w14:textId="388D9E9B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42,61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47FC4" w14:textId="2639B54B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45.488.760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664650" w14:textId="2BCC3C7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42,35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A4492B" w14:textId="6E52A73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46.040.511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97FC38" w14:textId="3A6DC18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42,13</w:t>
            </w:r>
          </w:p>
        </w:tc>
      </w:tr>
      <w:tr w:rsidR="008A370F" w:rsidRPr="00BB0647" w14:paraId="22DC80E7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CC78B" w14:textId="0B83330E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продаје поштанских марака и филателије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9FDE37" w14:textId="32F7560B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1.160.214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1C98BB" w14:textId="5BDC705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1,16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1C12FA" w14:textId="615F0869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1.137.752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10E0E0" w14:textId="48183422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FEC56" w14:textId="5DAB0156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1.115.737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6A5590" w14:textId="52300A0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1,04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61699B" w14:textId="51DBF71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1.094.159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D0F31" w14:textId="407FC5C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1,00</w:t>
            </w:r>
          </w:p>
        </w:tc>
      </w:tr>
      <w:tr w:rsidR="008A370F" w:rsidRPr="00BB0647" w14:paraId="77C5BD59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9E272" w14:textId="1691202F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пакетских услуга  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80D3F1" w14:textId="6B1B4384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421.056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4FA04D" w14:textId="0978DF9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0,42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C58F18" w14:textId="4D375338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430.587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0F30BC" w14:textId="7CFBE1A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0,41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CD6BCB" w14:textId="1B90AE5F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432.895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AD403D" w14:textId="3A3C4FD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0,40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861072" w14:textId="3764CC7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436.853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31A64D" w14:textId="2B04639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0,40</w:t>
            </w:r>
          </w:p>
        </w:tc>
      </w:tr>
      <w:tr w:rsidR="008A370F" w:rsidRPr="00BB0647" w14:paraId="47F4E105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DF651" w14:textId="1E1C617D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пост-пак  пошиљака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DF6C59" w14:textId="78FA7B14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69.000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4C73F6" w14:textId="7E6D217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2099836" w14:textId="06FBEAEC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71.000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520FC0D" w14:textId="298A083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724D8C" w14:textId="0FBBD625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72.000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15D100" w14:textId="5B070C4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F9803" w14:textId="38BB7410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73.000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77689B" w14:textId="2D3B0218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</w:tr>
      <w:tr w:rsidR="008A370F" w:rsidRPr="00BB0647" w14:paraId="134CC6D7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9528A" w14:textId="19F4F10F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упутница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B9023D2" w14:textId="70553875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658.588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BADECC" w14:textId="625CF55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0,66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01F1BB" w14:textId="5DC4C509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672.590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A3608F" w14:textId="6C8A0305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0,64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BC2EAE" w14:textId="515C60F1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690.147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57B63C" w14:textId="7635FAA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0,64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F6DA49" w14:textId="3BF55710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709.913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210F17" w14:textId="4DB2CF32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0,65</w:t>
            </w:r>
          </w:p>
        </w:tc>
      </w:tr>
      <w:tr w:rsidR="008A370F" w:rsidRPr="00BB0647" w14:paraId="02BFA2FA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4E5A6" w14:textId="2DE2579B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Приход од брзе поште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9AC5FB" w14:textId="6F30AF12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13.771.464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A9FC42" w14:textId="1287896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13,80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3F5429" w14:textId="1B21F6CE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15.574.257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8C56C1" w14:textId="5D902B55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14,77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E8E3E3" w14:textId="3FB0770B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15.963.868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7B30AB" w14:textId="26B98C2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14,86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06C240" w14:textId="3137ADD6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16.376.271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56D895" w14:textId="7553B5F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14,98</w:t>
            </w:r>
          </w:p>
        </w:tc>
      </w:tr>
      <w:tr w:rsidR="008A370F" w:rsidRPr="00BB0647" w14:paraId="3F9BEDEC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BF1F1" w14:textId="5C36B50D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финансијских услуга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D68F7" w14:textId="03FC2E6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33.809.478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10C855" w14:textId="2A6ACF3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33,88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FE20BC4" w14:textId="4718BEA2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35.030.901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EA4275" w14:textId="5156BA26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33,22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045DD8" w14:textId="5A78656D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35.995.482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90EB0E" w14:textId="0F84FD7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33,51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64BC8" w14:textId="21E498E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36.846.319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E60D60" w14:textId="6B92B6EF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33,71</w:t>
            </w:r>
          </w:p>
        </w:tc>
      </w:tr>
      <w:tr w:rsidR="008A370F" w:rsidRPr="00BB0647" w14:paraId="46A39F42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34C9A" w14:textId="7C02C992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допунских услуга 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9E8FEF" w14:textId="4B6FF08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1.582.165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046B17" w14:textId="3A4789B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1,59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78D0BB9" w14:textId="3C571B7F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1.651.536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07A527" w14:textId="04A00295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1,57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57A70E" w14:textId="6D1F90AA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1.709.951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B08E6A" w14:textId="180901D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1,59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54598A" w14:textId="555C71A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1.755.709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BE596" w14:textId="496A093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1,61</w:t>
            </w:r>
          </w:p>
        </w:tc>
      </w:tr>
      <w:tr w:rsidR="008A370F" w:rsidRPr="00BB0647" w14:paraId="7622F5D2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172CF" w14:textId="0591E34F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информатичких   услуга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3E1BC8" w14:textId="561211C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385.470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BCA46B" w14:textId="066FEA20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0,39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FC71C3" w14:textId="4BE3DFC2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425.500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53E53" w14:textId="62EEDEDB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54D2FD" w14:textId="70AC1A21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455.500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2F0FC5" w14:textId="05F7532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0,42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7CECEE" w14:textId="0B7925C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485.500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A43AC" w14:textId="754E95BA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0,44</w:t>
            </w:r>
          </w:p>
        </w:tc>
      </w:tr>
      <w:tr w:rsidR="008A370F" w:rsidRPr="00BB0647" w14:paraId="15EB7FB8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D7F69" w14:textId="09178776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телекомуникационих услуга  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04DBE60" w14:textId="53E87CA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49.227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18D63E8" w14:textId="10C1DAF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0,05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3E9F02" w14:textId="65AC02EE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39.378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6706EF" w14:textId="7F115F0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1FEA8" w14:textId="2524DF3C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31.502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132202" w14:textId="7374D24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0,03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0CA2A8" w14:textId="31F666B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25.202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C8F1A7" w14:textId="1FAC05B8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0,02</w:t>
            </w:r>
          </w:p>
        </w:tc>
      </w:tr>
      <w:tr w:rsidR="008A370F" w:rsidRPr="00BB0647" w14:paraId="32111A7E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F66A0" w14:textId="34F2E233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услуга посредовања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660C51E" w14:textId="0FB3AA5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132.651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76E432" w14:textId="3896955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0,13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1D12E7" w14:textId="181BC2E3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139.149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36AFF5C" w14:textId="18860C1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D34549" w14:textId="2A0FC87B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145.974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15EBB2" w14:textId="7B0706B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0,14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FFCDF9" w14:textId="3BC17275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153.142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8DC025" w14:textId="4293B3F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0,14</w:t>
            </w:r>
          </w:p>
        </w:tc>
      </w:tr>
      <w:tr w:rsidR="008A370F" w:rsidRPr="00BB0647" w14:paraId="040C5B94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21F73" w14:textId="7BFF54A3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продаје административне таксе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ED6A25" w14:textId="1E49788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338.616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0E18CE" w14:textId="6AFF5C74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0,34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8DA9158" w14:textId="2437C1DC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342.055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06B636" w14:textId="5D13434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0,32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88F5E9" w14:textId="5AA6F6DD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332.057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4E9947" w14:textId="4A29E5B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0,31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B0405" w14:textId="605D3C16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332.142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B6273E" w14:textId="19C5D602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0,30</w:t>
            </w:r>
          </w:p>
        </w:tc>
      </w:tr>
      <w:tr w:rsidR="008A370F" w:rsidRPr="00BB0647" w14:paraId="4B8FA25A" w14:textId="77777777" w:rsidTr="00D30686">
        <w:trPr>
          <w:trHeight w:val="300"/>
          <w:jc w:val="center"/>
        </w:trPr>
        <w:tc>
          <w:tcPr>
            <w:tcW w:w="1076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1FF60" w14:textId="100134CB" w:rsidR="00D30686" w:rsidRPr="00BB0647" w:rsidRDefault="00D30686" w:rsidP="00D306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осталих услуга</w:t>
            </w:r>
          </w:p>
        </w:tc>
        <w:tc>
          <w:tcPr>
            <w:tcW w:w="596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4EF212" w14:textId="5414CC0F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169.493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98177" w14:textId="41EF15E6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0,17</w:t>
            </w:r>
          </w:p>
        </w:tc>
        <w:tc>
          <w:tcPr>
            <w:tcW w:w="647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8A5C4" w14:textId="7196B4DD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171.457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E5C53DA" w14:textId="0FB45C5F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09B194" w14:textId="12C478AE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173.071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E5D5F" w14:textId="0E7D897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0,16</w:t>
            </w:r>
          </w:p>
        </w:tc>
        <w:tc>
          <w:tcPr>
            <w:tcW w:w="597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80E0DA" w14:textId="24526D6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174.688</w:t>
            </w:r>
          </w:p>
        </w:tc>
        <w:tc>
          <w:tcPr>
            <w:tcW w:w="36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3ECEC7" w14:textId="7B16370A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0,16</w:t>
            </w:r>
          </w:p>
        </w:tc>
      </w:tr>
      <w:tr w:rsidR="008A370F" w:rsidRPr="00BB0647" w14:paraId="21513DE6" w14:textId="77777777" w:rsidTr="00D30686">
        <w:trPr>
          <w:trHeight w:hRule="exact" w:val="144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42C7D" w14:textId="77777777" w:rsidR="00561721" w:rsidRPr="00BB0647" w:rsidRDefault="00561721" w:rsidP="004E6F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183B906D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0207758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88F4B54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C499F9E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7D62E3" w14:textId="77777777" w:rsidR="00561721" w:rsidRPr="00BB0647" w:rsidRDefault="00561721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478D48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03F5CD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6980" w14:textId="77777777" w:rsidR="00561721" w:rsidRPr="00BB0647" w:rsidRDefault="00561721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370F" w:rsidRPr="00BB0647" w14:paraId="1F82D932" w14:textId="77777777" w:rsidTr="00D30686">
        <w:trPr>
          <w:trHeight w:val="602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077B2" w14:textId="77777777" w:rsidR="00D30686" w:rsidRPr="00BB0647" w:rsidRDefault="00D30686" w:rsidP="00D306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ОСТАЛИ ПОСЛОВНИ ПРИХОДИ</w:t>
            </w:r>
          </w:p>
          <w:p w14:paraId="26BCCB05" w14:textId="223ECFFC" w:rsidR="00D30686" w:rsidRPr="00BB0647" w:rsidRDefault="00D30686" w:rsidP="00D30686">
            <w:pPr>
              <w:rPr>
                <w:rFonts w:asciiTheme="minorHAnsi" w:hAnsiTheme="minorHAnsi" w:cstheme="minorHAnsi"/>
                <w:sz w:val="16"/>
                <w:szCs w:val="16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>(Закупнина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, 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субвенција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,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рефундациј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а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боловања, продаја робе)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531D" w14:textId="613BE195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3.880.006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24046" w14:textId="1D602B6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3,89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94DF" w14:textId="4AED0F3D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4.835.826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07E1" w14:textId="3CA1B950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4,59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068D" w14:textId="2B34E6D5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4.802.609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1176" w14:textId="314CBB4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4,47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A538" w14:textId="50414C3F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4.784.340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4EE2" w14:textId="2E44F7BE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4,38</w:t>
            </w:r>
          </w:p>
        </w:tc>
      </w:tr>
      <w:tr w:rsidR="008A370F" w:rsidRPr="00BB0647" w14:paraId="0534F0C7" w14:textId="77777777" w:rsidTr="00D30686">
        <w:trPr>
          <w:trHeight w:hRule="exact" w:val="144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30344" w14:textId="77777777" w:rsidR="00D30686" w:rsidRPr="00BB0647" w:rsidRDefault="00D30686" w:rsidP="004E6F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F313912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E673AA3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941438D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7C944E0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641840" w14:textId="77777777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02FEAF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1323A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ACD0" w14:textId="77777777" w:rsidR="00D30686" w:rsidRPr="00BB0647" w:rsidRDefault="00D30686" w:rsidP="0098132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0686" w:rsidRPr="00BB0647" w14:paraId="6F9F734A" w14:textId="77777777" w:rsidTr="00D30686">
        <w:trPr>
          <w:trHeight w:val="205"/>
          <w:jc w:val="center"/>
        </w:trPr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05B5FE" w14:textId="77777777" w:rsidR="00D30686" w:rsidRPr="00BB0647" w:rsidRDefault="00D30686" w:rsidP="00D306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ПОСЛОВНИ ПРИХОДИ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3B7DB" w14:textId="49DABD67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99.803.890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0F339" w14:textId="24D69B83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FA10F" w14:textId="47858D61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105.462.969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27DA3" w14:textId="76E9111C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B11A" w14:textId="19DC0870" w:rsidR="00D30686" w:rsidRPr="00BB0647" w:rsidRDefault="00D30686" w:rsidP="00D30686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107.409.553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18F3" w14:textId="0DA1C802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E855" w14:textId="3CCB9E69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109.287.750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FEB6" w14:textId="25EF906F" w:rsidR="00D30686" w:rsidRPr="00BB0647" w:rsidRDefault="00D30686" w:rsidP="00D3068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5316E2A8" w14:textId="77777777" w:rsidR="00FF30CE" w:rsidRPr="00BB0647" w:rsidRDefault="00FF30CE" w:rsidP="00FF30CE">
      <w:pPr>
        <w:ind w:firstLine="284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30021BC7" w14:textId="4568F6B3" w:rsidR="002C470D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Остали пословни приходи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за 202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су у износу 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4.835.826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КМ, са 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растом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од </w:t>
      </w:r>
      <w:r w:rsidR="00097BF2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955.820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процијењену 202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годину. У 202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остали пословни приходи износе 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ru-RU"/>
        </w:rPr>
        <w:t>4.802.609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KM, док су у 202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планирани у износу од </w:t>
      </w:r>
      <w:r w:rsidR="00A70B0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4.784.340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КМ. Остале пословне приходе сачињавају приходи од продаје робе, приход од рефундација боловања, приход од закупнине, субвенција Владе Републике Српске</w:t>
      </w:r>
      <w:r w:rsidR="002F5056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.</w:t>
      </w:r>
    </w:p>
    <w:p w14:paraId="5BF0657A" w14:textId="77777777" w:rsidR="002C470D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14"/>
          <w:szCs w:val="14"/>
          <w:lang w:val="sr-Cyrl-CS"/>
        </w:rPr>
      </w:pPr>
    </w:p>
    <w:p w14:paraId="3071DE66" w14:textId="4E4BD670" w:rsidR="002C470D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– вриједноснице и приход од бифеа) планиран је у износу 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492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731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за 202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са растом од </w:t>
      </w:r>
      <w:r w:rsidR="002F5056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8.883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процјену за 202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годину. За 202</w:t>
      </w:r>
      <w:r w:rsidR="007F296C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приход од продаје роба планиран је у износу од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501.770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(индекс 10</w:t>
      </w:r>
      <w:r w:rsidR="002F5056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), док у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</w:t>
      </w:r>
      <w:r w:rsidR="00116D6E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и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приход износи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511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033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(индекс 10</w:t>
      </w:r>
      <w:r w:rsidR="002F5056"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).  </w:t>
      </w:r>
    </w:p>
    <w:p w14:paraId="1B6DCA2C" w14:textId="77777777" w:rsidR="002C470D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14"/>
          <w:szCs w:val="14"/>
          <w:lang w:val="sr-Cyrl-CS"/>
        </w:rPr>
      </w:pPr>
    </w:p>
    <w:p w14:paraId="7FD0A883" w14:textId="79FC544C" w:rsidR="003247E0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Приходи од рефундација боловања за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су у износу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972.565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КМ, са</w:t>
      </w:r>
      <w:r w:rsidR="00F4269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="00A367F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смањењем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од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10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108.063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процијењену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 (процјена за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износи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1.080.628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КМ). За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приходи износе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875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309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KM са </w:t>
      </w:r>
      <w:r w:rsidR="00F4269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стопом смањења од 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10</w:t>
      </w:r>
      <w:r w:rsidR="00F4269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у односу на претходну планску годину,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док за 202</w:t>
      </w:r>
      <w:r w:rsidR="005666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приходи </w:t>
      </w:r>
      <w:r w:rsidR="003247E0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износе 787.778 КМ са стопом смањења од 10% у односу на 2026. годину.</w:t>
      </w:r>
    </w:p>
    <w:p w14:paraId="1AE061D2" w14:textId="77777777" w:rsidR="002C470D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14"/>
          <w:szCs w:val="14"/>
          <w:lang w:val="sr-Cyrl-CS"/>
        </w:rPr>
      </w:pPr>
    </w:p>
    <w:p w14:paraId="2D156385" w14:textId="7A323B74" w:rsidR="00FF30CE" w:rsidRPr="00BB0647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Приходи од закупнине за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 планирани су у износу 2.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370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530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КМ, са растом од 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="007231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7231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000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у односу на процијењену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 (процјена на крају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године износи 2.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315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530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КМ). За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 планирани приходи износе 2.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425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530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KM (индекс 10</w:t>
      </w:r>
      <w:r w:rsidR="007231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), док за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годину планирани приходи од закупнине износе 2.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485.530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(индекс </w:t>
      </w:r>
      <w:r w:rsidR="00723183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102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).</w:t>
      </w:r>
    </w:p>
    <w:p w14:paraId="240265C8" w14:textId="716E9FA1" w:rsidR="009C628F" w:rsidRPr="00BB0647" w:rsidRDefault="009C628F" w:rsidP="00B51ADB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lastRenderedPageBreak/>
        <w:t xml:space="preserve">Током претходних година Предузеће је испостављало захтјеве за субвенцију према Министарству финансија и Министарству саобраћаја и веза Републике Српске. Законом о поштанским услугама Републике Српске (Сл. гласник 30/10, 38/10), чланом 27. (став 3 и 4) и чланом 28. став 3. дефинисано је да уколико Поште Српске </w:t>
      </w:r>
      <w:r w:rsidR="000F34EA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приходом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</w:p>
    <w:p w14:paraId="37279505" w14:textId="7AB29055" w:rsidR="009C628F" w:rsidRPr="00BB0647" w:rsidRDefault="009C628F" w:rsidP="00B51ADB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sr-Cyrl-BA" w:eastAsia="ar-SA"/>
        </w:rPr>
      </w:pP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Поште Српске су доставиле захтјев Влади Републике Српске, да се у израду планских аката Буџета Владе Републике Српске за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. годину као и период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. – 202</w:t>
      </w:r>
      <w:r w:rsidR="00B51ADB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. године, уврст</w:t>
      </w:r>
      <w:r w:rsidR="000F34EA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е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 xml:space="preserve"> и </w:t>
      </w:r>
      <w:r w:rsidR="000F34EA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средства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 xml:space="preserve"> за покриће губитка насталог вршењем резервисаних услуга, због тога смо </w:t>
      </w:r>
      <w:r w:rsidR="0068597F"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>у планским годинама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 xml:space="preserve"> планирали средства по основу субвенције у износу 1.000.000 КМ (за сваку годину појединачно). </w:t>
      </w:r>
    </w:p>
    <w:p w14:paraId="67BCF8DE" w14:textId="77777777" w:rsidR="002C470D" w:rsidRPr="00BB0647" w:rsidRDefault="002C470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57A4403A" w14:textId="5C0235A8" w:rsidR="002C470D" w:rsidRPr="00BB0647" w:rsidRDefault="002C470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финансијски приходи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 202</w:t>
      </w:r>
      <w:r w:rsidR="00320B52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години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износе </w:t>
      </w:r>
      <w:r w:rsidR="00320B52" w:rsidRPr="00BB0647">
        <w:rPr>
          <w:rFonts w:asciiTheme="minorHAnsi" w:hAnsiTheme="minorHAnsi" w:cstheme="minorHAnsi"/>
          <w:sz w:val="22"/>
          <w:szCs w:val="22"/>
          <w:lang w:val="ru-RU"/>
        </w:rPr>
        <w:t>355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320B52" w:rsidRPr="00BB0647">
        <w:rPr>
          <w:rFonts w:asciiTheme="minorHAnsi" w:hAnsiTheme="minorHAnsi" w:cstheme="minorHAnsi"/>
          <w:sz w:val="22"/>
          <w:szCs w:val="22"/>
          <w:lang w:val="sr-Cyrl-BA"/>
        </w:rPr>
        <w:t>777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FE47F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и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већи</w:t>
      </w:r>
      <w:r w:rsidR="00FE47F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су за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1.524 </w:t>
      </w:r>
      <w:r w:rsidR="00FE47F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 или за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0,43</w:t>
      </w:r>
      <w:r w:rsidR="00FE47F5" w:rsidRPr="00BB0647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 односу на процјену за 202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(процјена за 202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износи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354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252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КМ). У 202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финансијски приходи износе </w:t>
      </w:r>
      <w:r w:rsidR="00320B52" w:rsidRPr="00BB0647">
        <w:rPr>
          <w:rFonts w:asciiTheme="minorHAnsi" w:hAnsiTheme="minorHAnsi" w:cstheme="minorHAnsi"/>
          <w:sz w:val="22"/>
          <w:szCs w:val="22"/>
          <w:lang w:val="sr-Cyrl-BA"/>
        </w:rPr>
        <w:t>357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320B52" w:rsidRPr="00BB0647">
        <w:rPr>
          <w:rFonts w:asciiTheme="minorHAnsi" w:hAnsiTheme="minorHAnsi" w:cstheme="minorHAnsi"/>
          <w:sz w:val="22"/>
          <w:szCs w:val="22"/>
          <w:lang w:val="sr-Cyrl-BA"/>
        </w:rPr>
        <w:t>308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док су у 202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планирани у износу од </w:t>
      </w:r>
      <w:r w:rsidR="00320B52" w:rsidRPr="00BB0647">
        <w:rPr>
          <w:rFonts w:asciiTheme="minorHAnsi" w:hAnsiTheme="minorHAnsi" w:cstheme="minorHAnsi"/>
          <w:sz w:val="22"/>
          <w:szCs w:val="22"/>
          <w:lang w:val="sr-Cyrl-BA"/>
        </w:rPr>
        <w:t>358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320B52" w:rsidRPr="00BB0647">
        <w:rPr>
          <w:rFonts w:asciiTheme="minorHAnsi" w:hAnsiTheme="minorHAnsi" w:cstheme="minorHAnsi"/>
          <w:sz w:val="22"/>
          <w:szCs w:val="22"/>
          <w:lang w:val="sr-Cyrl-BA"/>
        </w:rPr>
        <w:t>846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КМ. Финансијски приходи обухватају очекиване приходе од затезних камата из пословања, позитивних курсних разлика и остали финансијски приходи. </w:t>
      </w:r>
    </w:p>
    <w:p w14:paraId="5340DA45" w14:textId="77777777" w:rsidR="002C470D" w:rsidRPr="00BB0647" w:rsidRDefault="002C470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0B448ECD" w14:textId="61679089" w:rsidR="007F4855" w:rsidRPr="00BB0647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Остали приходи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односе се углавном на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добитке по основу продаје грађевинских објеката, земљишта,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наплаћена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отписана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потраживања (исправке вриједности) по разним основама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>, прихода од наплате штета од осигуравајућих друштава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Планирани остали приходи за 202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359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623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 и мањи су за </w:t>
      </w:r>
      <w:r w:rsidR="00320B52" w:rsidRPr="00BB0647">
        <w:rPr>
          <w:rFonts w:asciiTheme="minorHAnsi" w:hAnsiTheme="minorHAnsi" w:cstheme="minorHAnsi"/>
          <w:sz w:val="22"/>
          <w:szCs w:val="22"/>
          <w:lang w:val="sr-Cyrl-CS"/>
        </w:rPr>
        <w:t>46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или за 302.609 КМ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односу на процјену остварења у 202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(процјена за 202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износи 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662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232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КМ). За 202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годину остали приходи планирани су у износу 358.979 КМ, док су у 2</w:t>
      </w:r>
      <w:r w:rsidR="00951B1A" w:rsidRPr="00BB0647">
        <w:rPr>
          <w:rFonts w:asciiTheme="minorHAnsi" w:hAnsiTheme="minorHAnsi" w:cstheme="minorHAnsi"/>
          <w:sz w:val="22"/>
          <w:szCs w:val="22"/>
          <w:lang w:val="sr-Cyrl-CS"/>
        </w:rPr>
        <w:t>02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951B1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6A036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у износу 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>358.370 КМ.</w:t>
      </w:r>
    </w:p>
    <w:p w14:paraId="48BBAE67" w14:textId="77777777" w:rsidR="002C470D" w:rsidRPr="00BB0647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2873080A" w14:textId="77777777" w:rsidR="008A1F04" w:rsidRPr="00BB0647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Приходи по основу усклађивања вриједности </w:t>
      </w:r>
      <w:r w:rsidR="0019447A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имовине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према процјени за 202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7F4855" w:rsidRPr="00BB0647">
        <w:rPr>
          <w:rFonts w:asciiTheme="minorHAnsi" w:hAnsiTheme="minorHAnsi" w:cstheme="minorHAnsi"/>
          <w:sz w:val="22"/>
          <w:szCs w:val="22"/>
          <w:lang w:val="sr-Cyrl-CS"/>
        </w:rPr>
        <w:t>2.503.252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EE41D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За све три године планског периода планиран је приход у износу од 20.000 КМ (за сваку годину појединано). </w:t>
      </w:r>
    </w:p>
    <w:p w14:paraId="224FEC4F" w14:textId="77777777" w:rsidR="002C470D" w:rsidRPr="00BB0647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6859E9B7" w14:textId="77777777" w:rsidR="008A1F04" w:rsidRPr="00BB0647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Приходи по основу исправке грешака из ранијих </w:t>
      </w:r>
      <w:r w:rsidR="009C2034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година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процијењени су у износу од 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0.000 КМ, 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док се у планском периоду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>27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8A1F04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очекују у износу од 40.000 КМ (за сваку годину појединано). </w:t>
      </w:r>
    </w:p>
    <w:p w14:paraId="1F47A912" w14:textId="77777777" w:rsidR="002C470D" w:rsidRPr="00BB0647" w:rsidRDefault="002C470D" w:rsidP="008A1F04">
      <w:pPr>
        <w:spacing w:line="276" w:lineRule="auto"/>
        <w:ind w:firstLine="284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1B2DE17F" w14:textId="23DE4D96" w:rsidR="002C470D" w:rsidRPr="00BB0647" w:rsidRDefault="002C470D" w:rsidP="008A1F04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</w:t>
      </w:r>
      <w:r w:rsidR="00406AED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406AED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дат је планирани обим прихода од поштанских и осталих услуга са ланчаним индексима за наредне 3 (три) године.</w:t>
      </w:r>
    </w:p>
    <w:p w14:paraId="36061E93" w14:textId="77777777" w:rsidR="004F6F84" w:rsidRPr="00BB0647" w:rsidRDefault="004F6F84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14:paraId="422AFE37" w14:textId="13548514" w:rsidR="00FF30CE" w:rsidRPr="00BB0647" w:rsidRDefault="00FF30CE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6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 прихода за период 202</w:t>
      </w:r>
      <w:r w:rsidR="00406AED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</w:t>
      </w:r>
      <w:r w:rsidRPr="00BB0647">
        <w:rPr>
          <w:rFonts w:asciiTheme="minorHAnsi" w:hAnsiTheme="minorHAnsi" w:cstheme="minorHAnsi"/>
          <w:b w:val="0"/>
          <w:sz w:val="22"/>
          <w:szCs w:val="22"/>
          <w:lang w:val="sr-Latn-CS"/>
        </w:rPr>
        <w:t>2</w:t>
      </w:r>
      <w:r w:rsidR="00406AED" w:rsidRPr="00BB0647">
        <w:rPr>
          <w:rFonts w:asciiTheme="minorHAnsi" w:hAnsiTheme="minorHAnsi" w:cstheme="minorHAnsi"/>
          <w:b w:val="0"/>
          <w:sz w:val="22"/>
          <w:szCs w:val="22"/>
          <w:lang w:val="sr-Latn-CS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761"/>
        <w:gridCol w:w="1108"/>
        <w:gridCol w:w="1108"/>
        <w:gridCol w:w="1108"/>
        <w:gridCol w:w="1108"/>
        <w:gridCol w:w="555"/>
        <w:gridCol w:w="553"/>
        <w:gridCol w:w="627"/>
      </w:tblGrid>
      <w:tr w:rsidR="008A370F" w:rsidRPr="00BB0647" w14:paraId="057C1455" w14:textId="77777777" w:rsidTr="00EA360D">
        <w:trPr>
          <w:trHeight w:val="300"/>
          <w:tblHeader/>
        </w:trPr>
        <w:tc>
          <w:tcPr>
            <w:tcW w:w="415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6674F83" w14:textId="2D55A9BF" w:rsidR="00330CD3" w:rsidRPr="00BB0647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4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4620BAA" w14:textId="2326E6AB" w:rsidR="00330CD3" w:rsidRPr="00BB0647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0663FA5" w14:textId="6DAB7E3F" w:rsidR="00330CD3" w:rsidRPr="00BB0647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6DA449F9" w14:textId="77777777" w:rsidR="00330CD3" w:rsidRPr="00BB0647" w:rsidRDefault="00330C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52B6B5AA" w14:textId="727218C0" w:rsidR="00330CD3" w:rsidRPr="00BB0647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6642BAD" w14:textId="77777777" w:rsidR="00330CD3" w:rsidRPr="00BB0647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BEC5B6D" w14:textId="020E386A" w:rsidR="00330CD3" w:rsidRPr="00BB0647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8A370F" w:rsidRPr="00BB0647" w14:paraId="680FD3F8" w14:textId="77777777" w:rsidTr="00EA360D">
        <w:trPr>
          <w:trHeight w:val="300"/>
          <w:tblHeader/>
        </w:trPr>
        <w:tc>
          <w:tcPr>
            <w:tcW w:w="415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424A90B" w14:textId="77777777" w:rsidR="00561721" w:rsidRPr="00BB0647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D75CC43" w14:textId="77777777" w:rsidR="00561721" w:rsidRPr="00BB0647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B29E1D4" w14:textId="7575F920" w:rsidR="00561721" w:rsidRPr="00BB0647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0C98AC3" w14:textId="1C5AF0CB" w:rsidR="00561721" w:rsidRPr="00BB0647" w:rsidRDefault="00406AED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EDD215A" w14:textId="799DC2F2" w:rsidR="00561721" w:rsidRPr="00BB0647" w:rsidRDefault="00406AED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24552A40" w14:textId="15FB6AB1" w:rsidR="00561721" w:rsidRPr="00BB0647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242A7B2" w14:textId="77777777" w:rsidR="00561721" w:rsidRPr="00BB0647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2285EB0" w14:textId="77777777" w:rsidR="00561721" w:rsidRPr="00BB0647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61C545B3" w14:textId="77777777" w:rsidR="00561721" w:rsidRPr="00BB0647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BB0647" w14:paraId="16E3ABA8" w14:textId="77777777" w:rsidTr="00EA360D">
        <w:trPr>
          <w:trHeight w:val="300"/>
          <w:tblHeader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4243D02C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3E960439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1C2CC930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7D2EFF0A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0EFB2337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3829CC4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4C4F65A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232BAACC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D440E41" w14:textId="77777777" w:rsidR="00561721" w:rsidRPr="00BB0647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8A370F" w:rsidRPr="00BB0647" w14:paraId="19BA336B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73D0FEB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C987394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ПОСЛОВНИ ПРИХОДИ </w:t>
            </w: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(1+2+650+651+</w:t>
            </w: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652+</w:t>
            </w: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655+6552)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F96BA00" w14:textId="3CA77F9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99.803.890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6A658C" w14:textId="4935103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105.462.969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0C673A4" w14:textId="5444E1E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107.409.553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4F34DD" w14:textId="03174A3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109.287.750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1ABFDC4" w14:textId="5F6E639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332F3A" w14:textId="7498E73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CA7BAE9" w14:textId="09404D7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</w:tr>
      <w:tr w:rsidR="008A370F" w:rsidRPr="00BB0647" w14:paraId="6CE8A422" w14:textId="77777777" w:rsidTr="00EA360D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753613F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4C66B66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ПРИХОДИ ОД ПРОДАЈЕ РОБЕ </w:t>
            </w: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(601,602,603+60104)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32D20" w14:textId="27192FB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483.848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7153E" w14:textId="6CB20CB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492.731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6C5A9" w14:textId="5899F65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501.770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9D1F0" w14:textId="7DC63E4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511.033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7D39B" w14:textId="321D0CE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DBEF8" w14:textId="506A302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40BE1" w14:textId="1A98DF3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</w:tr>
      <w:tr w:rsidR="008A370F" w:rsidRPr="00BB0647" w14:paraId="7CD9B7F0" w14:textId="77777777" w:rsidTr="00EA360D">
        <w:trPr>
          <w:trHeight w:val="552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3ED8DAF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601,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602,</w:t>
            </w: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603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B614A9E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робе по поштама (вријед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85349" w14:textId="3A9503A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439.972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1FE0BA" w14:textId="376CAC1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448.745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FD04CE" w14:textId="455BE9B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457.696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AE2661" w14:textId="26FAC87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466.826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034562" w14:textId="68D578F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899AE4" w14:textId="019E293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7F1F2" w14:textId="50774AA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</w:tr>
      <w:tr w:rsidR="008A370F" w:rsidRPr="00BB0647" w14:paraId="2C9E83AD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7726906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60104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B33E852" w14:textId="155A7DBA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бифеа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643CCC" w14:textId="6A5B1F5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43.876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D41FD" w14:textId="67AE1DC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43.986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9659F" w14:textId="7796D77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44.074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9C4F04" w14:textId="1304611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44.206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902685" w14:textId="3FBFFA2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227C89" w14:textId="2EA144F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103A6E" w14:textId="4931331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1FF9B3D4" w14:textId="77777777" w:rsidTr="00EA360D">
        <w:trPr>
          <w:trHeight w:val="612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82E451C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(6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1,6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2, 6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3 и 6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BB0647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4)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21E2508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 ОД ПРОДАЈЕ ПОШТАН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ОСТАЛИХ УСЛ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НА ДОМАЋ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СТР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ТРЖИШТУ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F5FEC" w14:textId="4FE4250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95.923.884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FCD89" w14:textId="51937CF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100.627.143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CC15B" w14:textId="37A23A1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102.606.944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2AFEE" w14:textId="6E186FD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104.503.410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3F834" w14:textId="261C4D9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105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5CC51" w14:textId="0847FCF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08C8" w14:textId="141661B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</w:tr>
      <w:tr w:rsidR="008A370F" w:rsidRPr="00BB0647" w14:paraId="6B5EA0A3" w14:textId="77777777" w:rsidTr="00EA360D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749751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8DDED53" w14:textId="6535BF68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писмонос.  услуга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E6360A" w14:textId="14FBB24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43.376.461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B3C98A" w14:textId="1DE4B5F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44.940.981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479DE8" w14:textId="2D05163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45.488.760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81A0E8" w14:textId="457CB91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46.040.511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068CAC" w14:textId="2799477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4F5249" w14:textId="1211241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4C1E1" w14:textId="26A6379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</w:tr>
      <w:tr w:rsidR="008A370F" w:rsidRPr="00BB0647" w14:paraId="420D069A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8458D7E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F51F36B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 прод. пошт. марака и филателије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F3FEC6" w14:textId="4EB113F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1.160.214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81E6E5" w14:textId="1DF0158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1.137.752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83A76B" w14:textId="6DA523B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1.115.737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BAB7F8" w14:textId="3B07279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1.094.159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3087EC" w14:textId="690FF3C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98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DB58FA" w14:textId="4EB6B87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98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F14C69" w14:textId="5FA2729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98</w:t>
            </w:r>
          </w:p>
        </w:tc>
      </w:tr>
      <w:tr w:rsidR="008A370F" w:rsidRPr="00BB0647" w14:paraId="22FCB0A4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8C30D1A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DDA590A" w14:textId="57985C59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пакетских услуга 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96B01E" w14:textId="5A6A01C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421.056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F66C9" w14:textId="253305C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430.587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46F878" w14:textId="5E60973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432.895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B7106D" w14:textId="07850E0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436.853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DF099" w14:textId="222EAB1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416F7" w14:textId="484897C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F1E575" w14:textId="5956102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</w:tr>
      <w:tr w:rsidR="008A370F" w:rsidRPr="00BB0647" w14:paraId="38DB02E8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3115613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B1FF037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пост-пак поши.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F5B99" w14:textId="510BCD6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69.000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79F2D2" w14:textId="0FBCE28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71.000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652E0A" w14:textId="2A60A13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72.000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A427F8" w14:textId="4FEC831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73.000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9E5C56" w14:textId="00FD84B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94A34" w14:textId="7CEAE78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B06336" w14:textId="6A802A6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</w:tr>
      <w:tr w:rsidR="008A370F" w:rsidRPr="00BB0647" w14:paraId="2F596D12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50B5486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EB67524" w14:textId="0B1BB18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упутница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B8C577" w14:textId="69557D1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658.588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7C227A" w14:textId="0D51DB8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672.590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43574B" w14:textId="42009CA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690.147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78C232" w14:textId="6578226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709.913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BECBDD" w14:textId="509D109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F8CA3" w14:textId="587F58B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E341A0" w14:textId="02619DD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</w:tr>
      <w:tr w:rsidR="008A370F" w:rsidRPr="00BB0647" w14:paraId="5BC700D3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BA0C21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070177E" w14:textId="320BF446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брзе поште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421DE2" w14:textId="4A56955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13.771.464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12A2A" w14:textId="23FE9FF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15.574.257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3B568A" w14:textId="302B243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15.963.868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3B855" w14:textId="2089A5B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16.376.271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38AAB" w14:textId="3400272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113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9B8A46" w14:textId="33BCA23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149C90" w14:textId="404019E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</w:tr>
      <w:tr w:rsidR="008A370F" w:rsidRPr="00BB0647" w14:paraId="708C32AD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C77878C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0981174" w14:textId="16068A43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финансиј. услуга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E251E7" w14:textId="184D30D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33.809.478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6CDEB0" w14:textId="161F3F7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35.030.901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7E2A1" w14:textId="132CA9C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35.995.482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ADE20E" w14:textId="7DCD94C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36.846.319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C5E2F8" w14:textId="45B6B1E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A0FA32" w14:textId="2751C0D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AB092F" w14:textId="2DD67D1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</w:t>
            </w:r>
          </w:p>
        </w:tc>
      </w:tr>
      <w:tr w:rsidR="008A370F" w:rsidRPr="00BB0647" w14:paraId="32AC1679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D81188C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6C979CE1" w14:textId="3FA0CEA1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допунских услуга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A64C5" w14:textId="5189547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1.582.165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A884F2" w14:textId="484E339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1.651.536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13EA2" w14:textId="57A754E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1.709.951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CCBD77" w14:textId="017668E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1.755.709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8D7EBB" w14:textId="37C4EB9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43B98D" w14:textId="36D8A62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324C75" w14:textId="20996C6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</w:tr>
      <w:tr w:rsidR="008A370F" w:rsidRPr="00BB0647" w14:paraId="7EFEECB0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E6DE00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DF68C3" w14:textId="6A4446C8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информа. услуга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2D49D" w14:textId="0579809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385.470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63415C" w14:textId="12C5803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425.500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CF3459" w14:textId="32D969C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455.500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181092" w14:textId="724D4A6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485.500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0B3DD" w14:textId="1A7BB8F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104D2" w14:textId="6B91341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107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62B677" w14:textId="3827AEC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107</w:t>
            </w:r>
          </w:p>
        </w:tc>
      </w:tr>
      <w:tr w:rsidR="008A370F" w:rsidRPr="00BB0647" w14:paraId="4B5AE816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CB06B7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BCD47D0" w14:textId="0F761218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Приход од телеком. услуга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48CC48" w14:textId="7E2EE3C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49.227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1B835" w14:textId="61F3C24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39.378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9478C2" w14:textId="2DB36D9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31.502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98A76" w14:textId="7F23351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25.202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719E7E" w14:textId="4D46290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DA2882" w14:textId="2FC9E2A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50C9D0" w14:textId="29AC4AE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80</w:t>
            </w:r>
          </w:p>
        </w:tc>
      </w:tr>
      <w:tr w:rsidR="008A370F" w:rsidRPr="00BB0647" w14:paraId="38014A15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9865E51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2DD50D3" w14:textId="695EF48F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усл.  посредовања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726AD1" w14:textId="0400578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132.651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78CEA9" w14:textId="10E2C2B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139.149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9CF141" w14:textId="6C32255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145.974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E00582" w14:textId="0B642AC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153.142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401D39" w14:textId="01809F1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DFB1B" w14:textId="0E152D3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872E20" w14:textId="7068167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</w:t>
            </w:r>
          </w:p>
        </w:tc>
      </w:tr>
      <w:tr w:rsidR="008A370F" w:rsidRPr="00BB0647" w14:paraId="4721FD9B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483D3E8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06541AC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Прих. од  продаје админ. таксе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54DE1" w14:textId="0097A8D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338.616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D9AE3E" w14:textId="4866206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342.055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FE63F3" w14:textId="6AAB68E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332.057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4D62E8" w14:textId="586F21F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332.142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D81B0D" w14:textId="00F5F35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2811C" w14:textId="3F773DE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97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7002A3" w14:textId="7176088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32C171F6" w14:textId="77777777" w:rsidTr="00EA360D">
        <w:trPr>
          <w:trHeight w:val="300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E0B0DB4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919AFE6" w14:textId="6E929100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осталих услуга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7DC79F" w14:textId="7B6F714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169.493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FFA07" w14:textId="1D79850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171.457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079B29" w14:textId="3D6CB50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173.071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84BB6" w14:textId="223CAA4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174.688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DD5A75" w14:textId="4B0C296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E4366F" w14:textId="255AA7C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092AF3" w14:textId="1CBA18F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101</w:t>
            </w:r>
          </w:p>
        </w:tc>
      </w:tr>
      <w:tr w:rsidR="008A370F" w:rsidRPr="00BB0647" w14:paraId="1AF9A58C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23DC15C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62FBBD7" w14:textId="74E4F079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 од рефундација боловања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4603A5" w14:textId="47B0174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1.080.628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690EF" w14:textId="02F19A8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972.565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F2D8F3" w14:textId="5E6D112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875.309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9A5FF" w14:textId="250A6CB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787.778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1EAC6" w14:textId="2D9EAAD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90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87E2D" w14:textId="5FD65DD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90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0D72CB" w14:textId="6B8D4C0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90</w:t>
            </w:r>
          </w:p>
        </w:tc>
      </w:tr>
      <w:tr w:rsidR="008A370F" w:rsidRPr="00BB0647" w14:paraId="476424A4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650B07E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08FBA4D" w14:textId="727E33B5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Приход од закупнине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DE6E" w14:textId="71D80F4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2.315.530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642695" w14:textId="0E278A2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2.370.530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290F73" w14:textId="633256C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2.425.530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428938" w14:textId="77066E5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2.485.530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96E60A" w14:textId="7E182FF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03C60E" w14:textId="2E6782D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D1D850" w14:textId="73BCB3B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</w:tr>
      <w:tr w:rsidR="008A370F" w:rsidRPr="00BB0647" w14:paraId="467C348E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0434EF3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655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138B398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Приход од 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буџета-с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убвенција 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4E969A" w14:textId="38838BD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F45741" w14:textId="57B9423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C43321" w14:textId="1C0C313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EA3CA7" w14:textId="3D3229C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1.000.000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62586F8" w14:textId="2BAD6AB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B7A9B0" w14:textId="7C4B72C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F5BDB9" w14:textId="29A30F8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</w:tr>
      <w:tr w:rsidR="008A370F" w:rsidRPr="00BB0647" w14:paraId="61DE1C46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C8FB8BA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0AE97C7" w14:textId="0FA7004B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ФИНАНСИЈСКИ ПРИХОДИ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5018FD3" w14:textId="4478466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354.252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7F76605" w14:textId="60725BE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355.777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911BBE2" w14:textId="6C08936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357.308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861C6C9" w14:textId="1EF10D0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358.846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A13E643" w14:textId="2DB95CC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87558A2" w14:textId="4602C85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8D5EC7C" w14:textId="1B89F77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</w:tr>
      <w:tr w:rsidR="008A370F" w:rsidRPr="00BB0647" w14:paraId="49C4661D" w14:textId="77777777" w:rsidTr="00EA360D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0EF915C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661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1A8276D" w14:textId="16A51772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Приход од камата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FD527E" w14:textId="745178F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348.752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529A11" w14:textId="144D2E9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350.277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ED6667" w14:textId="1BF7D84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351.808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7E4A5F" w14:textId="6301BB8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353.346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F7E6E5" w14:textId="461A086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61A480" w14:textId="0021A25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F09D04" w14:textId="3CDFE9F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0FA1A06E" w14:textId="77777777" w:rsidTr="00EA360D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8E4134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662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2681321" w14:textId="3302D6BC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Позитивне курснe разлике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B2850B" w14:textId="591F7BD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6EFB4" w14:textId="12D1451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6D523" w14:textId="27A5D8C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B663A" w14:textId="2EF651D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3D6FA0" w14:textId="31922FE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F01B94" w14:textId="59ACAD9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5EB710" w14:textId="2B97545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661C8E0D" w14:textId="77777777" w:rsidTr="00EA360D">
        <w:trPr>
          <w:trHeight w:val="300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694579B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669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3F19F43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Остали финансијски приходи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7B1E5" w14:textId="7EE0822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06EE4" w14:textId="45A678F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AEC5B" w14:textId="77DD40F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A3C7E" w14:textId="3EE1DC1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F9B04" w14:textId="41B30D1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AE237" w14:textId="5EED284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511E7" w14:textId="0D78628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0CA7EC68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70827F55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595BE553" w14:textId="0041166D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ПРИХОДИ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5798E53" w14:textId="19BB111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662.232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355D295" w14:textId="636E94D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359.623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E7C5C18" w14:textId="4BF2F92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358.979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3E5E6DF" w14:textId="1F66354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358.370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D6F745" w14:textId="0DCE83E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2D8C804" w14:textId="245DE5C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17E12E6" w14:textId="2458825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</w:tr>
      <w:tr w:rsidR="008A370F" w:rsidRPr="00BB0647" w14:paraId="472256C2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1250629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670-679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46A0519" w14:textId="5C0605A6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Остали приходи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25E63" w14:textId="1EA03AF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662.232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FBA852" w14:textId="18BD650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359.623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54002" w14:textId="44173E07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358.979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256E0E" w14:textId="5ED64E5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358.370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C0D6B" w14:textId="31C78EC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B7EF1" w14:textId="00F0C416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19872" w14:textId="0805259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</w:t>
            </w:r>
          </w:p>
        </w:tc>
      </w:tr>
      <w:tr w:rsidR="008A370F" w:rsidRPr="00BB0647" w14:paraId="7A27293B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B67285F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F847A77" w14:textId="3478882F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ПРИХОДИ  ОД УСКЛАЂИВАЊА ВРИЈЕДНОСТИ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ИМОВИНЕ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5AD250" w14:textId="782E3DE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2.503.252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F4331E8" w14:textId="25D45CF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FDE923B" w14:textId="10E4B46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89CD281" w14:textId="63796B8B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3445603" w14:textId="0D7A600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A47EF2" w14:textId="69EB6642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4A6B2D3" w14:textId="669FBD6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</w:tr>
      <w:tr w:rsidR="008A370F" w:rsidRPr="00BB0647" w14:paraId="4DD828DA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4B65C1CE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19C8E1F7" w14:textId="258EB8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ПРИХ. ПО ОСН. ИСПРА. ГРЕШАКА ИЗ РАН.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ГОДИНА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A918A4F" w14:textId="34E11B2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C73E0C6" w14:textId="206FF471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82F13C" w14:textId="07BEC66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6D5473" w14:textId="5A5F5B10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34DAED2" w14:textId="7675878A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6388FA0" w14:textId="74BD39C4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2EA9EBB" w14:textId="22173B6F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</w:t>
            </w:r>
          </w:p>
        </w:tc>
      </w:tr>
      <w:tr w:rsidR="008A370F" w:rsidRPr="00BB0647" w14:paraId="2A0F9D5D" w14:textId="77777777" w:rsidTr="00EA360D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8A40085" w14:textId="77777777" w:rsidR="00EA360D" w:rsidRPr="00BB0647" w:rsidRDefault="00EA360D" w:rsidP="00EA36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VI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46B4D98A" w14:textId="77777777" w:rsidR="00EA360D" w:rsidRPr="00BB0647" w:rsidRDefault="00EA360D" w:rsidP="00EA360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 К У П Н И    П Р И Х О Д И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30A5A47" w14:textId="4414A668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103.393.626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F3612C8" w14:textId="37F122DE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106.238.369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87B7D51" w14:textId="2388A7AC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108.185.840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4834D29" w14:textId="1180F9FD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110.064.967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C341BB2" w14:textId="3F971299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177AF8" w14:textId="2BBE2033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DD546F2" w14:textId="0FDD6835" w:rsidR="00EA360D" w:rsidRPr="00BB0647" w:rsidRDefault="00EA360D" w:rsidP="0072543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</w:tr>
    </w:tbl>
    <w:p w14:paraId="3414BE8B" w14:textId="77777777" w:rsidR="00330CD3" w:rsidRPr="00BB0647" w:rsidRDefault="00330CD3" w:rsidP="00330CD3">
      <w:pPr>
        <w:rPr>
          <w:rFonts w:asciiTheme="minorHAnsi" w:hAnsiTheme="minorHAnsi" w:cstheme="minorHAnsi"/>
          <w:lang w:val="bs-Cyrl-BA"/>
        </w:rPr>
      </w:pPr>
    </w:p>
    <w:p w14:paraId="1ADEB875" w14:textId="77D191ED" w:rsidR="00756CD1" w:rsidRPr="00BB0647" w:rsidRDefault="003228A8" w:rsidP="001B76EC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br w:type="page"/>
      </w:r>
      <w:bookmarkStart w:id="22" w:name="_Toc182569919"/>
      <w:r w:rsidR="00756CD1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РАСХОДА ЗА ПЕРИОД  20</w:t>
      </w:r>
      <w:r w:rsidR="00D86873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406AED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5</w:t>
      </w:r>
      <w:r w:rsidR="00756CD1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406AED" w:rsidRPr="00BB0647">
        <w:rPr>
          <w:rFonts w:asciiTheme="minorHAnsi" w:hAnsiTheme="minorHAnsi" w:cstheme="minorHAnsi"/>
          <w:bCs w:val="0"/>
          <w:sz w:val="22"/>
          <w:szCs w:val="22"/>
          <w:lang w:val="en-US"/>
        </w:rPr>
        <w:t>7</w:t>
      </w:r>
      <w:r w:rsidR="00756CD1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22"/>
    </w:p>
    <w:p w14:paraId="6D5731CC" w14:textId="77777777" w:rsidR="00756CD1" w:rsidRPr="00BB0647" w:rsidRDefault="00756CD1" w:rsidP="00756CD1">
      <w:pPr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</w:p>
    <w:p w14:paraId="451E6262" w14:textId="67A77BD6" w:rsidR="008A1133" w:rsidRPr="00BB0647" w:rsidRDefault="008A1133" w:rsidP="008A1133">
      <w:pPr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bookmarkStart w:id="23" w:name="_Toc440620024"/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Планирани укупни расходи у 202</w:t>
      </w:r>
      <w:r w:rsidR="0044476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износе </w:t>
      </w:r>
      <w:r w:rsidR="00C6442A" w:rsidRPr="00BB0647">
        <w:rPr>
          <w:rFonts w:ascii="Calibri" w:hAnsi="Calibri" w:cs="Calibri"/>
          <w:bCs/>
          <w:sz w:val="22"/>
          <w:szCs w:val="22"/>
          <w:lang w:val="ru-RU"/>
        </w:rPr>
        <w:t>105.699.888</w:t>
      </w:r>
      <w:r w:rsidR="00C6442A" w:rsidRPr="00BB0647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КМ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. Планирани укупни расходи у 20</w:t>
      </w:r>
      <w:r w:rsidRPr="00BB0647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="0044476F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6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износе </w:t>
      </w:r>
      <w:r w:rsidR="00C6442A" w:rsidRPr="00BB0647">
        <w:rPr>
          <w:rFonts w:ascii="Calibri" w:hAnsi="Calibri" w:cs="Calibri"/>
          <w:bCs/>
          <w:sz w:val="22"/>
          <w:szCs w:val="22"/>
          <w:lang w:val="ru-RU"/>
        </w:rPr>
        <w:t>107.433.479</w:t>
      </w:r>
      <w:r w:rsidR="00C6442A" w:rsidRPr="00BB0647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КМ, а за  202</w:t>
      </w:r>
      <w:r w:rsidR="0044476F"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износе </w:t>
      </w:r>
      <w:r w:rsidR="00C6442A" w:rsidRPr="00BB0647">
        <w:rPr>
          <w:rFonts w:ascii="Calibri" w:hAnsi="Calibri" w:cs="Calibri"/>
          <w:bCs/>
          <w:sz w:val="22"/>
          <w:szCs w:val="22"/>
          <w:lang w:val="ru-RU"/>
        </w:rPr>
        <w:t>108.935.254</w:t>
      </w:r>
      <w:r w:rsidR="00C6442A" w:rsidRPr="00BB0647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Pr="00BB0647">
        <w:rPr>
          <w:rFonts w:asciiTheme="minorHAnsi" w:hAnsiTheme="minorHAnsi" w:cstheme="minorHAnsi"/>
          <w:bCs/>
          <w:sz w:val="22"/>
          <w:szCs w:val="22"/>
          <w:lang w:val="sr-Cyrl-CS"/>
        </w:rPr>
        <w:t>КМ.</w:t>
      </w:r>
    </w:p>
    <w:p w14:paraId="39B12C6F" w14:textId="77777777" w:rsidR="00657C4C" w:rsidRPr="00BB0647" w:rsidRDefault="00657C4C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14:paraId="5D026834" w14:textId="66D9183F" w:rsidR="00756CD1" w:rsidRPr="00BB0647" w:rsidRDefault="00756CD1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7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872FFF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–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Структура</w:t>
      </w:r>
      <w:r w:rsidR="00872FFF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планираних</w:t>
      </w:r>
      <w:r w:rsidR="00872FFF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расхода</w:t>
      </w:r>
      <w:bookmarkEnd w:id="23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40"/>
        <w:gridCol w:w="2944"/>
        <w:gridCol w:w="1274"/>
        <w:gridCol w:w="769"/>
        <w:gridCol w:w="1274"/>
        <w:gridCol w:w="811"/>
        <w:gridCol w:w="1274"/>
        <w:gridCol w:w="751"/>
      </w:tblGrid>
      <w:tr w:rsidR="008A370F" w:rsidRPr="00BB0647" w14:paraId="40410373" w14:textId="77777777" w:rsidTr="00C6442A">
        <w:trPr>
          <w:trHeight w:val="30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4064707A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683BCD23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 расхода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939A93B" w14:textId="190200AB" w:rsidR="00756CD1" w:rsidRPr="00BB0647" w:rsidRDefault="00406AED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41E1D65" w14:textId="13BB4DF5" w:rsidR="00756CD1" w:rsidRPr="00BB0647" w:rsidRDefault="00756CD1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4824C6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625A60D0" w14:textId="0C88E268" w:rsidR="00756CD1" w:rsidRPr="00BB0647" w:rsidRDefault="00756CD1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8A370F" w:rsidRPr="00BB0647" w14:paraId="75889E89" w14:textId="77777777" w:rsidTr="00C6442A">
        <w:trPr>
          <w:trHeight w:val="30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92E1E3C" w14:textId="77777777" w:rsidR="00756CD1" w:rsidRPr="00BB0647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194A93E7" w14:textId="77777777" w:rsidR="00756CD1" w:rsidRPr="00BB0647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D18CFEB" w14:textId="77777777" w:rsidR="00756CD1" w:rsidRPr="00BB0647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BED63C2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7D18C6D7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3A911D3E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1BA62B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7BC2A6DE" w14:textId="77777777" w:rsidR="00756CD1" w:rsidRPr="00BB0647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уч.</w:t>
            </w:r>
          </w:p>
        </w:tc>
      </w:tr>
      <w:tr w:rsidR="008A370F" w:rsidRPr="00BB0647" w14:paraId="74072BD2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536F2C5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80C32ED" w14:textId="77777777" w:rsidR="00C6442A" w:rsidRPr="00BB0647" w:rsidRDefault="00C6442A" w:rsidP="00C644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Пословни расходи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70A9341" w14:textId="244529A5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104.101.112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BBFE07B" w14:textId="29022730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98,49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B13AD8B" w14:textId="4B358DB8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105.882.590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4CF585B0" w14:textId="40D529D3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98,56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21682C3" w14:textId="73434ABA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107.652.064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4A333CE" w14:textId="69646AFD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98,82</w:t>
            </w:r>
          </w:p>
        </w:tc>
      </w:tr>
      <w:tr w:rsidR="008A370F" w:rsidRPr="00BB0647" w14:paraId="3F870E19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228FACB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A1FFB" w14:textId="77777777" w:rsidR="00C6442A" w:rsidRPr="00BB0647" w:rsidRDefault="00C6442A" w:rsidP="00C644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Финансијски расходи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998AE" w14:textId="00128C7E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901.512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032366" w14:textId="585D4426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0,85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71F83D" w14:textId="2ADE2403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855.394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F4D237D" w14:textId="68941273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0,80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D573866" w14:textId="48577B16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590.764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661B4731" w14:textId="7E1AB4A2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0,54</w:t>
            </w:r>
          </w:p>
        </w:tc>
      </w:tr>
      <w:tr w:rsidR="008A370F" w:rsidRPr="00BB0647" w14:paraId="252C25AC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3B34B31E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FC85E29" w14:textId="77777777" w:rsidR="00C6442A" w:rsidRPr="00BB0647" w:rsidRDefault="00C6442A" w:rsidP="00C644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Остали расходи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4D14A0C" w14:textId="0421DF4E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395.265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C1291A4" w14:textId="32F7EB1B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0,37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F6A0DFB" w14:textId="53BE0DDD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391.455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A72202" w14:textId="13850659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0,36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0D0A00A" w14:textId="548EC998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386.305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E98561B" w14:textId="0713D75E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0,35</w:t>
            </w:r>
          </w:p>
        </w:tc>
      </w:tr>
      <w:tr w:rsidR="008A370F" w:rsidRPr="00BB0647" w14:paraId="0CA9BD71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9AE057D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4154343" w14:textId="5F3E3D95" w:rsidR="00C6442A" w:rsidRPr="00BB0647" w:rsidRDefault="00C6442A" w:rsidP="00C6442A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Расходи по осн. усклађ. вријед.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имовине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EC21352" w14:textId="0863FE10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102.000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66BEA2F" w14:textId="190A6348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503EC29" w14:textId="2126B4C4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104.040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87A7A0" w14:textId="2181DEEF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3690F2" w14:textId="01E5955F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106.121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D637C71" w14:textId="1B5F4416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0,10</w:t>
            </w:r>
          </w:p>
        </w:tc>
      </w:tr>
      <w:tr w:rsidR="008A370F" w:rsidRPr="00BB0647" w14:paraId="7081A759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6D548FA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5D901D" w14:textId="50D77177" w:rsidR="00C6442A" w:rsidRPr="00BB0647" w:rsidRDefault="00C6442A" w:rsidP="00C6442A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Расходи по осн. испр. грешака из ран.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6E7496" w14:textId="60D6DC99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7B8658" w14:textId="15AAD20E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0DDAE5D" w14:textId="6EFF0EF9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377222B" w14:textId="5A948B2D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C66932D" w14:textId="5A836145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200.000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6291119" w14:textId="52B10CC1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0,18</w:t>
            </w:r>
          </w:p>
        </w:tc>
      </w:tr>
      <w:tr w:rsidR="008A370F" w:rsidRPr="00BB0647" w14:paraId="2852CEE4" w14:textId="77777777" w:rsidTr="00C6442A">
        <w:trPr>
          <w:trHeight w:val="480"/>
          <w:jc w:val="center"/>
        </w:trPr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38FDF52C" w14:textId="7FE06CE8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 К У П Н О: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01B36BEF" w14:textId="3DB4715A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105.699.888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B406639" w14:textId="52A7D1F0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09E6D9A" w14:textId="73C910C2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107.433.479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8DF9611" w14:textId="7E620611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48D044F" w14:textId="4F44ABB6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108.935.254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10EB2764" w14:textId="70713B38" w:rsidR="00C6442A" w:rsidRPr="00BB0647" w:rsidRDefault="00C6442A" w:rsidP="00C6442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0BD7D713" w14:textId="77777777" w:rsidR="00657C4C" w:rsidRPr="00BB0647" w:rsidRDefault="00657C4C" w:rsidP="00756CD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262A9FF" w14:textId="77777777" w:rsidR="00A143EA" w:rsidRPr="00BB0647" w:rsidRDefault="00A143EA" w:rsidP="00756CD1">
      <w:pPr>
        <w:jc w:val="both"/>
        <w:rPr>
          <w:rFonts w:asciiTheme="minorHAnsi" w:hAnsiTheme="minorHAnsi" w:cstheme="minorHAnsi"/>
          <w:b/>
          <w:bCs/>
          <w:sz w:val="10"/>
          <w:szCs w:val="10"/>
          <w:lang w:val="ru-RU"/>
        </w:rPr>
      </w:pPr>
    </w:p>
    <w:p w14:paraId="4E20A162" w14:textId="5CD69280" w:rsidR="002C470D" w:rsidRPr="00BB0647" w:rsidRDefault="002C470D" w:rsidP="002C470D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наредној табели приказан је преглед плана расхода за период 202</w:t>
      </w:r>
      <w:r w:rsidR="00BE4C04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BE4C04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са ланчаним индексима за наредне 3 (три) године. </w:t>
      </w:r>
    </w:p>
    <w:p w14:paraId="54DC0F48" w14:textId="77777777" w:rsidR="00871189" w:rsidRPr="00BB0647" w:rsidRDefault="00871189" w:rsidP="00756CD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</w:p>
    <w:p w14:paraId="19431F77" w14:textId="13283712" w:rsidR="00756CD1" w:rsidRPr="00BB0647" w:rsidRDefault="00756CD1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bookmarkStart w:id="24" w:name="_Toc440620025"/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8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BE4C04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BE4C0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  <w:bookmarkEnd w:id="24"/>
    </w:p>
    <w:tbl>
      <w:tblPr>
        <w:tblW w:w="5000" w:type="pct"/>
        <w:tblLook w:val="04A0" w:firstRow="1" w:lastRow="0" w:firstColumn="1" w:lastColumn="0" w:noHBand="0" w:noVBand="1"/>
      </w:tblPr>
      <w:tblGrid>
        <w:gridCol w:w="757"/>
        <w:gridCol w:w="2570"/>
        <w:gridCol w:w="1179"/>
        <w:gridCol w:w="1179"/>
        <w:gridCol w:w="1179"/>
        <w:gridCol w:w="1184"/>
        <w:gridCol w:w="563"/>
        <w:gridCol w:w="563"/>
        <w:gridCol w:w="563"/>
      </w:tblGrid>
      <w:tr w:rsidR="008A370F" w:rsidRPr="00BB0647" w14:paraId="20B348AE" w14:textId="77777777" w:rsidTr="004F5BEE">
        <w:trPr>
          <w:trHeight w:val="300"/>
          <w:tblHeader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F1AD7B2" w14:textId="5E539866" w:rsidR="007F1972" w:rsidRPr="00BB0647" w:rsidRDefault="00245F80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19BBD" w14:textId="15CE3AD0" w:rsidR="007F1972" w:rsidRPr="00BB0647" w:rsidRDefault="00245F80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расхода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B504D7F" w14:textId="77777777" w:rsidR="007F1972" w:rsidRPr="00BB0647" w:rsidRDefault="00AA59BB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2B9BE93" w14:textId="3981E905" w:rsidR="007F1972" w:rsidRPr="00BB0647" w:rsidRDefault="00245F80" w:rsidP="007F19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D10B81" w14:textId="77777777" w:rsidR="007F1972" w:rsidRPr="00BB0647" w:rsidRDefault="002E674D" w:rsidP="007F19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8A370F" w:rsidRPr="00BB0647" w14:paraId="49980FE0" w14:textId="77777777" w:rsidTr="004F5BEE">
        <w:trPr>
          <w:trHeight w:val="300"/>
          <w:tblHeader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7F582" w14:textId="77777777" w:rsidR="00D87EF5" w:rsidRPr="00BB0647" w:rsidRDefault="00D87EF5" w:rsidP="00D87E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3BD6" w14:textId="77777777" w:rsidR="00D87EF5" w:rsidRPr="00BB0647" w:rsidRDefault="00D87EF5" w:rsidP="00D87E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0E891D" w14:textId="5C7E7876" w:rsidR="00D87EF5" w:rsidRPr="00BB0647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9A4779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AEE77E" w14:textId="02A15973" w:rsidR="00D87EF5" w:rsidRPr="00BB0647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87436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F38AF7" w14:textId="7ACEDA90" w:rsidR="00D87EF5" w:rsidRPr="00BB0647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26F66E" w14:textId="61933ED0" w:rsidR="00D87EF5" w:rsidRPr="00BB0647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406AE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FC8A57E" w14:textId="77777777" w:rsidR="00D87EF5" w:rsidRPr="00BB0647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8189D9" w14:textId="77777777" w:rsidR="00D87EF5" w:rsidRPr="00BB0647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9210B7" w14:textId="77777777" w:rsidR="00D87EF5" w:rsidRPr="00BB0647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BB0647" w14:paraId="1CA461F2" w14:textId="77777777" w:rsidTr="004F5BEE">
        <w:trPr>
          <w:trHeight w:val="179"/>
          <w:tblHeader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A5E495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C3F0AAA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988C9C4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FB12BE9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AEE5CF7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57148F9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60938BE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2CB63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3D139D4" w14:textId="77777777" w:rsidR="00D87EF5" w:rsidRPr="00BB0647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8A370F" w:rsidRPr="00BB0647" w14:paraId="222E7056" w14:textId="77777777" w:rsidTr="004F5BEE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4E31EA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DD644" w14:textId="1DA63508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ПОСЛОВНИ РАСХОДИ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1471DD00" w14:textId="5602DCB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98.646.041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6F380ADC" w14:textId="286504C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104.101.112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4058D29" w14:textId="4185390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105.882.590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740545D1" w14:textId="4E2F677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107.652.064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95460A9" w14:textId="6B9E0DE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50CDF15" w14:textId="15C72DA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9D6D822" w14:textId="79E7BC4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</w:tr>
      <w:tr w:rsidR="008A370F" w:rsidRPr="00BB0647" w14:paraId="09303E9F" w14:textId="77777777" w:rsidTr="004F5BEE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60DE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61" w14:textId="0C4D2B48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НАБ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АВНА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ИЈЕДНОСТ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ПРОД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АТЕ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РОБЕ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4730" w14:textId="0389548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198.500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B41C" w14:textId="34A30C0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203.500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6E6F" w14:textId="3B7C715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204.000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977A" w14:textId="156BB63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204.500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0686" w14:textId="0E9D7BB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2F66" w14:textId="4A02123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4B7A" w14:textId="50EB837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8A370F" w:rsidRPr="00BB0647" w14:paraId="73F6D840" w14:textId="77777777" w:rsidTr="004F5BEE">
        <w:trPr>
          <w:trHeight w:val="403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0F30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6B77" w14:textId="0782258D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МАТЕРИЈАЛА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65BBED" w14:textId="2D703CE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2.965.038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74B24" w14:textId="7B347D3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2.799.359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A67F6" w14:textId="6D2D599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2.814.418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337EF" w14:textId="686DB6E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2.835.868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75B780" w14:textId="51C4606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D5DA6" w14:textId="0F04B1F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E9354" w14:textId="42254B0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8A370F" w:rsidRPr="00BB0647" w14:paraId="2D76F7D5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0E2D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C929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0A8D" w14:textId="77BD2A7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3.166.148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A933" w14:textId="1CD57B7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3.430.621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B88" w14:textId="324F5E6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3.465.738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B0B9" w14:textId="47D4951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3.483.167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8DC2" w14:textId="447E30D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428A" w14:textId="0D634D7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3AA" w14:textId="2AD9877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8A370F" w:rsidRPr="00BB0647" w14:paraId="2D831BBE" w14:textId="77777777" w:rsidTr="004F5BEE">
        <w:trPr>
          <w:trHeight w:val="301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6D43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5130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76BC" w14:textId="26E75523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горива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EA81" w14:textId="650A638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1.696.394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3965" w14:textId="374AE9B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1.945.454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AC10" w14:textId="2FCA2A8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1.972.168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A986" w14:textId="213ABFE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1.983.783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6A4" w14:textId="72429FC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1475" w14:textId="2F31B9B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8CCB" w14:textId="4649538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39BB34C1" w14:textId="77777777" w:rsidTr="004F5BEE">
        <w:trPr>
          <w:trHeight w:val="301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341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5131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62D" w14:textId="13B9DB10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чврстог горива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3B6" w14:textId="38969CB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303.668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7561" w14:textId="4C7B29E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310.897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D22C" w14:textId="2B886FA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313.967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A3D9" w14:textId="3C1B7B6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314.975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88B4" w14:textId="57E9023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6F88" w14:textId="752349D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7DE9" w14:textId="152E68C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31BF2073" w14:textId="77777777" w:rsidTr="004F5BEE">
        <w:trPr>
          <w:trHeight w:val="301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932C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5133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EEA0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електричне енергије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62B1" w14:textId="5DB95A0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900.000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EFCD" w14:textId="40D38C9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904.500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5A99" w14:textId="5020CC2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908.570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23A" w14:textId="75DA4F2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912.659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0252" w14:textId="6A19589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E92B" w14:textId="1AB4350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E73F" w14:textId="2CAE9E6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5F458F21" w14:textId="77777777" w:rsidTr="004F5BEE">
        <w:trPr>
          <w:trHeight w:val="51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6F9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 xml:space="preserve"> 5132,</w:t>
            </w:r>
          </w:p>
          <w:p w14:paraId="714894F6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5135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9EA7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Трошкови гријања - лож уље и плин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14C1" w14:textId="14F9DE2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29.599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10C5" w14:textId="38C0C10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29.854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3B8A" w14:textId="007395E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30.037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2580" w14:textId="64935C7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30.272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FD1" w14:textId="69A6150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297B" w14:textId="3288701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2462" w14:textId="751D93F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5F102CD1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C26D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5136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967A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Остала горива и енергија (Топлана) 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C015" w14:textId="6DEC7F0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236.487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9F8C" w14:textId="325877D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239.916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A75B" w14:textId="59CEABA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240.996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44AB" w14:textId="5019C07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241.478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4290" w14:textId="3A943A0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849F" w14:textId="14C6CF9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0C6" w14:textId="507D5CC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09CEC09F" w14:textId="77777777" w:rsidTr="004F5BEE">
        <w:trPr>
          <w:trHeight w:val="5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34F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7F5" w14:textId="5CBA22F9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ТРОШКОВИ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ПЛАТА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, НАКНАД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А ПЛАТА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ОСТ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ЛИЧН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2CED" w14:textId="4742126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70.432.900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61BB" w14:textId="3242ABD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73.749.125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106A" w14:textId="0DDEDE5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74.828.723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5EF1" w14:textId="3BE2939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75.916.099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125F" w14:textId="53E4072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CA02" w14:textId="0F7C5BA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A68A" w14:textId="5F858B4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8A370F" w:rsidRPr="00BB0647" w14:paraId="61BD5546" w14:textId="77777777" w:rsidTr="004F5BEE">
        <w:trPr>
          <w:trHeight w:val="5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47FC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520</w:t>
            </w:r>
            <w:r w:rsidRPr="00BB0647">
              <w:rPr>
                <w:rFonts w:asciiTheme="minorHAnsi" w:hAnsiTheme="minorHAnsi" w:cstheme="minorHAnsi"/>
                <w:sz w:val="18"/>
                <w:szCs w:val="18"/>
                <w:lang w:val="sr-Cyrl-BA"/>
              </w:rPr>
              <w:t>-</w:t>
            </w: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523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7F89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Трошкови бруто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бруто накнада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7A7AC" w14:textId="330F481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56.406.564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869E6" w14:textId="07B97EA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59.313.462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34C22" w14:textId="00E550C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60.116.624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C9B4E" w14:textId="6A5F260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60.953.050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C8D7" w14:textId="435EAC0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C137" w14:textId="094A455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1E0B" w14:textId="7A24A88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54B85B54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50FF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524</w:t>
            </w:r>
            <w:r w:rsidRPr="00BB0647">
              <w:rPr>
                <w:rFonts w:asciiTheme="minorHAnsi" w:hAnsiTheme="minorHAnsi" w:cstheme="minorHAnsi"/>
                <w:sz w:val="18"/>
                <w:szCs w:val="18"/>
                <w:lang w:val="sr-Cyrl-BA"/>
              </w:rPr>
              <w:t>-</w:t>
            </w: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529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160F" w14:textId="4516F9DE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Трошкови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стал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их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личн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2BF8" w14:textId="100000B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14.026.337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9FDD" w14:textId="5AA6DB8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14.435.663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A1CC" w14:textId="4429502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14.712.099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F802" w14:textId="09F7FC8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14.963.049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49F5" w14:textId="350F571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FEB0" w14:textId="3354132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991A" w14:textId="6E99C0B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</w:tr>
      <w:tr w:rsidR="008A370F" w:rsidRPr="00BB0647" w14:paraId="3371D65B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7A09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80EA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5C17" w14:textId="1102D69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12.436.714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91FB" w14:textId="4BFC44F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14.033.270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29CC" w14:textId="200CD76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14.466.866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21E4" w14:textId="56D7E3F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14.921.623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1D2B" w14:textId="7684B3D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BF54" w14:textId="27B6B33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E902" w14:textId="2CD6FE2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</w:tr>
      <w:tr w:rsidR="008A370F" w:rsidRPr="00BB0647" w14:paraId="1D127C23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38BA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531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FEF9" w14:textId="5488483F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Транспортне услуге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9AA2" w14:textId="070A0D5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376.944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FC36" w14:textId="4AC967D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446.365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88C4" w14:textId="4F175D1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405.678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FCC" w14:textId="0F69EB7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473.882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A40B" w14:textId="4EC2177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1928" w14:textId="2538F6C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E13C" w14:textId="7753259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</w:p>
        </w:tc>
      </w:tr>
      <w:tr w:rsidR="008A370F" w:rsidRPr="00BB0647" w14:paraId="214357D4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0D2D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532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59C" w14:textId="0B488C5B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Услуге одржавања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087A" w14:textId="0D5AB7D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2.555.513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231D" w14:textId="7B47A4F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2.677.960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CD80" w14:textId="0D599B1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2.705.988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89A9" w14:textId="397DFC9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2.723.536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C9ED" w14:textId="4C0DF88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3F0C" w14:textId="47CB467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8C4E" w14:textId="213445F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2C25EF62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26C0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533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5935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Закупнина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2EB5" w14:textId="6972DD7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625.257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912C" w14:textId="1B8B4E0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634.722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2065" w14:textId="32636FA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643.198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B39B" w14:textId="5124CC5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653.102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3740" w14:textId="3E360BF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41FC" w14:textId="01ED6BC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08B5" w14:textId="673348B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</w:tr>
      <w:tr w:rsidR="008A370F" w:rsidRPr="00BB0647" w14:paraId="0DBE06D5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E18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534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011B" w14:textId="793D2F02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сајмова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08E1" w14:textId="203EC98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6FB0" w14:textId="5CA8913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9C84" w14:textId="0BF05D4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10.000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24E2" w14:textId="7CF8063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BD07" w14:textId="28502CB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A7F5" w14:textId="0DEBF4F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49EE" w14:textId="39289AE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7CF01665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C4E9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535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0CF1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рекламе и пропаганде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3B69" w14:textId="4B00827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253.000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1E62" w14:textId="5ACD890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292.000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7D87" w14:textId="2FA65A8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242.000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B7C" w14:textId="1ADE008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258.000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1CE9" w14:textId="62303D7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00D1" w14:textId="2EDAC92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3A87" w14:textId="216206F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</w:tr>
      <w:tr w:rsidR="008A370F" w:rsidRPr="00BB0647" w14:paraId="73460E35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1A3A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539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E85" w14:textId="3B416985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Остале услуге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6126" w14:textId="476E55A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8.616.001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B9CE" w14:textId="068B2EB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9.972.223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0D39" w14:textId="132BA70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10.460.002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0114" w14:textId="4494288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10.803.104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06AD" w14:textId="7CA855C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045A" w14:textId="764A851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9A95" w14:textId="712DE9E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</w:tr>
      <w:tr w:rsidR="008A370F" w:rsidRPr="00BB0647" w14:paraId="5316DD81" w14:textId="77777777" w:rsidTr="004F5BEE">
        <w:trPr>
          <w:trHeight w:val="418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D6A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B695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АМОРТИЗАЦИЈА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4A3B42" w14:textId="09E4B07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3.633.743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0379A" w14:textId="16CE8D7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3.651.911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20CFA" w14:textId="41D5FDA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3.668.345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E89A61" w14:textId="371DC6F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3.684.852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77409F" w14:textId="5919113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6F53F" w14:textId="313171E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B3180" w14:textId="691F501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8A370F" w:rsidRPr="00BB0647" w14:paraId="34F46DD6" w14:textId="77777777" w:rsidTr="004F5BEE">
        <w:trPr>
          <w:trHeight w:val="418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E2F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5F44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РЕЗЕРВИСАЊА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8467" w14:textId="4B20452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150.000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EF1" w14:textId="6D661D6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150.000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D759" w14:textId="1C938EF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150.000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5EA6" w14:textId="209C8D1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150.000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071B" w14:textId="42EBC00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79DC" w14:textId="6F1EDB2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F213" w14:textId="325DEC6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8A370F" w:rsidRPr="00BB0647" w14:paraId="40C8C95D" w14:textId="77777777" w:rsidTr="004F5BEE">
        <w:trPr>
          <w:trHeight w:val="5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7A8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550-554-559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F481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НЕМАТ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ЕР.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ТРОШКОВИ </w:t>
            </w:r>
          </w:p>
          <w:p w14:paraId="01669C62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(без пореза и доприн.)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12D3" w14:textId="38E3F2F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4.924.485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08F8" w14:textId="7F2B384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5.333.903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FB4A" w14:textId="6E700DA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5.528.894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46FD" w14:textId="6047C5D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5.695.840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0A30" w14:textId="14B0C76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A8B4" w14:textId="008EF8B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65B" w14:textId="7D42AA3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103</w:t>
            </w:r>
          </w:p>
        </w:tc>
      </w:tr>
      <w:tr w:rsidR="008A370F" w:rsidRPr="00BB0647" w14:paraId="3C2FE4B2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97C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550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F0C" w14:textId="5779EEA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Непроизводне услуге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E2B9" w14:textId="1F0025F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799.329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9200" w14:textId="76726F8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824.199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D41B" w14:textId="3F1C1E4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830.590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DBF0" w14:textId="19C0FCB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839.368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4EA6" w14:textId="415EB4B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DC39" w14:textId="7A1F22D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26BD" w14:textId="6213149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43BA5C8D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57CF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5D32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Репрезентације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F519" w14:textId="501352F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75.733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80D3" w14:textId="28AE3D5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76.241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CFBB" w14:textId="7921595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76.549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11CC" w14:textId="50B85A8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76.861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949" w14:textId="694E474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17C2" w14:textId="64217DB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36D4" w14:textId="2AFB5D2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8A370F" w:rsidRPr="00BB0647" w14:paraId="2EFA6C9E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58AD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B50" w14:textId="7BC5669D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Премије осигурања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DD6D" w14:textId="149588C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659.743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897FB" w14:textId="393CB85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757.000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5BE9" w14:textId="3CF70A6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800.000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F0C8" w14:textId="5845116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805.000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FB4D" w14:textId="4CF6249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A03A" w14:textId="3BBB22D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9016" w14:textId="7A7BFE5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43030A72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ADF5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7190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Трошкови платног промета – банк. услуга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467D1" w14:textId="2AD7825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2.678.108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BA35" w14:textId="124DA98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2.937.069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51B5" w14:textId="167A102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3.074.413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6470D" w14:textId="6244FBF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3.219.281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7D55" w14:textId="52D0198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2E3F" w14:textId="13168AE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734" w14:textId="158556C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</w:tr>
      <w:tr w:rsidR="008A370F" w:rsidRPr="00BB0647" w14:paraId="630B005D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8842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554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BCE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Трошкови   чланарина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F308" w14:textId="53A9F99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445.332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418A" w14:textId="2A3A8D5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467.308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177C" w14:textId="65119BF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473.502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CD68" w14:textId="0BDB503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479.715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F50E" w14:textId="6E50186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17F7" w14:textId="74BED23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3E90" w14:textId="557CBB1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4088A5A6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D8C3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76AC" w14:textId="5EFE8F1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пореза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DE8969" w14:textId="4706A1C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596.512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4A74AF" w14:textId="2E2DA60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605.364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6B3B03" w14:textId="598188BB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610.898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3A8FA" w14:textId="6D5584C7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614.756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62BDA" w14:textId="47091AC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3D2A68" w14:textId="3C76082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093F3" w14:textId="6CC6F51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</w:tr>
      <w:tr w:rsidR="008A370F" w:rsidRPr="00BB0647" w14:paraId="6D4A92B1" w14:textId="77777777" w:rsidTr="004F5BEE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9903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B69" w14:textId="66C46182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доприноса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F2462" w14:textId="6B29B08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142.000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A3AA41" w14:textId="75F0616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144.059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7539C" w14:textId="73C91FB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144.707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DF52E7" w14:textId="64BD6902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145.358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C297B" w14:textId="2B05D19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502B0E" w14:textId="5D4755C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0639E" w14:textId="28B668A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8A370F" w:rsidRPr="00BB0647" w14:paraId="3C9EC4B1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8410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559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4C15" w14:textId="77777777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Остали нематеријални трошкови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752D" w14:textId="28518B0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266.240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3E59" w14:textId="64A524F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272.086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D80A" w14:textId="203CB8A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273.840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CD46" w14:textId="7A9D017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275.615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E7DE" w14:textId="1EA0150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000" w14:textId="6E5C661A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4FAF" w14:textId="6AD8F0C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</w:tr>
      <w:tr w:rsidR="008A370F" w:rsidRPr="00BB0647" w14:paraId="7F6C4B2B" w14:textId="77777777" w:rsidTr="004F5BEE">
        <w:trPr>
          <w:trHeight w:val="44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EC8528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BD149D" w14:textId="16DDB79C" w:rsidR="00C6442A" w:rsidRPr="00BB0647" w:rsidRDefault="00C6442A" w:rsidP="00C6442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ФИНАНСИЈСКИ РАСХОДИ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CCB702" w14:textId="7E01D1C1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482.965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99597C0" w14:textId="676F11AC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901.512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AEB7A4A" w14:textId="1AF00051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855.394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6BF450C" w14:textId="79384FC9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590.764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C8A0DF" w14:textId="103F28FF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5D057BD" w14:textId="43A468A4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4C2C780" w14:textId="1A879E22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69</w:t>
            </w:r>
          </w:p>
        </w:tc>
      </w:tr>
      <w:tr w:rsidR="008A370F" w:rsidRPr="00BB0647" w14:paraId="5264BB92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CB05F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561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212D" w14:textId="52D9870E" w:rsidR="00C6442A" w:rsidRPr="00BB0647" w:rsidRDefault="00C6442A" w:rsidP="00C6442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Расходи камата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08E25" w14:textId="0FD192AB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477.165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9F045" w14:textId="3BD429D2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895.712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33DD7" w14:textId="3DEF242A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849.594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8327A" w14:textId="53A93C71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584.964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5633" w14:textId="6BAF9AA2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188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C13C" w14:textId="14A7C303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95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A0B6A" w14:textId="74787B9C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69</w:t>
            </w:r>
          </w:p>
        </w:tc>
      </w:tr>
      <w:tr w:rsidR="008A370F" w:rsidRPr="00BB0647" w14:paraId="1DDC8B32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B69D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562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6986D" w14:textId="77777777" w:rsidR="00C6442A" w:rsidRPr="00BB0647" w:rsidRDefault="00C6442A" w:rsidP="00C6442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Негативне курсне разлике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25CF2" w14:textId="47526FB0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9776" w14:textId="77AEFE69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38B1E" w14:textId="62A335FE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CE47A" w14:textId="0AAAFA02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5E95A" w14:textId="05D0E6DD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CAAE" w14:textId="2E7098F3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D5CC4" w14:textId="4A2742A6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A370F" w:rsidRPr="00BB0647" w14:paraId="00C8F47B" w14:textId="77777777" w:rsidTr="004F5BEE">
        <w:trPr>
          <w:trHeight w:val="300"/>
        </w:trPr>
        <w:tc>
          <w:tcPr>
            <w:tcW w:w="3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B549" w14:textId="77777777" w:rsidR="00C6442A" w:rsidRPr="00BB0647" w:rsidRDefault="00C6442A" w:rsidP="00C644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sz w:val="18"/>
                <w:szCs w:val="18"/>
              </w:rPr>
              <w:t>569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8D3B" w14:textId="77777777" w:rsidR="00C6442A" w:rsidRPr="00BB0647" w:rsidRDefault="00C6442A" w:rsidP="00C6442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Остали финансијски расходи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5F6DC" w14:textId="7C59152C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C3B74" w14:textId="6BEF8FB3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18956" w14:textId="2E924242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60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E8AEC" w14:textId="19F8D687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4621E" w14:textId="04265EA9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4DF68" w14:textId="541A9C2D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B6FB2" w14:textId="6B2EDE7B" w:rsidR="00C6442A" w:rsidRPr="00BB0647" w:rsidRDefault="00C6442A" w:rsidP="00C6442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A370F" w:rsidRPr="00BB0647" w14:paraId="54CD93F2" w14:textId="77777777" w:rsidTr="004F5BEE">
        <w:trPr>
          <w:trHeight w:val="41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57CD0E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258AC" w14:textId="7E1F0471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РАСХОДИ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6F08179" w14:textId="517EAC7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396.431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A3C144" w14:textId="41C3AA8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395.265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3A4463" w14:textId="3F13461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391.455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25E7F61" w14:textId="0163EF2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386.305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E4977FE" w14:textId="73C8E132" w:rsidR="00454F9E" w:rsidRPr="00BB0647" w:rsidRDefault="00787C44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8D173F" w14:textId="66615E25" w:rsidR="00454F9E" w:rsidRPr="00BB0647" w:rsidRDefault="00787C44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6C1D323" w14:textId="3EA9A775" w:rsidR="00454F9E" w:rsidRPr="00BB0647" w:rsidRDefault="00787C44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99</w:t>
            </w:r>
          </w:p>
        </w:tc>
      </w:tr>
      <w:tr w:rsidR="008A370F" w:rsidRPr="00BB0647" w14:paraId="4AC46351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786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570-579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0D00" w14:textId="4C62E185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Непословни и ванредни расходи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9370" w14:textId="0D2DEF6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396.431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2BF" w14:textId="1EBBA3E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395.265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E1D0" w14:textId="73289F98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391.455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936B" w14:textId="4C6D4B5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386.305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6C2E" w14:textId="651ADA3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161" w14:textId="63CA07C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F059" w14:textId="627E1F5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</w:tr>
      <w:tr w:rsidR="008A370F" w:rsidRPr="00BB0647" w14:paraId="3CB59F6F" w14:textId="77777777" w:rsidTr="004F5BEE">
        <w:trPr>
          <w:trHeight w:val="3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230439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5EAD4" w14:textId="1EB40163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РАСХОДИ ПО ОСН. УСКЛАЂ. ВРИЈЕДН.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ИМОВИНЕ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EEA50E" w14:textId="3DC469CE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374.202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3EBBFC" w14:textId="4CA72374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102.000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BEB1B4" w14:textId="241B0C2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104.040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B4034F" w14:textId="2740C66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106.121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EFBB07" w14:textId="5AE7D835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DE6C068" w14:textId="3A12C376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870067C" w14:textId="6B7247D3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102</w:t>
            </w:r>
          </w:p>
        </w:tc>
      </w:tr>
      <w:tr w:rsidR="008A370F" w:rsidRPr="00BB0647" w14:paraId="47A5EF27" w14:textId="77777777" w:rsidTr="004F5BEE">
        <w:trPr>
          <w:trHeight w:val="5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B23DBE" w14:textId="77777777" w:rsidR="00454F9E" w:rsidRPr="00BB0647" w:rsidRDefault="00454F9E" w:rsidP="00454F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F76263" w14:textId="7D5E0470" w:rsidR="00454F9E" w:rsidRPr="00BB0647" w:rsidRDefault="00454F9E" w:rsidP="00454F9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РАСХОДИ  ПО ОСН. ИСПР.  ГРЕШАКА ИЗ РАН.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B864AED" w14:textId="48D183CC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200.000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9F55391" w14:textId="00ABB18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200.000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393C9FA" w14:textId="07E76729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200.000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7B84FAA" w14:textId="2487451D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200.000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D5106A" w14:textId="012C76BF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E37C51" w14:textId="639FE8C0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E24DFAE" w14:textId="0919C651" w:rsidR="00454F9E" w:rsidRPr="00BB0647" w:rsidRDefault="00454F9E" w:rsidP="00454F9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</w:tr>
      <w:tr w:rsidR="008A370F" w:rsidRPr="00BB0647" w14:paraId="3EDEEB18" w14:textId="77777777" w:rsidTr="004F5BEE">
        <w:trPr>
          <w:trHeight w:val="476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D475F2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VI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BDA965" w14:textId="77777777" w:rsidR="004F5BEE" w:rsidRPr="00BB0647" w:rsidRDefault="004F5BEE" w:rsidP="004F5BEE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 К У П Н И     Р А С Х О Д 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18516C" w14:textId="606D5F62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100.099.639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F86BE2" w14:textId="60AC4A4A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105.699.888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4F9A2A" w14:textId="559E589D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107.433.479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DA07A9" w14:textId="2588DFB4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108.935.254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64C666" w14:textId="4724B0AD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1BEF06" w14:textId="7B0353BF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ADAD52" w14:textId="1A7246A0" w:rsidR="004F5BEE" w:rsidRPr="00BB0647" w:rsidRDefault="004F5BEE" w:rsidP="004F5BE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</w:tbl>
    <w:p w14:paraId="08EDDC6D" w14:textId="77777777" w:rsidR="00776DFB" w:rsidRPr="00BB0647" w:rsidRDefault="00776DFB" w:rsidP="00776DFB">
      <w:pPr>
        <w:rPr>
          <w:rFonts w:asciiTheme="minorHAnsi" w:hAnsiTheme="minorHAnsi" w:cstheme="minorHAnsi"/>
          <w:sz w:val="22"/>
          <w:szCs w:val="22"/>
        </w:rPr>
      </w:pPr>
    </w:p>
    <w:p w14:paraId="06D7A34D" w14:textId="7FDA7729" w:rsidR="008A1133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bookmarkStart w:id="25" w:name="_Toc373402376"/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оквиру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пословних расхода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, учешће трошкова </w:t>
      </w:r>
      <w:bookmarkStart w:id="26" w:name="_Hlk182559795"/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плата, накнада плата и осталих личних примања </w:t>
      </w:r>
      <w:bookmarkEnd w:id="26"/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креће се </w:t>
      </w:r>
      <w:r w:rsidR="003E635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 распону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од </w:t>
      </w:r>
      <w:r w:rsidR="003E6353" w:rsidRPr="00BB0647">
        <w:rPr>
          <w:rFonts w:asciiTheme="minorHAnsi" w:hAnsiTheme="minorHAnsi" w:cstheme="minorHAnsi"/>
          <w:sz w:val="22"/>
          <w:szCs w:val="22"/>
          <w:lang w:val="sr-Cyrl-BA"/>
        </w:rPr>
        <w:t>70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56363E" w:rsidRPr="00BB0647">
        <w:rPr>
          <w:rFonts w:asciiTheme="minorHAnsi" w:hAnsiTheme="minorHAnsi" w:cstheme="minorHAnsi"/>
          <w:sz w:val="22"/>
          <w:szCs w:val="22"/>
          <w:lang w:val="ru-RU"/>
        </w:rPr>
        <w:t>84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%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до </w:t>
      </w:r>
      <w:r w:rsidR="0056363E" w:rsidRPr="00BB0647">
        <w:rPr>
          <w:rFonts w:asciiTheme="minorHAnsi" w:hAnsiTheme="minorHAnsi" w:cstheme="minorHAnsi"/>
          <w:sz w:val="22"/>
          <w:szCs w:val="22"/>
          <w:lang w:val="ru-RU"/>
        </w:rPr>
        <w:t>70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56363E" w:rsidRPr="00BB0647">
        <w:rPr>
          <w:rFonts w:asciiTheme="minorHAnsi" w:hAnsiTheme="minorHAnsi" w:cstheme="minorHAnsi"/>
          <w:sz w:val="22"/>
          <w:szCs w:val="22"/>
          <w:lang w:val="sr-Latn-BA"/>
        </w:rPr>
        <w:t>52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%. За 202</w:t>
      </w:r>
      <w:r w:rsidR="0056363E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трошкови </w:t>
      </w:r>
      <w:r w:rsidR="0056363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плата, накнада плата и осталих личних примања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="0056363E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су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 износу 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73</w:t>
      </w:r>
      <w:r w:rsidR="00A5617A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749</w:t>
      </w:r>
      <w:r w:rsidR="00A5617A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125</w:t>
      </w:r>
      <w:r w:rsidR="003E6353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CC0A5B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 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74</w:t>
      </w:r>
      <w:r w:rsidR="00A5617A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828</w:t>
      </w:r>
      <w:r w:rsidR="00A5617A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sr-Cyrl-BA"/>
        </w:rPr>
        <w:t>723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а за 202</w:t>
      </w:r>
      <w:r w:rsidR="00CC0A5B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CC0A5B" w:rsidRPr="00BB0647">
        <w:rPr>
          <w:rFonts w:asciiTheme="minorHAnsi" w:hAnsiTheme="minorHAnsi" w:cstheme="minorHAnsi"/>
          <w:sz w:val="22"/>
          <w:szCs w:val="22"/>
          <w:lang w:val="ru-RU"/>
        </w:rPr>
        <w:t>75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ru-RU"/>
        </w:rPr>
        <w:t>916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CC0A5B" w:rsidRPr="00BB0647">
        <w:rPr>
          <w:rFonts w:asciiTheme="minorHAnsi" w:hAnsiTheme="minorHAnsi" w:cstheme="minorHAnsi"/>
          <w:sz w:val="22"/>
          <w:szCs w:val="22"/>
          <w:lang w:val="ru-RU"/>
        </w:rPr>
        <w:t>099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КМ.</w:t>
      </w:r>
    </w:p>
    <w:p w14:paraId="19A078CC" w14:textId="77777777" w:rsidR="008A1133" w:rsidRPr="00BB0647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3C46E9F3" w14:textId="76EF9BE9" w:rsidR="008A1133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Трошкови материјала, набавна вриједност продате робе и трошкови горива и енергије учествују у пословним расходима од </w:t>
      </w:r>
      <w:r w:rsidR="004C58B5"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457B19" w:rsidRPr="00BB0647">
        <w:rPr>
          <w:rFonts w:asciiTheme="minorHAnsi" w:hAnsiTheme="minorHAnsi" w:cstheme="minorHAnsi"/>
          <w:sz w:val="22"/>
          <w:szCs w:val="22"/>
          <w:lang w:val="sr-Cyrl-BA"/>
        </w:rPr>
        <w:t>19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4C58B5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457B19" w:rsidRPr="00BB0647">
        <w:rPr>
          <w:rFonts w:asciiTheme="minorHAnsi" w:hAnsiTheme="minorHAnsi" w:cstheme="minorHAnsi"/>
          <w:sz w:val="22"/>
          <w:szCs w:val="22"/>
          <w:lang w:val="sr-Cyrl-BA"/>
        </w:rPr>
        <w:t>06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%. За 202</w:t>
      </w:r>
      <w:r w:rsidR="00457B19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ови трошкови укупно износе </w:t>
      </w:r>
      <w:r w:rsidR="00457B19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6.433.480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457B19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457B19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6.484.156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457B19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457B19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6.523.535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</w:p>
    <w:p w14:paraId="0789DFD4" w14:textId="77777777" w:rsidR="002C470D" w:rsidRPr="00BB0647" w:rsidRDefault="002C470D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Cs/>
          <w:sz w:val="10"/>
          <w:szCs w:val="10"/>
          <w:lang w:val="bs-Cyrl-BA"/>
        </w:rPr>
      </w:pPr>
    </w:p>
    <w:p w14:paraId="4F5C859B" w14:textId="4512A252" w:rsidR="008A1133" w:rsidRPr="00BB0647" w:rsidRDefault="00474311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Планирано у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>чешће трошкова производних услуга у пословним расходима крећ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е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се од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13,48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13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86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>%. Ови трошкови за 202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14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033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270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за 202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14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466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866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а за 202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14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921</w:t>
      </w:r>
      <w:r w:rsidR="008A1133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623</w:t>
      </w:r>
      <w:r w:rsidR="008A113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КМ.</w:t>
      </w:r>
    </w:p>
    <w:p w14:paraId="474E4946" w14:textId="1646E7CC" w:rsidR="0085663E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Планирани трошкови амортизације, у планским годинама учествују у пословним расходима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 распону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од </w:t>
      </w:r>
      <w:r w:rsidR="000A6731" w:rsidRPr="00BB0647">
        <w:rPr>
          <w:rFonts w:asciiTheme="minorHAnsi" w:hAnsiTheme="minorHAnsi" w:cstheme="minorHAnsi"/>
          <w:sz w:val="22"/>
          <w:szCs w:val="22"/>
          <w:lang w:val="sr-Cyrl-BA"/>
        </w:rPr>
        <w:t>3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85663E" w:rsidRPr="00BB0647">
        <w:rPr>
          <w:rFonts w:asciiTheme="minorHAnsi" w:hAnsiTheme="minorHAnsi" w:cstheme="minorHAnsi"/>
          <w:sz w:val="22"/>
          <w:szCs w:val="22"/>
          <w:lang w:val="sr-Cyrl-BA"/>
        </w:rPr>
        <w:t>51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0A6731" w:rsidRPr="00BB0647">
        <w:rPr>
          <w:rFonts w:asciiTheme="minorHAnsi" w:hAnsiTheme="minorHAnsi" w:cstheme="minorHAnsi"/>
          <w:sz w:val="22"/>
          <w:szCs w:val="22"/>
          <w:lang w:val="sr-Cyrl-CS"/>
        </w:rPr>
        <w:t>3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85663E" w:rsidRPr="00BB0647">
        <w:rPr>
          <w:rFonts w:asciiTheme="minorHAnsi" w:hAnsiTheme="minorHAnsi" w:cstheme="minorHAnsi"/>
          <w:sz w:val="22"/>
          <w:szCs w:val="22"/>
          <w:lang w:val="sr-Cyrl-BA"/>
        </w:rPr>
        <w:t>42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%. У 202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планирани трошкови амортизације износе 3.</w:t>
      </w:r>
      <w:r w:rsidR="0085663E" w:rsidRPr="00BB0647">
        <w:rPr>
          <w:rFonts w:asciiTheme="minorHAnsi" w:hAnsiTheme="minorHAnsi" w:cstheme="minorHAnsi"/>
          <w:sz w:val="22"/>
          <w:szCs w:val="22"/>
          <w:lang w:val="ru-RU"/>
        </w:rPr>
        <w:t>651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>911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у 202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 3.</w:t>
      </w:r>
      <w:r w:rsidR="0085663E" w:rsidRPr="00BB0647">
        <w:rPr>
          <w:rFonts w:asciiTheme="minorHAnsi" w:hAnsiTheme="minorHAnsi" w:cstheme="minorHAnsi"/>
          <w:sz w:val="22"/>
          <w:szCs w:val="22"/>
          <w:lang w:val="ru-RU"/>
        </w:rPr>
        <w:t>668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>345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85663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, док су у 2027. години планирани у износу 3.684.852 КМ. </w:t>
      </w:r>
    </w:p>
    <w:p w14:paraId="1788E28F" w14:textId="77777777" w:rsidR="0085663E" w:rsidRPr="00BB0647" w:rsidRDefault="0085663E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32DE66AE" w14:textId="274DC2CB" w:rsidR="0085663E" w:rsidRPr="00BB0647" w:rsidRDefault="0085663E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Процјена трошкова резервисања за 2024. годину износи 150.000 КМ</w:t>
      </w:r>
      <w:r w:rsidR="008F61D9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, колико је планирана у све три године планског периода. У пословним расходима трошкови резервисања учествују са 0,14%. </w:t>
      </w:r>
    </w:p>
    <w:p w14:paraId="118E6070" w14:textId="77777777" w:rsidR="008A1133" w:rsidRPr="00BB0647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1E166562" w14:textId="2DF943E2" w:rsidR="008A1133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</w:t>
      </w:r>
      <w:r w:rsidR="005E20C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6.083.326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 за 202</w:t>
      </w:r>
      <w:r w:rsidR="005E20C6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годину, за 202</w:t>
      </w:r>
      <w:r w:rsidR="005E20C6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5E20C6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6.284.500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5E20C6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634851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6.455.954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КМ. Учешће ових трошкова у пословним расходима крећe се </w:t>
      </w:r>
      <w:r w:rsidR="00A8061B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 распону од 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5,84</w:t>
      </w:r>
      <w:r w:rsidR="00A8061B" w:rsidRPr="00BB0647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до 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634851" w:rsidRPr="00BB0647">
        <w:rPr>
          <w:rFonts w:asciiTheme="minorHAnsi" w:hAnsiTheme="minorHAnsi" w:cstheme="minorHAnsi"/>
          <w:sz w:val="22"/>
          <w:szCs w:val="22"/>
          <w:lang w:val="ru-RU"/>
        </w:rPr>
        <w:t>00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5C3C1905" w14:textId="77777777" w:rsidR="008A1133" w:rsidRPr="00BB0647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898CC68" w14:textId="58FE313F" w:rsidR="008A1133" w:rsidRPr="00BB0647" w:rsidRDefault="008A1133" w:rsidP="00454F9E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финансијски расходи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901</w:t>
      </w:r>
      <w:r w:rsidR="00B6439F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512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за 202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планирани су у износу од 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855</w:t>
      </w:r>
      <w:r w:rsidR="00B6439F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394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а за 202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планирани износ 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590</w:t>
      </w:r>
      <w:r w:rsidR="00B6439F" w:rsidRPr="00BB0647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4F5BEE" w:rsidRPr="00BB0647">
        <w:rPr>
          <w:rFonts w:asciiTheme="minorHAnsi" w:hAnsiTheme="minorHAnsi" w:cstheme="minorHAnsi"/>
          <w:sz w:val="22"/>
          <w:szCs w:val="22"/>
          <w:lang w:val="sr-Cyrl-BA"/>
        </w:rPr>
        <w:t>764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КМ.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Ф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инансијске расходе чине: расходи камата по дугорочним и краткорочним кредитима, затезне и друге камате, негативне курсне разлике и остали финансијски расходи.</w:t>
      </w:r>
    </w:p>
    <w:p w14:paraId="68E6615C" w14:textId="77777777" w:rsidR="008A1133" w:rsidRPr="00BB0647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14:paraId="6931ED5F" w14:textId="03D1E7FE" w:rsidR="008A1133" w:rsidRPr="00BB0647" w:rsidRDefault="008A1133" w:rsidP="00634851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 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остали  расходи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634851" w:rsidRPr="00BB0647">
        <w:rPr>
          <w:rFonts w:asciiTheme="minorHAnsi" w:hAnsiTheme="minorHAnsi" w:cstheme="minorHAnsi"/>
          <w:sz w:val="22"/>
          <w:szCs w:val="22"/>
          <w:lang w:val="ru-RU"/>
        </w:rPr>
        <w:t>395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634851" w:rsidRPr="00BB0647">
        <w:rPr>
          <w:rFonts w:asciiTheme="minorHAnsi" w:hAnsiTheme="minorHAnsi" w:cstheme="minorHAnsi"/>
          <w:sz w:val="22"/>
          <w:szCs w:val="22"/>
          <w:lang w:val="ru-RU"/>
        </w:rPr>
        <w:t>265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КМ, </w:t>
      </w:r>
      <w:r w:rsidR="0063485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 2026. години планирани су у износу 391.455 КМ, док се у 2027. години очекује износ </w:t>
      </w:r>
      <w:r w:rsidR="004364BC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од 386.305 КМ.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14:paraId="3B6C4561" w14:textId="77777777" w:rsidR="008A1133" w:rsidRPr="00BB0647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/>
          <w:sz w:val="14"/>
          <w:szCs w:val="14"/>
          <w:lang w:val="ru-RU"/>
        </w:rPr>
      </w:pPr>
    </w:p>
    <w:p w14:paraId="43AE7B58" w14:textId="105FBF2F" w:rsidR="008A1133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Расходи</w:t>
      </w:r>
      <w:r w:rsidR="009B4978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по основу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усклађивања вриједности </w:t>
      </w:r>
      <w:r w:rsidR="001619D1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имовине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</w:t>
      </w:r>
      <w:r w:rsidR="004364BC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2025. годину планирани су у износу 102.000 КМ, 2026. године у износу 104.040 КМ, док на крају планске 2027. године износе 106.121 КМ. </w:t>
      </w:r>
    </w:p>
    <w:p w14:paraId="17BEC865" w14:textId="77777777" w:rsidR="008A1133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0D1A93FA" w14:textId="3BF55BB5" w:rsidR="00DD5DB8" w:rsidRPr="00BB0647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расходи по основу исправке грешака из ранијих </w:t>
      </w:r>
      <w:r w:rsidR="001619D1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година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4364BC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4364BC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планирани су у износу од 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200.000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 за сваку планску годину</w:t>
      </w:r>
      <w:r w:rsidR="00DD5DB8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4FAB83A9" w14:textId="042AE4E9" w:rsidR="00073BB8" w:rsidRPr="00BB0647" w:rsidRDefault="003C299A" w:rsidP="00454F9E">
      <w:pPr>
        <w:pStyle w:val="Heading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sz w:val="22"/>
          <w:szCs w:val="22"/>
        </w:rPr>
        <w:br w:type="page"/>
      </w:r>
      <w:bookmarkStart w:id="27" w:name="_Toc182569920"/>
      <w:r w:rsidR="00073BB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ПОСЛОВНОГ Р</w:t>
      </w:r>
      <w:r w:rsidR="001D2330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ЕЗУЛТАТА ПРЕДУЗЕЋА ЗА ПЕРИОД 202</w:t>
      </w:r>
      <w:r w:rsidR="00BE4C04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5</w:t>
      </w:r>
      <w:r w:rsidR="00C42D86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BE4C04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7</w:t>
      </w:r>
      <w:r w:rsidR="00073BB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</w:t>
      </w:r>
      <w:bookmarkEnd w:id="25"/>
      <w:r w:rsidR="00920083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ИНЕ</w:t>
      </w:r>
      <w:bookmarkEnd w:id="27"/>
    </w:p>
    <w:p w14:paraId="01E6B9D3" w14:textId="77777777" w:rsidR="00283F83" w:rsidRPr="00BB0647" w:rsidRDefault="00283F83" w:rsidP="00283F83">
      <w:pPr>
        <w:rPr>
          <w:rFonts w:asciiTheme="minorHAnsi" w:hAnsiTheme="minorHAnsi" w:cstheme="minorHAnsi"/>
          <w:sz w:val="14"/>
          <w:szCs w:val="14"/>
          <w:lang w:val="bs-Cyrl-BA"/>
        </w:rPr>
      </w:pPr>
    </w:p>
    <w:p w14:paraId="0B737573" w14:textId="0E150ADF" w:rsidR="00D564FE" w:rsidRPr="00BB0647" w:rsidRDefault="00D564FE" w:rsidP="00D564FE">
      <w:pPr>
        <w:pStyle w:val="Caption"/>
        <w:keepNext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28" w:name="_Toc440620026"/>
      <w:r w:rsidRPr="00BB0647">
        <w:rPr>
          <w:rFonts w:asciiTheme="minorHAnsi" w:hAnsiTheme="minorHAnsi" w:cstheme="minorHAnsi"/>
          <w:b w:val="0"/>
          <w:sz w:val="22"/>
          <w:szCs w:val="22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</w:rPr>
        <w:t>9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</w:rPr>
        <w:t xml:space="preserve"> - Структура финансијског резултата</w:t>
      </w:r>
      <w:bookmarkEnd w:id="28"/>
    </w:p>
    <w:tbl>
      <w:tblPr>
        <w:tblW w:w="5000" w:type="pct"/>
        <w:tblLook w:val="04A0" w:firstRow="1" w:lastRow="0" w:firstColumn="1" w:lastColumn="0" w:noHBand="0" w:noVBand="1"/>
      </w:tblPr>
      <w:tblGrid>
        <w:gridCol w:w="594"/>
        <w:gridCol w:w="5318"/>
        <w:gridCol w:w="1237"/>
        <w:gridCol w:w="1293"/>
        <w:gridCol w:w="1295"/>
      </w:tblGrid>
      <w:tr w:rsidR="008A370F" w:rsidRPr="00BB0647" w14:paraId="69D71A88" w14:textId="77777777" w:rsidTr="004F5BEE">
        <w:trPr>
          <w:trHeight w:val="225"/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F37DC" w14:textId="3E63F121" w:rsidR="00353664" w:rsidRPr="00BB0647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Ред. бр.</w:t>
            </w:r>
          </w:p>
        </w:tc>
        <w:tc>
          <w:tcPr>
            <w:tcW w:w="27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</w:tcPr>
          <w:p w14:paraId="051EB862" w14:textId="053EF82F" w:rsidR="00353664" w:rsidRPr="00BB0647" w:rsidRDefault="00245F80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069449B1" w14:textId="77777777" w:rsidR="00353664" w:rsidRPr="00BB0647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01DBC6B9" w14:textId="7E975036" w:rsidR="00353664" w:rsidRPr="00BB0647" w:rsidRDefault="00245F80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7635C41" w14:textId="77777777" w:rsidR="00353664" w:rsidRPr="00BB0647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</w:p>
        </w:tc>
      </w:tr>
      <w:tr w:rsidR="008A370F" w:rsidRPr="00BB0647" w14:paraId="7CA3064D" w14:textId="77777777" w:rsidTr="004F5BEE">
        <w:trPr>
          <w:trHeight w:val="225"/>
          <w:tblHeader/>
        </w:trPr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DE2B91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63A1697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1928B" w14:textId="6F8B0008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BE4C04"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DFD52F" w14:textId="3C00212A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BE4C04"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C023B1F" w14:textId="19F1A22A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BE4C04"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8A370F" w:rsidRPr="00BB0647" w14:paraId="748FE0A3" w14:textId="77777777" w:rsidTr="004F5BEE">
        <w:trPr>
          <w:trHeight w:val="225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6D398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</w:p>
        </w:tc>
        <w:tc>
          <w:tcPr>
            <w:tcW w:w="2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E801A20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3772866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D55A4C0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9E2F77" w14:textId="77777777" w:rsidR="00353664" w:rsidRPr="00BB0647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8A370F" w:rsidRPr="00BB0647" w14:paraId="3D3C69A2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C972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1FA8C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Пословни приходи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15A86B" w14:textId="1C9748B6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105.462.969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8EB0FBA" w14:textId="44B67D0F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107.409.553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CC719FA" w14:textId="1FF78A3E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109.287.750</w:t>
            </w:r>
          </w:p>
        </w:tc>
      </w:tr>
      <w:tr w:rsidR="008A370F" w:rsidRPr="00BB0647" w14:paraId="1FB177D4" w14:textId="77777777" w:rsidTr="004F5BEE">
        <w:trPr>
          <w:trHeight w:val="340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2F36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7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0FC4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Пословни расходи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DEDAA6" w14:textId="0A8A7D2B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104.101.112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C76E34E" w14:textId="12B00DED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105.882.590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FAE85F" w14:textId="7EC070C2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107.652.064</w:t>
            </w:r>
          </w:p>
        </w:tc>
      </w:tr>
      <w:tr w:rsidR="008A370F" w:rsidRPr="00BB0647" w14:paraId="186BE3C1" w14:textId="77777777" w:rsidTr="004F5BEE">
        <w:trPr>
          <w:trHeight w:val="340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C865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B65D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Пословни добитак, губитак (1-2)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E85F" w14:textId="5EB2ACA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1.361.857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7582" w14:textId="42DA2D65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1.526.963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AC69" w14:textId="415F1B61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1.635.687</w:t>
            </w:r>
          </w:p>
        </w:tc>
      </w:tr>
      <w:tr w:rsidR="008A370F" w:rsidRPr="00BB0647" w14:paraId="5FEC2A5F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D3202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8131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Финансијски приходи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1D286A" w14:textId="3144FDFC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355.777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A44EC2" w14:textId="6155CEE9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357.308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D6E6A2E" w14:textId="0C567E15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358.846</w:t>
            </w:r>
          </w:p>
        </w:tc>
      </w:tr>
      <w:tr w:rsidR="008A370F" w:rsidRPr="00BB0647" w14:paraId="40521E9F" w14:textId="77777777" w:rsidTr="004F5BEE">
        <w:trPr>
          <w:trHeight w:val="340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2592E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27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E4F1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Финансијски расходи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832EA56" w14:textId="5628A9C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901.512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454CEAA" w14:textId="2638A046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855.394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893F67" w14:textId="147FA3E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590.764</w:t>
            </w:r>
          </w:p>
        </w:tc>
      </w:tr>
      <w:tr w:rsidR="008A370F" w:rsidRPr="00BB0647" w14:paraId="4D585E94" w14:textId="77777777" w:rsidTr="004F5BEE">
        <w:trPr>
          <w:trHeight w:val="340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8930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2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BE97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Добитак, губитак по осн. фин. прихода и расхода (4-5)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A3FD" w14:textId="5C6E1360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-545.735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E16C" w14:textId="035A6A4B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-498.086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D523" w14:textId="78863734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-231.918</w:t>
            </w:r>
          </w:p>
        </w:tc>
      </w:tr>
      <w:tr w:rsidR="008A370F" w:rsidRPr="00BB0647" w14:paraId="55D20F82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3CD0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EABA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Добитак, губитак редовне активности  (3+6)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C261" w14:textId="48495DA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816.122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D0CA" w14:textId="5115BBD9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1.028.877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AF25" w14:textId="72835C55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1.403.769</w:t>
            </w:r>
          </w:p>
        </w:tc>
      </w:tr>
      <w:tr w:rsidR="008A370F" w:rsidRPr="00BB0647" w14:paraId="012A3142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CBBC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DF82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F0073F1" w14:textId="4BC390C1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359.623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6CA5D1" w14:textId="7BB714F4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358.979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621FE6C" w14:textId="10700FE0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358.370</w:t>
            </w:r>
          </w:p>
        </w:tc>
      </w:tr>
      <w:tr w:rsidR="008A370F" w:rsidRPr="00BB0647" w14:paraId="006C62A8" w14:textId="77777777" w:rsidTr="004F5BEE">
        <w:trPr>
          <w:trHeight w:val="340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510C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27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2094F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9CBF9BC" w14:textId="2FAF7A8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395.265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1387991" w14:textId="49BD40E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391.455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9C621A" w14:textId="4CBF7575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386.305</w:t>
            </w:r>
          </w:p>
        </w:tc>
      </w:tr>
      <w:tr w:rsidR="008A370F" w:rsidRPr="00BB0647" w14:paraId="6D24F23D" w14:textId="77777777" w:rsidTr="004F5BEE">
        <w:trPr>
          <w:trHeight w:val="340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7290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2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EC9D" w14:textId="7777777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Добитак, губитак по осн. ост. прихода и расхода (8-9)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E9FF" w14:textId="5F54EDC7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-35.642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6DB" w14:textId="2E8DBD5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-32.476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BD10" w14:textId="10D6019E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-27.935</w:t>
            </w:r>
          </w:p>
        </w:tc>
      </w:tr>
      <w:tr w:rsidR="008A370F" w:rsidRPr="00BB0647" w14:paraId="5BDA3310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D6E0FC9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07526" w14:textId="56952B07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по осн. усклађивања вриједности имовине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97B1890" w14:textId="550CB92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69F30D" w14:textId="7CD5AE9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9E100A" w14:textId="427665CC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20.000</w:t>
            </w:r>
          </w:p>
        </w:tc>
      </w:tr>
      <w:tr w:rsidR="008A370F" w:rsidRPr="00BB0647" w14:paraId="681078FB" w14:textId="77777777" w:rsidTr="004F5BEE">
        <w:trPr>
          <w:trHeight w:val="340"/>
        </w:trPr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E5C813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2731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3963E1" w14:textId="33DF7D04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Расходи по осн. усклађивања вриједности имовине</w:t>
            </w:r>
          </w:p>
        </w:tc>
        <w:tc>
          <w:tcPr>
            <w:tcW w:w="63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B9ACEC" w14:textId="5B76E971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102.000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2B88B6" w14:textId="56BB7FD4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104.040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928AA0D" w14:textId="632C6512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106.121</w:t>
            </w:r>
          </w:p>
        </w:tc>
      </w:tr>
      <w:tr w:rsidR="008A370F" w:rsidRPr="00BB0647" w14:paraId="22BDC7D4" w14:textId="77777777" w:rsidTr="004F5BEE">
        <w:trPr>
          <w:trHeight w:val="340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E213B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DAB6C" w14:textId="0DC53BEE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Добитак, губитак по осн. усклађ. вр. имовине (14-15)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64A04" w14:textId="406DE775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-82.000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257FD" w14:textId="0C90231B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-84.040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66B43" w14:textId="530D8339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-86.121</w:t>
            </w:r>
          </w:p>
        </w:tc>
      </w:tr>
      <w:tr w:rsidR="008A370F" w:rsidRPr="00BB0647" w14:paraId="7969D518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5A7C55D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6736" w14:textId="662CA0C4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по осн. исправке грешака из ранијих година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C36813" w14:textId="0AA4C07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7C5248" w14:textId="23F29DA2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D6288" w14:textId="6FC276E8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40.000</w:t>
            </w:r>
          </w:p>
        </w:tc>
      </w:tr>
      <w:tr w:rsidR="008A370F" w:rsidRPr="00BB0647" w14:paraId="0F49DB5F" w14:textId="77777777" w:rsidTr="004F5BEE">
        <w:trPr>
          <w:trHeight w:val="340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0E3D1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7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0AA8F" w14:textId="4470E9F5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Расходи по осн. исправке грешака из ранијих година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2BFD81" w14:textId="6E04F94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200.000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A8F143" w14:textId="5A9DDDAC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3C8868" w14:textId="4AD171BE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200.000</w:t>
            </w:r>
          </w:p>
        </w:tc>
      </w:tr>
      <w:tr w:rsidR="008A370F" w:rsidRPr="00BB0647" w14:paraId="6CE2CE7E" w14:textId="77777777" w:rsidTr="004F5BEE">
        <w:trPr>
          <w:trHeight w:val="34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179F8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EA3F" w14:textId="46DB175E" w:rsidR="004F5BEE" w:rsidRPr="00BB0647" w:rsidRDefault="004F5BEE" w:rsidP="004F5BE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Доб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итак,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губитак по осн.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 и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спр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. 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грешака из ран. 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годи.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(11-12)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753D9" w14:textId="4BFE9324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-160.000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860F5" w14:textId="73A8D4CB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-160.000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6886" w14:textId="0C365A0D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-160.000</w:t>
            </w:r>
          </w:p>
        </w:tc>
      </w:tr>
      <w:tr w:rsidR="008A370F" w:rsidRPr="00BB0647" w14:paraId="388DCB66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B49A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D56976" w14:textId="77777777" w:rsidR="004F5BEE" w:rsidRPr="00BB0647" w:rsidRDefault="004F5BEE" w:rsidP="004F5BE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03BB4D3" w14:textId="7A9C3D8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106.238.369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94DE23" w14:textId="6F6136E6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108.185.840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1ADC9B" w14:textId="0A269B16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110.064.967</w:t>
            </w:r>
          </w:p>
        </w:tc>
      </w:tr>
      <w:tr w:rsidR="008A370F" w:rsidRPr="00BB0647" w14:paraId="675FC580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C0DE87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259CB0" w14:textId="77777777" w:rsidR="004F5BEE" w:rsidRPr="00BB0647" w:rsidRDefault="004F5BEE" w:rsidP="004F5BE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9F8D5E4" w14:textId="6CC3AC0F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105.699.888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327062" w14:textId="5E97363B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107.433.479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0E304D" w14:textId="5C295E5A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108.935.254</w:t>
            </w:r>
          </w:p>
        </w:tc>
      </w:tr>
      <w:tr w:rsidR="008A370F" w:rsidRPr="00BB0647" w14:paraId="16DC5A0F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289CEF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196A13" w14:textId="77777777" w:rsidR="004F5BEE" w:rsidRPr="00BB0647" w:rsidRDefault="004F5BEE" w:rsidP="004F5BEE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НЕТО ДОБИТ  ИЛИ НЕТО ГУБИТАК ПЕРИОДА  (17-18)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70707F0" w14:textId="649C8DD8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538.480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C83C09" w14:textId="7C6E5518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752.361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3B3E170" w14:textId="76DBDF11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1.129.713</w:t>
            </w:r>
          </w:p>
        </w:tc>
      </w:tr>
      <w:tr w:rsidR="008A370F" w:rsidRPr="00BB0647" w14:paraId="7F74AB31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B928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20.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06D9" w14:textId="77777777" w:rsidR="004F5BEE" w:rsidRPr="00BB0647" w:rsidRDefault="004F5BEE" w:rsidP="004F5BEE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Остала добит утврђена директно у капиталу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270" w14:textId="4233979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330C" w14:textId="5D32F30F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54AF" w14:textId="44C307C7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500.000</w:t>
            </w:r>
          </w:p>
        </w:tc>
      </w:tr>
      <w:tr w:rsidR="008A370F" w:rsidRPr="00BB0647" w14:paraId="37BB4BBA" w14:textId="77777777" w:rsidTr="004F5BEE">
        <w:trPr>
          <w:trHeight w:val="3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D1D" w14:textId="77777777" w:rsidR="004F5BEE" w:rsidRPr="00BB0647" w:rsidRDefault="004F5BEE" w:rsidP="004F5B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42E" w14:textId="77777777" w:rsidR="004F5BEE" w:rsidRPr="00BB0647" w:rsidRDefault="004F5BEE" w:rsidP="004F5B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УКУПАН НЕТО РЕЗУЛТАТ (ДОБИТ  ИЛИ  ГУБИТАК) (19+20)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FFF7" w14:textId="035FCE44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1.038.480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65BE" w14:textId="6C0402F3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1.252.361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2104" w14:textId="116BF718" w:rsidR="004F5BEE" w:rsidRPr="00BB0647" w:rsidRDefault="004F5BEE" w:rsidP="004F5BEE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1.629.713</w:t>
            </w:r>
          </w:p>
        </w:tc>
      </w:tr>
    </w:tbl>
    <w:p w14:paraId="2754FE08" w14:textId="77777777" w:rsidR="001D2330" w:rsidRPr="00BB0647" w:rsidRDefault="001D2330" w:rsidP="008B0D2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2A25320" w14:textId="0EFB6E50" w:rsidR="00F22B16" w:rsidRPr="00BB0647" w:rsidRDefault="00D53AFC" w:rsidP="008B0D2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</w:t>
      </w:r>
      <w:r w:rsidR="00B86D0C" w:rsidRPr="00BB0647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нето </w:t>
      </w:r>
      <w:r w:rsidR="00C347C8" w:rsidRPr="00BB0647">
        <w:rPr>
          <w:rFonts w:asciiTheme="minorHAnsi" w:hAnsiTheme="minorHAnsi" w:cstheme="minorHAnsi"/>
          <w:sz w:val="22"/>
          <w:szCs w:val="22"/>
          <w:lang w:val="sr-Cyrl-BA"/>
        </w:rPr>
        <w:t>добит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</w:t>
      </w:r>
      <w:r w:rsidR="001D233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202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износи 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538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480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у 202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</w:t>
      </w:r>
      <w:r w:rsidR="00FD419C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нето </w:t>
      </w:r>
      <w:r w:rsidR="006E567D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добит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износи 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752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361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36A98" w:rsidRPr="00BB0647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, док је у 202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години планиран</w:t>
      </w:r>
      <w:r w:rsidR="00B86D0C" w:rsidRPr="00BB0647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нето добит у износу 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129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A617D0" w:rsidRPr="00BB0647">
        <w:rPr>
          <w:rFonts w:asciiTheme="minorHAnsi" w:hAnsiTheme="minorHAnsi" w:cstheme="minorHAnsi"/>
          <w:sz w:val="22"/>
          <w:szCs w:val="22"/>
          <w:lang w:val="sr-Cyrl-CS"/>
        </w:rPr>
        <w:t>713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  <w:r w:rsidR="00F22B1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</w:p>
    <w:p w14:paraId="285B9A6A" w14:textId="01A236B5" w:rsidR="00303B2B" w:rsidRPr="00BB0647" w:rsidRDefault="00D53AFC" w:rsidP="008B0D2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</w:t>
      </w:r>
      <w:r w:rsidR="00AD5F33" w:rsidRPr="00BB0647">
        <w:rPr>
          <w:rFonts w:asciiTheme="minorHAnsi" w:hAnsiTheme="minorHAnsi" w:cstheme="minorHAnsi"/>
          <w:sz w:val="22"/>
          <w:szCs w:val="22"/>
          <w:lang w:val="sr-Cyrl-CS"/>
        </w:rPr>
        <w:t>а остала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доби</w:t>
      </w:r>
      <w:r w:rsidR="00AD5F33" w:rsidRPr="00BB0647">
        <w:rPr>
          <w:rFonts w:asciiTheme="minorHAnsi" w:hAnsiTheme="minorHAnsi" w:cstheme="minorHAnsi"/>
          <w:sz w:val="22"/>
          <w:szCs w:val="22"/>
          <w:lang w:val="sr-Cyrl-CS"/>
        </w:rPr>
        <w:t>т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утврђен</w:t>
      </w:r>
      <w:r w:rsidR="00AD5F33" w:rsidRPr="00BB0647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директно у капиталу </w:t>
      </w:r>
      <w:r w:rsidR="00037467" w:rsidRPr="00BB0647">
        <w:rPr>
          <w:rFonts w:asciiTheme="minorHAnsi" w:hAnsiTheme="minorHAnsi" w:cstheme="minorHAnsi"/>
          <w:sz w:val="22"/>
          <w:szCs w:val="22"/>
          <w:lang w:val="bs-Cyrl-BA"/>
        </w:rPr>
        <w:t>по основу смањења ревалоризационих резерви на сталним средствима исказан</w:t>
      </w:r>
      <w:r w:rsidR="00AD5F33" w:rsidRPr="00BB0647">
        <w:rPr>
          <w:rFonts w:asciiTheme="minorHAnsi" w:hAnsiTheme="minorHAnsi" w:cstheme="minorHAnsi"/>
          <w:sz w:val="22"/>
          <w:szCs w:val="22"/>
          <w:lang w:val="bs-Cyrl-BA"/>
        </w:rPr>
        <w:t>а</w:t>
      </w:r>
      <w:r w:rsidR="00037467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AD5F33" w:rsidRPr="00BB0647">
        <w:rPr>
          <w:rFonts w:asciiTheme="minorHAnsi" w:hAnsiTheme="minorHAnsi" w:cstheme="minorHAnsi"/>
          <w:sz w:val="22"/>
          <w:szCs w:val="22"/>
          <w:lang w:val="bs-Cyrl-BA"/>
        </w:rPr>
        <w:t>је</w:t>
      </w:r>
      <w:r w:rsidR="00037467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у износу  </w:t>
      </w:r>
      <w:r w:rsidR="008B0D2F" w:rsidRPr="00BB0647">
        <w:rPr>
          <w:rFonts w:asciiTheme="minorHAnsi" w:hAnsiTheme="minorHAnsi" w:cstheme="minorHAnsi"/>
          <w:sz w:val="22"/>
          <w:szCs w:val="22"/>
          <w:lang w:val="sr-Cyrl-CS"/>
        </w:rPr>
        <w:t>500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1D2330" w:rsidRPr="00BB0647">
        <w:rPr>
          <w:rFonts w:asciiTheme="minorHAnsi" w:hAnsiTheme="minorHAnsi" w:cstheme="minorHAnsi"/>
          <w:sz w:val="22"/>
          <w:szCs w:val="22"/>
          <w:lang w:val="sr-Cyrl-CS"/>
        </w:rPr>
        <w:t>000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 за </w:t>
      </w:r>
      <w:r w:rsidR="00972FA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све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три планске године.</w:t>
      </w:r>
      <w:r w:rsidR="00303B2B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</w:p>
    <w:p w14:paraId="5D3F994B" w14:textId="18332D44" w:rsidR="001009D0" w:rsidRPr="00BB0647" w:rsidRDefault="001D2330" w:rsidP="008B0D2F">
      <w:pPr>
        <w:spacing w:line="276" w:lineRule="auto"/>
        <w:ind w:firstLine="270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У 202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5</w:t>
      </w:r>
      <w:r w:rsidR="00037467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. години планиран је укупан нето резултат пословања </w:t>
      </w:r>
      <w:r w:rsidR="00FD419C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-</w:t>
      </w:r>
      <w:r w:rsidR="00037467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добит у износу </w:t>
      </w:r>
      <w:r w:rsidR="001A20F1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од 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1.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038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.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480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КМ, у 202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6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. години </w:t>
      </w:r>
      <w:r w:rsidR="006E567D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планирана 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добит износи 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1.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252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.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361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КМ, док у 202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7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. години</w:t>
      </w:r>
      <w:r w:rsidR="007C1ACC" w:rsidRPr="00BB0647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планирана је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добит </w:t>
      </w:r>
      <w:r w:rsidR="007C1ACC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у износу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1.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629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.7</w:t>
      </w:r>
      <w:r w:rsidR="00A617D0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13</w:t>
      </w:r>
      <w:r w:rsidR="008B0D2F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0D1243"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КМ.</w:t>
      </w:r>
    </w:p>
    <w:p w14:paraId="6BE8B958" w14:textId="1E8424B5" w:rsidR="002D28BE" w:rsidRPr="00BB0647" w:rsidRDefault="00FB02B0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</w:rPr>
        <w:br w:type="page"/>
      </w:r>
      <w:bookmarkStart w:id="29" w:name="_Toc182569921"/>
      <w:r w:rsidR="002D28B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 xml:space="preserve">ПЛАН  </w:t>
      </w:r>
      <w:r w:rsidR="000C4808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ПЛАТА РАДНИКА </w:t>
      </w:r>
      <w:r w:rsidR="002D28B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ЗА ПЕРИОД 20</w:t>
      </w:r>
      <w:r w:rsidR="00DA48FC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BE4C04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5</w:t>
      </w:r>
      <w:r w:rsidR="002D28B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BE4C04" w:rsidRPr="00BB0647">
        <w:rPr>
          <w:rFonts w:asciiTheme="minorHAnsi" w:hAnsiTheme="minorHAnsi" w:cstheme="minorHAnsi"/>
          <w:bCs w:val="0"/>
          <w:sz w:val="22"/>
          <w:szCs w:val="22"/>
          <w:lang w:val="ru-RU"/>
        </w:rPr>
        <w:t>7</w:t>
      </w:r>
      <w:r w:rsidR="002D28BE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29"/>
    </w:p>
    <w:p w14:paraId="5A1B62C6" w14:textId="77777777" w:rsidR="002D28BE" w:rsidRPr="00BB0647" w:rsidRDefault="002D28BE" w:rsidP="002D28BE">
      <w:pPr>
        <w:jc w:val="both"/>
        <w:rPr>
          <w:rFonts w:asciiTheme="minorHAnsi" w:hAnsiTheme="minorHAnsi" w:cstheme="minorHAnsi"/>
          <w:b/>
          <w:sz w:val="14"/>
          <w:szCs w:val="14"/>
          <w:lang w:val="sr-Cyrl-CS"/>
        </w:rPr>
      </w:pPr>
    </w:p>
    <w:p w14:paraId="67A91EDE" w14:textId="28A85D09" w:rsidR="002D28BE" w:rsidRPr="00BB0647" w:rsidRDefault="00572499" w:rsidP="00EC3D25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Укупн</w:t>
      </w:r>
      <w:r w:rsidR="006518CC" w:rsidRPr="00BB0647">
        <w:rPr>
          <w:rFonts w:asciiTheme="minorHAnsi" w:hAnsiTheme="minorHAnsi" w:cstheme="minorHAnsi"/>
          <w:sz w:val="22"/>
          <w:szCs w:val="22"/>
          <w:lang w:val="ru-RU"/>
        </w:rPr>
        <w:t>о</w:t>
      </w:r>
      <w:r w:rsidR="00AE2FD6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планирани трошкови плата, накнада плата и осталих личних примања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DA48FC" w:rsidRPr="00BB0647">
        <w:rPr>
          <w:rFonts w:asciiTheme="minorHAnsi" w:hAnsiTheme="minorHAnsi" w:cstheme="minorHAnsi"/>
          <w:sz w:val="22"/>
          <w:szCs w:val="22"/>
          <w:lang w:val="ru-RU"/>
        </w:rPr>
        <w:t>за 202</w:t>
      </w:r>
      <w:r w:rsidR="00EC3D25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="002D28B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. годину износе 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73.749.125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</w:t>
      </w:r>
      <w:r w:rsidR="00EC3D25" w:rsidRPr="00BB0647">
        <w:rPr>
          <w:rFonts w:asciiTheme="minorHAnsi" w:hAnsiTheme="minorHAnsi" w:cstheme="minorHAnsi"/>
          <w:bCs/>
          <w:sz w:val="22"/>
          <w:szCs w:val="22"/>
        </w:rPr>
        <w:t>KM</w:t>
      </w:r>
      <w:r w:rsidR="002D28B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>за 20</w:t>
      </w:r>
      <w:r w:rsidR="006516E0" w:rsidRPr="00BB0647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EC3D25"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="008A1EFC" w:rsidRPr="00BB0647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годину  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74.828.723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>КМ</w:t>
      </w:r>
      <w:r w:rsidR="002D28BE"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а за 20</w:t>
      </w:r>
      <w:r w:rsidR="002D28BE"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EC3D25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126969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годину  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sr-Cyrl-BA"/>
        </w:rPr>
        <w:t>75.916.099</w:t>
      </w:r>
      <w:r w:rsidR="00EC3D25" w:rsidRPr="00BB0647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</w:t>
      </w:r>
      <w:r w:rsidR="002D28BE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КМ. </w:t>
      </w:r>
    </w:p>
    <w:p w14:paraId="5E121BCA" w14:textId="77777777" w:rsidR="002D28BE" w:rsidRPr="00BB0647" w:rsidRDefault="002D28BE" w:rsidP="00EC3D25">
      <w:pPr>
        <w:spacing w:line="276" w:lineRule="auto"/>
        <w:jc w:val="both"/>
        <w:rPr>
          <w:rFonts w:asciiTheme="minorHAnsi" w:hAnsiTheme="minorHAnsi" w:cstheme="minorHAnsi"/>
          <w:sz w:val="10"/>
          <w:szCs w:val="10"/>
          <w:lang w:val="sr-Latn-BA"/>
        </w:rPr>
      </w:pPr>
    </w:p>
    <w:p w14:paraId="77C0F8DC" w14:textId="51589C0F" w:rsidR="00DA48FC" w:rsidRPr="00BB0647" w:rsidRDefault="0017126B" w:rsidP="00EC3D25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sr-Cyrl-BA"/>
        </w:rPr>
        <w:t>Ц</w:t>
      </w:r>
      <w:r w:rsidR="00DA48FC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ијена рада је планирана у износу од </w:t>
      </w:r>
      <w:r w:rsidR="00845DF2" w:rsidRPr="00BB0647">
        <w:rPr>
          <w:rFonts w:asciiTheme="minorHAnsi" w:hAnsiTheme="minorHAnsi" w:cstheme="minorHAnsi"/>
          <w:sz w:val="22"/>
          <w:szCs w:val="22"/>
          <w:lang w:val="ru-RU"/>
        </w:rPr>
        <w:t>210</w:t>
      </w:r>
      <w:r w:rsidR="00DA48FC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КМ, а минули рад по стопи од 0,4%.</w:t>
      </w:r>
      <w:r w:rsidR="00B34C8F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</w:p>
    <w:p w14:paraId="41180004" w14:textId="77777777" w:rsidR="004C5228" w:rsidRPr="00BB0647" w:rsidRDefault="004C5228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Latn-BA"/>
        </w:rPr>
      </w:pPr>
    </w:p>
    <w:p w14:paraId="50C5691A" w14:textId="6960AC91" w:rsidR="002D28BE" w:rsidRPr="00BB0647" w:rsidRDefault="002D28BE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Укупна средстава за </w:t>
      </w:r>
      <w:r w:rsidR="00E90A79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трошкове бруто плата и бруто накнада </w:t>
      </w:r>
      <w:r w:rsidR="006518CC" w:rsidRPr="00BB0647">
        <w:rPr>
          <w:rFonts w:asciiTheme="minorHAnsi" w:hAnsiTheme="minorHAnsi" w:cstheme="minorHAnsi"/>
          <w:sz w:val="22"/>
          <w:szCs w:val="22"/>
          <w:lang w:val="sr-Cyrl-BA"/>
        </w:rPr>
        <w:t>плата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планирана су у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20</w:t>
      </w:r>
      <w:r w:rsidR="00607DE5" w:rsidRPr="00BB0647">
        <w:rPr>
          <w:rFonts w:asciiTheme="minorHAnsi" w:hAnsiTheme="minorHAnsi" w:cstheme="minorHAnsi"/>
          <w:sz w:val="22"/>
          <w:szCs w:val="22"/>
          <w:lang w:val="sr-Cyrl-BA"/>
        </w:rPr>
        <w:t>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5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износу од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59.313.462 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>КМ, у 202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износу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60.116.624 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>КМ, а у 202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износу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60.953.050 </w:t>
      </w:r>
      <w:r w:rsidR="00E90A79" w:rsidRPr="00BB0647">
        <w:rPr>
          <w:rFonts w:asciiTheme="minorHAnsi" w:hAnsiTheme="minorHAnsi" w:cstheme="minorHAnsi"/>
          <w:sz w:val="22"/>
          <w:szCs w:val="22"/>
          <w:lang w:val="sr-Cyrl-BA"/>
        </w:rPr>
        <w:t>КМ. Трошкови о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стал</w:t>
      </w:r>
      <w:r w:rsidR="00E90A79" w:rsidRPr="00BB0647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личн</w:t>
      </w:r>
      <w:r w:rsidR="00E90A79" w:rsidRPr="00BB0647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примања планиран</w:t>
      </w:r>
      <w:r w:rsidR="00787C44" w:rsidRPr="00BB0647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B66C3C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су у износу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од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14.435.663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КМ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у 202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5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14.712.099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КМ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у 202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и 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14.963.049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КМ 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>у 202</w:t>
      </w:r>
      <w:r w:rsidR="00EC3D25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B34C8F" w:rsidRPr="00BB0647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405DE782" w14:textId="77777777" w:rsidR="00B66C3C" w:rsidRPr="00BB0647" w:rsidRDefault="00B66C3C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BA"/>
        </w:rPr>
      </w:pPr>
    </w:p>
    <w:p w14:paraId="6D8730A1" w14:textId="22B7A6BF" w:rsidR="00607DE5" w:rsidRPr="00BB0647" w:rsidRDefault="00607DE5" w:rsidP="00EC3D25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Мјесечна динамика расподјеле укупне новчане масе планирана је тако да се у првом мјесецу 202</w:t>
      </w:r>
      <w:r w:rsidR="00074FEA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 године исплати нето зарада за децембар 20</w:t>
      </w:r>
      <w:r w:rsidR="002C5CF7"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074FEA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 године, а у току 202</w:t>
      </w:r>
      <w:r w:rsidR="00074FEA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. године планира се исплата још једанаест нето плата. </w:t>
      </w:r>
    </w:p>
    <w:p w14:paraId="7661787C" w14:textId="77777777" w:rsidR="002D28BE" w:rsidRPr="00BB0647" w:rsidRDefault="002D28BE" w:rsidP="002D28BE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</w:p>
    <w:p w14:paraId="145831BF" w14:textId="4DC77E6F" w:rsidR="002D28BE" w:rsidRPr="00BB0647" w:rsidRDefault="002D28BE" w:rsidP="002D28BE">
      <w:pPr>
        <w:pStyle w:val="Caption"/>
        <w:keepNext/>
        <w:jc w:val="both"/>
        <w:rPr>
          <w:rFonts w:asciiTheme="minorHAnsi" w:hAnsiTheme="minorHAnsi" w:cstheme="minorHAnsi"/>
          <w:b w:val="0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Pr="00BB0647">
        <w:rPr>
          <w:rFonts w:asciiTheme="minorHAnsi" w:hAnsiTheme="minorHAnsi" w:cstheme="minorHAnsi"/>
          <w:b w:val="0"/>
          <w:sz w:val="22"/>
          <w:szCs w:val="22"/>
        </w:rPr>
        <w:instrText>SEQ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Табела_бр._ \* </w:instrText>
      </w:r>
      <w:r w:rsidRPr="00BB0647">
        <w:rPr>
          <w:rFonts w:asciiTheme="minorHAnsi" w:hAnsiTheme="minorHAnsi" w:cstheme="minorHAnsi"/>
          <w:b w:val="0"/>
          <w:sz w:val="22"/>
          <w:szCs w:val="22"/>
        </w:rPr>
        <w:instrText>ARABIC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ru-RU"/>
        </w:rPr>
        <w:t>10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- Преглед планираних трошкова </w:t>
      </w:r>
      <w:r w:rsidR="00E77892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плата</w: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у периоду 20</w:t>
      </w:r>
      <w:r w:rsidR="00855478"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2</w:t>
      </w:r>
      <w:r w:rsidR="00BE4C0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. – 20</w:t>
      </w:r>
      <w:r w:rsidRPr="00BB0647">
        <w:rPr>
          <w:rFonts w:asciiTheme="minorHAnsi" w:hAnsiTheme="minorHAnsi" w:cstheme="minorHAnsi"/>
          <w:b w:val="0"/>
          <w:sz w:val="22"/>
          <w:szCs w:val="22"/>
          <w:lang w:val="sr-Cyrl-BA"/>
        </w:rPr>
        <w:t>2</w:t>
      </w:r>
      <w:r w:rsidR="00BE4C0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31"/>
        <w:gridCol w:w="5737"/>
        <w:gridCol w:w="1123"/>
        <w:gridCol w:w="1123"/>
        <w:gridCol w:w="1123"/>
      </w:tblGrid>
      <w:tr w:rsidR="008A370F" w:rsidRPr="00BB0647" w14:paraId="4C072194" w14:textId="77777777" w:rsidTr="00EC3D25">
        <w:trPr>
          <w:trHeight w:hRule="exact" w:val="383"/>
          <w:tblHeader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0FC74A" w14:textId="170EDD40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</w:rPr>
              <w:t>Ред.</w:t>
            </w: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бр.</w:t>
            </w:r>
          </w:p>
        </w:tc>
        <w:tc>
          <w:tcPr>
            <w:tcW w:w="30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C5D1FED" w14:textId="3803A4C1" w:rsidR="00353664" w:rsidRPr="00BB0647" w:rsidRDefault="00F90FEB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6B9E89DB" w14:textId="77777777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C1B90B1" w14:textId="7FE6AE9B" w:rsidR="00353664" w:rsidRPr="00BB0647" w:rsidRDefault="00F90FEB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План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8AB324" w14:textId="77777777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</w:tr>
      <w:tr w:rsidR="008A370F" w:rsidRPr="00BB0647" w14:paraId="2A9BB2A3" w14:textId="77777777" w:rsidTr="00EC3D25">
        <w:trPr>
          <w:trHeight w:hRule="exact" w:val="287"/>
          <w:tblHeader/>
          <w:jc w:val="center"/>
        </w:trPr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CC4F00A" w14:textId="77777777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  <w:tc>
          <w:tcPr>
            <w:tcW w:w="30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397B16" w14:textId="77777777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A33D176" w14:textId="630D5F60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BE4C04"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5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0F766DF" w14:textId="046C8319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BE4C04"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6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324C08" w14:textId="31A43F22" w:rsidR="00353664" w:rsidRPr="00BB064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BE4C04"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7</w:t>
            </w:r>
            <w:r w:rsidRPr="00BB06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.</w:t>
            </w:r>
          </w:p>
        </w:tc>
      </w:tr>
      <w:tr w:rsidR="008A370F" w:rsidRPr="00BB0647" w14:paraId="3FAB289C" w14:textId="77777777" w:rsidTr="00EC3D25">
        <w:trPr>
          <w:trHeight w:hRule="exact" w:val="216"/>
          <w:tblHeader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E854D3A" w14:textId="77777777" w:rsidR="004020A1" w:rsidRPr="00BB064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AF084A8" w14:textId="77777777" w:rsidR="004020A1" w:rsidRPr="00BB064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81E1206" w14:textId="77777777" w:rsidR="004020A1" w:rsidRPr="00BB064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4A646B9" w14:textId="77777777" w:rsidR="004020A1" w:rsidRPr="00BB064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9F3F92E" w14:textId="77777777" w:rsidR="004020A1" w:rsidRPr="00BB064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8A370F" w:rsidRPr="00BB0647" w14:paraId="6FD90A76" w14:textId="77777777" w:rsidTr="00EC3D25">
        <w:trPr>
          <w:trHeight w:val="36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CCC7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BB8C" w14:textId="77777777" w:rsidR="00EC3D25" w:rsidRPr="00BB0647" w:rsidRDefault="00EC3D25" w:rsidP="00EC3D25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Трошкови плата, накнада плата и осталих личних примања (2+5)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CA7C1" w14:textId="7C5978C4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73.749.125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4BF1" w14:textId="7C525870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74.828.723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A1234" w14:textId="6F1C2A56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75.916.099</w:t>
            </w:r>
          </w:p>
        </w:tc>
      </w:tr>
      <w:tr w:rsidR="008A370F" w:rsidRPr="00BB0647" w14:paraId="367A3CB1" w14:textId="77777777" w:rsidTr="00EC3D25">
        <w:trPr>
          <w:trHeight w:val="36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34C32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F19C5" w14:textId="77777777" w:rsidR="00EC3D25" w:rsidRPr="00BB0647" w:rsidRDefault="00EC3D25" w:rsidP="00EC3D25">
            <w:pP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Трошкови бруто плата и бруто накнада плата (3+4)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5AEE" w14:textId="265F7A4E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59.313.462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376C" w14:textId="38CDBB30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60.116.624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17B5" w14:textId="6BE32F9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60.953.050</w:t>
            </w:r>
          </w:p>
        </w:tc>
      </w:tr>
      <w:tr w:rsidR="008A370F" w:rsidRPr="00BB0647" w14:paraId="169D59D2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72626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3D19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Бруто плате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7B1E3" w14:textId="5C50DA5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59.241.498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2815" w14:textId="3EDE2969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60.044.659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E8693" w14:textId="2B20BED0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60.881.085</w:t>
            </w:r>
          </w:p>
        </w:tc>
      </w:tr>
      <w:tr w:rsidR="008A370F" w:rsidRPr="00BB0647" w14:paraId="5EE57D74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B8B69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F583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Надзорни одбор и Одбор за ревизију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A8F8A" w14:textId="4DDEBF92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71.965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158A8" w14:textId="39852D6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71.965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2EF5C" w14:textId="544232F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71.965</w:t>
            </w:r>
          </w:p>
        </w:tc>
      </w:tr>
      <w:tr w:rsidR="008A370F" w:rsidRPr="00BB0647" w14:paraId="6FB726AC" w14:textId="77777777" w:rsidTr="00EC3D25">
        <w:trPr>
          <w:trHeight w:val="36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AADAC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73DB" w14:textId="77777777" w:rsidR="00EC3D25" w:rsidRPr="00BB0647" w:rsidRDefault="00EC3D25" w:rsidP="00EC3D25">
            <w:pP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Трошкови осталих личних примања </w:t>
            </w:r>
          </w:p>
          <w:p w14:paraId="3D2A6044" w14:textId="77777777" w:rsidR="00EC3D25" w:rsidRPr="00BB0647" w:rsidRDefault="00EC3D25" w:rsidP="00EC3D25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(збир од 6 до 1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4</w:t>
            </w:r>
            <w:r w:rsidRPr="00BB064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BE407" w14:textId="56DD998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14.435.663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936B" w14:textId="71B63FDE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14.712.099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F5686" w14:textId="2DABF395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sz w:val="21"/>
                <w:szCs w:val="21"/>
              </w:rPr>
              <w:t>14.963.049</w:t>
            </w:r>
          </w:p>
        </w:tc>
      </w:tr>
      <w:tr w:rsidR="008A370F" w:rsidRPr="00BB0647" w14:paraId="6235B8F7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38613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B6ED3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превоза радника на посао и са посла – неопорезиви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79263" w14:textId="4A246A5F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719.525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8BA6" w14:textId="26E393D2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731.009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5352C" w14:textId="42BEB003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744.695</w:t>
            </w:r>
          </w:p>
        </w:tc>
      </w:tr>
      <w:tr w:rsidR="008A370F" w:rsidRPr="00BB0647" w14:paraId="392E4F4C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CFB8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693" w14:textId="1C58A96A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Помоћ запосленим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9425A" w14:textId="67C18A75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240.900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32E5F" w14:textId="4CD3B899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241.804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A46B" w14:textId="315D7107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242.712</w:t>
            </w:r>
          </w:p>
        </w:tc>
      </w:tr>
      <w:tr w:rsidR="008A370F" w:rsidRPr="00BB0647" w14:paraId="51BBAEC6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F9D1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8D49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Паушал за мопеде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8F280" w14:textId="09177651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378.811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EF32" w14:textId="23D60455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454.574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40AB6" w14:textId="5BC13409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500.031</w:t>
            </w:r>
          </w:p>
        </w:tc>
      </w:tr>
      <w:tr w:rsidR="008A370F" w:rsidRPr="00BB0647" w14:paraId="2048E1C8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CC6C9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D33A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Трошкови дневница </w:t>
            </w:r>
            <w:r w:rsidRPr="00BB0647">
              <w:rPr>
                <w:rFonts w:asciiTheme="minorHAnsi" w:hAnsiTheme="minorHAnsi" w:cstheme="minorHAnsi"/>
                <w:sz w:val="18"/>
                <w:szCs w:val="18"/>
                <w:lang w:val="bs-Cyrl-BA"/>
              </w:rPr>
              <w:t>(у земљи и ино., тр. превоза, смјештаја и исхране на сл. путу)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397B" w14:textId="097BE9D3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55.141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FDC40" w14:textId="52560248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56.020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188C7" w14:textId="17FCD150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56.758</w:t>
            </w:r>
          </w:p>
        </w:tc>
      </w:tr>
      <w:tr w:rsidR="008A370F" w:rsidRPr="00BB0647" w14:paraId="2A8337C6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84EF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A7F0B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Топли оброк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A802" w14:textId="07F54996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10.156.516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2147E" w14:textId="7B063E13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10.303.785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8EF5B" w14:textId="40C39466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10.453.190</w:t>
            </w:r>
          </w:p>
        </w:tc>
      </w:tr>
      <w:tr w:rsidR="008A370F" w:rsidRPr="00BB0647" w14:paraId="7DF503F8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F65E0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E5AB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Регрес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E99CD" w14:textId="4BB10C14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2.679.808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F2EA7" w14:textId="61FB3D93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2.718.665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DAD0F" w14:textId="12CF8E8D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2.758.086</w:t>
            </w:r>
          </w:p>
        </w:tc>
      </w:tr>
      <w:tr w:rsidR="008A370F" w:rsidRPr="00BB0647" w14:paraId="36FC7872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3409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70952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радника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76A3" w14:textId="6EAAA737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79.621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D4220" w14:textId="0FEEE85D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80.191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EA995" w14:textId="64DD8EFC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80.768</w:t>
            </w:r>
          </w:p>
        </w:tc>
      </w:tr>
      <w:tr w:rsidR="008A370F" w:rsidRPr="00BB0647" w14:paraId="669CDF70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738D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E9C4B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Послодавца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EF2A9" w14:textId="35944EC4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108.093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042B2" w14:textId="7F6F4454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108.589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B5F8A" w14:textId="2DB2F8E7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109.111</w:t>
            </w:r>
          </w:p>
        </w:tc>
      </w:tr>
      <w:tr w:rsidR="008A370F" w:rsidRPr="00BB0647" w14:paraId="0BF9D7BF" w14:textId="77777777" w:rsidTr="005E690A">
        <w:trPr>
          <w:trHeight w:val="340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4AF45" w14:textId="77777777" w:rsidR="00EC3D25" w:rsidRPr="00BB0647" w:rsidRDefault="00EC3D25" w:rsidP="00EC3D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0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4BB4A" w14:textId="77777777" w:rsidR="00EC3D25" w:rsidRPr="00BB0647" w:rsidRDefault="00EC3D25" w:rsidP="00EC3D25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Накнада синдикалним представницима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DBD3" w14:textId="0ECC1863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17.248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B149A" w14:textId="41D81647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17.462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247D1" w14:textId="156D58A7" w:rsidR="00EC3D25" w:rsidRPr="00BB0647" w:rsidRDefault="00EC3D25" w:rsidP="00EC3D25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17.698</w:t>
            </w:r>
          </w:p>
        </w:tc>
      </w:tr>
    </w:tbl>
    <w:p w14:paraId="0AD6846B" w14:textId="77777777" w:rsidR="00A143EA" w:rsidRPr="00BB0647" w:rsidRDefault="00A143EA" w:rsidP="002D28BE">
      <w:pPr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62A2C207" w14:textId="77777777" w:rsidR="0017126B" w:rsidRPr="00BB0647" w:rsidRDefault="002D28BE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Планирана исплата накнада члановима Надзорног одбора и Одбора за </w:t>
      </w:r>
      <w:r w:rsidR="000F343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ревизију за </w:t>
      </w:r>
      <w:r w:rsidR="00151B54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планске године  планирана је у износу од </w:t>
      </w:r>
      <w:r w:rsidR="006504FE" w:rsidRPr="00BB0647">
        <w:rPr>
          <w:rFonts w:asciiTheme="minorHAnsi" w:hAnsiTheme="minorHAnsi" w:cstheme="minorHAnsi"/>
          <w:sz w:val="22"/>
          <w:szCs w:val="22"/>
          <w:lang w:val="ru-RU"/>
        </w:rPr>
        <w:t>71</w:t>
      </w:r>
      <w:r w:rsidR="00151B54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6504FE" w:rsidRPr="00BB0647">
        <w:rPr>
          <w:rFonts w:asciiTheme="minorHAnsi" w:hAnsiTheme="minorHAnsi" w:cstheme="minorHAnsi"/>
          <w:sz w:val="22"/>
          <w:szCs w:val="22"/>
          <w:lang w:val="ru-RU"/>
        </w:rPr>
        <w:t>965</w:t>
      </w:r>
      <w:r w:rsidR="0017126B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КМ.</w:t>
      </w:r>
    </w:p>
    <w:p w14:paraId="053B4FAC" w14:textId="77777777" w:rsidR="00642BCC" w:rsidRPr="00BB0647" w:rsidRDefault="00642BCC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ru-RU"/>
        </w:rPr>
      </w:pPr>
    </w:p>
    <w:p w14:paraId="3470BC5D" w14:textId="3BE72F80" w:rsidR="00074FEA" w:rsidRPr="00BB0647" w:rsidRDefault="00074FEA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1"/>
          <w:szCs w:val="21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Трошкови регреса за годишњи одмор за 2025. годину планирани су у износу </w:t>
      </w:r>
      <w:r w:rsidRPr="00BB0647">
        <w:rPr>
          <w:rFonts w:asciiTheme="minorHAnsi" w:hAnsiTheme="minorHAnsi" w:cstheme="minorHAnsi"/>
          <w:sz w:val="21"/>
          <w:szCs w:val="21"/>
          <w:lang w:val="ru-RU"/>
        </w:rPr>
        <w:t>2.679.808</w:t>
      </w:r>
      <w:r w:rsidRPr="00BB0647">
        <w:rPr>
          <w:rFonts w:asciiTheme="minorHAnsi" w:hAnsiTheme="minorHAnsi" w:cstheme="minorHAnsi"/>
          <w:sz w:val="21"/>
          <w:szCs w:val="21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1"/>
          <w:szCs w:val="21"/>
          <w:lang w:val="ru-RU"/>
        </w:rPr>
        <w:t xml:space="preserve">КМ, у 2026. године у износу 2.718.665 и 2027. године у износу 2.758.086 КМ. </w:t>
      </w:r>
    </w:p>
    <w:p w14:paraId="36A94856" w14:textId="77777777" w:rsidR="00642BCC" w:rsidRPr="00BB0647" w:rsidRDefault="00642BCC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ru-RU"/>
        </w:rPr>
      </w:pPr>
    </w:p>
    <w:p w14:paraId="578FB023" w14:textId="3CC915AF" w:rsidR="00A34D14" w:rsidRPr="00BB0647" w:rsidRDefault="00074FEA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Трошкови топлог оброка у 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>202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>. години планиран</w:t>
      </w:r>
      <w:r w:rsidR="00787C44" w:rsidRPr="00BB0647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C4178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су 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у износу </w:t>
      </w:r>
      <w:r w:rsidR="00C4178E" w:rsidRPr="00BB0647">
        <w:rPr>
          <w:rFonts w:asciiTheme="minorHAnsi" w:hAnsiTheme="minorHAnsi" w:cstheme="minorHAnsi"/>
          <w:sz w:val="21"/>
          <w:szCs w:val="21"/>
          <w:lang w:val="ru-RU"/>
        </w:rPr>
        <w:t>10.156.516</w:t>
      </w:r>
      <w:r w:rsidR="00C4178E" w:rsidRPr="00BB0647">
        <w:rPr>
          <w:rFonts w:asciiTheme="minorHAnsi" w:hAnsiTheme="minorHAnsi" w:cstheme="minorHAnsi"/>
          <w:sz w:val="21"/>
          <w:szCs w:val="21"/>
          <w:lang w:val="sr-Cyrl-BA"/>
        </w:rPr>
        <w:t xml:space="preserve"> 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КМ, 2025. </w:t>
      </w:r>
      <w:r w:rsidR="00C4178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године у износу </w:t>
      </w:r>
      <w:r w:rsidR="00C4178E" w:rsidRPr="00BB0647">
        <w:rPr>
          <w:rFonts w:asciiTheme="minorHAnsi" w:hAnsiTheme="minorHAnsi" w:cstheme="minorHAnsi"/>
          <w:sz w:val="21"/>
          <w:szCs w:val="21"/>
          <w:lang w:val="ru-RU"/>
        </w:rPr>
        <w:t>10.303.785</w:t>
      </w:r>
      <w:r w:rsidR="00C4178E" w:rsidRPr="00BB0647">
        <w:rPr>
          <w:rFonts w:asciiTheme="minorHAnsi" w:hAnsiTheme="minorHAnsi" w:cstheme="minorHAnsi"/>
          <w:sz w:val="21"/>
          <w:szCs w:val="21"/>
          <w:lang w:val="sr-Cyrl-BA"/>
        </w:rPr>
        <w:t xml:space="preserve"> КМ, док у 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2026. годину </w:t>
      </w:r>
      <w:r w:rsidR="00C4178E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износе 10.453.190 </w:t>
      </w:r>
      <w:r w:rsidR="00046025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КМ. </w:t>
      </w:r>
    </w:p>
    <w:p w14:paraId="567584F7" w14:textId="77777777" w:rsidR="00642BCC" w:rsidRPr="00BB0647" w:rsidRDefault="00642BCC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14:paraId="069AFF20" w14:textId="77777777" w:rsidR="00642BCC" w:rsidRPr="00BB0647" w:rsidRDefault="00642BCC">
      <w:pPr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br w:type="page"/>
      </w:r>
    </w:p>
    <w:p w14:paraId="5C1355F3" w14:textId="757AE473" w:rsidR="002D28BE" w:rsidRPr="00BB0647" w:rsidRDefault="00E90A79" w:rsidP="00074FEA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Трошкови о</w:t>
      </w:r>
      <w:r w:rsidR="002D28BE" w:rsidRPr="00BB0647">
        <w:rPr>
          <w:rFonts w:asciiTheme="minorHAnsi" w:hAnsiTheme="minorHAnsi" w:cstheme="minorHAnsi"/>
          <w:sz w:val="22"/>
          <w:szCs w:val="22"/>
          <w:lang w:val="sr-Cyrl-CS"/>
        </w:rPr>
        <w:t>стал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их</w:t>
      </w:r>
      <w:r w:rsidR="002D28B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личн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их</w:t>
      </w:r>
      <w:r w:rsidR="002D28B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примања радника (</w:t>
      </w:r>
      <w:r w:rsidR="00CC12BB" w:rsidRPr="00BB0647">
        <w:rPr>
          <w:rFonts w:asciiTheme="minorHAnsi" w:hAnsiTheme="minorHAnsi" w:cstheme="minorHAnsi"/>
          <w:sz w:val="22"/>
          <w:szCs w:val="22"/>
          <w:lang w:val="sr-Cyrl-CS"/>
        </w:rPr>
        <w:t>трошкове дневница у земљи и иностранству, трошкова превоза радника на посао и са посла, паушал за мопеде, помоћ запосленима, накнада за топли оброк запослених, трошкови бруто накнада – регрес за годишњи одмор,</w:t>
      </w:r>
      <w:r w:rsidR="00CC12BB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CC12BB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трошкови за ДПФ на терет радника и терет </w:t>
      </w:r>
      <w:r w:rsidR="006B0E0B" w:rsidRPr="00BB0647">
        <w:rPr>
          <w:rFonts w:asciiTheme="minorHAnsi" w:hAnsiTheme="minorHAnsi" w:cstheme="minorHAnsi"/>
          <w:sz w:val="22"/>
          <w:szCs w:val="22"/>
          <w:lang w:val="bs-Cyrl-BA"/>
        </w:rPr>
        <w:t>послодавца</w:t>
      </w:r>
      <w:r w:rsidR="00CC12BB" w:rsidRPr="00BB0647">
        <w:rPr>
          <w:rFonts w:asciiTheme="minorHAnsi" w:hAnsiTheme="minorHAnsi" w:cstheme="minorHAnsi"/>
          <w:sz w:val="22"/>
          <w:szCs w:val="22"/>
          <w:lang w:val="bs-Cyrl-BA"/>
        </w:rPr>
        <w:t>,</w:t>
      </w:r>
      <w:r w:rsidR="00CC12BB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накн</w:t>
      </w:r>
      <w:r w:rsidR="005E6B3D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ада синдикалним представницима и </w:t>
      </w:r>
      <w:r w:rsidR="00CC12BB" w:rsidRPr="00BB0647">
        <w:rPr>
          <w:rFonts w:asciiTheme="minorHAnsi" w:hAnsiTheme="minorHAnsi" w:cstheme="minorHAnsi"/>
          <w:sz w:val="22"/>
          <w:szCs w:val="22"/>
          <w:lang w:val="sr-Cyrl-CS"/>
        </w:rPr>
        <w:t>сл.)</w:t>
      </w:r>
      <w:r w:rsidR="002D28BE" w:rsidRPr="00BB0647">
        <w:rPr>
          <w:rFonts w:asciiTheme="minorHAnsi" w:hAnsiTheme="minorHAnsi" w:cstheme="minorHAnsi"/>
          <w:sz w:val="22"/>
          <w:szCs w:val="22"/>
          <w:lang w:val="sr-Cyrl-CS"/>
        </w:rPr>
        <w:t>, су планирана у складу са Колективним уговором Предузећа.</w:t>
      </w:r>
    </w:p>
    <w:p w14:paraId="6B6036E0" w14:textId="77777777" w:rsidR="00642BCC" w:rsidRPr="00BB0647" w:rsidRDefault="00642BCC" w:rsidP="00074FEA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800A171" w14:textId="7D699CA3" w:rsidR="002D28BE" w:rsidRPr="00BB0647" w:rsidRDefault="002D28BE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30" w:name="_Toc373402378"/>
      <w:bookmarkStart w:id="31" w:name="_Toc182569922"/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ПЛАН ЗАПОСЛЕНИХ</w:t>
      </w:r>
      <w:bookmarkEnd w:id="30"/>
      <w:bookmarkEnd w:id="31"/>
    </w:p>
    <w:p w14:paraId="5B3E4165" w14:textId="77777777" w:rsidR="002D28BE" w:rsidRPr="00BB0647" w:rsidRDefault="002D28BE" w:rsidP="002D28BE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7E5F9542" w14:textId="285E6E89" w:rsidR="00B20E21" w:rsidRPr="00BB0647" w:rsidRDefault="00716073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Поште Српске А.Д. Бањалука на дан 30.</w:t>
      </w:r>
      <w:r w:rsidR="001F449A" w:rsidRPr="00BB0647">
        <w:rPr>
          <w:rFonts w:asciiTheme="minorHAnsi" w:hAnsiTheme="minorHAnsi" w:cstheme="minorHAnsi"/>
          <w:sz w:val="22"/>
          <w:szCs w:val="22"/>
          <w:lang w:val="sr-Cyrl-BA"/>
        </w:rPr>
        <w:t>06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.202</w:t>
      </w:r>
      <w:r w:rsidR="007E0620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су имале 2.</w:t>
      </w:r>
      <w:r w:rsidR="005F74C7" w:rsidRPr="00BB0647">
        <w:rPr>
          <w:rFonts w:asciiTheme="minorHAnsi" w:hAnsiTheme="minorHAnsi" w:cstheme="minorHAnsi"/>
          <w:sz w:val="22"/>
          <w:szCs w:val="22"/>
          <w:lang w:val="sr-Cyrl-BA"/>
        </w:rPr>
        <w:t>653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запослених, а процјена броја радника на дан 31.12.202</w:t>
      </w:r>
      <w:r w:rsidR="007E0620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је 2.</w:t>
      </w:r>
      <w:r w:rsidR="007E0620" w:rsidRPr="00BB0647">
        <w:rPr>
          <w:rFonts w:asciiTheme="minorHAnsi" w:hAnsiTheme="minorHAnsi" w:cstheme="minorHAnsi"/>
          <w:sz w:val="22"/>
          <w:szCs w:val="22"/>
          <w:lang w:val="ru-RU"/>
        </w:rPr>
        <w:t>696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радника. Планирани број радника </w:t>
      </w:r>
      <w:r w:rsidR="0062140E" w:rsidRPr="00BB0647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</w:t>
      </w:r>
      <w:r w:rsidR="007E0620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="0062140E" w:rsidRPr="00BB0647">
        <w:rPr>
          <w:rFonts w:asciiTheme="minorHAnsi" w:hAnsiTheme="minorHAnsi" w:cstheme="minorHAnsi"/>
          <w:sz w:val="22"/>
          <w:szCs w:val="22"/>
          <w:lang w:val="sr-Cyrl-CS"/>
        </w:rPr>
        <w:t>.-202</w:t>
      </w:r>
      <w:r w:rsidR="007E0620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62140E"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је 2.</w:t>
      </w:r>
      <w:r w:rsidR="007E0620" w:rsidRPr="00BB0647">
        <w:rPr>
          <w:rFonts w:asciiTheme="minorHAnsi" w:hAnsiTheme="minorHAnsi" w:cstheme="minorHAnsi"/>
          <w:sz w:val="22"/>
          <w:szCs w:val="22"/>
          <w:lang w:val="sr-Cyrl-CS"/>
        </w:rPr>
        <w:t>696</w:t>
      </w:r>
      <w:r w:rsidR="0062140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радника.</w:t>
      </w:r>
    </w:p>
    <w:p w14:paraId="33EDEF73" w14:textId="77777777" w:rsidR="00716073" w:rsidRPr="00BB0647" w:rsidRDefault="00716073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4A07ECF6" w14:textId="77777777" w:rsidR="00B20E21" w:rsidRPr="00BB0647" w:rsidRDefault="00B20E21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</w:t>
      </w:r>
      <w:r w:rsidR="00874D63" w:rsidRPr="00BB0647">
        <w:rPr>
          <w:rFonts w:asciiTheme="minorHAnsi" w:hAnsiTheme="minorHAnsi" w:cstheme="minorHAnsi"/>
          <w:sz w:val="22"/>
          <w:szCs w:val="22"/>
          <w:lang w:val="sr-Cyrl-CS"/>
        </w:rPr>
        <w:t>:</w:t>
      </w:r>
    </w:p>
    <w:p w14:paraId="2D1A7F92" w14:textId="77777777" w:rsidR="00045163" w:rsidRPr="00BB0647" w:rsidRDefault="00045163" w:rsidP="006214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6C9CD496" w14:textId="304DB580" w:rsidR="002D28BE" w:rsidRPr="00BB0647" w:rsidRDefault="002D28BE" w:rsidP="002D28B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11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171"/>
        <w:gridCol w:w="1891"/>
        <w:gridCol w:w="1891"/>
        <w:gridCol w:w="1891"/>
        <w:gridCol w:w="1893"/>
      </w:tblGrid>
      <w:tr w:rsidR="008A370F" w:rsidRPr="00BB0647" w14:paraId="54EF7C90" w14:textId="77777777" w:rsidTr="007E0620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7946272" w14:textId="77777777" w:rsidR="002D28BE" w:rsidRPr="00BB0647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Квалификaциона структура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91953D" w14:textId="77777777" w:rsidR="002D28BE" w:rsidRPr="00BB0647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6173F98" w14:textId="71DB8DD3" w:rsidR="002D28BE" w:rsidRPr="00BB0647" w:rsidRDefault="00F90FEB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8A370F" w:rsidRPr="00BB0647" w14:paraId="4CA40AB3" w14:textId="77777777" w:rsidTr="00722E4D">
        <w:trPr>
          <w:trHeight w:val="241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8A920F" w14:textId="77777777" w:rsidR="002D28BE" w:rsidRPr="00BB0647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11F296" w14:textId="441085D1" w:rsidR="002D28BE" w:rsidRPr="00BB0647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31.12.20</w:t>
            </w:r>
            <w:r w:rsidR="00A562AF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2</w:t>
            </w:r>
            <w:r w:rsidR="005E690A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094339E" w14:textId="3D600A92" w:rsidR="002D28BE" w:rsidRPr="00BB0647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045163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8D1E0C" w14:textId="2D4E889C" w:rsidR="002D28BE" w:rsidRPr="00BB0647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5E5061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C6908C" w14:textId="593ED811" w:rsidR="002D28BE" w:rsidRPr="00BB0647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8A370F" w:rsidRPr="00BB0647" w14:paraId="658A9834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4593" w14:textId="0AF54092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ВСС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FC5C" w14:textId="03D0B99F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4BD" w14:textId="7FE71855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5CCA" w14:textId="1066CC39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B230" w14:textId="4D7A7566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</w:tr>
      <w:tr w:rsidR="008A370F" w:rsidRPr="00BB0647" w14:paraId="001B102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E8A5" w14:textId="34CA0D96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ВС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CF0A" w14:textId="056AF5A7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AF50" w14:textId="1280C029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737E" w14:textId="11127D1B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841D" w14:textId="2C2DC084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</w:tr>
      <w:tr w:rsidR="008A370F" w:rsidRPr="00BB0647" w14:paraId="5BB100C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48F5" w14:textId="15891BC5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ВКВ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B4BA" w14:textId="030BEFB5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FDA3" w14:textId="687722AC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4DA6" w14:textId="3CD2F003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C7AD" w14:textId="043B7E8F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8A370F" w:rsidRPr="00BB0647" w14:paraId="469B1F87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BBD7" w14:textId="0F116AF6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ССС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E4C5" w14:textId="1DBBF74C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1.948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4636" w14:textId="70C23E47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1.948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6DFD" w14:textId="7415F3E6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1.948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417" w14:textId="4A9D75D1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1.948</w:t>
            </w:r>
          </w:p>
        </w:tc>
      </w:tr>
      <w:tr w:rsidR="008A370F" w:rsidRPr="00BB0647" w14:paraId="47C7A9C9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4839" w14:textId="250AC6FE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85CD" w14:textId="4BB6A753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42C" w14:textId="17E131FA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08A3" w14:textId="2C5930E0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2816" w14:textId="2AAA9515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8A370F" w:rsidRPr="00BB0647" w14:paraId="00D889B6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5D09" w14:textId="7E6A51B3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ПК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F404" w14:textId="111FFE02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DCF" w14:textId="6F7AAA2C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7EAB" w14:textId="58E6032D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323F" w14:textId="664060BC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A370F" w:rsidRPr="00BB0647" w14:paraId="1DCB83A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B11C" w14:textId="44A82B39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НК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362C" w14:textId="4595EBDD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0166" w14:textId="75AF1971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8C39" w14:textId="37E16473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20A1" w14:textId="038CED3F" w:rsidR="007E0620" w:rsidRPr="00BB0647" w:rsidRDefault="007E0620" w:rsidP="007E06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</w:tr>
      <w:tr w:rsidR="008A370F" w:rsidRPr="00BB0647" w14:paraId="22C243D0" w14:textId="77777777" w:rsidTr="007E0620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3856160" w14:textId="77777777" w:rsidR="001F449A" w:rsidRPr="00BB0647" w:rsidRDefault="001F449A" w:rsidP="001F44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Укупно: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F57375" w14:textId="4B81ABDC" w:rsidR="001F449A" w:rsidRPr="00BB0647" w:rsidRDefault="001F449A" w:rsidP="001F44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2.696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95B2DF4" w14:textId="60E05AA4" w:rsidR="001F449A" w:rsidRPr="00BB0647" w:rsidRDefault="001F449A" w:rsidP="001F44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2.696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9FEAEB9" w14:textId="5F08F734" w:rsidR="001F449A" w:rsidRPr="00BB0647" w:rsidRDefault="001F449A" w:rsidP="001F44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2.696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A81DB2E" w14:textId="0B8FCAA1" w:rsidR="001F449A" w:rsidRPr="00BB0647" w:rsidRDefault="001F449A" w:rsidP="001F44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2.696</w:t>
            </w:r>
          </w:p>
        </w:tc>
      </w:tr>
    </w:tbl>
    <w:p w14:paraId="11B03CB6" w14:textId="77777777" w:rsidR="002D28BE" w:rsidRPr="00BB0647" w:rsidRDefault="002D28BE" w:rsidP="002D28BE">
      <w:pPr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35EEBCFD" w14:textId="77777777" w:rsidR="0062140E" w:rsidRPr="00BB0647" w:rsidRDefault="0062140E" w:rsidP="00B20E2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1EA96412" w14:textId="77777777" w:rsidR="0062140E" w:rsidRPr="00BB0647" w:rsidRDefault="0062140E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Планирана структура запослених подразумијева ангажовање извршилаца у складу са потребама процеса рада. </w:t>
      </w:r>
    </w:p>
    <w:p w14:paraId="7788B284" w14:textId="52F31F0C" w:rsidR="0062140E" w:rsidRPr="00BB0647" w:rsidRDefault="0062140E" w:rsidP="0062140E">
      <w:pPr>
        <w:spacing w:line="276" w:lineRule="auto"/>
        <w:ind w:firstLine="270"/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Имајући у вид</w:t>
      </w:r>
      <w:r w:rsidR="004726A3"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у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да је у претходном периоду због повећања обима услуга, повећан и број извршилаца, у 202</w:t>
      </w:r>
      <w:r w:rsidR="007E36DC" w:rsidRPr="00BB0647">
        <w:rPr>
          <w:rFonts w:asciiTheme="minorHAnsi" w:hAnsiTheme="minorHAnsi" w:cstheme="minorHAnsi"/>
          <w:b/>
          <w:bCs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. години Предузеће ће водити рестриктивну кадровску политику без повећања броја извршилаца. Евентуалне потребе за извршиоцима настојаће се подмирити унутрашњом прерасподјелом запослених. </w:t>
      </w:r>
    </w:p>
    <w:p w14:paraId="67594895" w14:textId="77777777" w:rsidR="00F641A8" w:rsidRPr="00BB0647" w:rsidRDefault="00F641A8" w:rsidP="0062140E">
      <w:pPr>
        <w:ind w:firstLine="270"/>
        <w:jc w:val="both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</w:p>
    <w:p w14:paraId="67425C56" w14:textId="77777777" w:rsidR="00E708F7" w:rsidRPr="00BB0647" w:rsidRDefault="00785334" w:rsidP="00E04056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br w:type="page"/>
      </w:r>
      <w:bookmarkStart w:id="32" w:name="_Toc182569923"/>
      <w:r w:rsidR="00E708F7"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БИЛАНСА СТАЊА</w:t>
      </w:r>
      <w:bookmarkEnd w:id="32"/>
    </w:p>
    <w:p w14:paraId="77DD31C5" w14:textId="77777777" w:rsidR="00E708F7" w:rsidRPr="00BB0647" w:rsidRDefault="00E708F7" w:rsidP="00E708F7">
      <w:pPr>
        <w:rPr>
          <w:rFonts w:asciiTheme="minorHAnsi" w:hAnsiTheme="minorHAnsi" w:cstheme="minorHAnsi"/>
          <w:sz w:val="16"/>
          <w:szCs w:val="16"/>
          <w:lang w:val="bs-Cyrl-BA"/>
        </w:rPr>
      </w:pPr>
    </w:p>
    <w:p w14:paraId="7BCB4D4C" w14:textId="455E3B16" w:rsidR="00E6150A" w:rsidRPr="00BB0647" w:rsidRDefault="00E6150A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На основу процјене за 202</w:t>
      </w:r>
      <w:r w:rsidR="007E36DC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и планираног финансијског пословања Предузећа за 202</w:t>
      </w:r>
      <w:r w:rsidR="007E36DC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годину  урађен је план биланса стања на дан 31.12.202</w:t>
      </w:r>
      <w:r w:rsidR="007E36DC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године.</w:t>
      </w:r>
    </w:p>
    <w:p w14:paraId="41614AD4" w14:textId="77777777" w:rsidR="00E6150A" w:rsidRPr="00BB0647" w:rsidRDefault="00E6150A" w:rsidP="009C77C0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</w:p>
    <w:p w14:paraId="4C808859" w14:textId="77777777" w:rsidR="009C77C0" w:rsidRPr="00BB0647" w:rsidRDefault="009C77C0" w:rsidP="009C77C0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9.1. </w:t>
      </w:r>
      <w:r w:rsidR="00CE3312"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БИЛАНСНА </w:t>
      </w:r>
      <w:r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t>АКТИВА</w:t>
      </w:r>
    </w:p>
    <w:p w14:paraId="79FB964B" w14:textId="77777777" w:rsidR="009C77C0" w:rsidRPr="00BB0647" w:rsidRDefault="009C77C0" w:rsidP="009C77C0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43C1C4E4" w14:textId="77777777" w:rsidR="009C77C0" w:rsidRPr="00BB0647" w:rsidRDefault="009C77C0" w:rsidP="00D45C15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9.1.1. План сталних средстава </w:t>
      </w:r>
    </w:p>
    <w:p w14:paraId="7BAB2C3A" w14:textId="77777777" w:rsidR="009C77C0" w:rsidRPr="00BB0647" w:rsidRDefault="009C77C0" w:rsidP="004241BB">
      <w:pPr>
        <w:ind w:firstLine="270"/>
        <w:jc w:val="both"/>
        <w:rPr>
          <w:rFonts w:asciiTheme="minorHAnsi" w:hAnsiTheme="minorHAnsi" w:cstheme="minorHAnsi"/>
          <w:sz w:val="10"/>
          <w:szCs w:val="10"/>
          <w:lang w:val="bs-Latn-BA"/>
        </w:rPr>
      </w:pPr>
    </w:p>
    <w:p w14:paraId="70CC9F42" w14:textId="77777777" w:rsidR="0094184F" w:rsidRPr="00BB0647" w:rsidRDefault="0094184F" w:rsidP="00D2224D">
      <w:pPr>
        <w:rPr>
          <w:rFonts w:asciiTheme="minorHAnsi" w:eastAsia="Calibri" w:hAnsiTheme="minorHAnsi" w:cstheme="minorHAnsi"/>
          <w:b/>
          <w:sz w:val="22"/>
          <w:szCs w:val="22"/>
          <w:lang w:val="sr-Cyrl-BA"/>
        </w:rPr>
      </w:pPr>
      <w:bookmarkStart w:id="33" w:name="_Toc502138183"/>
      <w:bookmarkStart w:id="34" w:name="_Toc533586818"/>
      <w:r w:rsidRPr="00BB0647">
        <w:rPr>
          <w:rFonts w:asciiTheme="minorHAnsi" w:eastAsia="Calibri" w:hAnsiTheme="minorHAnsi" w:cstheme="minorHAnsi"/>
          <w:b/>
          <w:sz w:val="22"/>
          <w:szCs w:val="22"/>
          <w:lang w:val="ru-RU"/>
        </w:rPr>
        <w:t xml:space="preserve">План нематеријалних </w:t>
      </w:r>
      <w:bookmarkEnd w:id="33"/>
      <w:bookmarkEnd w:id="34"/>
      <w:r w:rsidR="004241BB" w:rsidRPr="00BB0647">
        <w:rPr>
          <w:rFonts w:asciiTheme="minorHAnsi" w:eastAsia="Calibri" w:hAnsiTheme="minorHAnsi" w:cstheme="minorHAnsi"/>
          <w:b/>
          <w:sz w:val="22"/>
          <w:szCs w:val="22"/>
          <w:lang w:val="sr-Cyrl-BA"/>
        </w:rPr>
        <w:t>средстава</w:t>
      </w:r>
    </w:p>
    <w:p w14:paraId="7506A048" w14:textId="77777777" w:rsidR="0094184F" w:rsidRPr="00BB0647" w:rsidRDefault="0094184F" w:rsidP="0094184F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218197FF" w14:textId="27B4638A" w:rsidR="0094184F" w:rsidRPr="00BB0647" w:rsidRDefault="00066219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="005F74C7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износи 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1.706.362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КМ. Планирана нематеријална средства на дан 31.12.202</w:t>
      </w:r>
      <w:r w:rsidR="00E326F4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износе </w:t>
      </w:r>
      <w:r w:rsidR="0016345E" w:rsidRPr="00BB0647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C2E95" w:rsidRPr="00BB0647">
        <w:rPr>
          <w:rFonts w:asciiTheme="minorHAnsi" w:hAnsiTheme="minorHAnsi" w:cstheme="minorHAnsi"/>
          <w:sz w:val="22"/>
          <w:szCs w:val="22"/>
          <w:lang w:val="sr-Cyrl-BA"/>
        </w:rPr>
        <w:t>707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>918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9010D6" w:rsidRPr="00BB0647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74352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>на дан 31.12.20</w:t>
      </w:r>
      <w:r w:rsidR="00B55D63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E326F4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износе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>715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>604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74352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r w:rsidR="00874211" w:rsidRPr="00BB0647">
        <w:rPr>
          <w:rFonts w:asciiTheme="minorHAnsi" w:hAnsiTheme="minorHAnsi" w:cstheme="minorHAnsi"/>
          <w:sz w:val="22"/>
          <w:szCs w:val="22"/>
          <w:lang w:val="bs-Cyrl-BA"/>
        </w:rPr>
        <w:t>док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7F2A3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су 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>на дан 31.12.20</w:t>
      </w:r>
      <w:r w:rsidR="0094184F" w:rsidRPr="00BB0647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E326F4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7F2A3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планирана у </w:t>
      </w:r>
      <w:r w:rsidR="004241BB" w:rsidRPr="00BB0647">
        <w:rPr>
          <w:rFonts w:asciiTheme="minorHAnsi" w:hAnsiTheme="minorHAnsi" w:cstheme="minorHAnsi"/>
          <w:sz w:val="22"/>
          <w:szCs w:val="22"/>
          <w:lang w:val="sr-Cyrl-CS"/>
        </w:rPr>
        <w:t>износ</w:t>
      </w:r>
      <w:r w:rsidR="007F2A3A" w:rsidRPr="00BB0647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>723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BC2E95" w:rsidRPr="00BB0647">
        <w:rPr>
          <w:rFonts w:asciiTheme="minorHAnsi" w:hAnsiTheme="minorHAnsi" w:cstheme="minorHAnsi"/>
          <w:sz w:val="22"/>
          <w:szCs w:val="22"/>
          <w:lang w:val="sr-Cyrl-CS"/>
        </w:rPr>
        <w:t>324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  <w:r w:rsidR="007F2A3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14:paraId="03B0E69C" w14:textId="77777777" w:rsidR="00066219" w:rsidRPr="00BB0647" w:rsidRDefault="00066219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48BA166" w14:textId="77777777" w:rsidR="0094184F" w:rsidRPr="00BB0647" w:rsidRDefault="0094184F" w:rsidP="00D2224D">
      <w:pPr>
        <w:rPr>
          <w:rFonts w:asciiTheme="minorHAnsi" w:eastAsia="Calibri" w:hAnsiTheme="minorHAnsi" w:cstheme="minorHAnsi"/>
          <w:b/>
          <w:sz w:val="22"/>
          <w:szCs w:val="22"/>
          <w:lang w:val="ru-RU"/>
        </w:rPr>
      </w:pPr>
      <w:bookmarkStart w:id="35" w:name="_Toc502138184"/>
      <w:bookmarkStart w:id="36" w:name="_Toc533586819"/>
      <w:r w:rsidRPr="00BB0647">
        <w:rPr>
          <w:rFonts w:asciiTheme="minorHAnsi" w:eastAsia="Calibri" w:hAnsiTheme="minorHAnsi" w:cstheme="minorHAnsi"/>
          <w:b/>
          <w:sz w:val="22"/>
          <w:szCs w:val="22"/>
          <w:lang w:val="ru-RU"/>
        </w:rPr>
        <w:t>План некретнина, постројења и опреме</w:t>
      </w:r>
      <w:bookmarkEnd w:id="35"/>
      <w:bookmarkEnd w:id="36"/>
    </w:p>
    <w:p w14:paraId="6BBB9EC4" w14:textId="77777777" w:rsidR="0094184F" w:rsidRPr="00BB0647" w:rsidRDefault="0094184F" w:rsidP="0094184F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17C6C7CE" w14:textId="31EBB00D" w:rsidR="0016345E" w:rsidRPr="00BB0647" w:rsidRDefault="0016345E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Процјена некретнина, постројења и опреме на дан 31.12.20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E326F4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износи </w:t>
      </w:r>
      <w:r w:rsidR="00BC2E95" w:rsidRPr="00BB0647">
        <w:rPr>
          <w:rFonts w:ascii="Calibri" w:hAnsi="Calibri" w:cs="Calibri"/>
          <w:sz w:val="22"/>
          <w:szCs w:val="22"/>
          <w:lang w:val="ru-RU"/>
        </w:rPr>
        <w:t>75.873.451</w:t>
      </w:r>
      <w:r w:rsidR="00BC2E95" w:rsidRPr="00BB0647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а састоји се од:</w:t>
      </w:r>
    </w:p>
    <w:p w14:paraId="3FEBF464" w14:textId="77777777" w:rsidR="0094184F" w:rsidRPr="00BB0647" w:rsidRDefault="0094184F" w:rsidP="0094184F">
      <w:pPr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5A0B6FE7" w14:textId="4C707CFD" w:rsidR="0094184F" w:rsidRPr="00BB0647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12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Преглед</w:t>
      </w:r>
      <w:r w:rsidR="00C13058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="00C13058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процјене и плана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8"/>
        <w:gridCol w:w="1215"/>
        <w:gridCol w:w="1188"/>
        <w:gridCol w:w="1188"/>
        <w:gridCol w:w="1188"/>
      </w:tblGrid>
      <w:tr w:rsidR="008A370F" w:rsidRPr="00BB0647" w14:paraId="18A71754" w14:textId="77777777" w:rsidTr="00645C46">
        <w:trPr>
          <w:trHeight w:val="197"/>
        </w:trPr>
        <w:tc>
          <w:tcPr>
            <w:tcW w:w="25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0C704" w14:textId="77777777" w:rsidR="0094184F" w:rsidRPr="00BB0647" w:rsidRDefault="0094184F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6F8C9D" w14:textId="2D1FCAE7" w:rsidR="0094184F" w:rsidRPr="00BB0647" w:rsidRDefault="0094184F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Процјена </w:t>
            </w:r>
            <w:r w:rsidR="009733E8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1D240D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724AAA" w14:textId="1D2476D4" w:rsidR="0094184F" w:rsidRPr="00BB0647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</w:tr>
      <w:tr w:rsidR="008A370F" w:rsidRPr="00BB0647" w14:paraId="3288A108" w14:textId="77777777" w:rsidTr="00645C46">
        <w:trPr>
          <w:trHeight w:val="210"/>
        </w:trPr>
        <w:tc>
          <w:tcPr>
            <w:tcW w:w="2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B480" w14:textId="77777777" w:rsidR="0094184F" w:rsidRPr="00BB0647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86AE" w14:textId="77777777" w:rsidR="0094184F" w:rsidRPr="00BB0647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B679DC" w14:textId="2074F851" w:rsidR="0094184F" w:rsidRPr="00BB0647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CD5323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86DACB1" w14:textId="06F28B87" w:rsidR="0094184F" w:rsidRPr="00BB0647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7286A584" w14:textId="12120928" w:rsidR="0094184F" w:rsidRPr="00BB0647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370F" w:rsidRPr="00BB0647" w14:paraId="3BB22E53" w14:textId="77777777" w:rsidTr="00645C46">
        <w:trPr>
          <w:trHeight w:val="255"/>
        </w:trPr>
        <w:tc>
          <w:tcPr>
            <w:tcW w:w="2546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EEC" w14:textId="77777777" w:rsidR="00645C46" w:rsidRPr="00BB0647" w:rsidRDefault="00645C46" w:rsidP="00645C46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З</w:t>
            </w: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емљиште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245C" w14:textId="22CB4B94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17.882.284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A1FB" w14:textId="051E4E6B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17.882.284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FBBE" w14:textId="4E9A3497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17.882.284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6E89" w14:textId="176C9B07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17.882.284</w:t>
            </w:r>
          </w:p>
        </w:tc>
      </w:tr>
      <w:tr w:rsidR="008A370F" w:rsidRPr="00BB0647" w14:paraId="40152B44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F49A" w14:textId="77777777" w:rsidR="00645C46" w:rsidRPr="00BB0647" w:rsidRDefault="00645C46" w:rsidP="00645C46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Г</w:t>
            </w: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рађевинск</w:t>
            </w: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и</w:t>
            </w: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 xml:space="preserve"> објект</w:t>
            </w: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989A" w14:textId="32B6B3AD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48.840.836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31EC" w14:textId="7A5D290E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48.821.392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CD1" w14:textId="1CF9828C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48.980.206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7ED9" w14:textId="6D242DB5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49.049.889</w:t>
            </w:r>
          </w:p>
        </w:tc>
      </w:tr>
      <w:tr w:rsidR="008A370F" w:rsidRPr="00BB0647" w14:paraId="5093AD8A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A0DB" w14:textId="77777777" w:rsidR="00645C46" w:rsidRPr="00BB0647" w:rsidRDefault="00645C46" w:rsidP="00645C46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Постројења и о</w:t>
            </w:r>
            <w:r w:rsidRPr="00BB0647">
              <w:rPr>
                <w:rFonts w:asciiTheme="minorHAnsi" w:hAnsiTheme="minorHAnsi" w:cstheme="minorHAnsi"/>
                <w:sz w:val="21"/>
                <w:szCs w:val="21"/>
              </w:rPr>
              <w:t>прем</w:t>
            </w:r>
            <w:r w:rsidRPr="00BB0647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а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9A2B" w14:textId="65BA4F70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8.304.725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4EB1" w14:textId="3A5D6D41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8.374.591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CBCB" w14:textId="6CB60221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8.332.719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0F60" w14:textId="508DE0A7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8.291.055</w:t>
            </w:r>
          </w:p>
        </w:tc>
      </w:tr>
      <w:tr w:rsidR="008A370F" w:rsidRPr="00BB0647" w14:paraId="35BD1CA3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74E7" w14:textId="77777777" w:rsidR="00645C46" w:rsidRPr="00BB0647" w:rsidRDefault="00645C46" w:rsidP="00645C46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>- Остале некретнине, постројења и опрема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9FBA" w14:textId="33C539F6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573.342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8C4B" w14:textId="24514988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573.342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FE67" w14:textId="61771002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573.342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7123" w14:textId="40C49FBE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573.342</w:t>
            </w:r>
          </w:p>
        </w:tc>
      </w:tr>
      <w:tr w:rsidR="008A370F" w:rsidRPr="00BB0647" w14:paraId="0DEFC0BC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79A6" w14:textId="65FB2AEF" w:rsidR="00645C46" w:rsidRPr="00BB0647" w:rsidRDefault="00645C46" w:rsidP="00645C46">
            <w:pPr>
              <w:rPr>
                <w:rFonts w:asciiTheme="minorHAnsi" w:hAnsiTheme="minorHAnsi" w:cstheme="minorHAnsi"/>
                <w:sz w:val="21"/>
                <w:szCs w:val="21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>- Аванси и некретнине, постр. и опрема у припреми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A661" w14:textId="4129050F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272.263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9F3F" w14:textId="5ACB2392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6.222.263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FCB7" w14:textId="7ED189FE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6.250.263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E799" w14:textId="0AD8508A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6.278.389</w:t>
            </w:r>
          </w:p>
        </w:tc>
      </w:tr>
      <w:tr w:rsidR="008A370F" w:rsidRPr="00BB0647" w14:paraId="7097181B" w14:textId="77777777" w:rsidTr="00645C46">
        <w:trPr>
          <w:trHeight w:val="360"/>
        </w:trPr>
        <w:tc>
          <w:tcPr>
            <w:tcW w:w="2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C1B25B" w14:textId="77777777" w:rsidR="00645C46" w:rsidRPr="00BB0647" w:rsidRDefault="00645C46" w:rsidP="00645C46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Укупно: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E42087" w14:textId="79A8E485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75.873.451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C0C238" w14:textId="29940E80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81.873.873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E7BCC2" w14:textId="1793DA0E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82.018.814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410CDC" w14:textId="73AA4248" w:rsidR="00645C46" w:rsidRPr="00BB0647" w:rsidRDefault="00645C46" w:rsidP="00645C4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82.074.960</w:t>
            </w:r>
          </w:p>
        </w:tc>
      </w:tr>
    </w:tbl>
    <w:p w14:paraId="6F84A8E2" w14:textId="77777777" w:rsidR="0094184F" w:rsidRPr="00BB0647" w:rsidRDefault="0094184F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F4FE7A7" w14:textId="5CB2269B" w:rsidR="0094184F" w:rsidRPr="00BB0647" w:rsidRDefault="0094184F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Према Плану за период 20</w:t>
      </w:r>
      <w:r w:rsidR="00591FE5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 – 20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76545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у </w:t>
      </w:r>
      <w:r w:rsidR="00591FE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планској </w:t>
      </w:r>
      <w:r w:rsidR="0076545A" w:rsidRPr="00BB0647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5D514C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CS"/>
        </w:rPr>
        <w:t>5.</w:t>
      </w:r>
      <w:r w:rsidR="0076545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години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очекује се </w:t>
      </w:r>
      <w:r w:rsidR="00591FE5" w:rsidRPr="00BB0647">
        <w:rPr>
          <w:rFonts w:asciiTheme="minorHAnsi" w:hAnsiTheme="minorHAnsi" w:cstheme="minorHAnsi"/>
          <w:sz w:val="22"/>
          <w:szCs w:val="22"/>
          <w:lang w:val="sr-Cyrl-CS"/>
        </w:rPr>
        <w:t>повећање</w:t>
      </w:r>
      <w:r w:rsidR="00AD571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E756D2" w:rsidRPr="00BB0647">
        <w:rPr>
          <w:rFonts w:asciiTheme="minorHAnsi" w:hAnsiTheme="minorHAnsi" w:cstheme="minorHAnsi"/>
          <w:sz w:val="22"/>
          <w:szCs w:val="22"/>
          <w:lang w:val="bs-Cyrl-BA"/>
        </w:rPr>
        <w:t>у односу на процијену за 20</w:t>
      </w:r>
      <w:r w:rsidR="00AD571A" w:rsidRPr="00BB0647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="00E756D2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</w:t>
      </w:r>
      <w:r w:rsidR="00A10DF9" w:rsidRPr="00BB0647">
        <w:rPr>
          <w:rFonts w:asciiTheme="minorHAnsi" w:hAnsiTheme="minorHAnsi" w:cstheme="minorHAnsi"/>
          <w:sz w:val="22"/>
          <w:szCs w:val="22"/>
          <w:lang w:val="bs-Cyrl-BA"/>
        </w:rPr>
        <w:t>г</w:t>
      </w:r>
      <w:r w:rsidR="00E756D2" w:rsidRPr="00BB0647">
        <w:rPr>
          <w:rFonts w:asciiTheme="minorHAnsi" w:hAnsiTheme="minorHAnsi" w:cstheme="minorHAnsi"/>
          <w:sz w:val="22"/>
          <w:szCs w:val="22"/>
          <w:lang w:val="bs-Cyrl-BA"/>
        </w:rPr>
        <w:t>одину</w:t>
      </w:r>
      <w:r w:rsidR="00D10792" w:rsidRPr="00BB0647">
        <w:rPr>
          <w:rFonts w:asciiTheme="minorHAnsi" w:hAnsiTheme="minorHAnsi" w:cstheme="minorHAnsi"/>
          <w:sz w:val="22"/>
          <w:szCs w:val="22"/>
          <w:lang w:val="bs-Cyrl-BA"/>
        </w:rPr>
        <w:t>,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тако да се на дан 31.12.20</w:t>
      </w:r>
      <w:r w:rsidR="005D514C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очекује износ од </w:t>
      </w:r>
      <w:r w:rsidR="00BC2E95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81.873.873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DE4FAF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A10DF9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На крају </w:t>
      </w:r>
      <w:r w:rsidR="00216B6B" w:rsidRPr="00BB0647">
        <w:rPr>
          <w:rFonts w:asciiTheme="minorHAnsi" w:hAnsiTheme="minorHAnsi" w:cstheme="minorHAnsi"/>
          <w:sz w:val="22"/>
          <w:szCs w:val="22"/>
          <w:lang w:val="sr-Cyrl-CS"/>
        </w:rPr>
        <w:t>планиране</w:t>
      </w:r>
      <w:r w:rsidR="00293CA8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76545A" w:rsidRPr="00BB0647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216B6B"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вриједност некретнина, постројења и опреме</w:t>
      </w:r>
      <w:r w:rsidR="000F6F45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216B6B" w:rsidRPr="00BB0647">
        <w:rPr>
          <w:rFonts w:asciiTheme="minorHAnsi" w:hAnsiTheme="minorHAnsi" w:cstheme="minorHAnsi"/>
          <w:sz w:val="22"/>
          <w:szCs w:val="22"/>
          <w:lang w:val="sr-Cyrl-BA"/>
        </w:rPr>
        <w:t>износ</w:t>
      </w:r>
      <w:r w:rsidR="00293CA8" w:rsidRPr="00BB0647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216B6B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BC2E95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82.018.814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КМ, а </w:t>
      </w:r>
      <w:r w:rsidR="00A10DF9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планске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Pr="00BB0647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216B6B" w:rsidRPr="00BB0647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BC2E95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82.074.960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4776CDC1" w14:textId="77777777" w:rsidR="00CC1450" w:rsidRPr="00BB0647" w:rsidRDefault="00CC1450" w:rsidP="0041429C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</w:p>
    <w:p w14:paraId="33C04805" w14:textId="77777777" w:rsidR="00D352D0" w:rsidRPr="00BB0647" w:rsidRDefault="00D352D0" w:rsidP="00D45C15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bookmarkStart w:id="37" w:name="_Toc441055889"/>
      <w:bookmarkStart w:id="38" w:name="_Toc470858503"/>
      <w:bookmarkStart w:id="39" w:name="_Toc471385970"/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9.1.2. План текућ</w:t>
      </w:r>
      <w:r w:rsidR="003926E2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их</w:t>
      </w:r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</w:t>
      </w:r>
      <w:bookmarkEnd w:id="37"/>
      <w:bookmarkEnd w:id="38"/>
      <w:bookmarkEnd w:id="39"/>
      <w:r w:rsidR="003926E2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средстава</w:t>
      </w:r>
    </w:p>
    <w:p w14:paraId="7297B8A9" w14:textId="77777777" w:rsidR="0094184F" w:rsidRPr="00BB0647" w:rsidRDefault="0094184F" w:rsidP="004A77B6">
      <w:pPr>
        <w:rPr>
          <w:rFonts w:asciiTheme="minorHAnsi" w:hAnsiTheme="minorHAnsi" w:cstheme="minorHAnsi"/>
          <w:sz w:val="14"/>
          <w:szCs w:val="14"/>
          <w:lang w:val="sr-Cyrl-CS"/>
        </w:rPr>
      </w:pPr>
    </w:p>
    <w:p w14:paraId="41942B39" w14:textId="6549527D" w:rsidR="0094184F" w:rsidRPr="00BB0647" w:rsidRDefault="0094184F" w:rsidP="004D2B30">
      <w:pPr>
        <w:spacing w:line="276" w:lineRule="auto"/>
        <w:ind w:firstLine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Процјена текућ</w:t>
      </w:r>
      <w:r w:rsidR="00E86CF5" w:rsidRPr="00BB0647">
        <w:rPr>
          <w:rFonts w:asciiTheme="minorHAnsi" w:hAnsiTheme="minorHAnsi" w:cstheme="minorHAnsi"/>
          <w:sz w:val="22"/>
          <w:szCs w:val="22"/>
          <w:lang w:val="sr-Cyrl-CS"/>
        </w:rPr>
        <w:t>их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E86CF5" w:rsidRPr="00BB0647">
        <w:rPr>
          <w:rFonts w:asciiTheme="minorHAnsi" w:hAnsiTheme="minorHAnsi" w:cstheme="minorHAnsi"/>
          <w:sz w:val="22"/>
          <w:szCs w:val="22"/>
          <w:lang w:val="sr-Cyrl-CS"/>
        </w:rPr>
        <w:t>средстава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Предузећа на дан 31.12.20</w:t>
      </w:r>
      <w:r w:rsidR="001D240D" w:rsidRPr="00BB0647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4D2B30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="00C923ED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године </w:t>
      </w:r>
      <w:r w:rsidR="00B95E1E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износи </w:t>
      </w:r>
      <w:r w:rsidR="005B06A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16.912.640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а састоји се  од:</w:t>
      </w:r>
    </w:p>
    <w:p w14:paraId="6C4AFF0C" w14:textId="77777777" w:rsidR="0094184F" w:rsidRPr="00BB0647" w:rsidRDefault="0094184F" w:rsidP="0094184F">
      <w:pPr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4276B4B" w14:textId="7BF640B0" w:rsidR="0094184F" w:rsidRPr="00BB0647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13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Структура текућ</w:t>
      </w:r>
      <w:r w:rsidR="00E86CF5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их средстава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1188"/>
        <w:gridCol w:w="1188"/>
        <w:gridCol w:w="1188"/>
        <w:gridCol w:w="1192"/>
      </w:tblGrid>
      <w:tr w:rsidR="008A370F" w:rsidRPr="00BB0647" w14:paraId="3931FFA2" w14:textId="77777777" w:rsidTr="004D2B30">
        <w:trPr>
          <w:trHeight w:val="224"/>
        </w:trPr>
        <w:tc>
          <w:tcPr>
            <w:tcW w:w="2558" w:type="pct"/>
            <w:vMerge w:val="restart"/>
            <w:shd w:val="clear" w:color="000000" w:fill="FFFF99"/>
            <w:vAlign w:val="center"/>
            <w:hideMark/>
          </w:tcPr>
          <w:p w14:paraId="474BE081" w14:textId="77777777" w:rsidR="0094184F" w:rsidRPr="00BB0647" w:rsidRDefault="0094184F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610" w:type="pct"/>
            <w:vMerge w:val="restart"/>
            <w:shd w:val="clear" w:color="000000" w:fill="FFFF99"/>
            <w:vAlign w:val="center"/>
            <w:hideMark/>
          </w:tcPr>
          <w:p w14:paraId="44F0A0E9" w14:textId="0363B833" w:rsidR="0094184F" w:rsidRPr="00BB0647" w:rsidRDefault="00B85BB5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Процјена </w:t>
            </w:r>
            <w:r w:rsidR="009733E8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661C7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32" w:type="pct"/>
            <w:gridSpan w:val="3"/>
            <w:shd w:val="clear" w:color="000000" w:fill="FFFF99"/>
            <w:noWrap/>
            <w:vAlign w:val="center"/>
            <w:hideMark/>
          </w:tcPr>
          <w:p w14:paraId="5E59E1A2" w14:textId="5EACD2EF" w:rsidR="0094184F" w:rsidRPr="00BB0647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</w:tr>
      <w:tr w:rsidR="008A370F" w:rsidRPr="00BB0647" w14:paraId="4A7E8480" w14:textId="77777777" w:rsidTr="00C923ED">
        <w:trPr>
          <w:trHeight w:val="197"/>
        </w:trPr>
        <w:tc>
          <w:tcPr>
            <w:tcW w:w="2558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E28C663" w14:textId="77777777" w:rsidR="0094184F" w:rsidRPr="00BB0647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D4FAA52" w14:textId="77777777" w:rsidR="0094184F" w:rsidRPr="00BB0647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445C3E9" w14:textId="03CD3441" w:rsidR="0094184F" w:rsidRPr="00BB0647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D45C15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3799D5B" w14:textId="10803DF2" w:rsidR="0094184F" w:rsidRPr="00BB0647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D45C15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0094184F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2B96927D" w14:textId="671A190C" w:rsidR="0094184F" w:rsidRPr="00BB0647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B85BB5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E36DC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="00661C7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370F" w:rsidRPr="00BB0647" w14:paraId="6BE49E5A" w14:textId="77777777" w:rsidTr="004D2B30">
        <w:trPr>
          <w:trHeight w:val="296"/>
        </w:trPr>
        <w:tc>
          <w:tcPr>
            <w:tcW w:w="2558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FA17" w14:textId="77777777" w:rsidR="005B06AA" w:rsidRPr="00BB0647" w:rsidRDefault="005B06AA" w:rsidP="005B06AA">
            <w:pPr>
              <w:rPr>
                <w:rFonts w:asciiTheme="minorHAnsi" w:hAnsiTheme="minorHAnsi" w:cstheme="minorHAnsi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- Залихе,</w:t>
            </w: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стална</w:t>
            </w: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средства</w:t>
            </w:r>
            <w:r w:rsidRPr="00BB064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намијењена продаји и средства пословања које се обуставља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2B29" w14:textId="0530368A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1.506.572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F76" w14:textId="606589B4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1.527.173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BB38" w14:textId="40944BE5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1.533.107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15A7" w14:textId="2282AE02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1.539.622</w:t>
            </w:r>
          </w:p>
        </w:tc>
      </w:tr>
      <w:tr w:rsidR="008A370F" w:rsidRPr="00BB0647" w14:paraId="5FBD20C6" w14:textId="77777777" w:rsidTr="004D2B30">
        <w:trPr>
          <w:trHeight w:val="251"/>
        </w:trPr>
        <w:tc>
          <w:tcPr>
            <w:tcW w:w="2558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D81C" w14:textId="77777777" w:rsidR="005B06AA" w:rsidRPr="00BB0647" w:rsidRDefault="005B06AA" w:rsidP="005B06AA">
            <w:pPr>
              <w:rPr>
                <w:rFonts w:asciiTheme="minorHAnsi" w:hAnsiTheme="minorHAnsi" w:cstheme="minorHAnsi"/>
                <w:lang w:val="sr-Cyrl-CS"/>
              </w:rPr>
            </w:pPr>
            <w:r w:rsidRPr="00BB064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- Краткорочна средства изузев залиха и сталних средстава намјењених продаји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75ED" w14:textId="45311448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15.406.068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D113" w14:textId="7161A6A2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14.293.739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A6C9" w14:textId="7443AF86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14.265.181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4189" w14:textId="307706F4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1"/>
                <w:szCs w:val="21"/>
              </w:rPr>
              <w:t>14.233.096</w:t>
            </w:r>
          </w:p>
        </w:tc>
      </w:tr>
      <w:tr w:rsidR="008A370F" w:rsidRPr="00BB0647" w14:paraId="256E391E" w14:textId="77777777" w:rsidTr="004D2B30">
        <w:trPr>
          <w:trHeight w:val="360"/>
        </w:trPr>
        <w:tc>
          <w:tcPr>
            <w:tcW w:w="2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59F3D71" w14:textId="77777777" w:rsidR="005B06AA" w:rsidRPr="00BB0647" w:rsidRDefault="005B06AA" w:rsidP="005B06A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051F5E" w14:textId="1BB9BADD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16.912.640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915B26" w14:textId="72643137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15.820.912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62A056" w14:textId="6DB20008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15.798.287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ADF3C9" w14:textId="113ADCCA" w:rsidR="005B06AA" w:rsidRPr="00BB0647" w:rsidRDefault="005B06AA" w:rsidP="005B06AA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15.772.718</w:t>
            </w:r>
          </w:p>
        </w:tc>
      </w:tr>
    </w:tbl>
    <w:p w14:paraId="1091F83C" w14:textId="77777777" w:rsidR="00895859" w:rsidRPr="00BB0647" w:rsidRDefault="00895859" w:rsidP="009D24E3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4AECE273" w14:textId="508D5EB8" w:rsidR="009176E6" w:rsidRPr="00BB0647" w:rsidRDefault="00780430" w:rsidP="009D24E3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На крају планске 202</w:t>
      </w:r>
      <w:r w:rsidR="009D24E3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6572A7" w:rsidRPr="00BB0647">
        <w:rPr>
          <w:rFonts w:asciiTheme="minorHAnsi" w:hAnsiTheme="minorHAnsi" w:cstheme="minorHAnsi"/>
          <w:sz w:val="22"/>
          <w:szCs w:val="22"/>
          <w:lang w:val="sr-Cyrl-CS"/>
        </w:rPr>
        <w:t>текућ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>а средства износе</w:t>
      </w:r>
      <w:r w:rsidR="005B06A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15.820.912 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>КМ, на крају 202</w:t>
      </w:r>
      <w:r w:rsidR="009D24E3" w:rsidRPr="00BB0647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5B06A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15.798.287 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>КМ док се на крају 202</w:t>
      </w:r>
      <w:r w:rsidR="009D24E3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очекује износ од </w:t>
      </w:r>
      <w:r w:rsidR="005B06AA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15.772.718 </w:t>
      </w:r>
      <w:r w:rsidR="00BF2DE0"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176E6" w:rsidRPr="00BB0647">
        <w:rPr>
          <w:rFonts w:asciiTheme="minorHAnsi" w:hAnsiTheme="minorHAnsi" w:cstheme="minorHAnsi"/>
          <w:sz w:val="22"/>
          <w:szCs w:val="22"/>
          <w:lang w:val="sr-Cyrl-CS"/>
        </w:rPr>
        <w:br w:type="page"/>
      </w:r>
    </w:p>
    <w:p w14:paraId="7CB828A5" w14:textId="77777777" w:rsidR="00D560E6" w:rsidRPr="00BB0647" w:rsidRDefault="00D560E6" w:rsidP="00D560E6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lastRenderedPageBreak/>
        <w:t xml:space="preserve">9.2. </w:t>
      </w:r>
      <w:r w:rsidR="00A379A1"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БИЛАНСНА </w:t>
      </w:r>
      <w:r w:rsidRPr="00BB0647">
        <w:rPr>
          <w:rFonts w:asciiTheme="minorHAnsi" w:hAnsiTheme="minorHAnsi" w:cstheme="minorHAnsi"/>
          <w:b/>
          <w:i/>
          <w:sz w:val="22"/>
          <w:szCs w:val="22"/>
          <w:lang w:val="sr-Cyrl-CS"/>
        </w:rPr>
        <w:t>ПАСИВА</w:t>
      </w:r>
    </w:p>
    <w:p w14:paraId="3FFC3E19" w14:textId="77777777" w:rsidR="00895859" w:rsidRPr="00BB0647" w:rsidRDefault="00895859" w:rsidP="00D560E6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</w:p>
    <w:p w14:paraId="4AE71E2C" w14:textId="77777777" w:rsidR="00D560E6" w:rsidRPr="00BB0647" w:rsidRDefault="00D560E6" w:rsidP="00F41C07">
      <w:pPr>
        <w:ind w:left="360"/>
        <w:rPr>
          <w:rFonts w:asciiTheme="minorHAnsi" w:hAnsiTheme="minorHAnsi" w:cstheme="minorHAnsi"/>
          <w:b/>
          <w:i/>
          <w:sz w:val="22"/>
          <w:szCs w:val="22"/>
          <w:lang w:val="ru-RU"/>
        </w:rPr>
      </w:pPr>
      <w:bookmarkStart w:id="40" w:name="_Toc373402384"/>
      <w:bookmarkStart w:id="41" w:name="_Toc441055890"/>
      <w:bookmarkStart w:id="42" w:name="_Toc470858504"/>
      <w:bookmarkStart w:id="43" w:name="_Toc471385971"/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9.2.1. План </w:t>
      </w:r>
      <w:r w:rsidRPr="00BB0647">
        <w:rPr>
          <w:rFonts w:asciiTheme="minorHAnsi" w:hAnsiTheme="minorHAnsi" w:cstheme="minorHAnsi"/>
          <w:b/>
          <w:i/>
          <w:sz w:val="22"/>
          <w:szCs w:val="22"/>
          <w:lang w:val="ru-RU"/>
        </w:rPr>
        <w:t>капитала</w:t>
      </w:r>
      <w:bookmarkEnd w:id="40"/>
      <w:bookmarkEnd w:id="41"/>
      <w:bookmarkEnd w:id="42"/>
      <w:bookmarkEnd w:id="43"/>
    </w:p>
    <w:p w14:paraId="1F7D56B4" w14:textId="77777777" w:rsidR="00D560E6" w:rsidRPr="00BB0647" w:rsidRDefault="00D560E6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673ED44" w14:textId="067CB177" w:rsidR="0094184F" w:rsidRPr="00BB0647" w:rsidRDefault="00661C7A" w:rsidP="00A6159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Проц</w:t>
      </w:r>
      <w:r w:rsidR="00A379A1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и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јењени капитал Предузећа на дан 31.12.202</w:t>
      </w:r>
      <w:r w:rsidR="00A6159B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износи </w:t>
      </w:r>
      <w:r w:rsidR="00A6159B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70</w:t>
      </w:r>
      <w:r w:rsidR="00352AF9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.</w:t>
      </w:r>
      <w:r w:rsidR="00A6159B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864</w:t>
      </w:r>
      <w:r w:rsidR="00352AF9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.</w:t>
      </w:r>
      <w:r w:rsidR="00A6159B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878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 КМ. Планирани капитал Предузећа на дан 31.12.202</w:t>
      </w:r>
      <w:r w:rsidR="00A6159B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износи </w:t>
      </w:r>
      <w:r w:rsidR="008A15D6"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>68.785.628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КМ, </w:t>
      </w:r>
      <w:r w:rsidR="002A00E4" w:rsidRPr="00BB0647">
        <w:rPr>
          <w:rFonts w:asciiTheme="minorHAnsi" w:hAnsiTheme="minorHAnsi" w:cstheme="minorHAnsi"/>
          <w:sz w:val="22"/>
          <w:szCs w:val="22"/>
          <w:lang w:val="sr-Cyrl-CS"/>
        </w:rPr>
        <w:t>на дан 31.12.202</w:t>
      </w:r>
      <w:r w:rsidR="00A6159B" w:rsidRPr="00BB0647">
        <w:rPr>
          <w:rFonts w:asciiTheme="minorHAnsi" w:hAnsiTheme="minorHAnsi" w:cstheme="minorHAnsi"/>
          <w:sz w:val="22"/>
          <w:szCs w:val="22"/>
          <w:lang w:val="sr-Cyrl-CS"/>
        </w:rPr>
        <w:t>6.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године капитал износи </w:t>
      </w:r>
      <w:r w:rsidR="008A15D6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69.741.175 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A6159B" w:rsidRPr="00BB0647">
        <w:rPr>
          <w:rFonts w:asciiTheme="minorHAnsi" w:hAnsiTheme="minorHAnsi" w:cstheme="minorHAnsi"/>
          <w:sz w:val="22"/>
          <w:szCs w:val="22"/>
          <w:lang w:val="sr-Cyrl-CS"/>
        </w:rPr>
        <w:t>. Последње планске године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капитал је планиран у износу од  </w:t>
      </w:r>
      <w:r w:rsidR="008A15D6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71.229.372 </w:t>
      </w:r>
      <w:r w:rsidR="0094184F" w:rsidRPr="00BB0647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4862142F" w14:textId="3305C438" w:rsidR="00F6154C" w:rsidRPr="00BB0647" w:rsidRDefault="0094184F" w:rsidP="00A6159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BB0647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</w:t>
      </w:r>
      <w:r w:rsidR="00A6159B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="00BB66F3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– </w:t>
      </w:r>
      <w:r w:rsidR="00F6154C" w:rsidRPr="00BB0647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BB66F3" w:rsidRPr="00BB0647">
        <w:rPr>
          <w:rFonts w:asciiTheme="minorHAnsi" w:hAnsiTheme="minorHAnsi" w:cstheme="minorHAnsi"/>
          <w:sz w:val="22"/>
          <w:szCs w:val="22"/>
          <w:lang w:val="sr-Cyrl-CS"/>
        </w:rPr>
        <w:t>02</w:t>
      </w:r>
      <w:r w:rsidR="00A6159B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F6154C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A6159B" w:rsidRPr="00BB0647">
        <w:rPr>
          <w:rFonts w:asciiTheme="minorHAnsi" w:hAnsiTheme="minorHAnsi" w:cstheme="minorHAnsi"/>
          <w:sz w:val="22"/>
          <w:szCs w:val="22"/>
          <w:lang w:val="sr-Cyrl-CS"/>
        </w:rPr>
        <w:t>500</w:t>
      </w:r>
      <w:r w:rsidR="00F6154C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.000 КМ за све три планске године. </w:t>
      </w:r>
    </w:p>
    <w:p w14:paraId="75AD17AD" w14:textId="77777777" w:rsidR="001818F6" w:rsidRPr="00BB0647" w:rsidRDefault="001818F6" w:rsidP="00196050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C72486E" w14:textId="77777777" w:rsidR="001818F6" w:rsidRPr="00BB0647" w:rsidRDefault="001818F6" w:rsidP="001818F6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9.2.2. </w:t>
      </w:r>
      <w:r w:rsidR="00F06BF2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План д</w:t>
      </w:r>
      <w:r w:rsidR="00780430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угорочн</w:t>
      </w:r>
      <w:r w:rsidR="00F06BF2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их </w:t>
      </w:r>
      <w:r w:rsidR="00780430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резервисања и дугорочн</w:t>
      </w:r>
      <w:r w:rsidR="00F06BF2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их обавеза</w:t>
      </w:r>
    </w:p>
    <w:p w14:paraId="17514BC0" w14:textId="77777777" w:rsidR="001818F6" w:rsidRPr="00BB0647" w:rsidRDefault="001818F6" w:rsidP="001818F6">
      <w:pPr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24D3C989" w14:textId="3605610D" w:rsidR="00DC17B7" w:rsidRPr="00BB0647" w:rsidRDefault="00F06BF2" w:rsidP="00800C62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b/>
          <w:sz w:val="22"/>
          <w:szCs w:val="22"/>
          <w:lang w:val="sr-Cyrl-CS"/>
        </w:rPr>
        <w:t xml:space="preserve">Дугорочна резервисања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на дан 31.12.202</w:t>
      </w:r>
      <w:r w:rsidR="00800C62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процијењена су у износу од </w:t>
      </w:r>
      <w:r w:rsidR="00664E90"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1.337.987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КМ,  док су на дан 31.12.202</w:t>
      </w:r>
      <w:r w:rsidR="00593A94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планирана у износу </w:t>
      </w:r>
      <w:r w:rsidR="00664E9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1.384.148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  <w:r w:rsidR="00DC17B7" w:rsidRPr="00BB0647">
        <w:rPr>
          <w:rFonts w:asciiTheme="minorHAnsi" w:hAnsiTheme="minorHAnsi" w:cstheme="minorHAnsi"/>
          <w:sz w:val="22"/>
          <w:szCs w:val="22"/>
          <w:lang w:val="bs-Cyrl-BA"/>
        </w:rPr>
        <w:t>На крају планске 202</w:t>
      </w:r>
      <w:r w:rsidR="00593A94" w:rsidRPr="00BB0647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="00DC17B7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износе </w:t>
      </w:r>
      <w:r w:rsidR="00664E90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1.403.439 </w:t>
      </w:r>
      <w:r w:rsidR="00DC17B7" w:rsidRPr="00BB0647">
        <w:rPr>
          <w:rFonts w:asciiTheme="minorHAnsi" w:hAnsiTheme="minorHAnsi" w:cstheme="minorHAnsi"/>
          <w:sz w:val="22"/>
          <w:szCs w:val="22"/>
          <w:lang w:val="bs-Cyrl-BA"/>
        </w:rPr>
        <w:t>КМ, док је износ од</w:t>
      </w:r>
      <w:r w:rsidR="007E5CE3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664E90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1.423.228 </w:t>
      </w:r>
      <w:r w:rsidR="007E5CE3" w:rsidRPr="00BB0647">
        <w:rPr>
          <w:rFonts w:asciiTheme="minorHAnsi" w:hAnsiTheme="minorHAnsi" w:cstheme="minorHAnsi"/>
          <w:sz w:val="22"/>
          <w:szCs w:val="22"/>
          <w:lang w:val="bs-Cyrl-BA"/>
        </w:rPr>
        <w:t>КМ</w:t>
      </w:r>
      <w:r w:rsidR="00DC17B7"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планиран на крају планске 202</w:t>
      </w:r>
      <w:r w:rsidR="00593A94" w:rsidRPr="00BB0647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="00DC17B7" w:rsidRPr="00BB0647">
        <w:rPr>
          <w:rFonts w:asciiTheme="minorHAnsi" w:hAnsiTheme="minorHAnsi" w:cstheme="minorHAnsi"/>
          <w:sz w:val="22"/>
          <w:szCs w:val="22"/>
          <w:lang w:val="bs-Cyrl-BA"/>
        </w:rPr>
        <w:t>. године.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Дугорочна резервисања чине резервисања за накнаде</w:t>
      </w:r>
      <w:r w:rsidR="002558E8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бенефиције запослених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(резервисања код одласка у пензију, судске спорове,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разраничења по основу примљен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донациј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а)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и остала дугорочна резервисања.</w:t>
      </w:r>
    </w:p>
    <w:p w14:paraId="6BE75CDE" w14:textId="77777777" w:rsidR="009379F1" w:rsidRPr="00BB0647" w:rsidRDefault="009379F1" w:rsidP="00BB66F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FC9EAC8" w14:textId="02AE8FFA" w:rsidR="00B66E27" w:rsidRPr="00BB0647" w:rsidRDefault="004402CF" w:rsidP="0046414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ru-RU"/>
        </w:rPr>
        <w:t>Дугорочне обавезе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на дан 31.12.202</w:t>
      </w:r>
      <w:r w:rsidR="00593A94" w:rsidRPr="00BB0647">
        <w:rPr>
          <w:rFonts w:asciiTheme="minorHAnsi" w:hAnsiTheme="minorHAnsi" w:cstheme="minorHAnsi"/>
          <w:sz w:val="22"/>
          <w:szCs w:val="22"/>
          <w:lang w:val="ru-RU"/>
        </w:rPr>
        <w:t>4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. године процијењене су у износу </w:t>
      </w:r>
      <w:r w:rsidR="00593A94" w:rsidRPr="00BB0647">
        <w:rPr>
          <w:rFonts w:asciiTheme="minorHAnsi" w:hAnsiTheme="minorHAnsi" w:cstheme="minorHAnsi"/>
          <w:sz w:val="22"/>
          <w:szCs w:val="22"/>
          <w:lang w:val="ru-RU"/>
        </w:rPr>
        <w:t>3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593A94" w:rsidRPr="00BB0647">
        <w:rPr>
          <w:rFonts w:asciiTheme="minorHAnsi" w:hAnsiTheme="minorHAnsi" w:cstheme="minorHAnsi"/>
          <w:sz w:val="22"/>
          <w:szCs w:val="22"/>
          <w:lang w:val="ru-RU"/>
        </w:rPr>
        <w:t>077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593A94" w:rsidRPr="00BB0647">
        <w:rPr>
          <w:rFonts w:asciiTheme="minorHAnsi" w:hAnsiTheme="minorHAnsi" w:cstheme="minorHAnsi"/>
          <w:sz w:val="22"/>
          <w:szCs w:val="22"/>
          <w:lang w:val="ru-RU"/>
        </w:rPr>
        <w:t>298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КМ, док су на дан 31.12.202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. године планиране у износу </w:t>
      </w:r>
      <w:r w:rsidR="00664E90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8.697.176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КМ.</w:t>
      </w:r>
      <w:r w:rsidR="002C7A2C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На крају планске 202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. године </w:t>
      </w:r>
      <w:r w:rsidR="002C7A2C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дугорочне обавезе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износе </w:t>
      </w:r>
      <w:r w:rsidR="00664E90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5.612.099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КМ, док је износ од </w:t>
      </w:r>
      <w:r w:rsidR="00664E90"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3.322.063 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КМ планиран на крају планске 202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. године. Дугорочне обавезе сачињавају обавезе према дугорочн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>м кредит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има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у земљи</w:t>
      </w:r>
      <w:r w:rsidR="00B66E27" w:rsidRPr="00BB0647">
        <w:rPr>
          <w:rFonts w:asciiTheme="minorHAnsi" w:hAnsiTheme="minorHAnsi" w:cstheme="minorHAnsi"/>
          <w:sz w:val="22"/>
          <w:szCs w:val="22"/>
          <w:lang w:val="ru-RU"/>
        </w:rPr>
        <w:t>.</w:t>
      </w:r>
    </w:p>
    <w:p w14:paraId="39029400" w14:textId="77777777" w:rsidR="00B66E27" w:rsidRPr="00BB0647" w:rsidRDefault="00B66E27" w:rsidP="00593A9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C6117FE" w14:textId="5DD80370" w:rsidR="00664E90" w:rsidRPr="00BB0647" w:rsidRDefault="00664E90" w:rsidP="00664E90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У 2025. години Предузеће планира</w:t>
      </w:r>
      <w:r w:rsidRPr="00BB0647">
        <w:rPr>
          <w:rFonts w:ascii="Calibri" w:hAnsi="Calibri"/>
          <w:sz w:val="22"/>
          <w:szCs w:val="22"/>
          <w:lang w:val="sr-Cyrl-CS"/>
        </w:rPr>
        <w:t xml:space="preserve"> дугорочно кредитно задуживање у износу 5</w:t>
      </w:r>
      <w:r w:rsidRPr="00BB0647">
        <w:rPr>
          <w:rFonts w:ascii="Calibri" w:hAnsi="Calibri"/>
          <w:sz w:val="22"/>
          <w:szCs w:val="22"/>
          <w:lang w:val="sr-Latn-BA"/>
        </w:rPr>
        <w:t>.0</w:t>
      </w:r>
      <w:r w:rsidRPr="00BB0647">
        <w:rPr>
          <w:rFonts w:ascii="Calibri" w:hAnsi="Calibri"/>
          <w:sz w:val="22"/>
          <w:szCs w:val="22"/>
          <w:lang w:val="sr-Cyrl-CS"/>
        </w:rPr>
        <w:t xml:space="preserve">00.000 КМ, са роком отплате од </w:t>
      </w:r>
      <w:r w:rsidRPr="00BB0647">
        <w:rPr>
          <w:rFonts w:ascii="Calibri" w:hAnsi="Calibri"/>
          <w:sz w:val="22"/>
          <w:szCs w:val="22"/>
          <w:lang w:val="sr-Latn-BA"/>
        </w:rPr>
        <w:t>три</w:t>
      </w:r>
      <w:r w:rsidRPr="00BB0647">
        <w:rPr>
          <w:rFonts w:ascii="Calibri" w:hAnsi="Calibri"/>
          <w:sz w:val="22"/>
          <w:szCs w:val="22"/>
          <w:lang w:val="sr-Cyrl-CS"/>
        </w:rPr>
        <w:t xml:space="preserve"> године. Мјесечни износ ануитета по овом кредиту планиран је у износу од </w:t>
      </w:r>
      <w:r w:rsidRPr="00BB0647">
        <w:rPr>
          <w:rFonts w:ascii="Calibri" w:hAnsi="Calibri"/>
          <w:bCs/>
          <w:sz w:val="22"/>
          <w:szCs w:val="22"/>
          <w:lang w:val="sr-Latn-BA"/>
        </w:rPr>
        <w:t>152</w:t>
      </w:r>
      <w:r w:rsidRPr="00BB0647">
        <w:rPr>
          <w:rFonts w:ascii="Calibri" w:hAnsi="Calibri"/>
          <w:bCs/>
          <w:sz w:val="22"/>
          <w:szCs w:val="22"/>
          <w:lang w:val="ru-RU"/>
        </w:rPr>
        <w:t>.</w:t>
      </w:r>
      <w:r w:rsidRPr="00BB0647">
        <w:rPr>
          <w:rFonts w:ascii="Calibri" w:hAnsi="Calibri"/>
          <w:bCs/>
          <w:sz w:val="22"/>
          <w:szCs w:val="22"/>
          <w:lang w:val="sr-Latn-BA"/>
        </w:rPr>
        <w:t>110</w:t>
      </w:r>
      <w:r w:rsidRPr="00BB0647">
        <w:rPr>
          <w:rFonts w:ascii="Calibri" w:hAnsi="Calibri"/>
          <w:sz w:val="22"/>
          <w:szCs w:val="22"/>
          <w:lang w:val="sr-Cyrl-CS"/>
        </w:rPr>
        <w:t xml:space="preserve"> КМ, а у току 2025. године планиране обавезе износе </w:t>
      </w:r>
      <w:r w:rsidRPr="00BB0647">
        <w:rPr>
          <w:rFonts w:ascii="Calibri" w:hAnsi="Calibri"/>
          <w:sz w:val="22"/>
          <w:szCs w:val="22"/>
          <w:lang w:val="sr-Latn-BA"/>
        </w:rPr>
        <w:t>1.689.60</w:t>
      </w:r>
      <w:r w:rsidR="00464144" w:rsidRPr="00BB0647">
        <w:rPr>
          <w:rFonts w:ascii="Calibri" w:hAnsi="Calibri"/>
          <w:sz w:val="22"/>
          <w:szCs w:val="22"/>
          <w:lang w:val="sr-Latn-BA"/>
        </w:rPr>
        <w:t>3</w:t>
      </w:r>
      <w:r w:rsidRPr="00BB0647">
        <w:rPr>
          <w:rFonts w:ascii="Calibri" w:hAnsi="Calibri"/>
          <w:sz w:val="22"/>
          <w:szCs w:val="22"/>
          <w:lang w:val="sr-Cyrl-BA"/>
        </w:rPr>
        <w:t xml:space="preserve"> КМ. </w:t>
      </w:r>
      <w:r w:rsidRPr="00BB0647">
        <w:rPr>
          <w:rFonts w:ascii="Calibri" w:hAnsi="Calibri"/>
          <w:sz w:val="22"/>
          <w:szCs w:val="22"/>
          <w:lang w:val="sr-Cyrl-CS"/>
        </w:rPr>
        <w:t xml:space="preserve">Планирана задња рата кредита доспијева за плаћање у </w:t>
      </w:r>
      <w:r w:rsidRPr="00BB0647">
        <w:rPr>
          <w:rFonts w:ascii="Calibri" w:hAnsi="Calibri"/>
          <w:sz w:val="22"/>
          <w:szCs w:val="22"/>
          <w:lang w:val="sr-Cyrl-BA"/>
        </w:rPr>
        <w:t>јануару</w:t>
      </w:r>
      <w:r w:rsidRPr="00BB0647">
        <w:rPr>
          <w:rFonts w:ascii="Calibri" w:hAnsi="Calibri"/>
          <w:sz w:val="22"/>
          <w:szCs w:val="22"/>
          <w:lang w:val="sr-Cyrl-CS"/>
        </w:rPr>
        <w:t xml:space="preserve"> 2028. године. Кредитна средства ће се користити за побољшање текуће ликвидности</w:t>
      </w:r>
      <w:r w:rsidRPr="00BB0647">
        <w:rPr>
          <w:rFonts w:ascii="Calibri" w:hAnsi="Calibri"/>
          <w:sz w:val="22"/>
          <w:szCs w:val="22"/>
          <w:lang w:val="ru-RU"/>
        </w:rPr>
        <w:t xml:space="preserve">. </w:t>
      </w:r>
    </w:p>
    <w:p w14:paraId="347BD8E9" w14:textId="77777777" w:rsidR="00B66E27" w:rsidRPr="00BB0647" w:rsidRDefault="00B66E27" w:rsidP="00B66E27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12DA8EF" w14:textId="0E3D1FDD" w:rsidR="00B66E27" w:rsidRPr="00BB0647" w:rsidRDefault="00B66E27" w:rsidP="00B66E27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сврху реализације инвестиционих активности током 2025. године Предузеће планира дугорочно кредитно задужење у износу од 6.000.000 КМ, са роком отплате од седам година. Мјесечни износ ануитета по овом кредиту планиран је у износу од 89.097 КМ, а у току 2025. године планиране обавезе износе 623.679 КМ. Планирана задња рата кредита доспијева за плаћање у мају 2032. године.</w:t>
      </w:r>
    </w:p>
    <w:p w14:paraId="648F36F8" w14:textId="77777777" w:rsidR="00B66E27" w:rsidRPr="00BB0647" w:rsidRDefault="00B66E27" w:rsidP="00593A9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5CC4B46C" w14:textId="5669E64E" w:rsidR="003212E6" w:rsidRPr="00BB0647" w:rsidRDefault="004402CF" w:rsidP="007E5738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sr-Cyrl-CS"/>
        </w:rPr>
        <w:t>Разграничени приходи и примљене донације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на да</w:t>
      </w:r>
      <w:r w:rsidR="006572A7" w:rsidRPr="00BB0647">
        <w:rPr>
          <w:rFonts w:asciiTheme="minorHAnsi" w:hAnsiTheme="minorHAnsi" w:cstheme="minorHAnsi"/>
          <w:sz w:val="22"/>
          <w:szCs w:val="22"/>
          <w:lang w:val="sr-Cyrl-CS"/>
        </w:rPr>
        <w:t>н 31.12.202</w:t>
      </w:r>
      <w:r w:rsidR="003212E6" w:rsidRPr="00BB0647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="006572A7" w:rsidRPr="00BB0647">
        <w:rPr>
          <w:rFonts w:asciiTheme="minorHAnsi" w:hAnsiTheme="minorHAnsi" w:cstheme="minorHAnsi"/>
          <w:sz w:val="22"/>
          <w:szCs w:val="22"/>
          <w:lang w:val="sr-Cyrl-CS"/>
        </w:rPr>
        <w:t>. године процијењени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су у износу од </w:t>
      </w:r>
      <w:r w:rsidR="003212E6" w:rsidRPr="00BB0647">
        <w:rPr>
          <w:rFonts w:asciiTheme="minorHAnsi" w:hAnsiTheme="minorHAnsi" w:cstheme="minorHAnsi"/>
          <w:sz w:val="22"/>
          <w:szCs w:val="22"/>
          <w:lang w:val="sr-Cyrl-CS"/>
        </w:rPr>
        <w:t>59</w:t>
      </w:r>
      <w:r w:rsidR="007F7D56"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3212E6" w:rsidRPr="00BB0647">
        <w:rPr>
          <w:rFonts w:asciiTheme="minorHAnsi" w:hAnsiTheme="minorHAnsi" w:cstheme="minorHAnsi"/>
          <w:sz w:val="22"/>
          <w:szCs w:val="22"/>
          <w:lang w:val="sr-Cyrl-CS"/>
        </w:rPr>
        <w:t>163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7F7D5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3212E6" w:rsidRPr="00BB0647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2025. – 2027. године планирани износ на крају планских годи</w:t>
      </w:r>
      <w:r w:rsidR="007E5738" w:rsidRPr="00BB0647">
        <w:rPr>
          <w:rFonts w:asciiTheme="minorHAnsi" w:hAnsiTheme="minorHAnsi" w:cstheme="minorHAnsi"/>
          <w:sz w:val="22"/>
          <w:szCs w:val="22"/>
          <w:lang w:val="sr-Cyrl-CS"/>
        </w:rPr>
        <w:t>н</w:t>
      </w:r>
      <w:r w:rsidR="003212E6" w:rsidRPr="00BB0647">
        <w:rPr>
          <w:rFonts w:asciiTheme="minorHAnsi" w:hAnsiTheme="minorHAnsi" w:cstheme="minorHAnsi"/>
          <w:sz w:val="22"/>
          <w:szCs w:val="22"/>
          <w:lang w:val="sr-Cyrl-CS"/>
        </w:rPr>
        <w:t>а износи 60.000 КМ</w:t>
      </w:r>
      <w:r w:rsidR="002808A1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(појединачно за сваку планску годину). </w:t>
      </w:r>
    </w:p>
    <w:p w14:paraId="365A7A3D" w14:textId="77777777" w:rsidR="00DC17B7" w:rsidRPr="00BB0647" w:rsidRDefault="00DC17B7" w:rsidP="001818F6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</w:p>
    <w:p w14:paraId="48104968" w14:textId="77777777" w:rsidR="00F06CB1" w:rsidRPr="00BB0647" w:rsidRDefault="00F06CB1" w:rsidP="00F06CB1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9.2.3. План </w:t>
      </w:r>
      <w:r w:rsidR="004402CF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краткорочних </w:t>
      </w:r>
      <w:r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обавеза</w:t>
      </w:r>
      <w:r w:rsidR="004402CF" w:rsidRPr="00BB0647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и краткорочних резервисања</w:t>
      </w:r>
    </w:p>
    <w:p w14:paraId="33DCED0E" w14:textId="77777777" w:rsidR="00F06CB1" w:rsidRPr="00BB0647" w:rsidRDefault="00F06CB1" w:rsidP="00F06CB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D7EF67F" w14:textId="77777777" w:rsidR="004402CF" w:rsidRPr="00BB0647" w:rsidRDefault="00BB66F3" w:rsidP="002808A1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У категорију </w:t>
      </w:r>
      <w:r w:rsidR="004402CF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краткорочних обавеза и краткорочних резервисања спадају краткорочне финансијске обавезе (краткорочни кредити и </w:t>
      </w:r>
      <w:r w:rsidR="009733E8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о</w:t>
      </w:r>
      <w:r w:rsidR="004402CF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стале обавезе по амортизованој вриједности), обавезе из пословања (примљени аванси, депозити и кауције, добављачи у земљи и добављачи из иностранства и остале обавезе из пословања), обавезе за плате и накнаде плата, порез на додату вриједност, обавезе за остале </w:t>
      </w:r>
      <w:r w:rsidR="004402CF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lastRenderedPageBreak/>
        <w:t xml:space="preserve">порезе, доприносе и друге дажбине,  обавезе за порез на добит, остале обавезе, краткорочна разграничења и краткорочна резервисања. </w:t>
      </w:r>
    </w:p>
    <w:p w14:paraId="4AC339C2" w14:textId="4529F3A3" w:rsidR="004402CF" w:rsidRPr="00BB0647" w:rsidRDefault="00FE5665" w:rsidP="00FE5665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BB0647">
        <w:rPr>
          <w:rFonts w:ascii="Calibri" w:hAnsi="Calibri"/>
          <w:sz w:val="22"/>
          <w:szCs w:val="22"/>
          <w:lang w:val="sr-Cyrl-CS"/>
        </w:rPr>
        <w:t xml:space="preserve">На дан 31.12.2024. године процјена краткорочних обавеза и краткорочних резервисања износи 19.164.451 КМ, а на дан 31.12.2025. године планиране краткорочне обавезе и краткорочна резервисања износе 20.484.666 КМ. </w:t>
      </w:r>
      <w:r w:rsidR="004402CF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На дан 31.12.202</w:t>
      </w:r>
      <w:r w:rsidR="002808A1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6</w:t>
      </w:r>
      <w:r w:rsidR="004402CF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краткорочне обавезе и краткорочна резервисања планирана су у износу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22.723.508 </w:t>
      </w:r>
      <w:r w:rsidR="00D85145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КМ, а на дан 31.12.202</w:t>
      </w:r>
      <w:r w:rsidR="002808A1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7</w:t>
      </w:r>
      <w:r w:rsidR="00D85145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у износу </w:t>
      </w:r>
      <w:r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23.544.558 </w:t>
      </w:r>
      <w:r w:rsidR="00D85145" w:rsidRPr="00BB0647">
        <w:rPr>
          <w:rFonts w:asciiTheme="minorHAnsi" w:eastAsia="Calibri" w:hAnsiTheme="minorHAnsi" w:cstheme="minorHAnsi"/>
          <w:sz w:val="22"/>
          <w:szCs w:val="22"/>
          <w:lang w:val="sr-Cyrl-CS"/>
        </w:rPr>
        <w:t>КМ.</w:t>
      </w:r>
    </w:p>
    <w:p w14:paraId="3E8B963A" w14:textId="77777777" w:rsidR="004402CF" w:rsidRPr="00BB0647" w:rsidRDefault="004402CF" w:rsidP="002808A1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14"/>
          <w:szCs w:val="14"/>
          <w:lang w:val="ru-RU"/>
        </w:rPr>
      </w:pPr>
    </w:p>
    <w:p w14:paraId="2A071AEB" w14:textId="5CD4038B" w:rsidR="0049244B" w:rsidRPr="00BB0647" w:rsidRDefault="0049244B" w:rsidP="002808A1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За </w:t>
      </w:r>
      <w:r w:rsidR="00CE1292" w:rsidRPr="00BB0647">
        <w:rPr>
          <w:rFonts w:asciiTheme="minorHAnsi" w:hAnsiTheme="minorHAnsi" w:cstheme="minorHAnsi"/>
          <w:sz w:val="22"/>
          <w:szCs w:val="22"/>
          <w:lang w:val="sr-Cyrl-CS"/>
        </w:rPr>
        <w:t>планско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раздобље 202</w:t>
      </w:r>
      <w:r w:rsidR="002808A1" w:rsidRPr="00BB0647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907A86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–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2808A1" w:rsidRPr="00BB0647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C7011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планирали смо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кориштење краткорочних извора финансирања </w:t>
      </w:r>
      <w:r w:rsidR="00946E4F" w:rsidRPr="00BB0647">
        <w:rPr>
          <w:rFonts w:asciiTheme="minorHAnsi" w:hAnsiTheme="minorHAnsi" w:cstheme="minorHAnsi"/>
          <w:sz w:val="22"/>
          <w:szCs w:val="22"/>
          <w:lang w:val="sr-Cyrl-CS"/>
        </w:rPr>
        <w:t>–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overdraft кредита ради </w:t>
      </w:r>
      <w:r w:rsidR="00C7011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евентуалног побољшања </w:t>
      </w:r>
      <w:r w:rsidR="00EA6F80"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текуће ликвидности Предузећа, у износу од </w:t>
      </w:r>
      <w:r w:rsidR="00CF74CD" w:rsidRPr="00BB0647">
        <w:rPr>
          <w:rFonts w:asciiTheme="minorHAnsi" w:hAnsiTheme="minorHAnsi" w:cstheme="minorHAnsi"/>
          <w:sz w:val="22"/>
          <w:szCs w:val="22"/>
          <w:lang w:val="sr-Cyrl-CS"/>
        </w:rPr>
        <w:t>2х2</w:t>
      </w:r>
      <w:r w:rsidR="00EA6F80" w:rsidRPr="00BB0647">
        <w:rPr>
          <w:rFonts w:asciiTheme="minorHAnsi" w:hAnsiTheme="minorHAnsi" w:cstheme="minorHAnsi"/>
          <w:sz w:val="22"/>
          <w:szCs w:val="22"/>
          <w:lang w:val="sr-Cyrl-CS"/>
        </w:rPr>
        <w:t>.000.000 КМ за сваку планску годину појединачно.</w:t>
      </w:r>
    </w:p>
    <w:p w14:paraId="6752E1A7" w14:textId="77777777" w:rsidR="003212E6" w:rsidRPr="00BB0647" w:rsidRDefault="003212E6" w:rsidP="00EA6F80">
      <w:pPr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025B624A" w14:textId="77777777" w:rsidR="003212E6" w:rsidRPr="00BB0647" w:rsidRDefault="003212E6" w:rsidP="003212E6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 w:rsidRPr="00BB0647">
        <w:rPr>
          <w:rFonts w:asciiTheme="minorHAnsi" w:hAnsiTheme="minorHAnsi" w:cstheme="minorHAnsi"/>
          <w:sz w:val="22"/>
          <w:szCs w:val="22"/>
          <w:lang w:val="sr-Latn-BA"/>
        </w:rPr>
        <w:t xml:space="preserve">У 2024. години планирано је и кориштење overdraft кредита у износу 600.000 КМ. Средства од наведеног overdraft кредита ће служити Поштама Српске у сврху брже реализације налога - уплата  корисника услуга примљених на шалтерима Пошта Српске, чиме се повећава квалитет наше услуге, односно за превазилажење временске неусклађености у стизању електронских налога (фајлова са подацима о уплатама из Поште) и физичког доспијећа новца (полога пазара) из пошта у организационе јединице банке. Укупни трошкови по овом кредиту се односе само на износ камате (годишње око 1.000 КМ), коју Предузеће плаћа за кориштење наведеног overdraft кредита. </w:t>
      </w:r>
    </w:p>
    <w:p w14:paraId="06D65DEB" w14:textId="4515AD52" w:rsidR="003212E6" w:rsidRPr="00BB0647" w:rsidRDefault="003212E6" w:rsidP="003212E6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 w:rsidRPr="00BB0647">
        <w:rPr>
          <w:rFonts w:asciiTheme="minorHAnsi" w:hAnsiTheme="minorHAnsi" w:cstheme="minorHAnsi"/>
          <w:sz w:val="22"/>
          <w:szCs w:val="22"/>
          <w:lang w:val="sr-Latn-BA"/>
        </w:rPr>
        <w:t>Поред тога у 2025. години, планиран је и износ overdraft кредита у износу од 5.500.000 КМ, који ће такође бити кориштен за превазилажење временске неусклађености код финансијских услуга - исплате пензија. Такође и за овај кредит, укупни трошкови се односе само на износ камате коју Предузеће плаћа само у случају кориштења наведеног overdraft кредита.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</w:p>
    <w:p w14:paraId="1D3DC982" w14:textId="77777777" w:rsidR="003212E6" w:rsidRPr="00BB0647" w:rsidRDefault="003212E6" w:rsidP="003212E6">
      <w:pPr>
        <w:ind w:firstLine="270"/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Оба поменута overdraft кредита, у пословним књигама Предузећа, воде се у ванбилансној евиденцији. </w:t>
      </w:r>
    </w:p>
    <w:p w14:paraId="6DA0623D" w14:textId="77777777" w:rsidR="00D50604" w:rsidRPr="00BB0647" w:rsidRDefault="00D50604" w:rsidP="0049244B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D42B804" w14:textId="77777777" w:rsidR="002808A1" w:rsidRPr="00BB0647" w:rsidRDefault="00946E4F" w:rsidP="00DD1C2C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У наредној табели приказана је структура проц</w:t>
      </w:r>
      <w:r w:rsidR="006572A7" w:rsidRPr="00BB0647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јењене и планиране билансне активе и пас</w:t>
      </w:r>
      <w:r w:rsidR="006572A7" w:rsidRPr="00BB0647">
        <w:rPr>
          <w:rFonts w:asciiTheme="minorHAnsi" w:hAnsiTheme="minorHAnsi" w:cstheme="minorHAnsi"/>
          <w:sz w:val="22"/>
          <w:szCs w:val="22"/>
          <w:lang w:val="sr-Cyrl-CS"/>
        </w:rPr>
        <w:t>иве:</w:t>
      </w:r>
    </w:p>
    <w:p w14:paraId="2E3311D4" w14:textId="539A1FE8" w:rsidR="0043472B" w:rsidRPr="00BB0647" w:rsidRDefault="0043472B" w:rsidP="00DD1C2C">
      <w:pPr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</w:p>
    <w:p w14:paraId="632FE22D" w14:textId="798FE96F" w:rsidR="0094184F" w:rsidRPr="00BB0647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14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Планирани биланс стања </w:t>
      </w:r>
      <w:r w:rsidR="00E859DD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-</w:t>
      </w:r>
      <w:r w:rsidR="006B4064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507FAE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билансна</w:t>
      </w:r>
      <w:r w:rsidR="00C53365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507FAE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а</w:t>
      </w:r>
      <w:r w:rsidR="006B4064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ктива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за период </w:t>
      </w:r>
      <w:r w:rsidR="00FB12E1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20</w:t>
      </w:r>
      <w:r w:rsidR="007A554B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7E36DC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</w:t>
      </w:r>
      <w:r w:rsidR="00946E4F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20</w:t>
      </w:r>
      <w:r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>2</w:t>
      </w:r>
      <w:r w:rsidR="007E36DC" w:rsidRPr="00BB0647">
        <w:rPr>
          <w:rFonts w:asciiTheme="minorHAnsi" w:hAnsiTheme="minorHAnsi" w:cstheme="minorHAnsi"/>
          <w:b w:val="0"/>
          <w:sz w:val="22"/>
          <w:szCs w:val="22"/>
          <w:lang w:val="sr-Latn-BA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17" w:type="pct"/>
        <w:tblLayout w:type="fixed"/>
        <w:tblLook w:val="04A0" w:firstRow="1" w:lastRow="0" w:firstColumn="1" w:lastColumn="0" w:noHBand="0" w:noVBand="1"/>
      </w:tblPr>
      <w:tblGrid>
        <w:gridCol w:w="4812"/>
        <w:gridCol w:w="567"/>
        <w:gridCol w:w="1131"/>
        <w:gridCol w:w="1075"/>
        <w:gridCol w:w="1108"/>
        <w:gridCol w:w="1077"/>
      </w:tblGrid>
      <w:tr w:rsidR="008A370F" w:rsidRPr="00BB0647" w14:paraId="09961E74" w14:textId="77777777" w:rsidTr="006A50A3">
        <w:trPr>
          <w:trHeight w:val="293"/>
          <w:tblHeader/>
        </w:trPr>
        <w:tc>
          <w:tcPr>
            <w:tcW w:w="2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04D135" w14:textId="77777777" w:rsidR="00CC342A" w:rsidRPr="00BB06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DAB792" w14:textId="77777777" w:rsidR="00CC342A" w:rsidRPr="00BB0647" w:rsidRDefault="00CC342A" w:rsidP="008C55F4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Ознака за АОП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C1234B" w14:textId="77777777" w:rsidR="00CC342A" w:rsidRPr="00BB0647" w:rsidRDefault="00CC342A" w:rsidP="007906B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</w:p>
          <w:p w14:paraId="2F73EA7C" w14:textId="28AF056E" w:rsidR="00CC342A" w:rsidRPr="00BB0647" w:rsidRDefault="009733E8" w:rsidP="007906B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CF762CE" w14:textId="77777777" w:rsidR="00CC342A" w:rsidRPr="00BB06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</w:p>
        </w:tc>
      </w:tr>
      <w:tr w:rsidR="008A370F" w:rsidRPr="00BB0647" w14:paraId="349A8932" w14:textId="77777777" w:rsidTr="006A50A3">
        <w:trPr>
          <w:trHeight w:val="293"/>
          <w:tblHeader/>
        </w:trPr>
        <w:tc>
          <w:tcPr>
            <w:tcW w:w="2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B02A8" w14:textId="77777777" w:rsidR="00CC342A" w:rsidRPr="00BB0647" w:rsidRDefault="00CC342A" w:rsidP="00CC34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1E1EA" w14:textId="77777777" w:rsidR="00CC342A" w:rsidRPr="00BB0647" w:rsidRDefault="00CC342A" w:rsidP="00CC34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84A3A7" w14:textId="77777777" w:rsidR="00CC342A" w:rsidRPr="00BB06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8708BF" w14:textId="3017D478" w:rsidR="00CC342A" w:rsidRPr="00BB0647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2676161" w14:textId="0C5C8934" w:rsidR="00CC342A" w:rsidRPr="00BB0647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30F7F7B" w14:textId="37893048" w:rsidR="00CC342A" w:rsidRPr="00BB0647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370F" w:rsidRPr="00BB0647" w14:paraId="105D93A9" w14:textId="77777777" w:rsidTr="00722E4D">
        <w:trPr>
          <w:trHeight w:val="2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E1237" w14:textId="77777777" w:rsidR="009C26CC" w:rsidRPr="00BB0647" w:rsidRDefault="009C26CC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АКТИВА</w:t>
            </w:r>
          </w:p>
        </w:tc>
      </w:tr>
      <w:tr w:rsidR="004F51AC" w:rsidRPr="00BB0647" w14:paraId="36FB972B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F67F67" w14:textId="77777777" w:rsidR="004F51AC" w:rsidRPr="00BB0647" w:rsidRDefault="004F51AC" w:rsidP="004F51AC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А. СТАЛНА СРЕДСТВА (002+008+015+016++017+022+034)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82776C" w14:textId="77777777" w:rsidR="004F51AC" w:rsidRPr="00BB0647" w:rsidRDefault="004F51AC" w:rsidP="004F51AC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72C3E62" w14:textId="4F03CF24" w:rsidR="004F51AC" w:rsidRPr="00BB0647" w:rsidRDefault="004F51AC" w:rsidP="004F51AC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77.683.506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761E868" w14:textId="71818E48" w:rsidR="004F51AC" w:rsidRPr="00BB0647" w:rsidRDefault="004F51AC" w:rsidP="004F51AC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83.662.408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221D971B" w14:textId="2EA8D96F" w:rsidR="004F51AC" w:rsidRPr="00BB0647" w:rsidRDefault="004F51AC" w:rsidP="004F51AC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83.791.958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43A988F" w14:textId="02FC17D8" w:rsidR="004F51AC" w:rsidRPr="00BB0647" w:rsidRDefault="004F51AC" w:rsidP="004F51AC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83.833.784</w:t>
            </w:r>
          </w:p>
        </w:tc>
      </w:tr>
      <w:tr w:rsidR="008A370F" w:rsidRPr="00BB0647" w14:paraId="39BC965B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E311B4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- НЕМАТЕРИЈАЛНА СРЕДСТВА (003 до 007)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2B125C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56C49E2" w14:textId="1E752640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1.706.362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65B439D" w14:textId="0296E5A0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1.707.918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63D8FB6" w14:textId="3392CCEA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1.715.604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2BF235E" w14:textId="29411AC0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1.723.324</w:t>
            </w:r>
          </w:p>
        </w:tc>
      </w:tr>
      <w:tr w:rsidR="008A370F" w:rsidRPr="00BB0647" w14:paraId="28207396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0E64C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Улагања у развој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9ECA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AB9986" w14:textId="293B9D4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2DAA56" w14:textId="7C59114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EC5412" w14:textId="1F9AC25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622489" w14:textId="10B0664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8CBB939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16D5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Концесије, патенти, лиценце, 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software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, и ост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права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BE54F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38F252" w14:textId="7145C57F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1.556.362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B51FE9" w14:textId="21794F2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1.557.918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960B9B" w14:textId="22B21ED0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1.564.929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480A9B" w14:textId="20A1599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1.571.971</w:t>
            </w:r>
          </w:p>
        </w:tc>
      </w:tr>
      <w:tr w:rsidR="008A370F" w:rsidRPr="00BB0647" w14:paraId="5673D3B7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D7C2C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Goodwill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1943B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0052A7" w14:textId="5B3E96F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6FCBDA" w14:textId="5754A8C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EC40CF" w14:textId="635F416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7F4481" w14:textId="1AADA49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E28398D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DFEEE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4. Остала нематеријална средства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9B612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4AA090" w14:textId="4CB02F1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FE8DDA" w14:textId="58C85A4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4C05C" w14:textId="4FACD81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A44CEE" w14:textId="53AB6BB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05539CF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4B010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5. Аванси и нематеријална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3277D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1E996F" w14:textId="1E662514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150.000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F12BEA" w14:textId="2A5678F6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150.000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2E7BC3" w14:textId="74E80E2E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150.675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4EB3D2" w14:textId="7229E794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151.353</w:t>
            </w:r>
          </w:p>
        </w:tc>
      </w:tr>
      <w:tr w:rsidR="008A370F" w:rsidRPr="00BB0647" w14:paraId="6C977D8E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978EBA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НЕКРЕТНИНЕ, ПОСТРОЈЕЊА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И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ОПРЕМА </w:t>
            </w: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ru-RU"/>
              </w:rPr>
              <w:t>(009 до 014)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4B157D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88444C9" w14:textId="66169F64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75.873.451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54FB94D" w14:textId="137E484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81.873.873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E847021" w14:textId="11E2AA96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82.018.814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9CE5B76" w14:textId="6990BE36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82.074.960</w:t>
            </w:r>
          </w:p>
        </w:tc>
      </w:tr>
      <w:tr w:rsidR="008A370F" w:rsidRPr="00BB0647" w14:paraId="440148C2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9990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Земљиште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7EF38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1233D" w14:textId="0FC9C567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17.882.284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41CA93" w14:textId="77A3B19F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17.882.284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056D81" w14:textId="43D5DAFB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17.882.284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46AA55" w14:textId="46C16783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17.882.284</w:t>
            </w:r>
          </w:p>
        </w:tc>
      </w:tr>
      <w:tr w:rsidR="008A370F" w:rsidRPr="00BB0647" w14:paraId="319E82D0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11811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Грађевински објекти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4F2A2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CFC02" w14:textId="7997CA0B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48.840.836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4CA1B5" w14:textId="56C84766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48.821.392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E47373" w14:textId="1C04060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48.980.206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2DBC52" w14:textId="532FBB57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49.049.889</w:t>
            </w:r>
          </w:p>
        </w:tc>
      </w:tr>
      <w:tr w:rsidR="008A370F" w:rsidRPr="00BB0647" w14:paraId="77F00148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D2421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Постројења и опрема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D329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4CF8B" w14:textId="5E6F893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8.304.725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5AE6E1" w14:textId="2DB9843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8.374.591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582858" w14:textId="4FD151B5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8.332.719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10934E" w14:textId="0B152346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8.291.055</w:t>
            </w:r>
          </w:p>
        </w:tc>
      </w:tr>
      <w:tr w:rsidR="008A370F" w:rsidRPr="00BB0647" w14:paraId="5A1C5678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E2137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Остале некретнине, постројења и опрема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D10C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7954F2" w14:textId="34C3AAD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573.342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BC99AA" w14:textId="648BED5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573.342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5FC8C1" w14:textId="48DA674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573.342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A55E37" w14:textId="161DBB0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573.342</w:t>
            </w:r>
          </w:p>
        </w:tc>
      </w:tr>
      <w:tr w:rsidR="008A370F" w:rsidRPr="00BB0647" w14:paraId="777A4955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286B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  5. Улагање на туђим некрет., постројењима и опреми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136C8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013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2F936A" w14:textId="31E3F32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370D8A" w14:textId="289CC1F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0F64A3" w14:textId="588B46C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94A493" w14:textId="4ED4EED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C48188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C28FB" w14:textId="77777777" w:rsidR="000A62CD" w:rsidRPr="00BB0647" w:rsidRDefault="000A62CD" w:rsidP="000A62C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6. Аванси и некрет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.,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постројења и опрема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FCA0" w14:textId="77777777" w:rsidR="000A62CD" w:rsidRPr="00BB0647" w:rsidRDefault="000A62CD" w:rsidP="000A62C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45EFD" w14:textId="3D4A1161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272.263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0CFA15" w14:textId="7F04DC7B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6.222.263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E2E03B" w14:textId="1469F0CE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6.250.263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C100C9" w14:textId="400A3C52" w:rsidR="000A62CD" w:rsidRPr="00BB0647" w:rsidRDefault="000A62CD" w:rsidP="000A62C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6.278.389</w:t>
            </w:r>
          </w:p>
        </w:tc>
      </w:tr>
      <w:tr w:rsidR="008A370F" w:rsidRPr="00BB0647" w14:paraId="65D68620" w14:textId="77777777" w:rsidTr="00722E4D">
        <w:trPr>
          <w:trHeight w:val="281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E2CAE3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 - ИНВЕСТИЦИОНЕ НЕКРЕТНИНЕ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8E555B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E6D7DAB" w14:textId="6150BD1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97ADB77" w14:textId="0A9BBF8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94255F8" w14:textId="0A0CDE9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0E900F4" w14:textId="2AC3D33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0EBCCDDD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1E472A2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IV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СРЕДСТВА УЗЕТА У ЗАКУП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0E981A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EEE02FA" w14:textId="49563F4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BF4E905" w14:textId="45A64FF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D9C2122" w14:textId="1857BD7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9AFF7A9" w14:textId="790CFB5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662CD0C3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3244FD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- БИОЛОШКА СРЕДСТВА (018 до 021)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8D9679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5D25D79" w14:textId="2E504CD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258C9AA" w14:textId="7F671D5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33D6F60" w14:textId="31DCFB4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6E68FF0" w14:textId="05A1A67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07033FFD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BC3A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Шуме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EF2C9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A4CA35" w14:textId="0054C18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EE2E25" w14:textId="45EB453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6D0194" w14:textId="6DCA277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E27730" w14:textId="7F57EE3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1401CB0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A6E55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Вишегодишњи засади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766CD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019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9FC1F5" w14:textId="6F29CF2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E094AC" w14:textId="4298D1D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B43498" w14:textId="7BB6C38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528835" w14:textId="2D77E22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CA9CE85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97810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Основно стадо и остала биолошка средства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FB569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F4E70" w14:textId="7A01B56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7121F6" w14:textId="4202C28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30BD32" w14:textId="7EED0AA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D71768" w14:textId="66BDCA0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F13FD73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480B5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Аванси и биолошка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890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57B340" w14:textId="0795800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8472B2" w14:textId="2E143A9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30E558" w14:textId="5917A31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DB09CE" w14:textId="7AD7AD9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C3038B3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EF07E8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 - ДУГОРОЧНИ ФИНАНСИЈСКИ ПЛАСМАНИ (023+024+025+030+033)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0F350A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022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772675F" w14:textId="64D032E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AF47DD4" w14:textId="5428716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08C1172" w14:textId="2E93543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8861DC0" w14:textId="6513572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5E60A576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BFEB9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Учешће у капиталу зависних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субјеката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7D4EC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05A25" w14:textId="61259E4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F1363" w14:textId="5117CD6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477D8D" w14:textId="19307A4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A87A17" w14:textId="73CFF20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49F1B0C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894B" w14:textId="242BDCF1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Учешће у капит. придр. субјек. и зајед. подухвата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7CB88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7C63F" w14:textId="7C6708F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D2E50" w14:textId="0F6F903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B67B38" w14:textId="45FC6C3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1EA1D" w14:textId="7FD14D5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176C947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D8443" w14:textId="759E2271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Финансијска сред. по аморт. вријед. (026 до 029)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BD34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925CF1" w14:textId="11E3CEA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04565A" w14:textId="1693B5E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719B81" w14:textId="3BB614F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7716B" w14:textId="534E39F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962333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44D22" w14:textId="0C1BFC2E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3.1. Дугорочни кредити повез.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EEDD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DB6D99" w14:textId="147C267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087434" w14:textId="1DADCB1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5EBEC5" w14:textId="2F543D4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C930CE" w14:textId="4DC0323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CAD24C1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4944A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3.2. Дугорочни кредити у земљи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884A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7E5B92" w14:textId="5E9E965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BBDF7" w14:textId="4795D76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0382FA" w14:textId="5A7517A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C466EB" w14:textId="591A4DD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8EF8032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E2B8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3.3. Дугорочни кредити у иностранству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1882F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8236A8" w14:textId="608991A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77C517" w14:textId="304723B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D0E4B1" w14:textId="343254D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E20BE8" w14:textId="09ED6D6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FF1E5A2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5F1DB" w14:textId="0DB77235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3.4. Остала финансијска средства по аморт. вријед.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C236B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029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1796F0" w14:textId="17D32B0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065193" w14:textId="37F8F4A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44CD1" w14:textId="64CE19A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B3D4A6" w14:textId="51BB395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A837C1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3EF5" w14:textId="3494FB12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Фин. сред. по фер вр. кроз ост.ук. резул. (031+032)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254D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0AF52E" w14:textId="15CAA0F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CC970" w14:textId="229768C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78C4D3" w14:textId="259B3CB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23A526" w14:textId="4F73EDB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C42977B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D7885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4.1. Власнички инструменти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5631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086167" w14:textId="4C5F3A3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8D90D3" w14:textId="211209B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F9B16B" w14:textId="4C0B8D6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180348" w14:textId="723D16D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E9807D9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A179B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4.2. Дужнички инструменти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91EA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729A79" w14:textId="602DC9F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9CCCFB" w14:textId="1B8DE33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370756C" w14:textId="2D5197C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5B1F0" w14:textId="2E38AA5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60EDBD1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1EA7E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5. Потраживања по финансијском лизингу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DDBBC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38DB8" w14:textId="4D9F292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009E31" w14:textId="6B64B6E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C1892D" w14:textId="11C8DD9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B87936" w14:textId="61E9831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55BAED0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13BA8A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ОСТАЛА ДУГОРОЧНА СРЕДСТВА И РАЗГРАНИЧЕЊА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E82343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29DA717" w14:textId="2E09A6E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52010D2" w14:textId="01B2799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A321EAE" w14:textId="5CB3E98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FCFE39C" w14:textId="7D12F54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05555EBD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4E44EB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Б. ОДЛОЖЕНА ПОРЕСКА СРЕДСТВА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B6BFD1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3FE9839A" w14:textId="38BC511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C6A7A24" w14:textId="385E759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1BDCB70F" w14:textId="69E1945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7D677736" w14:textId="0E03C10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3E64ADB7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201F8C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В. ТЕКУЋА СРЕДСТВА (037+044)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67221D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D948DBA" w14:textId="04ED6B6C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16.912.640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670DCE38" w14:textId="371C1180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15.820.912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17AD1649" w14:textId="6291A72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15.798.287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63C9D1F" w14:textId="2BBCED4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15.772.718</w:t>
            </w:r>
          </w:p>
        </w:tc>
      </w:tr>
      <w:tr w:rsidR="008A370F" w:rsidRPr="00BB0647" w14:paraId="5432F5D2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691E32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ЗАЛИХЕ, СТАЛНА СРЕД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.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НАМИЈЕЊЕНА ПРОДАЈИ И СРЕД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ПОСЛОВАЊА КОЈЕ СЕ ОБУСТАВЉА (038 ДО 043)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84066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58B79E5" w14:textId="05454669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1.506.572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2D0352A" w14:textId="2F7DA901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1.527.173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8944030" w14:textId="0039F03A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1.533.107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A6F2032" w14:textId="2124F64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1.539.622</w:t>
            </w:r>
          </w:p>
        </w:tc>
      </w:tr>
      <w:tr w:rsidR="008A370F" w:rsidRPr="00BB0647" w14:paraId="3DD6800C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57C6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Залихе материјала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22A5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6D401" w14:textId="40AC45EE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1.377.204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100FD0" w14:textId="22D961B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1.397.173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3B9C85" w14:textId="575B7847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1.403.461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05AC1" w14:textId="18BE15D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1.409.776</w:t>
            </w:r>
          </w:p>
        </w:tc>
      </w:tr>
      <w:tr w:rsidR="008A370F" w:rsidRPr="00BB0647" w14:paraId="129A408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B0F58" w14:textId="2DAEA3D8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Залихе недовршене произ., полупроиз. и нед. услуг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8BA6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039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20944" w14:textId="09906F79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A44C2" w14:textId="7EC1B690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FC82CC" w14:textId="691BE65B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32880E" w14:textId="216F4BBB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389B00EA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354B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Залихе готових производа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5071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2E2DB" w14:textId="6588D58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E5C34C" w14:textId="7EF69732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822F59" w14:textId="62B9F87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5F4305" w14:textId="0C427B39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2E7FA7B4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F2A4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4. Залихе робе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F4B0D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F2AE3" w14:textId="16007338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79.368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CEF00" w14:textId="7D471B8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80.000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69B71B" w14:textId="600525D0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79.646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0A2540F" w14:textId="4FFC2A87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79.845</w:t>
            </w:r>
          </w:p>
        </w:tc>
      </w:tr>
      <w:tr w:rsidR="008A370F" w:rsidRPr="00BB0647" w14:paraId="4C74CEC9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17F93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5. Стална средства намијењена продаји и средства пословања које се обуставља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82CC7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FAAA3B" w14:textId="2CA2D3DA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16E67" w14:textId="6B2AC47B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D53E83" w14:textId="12EAF39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CBD9F0" w14:textId="40D106A7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42932AE4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E5DD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6. Дати аванси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17E4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19600B" w14:textId="46D980F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865425" w14:textId="0DFEC72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56FA97" w14:textId="6FEFC6F3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8431A" w14:textId="73C3B4FE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50.000</w:t>
            </w:r>
          </w:p>
        </w:tc>
      </w:tr>
      <w:tr w:rsidR="008A370F" w:rsidRPr="00BB0647" w14:paraId="2B384A40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E13CA1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КРАТКОРОЧНА СРЕДСТВА ИЗУЗЕВ ЗАЛИХА И СТАЛНИХ СРЕДСТАВА НАМЈЕЊЕНИХ ПРОДАЈИ (045+052+061+064+065)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DFB120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19ADAC9" w14:textId="5BAE004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15.096.068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CC839C6" w14:textId="503B40E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15.406.384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85D11DB" w14:textId="262D93A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15.163.135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582EFDA" w14:textId="7D456E7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15.062.303</w:t>
            </w:r>
          </w:p>
        </w:tc>
      </w:tr>
      <w:tr w:rsidR="008A370F" w:rsidRPr="00BB0647" w14:paraId="4AF5E34B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53ABD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1. Краткорочна потраживања (046 до 051)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B350E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9F5677" w14:textId="1B70C39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11.632.767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C50127" w14:textId="4347B331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10.867.085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C9FA8D" w14:textId="415EAFCD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10.909.827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9DD4B5" w14:textId="3C150BE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10.962.371</w:t>
            </w:r>
          </w:p>
        </w:tc>
      </w:tr>
      <w:tr w:rsidR="008A370F" w:rsidRPr="00BB0647" w14:paraId="22E4AABD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8F48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1.1. Купци - повезана правна лица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EB198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BFF867" w14:textId="3BD0AEF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A93545" w14:textId="21FF495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6D9E91" w14:textId="1607115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68D5F2" w14:textId="154CA2D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6672469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6D805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1.2. Купци у земљи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A1CF9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46382C" w14:textId="5EAECEE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10.038.571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5E746" w14:textId="765CA7A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9.520.812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E62280" w14:textId="79C19B01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9.563.656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C65993" w14:textId="0FDF6EC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9.606.693</w:t>
            </w:r>
          </w:p>
        </w:tc>
      </w:tr>
      <w:tr w:rsidR="008A370F" w:rsidRPr="00BB0647" w14:paraId="3CDB488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98FA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1.3. Купци из иностранства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7793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B92A8D" w14:textId="26888D5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335.142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A24F7E" w14:textId="7A37488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340.002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D080BF" w14:textId="78C1390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344.932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E7EF7C" w14:textId="1FD7602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349.933</w:t>
            </w:r>
          </w:p>
        </w:tc>
      </w:tr>
      <w:tr w:rsidR="008A370F" w:rsidRPr="00BB0647" w14:paraId="69811062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47A0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1.4. Потраживања из специфичних послова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AF5F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049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FBF14" w14:textId="640E4BD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24DF0" w14:textId="56C958E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94CAB3" w14:textId="7A7647C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11F0E" w14:textId="25D2428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</w:p>
        </w:tc>
      </w:tr>
      <w:tr w:rsidR="008A370F" w:rsidRPr="00BB0647" w14:paraId="438D2627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E7791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1.5. Остала краткорочна потраживања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DA1BC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27BA4" w14:textId="7CCEFD78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1.259.034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DE3452" w14:textId="4A21ECB8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1.006.251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89FD71" w14:textId="4CF8F088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1.001.219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CC8EBF" w14:textId="2C055347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1.005.725</w:t>
            </w:r>
          </w:p>
        </w:tc>
      </w:tr>
      <w:tr w:rsidR="008A370F" w:rsidRPr="00BB0647" w14:paraId="09318CD5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8E3F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1.6. Потраживања за више плаћен порез на добит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6C5D3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201FAD" w14:textId="6CA4DF5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BD22A" w14:textId="5FFDC6D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6A7672" w14:textId="3A9F94E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4EA58A" w14:textId="2E8676D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00DF174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77DB" w14:textId="16B844FE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2. Краткорочни финансијски пласмани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(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053+058+059+060)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6FA6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052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E12632" w14:textId="123FCAD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331C4" w14:textId="721C74A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911BC" w14:textId="420E881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CA117E" w14:textId="4DCD253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1457D72A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4D185" w14:textId="2F7ADD64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2.1. Финансијска сред. по аморт. вр. (054 до 057)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6C831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AB05A" w14:textId="68136F8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1C6182" w14:textId="6F1EA06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D598F6" w14:textId="4FEC0F2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59DBF3" w14:textId="4FF61CB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00A3727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63097" w14:textId="20DA4D39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а) Кратк. кредити повезаним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CB8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A6B622" w14:textId="7CE277D2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62A1E" w14:textId="1C855D5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AAA3BB" w14:textId="5E166C95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5806D1" w14:textId="3453DA5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F609F2A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2819F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lastRenderedPageBreak/>
              <w:t xml:space="preserve">         б) Краткорочни кредити у земљи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A24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555ED2" w14:textId="067A19A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23A71B" w14:textId="0BD3CED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CEAAB9" w14:textId="5B6C04E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7854F8" w14:textId="16F58BF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A497B2D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C569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в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 Краткорочни кредити у иностранству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FF4A2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A8BA20" w14:textId="68D5A36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F93E35" w14:textId="6BE0353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D45643" w14:textId="76AD059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FE2E78" w14:textId="4E942E1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5829A7A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72F0F" w14:textId="7C99E49F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г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 Остала фин. сред. по аморт. вриједности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537C0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58B0C4" w14:textId="436B42CC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823E53" w14:textId="472EDF7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9DB7F0" w14:textId="4223445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A65E75" w14:textId="0DFC4B39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CEB0C60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0A6B" w14:textId="6A0C802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2.2. Фин. сред. по фер вријед. кроз биланс успјеха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58B60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0E048" w14:textId="4CFF3F8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8EE1E" w14:textId="565E6F40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73C513" w14:textId="2162E907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5C2B05" w14:textId="10481F5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28775A1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8323" w14:textId="6813C0E9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2.3. Потраживањ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а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по финансијском лизингу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19B67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36F0C" w14:textId="4A2953D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7F4C7" w14:textId="64203D2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D652D5" w14:textId="5546BCE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4755E" w14:textId="7514E16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C366678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8A390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2.4. Дериватна финансијска средства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7B1BE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060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1A851D" w14:textId="04B6E27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718121" w14:textId="3CCDB53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738F6D" w14:textId="1669E05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522A88" w14:textId="12F0BE0B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EF18BF4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D2E1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3. Готовински еквиваленти и готовина (062+063)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7A795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64A830" w14:textId="6D671C3C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1.339.605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9527F6" w14:textId="1F36D58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971.593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2AB8C5" w14:textId="739714A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990.385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FF4471" w14:textId="4E1B05D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988.569</w:t>
            </w:r>
          </w:p>
        </w:tc>
      </w:tr>
      <w:tr w:rsidR="008A370F" w:rsidRPr="00BB0647" w14:paraId="1E988DA8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2CE82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3.1. Готовински еквиваленти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13EA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062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4DC4D0" w14:textId="225EBE6C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841A02" w14:textId="6F261C6D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E68C47" w14:textId="16691C81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A0598F" w14:textId="4F9542F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00118DFE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F1D2D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 3.2. Готовина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3B8F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063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ECD296" w14:textId="4062D5B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1.339.605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57A53A" w14:textId="54C48A0F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971.593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6A68A6" w14:textId="4AC73FB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990.385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3DAC8D" w14:textId="316B774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988.569</w:t>
            </w:r>
          </w:p>
        </w:tc>
      </w:tr>
      <w:tr w:rsidR="008A370F" w:rsidRPr="00BB0647" w14:paraId="4632B158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0AE9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4. Порез на додату вриједност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C6AFB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F0FA98" w14:textId="454594C1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CA8A24" w14:textId="59B5107E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22304A" w14:textId="3AF04EF8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A35CF9" w14:textId="4BEE4D8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5.000</w:t>
            </w:r>
          </w:p>
        </w:tc>
      </w:tr>
      <w:tr w:rsidR="008A370F" w:rsidRPr="00BB0647" w14:paraId="66DF1F15" w14:textId="77777777" w:rsidTr="00722E4D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6499" w14:textId="77777777" w:rsidR="00034635" w:rsidRPr="00BB0647" w:rsidRDefault="00034635" w:rsidP="00034635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5. Краткорочна разграничења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1FD13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D6A448" w14:textId="3D085469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2.428.696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694B07" w14:textId="6D9A48BD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2.450.061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702277" w14:textId="44DBADBE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2.359.968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E6D751" w14:textId="7050CF45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2.277.156</w:t>
            </w:r>
          </w:p>
        </w:tc>
      </w:tr>
      <w:tr w:rsidR="008A370F" w:rsidRPr="00BB0647" w14:paraId="48DF593B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B84E9C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Г. БИЛАНСНА АКТИВА (001+035+036)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AC7250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FAA5760" w14:textId="6A90544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94.005.661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44E708DE" w14:textId="4107D68D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100.776.221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E4C0463" w14:textId="033EB2F4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100.840.432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75513EB3" w14:textId="71C3AEC6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101.125.777</w:t>
            </w:r>
          </w:p>
        </w:tc>
      </w:tr>
      <w:tr w:rsidR="008A370F" w:rsidRPr="00BB0647" w14:paraId="4C607467" w14:textId="77777777" w:rsidTr="00722E4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FE2E" w14:textId="77777777" w:rsidR="006A50A3" w:rsidRPr="00BB0647" w:rsidRDefault="006A50A3" w:rsidP="006A50A3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Д. ВАНБИЛАНСНА АКТИВА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0B12" w14:textId="77777777" w:rsidR="006A50A3" w:rsidRPr="00BB0647" w:rsidRDefault="006A50A3" w:rsidP="006A50A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77BA4" w14:textId="6A2E6FC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43.803.972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BF3511" w14:textId="5C2893AF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40.000.000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63BC00" w14:textId="41D0CE33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40.000.000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2FF1E9" w14:textId="0143031A" w:rsidR="006A50A3" w:rsidRPr="00BB0647" w:rsidRDefault="006A50A3" w:rsidP="006A50A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40.000.000</w:t>
            </w:r>
          </w:p>
        </w:tc>
      </w:tr>
    </w:tbl>
    <w:p w14:paraId="3E5DAF2C" w14:textId="77777777" w:rsidR="006C4E7E" w:rsidRPr="00BB0647" w:rsidRDefault="006C4E7E">
      <w:pPr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5F05A07E" w14:textId="38C3FB49" w:rsidR="006B4064" w:rsidRPr="00BB0647" w:rsidRDefault="006B4064" w:rsidP="006B4064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Планирани биланс стања </w:t>
      </w:r>
      <w:r w:rsidR="00717CED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–</w:t>
      </w:r>
      <w:r w:rsidR="00B92EFD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билансна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B92EFD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п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асива за период 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</w:t>
      </w:r>
      <w:r w:rsidR="00717CED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5"/>
        <w:gridCol w:w="707"/>
        <w:gridCol w:w="993"/>
        <w:gridCol w:w="991"/>
        <w:gridCol w:w="991"/>
        <w:gridCol w:w="1100"/>
      </w:tblGrid>
      <w:tr w:rsidR="008A370F" w:rsidRPr="00BB0647" w14:paraId="4F91AA94" w14:textId="77777777" w:rsidTr="00A70EAC">
        <w:trPr>
          <w:trHeight w:val="288"/>
          <w:tblHeader/>
        </w:trPr>
        <w:tc>
          <w:tcPr>
            <w:tcW w:w="2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AFAC8" w14:textId="77777777" w:rsidR="00CC342A" w:rsidRPr="00BB0647" w:rsidRDefault="00CC342A" w:rsidP="00CC342A">
            <w:pPr>
              <w:ind w:left="-113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Опис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A3B1E8" w14:textId="77777777" w:rsidR="00CC342A" w:rsidRPr="00BB0647" w:rsidRDefault="00CC342A" w:rsidP="00143DCF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Ознака за АОП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CECF6CF" w14:textId="77777777" w:rsidR="00CC342A" w:rsidRPr="00BB0647" w:rsidRDefault="00CC342A" w:rsidP="00A70EAC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Процјена</w:t>
            </w:r>
          </w:p>
          <w:p w14:paraId="59C541C2" w14:textId="501E90CA" w:rsidR="00CC342A" w:rsidRPr="00BB0647" w:rsidRDefault="009733E8" w:rsidP="00A70EAC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78924E" w14:textId="77777777" w:rsidR="00CC342A" w:rsidRPr="00BB06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</w:p>
        </w:tc>
      </w:tr>
      <w:tr w:rsidR="008A370F" w:rsidRPr="00BB0647" w14:paraId="3A93B06A" w14:textId="77777777" w:rsidTr="00A70EAC">
        <w:trPr>
          <w:trHeight w:val="288"/>
          <w:tblHeader/>
        </w:trPr>
        <w:tc>
          <w:tcPr>
            <w:tcW w:w="2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9CD81" w14:textId="77777777" w:rsidR="00CC342A" w:rsidRPr="00BB0647" w:rsidRDefault="00CC342A" w:rsidP="00CC34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D8A42" w14:textId="77777777" w:rsidR="00CC342A" w:rsidRPr="00BB0647" w:rsidRDefault="00CC342A" w:rsidP="00CC342A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8DC8E4" w14:textId="77777777" w:rsidR="00CC342A" w:rsidRPr="00BB06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608E2C" w14:textId="4B6EAF6F" w:rsidR="00CC342A" w:rsidRPr="00BB06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3B026E" w14:textId="59E951CC" w:rsidR="00CC342A" w:rsidRPr="00BB06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D904A2" w14:textId="339D3689" w:rsidR="00CC342A" w:rsidRPr="00BB06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CC342A"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.</w:t>
            </w:r>
          </w:p>
        </w:tc>
      </w:tr>
      <w:tr w:rsidR="008A370F" w:rsidRPr="00BB0647" w14:paraId="0F4F0465" w14:textId="77777777" w:rsidTr="00572CA7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AC1F" w14:textId="77777777" w:rsidR="00717CED" w:rsidRPr="00BB0647" w:rsidRDefault="00717CED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ПАСИВА</w:t>
            </w:r>
          </w:p>
        </w:tc>
      </w:tr>
      <w:tr w:rsidR="008A370F" w:rsidRPr="00BB0647" w14:paraId="0D854EC0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685614" w14:textId="7DC90DBC" w:rsidR="00034635" w:rsidRPr="00BB0647" w:rsidRDefault="00034635" w:rsidP="00034635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А. КАПИТАЛ </w:t>
            </w: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(102-110+113-114+115+119+122-123+124-128+131)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BB30BA" w14:textId="77777777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E494C41" w14:textId="6C0417A4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70.864.878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CFF16AD" w14:textId="0547E946" w:rsidR="00034635" w:rsidRPr="00BB0647" w:rsidRDefault="00034635" w:rsidP="00034635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68.785.628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115EC79" w14:textId="77E36F31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69.741.175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211DC117" w14:textId="4F65755F" w:rsidR="00034635" w:rsidRPr="00BB0647" w:rsidRDefault="00034635" w:rsidP="00034635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71.229.372</w:t>
            </w:r>
          </w:p>
        </w:tc>
      </w:tr>
      <w:tr w:rsidR="008A370F" w:rsidRPr="00BB0647" w14:paraId="3BBACAA7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2AC27D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- ОСНОВНИ КАПИТАЛ </w:t>
            </w: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(103+106+107+108+109)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740BBA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3F2C200" w14:textId="3EA31202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3095544" w14:textId="6128BB99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818CE52" w14:textId="27EC50AF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38.754.233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AAFF79B" w14:textId="3FF8A204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38.754.233</w:t>
            </w:r>
          </w:p>
        </w:tc>
      </w:tr>
      <w:tr w:rsidR="008A370F" w:rsidRPr="00BB0647" w14:paraId="77835E22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D3E3D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Акцијски капитал (104+105)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6E46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182B2D" w14:textId="1331E6B3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3D3C96" w14:textId="5C8BC5CE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49F4CC" w14:textId="4F502372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4119B0" w14:textId="75384601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</w:tr>
      <w:tr w:rsidR="008A370F" w:rsidRPr="00BB0647" w14:paraId="5378C8F2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F3F75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1.1. Акцијски капитал - обичне акције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1DC9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6D56ED" w14:textId="2F6AA772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AC90B3" w14:textId="7365103A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37EB41" w14:textId="514E4D6A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4920B7" w14:textId="529A73EC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38.754.233</w:t>
            </w:r>
          </w:p>
        </w:tc>
      </w:tr>
      <w:tr w:rsidR="008A370F" w:rsidRPr="00BB0647" w14:paraId="5CED9659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DC28" w14:textId="1A7DA19E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1.2. Акцијски капитал – повлашћ. (приоритетне) акц.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7C81E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105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34FBB9" w14:textId="55BC5F63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A98CFF" w14:textId="5817CE26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92F397" w14:textId="221C9F2D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97E9B6" w14:textId="5FB5EAA0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0A2CA56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DCD1E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Удјели друштва са ограниченом одговорношћу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2CA3F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106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359E44" w14:textId="78169AED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6634" w14:textId="0D4E6A7B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2EA804" w14:textId="02751CBC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F07419" w14:textId="4ED3FE19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0F7990C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90467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Улози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AE857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107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60346F" w14:textId="521B7A3F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87691" w14:textId="0A5AC0CB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797643" w14:textId="43659ED6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ABD2A" w14:textId="76A33FDC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C357EE8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74252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4. Државни капитал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80FEB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108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0772D3" w14:textId="79559707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CCFB4A" w14:textId="2230625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D142C9" w14:textId="7B6E5A7C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FC116D" w14:textId="2E0C10B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516CB61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4AF2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5. Остали основни капитал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1F663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109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610F3" w14:textId="4BE674EB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652413" w14:textId="679773EA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25D907" w14:textId="0D74A8BD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0039925" w14:textId="171016D0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CBDB75F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84FEC9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ОТКУПЉЕНЕ СОПСТВЕНЕ АКЦИЈЕ И УПИСАНИ НЕУПЛАЋЕНИ КАПИТАЛ (111+112)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2F55AC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DF69841" w14:textId="6698108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83BB741" w14:textId="27CB8E4A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5F1F096" w14:textId="72D8E334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DA77844" w14:textId="059131EA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0DCEC45F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9C4B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Откупљене сопствене акције и удјели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8A87C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948292" w14:textId="2F1EE3AB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621FF6" w14:textId="5560DCEA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</w:tcPr>
          <w:p w14:paraId="17710333" w14:textId="79CEB9D3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</w:tcPr>
          <w:p w14:paraId="65948568" w14:textId="0ABBCD44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72D3B7F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01EF7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Уписани неуплаћени капитал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DB40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112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A7E0D7" w14:textId="69ED5EFE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6999F5" w14:textId="1C9A1A74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441D99" w14:textId="61BE55AF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2306F5E" w14:textId="5DEA0C50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9B332DA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D504285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149173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F1CDE44" w14:textId="0269A438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187A959" w14:textId="523149DE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C78A295" w14:textId="37DFED95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B021382" w14:textId="2F669853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16254443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B299C2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 - ЕМИСИОНИ ГУБИТАК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0C162AC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5F326FE" w14:textId="10099574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C2BB531" w14:textId="3FDFB248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3D2E740" w14:textId="0DC35B70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CFE62E9" w14:textId="40F6B09F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345366E6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B879FC" w14:textId="77777777" w:rsidR="003F3DC2" w:rsidRPr="00BB0647" w:rsidRDefault="003F3DC2" w:rsidP="003F3DC2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- РЕЗЕРВЕ (116 до 118)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2C8280" w14:textId="77777777" w:rsidR="003F3DC2" w:rsidRPr="00BB0647" w:rsidRDefault="003F3DC2" w:rsidP="003F3DC2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4974D0E" w14:textId="4029FE71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148.039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B73E2EF" w14:textId="2655CFE7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312.738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7D5C44B" w14:textId="67175641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339.662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ED82014" w14:textId="280295F6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377.280</w:t>
            </w:r>
          </w:p>
        </w:tc>
      </w:tr>
      <w:tr w:rsidR="008A370F" w:rsidRPr="00BB0647" w14:paraId="1508FC0C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F51E7" w14:textId="77777777" w:rsidR="003F3DC2" w:rsidRPr="00BB0647" w:rsidRDefault="003F3DC2" w:rsidP="003F3DC2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1. Законске резерве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60EA4" w14:textId="77777777" w:rsidR="003F3DC2" w:rsidRPr="00BB0647" w:rsidRDefault="003F3DC2" w:rsidP="003F3DC2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3C9002" w14:textId="2498CD0B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148.039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D5BD1" w14:textId="3A2C28C5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312.738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683884" w14:textId="5F19919E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339.662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4D06C1" w14:textId="228F7FC4" w:rsidR="003F3DC2" w:rsidRPr="00BB0647" w:rsidRDefault="003F3DC2" w:rsidP="003F3DC2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377.280</w:t>
            </w:r>
          </w:p>
        </w:tc>
      </w:tr>
      <w:tr w:rsidR="008A370F" w:rsidRPr="00BB0647" w14:paraId="0F91701F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1B59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Статутарне резерве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7E7A5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117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3E7544" w14:textId="528D01C5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580C2" w14:textId="6D8C2DC3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C937CB" w14:textId="4CE4F2A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6E2BC2" w14:textId="67C5AB0F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D2466F7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030B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Остале резерве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C962A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118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98294" w14:textId="2DB349ED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C33FE2" w14:textId="5A90F887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768BF5" w14:textId="0D5A2625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E3FB16" w14:textId="084AD706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EB0BF28" w14:textId="77777777" w:rsidTr="00572CA7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8EE1C1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 - РЕВАЛОРИЗАЦИОНЕ РЕЗЕРВЕ (120+121)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7782A7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FDC1CD4" w14:textId="1FD48802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25.355.886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A4ADAE3" w14:textId="3D562A92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24.855.886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BC29A1" w14:textId="3698DD5F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24.355.886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95E64B" w14:textId="166F255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23.855.886</w:t>
            </w:r>
          </w:p>
        </w:tc>
      </w:tr>
      <w:tr w:rsidR="008A370F" w:rsidRPr="00BB0647" w14:paraId="6C7B1943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61A8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Ревалоризационе резерве за некретнине, постројења, опрему и нематеријална средства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5B40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6B55" w14:textId="11C98B3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25.355.886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887DA" w14:textId="0BA9A1A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24.855.886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B08639" w14:textId="705E778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24.355.886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19EBE2" w14:textId="039AEC1E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23.855.886</w:t>
            </w:r>
          </w:p>
        </w:tc>
      </w:tr>
      <w:tr w:rsidR="008A370F" w:rsidRPr="00BB0647" w14:paraId="2CE9A1B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0937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Остале ревалоризационе резерве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F4FC9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121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48C77" w14:textId="44BD008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6D7EC8" w14:textId="67BFA10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0A5986C" w14:textId="6C7EB5C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31F0" w14:textId="200A866E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1614616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ED1DE1" w14:textId="630DB3F8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– ПОЗИТИВНИ ЕФЕКТИ ВРЕДН. ФИН. СРЕДС. КОЈА СЕ ВРЕДНУЈУ ПО ФЕР ВРИЈЕД. КРОЗ ОСТАЛИ УК. РЕЗУЛТАТ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A01003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F9323AB" w14:textId="53FA3A79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ACC5C7D" w14:textId="044256E5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D0533E7" w14:textId="6E9AABFE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BA4EE93" w14:textId="2C372C3D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08D5A7FA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CA74D0" w14:textId="188720DD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– НЕГАТИВНИ ЕФЕКТИ ВРЕДН. ФИН. СРЕДС. КОЈА СЕ ВРЕДНУЈУ ПО ФЕР ВРИЈЕД. КРОЗ ОСТАЛИ УК. РЕЗУЛТАТ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F01998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612A160" w14:textId="31847A28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3C5D2D0" w14:textId="6FAC6C1E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73567D5" w14:textId="44BC9C15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6DD0A02" w14:textId="12BC9BBC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023B8AC1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99CC9C" w14:textId="1304840C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IX – НЕРАСПОРЕЂЕН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ДОБИТ (125 до 127)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4B2549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7E2263C" w14:textId="0251280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6.606.721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9E16E91" w14:textId="16FF5DDE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4.862.771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85B6EF1" w14:textId="4A33127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6.291.394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6BBEB37" w14:textId="67027FA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8.241.973</w:t>
            </w:r>
          </w:p>
        </w:tc>
      </w:tr>
      <w:tr w:rsidR="008A370F" w:rsidRPr="00BB0647" w14:paraId="5EA7AE75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6C58F" w14:textId="415FB995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lastRenderedPageBreak/>
              <w:t xml:space="preserve">  1. Нераспоређена добит ранијих год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/Нераспор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ђени вишак прихода над расходима ранијих година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5E8AD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8C0AA5" w14:textId="625CDDC2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3.312.734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810E98" w14:textId="356ABED0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4.324.290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19AEF8" w14:textId="0534F15A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5.539.033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5A1A17" w14:textId="50B9A3BA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7.112.260</w:t>
            </w:r>
          </w:p>
        </w:tc>
      </w:tr>
      <w:tr w:rsidR="008A370F" w:rsidRPr="00BB0647" w14:paraId="69885BA7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B0FE" w14:textId="73AEDF78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Нераспоређена добит текуће год/Нераспоређени вишак прихода над расходима текуће године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EF17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126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737FF" w14:textId="641FF5E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3.293.987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1C0808" w14:textId="116CF2B3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538.480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6CDEF1" w14:textId="0023E718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752.361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B19AB1" w14:textId="50821C2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1.129.713</w:t>
            </w:r>
          </w:p>
        </w:tc>
      </w:tr>
      <w:tr w:rsidR="008A370F" w:rsidRPr="00BB0647" w14:paraId="02CBA361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11054" w14:textId="77777777" w:rsidR="00C253F6" w:rsidRPr="00BB0647" w:rsidRDefault="00C253F6" w:rsidP="00C253F6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Нето приход од самосталне дјелатности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2742" w14:textId="77777777" w:rsidR="00C253F6" w:rsidRPr="00BB0647" w:rsidRDefault="00C253F6" w:rsidP="00C253F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127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8AC00D" w14:textId="08CFD311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F6B1F4" w14:textId="7A25A487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15A19B" w14:textId="6F9597C6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E5611F" w14:textId="02543458" w:rsidR="00C253F6" w:rsidRPr="00BB0647" w:rsidRDefault="00C253F6" w:rsidP="00C253F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B5FFF58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476DCB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 - ГУБИТАК (129 + 130)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4BEF60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02AEC34" w14:textId="09E3A688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9B42E74" w14:textId="0FE3595A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066EE61" w14:textId="11EC63A4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7D40210" w14:textId="7410F98D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52074700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3C384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Губитак ранијих година/Вишак расхода над приходима ранијих година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4BB0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646346" w14:textId="06810536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414114" w14:textId="204504CE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6A9581" w14:textId="15B57AFA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62571" w14:textId="6E3B91CD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51C7EA8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BBADD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Губитак текуће године/Вишак расхода над приходима текуће године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B7C2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130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A2508A" w14:textId="5D0EA27F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F8876A" w14:textId="720700A8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6FB9B5" w14:textId="7E554A87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344A8A" w14:textId="29192663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0D930D6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33A384" w14:textId="77777777" w:rsidR="008D2E83" w:rsidRPr="00BB0647" w:rsidRDefault="008D2E83" w:rsidP="008D2E83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УЧЕШЋА БЕЗ ПРАВА КОНТРОЛЕ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14A013" w14:textId="77777777" w:rsidR="008D2E83" w:rsidRPr="00BB0647" w:rsidRDefault="008D2E83" w:rsidP="008D2E8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34DB751" w14:textId="3BD3CB52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77E8F89" w14:textId="7A12271D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D552242" w14:textId="5A69A8A7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6100D40" w14:textId="6D6D3167" w:rsidR="008D2E83" w:rsidRPr="00BB0647" w:rsidRDefault="008D2E83" w:rsidP="008D2E83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0</w:t>
            </w:r>
          </w:p>
        </w:tc>
      </w:tr>
      <w:tr w:rsidR="008A370F" w:rsidRPr="00BB0647" w14:paraId="22D2592D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333A63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Б. ДУГОРОЧНА РЕЗЕРВИСАЊА И ДУГОРОЧНЕ ОБАВЕЗЕ (133+137+145)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53CE19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1163860" w14:textId="1D6F313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4.566.817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C7D8390" w14:textId="50F754C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10.213.027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62CD6C5" w14:textId="4061EDB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7.125.562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1382AE5" w14:textId="336A331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4.832.572</w:t>
            </w:r>
          </w:p>
        </w:tc>
      </w:tr>
      <w:tr w:rsidR="008A370F" w:rsidRPr="00BB0647" w14:paraId="3D9E9671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B3DFD9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- ДУГОРОЧНА РЕЗЕРВИСАЊА (134 до 136)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9F7321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D109706" w14:textId="57339C34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1.337.987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7E9972" w14:textId="7B0D60EF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1.384.148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3D18334" w14:textId="577273D3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1.403.439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7A34519" w14:textId="0A58E540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1.423.228</w:t>
            </w:r>
          </w:p>
        </w:tc>
      </w:tr>
      <w:tr w:rsidR="008A370F" w:rsidRPr="00BB0647" w14:paraId="461DEF90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04121" w14:textId="0A0E293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Резервисања за трошкове у гарантном року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F4B15" w14:textId="5C4FE79D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C03207" w14:textId="5B62940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4C28BC" w14:textId="75660735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C3873D" w14:textId="44EEFB76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283248" w14:textId="50281A86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647851C2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E3609" w14:textId="6FDE324A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Резервисања за накнаде и бенефиције запослених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BA799" w14:textId="534DCC8D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135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9787E" w14:textId="485C1409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419.627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0406E" w14:textId="3FC776C5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434.104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94A0D0" w14:textId="228879A3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449.120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EA3822" w14:textId="2369703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464.614</w:t>
            </w:r>
          </w:p>
        </w:tc>
      </w:tr>
      <w:tr w:rsidR="008A370F" w:rsidRPr="00BB0647" w14:paraId="0A81208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70BA4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Остала дугорочна резервисања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4B3A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136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0AFD6" w14:textId="66549FE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918.361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766E52" w14:textId="20835966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950.044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47327DE" w14:textId="05C85AB5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954.319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CD2E96" w14:textId="7C4C9DDA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958.614</w:t>
            </w:r>
          </w:p>
        </w:tc>
      </w:tr>
      <w:tr w:rsidR="008A370F" w:rsidRPr="00BB0647" w14:paraId="156AF2C6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C90A59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 - ДУГОРОЧНЕ ОБАВЕЗЕ (138 до 144)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99EBA1F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956FD2C" w14:textId="6BB0B93E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3.077.298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93B4685" w14:textId="75BF6187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8.315.901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20D255F" w14:textId="4A0D685C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5.326.036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D5F8B2C" w14:textId="7F69760C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3.267.866</w:t>
            </w:r>
          </w:p>
        </w:tc>
      </w:tr>
      <w:tr w:rsidR="008A370F" w:rsidRPr="00BB0647" w14:paraId="701E9BB6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5CF6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Обавезе према повезаним правним лицима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2AB4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11ECFF" w14:textId="0BE2A864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BDAF8E" w14:textId="1162CBE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4A7E9" w14:textId="163488DA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AA80DD" w14:textId="7872CE50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0446F4E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897DE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2. Дугорочни кредити у земљи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6F824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139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A4468" w14:textId="46861D1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3.077.298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3F46FD" w14:textId="5F8801A6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8.697.176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931F78" w14:textId="3AA3BB38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5.612.099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2B03FB" w14:textId="0723D234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3.322.063</w:t>
            </w:r>
          </w:p>
        </w:tc>
      </w:tr>
      <w:tr w:rsidR="008A370F" w:rsidRPr="00BB0647" w14:paraId="6FE992CB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EC2DF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3. Дугорочни кредити у иностранству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6E66A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140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23EA9" w14:textId="353CE8E9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A9E2E" w14:textId="6DAECE19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B31AD0" w14:textId="47AC87FF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1857B4" w14:textId="6E529E54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0197EA27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6011" w14:textId="77777777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Обавезе по емитованим дужничким инструментима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F62CA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141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3DA78A" w14:textId="3D95638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12FE6" w14:textId="5F4ABD42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7A7716E" w14:textId="54D0F04E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B771DB" w14:textId="0037A7B7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0</w:t>
            </w:r>
          </w:p>
        </w:tc>
      </w:tr>
      <w:tr w:rsidR="008A370F" w:rsidRPr="00BB0647" w14:paraId="7827C452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E9CEE" w14:textId="2FCFAA00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5. Дугорочне обавезе по лизингу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72A3C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142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7C0196" w14:textId="46BDFD4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92.368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59D66" w14:textId="22B7645C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71.703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843DF4" w14:textId="2655613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50.024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4982B2" w14:textId="26D433EB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27.281</w:t>
            </w:r>
          </w:p>
        </w:tc>
      </w:tr>
      <w:tr w:rsidR="008A370F" w:rsidRPr="00BB0647" w14:paraId="1FA07CFA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7FF1" w14:textId="0E9DFCD1" w:rsidR="006F4670" w:rsidRPr="00BB0647" w:rsidRDefault="006F4670" w:rsidP="006F4670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6. Остале дуг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финан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обав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 xml:space="preserve">.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 амортизованој вријед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007A9" w14:textId="77777777" w:rsidR="006F4670" w:rsidRPr="00BB0647" w:rsidRDefault="006F4670" w:rsidP="006F4670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143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E2A055" w14:textId="202E178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DB0B9" w14:textId="234A334C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E18CDC" w14:textId="709EB17D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E5C418" w14:textId="130C022C" w:rsidR="006F4670" w:rsidRPr="00BB0647" w:rsidRDefault="006F4670" w:rsidP="006F4670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649C28E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3565" w14:textId="54631B73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7. Остале дуг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 xml:space="preserve">or.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обавезе, укључујући разграничења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54D5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144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B5402" w14:textId="72D0CC46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2A865" w14:textId="4F399C2E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72F21A" w14:textId="7029693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E86E4" w14:textId="7FB5B738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8AE8E48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98073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РАЗГРАНИЧЕНИ ПРИХОДИ И ПРИМЉЕНЕ ДОНАЦИЈЕ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81A4D4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99D25D0" w14:textId="7942DC8C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59.163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CC0A3BC" w14:textId="1513D4C8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55630DA" w14:textId="34D6C21E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60.000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69CCE98" w14:textId="2DE1BAFD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60.000</w:t>
            </w:r>
          </w:p>
        </w:tc>
      </w:tr>
      <w:tr w:rsidR="008A370F" w:rsidRPr="00BB0647" w14:paraId="2DF3FBDC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95641B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В. ОДЛОЖЕНЕ ПОРЕСКЕ ОБАВЕЗЕ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2E34B5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A8AF83" w14:textId="47CF3754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262116E" w14:textId="738A6CED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7435E76" w14:textId="2081B104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E8BA2DE" w14:textId="2A70B61B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5DE66825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11FF44" w14:textId="248571E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Г.  КРАТКОРОЧНЕ ОБАВЕЗЕ И КРАТКОРОЧНА РЕЗЕРВ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BB06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(148+155+161+162+163+164+165+166+167+168)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17A8D19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583D72B" w14:textId="23F42170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19.164.451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DE2535A" w14:textId="6F947FE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20.484.666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EA48F84" w14:textId="6552A7E4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22.723.508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A22A37B" w14:textId="22A11DAF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23.544.558</w:t>
            </w:r>
          </w:p>
        </w:tc>
      </w:tr>
      <w:tr w:rsidR="008A370F" w:rsidRPr="00BB0647" w14:paraId="73B914E8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631B3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1. Краткорочне финансијске обавезе (149 до 154)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D8D33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BEAA08" w14:textId="3C9B832A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5.674.931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DB9D7" w14:textId="3503C191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6.483.168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1F4B23" w14:textId="6C25B350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7.435.478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927C58" w14:textId="7D5CE385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7.741.452</w:t>
            </w:r>
          </w:p>
        </w:tc>
      </w:tr>
      <w:tr w:rsidR="008A370F" w:rsidRPr="00BB0647" w14:paraId="1702E39B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3F96D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1.1. Краткорочне финансијске обав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авезе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према повезаним правним лицима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488DC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149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E35DF4" w14:textId="6F914F0A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982133" w14:textId="349217DD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3E66E9" w14:textId="63AA3C0B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7FEDA20" w14:textId="14CE6C22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81500B5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26CF3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1.2. Краткорочни кредити и обавезе по емитованим краткороч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ним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ХОВ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A9698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150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F029C6" w14:textId="663CEABC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5.674.931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7F61A1" w14:textId="64A0F65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6.483.168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D12904" w14:textId="0C44BF88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7.757.068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1F5BE3" w14:textId="44195FE9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7.894.585</w:t>
            </w:r>
          </w:p>
        </w:tc>
      </w:tr>
      <w:tr w:rsidR="008A370F" w:rsidRPr="00BB0647" w14:paraId="6EBEA9E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91984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1.3. Краткорочне обавезе по лизингу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96CD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151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79F2A4" w14:textId="4577914B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19.699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5E51F2" w14:textId="052B5D0C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20.665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7A9EFB" w14:textId="0E89AE3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21.679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31FCDE" w14:textId="4AE7A59B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22.743</w:t>
            </w:r>
          </w:p>
        </w:tc>
      </w:tr>
      <w:tr w:rsidR="008A370F" w:rsidRPr="00BB0647" w14:paraId="41FFDB17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8501E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1.4. Краткорочне обавезе по фер вриједности кроз биланс успјеха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6630B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152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27629" w14:textId="74DEB3DE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BE294" w14:textId="1EA751FF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01FE2" w14:textId="14017157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83EBF4" w14:textId="1665D7F2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E4E767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4C6F8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1.5. Дериватне финансијске обавезе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1C1C0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153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02E2A7" w14:textId="5C1A2160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BDFCE7" w14:textId="717F3E22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9C1AC2" w14:textId="397F8B86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BB7399" w14:textId="6D18602E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95DE06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2C04A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1.6. Остале обавезе по амортизованој вриједности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7BEA9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154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9A22E6" w14:textId="5B2EB002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9B2A9" w14:textId="29231AC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7E6D1" w14:textId="42C6831B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AECF92" w14:textId="54A07B99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9923B6" w:rsidRPr="00BB0647" w14:paraId="0E540F85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39B1" w14:textId="77777777" w:rsidR="009923B6" w:rsidRPr="00BB0647" w:rsidRDefault="009923B6" w:rsidP="009923B6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2. Обавезе из пословања (156 до 160)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FFB5D" w14:textId="77777777" w:rsidR="009923B6" w:rsidRPr="00BB0647" w:rsidRDefault="009923B6" w:rsidP="009923B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155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AB043D" w14:textId="0610BBF7" w:rsidR="009923B6" w:rsidRPr="00BB0647" w:rsidRDefault="009923B6" w:rsidP="009923B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5.472.065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CE6FC0" w14:textId="0243311E" w:rsidR="009923B6" w:rsidRPr="00BB0647" w:rsidRDefault="009923B6" w:rsidP="009923B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5.849.138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1FF8E" w14:textId="6C30F484" w:rsidR="009923B6" w:rsidRPr="00BB0647" w:rsidRDefault="009923B6" w:rsidP="009923B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6.284.394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D5A628" w14:textId="743C8359" w:rsidR="009923B6" w:rsidRPr="00BB0647" w:rsidRDefault="009923B6" w:rsidP="009923B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6.610.379</w:t>
            </w:r>
          </w:p>
        </w:tc>
      </w:tr>
      <w:tr w:rsidR="008A370F" w:rsidRPr="00BB0647" w14:paraId="7AF416F2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423A1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2.1. Примљени аванси, депозити и кауције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7A7D0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156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DA59E" w14:textId="7ABB59BB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287.348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3743B7" w14:textId="006E6614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285.911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D887D" w14:textId="72A9F107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294.481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DA1F6A" w14:textId="521689C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303.484</w:t>
            </w:r>
          </w:p>
        </w:tc>
      </w:tr>
      <w:tr w:rsidR="008A370F" w:rsidRPr="00BB0647" w14:paraId="40025FED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1426C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2.2. Добављачи - повезана правна лица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DCA20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157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023DC" w14:textId="212D8E48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CAC6D" w14:textId="6BB82B88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5FB4F4" w14:textId="136AF646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ADC8EF" w14:textId="09768445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67A0634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6DE8A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2.3. Добављачи у земљи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42D00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158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AF1CCF" w14:textId="45812FF8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4.768.288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F119CE" w14:textId="6C533BF8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5.039.279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7796D4" w14:textId="6F065D5D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5.413.607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E21630" w14:textId="31C7DA25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5.677.996</w:t>
            </w:r>
          </w:p>
        </w:tc>
      </w:tr>
      <w:tr w:rsidR="008A370F" w:rsidRPr="00BB0647" w14:paraId="49F50E8D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CDFC4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2.4. Добављачи из иностранства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14B1A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159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1B09AD" w14:textId="6F594819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392.588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4EF489" w14:textId="7B4D12C0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500.000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07F892" w14:textId="4E274F75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552.250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D7E83B" w14:textId="4A8C4664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604.735</w:t>
            </w:r>
          </w:p>
        </w:tc>
      </w:tr>
      <w:tr w:rsidR="008A370F" w:rsidRPr="00BB0647" w14:paraId="22591050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C1F5F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    2.5. Остале обавезе из пословања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C6BC8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160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0FC38E" w14:textId="685D5070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23.841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CDE7A4" w14:textId="61F6DA30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23.948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3C5C3D" w14:textId="3DD27B4A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24.056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AB6BF3" w14:textId="33391D24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="Calibri" w:hAnsi="Calibri" w:cs="Calibri"/>
                <w:sz w:val="19"/>
                <w:szCs w:val="19"/>
              </w:rPr>
              <w:t>24.164</w:t>
            </w:r>
          </w:p>
        </w:tc>
      </w:tr>
      <w:tr w:rsidR="008A370F" w:rsidRPr="00BB0647" w14:paraId="71B7C52A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8808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3. Обавезе из специфичних послова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672DF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161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41B84B" w14:textId="6F3E4E3D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47E292" w14:textId="444C6ED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E644" w14:textId="4344677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4D6F67" w14:textId="3241759A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65222FE5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DB1D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4. Обавезе за плате и накнаде плата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9AEF1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162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9315C" w14:textId="2A57BAF2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6.192.752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F78025" w14:textId="0CE1AF0D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6.306.402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FBF098" w14:textId="692839EA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6.663.973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49D94E" w14:textId="64BB59D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6.893.880</w:t>
            </w:r>
          </w:p>
        </w:tc>
      </w:tr>
      <w:tr w:rsidR="008A370F" w:rsidRPr="00BB0647" w14:paraId="163F535C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4449F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  5. Остале обавезе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97F33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163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318FB0" w14:textId="5B3FA484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300.000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620357" w14:textId="4BC96BFB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300.000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27077B" w14:textId="03ACBBCE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350.000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56E295" w14:textId="5EDF3063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400.000</w:t>
            </w:r>
          </w:p>
        </w:tc>
      </w:tr>
      <w:tr w:rsidR="008A370F" w:rsidRPr="00BB0647" w14:paraId="74BCE915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DB330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6. Порез на додату вриједност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E5D9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164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A16C29" w14:textId="28CBFADD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48.950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BF0874" w14:textId="72F2036F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48.705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B446BF" w14:textId="00DF27D1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49.411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0AE9ED" w14:textId="096BA185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50.128</w:t>
            </w:r>
          </w:p>
        </w:tc>
      </w:tr>
      <w:tr w:rsidR="008A370F" w:rsidRPr="00BB0647" w14:paraId="4D122BD3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6CF7B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7. Обавезе за остале порезе, доприносе и друге дажбине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2571B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165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49435" w14:textId="1527B507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70.000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67039" w14:textId="2F5879D4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70.000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1C12AD" w14:textId="70467AE7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70.000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054AC5" w14:textId="5AE5D54B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70.000</w:t>
            </w:r>
          </w:p>
        </w:tc>
      </w:tr>
      <w:tr w:rsidR="008A370F" w:rsidRPr="00BB0647" w14:paraId="38FC1916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829B3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8. Обавезе за порез на добит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48F06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166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7F883C" w14:textId="3E34954F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9A4256" w14:textId="0250C33B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F9D3C" w14:textId="6F5E6581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FBEEA" w14:textId="1368F31D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674FA1E9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B210E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9. Краткорочна разграничења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FFB8A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167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31B4B9" w14:textId="71484B33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1.386.054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F0402" w14:textId="48E8A5AF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1.406.587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79A2A8" w14:textId="5E2E441D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1.526.983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61F062" w14:textId="556775DF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1.602.844</w:t>
            </w:r>
          </w:p>
        </w:tc>
      </w:tr>
      <w:tr w:rsidR="008A370F" w:rsidRPr="00BB0647" w14:paraId="349B0031" w14:textId="77777777" w:rsidTr="00CF74CD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5E54" w14:textId="77777777" w:rsidR="00CE705D" w:rsidRPr="00BB0647" w:rsidRDefault="00CE705D" w:rsidP="00CE705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 Краткорочна резервисања</w:t>
            </w:r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6B1EE" w14:textId="77777777" w:rsidR="00CE705D" w:rsidRPr="00BB0647" w:rsidRDefault="00CE705D" w:rsidP="00CE705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168</w:t>
            </w:r>
          </w:p>
        </w:tc>
        <w:tc>
          <w:tcPr>
            <w:tcW w:w="5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24C337" w14:textId="530C1B73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1E0F5" w14:textId="1285EF2F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0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FFF7E2" w14:textId="3735A0D6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D593FB" w14:textId="1F680584" w:rsidR="00CE705D" w:rsidRPr="00BB0647" w:rsidRDefault="00CE705D" w:rsidP="00CE705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1D2902FD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6322F4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Д. БИЛАНСНА ПАСИВА (101+132+146+147)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40CB99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6FCF8811" w14:textId="067C38C7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94.596.146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07A3EC11" w14:textId="5D23CCC8" w:rsidR="00CF53FD" w:rsidRPr="00BB0647" w:rsidRDefault="00CF53FD" w:rsidP="00CF53FD">
            <w:pPr>
              <w:ind w:left="-113" w:right="-113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99.483.320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36A3ED44" w14:textId="19EA14C8" w:rsidR="00CF53FD" w:rsidRPr="00BB0647" w:rsidRDefault="00CF53FD" w:rsidP="00CF53FD">
            <w:pPr>
              <w:ind w:left="-113" w:right="-113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99.590.245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49D2202C" w14:textId="67BE9675" w:rsidR="00CF53FD" w:rsidRPr="00BB0647" w:rsidRDefault="00CF53FD" w:rsidP="00CF53FD">
            <w:pPr>
              <w:ind w:left="-113" w:right="-113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99.606.502</w:t>
            </w:r>
          </w:p>
        </w:tc>
      </w:tr>
      <w:tr w:rsidR="008A370F" w:rsidRPr="00BB0647" w14:paraId="112F01F1" w14:textId="77777777" w:rsidTr="00CF74CD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6476EE" w14:textId="77777777" w:rsidR="00CF53FD" w:rsidRPr="00BB0647" w:rsidRDefault="00CF53FD" w:rsidP="00CF53FD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Ђ. ВАНБИЛАНСНА ПАСИВА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336C31" w14:textId="77777777" w:rsidR="00CF53FD" w:rsidRPr="00BB0647" w:rsidRDefault="00CF53FD" w:rsidP="00CF53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5CA6494" w14:textId="0DA3A407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43.803.972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812DE6" w14:textId="5D581BC0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40.000.000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6CAA9DF" w14:textId="257C200D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40.000.000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7E39745" w14:textId="10396C05" w:rsidR="00CF53FD" w:rsidRPr="00BB0647" w:rsidRDefault="00CF53FD" w:rsidP="00CF53F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="Calibri" w:hAnsi="Calibri" w:cs="Calibri"/>
                <w:b/>
                <w:bCs/>
                <w:sz w:val="19"/>
                <w:szCs w:val="19"/>
              </w:rPr>
              <w:t>40.000.000</w:t>
            </w:r>
          </w:p>
        </w:tc>
      </w:tr>
    </w:tbl>
    <w:p w14:paraId="536A4627" w14:textId="77777777" w:rsidR="00CC342A" w:rsidRPr="00BB0647" w:rsidRDefault="00CC342A" w:rsidP="00CC342A">
      <w:pPr>
        <w:rPr>
          <w:rFonts w:asciiTheme="minorHAnsi" w:hAnsiTheme="minorHAnsi" w:cstheme="minorHAnsi"/>
          <w:lang w:val="sr-Latn-BA"/>
        </w:rPr>
      </w:pPr>
    </w:p>
    <w:p w14:paraId="2F122A93" w14:textId="77777777" w:rsidR="00B033CC" w:rsidRPr="00BB0647" w:rsidRDefault="00B033CC">
      <w:pPr>
        <w:rPr>
          <w:rFonts w:asciiTheme="minorHAnsi" w:hAnsiTheme="minorHAnsi" w:cstheme="minorHAnsi"/>
          <w:b/>
          <w:sz w:val="22"/>
          <w:szCs w:val="22"/>
          <w:lang w:val="sr-Cyrl-BA"/>
        </w:rPr>
      </w:pPr>
      <w:bookmarkStart w:id="44" w:name="_Toc59690995"/>
      <w:bookmarkStart w:id="45" w:name="_Toc502138188"/>
    </w:p>
    <w:p w14:paraId="66F80C29" w14:textId="0DF97E40" w:rsidR="00B033CC" w:rsidRPr="00BB0647" w:rsidRDefault="00B033CC" w:rsidP="00B033CC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46" w:name="_Toc182569924"/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НЕТО ОБРТНИ ФОНД</w:t>
      </w:r>
      <w:bookmarkEnd w:id="44"/>
      <w:bookmarkEnd w:id="46"/>
    </w:p>
    <w:p w14:paraId="54F77B07" w14:textId="77777777" w:rsidR="00B033CC" w:rsidRPr="00BB0647" w:rsidRDefault="00B033CC" w:rsidP="00B033CC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537983B" w14:textId="77777777" w:rsidR="00475EBD" w:rsidRPr="00BB0647" w:rsidRDefault="00475EBD" w:rsidP="00CE705D">
      <w:pPr>
        <w:spacing w:line="276" w:lineRule="auto"/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Cyrl-CS"/>
        </w:rPr>
        <w:t>Нето обртни фонд се дефинише као разлика између дугорочних извора финансир</w:t>
      </w:r>
      <w:r w:rsidR="00D45145" w:rsidRPr="00BB0647">
        <w:rPr>
          <w:rFonts w:asciiTheme="minorHAnsi" w:hAnsiTheme="minorHAnsi" w:cstheme="minorHAnsi"/>
          <w:noProof/>
          <w:sz w:val="22"/>
          <w:szCs w:val="22"/>
          <w:lang w:val="sr-Cyrl-CS"/>
        </w:rPr>
        <w:t>ањ</w:t>
      </w:r>
      <w:r w:rsidRPr="00BB0647">
        <w:rPr>
          <w:rFonts w:asciiTheme="minorHAnsi" w:hAnsiTheme="minorHAnsi" w:cstheme="minorHAnsi"/>
          <w:noProof/>
          <w:sz w:val="22"/>
          <w:szCs w:val="22"/>
          <w:lang w:val="sr-Cyrl-CS"/>
        </w:rPr>
        <w:t>а (дугорочне обавезе и сопствени капитал) 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14:paraId="30D7DD5C" w14:textId="77777777" w:rsidR="00475EBD" w:rsidRPr="00BB0647" w:rsidRDefault="00475EBD" w:rsidP="00CE705D">
      <w:pPr>
        <w:spacing w:line="276" w:lineRule="auto"/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Latn-BA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14:paraId="6453E8AA" w14:textId="77777777" w:rsidR="00475EBD" w:rsidRPr="00BB0647" w:rsidRDefault="00475EBD" w:rsidP="00475EBD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Latn-BA"/>
        </w:rPr>
      </w:pPr>
    </w:p>
    <w:p w14:paraId="02119E39" w14:textId="1492D2CA" w:rsidR="00B033CC" w:rsidRPr="00BB0647" w:rsidRDefault="00B033CC" w:rsidP="00B033CC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16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613"/>
        <w:gridCol w:w="4060"/>
        <w:gridCol w:w="1274"/>
        <w:gridCol w:w="1316"/>
        <w:gridCol w:w="1237"/>
        <w:gridCol w:w="1237"/>
      </w:tblGrid>
      <w:tr w:rsidR="008A370F" w:rsidRPr="00BB0647" w14:paraId="639DE9B3" w14:textId="77777777" w:rsidTr="001E6D5C">
        <w:trPr>
          <w:trHeight w:val="341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8EFA9B9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Ред. бр.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08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D4F272E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Опис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09EDBC4" w14:textId="58E1EB5F" w:rsidR="00B033CC" w:rsidRPr="00BB0647" w:rsidRDefault="00B033CC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 xml:space="preserve">Процјена </w:t>
            </w:r>
            <w:r w:rsidR="00EA4A53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961AFB0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План</w:t>
            </w:r>
          </w:p>
        </w:tc>
      </w:tr>
      <w:tr w:rsidR="001E6D5C" w:rsidRPr="00BB0647" w14:paraId="50DAC73C" w14:textId="77777777" w:rsidTr="001E6D5C">
        <w:trPr>
          <w:trHeight w:val="28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5982" w14:textId="77777777" w:rsidR="00B033CC" w:rsidRPr="00BB0647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</w:p>
        </w:tc>
        <w:tc>
          <w:tcPr>
            <w:tcW w:w="208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B622" w14:textId="77777777" w:rsidR="00B033CC" w:rsidRPr="00BB0647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EB08" w14:textId="77777777" w:rsidR="00B033CC" w:rsidRPr="00BB0647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D0D39A0" w14:textId="66881C27" w:rsidR="00B033CC" w:rsidRPr="00BB0647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5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F6854F2" w14:textId="1B68A666" w:rsidR="00B033CC" w:rsidRPr="00BB0647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6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08F9F2F" w14:textId="3DCDD0AE" w:rsidR="00B033CC" w:rsidRPr="00BB0647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7</w:t>
            </w:r>
            <w:r w:rsidR="00B033CC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</w:tr>
      <w:tr w:rsidR="001E6D5C" w:rsidRPr="00BB0647" w14:paraId="4BEB1765" w14:textId="77777777" w:rsidTr="001E6D5C">
        <w:trPr>
          <w:trHeight w:val="39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1A17B2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BEBC5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0B1D1" w14:textId="7D483282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75.431.695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2832E" w14:textId="3D4FE68A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78.998.655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F570D" w14:textId="2C6C5230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76.866.737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B514F" w14:textId="721C3C06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76.061.944</w:t>
            </w:r>
          </w:p>
        </w:tc>
      </w:tr>
      <w:tr w:rsidR="001E6D5C" w:rsidRPr="00BB0647" w14:paraId="7CF02C2D" w14:textId="77777777" w:rsidTr="001E6D5C">
        <w:trPr>
          <w:trHeight w:val="390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D536A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1.а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5B530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4EEAB" w14:textId="3181656B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70.864.878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F640" w14:textId="7F082289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68.785.628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7F72D" w14:textId="0D7F3847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69.741.175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251FC" w14:textId="386BA815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71.229.372</w:t>
            </w:r>
          </w:p>
        </w:tc>
      </w:tr>
      <w:tr w:rsidR="001E6D5C" w:rsidRPr="00BB0647" w14:paraId="3E597BC1" w14:textId="77777777" w:rsidTr="001E6D5C">
        <w:trPr>
          <w:trHeight w:val="390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BAF50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1.б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1585F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Дугорочна резервисања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7F2DA" w14:textId="6D632EC4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1.337.987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C73D5" w14:textId="2F989DBD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1.384.148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475AB" w14:textId="421FEF45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1.403.439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2D8F2" w14:textId="31842100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1.423.228</w:t>
            </w:r>
          </w:p>
        </w:tc>
      </w:tr>
      <w:tr w:rsidR="001E6D5C" w:rsidRPr="00BB0647" w14:paraId="2B0CF120" w14:textId="77777777" w:rsidTr="001E6D5C">
        <w:trPr>
          <w:trHeight w:val="390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D6BAA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1.в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1659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E3A03" w14:textId="6114FFB3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3.169.666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4B4C" w14:textId="5BD27049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8.768.879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8405" w14:textId="0331443B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5.662.123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A6C63" w14:textId="41A07F79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3.349.344</w:t>
            </w:r>
          </w:p>
        </w:tc>
      </w:tr>
      <w:tr w:rsidR="001E6D5C" w:rsidRPr="00BB0647" w14:paraId="151D1B3C" w14:textId="77777777" w:rsidTr="001E6D5C">
        <w:trPr>
          <w:trHeight w:val="390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8B2654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1.г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A25DB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Разграничени приход и примљене донације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B0505" w14:textId="55BFDAE8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59.163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1C6F15" w14:textId="2E0C3CE7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60.000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E1912" w14:textId="7B69561A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60.000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4BA55" w14:textId="4551564C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60.000</w:t>
            </w:r>
          </w:p>
        </w:tc>
      </w:tr>
      <w:tr w:rsidR="001E6D5C" w:rsidRPr="00BB0647" w14:paraId="21DFB658" w14:textId="77777777" w:rsidTr="001E6D5C">
        <w:trPr>
          <w:trHeight w:val="39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A83CC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E906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  <w:t>Стална средства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62B2" w14:textId="2FA258F5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77.683.506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D2680" w14:textId="417EF252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83.662.408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ABC30" w14:textId="62B1D7F2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83.791.958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2666A" w14:textId="7A330432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83.833.784</w:t>
            </w:r>
          </w:p>
        </w:tc>
      </w:tr>
      <w:tr w:rsidR="001E6D5C" w:rsidRPr="00BB0647" w14:paraId="54E3E33D" w14:textId="77777777" w:rsidTr="001E6D5C">
        <w:trPr>
          <w:trHeight w:val="39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E630C89" w14:textId="77777777" w:rsidR="00073B2F" w:rsidRPr="00BB0647" w:rsidRDefault="00073B2F" w:rsidP="001E6D5C">
            <w:pPr>
              <w:ind w:left="-57" w:right="-57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1 – 2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E4B0F2" w14:textId="77777777" w:rsidR="00073B2F" w:rsidRPr="00BB0647" w:rsidRDefault="00073B2F" w:rsidP="001E6D5C">
            <w:pPr>
              <w:ind w:left="-57" w:right="-113"/>
              <w:rPr>
                <w:rFonts w:asciiTheme="minorHAnsi" w:hAnsiTheme="minorHAnsi" w:cstheme="minorHAnsi"/>
                <w:b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noProof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651133" w14:textId="10B0BB06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-2.251.811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851B0D6" w14:textId="0F8430DA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-4.663.753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F9DD61" w14:textId="4BDB1926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-6.925.221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CAEB1B2" w14:textId="29AF03BA" w:rsidR="00073B2F" w:rsidRPr="00BB0647" w:rsidRDefault="00073B2F" w:rsidP="00073B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-7.771.840</w:t>
            </w:r>
          </w:p>
        </w:tc>
      </w:tr>
    </w:tbl>
    <w:p w14:paraId="45917274" w14:textId="77777777" w:rsidR="00B033CC" w:rsidRPr="00BB0647" w:rsidRDefault="00B033CC" w:rsidP="00B033CC">
      <w:pPr>
        <w:rPr>
          <w:rFonts w:asciiTheme="minorHAnsi" w:hAnsiTheme="minorHAnsi" w:cstheme="minorHAnsi"/>
          <w:lang w:val="sr-Cyrl-BA"/>
        </w:rPr>
      </w:pPr>
    </w:p>
    <w:p w14:paraId="77E09711" w14:textId="77777777" w:rsidR="00B033CC" w:rsidRPr="00BB0647" w:rsidRDefault="00B033CC" w:rsidP="00B033CC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14:paraId="7E105996" w14:textId="77777777" w:rsidR="00B033CC" w:rsidRPr="00BB0647" w:rsidRDefault="00B033CC" w:rsidP="00B033CC">
      <w:pPr>
        <w:rPr>
          <w:rFonts w:asciiTheme="minorHAnsi" w:hAnsiTheme="minorHAnsi" w:cstheme="minorHAnsi"/>
          <w:lang w:val="bs-Cyrl-BA"/>
        </w:rPr>
      </w:pPr>
    </w:p>
    <w:p w14:paraId="5449DDC8" w14:textId="11C9F2D7" w:rsidR="00B033CC" w:rsidRPr="00BB0647" w:rsidRDefault="00B033CC" w:rsidP="00B033CC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5"/>
        <w:gridCol w:w="4487"/>
        <w:gridCol w:w="1143"/>
        <w:gridCol w:w="1145"/>
        <w:gridCol w:w="1147"/>
        <w:gridCol w:w="1180"/>
      </w:tblGrid>
      <w:tr w:rsidR="008A370F" w:rsidRPr="00BB0647" w14:paraId="03FA32E9" w14:textId="77777777" w:rsidTr="00B50379">
        <w:trPr>
          <w:trHeight w:val="300"/>
          <w:tblHeader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CE1919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Ред. бр. </w:t>
            </w:r>
          </w:p>
        </w:tc>
        <w:tc>
          <w:tcPr>
            <w:tcW w:w="2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DA5ACF2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7E8AA17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Процјена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03D1F6AC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28F0CE72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92CBA77" w14:textId="77777777" w:rsidR="00B033CC" w:rsidRPr="00BB064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8A370F" w:rsidRPr="00BB0647" w14:paraId="44863B32" w14:textId="77777777" w:rsidTr="00B50379">
        <w:trPr>
          <w:trHeight w:val="300"/>
          <w:tblHeader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D9A8" w14:textId="77777777" w:rsidR="00EA4A53" w:rsidRPr="00BB0647" w:rsidRDefault="00EA4A5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C0AC" w14:textId="77777777" w:rsidR="00EA4A53" w:rsidRPr="00BB0647" w:rsidRDefault="00EA4A5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7655AA0" w14:textId="77CC83B6" w:rsidR="00EA4A53" w:rsidRPr="00BB0647" w:rsidRDefault="00EA4A53" w:rsidP="009A7DD6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652ABA8" w14:textId="3D84F7CF" w:rsidR="00EA4A53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900581" w14:textId="3C3B55EE" w:rsidR="00EA4A53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2FE58E" w14:textId="2F87F099" w:rsidR="00EA4A53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31.12.202</w:t>
            </w:r>
            <w:r w:rsidR="008C55F4"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370F" w:rsidRPr="00BB0647" w14:paraId="398A048E" w14:textId="77777777" w:rsidTr="00B50379">
        <w:trPr>
          <w:trHeight w:val="30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99D95C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5348359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Залихе, стална средстава намијењена продаји и средства пословања које се обуставља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9FE0F3" w14:textId="0F8A1D22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1.506.572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85882B" w14:textId="65007F4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1.527.173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C5B4CF" w14:textId="511EEEB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1.533.107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B64537" w14:textId="1E599570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1.539.622</w:t>
            </w:r>
          </w:p>
        </w:tc>
      </w:tr>
      <w:tr w:rsidR="008A370F" w:rsidRPr="00BB0647" w14:paraId="5CDC3D38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908D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70AE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Краткорочна средства изузев залиха и сталних средстава намјењених продаји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75A4" w14:textId="7A9BC27E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15.406.068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D16B" w14:textId="2F22F50E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14.293.739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E298" w14:textId="41EC532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14.265.181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AA32" w14:textId="5225D40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14.233.096</w:t>
            </w:r>
          </w:p>
        </w:tc>
      </w:tr>
      <w:tr w:rsidR="008A370F" w:rsidRPr="00BB0647" w14:paraId="5C4C2F59" w14:textId="77777777" w:rsidTr="00B50379">
        <w:trPr>
          <w:trHeight w:val="360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8256D41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EDD1D46" w14:textId="5DC4E8BC" w:rsidR="00B50379" w:rsidRPr="00BB0647" w:rsidRDefault="00B50379" w:rsidP="00B503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Текућа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средства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(1+2)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3B8C4EC" w14:textId="0F59ECCE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16.912.640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26757F2" w14:textId="7A23BA0E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15.820.912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1A599F5" w14:textId="3702A627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15.798.287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9102AF0" w14:textId="3425DE1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15.772.718</w:t>
            </w:r>
          </w:p>
        </w:tc>
      </w:tr>
      <w:tr w:rsidR="008A370F" w:rsidRPr="00BB0647" w14:paraId="40E2C5EF" w14:textId="77777777" w:rsidTr="00B50379">
        <w:trPr>
          <w:trHeight w:val="30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C15454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030B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Краткорочне финансијске обавезе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FA7F74" w14:textId="5A2FE9D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5.694.630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889C3" w14:textId="2550B6FC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6.503.833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C9EB29" w14:textId="278D500F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7.778.748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F5E55" w14:textId="3D7C2282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7.917.328</w:t>
            </w:r>
          </w:p>
        </w:tc>
      </w:tr>
      <w:tr w:rsidR="008A370F" w:rsidRPr="00BB0647" w14:paraId="65DB59D2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0409C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71E6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Обавезе из пословања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D3421" w14:textId="087C1933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5.472.065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5E34E" w14:textId="684B2FAB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5.849.138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DF0FE" w14:textId="256EF8EF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6.284.394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308F5" w14:textId="0DFE08CC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6.610.379</w:t>
            </w:r>
          </w:p>
        </w:tc>
      </w:tr>
      <w:tr w:rsidR="008A370F" w:rsidRPr="00BB0647" w14:paraId="0FE218F7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1BDAF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6A7BB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Обавезе из специфичних послова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DA3E0" w14:textId="6533B3A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9448" w14:textId="3F3E38D2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41B5" w14:textId="6D0B0B59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A9565" w14:textId="549D8D6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A370F" w:rsidRPr="00BB0647" w14:paraId="17DD5D41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63F7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BE954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Обавезе за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плате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накнаде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2F2E3" w14:textId="14689B91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6.192.752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D139" w14:textId="78BB6FDD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6.306.402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3A9D" w14:textId="4DAB9A0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6.663.973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A11B" w14:textId="0EF9B8F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6.893.880</w:t>
            </w:r>
          </w:p>
        </w:tc>
      </w:tr>
      <w:tr w:rsidR="008A370F" w:rsidRPr="00BB0647" w14:paraId="5B684673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F554A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C715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Остале </w:t>
            </w: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 обавезе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D4A3E" w14:textId="403B43D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300.000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60FA8" w14:textId="520A37A7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300.000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35F7E" w14:textId="1607AD4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350.000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5F35" w14:textId="03A05BED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400.000</w:t>
            </w:r>
          </w:p>
        </w:tc>
      </w:tr>
      <w:tr w:rsidR="008A370F" w:rsidRPr="00BB0647" w14:paraId="05591739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38D95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B64DE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Порез на додату вриједност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8D63" w14:textId="45C77CFD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48.950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E8A8" w14:textId="1779E44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48.705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738C4" w14:textId="057AA1CD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49.411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98D7" w14:textId="60F30477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50.128</w:t>
            </w:r>
          </w:p>
        </w:tc>
      </w:tr>
      <w:tr w:rsidR="008A370F" w:rsidRPr="00BB0647" w14:paraId="197D9C94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C9224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F4966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Обав. за остале пор. допр. и друге дажбине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B23C" w14:textId="0A585F8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57C04" w14:textId="29300658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8597" w14:textId="160E5264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8A70E" w14:textId="2463C9D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</w:tr>
      <w:tr w:rsidR="008A370F" w:rsidRPr="00BB0647" w14:paraId="4DE72A5A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A11A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12EC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Обавезе за порез на добит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BD596" w14:textId="54549804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8A8B" w14:textId="009EEEB3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8F966" w14:textId="38C24AD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7E1F" w14:textId="708CB81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A370F" w:rsidRPr="00BB0647" w14:paraId="265FB8FE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0964A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5553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Краткорочна разграничења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0CB9" w14:textId="5C1C9152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1.386.054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D832" w14:textId="473B5EED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1.406.587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B879" w14:textId="0F50EBD1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1.526.983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FF0A5" w14:textId="1DD0DEB8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1.602.844</w:t>
            </w:r>
          </w:p>
        </w:tc>
      </w:tr>
      <w:tr w:rsidR="008A370F" w:rsidRPr="00BB0647" w14:paraId="4064AFE3" w14:textId="77777777" w:rsidTr="00B50379">
        <w:trPr>
          <w:trHeight w:val="30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B3F4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C5CA7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Краткорочна резервисања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314F" w14:textId="3455DCB1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77D8" w14:textId="6E0BA30B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72A2" w14:textId="34C75ED5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908A" w14:textId="5EF65E03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A370F" w:rsidRPr="00BB0647" w14:paraId="4DDB08B5" w14:textId="77777777" w:rsidTr="00B50379">
        <w:trPr>
          <w:trHeight w:val="360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71BC6251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314A8DF" w14:textId="77777777" w:rsidR="00B50379" w:rsidRPr="00BB0647" w:rsidRDefault="00B50379" w:rsidP="00B503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Краткорочне обавезе и краткорочна резервисања (4+5+6+7+8+9+10+11+12+13)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A9F5F23" w14:textId="7D5F436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19.164.451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F117950" w14:textId="7DEAFEA7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20.484.666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C67C35D" w14:textId="7A4E744E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22.723.508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3BE7D55" w14:textId="1A1DBEFC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23.544.558</w:t>
            </w:r>
          </w:p>
        </w:tc>
      </w:tr>
      <w:tr w:rsidR="008A370F" w:rsidRPr="00BB0647" w14:paraId="552FBE03" w14:textId="77777777" w:rsidTr="00B50379">
        <w:trPr>
          <w:trHeight w:val="360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F7FF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CF39" w14:textId="77777777" w:rsidR="00B50379" w:rsidRPr="00BB0647" w:rsidRDefault="00B50379" w:rsidP="00B503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 обртни фонд (3-14)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9286" w14:textId="374A8BB3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-2.251.811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1031" w14:textId="02573710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-4.663.753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2F1F" w14:textId="6E76828A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-6.925.221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D93E6" w14:textId="2C52A706" w:rsidR="00B50379" w:rsidRPr="00BB0647" w:rsidRDefault="00B50379" w:rsidP="00B5037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0"/>
                <w:szCs w:val="20"/>
              </w:rPr>
              <w:t>-7.771.840</w:t>
            </w:r>
          </w:p>
        </w:tc>
      </w:tr>
    </w:tbl>
    <w:p w14:paraId="239962AA" w14:textId="77777777" w:rsidR="00B033CC" w:rsidRPr="00BB0647" w:rsidRDefault="00B033CC" w:rsidP="00B033CC">
      <w:pPr>
        <w:rPr>
          <w:rFonts w:asciiTheme="minorHAnsi" w:hAnsiTheme="minorHAnsi" w:cstheme="minorHAnsi"/>
          <w:lang w:val="sr-Cyrl-BA"/>
        </w:rPr>
      </w:pPr>
    </w:p>
    <w:p w14:paraId="4E6AEAF9" w14:textId="77777777" w:rsidR="00B033CC" w:rsidRPr="00BB0647" w:rsidRDefault="00B033CC" w:rsidP="00B033CC">
      <w:pPr>
        <w:rPr>
          <w:rFonts w:asciiTheme="minorHAnsi" w:hAnsiTheme="minorHAnsi" w:cstheme="minorHAnsi"/>
          <w:lang w:val="sr-Cyrl-BA"/>
        </w:rPr>
      </w:pPr>
    </w:p>
    <w:p w14:paraId="76C53CC7" w14:textId="324B9B44" w:rsidR="00513008" w:rsidRPr="00BB0647" w:rsidRDefault="00513008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47" w:name="_Toc182569925"/>
      <w:r w:rsidRPr="00BB0647">
        <w:rPr>
          <w:rFonts w:asciiTheme="minorHAnsi" w:hAnsiTheme="minorHAnsi" w:cstheme="minorHAnsi"/>
          <w:bCs w:val="0"/>
          <w:sz w:val="22"/>
          <w:szCs w:val="22"/>
          <w:lang w:val="sr-Cyrl-BA"/>
        </w:rPr>
        <w:t>ПЛАН НОВЧАНИХ ТОКОВА</w:t>
      </w:r>
      <w:bookmarkEnd w:id="45"/>
      <w:bookmarkEnd w:id="47"/>
    </w:p>
    <w:p w14:paraId="07B994D5" w14:textId="77777777" w:rsidR="00513008" w:rsidRPr="00BB0647" w:rsidRDefault="00513008" w:rsidP="00513008">
      <w:pPr>
        <w:rPr>
          <w:rFonts w:asciiTheme="minorHAnsi" w:hAnsiTheme="minorHAnsi" w:cstheme="minorHAnsi"/>
          <w:b/>
          <w:sz w:val="16"/>
          <w:szCs w:val="16"/>
          <w:lang w:val="sr-Cyrl-CS"/>
        </w:rPr>
      </w:pPr>
    </w:p>
    <w:p w14:paraId="758F70A3" w14:textId="77777777" w:rsidR="00513008" w:rsidRPr="00BB0647" w:rsidRDefault="00513008" w:rsidP="00513008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>План прилива и одлива новчани</w:t>
      </w:r>
      <w:r w:rsidR="00A166E3" w:rsidRPr="00BB0647">
        <w:rPr>
          <w:rFonts w:asciiTheme="minorHAnsi" w:hAnsiTheme="minorHAnsi" w:cstheme="minorHAnsi"/>
          <w:sz w:val="22"/>
          <w:szCs w:val="22"/>
          <w:lang w:val="sr-Cyrl-CS"/>
        </w:rPr>
        <w:t>х средстава урађен је на бази сл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едећих претпоставки:</w:t>
      </w:r>
    </w:p>
    <w:p w14:paraId="1AE12570" w14:textId="77777777" w:rsidR="00513008" w:rsidRPr="00BB0647" w:rsidRDefault="00513008" w:rsidP="00513008">
      <w:pPr>
        <w:ind w:firstLine="270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4A65F5DB" w14:textId="6A0ABA8A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Наплата планираних прихода из редовног пословања,</w:t>
      </w:r>
    </w:p>
    <w:p w14:paraId="4495A6EE" w14:textId="69CE1613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Прилив средстава по основу дон</w:t>
      </w:r>
      <w:r w:rsidR="00564254" w:rsidRPr="00BB0647">
        <w:rPr>
          <w:rFonts w:asciiTheme="minorHAnsi" w:hAnsiTheme="minorHAnsi" w:cstheme="minorHAnsi"/>
          <w:sz w:val="22"/>
          <w:szCs w:val="22"/>
          <w:lang w:val="ru-RU"/>
        </w:rPr>
        <w:t>а</w:t>
      </w:r>
      <w:r w:rsidR="00A772E2" w:rsidRPr="00BB0647">
        <w:rPr>
          <w:rFonts w:asciiTheme="minorHAnsi" w:hAnsiTheme="minorHAnsi" w:cstheme="minorHAnsi"/>
          <w:sz w:val="22"/>
          <w:szCs w:val="22"/>
          <w:lang w:val="ru-RU"/>
        </w:rPr>
        <w:t>ција и субвенције,</w:t>
      </w:r>
    </w:p>
    <w:p w14:paraId="3C31C02B" w14:textId="6CD3DB74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Прилив средстава  по основу кредита,</w:t>
      </w:r>
    </w:p>
    <w:p w14:paraId="5BA604F1" w14:textId="3499529D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Плаћање планираних оперативних трошкова,</w:t>
      </w:r>
    </w:p>
    <w:p w14:paraId="0B186ACB" w14:textId="0A2EBDF0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Плаћање по основу доспјелих обавеза по каматама и</w:t>
      </w:r>
    </w:p>
    <w:p w14:paraId="42C5AE09" w14:textId="38C42D00" w:rsidR="00A772E2" w:rsidRPr="00BB0647" w:rsidRDefault="00CF74CD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BB0647">
        <w:rPr>
          <w:rFonts w:asciiTheme="minorHAnsi" w:hAnsiTheme="minorHAnsi" w:cstheme="minorHAnsi"/>
          <w:sz w:val="22"/>
          <w:szCs w:val="22"/>
          <w:lang w:val="ru-RU"/>
        </w:rPr>
        <w:t>Планирана инвестициона улагања.</w:t>
      </w:r>
    </w:p>
    <w:p w14:paraId="34B26344" w14:textId="77777777" w:rsidR="00513008" w:rsidRPr="00BB0647" w:rsidRDefault="00513008" w:rsidP="00513008">
      <w:pPr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3A96F2EF" w14:textId="0B9D3CFB" w:rsidR="00513008" w:rsidRPr="00BB0647" w:rsidRDefault="00513008" w:rsidP="00513008">
      <w:pPr>
        <w:rPr>
          <w:rFonts w:asciiTheme="minorHAnsi" w:hAnsiTheme="minorHAnsi" w:cstheme="minorHAnsi"/>
          <w:sz w:val="10"/>
          <w:szCs w:val="10"/>
          <w:lang w:val="bs-Cyrl-BA"/>
        </w:rPr>
      </w:pPr>
    </w:p>
    <w:p w14:paraId="4BF27C63" w14:textId="4BBCB8B7" w:rsidR="00513008" w:rsidRPr="00BB0647" w:rsidRDefault="00513008" w:rsidP="00513008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18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 прилива и одлива н</w:t>
      </w:r>
      <w:r w:rsidR="003E0DA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овчаних средстава за период 20</w:t>
      </w:r>
      <w:r w:rsidR="006134D9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8C55F4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6"/>
        <w:gridCol w:w="2204"/>
        <w:gridCol w:w="2204"/>
        <w:gridCol w:w="2203"/>
      </w:tblGrid>
      <w:tr w:rsidR="008A370F" w:rsidRPr="00BB0647" w14:paraId="7C503C42" w14:textId="77777777" w:rsidTr="00F90FEB">
        <w:trPr>
          <w:trHeight w:val="275"/>
        </w:trPr>
        <w:tc>
          <w:tcPr>
            <w:tcW w:w="1605" w:type="pct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164AC51" w14:textId="20C59276" w:rsidR="00F90FEB" w:rsidRPr="00BB0647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Опис</w:t>
            </w:r>
          </w:p>
        </w:tc>
        <w:tc>
          <w:tcPr>
            <w:tcW w:w="339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59E68A30" w14:textId="1F23B8F8" w:rsidR="00F90FEB" w:rsidRPr="00BB0647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План</w:t>
            </w:r>
          </w:p>
        </w:tc>
      </w:tr>
      <w:tr w:rsidR="008A370F" w:rsidRPr="00BB0647" w14:paraId="663BC0B3" w14:textId="77777777" w:rsidTr="00F90FEB">
        <w:trPr>
          <w:trHeight w:val="265"/>
        </w:trPr>
        <w:tc>
          <w:tcPr>
            <w:tcW w:w="1605" w:type="pct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09AB955" w14:textId="2058C598" w:rsidR="00F90FEB" w:rsidRPr="00BB0647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AC4C3C7" w14:textId="68D04834" w:rsidR="00F90FEB" w:rsidRPr="00BB0647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C51832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5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.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2997713A" w14:textId="503CF3B8" w:rsidR="00F90FEB" w:rsidRPr="00BB0647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C51832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6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1DF7FEF" w14:textId="44AD176B" w:rsidR="00F90FEB" w:rsidRPr="00BB0647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C51832"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7</w:t>
            </w: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</w:t>
            </w:r>
          </w:p>
        </w:tc>
      </w:tr>
      <w:tr w:rsidR="008A370F" w:rsidRPr="00BB0647" w14:paraId="7435DC71" w14:textId="77777777" w:rsidTr="00775062">
        <w:trPr>
          <w:trHeight w:val="340"/>
        </w:trPr>
        <w:tc>
          <w:tcPr>
            <w:tcW w:w="160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7ACE" w14:textId="77777777" w:rsidR="00B50379" w:rsidRPr="00BB0647" w:rsidRDefault="00B50379" w:rsidP="00B50379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Почетно стање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FA43" w14:textId="061E8C4A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1.087.007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DCD7" w14:textId="4BA836DC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1.339.605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11BA" w14:textId="27DC87FD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971.593</w:t>
            </w:r>
          </w:p>
        </w:tc>
      </w:tr>
      <w:tr w:rsidR="008A370F" w:rsidRPr="00BB0647" w14:paraId="3300EDDC" w14:textId="77777777" w:rsidTr="00775062">
        <w:trPr>
          <w:trHeight w:val="340"/>
        </w:trPr>
        <w:tc>
          <w:tcPr>
            <w:tcW w:w="1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6CD04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 xml:space="preserve">  Укупни приливи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F6F0" w14:textId="589461FC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168.386.440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F88D" w14:textId="774E751B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180.495.970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2F3D" w14:textId="5D51CEA1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172.186.702</w:t>
            </w:r>
          </w:p>
        </w:tc>
      </w:tr>
      <w:tr w:rsidR="008A370F" w:rsidRPr="00BB0647" w14:paraId="487C1EE2" w14:textId="77777777" w:rsidTr="00775062">
        <w:trPr>
          <w:trHeight w:val="340"/>
        </w:trPr>
        <w:tc>
          <w:tcPr>
            <w:tcW w:w="1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1DB53" w14:textId="77777777" w:rsidR="00B50379" w:rsidRPr="00BB0647" w:rsidRDefault="00B50379" w:rsidP="00B50379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 xml:space="preserve">  Укупни одливи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727" w14:textId="535EFC62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168.133.842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A181" w14:textId="237648D6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180.863.981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9FA4" w14:textId="07C79388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172.167.910</w:t>
            </w:r>
          </w:p>
        </w:tc>
      </w:tr>
      <w:tr w:rsidR="008A370F" w:rsidRPr="00BB0647" w14:paraId="122433F6" w14:textId="77777777" w:rsidTr="00775062">
        <w:trPr>
          <w:trHeight w:val="340"/>
        </w:trPr>
        <w:tc>
          <w:tcPr>
            <w:tcW w:w="1605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A8CE" w14:textId="77777777" w:rsidR="00B50379" w:rsidRPr="00BB0647" w:rsidRDefault="00B50379" w:rsidP="00B50379">
            <w:pPr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</w:pPr>
            <w:r w:rsidRPr="00BB0647"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C578" w14:textId="7CF1BAF7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763E" w14:textId="3B80EAE3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6B6" w14:textId="6A0D0D84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8A370F" w:rsidRPr="00BB0647" w14:paraId="1B64E359" w14:textId="77777777" w:rsidTr="00775062">
        <w:trPr>
          <w:trHeight w:val="340"/>
        </w:trPr>
        <w:tc>
          <w:tcPr>
            <w:tcW w:w="160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0E8E" w14:textId="77777777" w:rsidR="00B50379" w:rsidRPr="00BB0647" w:rsidRDefault="00B50379" w:rsidP="00B50379">
            <w:pPr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</w:pPr>
            <w:r w:rsidRPr="00BB0647"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26AD" w14:textId="6AEBAB13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AF2C" w14:textId="4E2EA2B1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  <w:tc>
          <w:tcPr>
            <w:tcW w:w="11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17EE" w14:textId="00023B4E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BB0647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8A370F" w:rsidRPr="00BB0647" w14:paraId="66A3583C" w14:textId="77777777" w:rsidTr="00775062">
        <w:trPr>
          <w:trHeight w:val="340"/>
        </w:trPr>
        <w:tc>
          <w:tcPr>
            <w:tcW w:w="1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7297AA" w14:textId="77777777" w:rsidR="00B50379" w:rsidRPr="00BB0647" w:rsidRDefault="00B50379" w:rsidP="00B5037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Крајњи салдо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310F6E" w14:textId="3D00D322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1.339.605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829AB0F" w14:textId="0A4AAEF5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971.593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94057D" w14:textId="5B7719E3" w:rsidR="00B50379" w:rsidRPr="00BB0647" w:rsidRDefault="00B50379" w:rsidP="00B50379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BB0647">
              <w:rPr>
                <w:rFonts w:ascii="Calibri" w:hAnsi="Calibri" w:cs="Calibri"/>
                <w:b/>
                <w:bCs/>
                <w:sz w:val="22"/>
                <w:szCs w:val="22"/>
              </w:rPr>
              <w:t>990.385</w:t>
            </w:r>
          </w:p>
        </w:tc>
      </w:tr>
    </w:tbl>
    <w:p w14:paraId="237CEF1C" w14:textId="77777777" w:rsidR="00A23B88" w:rsidRPr="00BB0647" w:rsidRDefault="00A23B88">
      <w:pPr>
        <w:rPr>
          <w:rFonts w:asciiTheme="minorHAnsi" w:hAnsiTheme="minorHAnsi" w:cstheme="minorHAnsi"/>
          <w:bCs/>
          <w:sz w:val="22"/>
          <w:szCs w:val="22"/>
          <w:lang w:val="bs-Cyrl-BA"/>
        </w:rPr>
      </w:pPr>
    </w:p>
    <w:p w14:paraId="0AEDBB93" w14:textId="77777777" w:rsidR="005C215B" w:rsidRPr="00BB0647" w:rsidRDefault="005C215B">
      <w:pPr>
        <w:rPr>
          <w:rFonts w:asciiTheme="minorHAnsi" w:hAnsiTheme="minorHAnsi" w:cstheme="minorHAnsi"/>
          <w:bCs/>
          <w:sz w:val="22"/>
          <w:szCs w:val="22"/>
          <w:lang w:val="bs-Cyrl-BA"/>
        </w:rPr>
      </w:pPr>
    </w:p>
    <w:p w14:paraId="52E48E5D" w14:textId="77777777" w:rsidR="00775062" w:rsidRPr="00BB0647" w:rsidRDefault="00775062">
      <w:pPr>
        <w:rPr>
          <w:rFonts w:asciiTheme="minorHAnsi" w:hAnsiTheme="minorHAnsi" w:cstheme="minorHAnsi"/>
          <w:bCs/>
          <w:sz w:val="22"/>
          <w:szCs w:val="22"/>
          <w:lang w:val="bs-Cyrl-BA"/>
        </w:rPr>
      </w:pPr>
      <w:r w:rsidRPr="00BB0647">
        <w:rPr>
          <w:rFonts w:asciiTheme="minorHAnsi" w:hAnsiTheme="minorHAnsi" w:cstheme="minorHAnsi"/>
          <w:b/>
          <w:sz w:val="22"/>
          <w:szCs w:val="22"/>
          <w:lang w:val="bs-Cyrl-BA"/>
        </w:rPr>
        <w:br w:type="page"/>
      </w:r>
    </w:p>
    <w:p w14:paraId="5D41A4EE" w14:textId="6C703573" w:rsidR="00513008" w:rsidRPr="00BB0647" w:rsidRDefault="00513008" w:rsidP="00513008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lastRenderedPageBreak/>
        <w:t xml:space="preserve">Табела бр.  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105E32" w:rsidRPr="00BB0647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19</w:t>
      </w:r>
      <w:r w:rsidR="0072444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="00AA4CB3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936D98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5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.-20</w:t>
      </w:r>
      <w:r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2</w:t>
      </w:r>
      <w:r w:rsidR="00936D98" w:rsidRPr="00BB0647">
        <w:rPr>
          <w:rFonts w:asciiTheme="minorHAnsi" w:hAnsiTheme="minorHAnsi" w:cstheme="minorHAnsi"/>
          <w:b w:val="0"/>
          <w:sz w:val="22"/>
          <w:szCs w:val="22"/>
          <w:lang w:val="ru-RU"/>
        </w:rPr>
        <w:t>7</w:t>
      </w:r>
      <w:r w:rsidRPr="00BB06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4092"/>
        <w:gridCol w:w="559"/>
        <w:gridCol w:w="1133"/>
        <w:gridCol w:w="1133"/>
        <w:gridCol w:w="1133"/>
        <w:gridCol w:w="1100"/>
      </w:tblGrid>
      <w:tr w:rsidR="008A370F" w:rsidRPr="00BB0647" w14:paraId="73CEE505" w14:textId="77777777" w:rsidTr="00824907">
        <w:trPr>
          <w:trHeight w:val="288"/>
          <w:tblHeader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6136F2" w14:textId="77777777" w:rsidR="00C20FCE" w:rsidRPr="00BB0647" w:rsidRDefault="00C20FCE" w:rsidP="0038761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Ред. бр.</w:t>
            </w:r>
          </w:p>
        </w:tc>
        <w:tc>
          <w:tcPr>
            <w:tcW w:w="2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85BEC0" w14:textId="4CB063CF" w:rsidR="00C20FCE" w:rsidRPr="00BB0647" w:rsidRDefault="00F90FEB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F3A79D" w14:textId="77777777" w:rsidR="00C20FCE" w:rsidRPr="00BB0647" w:rsidRDefault="00C20FCE" w:rsidP="007C34A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  <w:t>Ознака за АОП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720009" w14:textId="0772D501" w:rsidR="00C20FCE" w:rsidRPr="00BB0647" w:rsidRDefault="00C20FCE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Процјена </w:t>
            </w:r>
            <w:r w:rsidR="00EA4A53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936D98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978367B" w14:textId="77777777" w:rsidR="00C20FCE" w:rsidRPr="00BB0647" w:rsidRDefault="00C20FCE" w:rsidP="00C20F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План </w:t>
            </w:r>
          </w:p>
        </w:tc>
      </w:tr>
      <w:tr w:rsidR="008A370F" w:rsidRPr="00BB0647" w14:paraId="37AC894D" w14:textId="77777777" w:rsidTr="00AB043C">
        <w:trPr>
          <w:trHeight w:val="288"/>
          <w:tblHeader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F6F0" w14:textId="77777777" w:rsidR="00C20FCE" w:rsidRPr="00BB0647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346D" w14:textId="77777777" w:rsidR="00C20FCE" w:rsidRPr="00BB0647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E7E7" w14:textId="77777777" w:rsidR="00C20FCE" w:rsidRPr="00BB0647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6C7F" w14:textId="77777777" w:rsidR="00C20FCE" w:rsidRPr="00BB0647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8E14457" w14:textId="60CBCF0C" w:rsidR="00C20FCE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936D98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078F48" w14:textId="04DAAB97" w:rsidR="00C20FCE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</w:t>
            </w:r>
            <w:r w:rsidR="00936D98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10702E" w14:textId="0C1F60FE" w:rsidR="00C20FCE" w:rsidRPr="00BB064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</w:t>
            </w:r>
            <w:r w:rsidR="00936D98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</w:t>
            </w:r>
            <w:r w:rsidR="00C20FCE"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.</w:t>
            </w:r>
          </w:p>
        </w:tc>
      </w:tr>
      <w:tr w:rsidR="008A370F" w:rsidRPr="00BB0647" w14:paraId="052C5772" w14:textId="77777777" w:rsidTr="00AB043C">
        <w:trPr>
          <w:trHeight w:val="204"/>
          <w:tblHeader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1C1AB9" w14:textId="77777777" w:rsidR="00C20FCE" w:rsidRPr="00BB0647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E3A1D8C" w14:textId="77777777" w:rsidR="00C20FCE" w:rsidRPr="00BB0647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8C64E3" w14:textId="77777777" w:rsidR="00C20FCE" w:rsidRPr="00BB0647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307614A" w14:textId="77777777" w:rsidR="00C20FCE" w:rsidRPr="00BB0647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D2BFB12" w14:textId="77777777" w:rsidR="00C20FCE" w:rsidRPr="00BB0647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2B4BBB4F" w14:textId="77777777" w:rsidR="00C20FCE" w:rsidRPr="00BB0647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135D810C" w14:textId="77777777" w:rsidR="00C20FCE" w:rsidRPr="00BB0647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7</w:t>
            </w:r>
          </w:p>
        </w:tc>
      </w:tr>
      <w:tr w:rsidR="008A370F" w:rsidRPr="00BB0647" w14:paraId="377DAD2E" w14:textId="77777777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12358BB" w14:textId="77777777" w:rsidR="007C34A0" w:rsidRPr="00BB0647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69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40FA6C6" w14:textId="77777777" w:rsidR="007C34A0" w:rsidRPr="00BB0647" w:rsidRDefault="007C34A0" w:rsidP="007C34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ПОСЛОВНИХ АКТИВНОСТИ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8A370F" w:rsidRPr="00BB0647" w14:paraId="07426741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69A0D7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4C3DDC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ПРИЛИВИ ГОТОВИНЕ ИЗ ПОСЛОВНИХ АКТИВНОСТИ (502 до 505)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EDEE2C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BD6F23E" w14:textId="24133E3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110.846.868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5017E959" w14:textId="329B9CB8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111.894.095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5FD758" w14:textId="7A09F0D2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113.113.419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D526E8" w14:textId="4D9E89BA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113.578.201</w:t>
            </w:r>
          </w:p>
        </w:tc>
      </w:tr>
      <w:tr w:rsidR="008A370F" w:rsidRPr="00BB0647" w14:paraId="323B9323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DB58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E7152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купаца и примљени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3307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3985E06" w14:textId="398BE1D7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92.905.138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75BD4C9" w14:textId="7E5A47D5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93.499.664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FEFD3B" w14:textId="78E86C5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94.429.836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5B4F2" w14:textId="7E5AAB42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94.784.753</w:t>
            </w:r>
          </w:p>
        </w:tc>
      </w:tr>
      <w:tr w:rsidR="008A370F" w:rsidRPr="00BB0647" w14:paraId="4A3B77E6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87CC8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7E10B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купаца и примљени аванси у ино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3B69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111DF" w14:textId="1291EEB3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129.491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09772F9" w14:textId="3B811D54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130.009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2A7EE" w14:textId="6423535F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133.194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911766" w14:textId="1D8B5117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136.457</w:t>
            </w:r>
          </w:p>
        </w:tc>
      </w:tr>
      <w:tr w:rsidR="008A370F" w:rsidRPr="00BB0647" w14:paraId="3243599E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39635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5F6B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премија, субв., дотација и сл.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788DA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69EC23" w14:textId="52D17A6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1.000.000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94C57E" w14:textId="352635A2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1.000.000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695741" w14:textId="736DED06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1.000.000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452257" w14:textId="1B66266C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1.000.000</w:t>
            </w:r>
          </w:p>
        </w:tc>
      </w:tr>
      <w:tr w:rsidR="008A370F" w:rsidRPr="00BB0647" w14:paraId="0AF0A18C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1DF88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5C23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приливи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B4F6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DBAF9CB" w14:textId="04D02F2A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16.812.239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0D8B9B" w14:textId="4E8F039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17.264.423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B18F40" w14:textId="46604FD4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17.550.389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D17133" w14:textId="691555B7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17.656.991</w:t>
            </w:r>
          </w:p>
        </w:tc>
      </w:tr>
      <w:tr w:rsidR="008A370F" w:rsidRPr="00BB0647" w14:paraId="7F5A6561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72409D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25AF2F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ПОСЛОВНИХ АКТИВНОСТИ (507 до 512)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BE8A58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ECE3DDD" w14:textId="25310651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110.479.631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92836B3" w14:textId="05FB3485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112.830.541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C77521" w14:textId="40E4D5E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113.484.914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E52F74" w14:textId="6F3F44C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113.877.781</w:t>
            </w:r>
          </w:p>
        </w:tc>
      </w:tr>
      <w:tr w:rsidR="008A370F" w:rsidRPr="00BB0647" w14:paraId="1BBE0809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03E56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4C13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исплата добављачима и дати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3EC7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6705C3F" w14:textId="40F9BD71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21.086.846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F8F8B6B" w14:textId="45A0086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21.892.605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E459FE" w14:textId="794FB497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21.991.122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5D421C" w14:textId="21E95E72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22.090.082</w:t>
            </w:r>
          </w:p>
        </w:tc>
      </w:tr>
      <w:tr w:rsidR="008A370F" w:rsidRPr="00BB0647" w14:paraId="29BCBABF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0F45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1A748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осн. исплата добављачима и дати аванси у иностранству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B2722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B9231B" w14:textId="7045877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850.000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84C842" w14:textId="5CCF67E3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850.000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0352C9" w14:textId="4ACFFAA6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850.000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8BB573" w14:textId="61120FAC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850.000</w:t>
            </w:r>
          </w:p>
        </w:tc>
      </w:tr>
      <w:tr w:rsidR="008A370F" w:rsidRPr="00BB0647" w14:paraId="3762D4A7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ED2E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BD599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плаћених камата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E5142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0226C" w14:textId="71F9BF1F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467.091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957414" w14:textId="6EBAF36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515.902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3245E" w14:textId="112E66F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569.813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E702CB" w14:textId="4E3CDD3A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729.359</w:t>
            </w:r>
          </w:p>
        </w:tc>
      </w:tr>
      <w:tr w:rsidR="008A370F" w:rsidRPr="00BB0647" w14:paraId="482BB79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D944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F44C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исплата плата, накнада плата и осталих личних примања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BE559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4BA43BA" w14:textId="6748A298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70.789.791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8C4F97C" w14:textId="5B30AA73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72.108.345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A3C564" w14:textId="4B405F0A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72.574.970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861C6" w14:textId="10523BF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72.691.103</w:t>
            </w:r>
          </w:p>
        </w:tc>
      </w:tr>
      <w:tr w:rsidR="008A370F" w:rsidRPr="00BB0647" w14:paraId="0F982456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8482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48D7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пореза на добит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6433C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E3A8C" w14:textId="422949A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235.161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90054" w14:textId="12E9AF9C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238.571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9E468B" w14:textId="45908EEC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242.030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052CE6" w14:textId="6BDEA0D1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245.540</w:t>
            </w:r>
          </w:p>
        </w:tc>
      </w:tr>
      <w:tr w:rsidR="008A370F" w:rsidRPr="00BB0647" w14:paraId="3A649F9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6B43C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D3618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0F776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9A21AF2" w14:textId="77DC606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17.050.742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F08EC7" w14:textId="3FF3D8C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17.225.118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A25278" w14:textId="56771161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17.256.978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287E8" w14:textId="01C35E27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17.271.697</w:t>
            </w:r>
          </w:p>
        </w:tc>
      </w:tr>
      <w:tr w:rsidR="008A370F" w:rsidRPr="00BB0647" w14:paraId="0CBC4899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4BCC5C" w14:textId="77777777" w:rsidR="00824907" w:rsidRPr="00BB0647" w:rsidRDefault="00824907" w:rsidP="0082490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EBB11A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ПОСЛОВНИХ АКТИВНОСТИ (501 – 506)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5F774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1E230225" w14:textId="72D5F28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367.237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0161996" w14:textId="1968CDBA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2AE068A9" w14:textId="473F778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1BD4B6" w14:textId="4D5F7DF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6D413437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39E070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3EDC5" w14:textId="77777777" w:rsidR="00824907" w:rsidRPr="00BB0647" w:rsidRDefault="00824907" w:rsidP="00824907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ОДЛИВ ГОТОВИНЕ ИЗ ПОСЛОВНИХ АКТИВНОСТИ (506 – 501)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58A89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52C0A03B" w14:textId="7184B422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2CFD804" w14:textId="01DF38D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936.446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A9EF076" w14:textId="5392997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371.495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7BC4FE" w14:textId="0DEEBD19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299.580</w:t>
            </w:r>
          </w:p>
        </w:tc>
      </w:tr>
      <w:tr w:rsidR="008A370F" w:rsidRPr="00BB0647" w14:paraId="2F6099B6" w14:textId="77777777" w:rsidTr="0076484F">
        <w:trPr>
          <w:trHeight w:val="48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7D0A34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Б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CFD6034" w14:textId="77777777" w:rsidR="005729FD" w:rsidRPr="00BB0647" w:rsidRDefault="005729FD" w:rsidP="005729F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АКТИВНОСТИ ИНВЕСТИРАЊА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8A370F" w:rsidRPr="00BB0647" w14:paraId="1CAC6D5E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5A765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23A416" w14:textId="77777777" w:rsidR="00824907" w:rsidRPr="00BB0647" w:rsidRDefault="00824907" w:rsidP="0082490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ПРИЛИВИ ГОТОВИНЕ ИЗ АКТИВНОСТИ ИНВЕСТИРАЊА (516 до 530)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5AA406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05377AF" w14:textId="6E30544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642.185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D235800" w14:textId="707EDEFF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F3F9A0" w14:textId="330F3B4E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120.000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BC5241" w14:textId="6E85CCF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120.000</w:t>
            </w:r>
          </w:p>
        </w:tc>
      </w:tr>
      <w:tr w:rsidR="008A370F" w:rsidRPr="00BB0647" w14:paraId="77B4A83B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7C41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7992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готовине по осн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продаје акција и удјела завис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прид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друштава и зајед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подух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F931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AB4E12" w14:textId="099EF2D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DEEB85" w14:textId="0309ECF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FE2523" w14:textId="0ECBC48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E35EB2" w14:textId="081DD0E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E76AF3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C9E8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A777" w14:textId="77777777" w:rsidR="00824907" w:rsidRPr="00BB0647" w:rsidRDefault="00824907" w:rsidP="00824907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1666F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95380DF" w14:textId="16105A2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622.185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83CEF7" w14:textId="18E41233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A7BF69" w14:textId="53DF6F6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66E546" w14:textId="207B6F6D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100.000</w:t>
            </w:r>
          </w:p>
        </w:tc>
      </w:tr>
      <w:tr w:rsidR="008A370F" w:rsidRPr="00BB0647" w14:paraId="5DCD4A9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4D7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29331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инвес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5B66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C2C9E8" w14:textId="0A57EF1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C8B03C" w14:textId="53A3E65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1DB773" w14:textId="109860E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3A5D3" w14:textId="1A2B7EC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3156BBE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8DB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FBD9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биол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3A786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519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5E8489" w14:textId="552CD3C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0F7933" w14:textId="5E53CA5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A97610" w14:textId="19BF564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232A2B" w14:textId="0E5C5C6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E4248A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33BC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99B8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немат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A33B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DF91EE" w14:textId="583252D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2EE411C" w14:textId="34A8BD3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4AD81" w14:textId="317C4A2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C12201" w14:textId="0097745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50B526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AACD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F94A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стал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става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намијењених продаји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C4F2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4602CE" w14:textId="16E0AD0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E67F0A" w14:textId="44CEFE7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A4732E" w14:textId="09ABC55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38FAA" w14:textId="2D72178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AE26408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658E4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2A99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финансијских средстава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80E8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21BD1D" w14:textId="4B367E5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60CF63" w14:textId="3554638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00D83E" w14:textId="659E102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747CBF" w14:textId="0F3A3E2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066959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46D0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7BBED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финансијских средстава по фер вриједности кроз биланс успјеха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3BC7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0F227A" w14:textId="7FA4A88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AA6C5A" w14:textId="6853A68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0B7DDB" w14:textId="5709A3A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E80722" w14:textId="43C0E8B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3767A5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A850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DDB5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D17A9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D17CFE" w14:textId="339E759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B50ADE" w14:textId="67E6357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6EC462" w14:textId="040A4F4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70C65C" w14:textId="39AC447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346CF96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F096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7EF1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лизинга (главница)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B8BD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316C7C" w14:textId="366DB22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91BAAAA" w14:textId="4640292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6EF887" w14:textId="4A9A301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41126F" w14:textId="3F7B2480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0B87B3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A0E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F1470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лизинга (камата)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FE7F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E423842" w14:textId="53A04DB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13CB" w14:textId="1223172A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852817" w14:textId="1293043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5FCFEC" w14:textId="3E65936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EAE12D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7E5C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9506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Приливи по основу камата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B590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D22197F" w14:textId="2968F52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  <w:r w:rsidR="003A0AC2" w:rsidRPr="00BB0647">
              <w:rPr>
                <w:rFonts w:asciiTheme="minorHAnsi" w:hAnsiTheme="minorHAnsi" w:cstheme="minorHAnsi"/>
                <w:sz w:val="19"/>
                <w:szCs w:val="19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390DB8" w14:textId="69C802B0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  <w:r w:rsidR="003A0AC2" w:rsidRPr="00BB0647">
              <w:rPr>
                <w:rFonts w:asciiTheme="minorHAnsi" w:hAnsiTheme="minorHAnsi" w:cstheme="minorHAnsi"/>
                <w:sz w:val="19"/>
                <w:szCs w:val="19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D00F5B" w14:textId="05EA2B5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  <w:r w:rsidR="003A0AC2" w:rsidRPr="00BB0647">
              <w:rPr>
                <w:rFonts w:asciiTheme="minorHAnsi" w:hAnsiTheme="minorHAnsi" w:cstheme="minorHAnsi"/>
                <w:sz w:val="19"/>
                <w:szCs w:val="19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E9E2CA" w14:textId="61DB9A3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20</w:t>
            </w:r>
            <w:r w:rsidR="003A0AC2" w:rsidRPr="00BB0647">
              <w:rPr>
                <w:rFonts w:asciiTheme="minorHAnsi" w:hAnsiTheme="minorHAnsi" w:cstheme="minorHAnsi"/>
                <w:sz w:val="19"/>
                <w:szCs w:val="19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000</w:t>
            </w:r>
          </w:p>
        </w:tc>
      </w:tr>
      <w:tr w:rsidR="008A370F" w:rsidRPr="00BB0647" w14:paraId="3F3C50BA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65398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1C79C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дивиденди и учешћа у добити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379E5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8384F" w14:textId="7768782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E4FAC0" w14:textId="19115A7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47F9A" w14:textId="43A37A4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50077E" w14:textId="3E5B318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DB2744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D540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EBE62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дерив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фин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A9009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529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E4B2B0" w14:textId="5137BE2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7E8DF" w14:textId="63204F7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9D922D" w14:textId="44619C4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FD6FB0" w14:textId="3913130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C03BE0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8A41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BDF2" w14:textId="77777777" w:rsidR="005729FD" w:rsidRPr="00BB0647" w:rsidRDefault="005729FD" w:rsidP="005729F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приливи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2E10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0F09E65" w14:textId="72E4D87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F9471C" w14:textId="762C697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29BC6A" w14:textId="1CDDBBF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2DEDAC" w14:textId="5C02E80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2110874B" w14:textId="77777777" w:rsidTr="00FE1D4C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9E8EAE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D46528" w14:textId="77777777" w:rsidR="00824907" w:rsidRPr="00BB0647" w:rsidRDefault="00824907" w:rsidP="0082490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АКТИВНОСТИ ИНВЕСТИРАЊА (532 до 541)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396EFE" w14:textId="77777777" w:rsidR="00824907" w:rsidRPr="00BB0647" w:rsidRDefault="00824907" w:rsidP="0082490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531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C6400B5" w14:textId="3449B560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1.482.142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37BF21A" w14:textId="00B4BB55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7.545.790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039AD3" w14:textId="3978488B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1.566.502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576027" w14:textId="1C36B235" w:rsidR="00824907" w:rsidRPr="00BB0647" w:rsidRDefault="00824907" w:rsidP="00824907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1.576.824</w:t>
            </w:r>
          </w:p>
        </w:tc>
      </w:tr>
      <w:tr w:rsidR="008A370F" w:rsidRPr="00BB0647" w14:paraId="197BAA56" w14:textId="77777777" w:rsidTr="00A46744">
        <w:trPr>
          <w:trHeight w:val="2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31AE5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8414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готовине по основу куповине акција и удјела зависних и придружених друштава и заједничких подухвата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6D8A6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7020291" w14:textId="745B54E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29393B" w14:textId="6CB3C10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85945B" w14:textId="1B8FEFB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992DB8" w14:textId="209BCED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8AF7B6D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6B73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FC2F" w14:textId="77777777" w:rsidR="00A46744" w:rsidRPr="00BB0647" w:rsidRDefault="00A46744" w:rsidP="00A46744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куповине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77601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F709E3" w14:textId="736B77B7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1.347.770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C431750" w14:textId="353CB73A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7.410.790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E24DB3" w14:textId="49B9362F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1.431.502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CBACC2" w14:textId="4E2F20D1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1.441.824</w:t>
            </w:r>
          </w:p>
        </w:tc>
      </w:tr>
      <w:tr w:rsidR="008A370F" w:rsidRPr="00BB0647" w14:paraId="55FEC562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EBC1F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BB96" w14:textId="13FEF6E3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куповине инвест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070E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5796FF" w14:textId="2D41976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488915" w14:textId="5073C7C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BFB94D" w14:textId="15F40C7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34B489" w14:textId="635A642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825FA24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23BC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A2B0" w14:textId="34CB6C34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.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куповине биолошких сред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с.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070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72E0F3" w14:textId="2EFFB39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62CADB6" w14:textId="1C05263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10D405" w14:textId="39C8C16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A2806E" w14:textId="5FDF1E90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1A4C141D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0C6B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60CD" w14:textId="77777777" w:rsidR="00A46744" w:rsidRPr="00BB0647" w:rsidRDefault="00A46744" w:rsidP="00A46744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куповине нематеријалних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D8318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1B1BC4" w14:textId="096089F9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134.372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050532" w14:textId="42E09D6F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135.000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52496" w14:textId="4F4184BF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135.000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7944AA" w14:textId="3814E3D1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135.000</w:t>
            </w:r>
          </w:p>
        </w:tc>
      </w:tr>
      <w:tr w:rsidR="008A370F" w:rsidRPr="00BB0647" w14:paraId="54FB6B8B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54CE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4C7C" w14:textId="769B1933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финансијских сред</w:t>
            </w:r>
            <w:r w:rsidR="005439E7"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0F6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9FF061" w14:textId="4635623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D5818C" w14:textId="41E9E1B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D79633" w14:textId="5BBE3A5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AA0129" w14:textId="743207C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0E4796E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991AE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6A66A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финанс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ијских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средства по фер вриједности кроз 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БУ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B010F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45A0B" w14:textId="1DA1B5F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7F1750" w14:textId="09D0358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AE3533" w14:textId="3CC410C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BB6E6" w14:textId="3BD9C57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EB10297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760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0185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B4BBE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F59EC0" w14:textId="31BB6697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D806B6" w14:textId="3864AB3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66196" w14:textId="22858D2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5A9FCB" w14:textId="27EC0DAA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9E76B3E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3E8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F18B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дериватних финансијских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6460C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15A316B" w14:textId="7499D19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26C7C3" w14:textId="2A156D8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CA6146" w14:textId="68579FD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02A7AC" w14:textId="61B6909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928DED4" w14:textId="77777777" w:rsidTr="00A46744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09CE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70D57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6C7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49E5DC" w14:textId="5B6C9BD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03D283" w14:textId="6BA7ED0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4FAF97CC" w14:textId="383C99F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1E5F4D65" w14:textId="5F492CF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E4BF236" w14:textId="77777777" w:rsidTr="00A46744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93B44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6367C8" w14:textId="77777777" w:rsidR="005729FD" w:rsidRPr="00BB0647" w:rsidRDefault="005729FD" w:rsidP="005729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АКТИВНОСТИ ИНВЕСТИРАЊА (515 – 531)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9159D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542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22F91ED" w14:textId="264F841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5FDF342" w14:textId="133E04B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5A6A13BA" w14:textId="2F25F33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2839DDD" w14:textId="48A049F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4BC897EF" w14:textId="77777777" w:rsidTr="00A46744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7F408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79BED5" w14:textId="77777777" w:rsidR="00A46744" w:rsidRPr="00BB0647" w:rsidRDefault="00A46744" w:rsidP="00A4674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ОДЛИВ ГОТОВИНЕ ИЗ АКТИВНОСТИ ИНВЕСТИРАЊА (531 – 515)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AC8C0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C141948" w14:textId="65FFEA40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839.957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A1ACD74" w14:textId="67CFAFEC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7.425.790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1489D01" w14:textId="103B9FB8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1.446.502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49BBFC3D" w14:textId="557CD58A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1.456.824</w:t>
            </w:r>
          </w:p>
        </w:tc>
      </w:tr>
      <w:tr w:rsidR="008A370F" w:rsidRPr="00BB0647" w14:paraId="205A3351" w14:textId="77777777" w:rsidTr="0076484F">
        <w:trPr>
          <w:trHeight w:val="457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9799B9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53D689" w14:textId="77777777" w:rsidR="005729FD" w:rsidRPr="00BB0647" w:rsidRDefault="005729FD" w:rsidP="005729F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АКТИВНОСТИ ФИНАНСИРАЊА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8A370F" w:rsidRPr="00BB0647" w14:paraId="502FB435" w14:textId="77777777" w:rsidTr="0076484F">
        <w:trPr>
          <w:trHeight w:val="54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6F737B" w14:textId="77777777" w:rsidR="00471713" w:rsidRPr="00BB0647" w:rsidRDefault="00471713" w:rsidP="004717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AE1358" w14:textId="77777777" w:rsidR="00471713" w:rsidRPr="00BB0647" w:rsidRDefault="00471713" w:rsidP="004717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 ГОТОВИНЕ ИЗ АКТИВНОСТИ ФИНАНСИРАЊА (5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45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до 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550</w:t>
            </w: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28F2C1" w14:textId="77777777" w:rsidR="00471713" w:rsidRPr="00BB0647" w:rsidRDefault="00471713" w:rsidP="0047171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3F5C383" w14:textId="1F043700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56.897.388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65A3390" w14:textId="514F4EF5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68.481.875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8CCEA" w14:textId="6E2C3558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58.953.284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5A104A" w14:textId="03BBCBB0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59.882.651</w:t>
            </w:r>
          </w:p>
        </w:tc>
      </w:tr>
      <w:tr w:rsidR="008A370F" w:rsidRPr="00BB0647" w14:paraId="29662889" w14:textId="77777777" w:rsidTr="00FE1D4C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407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35F64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повећања осн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капитала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F355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E961C" w14:textId="31686CE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2196E6" w14:textId="71E6D41A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6D085" w14:textId="759487C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9A456D" w14:textId="3094E59E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8E5715A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DE39D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E1B1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продаје откуп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сопствених акција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C0D1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F9B6E" w14:textId="4F8BF74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0A7D89" w14:textId="7BC19DFC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EE1EA" w14:textId="46653D7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AD8C1F" w14:textId="7E1BA1C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1C41F8C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7FB4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1FD0" w14:textId="77777777" w:rsidR="00A46744" w:rsidRPr="00BB0647" w:rsidRDefault="00A46744" w:rsidP="00A46744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дугорочних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B5F7A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1AC143" w14:textId="28331665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74D711" w14:textId="661AE591" w:rsidR="00A46744" w:rsidRPr="00BB0647" w:rsidRDefault="000128E3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11.0</w:t>
            </w:r>
            <w:r w:rsidR="00A46744" w:rsidRPr="00BB0647">
              <w:rPr>
                <w:rFonts w:asciiTheme="minorHAnsi" w:hAnsiTheme="minorHAnsi" w:cstheme="minorHAnsi"/>
                <w:sz w:val="19"/>
                <w:szCs w:val="19"/>
              </w:rPr>
              <w:t>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6B9C11" w14:textId="51A4581C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4EF970" w14:textId="0DEE0570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69CC0FA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AF9E0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0F32C" w14:textId="77777777" w:rsidR="00A46744" w:rsidRPr="00BB0647" w:rsidRDefault="00A46744" w:rsidP="00A46744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краткорочних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DC5F0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BEF51B2" w14:textId="3CBAF3CA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56.897.388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71DD468" w14:textId="5F6D02B1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57.481.875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6A8334" w14:textId="36C49C56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58.953.284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385189" w14:textId="4F2AB182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59.882.651</w:t>
            </w:r>
          </w:p>
        </w:tc>
      </w:tr>
      <w:tr w:rsidR="008A370F" w:rsidRPr="00BB0647" w14:paraId="4B2CF554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DFE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0A943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издатих дужн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инструмента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A1FBF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A0A2E7" w14:textId="7BB2419A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963A75" w14:textId="0B6261C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D595E" w14:textId="1D7447F2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6A5433" w14:textId="35068851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4E260B8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7853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0D5B4" w14:textId="77777777" w:rsidR="00A46744" w:rsidRPr="00BB0647" w:rsidRDefault="00A46744" w:rsidP="00A46744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Остали приливи из активности финансирања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33428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574AD3C" w14:textId="54E1E0D9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26B44F" w14:textId="41F7B3FF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FE0088E" w14:textId="48807710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20B4D880" w14:textId="3F12FDBD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6D0AFB9F" w14:textId="77777777" w:rsidTr="0076484F">
        <w:trPr>
          <w:trHeight w:val="6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551DB" w14:textId="77777777" w:rsidR="00471713" w:rsidRPr="00BB0647" w:rsidRDefault="00471713" w:rsidP="004717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1FE52" w14:textId="77777777" w:rsidR="00471713" w:rsidRPr="00BB0647" w:rsidRDefault="00471713" w:rsidP="004717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АКТИВНОСТИ ФИНАНСИРАЊА (552 ДО 558)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C67FBB" w14:textId="77777777" w:rsidR="00471713" w:rsidRPr="00BB0647" w:rsidRDefault="00471713" w:rsidP="00471713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01F1103" w14:textId="501B9DA3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56.172.070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2DC5F08" w14:textId="6EB4B87C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60.487.650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67F91" w14:textId="42A9C1C2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57.116.494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88E62" w14:textId="5A3B6FF4" w:rsidR="00471713" w:rsidRPr="00BB0647" w:rsidRDefault="00471713" w:rsidP="00471713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58.128.063</w:t>
            </w:r>
          </w:p>
        </w:tc>
      </w:tr>
      <w:tr w:rsidR="008A370F" w:rsidRPr="00BB0647" w14:paraId="6E3351A5" w14:textId="77777777" w:rsidTr="008058B1">
        <w:trPr>
          <w:trHeight w:val="28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4018A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F1DB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откупа сопст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акција и удјела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5FE3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5D4EB8" w14:textId="1E944AC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CA1DF14" w14:textId="02FF4D7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7F462" w14:textId="3FD9BDB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671F94" w14:textId="49E1982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73AF962E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21E6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513D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Одливи по основу дугорочних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8572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BA6305" w14:textId="4221AD40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2.345.782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935A" w14:textId="19B0403A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5.693.867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A2CA0C" w14:textId="28C90763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2.218.406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2E0CD9" w14:textId="37613797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2.118.578</w:t>
            </w:r>
          </w:p>
        </w:tc>
      </w:tr>
      <w:tr w:rsidR="008A370F" w:rsidRPr="00BB0647" w14:paraId="5137E335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14924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A93E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Одливи по основу краткорочних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C8E16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B39E4F" w14:textId="21F8F711" w:rsidR="008A370F" w:rsidRPr="00BB0647" w:rsidRDefault="008A370F" w:rsidP="008A370F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53.826.288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CD1F01" w14:textId="02334094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54.793.783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B4F31" w14:textId="725213F7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54.898.088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9DEDE" w14:textId="6F42C234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56.009.485</w:t>
            </w:r>
          </w:p>
        </w:tc>
      </w:tr>
      <w:tr w:rsidR="008A370F" w:rsidRPr="00BB0647" w14:paraId="097B77C4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4C2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930F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 xml:space="preserve">Одливи по основу лизинга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B971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5EF4152" w14:textId="62CFF8F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A9879C" w14:textId="1A309E45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C44B91" w14:textId="3663A3E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93FDC6" w14:textId="14B932E8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32A5E0F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3DB8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996F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дужничких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4E5C9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2FF4CF" w14:textId="585B137F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8CF8A29" w14:textId="7B1A8BF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F3FC05" w14:textId="59D46F94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181D56" w14:textId="5B0FC22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432ECEF0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3BEB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715F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исплаћених дивиденди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442E5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372EED" w14:textId="38BD7439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0FE481" w14:textId="158ADB6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BE21BA" w14:textId="6114AB9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208F85" w14:textId="48BD5493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00E965F3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9D22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1A49" w14:textId="77777777" w:rsidR="005729FD" w:rsidRPr="00BB0647" w:rsidRDefault="005729FD" w:rsidP="005729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активности финансирања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42F4" w14:textId="77777777" w:rsidR="005729FD" w:rsidRPr="00BB0647" w:rsidRDefault="005729FD" w:rsidP="005729F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558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8F85BB6" w14:textId="3182A7D6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E3437C" w14:textId="13E31C0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BA0DB3E" w14:textId="40AD206B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3507A248" w14:textId="363C17BD" w:rsidR="005729FD" w:rsidRPr="00BB0647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0544AEF" w14:textId="77777777" w:rsidTr="0076484F">
        <w:trPr>
          <w:trHeight w:val="55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8BAD3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3F630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АКТИВНОСТИ ФИНАНСИРАЊА (544 – 551)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863FE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559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2A10F395" w14:textId="162FF990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725.318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75D775D" w14:textId="29B6EDEB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7.994.225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07B91BA2" w14:textId="3EBB6A83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1.836.789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6365B818" w14:textId="7E8E1FDE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1.754.588</w:t>
            </w:r>
          </w:p>
        </w:tc>
      </w:tr>
      <w:tr w:rsidR="008A370F" w:rsidRPr="00BB0647" w14:paraId="487DCD59" w14:textId="77777777" w:rsidTr="008058B1">
        <w:trPr>
          <w:trHeight w:val="45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CB80F9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FBB9B" w14:textId="77777777" w:rsidR="00A46744" w:rsidRPr="00BB0647" w:rsidRDefault="00A46744" w:rsidP="00A4674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НЕТО ОДЛИВ ГОТОВИНЕ ИЗ АКТИВНОСТИ ФИНАНСИРАЊА (551 – 544)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6CF967" w14:textId="77777777" w:rsidR="00A46744" w:rsidRPr="00BB0647" w:rsidRDefault="00A46744" w:rsidP="00A46744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560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1A8EB4A" w14:textId="12B6BD10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08574DED" w14:textId="4EDF796E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85540FC" w14:textId="3715D7CA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9AACCC1" w14:textId="2720E691" w:rsidR="00A46744" w:rsidRPr="00BB0647" w:rsidRDefault="00A46744" w:rsidP="00A46744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0</w:t>
            </w:r>
          </w:p>
        </w:tc>
      </w:tr>
      <w:tr w:rsidR="008A370F" w:rsidRPr="00BB0647" w14:paraId="506A3248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3BA2E1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lastRenderedPageBreak/>
              <w:t>Г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3E45986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УКУПНИ ПРИЛИВИ ГОТОВИНЕ </w:t>
            </w:r>
          </w:p>
          <w:p w14:paraId="3A4B1D9B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(501 + 515 + 544)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EBB986D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DD374A0" w14:textId="65564BC6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168.386.440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2DEEAD" w14:textId="0585DF37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180.495.970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12A2071" w14:textId="1A3C1E4F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172.186.702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82B4E5E" w14:textId="7562F98D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173.580.852</w:t>
            </w:r>
          </w:p>
        </w:tc>
      </w:tr>
      <w:tr w:rsidR="008A370F" w:rsidRPr="00BB0647" w14:paraId="0960A82F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517CE99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D5D8046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УКУПНИ ОДЛИВИ ГОТОВИНЕ</w:t>
            </w:r>
          </w:p>
          <w:p w14:paraId="170EDC38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 + 531 + 551)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022FB34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0BCFD5" w14:textId="08C03EB2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168.133.842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5310554" w14:textId="60A435BF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180.863.981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A65763" w14:textId="4B3331D3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172.167.910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C732BB6" w14:textId="795EC57A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173.582.668</w:t>
            </w:r>
          </w:p>
        </w:tc>
      </w:tr>
      <w:tr w:rsidR="008A370F" w:rsidRPr="00BB0647" w14:paraId="14DDB1F8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0B5FD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Ђ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29D79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НЕТО ПРИЛИВ ГОТОВИНЕ (561 – 562)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020BF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45078B" w14:textId="57278583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252.598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3F3644" w14:textId="218C254B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118F37" w14:textId="6E7232B9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18.792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B019E2" w14:textId="58026F8D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</w:tr>
      <w:tr w:rsidR="008A370F" w:rsidRPr="00BB0647" w14:paraId="531E0705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39C8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7A76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</w:rPr>
              <w:t>НЕТО ОДЛИВ ГОТОВИНЕ (562 – 561)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0BB50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4EB99E" w14:textId="37F8B3D2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33ACCD" w14:textId="2B38C7D9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368.012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791C79" w14:textId="0A377B9C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62C4B" w14:textId="10C9AE65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1.816</w:t>
            </w:r>
          </w:p>
        </w:tc>
      </w:tr>
      <w:tr w:rsidR="008A370F" w:rsidRPr="00BB0647" w14:paraId="0E48CFD0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200397C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Ж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AA2EC1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ГОТОВИНА НА ПОЧЕТКУ ОБРАЧУНСКОГ ПЕРИОДА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24D05A63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8284B40" w14:textId="7ED17C1D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1.087.007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CDBB46F" w14:textId="413947AB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1.339.605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3A5EC87" w14:textId="25A24D42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971.593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F6FC797" w14:textId="21BF0463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990.385</w:t>
            </w:r>
          </w:p>
        </w:tc>
      </w:tr>
      <w:tr w:rsidR="008A370F" w:rsidRPr="00BB0647" w14:paraId="7915187B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1DE1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З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06DE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7372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F59E5D5" w14:textId="1078CF24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D2FB50" w14:textId="32D262A9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000B39" w14:textId="7A72F73B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BB5768" w14:textId="7F5AD4FD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</w:tr>
      <w:tr w:rsidR="008A370F" w:rsidRPr="00BB0647" w14:paraId="5DBA6B2C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0F82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CC90" w14:textId="77777777" w:rsidR="008A370F" w:rsidRPr="00BB0647" w:rsidRDefault="008A370F" w:rsidP="008A370F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B064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7E17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567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A00AA" w14:textId="4268D425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5E83819" w14:textId="5F5D6EEC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BCF5B7" w14:textId="146463E8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2B5722" w14:textId="07A6CFDD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sz w:val="19"/>
                <w:szCs w:val="19"/>
              </w:rPr>
              <w:t>500</w:t>
            </w:r>
          </w:p>
        </w:tc>
      </w:tr>
      <w:tr w:rsidR="008A370F" w:rsidRPr="00BB0647" w14:paraId="17C86007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53AE5D30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Ј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339CAFC" w14:textId="77777777" w:rsidR="008A370F" w:rsidRPr="00BB0647" w:rsidRDefault="008A370F" w:rsidP="008A37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ГОТОВИНА НА КРАЈУ ОБРАЧУНСКОГ ПЕРИОДА </w:t>
            </w: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  <w:t>(565 + 563 – 564 + 566 – 567)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B2D0980" w14:textId="77777777" w:rsidR="008A370F" w:rsidRPr="00BB0647" w:rsidRDefault="008A370F" w:rsidP="008A370F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568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D2592D" w14:textId="60D467B1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1.339.605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5B3FFD9" w14:textId="03F96D04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971.593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056ADBE9" w14:textId="007A032E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990.385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F833655" w14:textId="0924C8DE" w:rsidR="008A370F" w:rsidRPr="00BB0647" w:rsidRDefault="008A370F" w:rsidP="008A370F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B06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988.569</w:t>
            </w:r>
          </w:p>
        </w:tc>
      </w:tr>
    </w:tbl>
    <w:p w14:paraId="7D18BDD6" w14:textId="77777777" w:rsidR="00C20FCE" w:rsidRPr="00BB0647" w:rsidRDefault="00C20FCE" w:rsidP="00DE5161">
      <w:pPr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132E8985" w14:textId="77777777" w:rsidR="00FF162F" w:rsidRPr="00BB0647" w:rsidRDefault="00FF162F" w:rsidP="00DE5161">
      <w:pPr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14:paraId="1875D8D8" w14:textId="77777777" w:rsidR="005439E7" w:rsidRPr="00BB0647" w:rsidRDefault="005439E7" w:rsidP="005439E7">
      <w:pPr>
        <w:jc w:val="both"/>
        <w:rPr>
          <w:rFonts w:asciiTheme="minorHAnsi" w:hAnsiTheme="minorHAnsi" w:cstheme="minorHAnsi"/>
          <w:sz w:val="22"/>
          <w:szCs w:val="22"/>
          <w:lang w:val="sr-Latn-R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Припремили: </w:t>
      </w:r>
    </w:p>
    <w:p w14:paraId="7C0C9435" w14:textId="77777777" w:rsidR="005439E7" w:rsidRPr="00BB0647" w:rsidRDefault="005439E7" w:rsidP="005439E7">
      <w:pPr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452F9A2" w14:textId="1B527845" w:rsidR="005439E7" w:rsidRPr="00BB0647" w:rsidRDefault="005439E7" w:rsidP="005439E7">
      <w:pPr>
        <w:ind w:left="36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bs-Cyrl-BA"/>
        </w:rPr>
        <w:t>Драгана Василић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     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</w:t>
      </w:r>
    </w:p>
    <w:p w14:paraId="4E3F7013" w14:textId="77777777" w:rsidR="005439E7" w:rsidRPr="00BB0647" w:rsidRDefault="005439E7" w:rsidP="005439E7">
      <w:pPr>
        <w:ind w:left="360"/>
        <w:rPr>
          <w:rFonts w:asciiTheme="minorHAnsi" w:hAnsiTheme="minorHAnsi" w:cstheme="minorHAnsi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sz w:val="22"/>
          <w:szCs w:val="22"/>
          <w:lang w:val="sr-Cyrl-BA"/>
        </w:rPr>
        <w:t>Руководилац Службе за</w:t>
      </w:r>
      <w:r w:rsidRPr="00BB0647">
        <w:rPr>
          <w:rFonts w:asciiTheme="minorHAnsi" w:hAnsiTheme="minorHAnsi" w:cstheme="minorHAnsi"/>
          <w:sz w:val="22"/>
          <w:szCs w:val="22"/>
          <w:lang w:val="ru-RU"/>
        </w:rPr>
        <w:t xml:space="preserve"> план,</w:t>
      </w:r>
      <w:r w:rsidRPr="00BB0647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анализу и статистику </w:t>
      </w:r>
    </w:p>
    <w:p w14:paraId="4F60F6F4" w14:textId="77777777" w:rsidR="00FF162F" w:rsidRPr="00BB0647" w:rsidRDefault="00FF162F" w:rsidP="005439E7">
      <w:pPr>
        <w:ind w:left="360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3F8A9B2E" w14:textId="77777777" w:rsidR="0076484F" w:rsidRPr="00BB0647" w:rsidRDefault="0076484F" w:rsidP="005439E7">
      <w:pPr>
        <w:ind w:left="360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3E4B9A4E" w14:textId="18AB3842" w:rsidR="0076484F" w:rsidRPr="00BB0647" w:rsidRDefault="0076484F" w:rsidP="0076484F">
      <w:pPr>
        <w:ind w:left="6840" w:firstLine="360"/>
        <w:rPr>
          <w:rFonts w:asciiTheme="minorHAnsi" w:hAnsiTheme="minorHAnsi" w:cstheme="minorHAnsi"/>
          <w:sz w:val="22"/>
          <w:szCs w:val="22"/>
          <w:lang w:val="sr-Cyrl-CS"/>
        </w:rPr>
      </w:pPr>
      <w:r w:rsidRPr="00BB0647">
        <w:rPr>
          <w:rFonts w:asciiTheme="minorHAnsi" w:hAnsiTheme="minorHAnsi" w:cstheme="minorHAnsi"/>
          <w:sz w:val="22"/>
          <w:szCs w:val="22"/>
          <w:lang w:val="sr-Cyrl-CS"/>
        </w:rPr>
        <w:t xml:space="preserve">  ИЗВРШНИ ДИРЕКТОР  </w:t>
      </w:r>
    </w:p>
    <w:p w14:paraId="6FEA32FC" w14:textId="77777777" w:rsidR="0076484F" w:rsidRPr="00BB0647" w:rsidRDefault="0076484F" w:rsidP="0076484F">
      <w:pPr>
        <w:ind w:left="6840" w:firstLine="360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7338F931" w14:textId="5E5B129B" w:rsidR="005439E7" w:rsidRPr="008A370F" w:rsidRDefault="005439E7" w:rsidP="005439E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ab/>
        <w:t xml:space="preserve">             </w:t>
      </w:r>
      <w:r w:rsidRPr="00BB0647">
        <w:rPr>
          <w:rFonts w:asciiTheme="minorHAnsi" w:hAnsiTheme="minorHAnsi" w:cstheme="minorHAnsi"/>
          <w:sz w:val="22"/>
          <w:szCs w:val="22"/>
          <w:lang w:val="sr-Cyrl-CS"/>
        </w:rPr>
        <w:t>Зоран Вујмиловић,</w:t>
      </w:r>
      <w:r w:rsidRPr="00BB0647">
        <w:rPr>
          <w:rFonts w:asciiTheme="minorHAnsi" w:hAnsiTheme="minorHAnsi" w:cstheme="minorHAnsi"/>
          <w:sz w:val="22"/>
          <w:szCs w:val="22"/>
          <w:lang w:val="sr-Cyrl-BA"/>
        </w:rPr>
        <w:t xml:space="preserve"> дипл. ек</w:t>
      </w:r>
    </w:p>
    <w:p w14:paraId="136E0C56" w14:textId="12EC90A6" w:rsidR="00E708F7" w:rsidRPr="008A370F" w:rsidRDefault="00E708F7" w:rsidP="005439E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sectPr w:rsidR="00E708F7" w:rsidRPr="008A370F" w:rsidSect="00662B16">
      <w:type w:val="continuous"/>
      <w:pgSz w:w="11907" w:h="16839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A94A2" w14:textId="77777777" w:rsidR="00D076C6" w:rsidRDefault="00D076C6">
      <w:r>
        <w:separator/>
      </w:r>
    </w:p>
  </w:endnote>
  <w:endnote w:type="continuationSeparator" w:id="0">
    <w:p w14:paraId="1DE0C8B4" w14:textId="77777777" w:rsidR="00D076C6" w:rsidRDefault="00D0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4C0D3" w14:textId="0B27C6A7" w:rsidR="00B3279D" w:rsidRDefault="00B3279D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2F65124" w14:textId="77777777" w:rsidR="00B3279D" w:rsidRDefault="00B3279D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03E8" w14:textId="77777777" w:rsidR="00B3279D" w:rsidRPr="006806CC" w:rsidRDefault="00B3279D" w:rsidP="0089742C">
    <w:pPr>
      <w:pStyle w:val="Foot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6806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>
      <w:rPr>
        <w:rStyle w:val="PageNumber"/>
        <w:rFonts w:asciiTheme="minorHAnsi" w:hAnsiTheme="minorHAnsi" w:cstheme="minorHAnsi"/>
        <w:noProof/>
        <w:sz w:val="22"/>
        <w:szCs w:val="22"/>
      </w:rPr>
      <w:t>1</w: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14:paraId="260EB8B8" w14:textId="77777777" w:rsidR="00B3279D" w:rsidRPr="006806CC" w:rsidRDefault="00B3279D">
    <w:pPr>
      <w:pStyle w:val="Footer"/>
      <w:jc w:val="center"/>
      <w:rPr>
        <w:rFonts w:asciiTheme="minorHAnsi" w:hAnsiTheme="minorHAnsi" w:cstheme="minorHAnsi"/>
        <w:sz w:val="22"/>
        <w:szCs w:val="22"/>
      </w:rPr>
    </w:pPr>
  </w:p>
  <w:p w14:paraId="1DD131BA" w14:textId="77777777" w:rsidR="00B3279D" w:rsidRDefault="00B3279D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306F0" w14:textId="77777777" w:rsidR="00B3279D" w:rsidRPr="007A2AFD" w:rsidRDefault="00B3279D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27</w:t>
    </w:r>
    <w:r w:rsidRPr="007A2AFD">
      <w:rPr>
        <w:rFonts w:ascii="Calibri" w:hAnsi="Calibri"/>
        <w:sz w:val="22"/>
        <w:szCs w:val="22"/>
      </w:rPr>
      <w:fldChar w:fldCharType="end"/>
    </w:r>
  </w:p>
  <w:p w14:paraId="76BE07B7" w14:textId="77777777" w:rsidR="00B3279D" w:rsidRDefault="00B327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DCFA2" w14:textId="77777777" w:rsidR="00B3279D" w:rsidRDefault="00B3279D" w:rsidP="00711033">
    <w:pPr>
      <w:pStyle w:val="Footer"/>
      <w:jc w:val="center"/>
    </w:pPr>
  </w:p>
  <w:p w14:paraId="0AC35019" w14:textId="77777777" w:rsidR="00B3279D" w:rsidRDefault="00B32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B5FB0" w14:textId="77777777" w:rsidR="00D076C6" w:rsidRDefault="00D076C6">
      <w:r>
        <w:separator/>
      </w:r>
    </w:p>
  </w:footnote>
  <w:footnote w:type="continuationSeparator" w:id="0">
    <w:p w14:paraId="0211F948" w14:textId="77777777" w:rsidR="00D076C6" w:rsidRDefault="00D0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0774167">
    <w:abstractNumId w:val="7"/>
  </w:num>
  <w:num w:numId="2" w16cid:durableId="2075347015">
    <w:abstractNumId w:val="5"/>
  </w:num>
  <w:num w:numId="3" w16cid:durableId="1574775522">
    <w:abstractNumId w:val="8"/>
  </w:num>
  <w:num w:numId="4" w16cid:durableId="817260564">
    <w:abstractNumId w:val="2"/>
  </w:num>
  <w:num w:numId="5" w16cid:durableId="971129384">
    <w:abstractNumId w:val="6"/>
  </w:num>
  <w:num w:numId="6" w16cid:durableId="853112837">
    <w:abstractNumId w:val="1"/>
  </w:num>
  <w:num w:numId="7" w16cid:durableId="846018667">
    <w:abstractNumId w:val="0"/>
  </w:num>
  <w:num w:numId="8" w16cid:durableId="1167399559">
    <w:abstractNumId w:val="4"/>
  </w:num>
  <w:num w:numId="9" w16cid:durableId="1777866544">
    <w:abstractNumId w:val="3"/>
  </w:num>
  <w:num w:numId="10" w16cid:durableId="617641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63657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28E3"/>
    <w:rsid w:val="00013273"/>
    <w:rsid w:val="000139FC"/>
    <w:rsid w:val="00013B65"/>
    <w:rsid w:val="000143B1"/>
    <w:rsid w:val="00014891"/>
    <w:rsid w:val="000167C4"/>
    <w:rsid w:val="00017680"/>
    <w:rsid w:val="00017B97"/>
    <w:rsid w:val="000204B0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EF4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635"/>
    <w:rsid w:val="000347B1"/>
    <w:rsid w:val="0003559A"/>
    <w:rsid w:val="00035628"/>
    <w:rsid w:val="000356D4"/>
    <w:rsid w:val="000359D0"/>
    <w:rsid w:val="000362F5"/>
    <w:rsid w:val="000363F6"/>
    <w:rsid w:val="00036933"/>
    <w:rsid w:val="0003724C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5AE"/>
    <w:rsid w:val="00044C39"/>
    <w:rsid w:val="00045104"/>
    <w:rsid w:val="00045163"/>
    <w:rsid w:val="00045340"/>
    <w:rsid w:val="00045E75"/>
    <w:rsid w:val="00046025"/>
    <w:rsid w:val="0004640F"/>
    <w:rsid w:val="0004741B"/>
    <w:rsid w:val="000477B9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7F5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EB0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2F"/>
    <w:rsid w:val="00073BB8"/>
    <w:rsid w:val="00073C5B"/>
    <w:rsid w:val="00073F4A"/>
    <w:rsid w:val="00074A7B"/>
    <w:rsid w:val="00074FEA"/>
    <w:rsid w:val="0007559D"/>
    <w:rsid w:val="00075664"/>
    <w:rsid w:val="00076775"/>
    <w:rsid w:val="000768D1"/>
    <w:rsid w:val="000771D4"/>
    <w:rsid w:val="000774ED"/>
    <w:rsid w:val="0007796F"/>
    <w:rsid w:val="0008058A"/>
    <w:rsid w:val="00081F24"/>
    <w:rsid w:val="000826FE"/>
    <w:rsid w:val="00083237"/>
    <w:rsid w:val="0008342E"/>
    <w:rsid w:val="00083783"/>
    <w:rsid w:val="00084271"/>
    <w:rsid w:val="00084D71"/>
    <w:rsid w:val="0008540A"/>
    <w:rsid w:val="0008552F"/>
    <w:rsid w:val="000858B1"/>
    <w:rsid w:val="000859DB"/>
    <w:rsid w:val="00085B13"/>
    <w:rsid w:val="00085B3C"/>
    <w:rsid w:val="00085EAF"/>
    <w:rsid w:val="00086FD5"/>
    <w:rsid w:val="0008726B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7730"/>
    <w:rsid w:val="00097BDA"/>
    <w:rsid w:val="00097BF2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3BE2"/>
    <w:rsid w:val="000A40B2"/>
    <w:rsid w:val="000A42DD"/>
    <w:rsid w:val="000A44D4"/>
    <w:rsid w:val="000A4659"/>
    <w:rsid w:val="000A5803"/>
    <w:rsid w:val="000A58FE"/>
    <w:rsid w:val="000A62CD"/>
    <w:rsid w:val="000A6731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D8A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547"/>
    <w:rsid w:val="000B7EB7"/>
    <w:rsid w:val="000B7F53"/>
    <w:rsid w:val="000C101B"/>
    <w:rsid w:val="000C1161"/>
    <w:rsid w:val="000C1598"/>
    <w:rsid w:val="000C191C"/>
    <w:rsid w:val="000C1F65"/>
    <w:rsid w:val="000C36E7"/>
    <w:rsid w:val="000C43B7"/>
    <w:rsid w:val="000C479C"/>
    <w:rsid w:val="000C4808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0E61"/>
    <w:rsid w:val="000E124F"/>
    <w:rsid w:val="000E14DA"/>
    <w:rsid w:val="000E2606"/>
    <w:rsid w:val="000E2722"/>
    <w:rsid w:val="000E2E1A"/>
    <w:rsid w:val="000E2E44"/>
    <w:rsid w:val="000E2E4A"/>
    <w:rsid w:val="000E3C69"/>
    <w:rsid w:val="000E3FAD"/>
    <w:rsid w:val="000E4263"/>
    <w:rsid w:val="000E44C9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D05"/>
    <w:rsid w:val="000E6E66"/>
    <w:rsid w:val="000E750A"/>
    <w:rsid w:val="000F0D21"/>
    <w:rsid w:val="000F157D"/>
    <w:rsid w:val="000F1E6C"/>
    <w:rsid w:val="000F1F1F"/>
    <w:rsid w:val="000F22D8"/>
    <w:rsid w:val="000F27CA"/>
    <w:rsid w:val="000F2B50"/>
    <w:rsid w:val="000F30E3"/>
    <w:rsid w:val="000F343E"/>
    <w:rsid w:val="000F34EA"/>
    <w:rsid w:val="000F357F"/>
    <w:rsid w:val="000F388C"/>
    <w:rsid w:val="000F3D6E"/>
    <w:rsid w:val="000F404A"/>
    <w:rsid w:val="000F4107"/>
    <w:rsid w:val="000F4C6A"/>
    <w:rsid w:val="000F4C86"/>
    <w:rsid w:val="000F578F"/>
    <w:rsid w:val="000F580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2A5"/>
    <w:rsid w:val="00101647"/>
    <w:rsid w:val="00101BE2"/>
    <w:rsid w:val="0010203C"/>
    <w:rsid w:val="00102AE2"/>
    <w:rsid w:val="001030CA"/>
    <w:rsid w:val="00103634"/>
    <w:rsid w:val="00103EAF"/>
    <w:rsid w:val="0010549E"/>
    <w:rsid w:val="00105E32"/>
    <w:rsid w:val="00105F9D"/>
    <w:rsid w:val="00106127"/>
    <w:rsid w:val="00106A48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6D6E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6D98"/>
    <w:rsid w:val="0012733C"/>
    <w:rsid w:val="00130828"/>
    <w:rsid w:val="00130CE4"/>
    <w:rsid w:val="00130DE5"/>
    <w:rsid w:val="00131503"/>
    <w:rsid w:val="00131E3C"/>
    <w:rsid w:val="00131EDB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17"/>
    <w:rsid w:val="0014325A"/>
    <w:rsid w:val="00143757"/>
    <w:rsid w:val="00143DCF"/>
    <w:rsid w:val="0014443D"/>
    <w:rsid w:val="001448EA"/>
    <w:rsid w:val="00144B29"/>
    <w:rsid w:val="00145648"/>
    <w:rsid w:val="00146070"/>
    <w:rsid w:val="00147231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2D6C"/>
    <w:rsid w:val="001534FA"/>
    <w:rsid w:val="00153F8B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19D1"/>
    <w:rsid w:val="001626DE"/>
    <w:rsid w:val="00162F61"/>
    <w:rsid w:val="00163415"/>
    <w:rsid w:val="0016345E"/>
    <w:rsid w:val="001634B5"/>
    <w:rsid w:val="00163932"/>
    <w:rsid w:val="0016400B"/>
    <w:rsid w:val="00164425"/>
    <w:rsid w:val="00164A80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16"/>
    <w:rsid w:val="00175F81"/>
    <w:rsid w:val="00176546"/>
    <w:rsid w:val="001769EA"/>
    <w:rsid w:val="00176D44"/>
    <w:rsid w:val="00177B96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205"/>
    <w:rsid w:val="0018471F"/>
    <w:rsid w:val="00184C27"/>
    <w:rsid w:val="00184C81"/>
    <w:rsid w:val="00184EFB"/>
    <w:rsid w:val="0018509B"/>
    <w:rsid w:val="00185481"/>
    <w:rsid w:val="00185B47"/>
    <w:rsid w:val="00185FA4"/>
    <w:rsid w:val="00186379"/>
    <w:rsid w:val="00186695"/>
    <w:rsid w:val="00186E17"/>
    <w:rsid w:val="001873A2"/>
    <w:rsid w:val="00187EB4"/>
    <w:rsid w:val="00190025"/>
    <w:rsid w:val="001904E1"/>
    <w:rsid w:val="00190C28"/>
    <w:rsid w:val="00190F13"/>
    <w:rsid w:val="00191708"/>
    <w:rsid w:val="0019192A"/>
    <w:rsid w:val="00191A4F"/>
    <w:rsid w:val="0019224E"/>
    <w:rsid w:val="00192703"/>
    <w:rsid w:val="00192979"/>
    <w:rsid w:val="00192990"/>
    <w:rsid w:val="00192C41"/>
    <w:rsid w:val="00192F9A"/>
    <w:rsid w:val="001939DF"/>
    <w:rsid w:val="00193B3B"/>
    <w:rsid w:val="0019447A"/>
    <w:rsid w:val="00195461"/>
    <w:rsid w:val="001959B9"/>
    <w:rsid w:val="00195D6E"/>
    <w:rsid w:val="00196023"/>
    <w:rsid w:val="00196050"/>
    <w:rsid w:val="0019643F"/>
    <w:rsid w:val="00196998"/>
    <w:rsid w:val="0019710D"/>
    <w:rsid w:val="00197B18"/>
    <w:rsid w:val="00197DEF"/>
    <w:rsid w:val="00197E6D"/>
    <w:rsid w:val="001A05C1"/>
    <w:rsid w:val="001A0961"/>
    <w:rsid w:val="001A0ABE"/>
    <w:rsid w:val="001A0FC2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034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1C2C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ED9"/>
    <w:rsid w:val="001D0060"/>
    <w:rsid w:val="001D0475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5AC"/>
    <w:rsid w:val="001E29E0"/>
    <w:rsid w:val="001E2E88"/>
    <w:rsid w:val="001E3237"/>
    <w:rsid w:val="001E3425"/>
    <w:rsid w:val="001E4AB2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E6D5C"/>
    <w:rsid w:val="001F078A"/>
    <w:rsid w:val="001F0AED"/>
    <w:rsid w:val="001F174C"/>
    <w:rsid w:val="001F18A6"/>
    <w:rsid w:val="001F1D2D"/>
    <w:rsid w:val="001F1E18"/>
    <w:rsid w:val="001F1E87"/>
    <w:rsid w:val="001F2606"/>
    <w:rsid w:val="001F2CE5"/>
    <w:rsid w:val="001F2D3E"/>
    <w:rsid w:val="001F2E74"/>
    <w:rsid w:val="001F395E"/>
    <w:rsid w:val="001F3E4D"/>
    <w:rsid w:val="001F3EF7"/>
    <w:rsid w:val="001F449A"/>
    <w:rsid w:val="001F49D8"/>
    <w:rsid w:val="001F583E"/>
    <w:rsid w:val="001F6842"/>
    <w:rsid w:val="001F6A75"/>
    <w:rsid w:val="001F6FBB"/>
    <w:rsid w:val="00200BEE"/>
    <w:rsid w:val="00201772"/>
    <w:rsid w:val="00201848"/>
    <w:rsid w:val="00201965"/>
    <w:rsid w:val="00201AA9"/>
    <w:rsid w:val="002020E0"/>
    <w:rsid w:val="0020220E"/>
    <w:rsid w:val="002030E4"/>
    <w:rsid w:val="0020340A"/>
    <w:rsid w:val="002039A4"/>
    <w:rsid w:val="002039AE"/>
    <w:rsid w:val="00203E00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2B0F"/>
    <w:rsid w:val="00213185"/>
    <w:rsid w:val="00213376"/>
    <w:rsid w:val="00213BDB"/>
    <w:rsid w:val="00213F66"/>
    <w:rsid w:val="00214859"/>
    <w:rsid w:val="00214886"/>
    <w:rsid w:val="002151F4"/>
    <w:rsid w:val="002160AF"/>
    <w:rsid w:val="00216B6B"/>
    <w:rsid w:val="00217492"/>
    <w:rsid w:val="00217691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2E15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27A81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36"/>
    <w:rsid w:val="00233F6C"/>
    <w:rsid w:val="002344F7"/>
    <w:rsid w:val="00234AF7"/>
    <w:rsid w:val="0023527A"/>
    <w:rsid w:val="00236AFA"/>
    <w:rsid w:val="0023709D"/>
    <w:rsid w:val="0023713B"/>
    <w:rsid w:val="0023743B"/>
    <w:rsid w:val="002374AF"/>
    <w:rsid w:val="0023795E"/>
    <w:rsid w:val="002407EF"/>
    <w:rsid w:val="0024119D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5F80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3F9F"/>
    <w:rsid w:val="00254055"/>
    <w:rsid w:val="002541BC"/>
    <w:rsid w:val="00254EF4"/>
    <w:rsid w:val="002553E2"/>
    <w:rsid w:val="002558E8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782"/>
    <w:rsid w:val="00266E65"/>
    <w:rsid w:val="00266FEC"/>
    <w:rsid w:val="002672B0"/>
    <w:rsid w:val="002672D9"/>
    <w:rsid w:val="0026781B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80516"/>
    <w:rsid w:val="002806B6"/>
    <w:rsid w:val="002807C9"/>
    <w:rsid w:val="002808A1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5A97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3CA8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03EE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179B"/>
    <w:rsid w:val="002C2EB5"/>
    <w:rsid w:val="002C309E"/>
    <w:rsid w:val="002C39FC"/>
    <w:rsid w:val="002C433E"/>
    <w:rsid w:val="002C470D"/>
    <w:rsid w:val="002C4AB2"/>
    <w:rsid w:val="002C50AC"/>
    <w:rsid w:val="002C5872"/>
    <w:rsid w:val="002C5CF7"/>
    <w:rsid w:val="002C6472"/>
    <w:rsid w:val="002C6AC4"/>
    <w:rsid w:val="002C6DCD"/>
    <w:rsid w:val="002C6F05"/>
    <w:rsid w:val="002C7809"/>
    <w:rsid w:val="002C7A2C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569"/>
    <w:rsid w:val="002D28BE"/>
    <w:rsid w:val="002D326E"/>
    <w:rsid w:val="002D33DA"/>
    <w:rsid w:val="002D38E4"/>
    <w:rsid w:val="002D40BD"/>
    <w:rsid w:val="002D435D"/>
    <w:rsid w:val="002D556A"/>
    <w:rsid w:val="002D56A2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474"/>
    <w:rsid w:val="002E5BC4"/>
    <w:rsid w:val="002E5D83"/>
    <w:rsid w:val="002E6397"/>
    <w:rsid w:val="002E674D"/>
    <w:rsid w:val="002E6750"/>
    <w:rsid w:val="002E6D06"/>
    <w:rsid w:val="002E774D"/>
    <w:rsid w:val="002E796B"/>
    <w:rsid w:val="002E7C4C"/>
    <w:rsid w:val="002F0252"/>
    <w:rsid w:val="002F04EA"/>
    <w:rsid w:val="002F0801"/>
    <w:rsid w:val="002F1EF2"/>
    <w:rsid w:val="002F299B"/>
    <w:rsid w:val="002F2A7B"/>
    <w:rsid w:val="002F2BE7"/>
    <w:rsid w:val="002F2C51"/>
    <w:rsid w:val="002F309A"/>
    <w:rsid w:val="002F3777"/>
    <w:rsid w:val="002F42D3"/>
    <w:rsid w:val="002F4710"/>
    <w:rsid w:val="002F48B2"/>
    <w:rsid w:val="002F4D21"/>
    <w:rsid w:val="002F5056"/>
    <w:rsid w:val="002F5D82"/>
    <w:rsid w:val="002F6383"/>
    <w:rsid w:val="002F671C"/>
    <w:rsid w:val="002F78EB"/>
    <w:rsid w:val="002F7A30"/>
    <w:rsid w:val="003003A7"/>
    <w:rsid w:val="00301999"/>
    <w:rsid w:val="00301E32"/>
    <w:rsid w:val="0030251B"/>
    <w:rsid w:val="00303766"/>
    <w:rsid w:val="00303B2B"/>
    <w:rsid w:val="00305DDF"/>
    <w:rsid w:val="00306465"/>
    <w:rsid w:val="00306867"/>
    <w:rsid w:val="00307021"/>
    <w:rsid w:val="0030763C"/>
    <w:rsid w:val="003076C0"/>
    <w:rsid w:val="0030794E"/>
    <w:rsid w:val="003101D8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0673"/>
    <w:rsid w:val="00320B52"/>
    <w:rsid w:val="0032107E"/>
    <w:rsid w:val="0032112C"/>
    <w:rsid w:val="003212E6"/>
    <w:rsid w:val="0032139C"/>
    <w:rsid w:val="003213FF"/>
    <w:rsid w:val="00321FAA"/>
    <w:rsid w:val="0032229C"/>
    <w:rsid w:val="003228A8"/>
    <w:rsid w:val="003233C2"/>
    <w:rsid w:val="003234AA"/>
    <w:rsid w:val="003247E0"/>
    <w:rsid w:val="00325B23"/>
    <w:rsid w:val="0032655E"/>
    <w:rsid w:val="00327258"/>
    <w:rsid w:val="00327902"/>
    <w:rsid w:val="003279A1"/>
    <w:rsid w:val="00330425"/>
    <w:rsid w:val="00330CD3"/>
    <w:rsid w:val="00332049"/>
    <w:rsid w:val="0033275E"/>
    <w:rsid w:val="00332C1F"/>
    <w:rsid w:val="00333E1A"/>
    <w:rsid w:val="003342E0"/>
    <w:rsid w:val="003342F8"/>
    <w:rsid w:val="00334783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62D"/>
    <w:rsid w:val="003519E6"/>
    <w:rsid w:val="003522B5"/>
    <w:rsid w:val="00352840"/>
    <w:rsid w:val="00352AF9"/>
    <w:rsid w:val="00353627"/>
    <w:rsid w:val="00353664"/>
    <w:rsid w:val="00353AB0"/>
    <w:rsid w:val="00353C84"/>
    <w:rsid w:val="00353D04"/>
    <w:rsid w:val="00354642"/>
    <w:rsid w:val="0035483C"/>
    <w:rsid w:val="00354D16"/>
    <w:rsid w:val="003551E0"/>
    <w:rsid w:val="00355A80"/>
    <w:rsid w:val="00355F68"/>
    <w:rsid w:val="00356308"/>
    <w:rsid w:val="00356514"/>
    <w:rsid w:val="00356B33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785"/>
    <w:rsid w:val="00362910"/>
    <w:rsid w:val="003629D7"/>
    <w:rsid w:val="00363491"/>
    <w:rsid w:val="003636E2"/>
    <w:rsid w:val="003641BB"/>
    <w:rsid w:val="00364E2B"/>
    <w:rsid w:val="00365C0B"/>
    <w:rsid w:val="00366027"/>
    <w:rsid w:val="00366C0A"/>
    <w:rsid w:val="00367582"/>
    <w:rsid w:val="00367E71"/>
    <w:rsid w:val="00367F50"/>
    <w:rsid w:val="003708C7"/>
    <w:rsid w:val="00370C7B"/>
    <w:rsid w:val="003710F9"/>
    <w:rsid w:val="003711FF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77A24"/>
    <w:rsid w:val="00380C70"/>
    <w:rsid w:val="00380D0C"/>
    <w:rsid w:val="003822D3"/>
    <w:rsid w:val="00383126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616"/>
    <w:rsid w:val="00387ECC"/>
    <w:rsid w:val="00391BA0"/>
    <w:rsid w:val="00391C77"/>
    <w:rsid w:val="00391FFF"/>
    <w:rsid w:val="003926E2"/>
    <w:rsid w:val="003927F5"/>
    <w:rsid w:val="00393212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58E0"/>
    <w:rsid w:val="003968CA"/>
    <w:rsid w:val="00396A09"/>
    <w:rsid w:val="00396A15"/>
    <w:rsid w:val="0039718A"/>
    <w:rsid w:val="003A0AC2"/>
    <w:rsid w:val="003A0B2F"/>
    <w:rsid w:val="003A11AD"/>
    <w:rsid w:val="003A1500"/>
    <w:rsid w:val="003A174D"/>
    <w:rsid w:val="003A2532"/>
    <w:rsid w:val="003A2AB2"/>
    <w:rsid w:val="003A3134"/>
    <w:rsid w:val="003A3448"/>
    <w:rsid w:val="003A3A3E"/>
    <w:rsid w:val="003A48C7"/>
    <w:rsid w:val="003A6F58"/>
    <w:rsid w:val="003A755C"/>
    <w:rsid w:val="003A7571"/>
    <w:rsid w:val="003A764B"/>
    <w:rsid w:val="003A7EE3"/>
    <w:rsid w:val="003B0207"/>
    <w:rsid w:val="003B0551"/>
    <w:rsid w:val="003B1681"/>
    <w:rsid w:val="003B22FB"/>
    <w:rsid w:val="003B2E65"/>
    <w:rsid w:val="003B3D69"/>
    <w:rsid w:val="003B538E"/>
    <w:rsid w:val="003B560C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1BBA"/>
    <w:rsid w:val="003C2528"/>
    <w:rsid w:val="003C2615"/>
    <w:rsid w:val="003C299A"/>
    <w:rsid w:val="003C2E3A"/>
    <w:rsid w:val="003C45CF"/>
    <w:rsid w:val="003C50C5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4F9"/>
    <w:rsid w:val="003D1B9D"/>
    <w:rsid w:val="003D28CD"/>
    <w:rsid w:val="003D29AE"/>
    <w:rsid w:val="003D31FA"/>
    <w:rsid w:val="003D3307"/>
    <w:rsid w:val="003D35E6"/>
    <w:rsid w:val="003D4555"/>
    <w:rsid w:val="003D491F"/>
    <w:rsid w:val="003D4993"/>
    <w:rsid w:val="003D5C63"/>
    <w:rsid w:val="003D6059"/>
    <w:rsid w:val="003D650C"/>
    <w:rsid w:val="003D656A"/>
    <w:rsid w:val="003D6C88"/>
    <w:rsid w:val="003D71C8"/>
    <w:rsid w:val="003D7746"/>
    <w:rsid w:val="003D7765"/>
    <w:rsid w:val="003D7A8B"/>
    <w:rsid w:val="003D7E57"/>
    <w:rsid w:val="003E06F7"/>
    <w:rsid w:val="003E0DA3"/>
    <w:rsid w:val="003E12C5"/>
    <w:rsid w:val="003E12E6"/>
    <w:rsid w:val="003E1C87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7D"/>
    <w:rsid w:val="003E5567"/>
    <w:rsid w:val="003E5868"/>
    <w:rsid w:val="003E5A4A"/>
    <w:rsid w:val="003E6353"/>
    <w:rsid w:val="003E6398"/>
    <w:rsid w:val="003E6465"/>
    <w:rsid w:val="003E721A"/>
    <w:rsid w:val="003E78B4"/>
    <w:rsid w:val="003E7C2F"/>
    <w:rsid w:val="003E7E86"/>
    <w:rsid w:val="003F031F"/>
    <w:rsid w:val="003F14D9"/>
    <w:rsid w:val="003F28DE"/>
    <w:rsid w:val="003F2B8C"/>
    <w:rsid w:val="003F312D"/>
    <w:rsid w:val="003F3DC2"/>
    <w:rsid w:val="003F4002"/>
    <w:rsid w:val="003F4111"/>
    <w:rsid w:val="003F4A5D"/>
    <w:rsid w:val="003F57A4"/>
    <w:rsid w:val="003F5DAE"/>
    <w:rsid w:val="003F600E"/>
    <w:rsid w:val="003F60B8"/>
    <w:rsid w:val="003F69CC"/>
    <w:rsid w:val="003F6E2C"/>
    <w:rsid w:val="003F70E6"/>
    <w:rsid w:val="003F71B1"/>
    <w:rsid w:val="003F7BDA"/>
    <w:rsid w:val="0040006C"/>
    <w:rsid w:val="004003D6"/>
    <w:rsid w:val="004005C7"/>
    <w:rsid w:val="004005ED"/>
    <w:rsid w:val="00400CAD"/>
    <w:rsid w:val="00400E10"/>
    <w:rsid w:val="004010A5"/>
    <w:rsid w:val="004020A1"/>
    <w:rsid w:val="00402296"/>
    <w:rsid w:val="004028D2"/>
    <w:rsid w:val="00402B0E"/>
    <w:rsid w:val="004031A2"/>
    <w:rsid w:val="00403520"/>
    <w:rsid w:val="00403CFF"/>
    <w:rsid w:val="004041C7"/>
    <w:rsid w:val="00404334"/>
    <w:rsid w:val="00404D20"/>
    <w:rsid w:val="0040598C"/>
    <w:rsid w:val="00405E5E"/>
    <w:rsid w:val="0040634C"/>
    <w:rsid w:val="00406AED"/>
    <w:rsid w:val="00407535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57D"/>
    <w:rsid w:val="00414E81"/>
    <w:rsid w:val="00414EA7"/>
    <w:rsid w:val="00415076"/>
    <w:rsid w:val="004152D3"/>
    <w:rsid w:val="0041581E"/>
    <w:rsid w:val="004159B3"/>
    <w:rsid w:val="00415E8E"/>
    <w:rsid w:val="00416150"/>
    <w:rsid w:val="00416D90"/>
    <w:rsid w:val="00416FE8"/>
    <w:rsid w:val="00416FFB"/>
    <w:rsid w:val="00417441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337C"/>
    <w:rsid w:val="004241BB"/>
    <w:rsid w:val="00424765"/>
    <w:rsid w:val="0042486E"/>
    <w:rsid w:val="004248EF"/>
    <w:rsid w:val="00425016"/>
    <w:rsid w:val="004250C5"/>
    <w:rsid w:val="004259BF"/>
    <w:rsid w:val="00425F78"/>
    <w:rsid w:val="00426103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72B"/>
    <w:rsid w:val="004348F3"/>
    <w:rsid w:val="0043569C"/>
    <w:rsid w:val="00435AB7"/>
    <w:rsid w:val="00435C56"/>
    <w:rsid w:val="004364BC"/>
    <w:rsid w:val="00436696"/>
    <w:rsid w:val="00436935"/>
    <w:rsid w:val="0043694E"/>
    <w:rsid w:val="00436B57"/>
    <w:rsid w:val="00437BCF"/>
    <w:rsid w:val="004402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3706"/>
    <w:rsid w:val="0044476F"/>
    <w:rsid w:val="0044481F"/>
    <w:rsid w:val="00444B6E"/>
    <w:rsid w:val="00445492"/>
    <w:rsid w:val="00445875"/>
    <w:rsid w:val="00445F9D"/>
    <w:rsid w:val="00445FF9"/>
    <w:rsid w:val="0044602F"/>
    <w:rsid w:val="0044619B"/>
    <w:rsid w:val="0044645D"/>
    <w:rsid w:val="00446718"/>
    <w:rsid w:val="004474C0"/>
    <w:rsid w:val="0045015A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4F9E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57B19"/>
    <w:rsid w:val="00460309"/>
    <w:rsid w:val="00460934"/>
    <w:rsid w:val="00460B7B"/>
    <w:rsid w:val="004616E6"/>
    <w:rsid w:val="00461C6E"/>
    <w:rsid w:val="00461D70"/>
    <w:rsid w:val="00462221"/>
    <w:rsid w:val="004625C2"/>
    <w:rsid w:val="00463546"/>
    <w:rsid w:val="004635B5"/>
    <w:rsid w:val="00463F9E"/>
    <w:rsid w:val="00464144"/>
    <w:rsid w:val="00464B7F"/>
    <w:rsid w:val="00464D89"/>
    <w:rsid w:val="00464E1F"/>
    <w:rsid w:val="00464F55"/>
    <w:rsid w:val="00464F76"/>
    <w:rsid w:val="00465016"/>
    <w:rsid w:val="00465137"/>
    <w:rsid w:val="0046518A"/>
    <w:rsid w:val="004654E5"/>
    <w:rsid w:val="00465D3D"/>
    <w:rsid w:val="00466441"/>
    <w:rsid w:val="00471378"/>
    <w:rsid w:val="0047149B"/>
    <w:rsid w:val="00471713"/>
    <w:rsid w:val="004717B6"/>
    <w:rsid w:val="004718A1"/>
    <w:rsid w:val="00472139"/>
    <w:rsid w:val="004722B8"/>
    <w:rsid w:val="004726A3"/>
    <w:rsid w:val="00474311"/>
    <w:rsid w:val="004748A2"/>
    <w:rsid w:val="00475916"/>
    <w:rsid w:val="00475EBD"/>
    <w:rsid w:val="00476CA2"/>
    <w:rsid w:val="00476D06"/>
    <w:rsid w:val="00476E7E"/>
    <w:rsid w:val="00477181"/>
    <w:rsid w:val="00477220"/>
    <w:rsid w:val="00477257"/>
    <w:rsid w:val="00477701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7BD"/>
    <w:rsid w:val="00483B40"/>
    <w:rsid w:val="004843ED"/>
    <w:rsid w:val="0048479D"/>
    <w:rsid w:val="00484BCE"/>
    <w:rsid w:val="00484C7C"/>
    <w:rsid w:val="00485DDE"/>
    <w:rsid w:val="00485EFF"/>
    <w:rsid w:val="00486032"/>
    <w:rsid w:val="00486428"/>
    <w:rsid w:val="0048642F"/>
    <w:rsid w:val="004876A3"/>
    <w:rsid w:val="00487D81"/>
    <w:rsid w:val="00490242"/>
    <w:rsid w:val="0049048C"/>
    <w:rsid w:val="004904AC"/>
    <w:rsid w:val="0049057A"/>
    <w:rsid w:val="0049068F"/>
    <w:rsid w:val="00490883"/>
    <w:rsid w:val="00490B71"/>
    <w:rsid w:val="00491064"/>
    <w:rsid w:val="0049171D"/>
    <w:rsid w:val="004918BD"/>
    <w:rsid w:val="00491F2A"/>
    <w:rsid w:val="0049233F"/>
    <w:rsid w:val="0049244B"/>
    <w:rsid w:val="00493377"/>
    <w:rsid w:val="00493A3E"/>
    <w:rsid w:val="00493C54"/>
    <w:rsid w:val="00493D8F"/>
    <w:rsid w:val="00493F34"/>
    <w:rsid w:val="004944BC"/>
    <w:rsid w:val="0049462C"/>
    <w:rsid w:val="00494D45"/>
    <w:rsid w:val="00495141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A0661"/>
    <w:rsid w:val="004A16E3"/>
    <w:rsid w:val="004A1AC8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7F7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DD3"/>
    <w:rsid w:val="004B5CE4"/>
    <w:rsid w:val="004B62B0"/>
    <w:rsid w:val="004B6782"/>
    <w:rsid w:val="004B7419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5228"/>
    <w:rsid w:val="004C58B5"/>
    <w:rsid w:val="004C64F7"/>
    <w:rsid w:val="004C6955"/>
    <w:rsid w:val="004C7AEE"/>
    <w:rsid w:val="004D04F2"/>
    <w:rsid w:val="004D0834"/>
    <w:rsid w:val="004D0A25"/>
    <w:rsid w:val="004D0C09"/>
    <w:rsid w:val="004D16A7"/>
    <w:rsid w:val="004D2B30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E10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5FA"/>
    <w:rsid w:val="004E08E9"/>
    <w:rsid w:val="004E13D4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458"/>
    <w:rsid w:val="004E4DB1"/>
    <w:rsid w:val="004E4E25"/>
    <w:rsid w:val="004E4E32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1CA8"/>
    <w:rsid w:val="004F214A"/>
    <w:rsid w:val="004F2411"/>
    <w:rsid w:val="004F2A94"/>
    <w:rsid w:val="004F3A88"/>
    <w:rsid w:val="004F3F96"/>
    <w:rsid w:val="004F41E9"/>
    <w:rsid w:val="004F4D95"/>
    <w:rsid w:val="004F4E45"/>
    <w:rsid w:val="004F50F9"/>
    <w:rsid w:val="004F516D"/>
    <w:rsid w:val="004F51AC"/>
    <w:rsid w:val="004F5299"/>
    <w:rsid w:val="004F5BEE"/>
    <w:rsid w:val="004F5E02"/>
    <w:rsid w:val="004F5E5D"/>
    <w:rsid w:val="004F5F2A"/>
    <w:rsid w:val="004F64D6"/>
    <w:rsid w:val="004F66BA"/>
    <w:rsid w:val="004F6C28"/>
    <w:rsid w:val="004F6F84"/>
    <w:rsid w:val="004F70D4"/>
    <w:rsid w:val="004F73F2"/>
    <w:rsid w:val="004F7765"/>
    <w:rsid w:val="00500992"/>
    <w:rsid w:val="00500D64"/>
    <w:rsid w:val="0050197B"/>
    <w:rsid w:val="00501A45"/>
    <w:rsid w:val="005020B6"/>
    <w:rsid w:val="00502424"/>
    <w:rsid w:val="00502BB4"/>
    <w:rsid w:val="00502C28"/>
    <w:rsid w:val="00502E8F"/>
    <w:rsid w:val="00503234"/>
    <w:rsid w:val="00503995"/>
    <w:rsid w:val="0050411F"/>
    <w:rsid w:val="00504627"/>
    <w:rsid w:val="00504954"/>
    <w:rsid w:val="00504BCF"/>
    <w:rsid w:val="0050522A"/>
    <w:rsid w:val="005056B1"/>
    <w:rsid w:val="00505C8E"/>
    <w:rsid w:val="005060C8"/>
    <w:rsid w:val="00506383"/>
    <w:rsid w:val="005072D8"/>
    <w:rsid w:val="00507A10"/>
    <w:rsid w:val="00507B3B"/>
    <w:rsid w:val="00507D2E"/>
    <w:rsid w:val="00507D35"/>
    <w:rsid w:val="00507FAE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49B"/>
    <w:rsid w:val="00517950"/>
    <w:rsid w:val="00517A9D"/>
    <w:rsid w:val="00517CE9"/>
    <w:rsid w:val="005200B6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8EC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1509"/>
    <w:rsid w:val="0053192B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1EE2"/>
    <w:rsid w:val="00542C63"/>
    <w:rsid w:val="005439E7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5EB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63E"/>
    <w:rsid w:val="0056390B"/>
    <w:rsid w:val="00564254"/>
    <w:rsid w:val="00564A66"/>
    <w:rsid w:val="005651FF"/>
    <w:rsid w:val="00565863"/>
    <w:rsid w:val="00565C42"/>
    <w:rsid w:val="00565FBF"/>
    <w:rsid w:val="00566206"/>
    <w:rsid w:val="0056633C"/>
    <w:rsid w:val="00566683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9FD"/>
    <w:rsid w:val="00572CA7"/>
    <w:rsid w:val="00572CC7"/>
    <w:rsid w:val="00572EB4"/>
    <w:rsid w:val="00572F24"/>
    <w:rsid w:val="005730FF"/>
    <w:rsid w:val="00573A4D"/>
    <w:rsid w:val="00573F32"/>
    <w:rsid w:val="00574B71"/>
    <w:rsid w:val="00575547"/>
    <w:rsid w:val="00575D76"/>
    <w:rsid w:val="005765B5"/>
    <w:rsid w:val="005766C8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3597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6F78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94"/>
    <w:rsid w:val="00593AB5"/>
    <w:rsid w:val="00593B02"/>
    <w:rsid w:val="00593B11"/>
    <w:rsid w:val="005940A1"/>
    <w:rsid w:val="00594657"/>
    <w:rsid w:val="0059475E"/>
    <w:rsid w:val="00595012"/>
    <w:rsid w:val="00595067"/>
    <w:rsid w:val="00595EBF"/>
    <w:rsid w:val="005962DE"/>
    <w:rsid w:val="005967E1"/>
    <w:rsid w:val="0059763A"/>
    <w:rsid w:val="005977F9"/>
    <w:rsid w:val="00597B23"/>
    <w:rsid w:val="00597F13"/>
    <w:rsid w:val="005A04D4"/>
    <w:rsid w:val="005A0535"/>
    <w:rsid w:val="005A0D69"/>
    <w:rsid w:val="005A0F1E"/>
    <w:rsid w:val="005A18A5"/>
    <w:rsid w:val="005A1DC9"/>
    <w:rsid w:val="005A25F8"/>
    <w:rsid w:val="005A2D0B"/>
    <w:rsid w:val="005A37F2"/>
    <w:rsid w:val="005A4037"/>
    <w:rsid w:val="005A44B7"/>
    <w:rsid w:val="005A4D11"/>
    <w:rsid w:val="005A4E0E"/>
    <w:rsid w:val="005A53B8"/>
    <w:rsid w:val="005A5414"/>
    <w:rsid w:val="005A620E"/>
    <w:rsid w:val="005A6F6B"/>
    <w:rsid w:val="005A73B5"/>
    <w:rsid w:val="005A7F0C"/>
    <w:rsid w:val="005B06AA"/>
    <w:rsid w:val="005B17AC"/>
    <w:rsid w:val="005B2876"/>
    <w:rsid w:val="005B289F"/>
    <w:rsid w:val="005B2AF3"/>
    <w:rsid w:val="005B3560"/>
    <w:rsid w:val="005B3683"/>
    <w:rsid w:val="005B3EE1"/>
    <w:rsid w:val="005B41B8"/>
    <w:rsid w:val="005B5485"/>
    <w:rsid w:val="005B5487"/>
    <w:rsid w:val="005B5A55"/>
    <w:rsid w:val="005B5F04"/>
    <w:rsid w:val="005B61BD"/>
    <w:rsid w:val="005B6F6E"/>
    <w:rsid w:val="005B732D"/>
    <w:rsid w:val="005B7A1F"/>
    <w:rsid w:val="005B7ED2"/>
    <w:rsid w:val="005C036C"/>
    <w:rsid w:val="005C1647"/>
    <w:rsid w:val="005C1AD3"/>
    <w:rsid w:val="005C215B"/>
    <w:rsid w:val="005C249C"/>
    <w:rsid w:val="005C2A85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508"/>
    <w:rsid w:val="005D1F44"/>
    <w:rsid w:val="005D2109"/>
    <w:rsid w:val="005D218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0CCF"/>
    <w:rsid w:val="005E20C6"/>
    <w:rsid w:val="005E2316"/>
    <w:rsid w:val="005E25A0"/>
    <w:rsid w:val="005E278F"/>
    <w:rsid w:val="005E359A"/>
    <w:rsid w:val="005E3689"/>
    <w:rsid w:val="005E3A29"/>
    <w:rsid w:val="005E4194"/>
    <w:rsid w:val="005E4D1E"/>
    <w:rsid w:val="005E5037"/>
    <w:rsid w:val="005E5061"/>
    <w:rsid w:val="005E56BA"/>
    <w:rsid w:val="005E5709"/>
    <w:rsid w:val="005E690A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33B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5BC6"/>
    <w:rsid w:val="005F639A"/>
    <w:rsid w:val="005F68D7"/>
    <w:rsid w:val="005F6BAC"/>
    <w:rsid w:val="005F74C7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6E8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140E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314"/>
    <w:rsid w:val="00633A06"/>
    <w:rsid w:val="00633DBE"/>
    <w:rsid w:val="00633EA5"/>
    <w:rsid w:val="00634851"/>
    <w:rsid w:val="00634DF6"/>
    <w:rsid w:val="00636049"/>
    <w:rsid w:val="00636773"/>
    <w:rsid w:val="006368F4"/>
    <w:rsid w:val="0063764D"/>
    <w:rsid w:val="00637AF0"/>
    <w:rsid w:val="00637C86"/>
    <w:rsid w:val="00637E17"/>
    <w:rsid w:val="006400AC"/>
    <w:rsid w:val="0064035A"/>
    <w:rsid w:val="006404E6"/>
    <w:rsid w:val="0064092C"/>
    <w:rsid w:val="00640B83"/>
    <w:rsid w:val="0064106E"/>
    <w:rsid w:val="00641C7D"/>
    <w:rsid w:val="00642BCC"/>
    <w:rsid w:val="0064304F"/>
    <w:rsid w:val="00643084"/>
    <w:rsid w:val="0064315A"/>
    <w:rsid w:val="006439C6"/>
    <w:rsid w:val="00643A72"/>
    <w:rsid w:val="00645C46"/>
    <w:rsid w:val="00645FF3"/>
    <w:rsid w:val="00646855"/>
    <w:rsid w:val="00646877"/>
    <w:rsid w:val="00646C81"/>
    <w:rsid w:val="00646C9D"/>
    <w:rsid w:val="00646D23"/>
    <w:rsid w:val="00646DA2"/>
    <w:rsid w:val="00647899"/>
    <w:rsid w:val="00647F17"/>
    <w:rsid w:val="006504FE"/>
    <w:rsid w:val="006514A1"/>
    <w:rsid w:val="006516E0"/>
    <w:rsid w:val="00651853"/>
    <w:rsid w:val="006518CC"/>
    <w:rsid w:val="00651C6E"/>
    <w:rsid w:val="00651CAA"/>
    <w:rsid w:val="006529AD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5FBE"/>
    <w:rsid w:val="006560CF"/>
    <w:rsid w:val="006572A7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16"/>
    <w:rsid w:val="00662BC7"/>
    <w:rsid w:val="00663E2E"/>
    <w:rsid w:val="00664993"/>
    <w:rsid w:val="00664A12"/>
    <w:rsid w:val="00664AD6"/>
    <w:rsid w:val="00664CD1"/>
    <w:rsid w:val="00664E90"/>
    <w:rsid w:val="00665958"/>
    <w:rsid w:val="00665A11"/>
    <w:rsid w:val="0066652F"/>
    <w:rsid w:val="00666A6B"/>
    <w:rsid w:val="00666C0C"/>
    <w:rsid w:val="00666FE0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06CC"/>
    <w:rsid w:val="00681572"/>
    <w:rsid w:val="00681D5B"/>
    <w:rsid w:val="006827E6"/>
    <w:rsid w:val="00682A02"/>
    <w:rsid w:val="00682C83"/>
    <w:rsid w:val="0068375F"/>
    <w:rsid w:val="00683CF7"/>
    <w:rsid w:val="00684269"/>
    <w:rsid w:val="00685281"/>
    <w:rsid w:val="0068597F"/>
    <w:rsid w:val="00685E07"/>
    <w:rsid w:val="00685E48"/>
    <w:rsid w:val="00686101"/>
    <w:rsid w:val="006864FB"/>
    <w:rsid w:val="0068680A"/>
    <w:rsid w:val="00687385"/>
    <w:rsid w:val="0068788F"/>
    <w:rsid w:val="00687A45"/>
    <w:rsid w:val="00687D49"/>
    <w:rsid w:val="00690971"/>
    <w:rsid w:val="00690B39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366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0A3"/>
    <w:rsid w:val="006A5C61"/>
    <w:rsid w:val="006A6642"/>
    <w:rsid w:val="006A682D"/>
    <w:rsid w:val="006A7A93"/>
    <w:rsid w:val="006B0002"/>
    <w:rsid w:val="006B0090"/>
    <w:rsid w:val="006B01C8"/>
    <w:rsid w:val="006B0374"/>
    <w:rsid w:val="006B0918"/>
    <w:rsid w:val="006B0E0B"/>
    <w:rsid w:val="006B1089"/>
    <w:rsid w:val="006B11D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66B0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D0C"/>
    <w:rsid w:val="006C1E0E"/>
    <w:rsid w:val="006C2794"/>
    <w:rsid w:val="006C3475"/>
    <w:rsid w:val="006C3508"/>
    <w:rsid w:val="006C35B5"/>
    <w:rsid w:val="006C43F3"/>
    <w:rsid w:val="006C4993"/>
    <w:rsid w:val="006C4AC4"/>
    <w:rsid w:val="006C4E7E"/>
    <w:rsid w:val="006C50CC"/>
    <w:rsid w:val="006C5107"/>
    <w:rsid w:val="006C52E9"/>
    <w:rsid w:val="006C5A5D"/>
    <w:rsid w:val="006C5F8B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429"/>
    <w:rsid w:val="006D38A6"/>
    <w:rsid w:val="006D4538"/>
    <w:rsid w:val="006D4697"/>
    <w:rsid w:val="006D4B46"/>
    <w:rsid w:val="006D4E4A"/>
    <w:rsid w:val="006D5BC8"/>
    <w:rsid w:val="006D5F96"/>
    <w:rsid w:val="006D6624"/>
    <w:rsid w:val="006D699B"/>
    <w:rsid w:val="006D6B51"/>
    <w:rsid w:val="006D6CC9"/>
    <w:rsid w:val="006D6D22"/>
    <w:rsid w:val="006D7389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5598"/>
    <w:rsid w:val="006E567D"/>
    <w:rsid w:val="006E5CC3"/>
    <w:rsid w:val="006E5E96"/>
    <w:rsid w:val="006E6586"/>
    <w:rsid w:val="006E68D3"/>
    <w:rsid w:val="006E6B70"/>
    <w:rsid w:val="006E6FC8"/>
    <w:rsid w:val="006F0400"/>
    <w:rsid w:val="006F05CC"/>
    <w:rsid w:val="006F0CBF"/>
    <w:rsid w:val="006F0D53"/>
    <w:rsid w:val="006F0E71"/>
    <w:rsid w:val="006F0EDC"/>
    <w:rsid w:val="006F2B08"/>
    <w:rsid w:val="006F2C78"/>
    <w:rsid w:val="006F352E"/>
    <w:rsid w:val="006F44BC"/>
    <w:rsid w:val="006F4670"/>
    <w:rsid w:val="006F48BE"/>
    <w:rsid w:val="006F4A34"/>
    <w:rsid w:val="006F54C2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6073"/>
    <w:rsid w:val="0071625A"/>
    <w:rsid w:val="00716A89"/>
    <w:rsid w:val="00716F88"/>
    <w:rsid w:val="00717156"/>
    <w:rsid w:val="00717852"/>
    <w:rsid w:val="00717B76"/>
    <w:rsid w:val="00717CED"/>
    <w:rsid w:val="00717EB3"/>
    <w:rsid w:val="00717F1E"/>
    <w:rsid w:val="00717FA9"/>
    <w:rsid w:val="00720259"/>
    <w:rsid w:val="0072031D"/>
    <w:rsid w:val="007205AB"/>
    <w:rsid w:val="007206B3"/>
    <w:rsid w:val="00720E97"/>
    <w:rsid w:val="0072145B"/>
    <w:rsid w:val="00721973"/>
    <w:rsid w:val="00721B41"/>
    <w:rsid w:val="00721CAB"/>
    <w:rsid w:val="00721EA2"/>
    <w:rsid w:val="00721F42"/>
    <w:rsid w:val="007220FE"/>
    <w:rsid w:val="00722843"/>
    <w:rsid w:val="0072292F"/>
    <w:rsid w:val="00722E4D"/>
    <w:rsid w:val="00722F1D"/>
    <w:rsid w:val="00723041"/>
    <w:rsid w:val="0072313A"/>
    <w:rsid w:val="00723183"/>
    <w:rsid w:val="00723242"/>
    <w:rsid w:val="007233FA"/>
    <w:rsid w:val="0072375C"/>
    <w:rsid w:val="007238D3"/>
    <w:rsid w:val="00724443"/>
    <w:rsid w:val="007249B0"/>
    <w:rsid w:val="00724DEE"/>
    <w:rsid w:val="007250A1"/>
    <w:rsid w:val="0072543F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C19"/>
    <w:rsid w:val="00741D1E"/>
    <w:rsid w:val="007420ED"/>
    <w:rsid w:val="00742A44"/>
    <w:rsid w:val="0074352A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BDD"/>
    <w:rsid w:val="00752CD2"/>
    <w:rsid w:val="00753023"/>
    <w:rsid w:val="007539E4"/>
    <w:rsid w:val="00753A5E"/>
    <w:rsid w:val="00753BB4"/>
    <w:rsid w:val="00754A9E"/>
    <w:rsid w:val="00754BF2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84F"/>
    <w:rsid w:val="00764BA2"/>
    <w:rsid w:val="0076545A"/>
    <w:rsid w:val="00765A02"/>
    <w:rsid w:val="00766450"/>
    <w:rsid w:val="0076646F"/>
    <w:rsid w:val="00766E87"/>
    <w:rsid w:val="00766F82"/>
    <w:rsid w:val="00767006"/>
    <w:rsid w:val="007670F7"/>
    <w:rsid w:val="00770081"/>
    <w:rsid w:val="007703E6"/>
    <w:rsid w:val="00770413"/>
    <w:rsid w:val="007719BA"/>
    <w:rsid w:val="00771A98"/>
    <w:rsid w:val="00771E18"/>
    <w:rsid w:val="0077330F"/>
    <w:rsid w:val="007737C6"/>
    <w:rsid w:val="00773A0E"/>
    <w:rsid w:val="00773B0E"/>
    <w:rsid w:val="00773B42"/>
    <w:rsid w:val="00774200"/>
    <w:rsid w:val="00774873"/>
    <w:rsid w:val="00775062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430"/>
    <w:rsid w:val="0078059D"/>
    <w:rsid w:val="00780C98"/>
    <w:rsid w:val="00780E50"/>
    <w:rsid w:val="00781161"/>
    <w:rsid w:val="007814C0"/>
    <w:rsid w:val="00781F4F"/>
    <w:rsid w:val="00781FE9"/>
    <w:rsid w:val="007829F7"/>
    <w:rsid w:val="00782AF2"/>
    <w:rsid w:val="00782D26"/>
    <w:rsid w:val="00782F70"/>
    <w:rsid w:val="00783271"/>
    <w:rsid w:val="00784B39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C44"/>
    <w:rsid w:val="00787D6E"/>
    <w:rsid w:val="0079013B"/>
    <w:rsid w:val="00790499"/>
    <w:rsid w:val="00790538"/>
    <w:rsid w:val="007906BF"/>
    <w:rsid w:val="007908C3"/>
    <w:rsid w:val="00790EC4"/>
    <w:rsid w:val="00791315"/>
    <w:rsid w:val="0079172A"/>
    <w:rsid w:val="00791AD1"/>
    <w:rsid w:val="00792024"/>
    <w:rsid w:val="00792238"/>
    <w:rsid w:val="00792FD1"/>
    <w:rsid w:val="00793045"/>
    <w:rsid w:val="0079390E"/>
    <w:rsid w:val="00794832"/>
    <w:rsid w:val="00795240"/>
    <w:rsid w:val="00795377"/>
    <w:rsid w:val="00795456"/>
    <w:rsid w:val="0079586F"/>
    <w:rsid w:val="0079789F"/>
    <w:rsid w:val="007A0EF8"/>
    <w:rsid w:val="007A1A4C"/>
    <w:rsid w:val="007A1E90"/>
    <w:rsid w:val="007A271A"/>
    <w:rsid w:val="007A389F"/>
    <w:rsid w:val="007A4C76"/>
    <w:rsid w:val="007A4E07"/>
    <w:rsid w:val="007A4E3F"/>
    <w:rsid w:val="007A554B"/>
    <w:rsid w:val="007A5C4C"/>
    <w:rsid w:val="007A5DCF"/>
    <w:rsid w:val="007A6521"/>
    <w:rsid w:val="007A69D6"/>
    <w:rsid w:val="007A71ED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CC1"/>
    <w:rsid w:val="007B4EEB"/>
    <w:rsid w:val="007B5108"/>
    <w:rsid w:val="007B5D5E"/>
    <w:rsid w:val="007B5DFC"/>
    <w:rsid w:val="007B639A"/>
    <w:rsid w:val="007B6C2A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77"/>
    <w:rsid w:val="007C1ACC"/>
    <w:rsid w:val="007C1FB0"/>
    <w:rsid w:val="007C25B8"/>
    <w:rsid w:val="007C2A94"/>
    <w:rsid w:val="007C2B89"/>
    <w:rsid w:val="007C2C60"/>
    <w:rsid w:val="007C2D27"/>
    <w:rsid w:val="007C34A0"/>
    <w:rsid w:val="007C4099"/>
    <w:rsid w:val="007C4162"/>
    <w:rsid w:val="007C4A48"/>
    <w:rsid w:val="007C4E57"/>
    <w:rsid w:val="007C56FD"/>
    <w:rsid w:val="007C5742"/>
    <w:rsid w:val="007C5808"/>
    <w:rsid w:val="007C58A9"/>
    <w:rsid w:val="007C5ECB"/>
    <w:rsid w:val="007C5F6B"/>
    <w:rsid w:val="007C6516"/>
    <w:rsid w:val="007C6964"/>
    <w:rsid w:val="007C6CA7"/>
    <w:rsid w:val="007C760F"/>
    <w:rsid w:val="007C7996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460B"/>
    <w:rsid w:val="007D4714"/>
    <w:rsid w:val="007D5F00"/>
    <w:rsid w:val="007D6540"/>
    <w:rsid w:val="007D68AA"/>
    <w:rsid w:val="007D6B16"/>
    <w:rsid w:val="007D7245"/>
    <w:rsid w:val="007D7469"/>
    <w:rsid w:val="007D7B4F"/>
    <w:rsid w:val="007D7D8D"/>
    <w:rsid w:val="007D7E40"/>
    <w:rsid w:val="007E0620"/>
    <w:rsid w:val="007E0D64"/>
    <w:rsid w:val="007E1051"/>
    <w:rsid w:val="007E15AE"/>
    <w:rsid w:val="007E1962"/>
    <w:rsid w:val="007E1BEF"/>
    <w:rsid w:val="007E1F63"/>
    <w:rsid w:val="007E2B75"/>
    <w:rsid w:val="007E301C"/>
    <w:rsid w:val="007E36DC"/>
    <w:rsid w:val="007E4215"/>
    <w:rsid w:val="007E42FC"/>
    <w:rsid w:val="007E47D1"/>
    <w:rsid w:val="007E5738"/>
    <w:rsid w:val="007E5CE3"/>
    <w:rsid w:val="007E5DED"/>
    <w:rsid w:val="007E5F1C"/>
    <w:rsid w:val="007E64BF"/>
    <w:rsid w:val="007E6932"/>
    <w:rsid w:val="007E6FAF"/>
    <w:rsid w:val="007E78D6"/>
    <w:rsid w:val="007E7D39"/>
    <w:rsid w:val="007E7E1B"/>
    <w:rsid w:val="007E7EC3"/>
    <w:rsid w:val="007F0842"/>
    <w:rsid w:val="007F09E7"/>
    <w:rsid w:val="007F1972"/>
    <w:rsid w:val="007F296C"/>
    <w:rsid w:val="007F2A3A"/>
    <w:rsid w:val="007F2E7D"/>
    <w:rsid w:val="007F3C9F"/>
    <w:rsid w:val="007F4855"/>
    <w:rsid w:val="007F4A3C"/>
    <w:rsid w:val="007F4B70"/>
    <w:rsid w:val="007F60F8"/>
    <w:rsid w:val="007F6AFE"/>
    <w:rsid w:val="007F6C55"/>
    <w:rsid w:val="007F70EC"/>
    <w:rsid w:val="007F7408"/>
    <w:rsid w:val="007F775B"/>
    <w:rsid w:val="007F791A"/>
    <w:rsid w:val="007F7C6D"/>
    <w:rsid w:val="007F7D56"/>
    <w:rsid w:val="007F7F12"/>
    <w:rsid w:val="008006D6"/>
    <w:rsid w:val="0080095B"/>
    <w:rsid w:val="00800A16"/>
    <w:rsid w:val="00800A48"/>
    <w:rsid w:val="00800C62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58B1"/>
    <w:rsid w:val="008068B1"/>
    <w:rsid w:val="00806BFB"/>
    <w:rsid w:val="00807196"/>
    <w:rsid w:val="00807629"/>
    <w:rsid w:val="00807864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3DB7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20078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4907"/>
    <w:rsid w:val="0082506F"/>
    <w:rsid w:val="0082537D"/>
    <w:rsid w:val="0082539B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9AF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5DF2"/>
    <w:rsid w:val="00846D87"/>
    <w:rsid w:val="00846FE0"/>
    <w:rsid w:val="008474B5"/>
    <w:rsid w:val="00847832"/>
    <w:rsid w:val="008478F1"/>
    <w:rsid w:val="00850489"/>
    <w:rsid w:val="00850D78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63E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1C4"/>
    <w:rsid w:val="008674C1"/>
    <w:rsid w:val="0086783A"/>
    <w:rsid w:val="00870B85"/>
    <w:rsid w:val="00871189"/>
    <w:rsid w:val="008717BC"/>
    <w:rsid w:val="00871A5B"/>
    <w:rsid w:val="0087292C"/>
    <w:rsid w:val="00872FFF"/>
    <w:rsid w:val="00873AAD"/>
    <w:rsid w:val="008740D4"/>
    <w:rsid w:val="00874211"/>
    <w:rsid w:val="00874364"/>
    <w:rsid w:val="00874D63"/>
    <w:rsid w:val="00875254"/>
    <w:rsid w:val="00875BE2"/>
    <w:rsid w:val="00875CD0"/>
    <w:rsid w:val="00876530"/>
    <w:rsid w:val="008768BE"/>
    <w:rsid w:val="00876D8F"/>
    <w:rsid w:val="008770A2"/>
    <w:rsid w:val="00877693"/>
    <w:rsid w:val="00880095"/>
    <w:rsid w:val="00880C4D"/>
    <w:rsid w:val="00880D7D"/>
    <w:rsid w:val="00881090"/>
    <w:rsid w:val="00881287"/>
    <w:rsid w:val="0088169E"/>
    <w:rsid w:val="00881EB2"/>
    <w:rsid w:val="00881FE3"/>
    <w:rsid w:val="00882E30"/>
    <w:rsid w:val="00882EB1"/>
    <w:rsid w:val="00882F0C"/>
    <w:rsid w:val="008831B7"/>
    <w:rsid w:val="00883B7A"/>
    <w:rsid w:val="00883D69"/>
    <w:rsid w:val="0088430C"/>
    <w:rsid w:val="0088448A"/>
    <w:rsid w:val="0088458B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4DAD"/>
    <w:rsid w:val="00895859"/>
    <w:rsid w:val="00896196"/>
    <w:rsid w:val="00896F93"/>
    <w:rsid w:val="0089742C"/>
    <w:rsid w:val="008A10E8"/>
    <w:rsid w:val="008A1133"/>
    <w:rsid w:val="008A14A2"/>
    <w:rsid w:val="008A14A9"/>
    <w:rsid w:val="008A15D6"/>
    <w:rsid w:val="008A1EFC"/>
    <w:rsid w:val="008A1F04"/>
    <w:rsid w:val="008A2353"/>
    <w:rsid w:val="008A2388"/>
    <w:rsid w:val="008A25F5"/>
    <w:rsid w:val="008A26D2"/>
    <w:rsid w:val="008A3061"/>
    <w:rsid w:val="008A311E"/>
    <w:rsid w:val="008A352B"/>
    <w:rsid w:val="008A355E"/>
    <w:rsid w:val="008A370F"/>
    <w:rsid w:val="008A46C9"/>
    <w:rsid w:val="008A5F1E"/>
    <w:rsid w:val="008A62E0"/>
    <w:rsid w:val="008A67D7"/>
    <w:rsid w:val="008A6DDD"/>
    <w:rsid w:val="008A711C"/>
    <w:rsid w:val="008B0D2F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2D0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5F4"/>
    <w:rsid w:val="008C59BA"/>
    <w:rsid w:val="008C5CF1"/>
    <w:rsid w:val="008C613C"/>
    <w:rsid w:val="008C61DD"/>
    <w:rsid w:val="008C623B"/>
    <w:rsid w:val="008C680A"/>
    <w:rsid w:val="008C6B7E"/>
    <w:rsid w:val="008C6BA1"/>
    <w:rsid w:val="008D105F"/>
    <w:rsid w:val="008D193E"/>
    <w:rsid w:val="008D2749"/>
    <w:rsid w:val="008D2A18"/>
    <w:rsid w:val="008D2E83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FB"/>
    <w:rsid w:val="008D7D89"/>
    <w:rsid w:val="008D7E76"/>
    <w:rsid w:val="008D7F97"/>
    <w:rsid w:val="008E004A"/>
    <w:rsid w:val="008E051F"/>
    <w:rsid w:val="008E0819"/>
    <w:rsid w:val="008E0969"/>
    <w:rsid w:val="008E10D8"/>
    <w:rsid w:val="008E1532"/>
    <w:rsid w:val="008E15AF"/>
    <w:rsid w:val="008E1785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8D8"/>
    <w:rsid w:val="008E5921"/>
    <w:rsid w:val="008E599B"/>
    <w:rsid w:val="008E60DD"/>
    <w:rsid w:val="008E6697"/>
    <w:rsid w:val="008E6723"/>
    <w:rsid w:val="008E6CC5"/>
    <w:rsid w:val="008E76C2"/>
    <w:rsid w:val="008E7ED9"/>
    <w:rsid w:val="008F0081"/>
    <w:rsid w:val="008F017F"/>
    <w:rsid w:val="008F04D2"/>
    <w:rsid w:val="008F075A"/>
    <w:rsid w:val="008F0868"/>
    <w:rsid w:val="008F0890"/>
    <w:rsid w:val="008F08A1"/>
    <w:rsid w:val="008F12B3"/>
    <w:rsid w:val="008F1335"/>
    <w:rsid w:val="008F1403"/>
    <w:rsid w:val="008F142E"/>
    <w:rsid w:val="008F28E9"/>
    <w:rsid w:val="008F290F"/>
    <w:rsid w:val="008F2B6B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61D9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4F3"/>
    <w:rsid w:val="009078B9"/>
    <w:rsid w:val="00907A86"/>
    <w:rsid w:val="00907B37"/>
    <w:rsid w:val="00907B40"/>
    <w:rsid w:val="0091006A"/>
    <w:rsid w:val="00910AC0"/>
    <w:rsid w:val="00910D0C"/>
    <w:rsid w:val="00911B9E"/>
    <w:rsid w:val="0091248B"/>
    <w:rsid w:val="0091267A"/>
    <w:rsid w:val="00912C4E"/>
    <w:rsid w:val="0091320F"/>
    <w:rsid w:val="00914AB2"/>
    <w:rsid w:val="00914BA5"/>
    <w:rsid w:val="00915C31"/>
    <w:rsid w:val="00916CAD"/>
    <w:rsid w:val="00916E8D"/>
    <w:rsid w:val="00916EEC"/>
    <w:rsid w:val="009176E6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450"/>
    <w:rsid w:val="009316C5"/>
    <w:rsid w:val="00931BF4"/>
    <w:rsid w:val="0093308D"/>
    <w:rsid w:val="009330CD"/>
    <w:rsid w:val="0093333D"/>
    <w:rsid w:val="009336DE"/>
    <w:rsid w:val="00933C5C"/>
    <w:rsid w:val="0093514E"/>
    <w:rsid w:val="009356EB"/>
    <w:rsid w:val="009358AD"/>
    <w:rsid w:val="00936A98"/>
    <w:rsid w:val="00936D98"/>
    <w:rsid w:val="00937276"/>
    <w:rsid w:val="009379F1"/>
    <w:rsid w:val="00937B87"/>
    <w:rsid w:val="00937C46"/>
    <w:rsid w:val="009400DD"/>
    <w:rsid w:val="00940905"/>
    <w:rsid w:val="00940BE7"/>
    <w:rsid w:val="0094107F"/>
    <w:rsid w:val="0094184F"/>
    <w:rsid w:val="00941BF0"/>
    <w:rsid w:val="0094360C"/>
    <w:rsid w:val="009443E9"/>
    <w:rsid w:val="00944715"/>
    <w:rsid w:val="00945D06"/>
    <w:rsid w:val="00945DBE"/>
    <w:rsid w:val="00946689"/>
    <w:rsid w:val="00946854"/>
    <w:rsid w:val="00946E4F"/>
    <w:rsid w:val="00947250"/>
    <w:rsid w:val="0095014D"/>
    <w:rsid w:val="00951473"/>
    <w:rsid w:val="00951987"/>
    <w:rsid w:val="00951B1A"/>
    <w:rsid w:val="00951CE5"/>
    <w:rsid w:val="00955D0B"/>
    <w:rsid w:val="00955D51"/>
    <w:rsid w:val="00956393"/>
    <w:rsid w:val="0095770F"/>
    <w:rsid w:val="009602F1"/>
    <w:rsid w:val="0096066D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386B"/>
    <w:rsid w:val="00963D24"/>
    <w:rsid w:val="0096464A"/>
    <w:rsid w:val="00964A7C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2FAA"/>
    <w:rsid w:val="0097316D"/>
    <w:rsid w:val="009733E8"/>
    <w:rsid w:val="009742BC"/>
    <w:rsid w:val="009747B0"/>
    <w:rsid w:val="00975562"/>
    <w:rsid w:val="0097648E"/>
    <w:rsid w:val="00976793"/>
    <w:rsid w:val="00976A74"/>
    <w:rsid w:val="00976E1A"/>
    <w:rsid w:val="00977115"/>
    <w:rsid w:val="009776EB"/>
    <w:rsid w:val="00977FCD"/>
    <w:rsid w:val="009800CB"/>
    <w:rsid w:val="00980801"/>
    <w:rsid w:val="00981195"/>
    <w:rsid w:val="00981328"/>
    <w:rsid w:val="009816B2"/>
    <w:rsid w:val="00981B68"/>
    <w:rsid w:val="00981C49"/>
    <w:rsid w:val="00981D35"/>
    <w:rsid w:val="009823FA"/>
    <w:rsid w:val="009827F7"/>
    <w:rsid w:val="0098285F"/>
    <w:rsid w:val="00982BDB"/>
    <w:rsid w:val="009831AB"/>
    <w:rsid w:val="009831C0"/>
    <w:rsid w:val="009831E9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FD7"/>
    <w:rsid w:val="00992280"/>
    <w:rsid w:val="009923B6"/>
    <w:rsid w:val="00992457"/>
    <w:rsid w:val="009926F5"/>
    <w:rsid w:val="0099271F"/>
    <w:rsid w:val="00993848"/>
    <w:rsid w:val="00994BD0"/>
    <w:rsid w:val="00994F93"/>
    <w:rsid w:val="00995A5A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589"/>
    <w:rsid w:val="009A4779"/>
    <w:rsid w:val="009A4839"/>
    <w:rsid w:val="009A4A70"/>
    <w:rsid w:val="009A6126"/>
    <w:rsid w:val="009A650C"/>
    <w:rsid w:val="009A6B49"/>
    <w:rsid w:val="009A6F10"/>
    <w:rsid w:val="009A7344"/>
    <w:rsid w:val="009A7620"/>
    <w:rsid w:val="009A7BD8"/>
    <w:rsid w:val="009A7DD6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932"/>
    <w:rsid w:val="009B4978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A18"/>
    <w:rsid w:val="009C1B60"/>
    <w:rsid w:val="009C2034"/>
    <w:rsid w:val="009C2650"/>
    <w:rsid w:val="009C2674"/>
    <w:rsid w:val="009C26CC"/>
    <w:rsid w:val="009C3C88"/>
    <w:rsid w:val="009C402B"/>
    <w:rsid w:val="009C4CA1"/>
    <w:rsid w:val="009C4ECC"/>
    <w:rsid w:val="009C53D1"/>
    <w:rsid w:val="009C59CC"/>
    <w:rsid w:val="009C5E7B"/>
    <w:rsid w:val="009C605C"/>
    <w:rsid w:val="009C61CA"/>
    <w:rsid w:val="009C628F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4E3"/>
    <w:rsid w:val="009D2A7B"/>
    <w:rsid w:val="009D2CB4"/>
    <w:rsid w:val="009D3B8F"/>
    <w:rsid w:val="009D4669"/>
    <w:rsid w:val="009D4CFC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4D8D"/>
    <w:rsid w:val="009E5427"/>
    <w:rsid w:val="009E5ED5"/>
    <w:rsid w:val="009E606C"/>
    <w:rsid w:val="009E619F"/>
    <w:rsid w:val="009E65A4"/>
    <w:rsid w:val="009E65BC"/>
    <w:rsid w:val="009E72D7"/>
    <w:rsid w:val="009E7A5B"/>
    <w:rsid w:val="009F0E07"/>
    <w:rsid w:val="009F11FE"/>
    <w:rsid w:val="009F18D9"/>
    <w:rsid w:val="009F18F9"/>
    <w:rsid w:val="009F1ADC"/>
    <w:rsid w:val="009F2635"/>
    <w:rsid w:val="009F3B35"/>
    <w:rsid w:val="009F402B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DA3"/>
    <w:rsid w:val="00A02FF1"/>
    <w:rsid w:val="00A03024"/>
    <w:rsid w:val="00A0306F"/>
    <w:rsid w:val="00A0376E"/>
    <w:rsid w:val="00A03D34"/>
    <w:rsid w:val="00A044A0"/>
    <w:rsid w:val="00A044C5"/>
    <w:rsid w:val="00A044D7"/>
    <w:rsid w:val="00A04C29"/>
    <w:rsid w:val="00A0569F"/>
    <w:rsid w:val="00A05E36"/>
    <w:rsid w:val="00A064A0"/>
    <w:rsid w:val="00A0684D"/>
    <w:rsid w:val="00A06EAE"/>
    <w:rsid w:val="00A07447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0DF9"/>
    <w:rsid w:val="00A11C8A"/>
    <w:rsid w:val="00A12B1E"/>
    <w:rsid w:val="00A12BD9"/>
    <w:rsid w:val="00A131B7"/>
    <w:rsid w:val="00A13432"/>
    <w:rsid w:val="00A1359B"/>
    <w:rsid w:val="00A14138"/>
    <w:rsid w:val="00A143EA"/>
    <w:rsid w:val="00A14836"/>
    <w:rsid w:val="00A15211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7E9"/>
    <w:rsid w:val="00A3009B"/>
    <w:rsid w:val="00A30223"/>
    <w:rsid w:val="00A308B9"/>
    <w:rsid w:val="00A30A0C"/>
    <w:rsid w:val="00A30E49"/>
    <w:rsid w:val="00A312A6"/>
    <w:rsid w:val="00A31D34"/>
    <w:rsid w:val="00A31F80"/>
    <w:rsid w:val="00A326AF"/>
    <w:rsid w:val="00A32882"/>
    <w:rsid w:val="00A33FCD"/>
    <w:rsid w:val="00A343AF"/>
    <w:rsid w:val="00A34D14"/>
    <w:rsid w:val="00A35296"/>
    <w:rsid w:val="00A3544F"/>
    <w:rsid w:val="00A362E9"/>
    <w:rsid w:val="00A36393"/>
    <w:rsid w:val="00A36470"/>
    <w:rsid w:val="00A367FB"/>
    <w:rsid w:val="00A36989"/>
    <w:rsid w:val="00A378E2"/>
    <w:rsid w:val="00A37955"/>
    <w:rsid w:val="00A379A1"/>
    <w:rsid w:val="00A37AE5"/>
    <w:rsid w:val="00A4073A"/>
    <w:rsid w:val="00A40FCA"/>
    <w:rsid w:val="00A4100D"/>
    <w:rsid w:val="00A423F9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5F11"/>
    <w:rsid w:val="00A46049"/>
    <w:rsid w:val="00A46744"/>
    <w:rsid w:val="00A46B4C"/>
    <w:rsid w:val="00A47D91"/>
    <w:rsid w:val="00A5083F"/>
    <w:rsid w:val="00A51008"/>
    <w:rsid w:val="00A5171D"/>
    <w:rsid w:val="00A51D77"/>
    <w:rsid w:val="00A52DA0"/>
    <w:rsid w:val="00A53205"/>
    <w:rsid w:val="00A538AC"/>
    <w:rsid w:val="00A53951"/>
    <w:rsid w:val="00A545D3"/>
    <w:rsid w:val="00A54FE0"/>
    <w:rsid w:val="00A554D8"/>
    <w:rsid w:val="00A5617A"/>
    <w:rsid w:val="00A562AF"/>
    <w:rsid w:val="00A563E6"/>
    <w:rsid w:val="00A563E8"/>
    <w:rsid w:val="00A565B5"/>
    <w:rsid w:val="00A56A5F"/>
    <w:rsid w:val="00A5709C"/>
    <w:rsid w:val="00A57C62"/>
    <w:rsid w:val="00A60978"/>
    <w:rsid w:val="00A612B4"/>
    <w:rsid w:val="00A61486"/>
    <w:rsid w:val="00A61590"/>
    <w:rsid w:val="00A6159B"/>
    <w:rsid w:val="00A61706"/>
    <w:rsid w:val="00A617D0"/>
    <w:rsid w:val="00A618B1"/>
    <w:rsid w:val="00A6273A"/>
    <w:rsid w:val="00A62D66"/>
    <w:rsid w:val="00A63001"/>
    <w:rsid w:val="00A634AA"/>
    <w:rsid w:val="00A63C19"/>
    <w:rsid w:val="00A640AC"/>
    <w:rsid w:val="00A643F2"/>
    <w:rsid w:val="00A652CC"/>
    <w:rsid w:val="00A65585"/>
    <w:rsid w:val="00A66945"/>
    <w:rsid w:val="00A66E05"/>
    <w:rsid w:val="00A66F54"/>
    <w:rsid w:val="00A70037"/>
    <w:rsid w:val="00A7078C"/>
    <w:rsid w:val="00A70B0F"/>
    <w:rsid w:val="00A70EA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61B"/>
    <w:rsid w:val="00A809FB"/>
    <w:rsid w:val="00A80EB7"/>
    <w:rsid w:val="00A812B6"/>
    <w:rsid w:val="00A81476"/>
    <w:rsid w:val="00A815AD"/>
    <w:rsid w:val="00A8167E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01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869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D99"/>
    <w:rsid w:val="00AA7EA6"/>
    <w:rsid w:val="00AB043C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226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4D54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4189"/>
    <w:rsid w:val="00AD51B5"/>
    <w:rsid w:val="00AD51D1"/>
    <w:rsid w:val="00AD51E9"/>
    <w:rsid w:val="00AD571A"/>
    <w:rsid w:val="00AD58E8"/>
    <w:rsid w:val="00AD5C8E"/>
    <w:rsid w:val="00AD5F33"/>
    <w:rsid w:val="00AD629F"/>
    <w:rsid w:val="00AD78C1"/>
    <w:rsid w:val="00AE018B"/>
    <w:rsid w:val="00AE0658"/>
    <w:rsid w:val="00AE080A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2FD6"/>
    <w:rsid w:val="00AE39B0"/>
    <w:rsid w:val="00AE4812"/>
    <w:rsid w:val="00AE49BA"/>
    <w:rsid w:val="00AE58EB"/>
    <w:rsid w:val="00AE591F"/>
    <w:rsid w:val="00AE5EEF"/>
    <w:rsid w:val="00AE6783"/>
    <w:rsid w:val="00AE7E47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1807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DA2"/>
    <w:rsid w:val="00B03F26"/>
    <w:rsid w:val="00B041C8"/>
    <w:rsid w:val="00B04254"/>
    <w:rsid w:val="00B044AA"/>
    <w:rsid w:val="00B04DE7"/>
    <w:rsid w:val="00B05B18"/>
    <w:rsid w:val="00B0618C"/>
    <w:rsid w:val="00B06973"/>
    <w:rsid w:val="00B074B3"/>
    <w:rsid w:val="00B10932"/>
    <w:rsid w:val="00B10B23"/>
    <w:rsid w:val="00B11146"/>
    <w:rsid w:val="00B11C3E"/>
    <w:rsid w:val="00B11D7B"/>
    <w:rsid w:val="00B11E5D"/>
    <w:rsid w:val="00B1212A"/>
    <w:rsid w:val="00B12137"/>
    <w:rsid w:val="00B122E2"/>
    <w:rsid w:val="00B12767"/>
    <w:rsid w:val="00B1277A"/>
    <w:rsid w:val="00B12A8A"/>
    <w:rsid w:val="00B12AB0"/>
    <w:rsid w:val="00B12E5D"/>
    <w:rsid w:val="00B14BB6"/>
    <w:rsid w:val="00B1508C"/>
    <w:rsid w:val="00B155AA"/>
    <w:rsid w:val="00B15737"/>
    <w:rsid w:val="00B15D58"/>
    <w:rsid w:val="00B15DD1"/>
    <w:rsid w:val="00B16037"/>
    <w:rsid w:val="00B1641F"/>
    <w:rsid w:val="00B16B7C"/>
    <w:rsid w:val="00B17C50"/>
    <w:rsid w:val="00B17D89"/>
    <w:rsid w:val="00B17EAE"/>
    <w:rsid w:val="00B200D4"/>
    <w:rsid w:val="00B20180"/>
    <w:rsid w:val="00B205AE"/>
    <w:rsid w:val="00B20BCC"/>
    <w:rsid w:val="00B20E21"/>
    <w:rsid w:val="00B21B4A"/>
    <w:rsid w:val="00B22841"/>
    <w:rsid w:val="00B229BE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79D"/>
    <w:rsid w:val="00B32AA2"/>
    <w:rsid w:val="00B3308D"/>
    <w:rsid w:val="00B3336B"/>
    <w:rsid w:val="00B3353A"/>
    <w:rsid w:val="00B3373C"/>
    <w:rsid w:val="00B34C8F"/>
    <w:rsid w:val="00B35426"/>
    <w:rsid w:val="00B3617D"/>
    <w:rsid w:val="00B3624A"/>
    <w:rsid w:val="00B36ACA"/>
    <w:rsid w:val="00B36D28"/>
    <w:rsid w:val="00B36E9C"/>
    <w:rsid w:val="00B36F95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487"/>
    <w:rsid w:val="00B45C10"/>
    <w:rsid w:val="00B45EA6"/>
    <w:rsid w:val="00B46102"/>
    <w:rsid w:val="00B465D8"/>
    <w:rsid w:val="00B467EC"/>
    <w:rsid w:val="00B47593"/>
    <w:rsid w:val="00B4783D"/>
    <w:rsid w:val="00B47902"/>
    <w:rsid w:val="00B50379"/>
    <w:rsid w:val="00B512F1"/>
    <w:rsid w:val="00B51ADB"/>
    <w:rsid w:val="00B532D2"/>
    <w:rsid w:val="00B538CD"/>
    <w:rsid w:val="00B53B5A"/>
    <w:rsid w:val="00B5413D"/>
    <w:rsid w:val="00B541A0"/>
    <w:rsid w:val="00B5548D"/>
    <w:rsid w:val="00B55574"/>
    <w:rsid w:val="00B55D63"/>
    <w:rsid w:val="00B562A5"/>
    <w:rsid w:val="00B56849"/>
    <w:rsid w:val="00B600C9"/>
    <w:rsid w:val="00B6053C"/>
    <w:rsid w:val="00B605B7"/>
    <w:rsid w:val="00B609D8"/>
    <w:rsid w:val="00B60EB6"/>
    <w:rsid w:val="00B61107"/>
    <w:rsid w:val="00B6126E"/>
    <w:rsid w:val="00B61BD5"/>
    <w:rsid w:val="00B62044"/>
    <w:rsid w:val="00B6257C"/>
    <w:rsid w:val="00B62E3E"/>
    <w:rsid w:val="00B633C4"/>
    <w:rsid w:val="00B63412"/>
    <w:rsid w:val="00B63B77"/>
    <w:rsid w:val="00B6406C"/>
    <w:rsid w:val="00B642A0"/>
    <w:rsid w:val="00B6439F"/>
    <w:rsid w:val="00B6491B"/>
    <w:rsid w:val="00B64A5F"/>
    <w:rsid w:val="00B64D2C"/>
    <w:rsid w:val="00B656D5"/>
    <w:rsid w:val="00B668B7"/>
    <w:rsid w:val="00B66C3C"/>
    <w:rsid w:val="00B66E27"/>
    <w:rsid w:val="00B66EEC"/>
    <w:rsid w:val="00B676CE"/>
    <w:rsid w:val="00B67DAE"/>
    <w:rsid w:val="00B70119"/>
    <w:rsid w:val="00B702A2"/>
    <w:rsid w:val="00B705A8"/>
    <w:rsid w:val="00B70668"/>
    <w:rsid w:val="00B7087B"/>
    <w:rsid w:val="00B71A2D"/>
    <w:rsid w:val="00B7281E"/>
    <w:rsid w:val="00B72CEE"/>
    <w:rsid w:val="00B72DA4"/>
    <w:rsid w:val="00B737C3"/>
    <w:rsid w:val="00B742C2"/>
    <w:rsid w:val="00B7433D"/>
    <w:rsid w:val="00B74AD3"/>
    <w:rsid w:val="00B755C7"/>
    <w:rsid w:val="00B76512"/>
    <w:rsid w:val="00B772A1"/>
    <w:rsid w:val="00B77CFE"/>
    <w:rsid w:val="00B80670"/>
    <w:rsid w:val="00B80841"/>
    <w:rsid w:val="00B80ECB"/>
    <w:rsid w:val="00B8116F"/>
    <w:rsid w:val="00B819F6"/>
    <w:rsid w:val="00B82052"/>
    <w:rsid w:val="00B82739"/>
    <w:rsid w:val="00B82793"/>
    <w:rsid w:val="00B839E4"/>
    <w:rsid w:val="00B840C0"/>
    <w:rsid w:val="00B84102"/>
    <w:rsid w:val="00B8559E"/>
    <w:rsid w:val="00B85AF8"/>
    <w:rsid w:val="00B85BB5"/>
    <w:rsid w:val="00B86B80"/>
    <w:rsid w:val="00B86D0C"/>
    <w:rsid w:val="00B86DD8"/>
    <w:rsid w:val="00B86FA8"/>
    <w:rsid w:val="00B875A4"/>
    <w:rsid w:val="00B87E57"/>
    <w:rsid w:val="00B90521"/>
    <w:rsid w:val="00B90590"/>
    <w:rsid w:val="00B90DD8"/>
    <w:rsid w:val="00B9115A"/>
    <w:rsid w:val="00B91236"/>
    <w:rsid w:val="00B91A38"/>
    <w:rsid w:val="00B91E7F"/>
    <w:rsid w:val="00B92EFD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4D80"/>
    <w:rsid w:val="00B957EE"/>
    <w:rsid w:val="00B95E1E"/>
    <w:rsid w:val="00B961F3"/>
    <w:rsid w:val="00B963B6"/>
    <w:rsid w:val="00B9734C"/>
    <w:rsid w:val="00BA0024"/>
    <w:rsid w:val="00BA00B6"/>
    <w:rsid w:val="00BA05AC"/>
    <w:rsid w:val="00BA11FC"/>
    <w:rsid w:val="00BA25A8"/>
    <w:rsid w:val="00BA268C"/>
    <w:rsid w:val="00BA2A0B"/>
    <w:rsid w:val="00BA2A11"/>
    <w:rsid w:val="00BA3539"/>
    <w:rsid w:val="00BA3AAE"/>
    <w:rsid w:val="00BA49C7"/>
    <w:rsid w:val="00BA4E63"/>
    <w:rsid w:val="00BA4F2F"/>
    <w:rsid w:val="00BA5229"/>
    <w:rsid w:val="00BA536A"/>
    <w:rsid w:val="00BA5B34"/>
    <w:rsid w:val="00BA5D9A"/>
    <w:rsid w:val="00BA5DC6"/>
    <w:rsid w:val="00BA6302"/>
    <w:rsid w:val="00BB0198"/>
    <w:rsid w:val="00BB05B4"/>
    <w:rsid w:val="00BB0647"/>
    <w:rsid w:val="00BB0A00"/>
    <w:rsid w:val="00BB0A2C"/>
    <w:rsid w:val="00BB1924"/>
    <w:rsid w:val="00BB228D"/>
    <w:rsid w:val="00BB23B6"/>
    <w:rsid w:val="00BB2A44"/>
    <w:rsid w:val="00BB30CD"/>
    <w:rsid w:val="00BB45B0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0022"/>
    <w:rsid w:val="00BC118D"/>
    <w:rsid w:val="00BC1462"/>
    <w:rsid w:val="00BC219C"/>
    <w:rsid w:val="00BC23BA"/>
    <w:rsid w:val="00BC269B"/>
    <w:rsid w:val="00BC2E95"/>
    <w:rsid w:val="00BC3274"/>
    <w:rsid w:val="00BC3390"/>
    <w:rsid w:val="00BC3B91"/>
    <w:rsid w:val="00BC429E"/>
    <w:rsid w:val="00BC4E87"/>
    <w:rsid w:val="00BC4EAA"/>
    <w:rsid w:val="00BC570F"/>
    <w:rsid w:val="00BC5818"/>
    <w:rsid w:val="00BC582F"/>
    <w:rsid w:val="00BC5BD8"/>
    <w:rsid w:val="00BC7780"/>
    <w:rsid w:val="00BC7A54"/>
    <w:rsid w:val="00BD0240"/>
    <w:rsid w:val="00BD0AB2"/>
    <w:rsid w:val="00BD1299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4C04"/>
    <w:rsid w:val="00BE523C"/>
    <w:rsid w:val="00BE5251"/>
    <w:rsid w:val="00BE5F31"/>
    <w:rsid w:val="00BE5FCD"/>
    <w:rsid w:val="00BE6906"/>
    <w:rsid w:val="00BE6AA9"/>
    <w:rsid w:val="00BE6D53"/>
    <w:rsid w:val="00BE7865"/>
    <w:rsid w:val="00BF008D"/>
    <w:rsid w:val="00BF01DF"/>
    <w:rsid w:val="00BF02C8"/>
    <w:rsid w:val="00BF055A"/>
    <w:rsid w:val="00BF0866"/>
    <w:rsid w:val="00BF0954"/>
    <w:rsid w:val="00BF0F70"/>
    <w:rsid w:val="00BF1FE3"/>
    <w:rsid w:val="00BF2112"/>
    <w:rsid w:val="00BF274F"/>
    <w:rsid w:val="00BF27F3"/>
    <w:rsid w:val="00BF2DE0"/>
    <w:rsid w:val="00BF31B0"/>
    <w:rsid w:val="00BF4A64"/>
    <w:rsid w:val="00BF4C42"/>
    <w:rsid w:val="00BF6132"/>
    <w:rsid w:val="00BF6955"/>
    <w:rsid w:val="00BF6EFD"/>
    <w:rsid w:val="00BF7677"/>
    <w:rsid w:val="00BF77C1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9B1"/>
    <w:rsid w:val="00C05DA0"/>
    <w:rsid w:val="00C05DE3"/>
    <w:rsid w:val="00C07053"/>
    <w:rsid w:val="00C07CD3"/>
    <w:rsid w:val="00C10008"/>
    <w:rsid w:val="00C10C1E"/>
    <w:rsid w:val="00C10D58"/>
    <w:rsid w:val="00C117B5"/>
    <w:rsid w:val="00C11996"/>
    <w:rsid w:val="00C12326"/>
    <w:rsid w:val="00C1236B"/>
    <w:rsid w:val="00C128E8"/>
    <w:rsid w:val="00C13058"/>
    <w:rsid w:val="00C13216"/>
    <w:rsid w:val="00C13B4E"/>
    <w:rsid w:val="00C14847"/>
    <w:rsid w:val="00C149E3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0FCE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3F6"/>
    <w:rsid w:val="00C25C19"/>
    <w:rsid w:val="00C25C62"/>
    <w:rsid w:val="00C26087"/>
    <w:rsid w:val="00C2621A"/>
    <w:rsid w:val="00C26C4E"/>
    <w:rsid w:val="00C278ED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AA5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178E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832"/>
    <w:rsid w:val="00C51CB9"/>
    <w:rsid w:val="00C52038"/>
    <w:rsid w:val="00C521E0"/>
    <w:rsid w:val="00C52803"/>
    <w:rsid w:val="00C5283F"/>
    <w:rsid w:val="00C52D21"/>
    <w:rsid w:val="00C53092"/>
    <w:rsid w:val="00C53101"/>
    <w:rsid w:val="00C53365"/>
    <w:rsid w:val="00C536B0"/>
    <w:rsid w:val="00C539CC"/>
    <w:rsid w:val="00C5509B"/>
    <w:rsid w:val="00C555E9"/>
    <w:rsid w:val="00C565CB"/>
    <w:rsid w:val="00C57A06"/>
    <w:rsid w:val="00C57BB8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42A"/>
    <w:rsid w:val="00C64951"/>
    <w:rsid w:val="00C64963"/>
    <w:rsid w:val="00C6562C"/>
    <w:rsid w:val="00C65F7B"/>
    <w:rsid w:val="00C674E9"/>
    <w:rsid w:val="00C678A2"/>
    <w:rsid w:val="00C67D3E"/>
    <w:rsid w:val="00C70075"/>
    <w:rsid w:val="00C70110"/>
    <w:rsid w:val="00C7027A"/>
    <w:rsid w:val="00C707C9"/>
    <w:rsid w:val="00C70B86"/>
    <w:rsid w:val="00C70BAC"/>
    <w:rsid w:val="00C70D70"/>
    <w:rsid w:val="00C70F5F"/>
    <w:rsid w:val="00C71423"/>
    <w:rsid w:val="00C71D69"/>
    <w:rsid w:val="00C722DA"/>
    <w:rsid w:val="00C73919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4E6"/>
    <w:rsid w:val="00C90660"/>
    <w:rsid w:val="00C90861"/>
    <w:rsid w:val="00C908D3"/>
    <w:rsid w:val="00C90BEE"/>
    <w:rsid w:val="00C9140D"/>
    <w:rsid w:val="00C9179F"/>
    <w:rsid w:val="00C91D23"/>
    <w:rsid w:val="00C91E74"/>
    <w:rsid w:val="00C923ED"/>
    <w:rsid w:val="00C927AC"/>
    <w:rsid w:val="00C92C77"/>
    <w:rsid w:val="00C92FBC"/>
    <w:rsid w:val="00C93ABE"/>
    <w:rsid w:val="00C93C95"/>
    <w:rsid w:val="00C945C0"/>
    <w:rsid w:val="00C94D35"/>
    <w:rsid w:val="00C9523B"/>
    <w:rsid w:val="00C959DC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9E0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D17"/>
    <w:rsid w:val="00CC0A5B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42A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60D0"/>
    <w:rsid w:val="00CC7057"/>
    <w:rsid w:val="00CC70E0"/>
    <w:rsid w:val="00CC79EB"/>
    <w:rsid w:val="00CC7C3A"/>
    <w:rsid w:val="00CD06BE"/>
    <w:rsid w:val="00CD081B"/>
    <w:rsid w:val="00CD0FDD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D7F3A"/>
    <w:rsid w:val="00CE093F"/>
    <w:rsid w:val="00CE1292"/>
    <w:rsid w:val="00CE129D"/>
    <w:rsid w:val="00CE18E6"/>
    <w:rsid w:val="00CE18FC"/>
    <w:rsid w:val="00CE3312"/>
    <w:rsid w:val="00CE39BA"/>
    <w:rsid w:val="00CE4529"/>
    <w:rsid w:val="00CE4696"/>
    <w:rsid w:val="00CE5105"/>
    <w:rsid w:val="00CE529C"/>
    <w:rsid w:val="00CE5AD0"/>
    <w:rsid w:val="00CE6587"/>
    <w:rsid w:val="00CE705D"/>
    <w:rsid w:val="00CF06B4"/>
    <w:rsid w:val="00CF20F1"/>
    <w:rsid w:val="00CF23B8"/>
    <w:rsid w:val="00CF2AE2"/>
    <w:rsid w:val="00CF2C75"/>
    <w:rsid w:val="00CF2DFE"/>
    <w:rsid w:val="00CF3486"/>
    <w:rsid w:val="00CF360F"/>
    <w:rsid w:val="00CF3B1D"/>
    <w:rsid w:val="00CF3C02"/>
    <w:rsid w:val="00CF3DCD"/>
    <w:rsid w:val="00CF53FD"/>
    <w:rsid w:val="00CF55E6"/>
    <w:rsid w:val="00CF6052"/>
    <w:rsid w:val="00CF6372"/>
    <w:rsid w:val="00CF724B"/>
    <w:rsid w:val="00CF74CD"/>
    <w:rsid w:val="00CF7514"/>
    <w:rsid w:val="00D0091D"/>
    <w:rsid w:val="00D00C1F"/>
    <w:rsid w:val="00D00D2E"/>
    <w:rsid w:val="00D02FCA"/>
    <w:rsid w:val="00D03501"/>
    <w:rsid w:val="00D03545"/>
    <w:rsid w:val="00D0362C"/>
    <w:rsid w:val="00D03B64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6C6"/>
    <w:rsid w:val="00D078D6"/>
    <w:rsid w:val="00D078F6"/>
    <w:rsid w:val="00D07BCB"/>
    <w:rsid w:val="00D07CA1"/>
    <w:rsid w:val="00D103E5"/>
    <w:rsid w:val="00D10792"/>
    <w:rsid w:val="00D10A52"/>
    <w:rsid w:val="00D120AA"/>
    <w:rsid w:val="00D12231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724"/>
    <w:rsid w:val="00D2224D"/>
    <w:rsid w:val="00D222C3"/>
    <w:rsid w:val="00D22BB1"/>
    <w:rsid w:val="00D23806"/>
    <w:rsid w:val="00D23F0E"/>
    <w:rsid w:val="00D24D03"/>
    <w:rsid w:val="00D25737"/>
    <w:rsid w:val="00D26331"/>
    <w:rsid w:val="00D26749"/>
    <w:rsid w:val="00D26EA4"/>
    <w:rsid w:val="00D275F7"/>
    <w:rsid w:val="00D27FA1"/>
    <w:rsid w:val="00D302D8"/>
    <w:rsid w:val="00D30686"/>
    <w:rsid w:val="00D3089E"/>
    <w:rsid w:val="00D31269"/>
    <w:rsid w:val="00D3126D"/>
    <w:rsid w:val="00D319AE"/>
    <w:rsid w:val="00D32A10"/>
    <w:rsid w:val="00D33866"/>
    <w:rsid w:val="00D33960"/>
    <w:rsid w:val="00D33DBB"/>
    <w:rsid w:val="00D34487"/>
    <w:rsid w:val="00D348B5"/>
    <w:rsid w:val="00D351EF"/>
    <w:rsid w:val="00D352D0"/>
    <w:rsid w:val="00D3531F"/>
    <w:rsid w:val="00D35B49"/>
    <w:rsid w:val="00D35BE9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0FA8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FFA"/>
    <w:rsid w:val="00D45145"/>
    <w:rsid w:val="00D45547"/>
    <w:rsid w:val="00D45672"/>
    <w:rsid w:val="00D45C15"/>
    <w:rsid w:val="00D45CED"/>
    <w:rsid w:val="00D45E3E"/>
    <w:rsid w:val="00D4609D"/>
    <w:rsid w:val="00D46BB9"/>
    <w:rsid w:val="00D47055"/>
    <w:rsid w:val="00D476D4"/>
    <w:rsid w:val="00D47CD0"/>
    <w:rsid w:val="00D50604"/>
    <w:rsid w:val="00D50BD3"/>
    <w:rsid w:val="00D52662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353"/>
    <w:rsid w:val="00D57C70"/>
    <w:rsid w:val="00D57C95"/>
    <w:rsid w:val="00D60670"/>
    <w:rsid w:val="00D606D2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480D"/>
    <w:rsid w:val="00D6481E"/>
    <w:rsid w:val="00D648A1"/>
    <w:rsid w:val="00D64BB6"/>
    <w:rsid w:val="00D64F89"/>
    <w:rsid w:val="00D651FF"/>
    <w:rsid w:val="00D659EF"/>
    <w:rsid w:val="00D661F4"/>
    <w:rsid w:val="00D663AE"/>
    <w:rsid w:val="00D66900"/>
    <w:rsid w:val="00D66E69"/>
    <w:rsid w:val="00D67062"/>
    <w:rsid w:val="00D6726A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45C7"/>
    <w:rsid w:val="00D85145"/>
    <w:rsid w:val="00D859C1"/>
    <w:rsid w:val="00D85A4F"/>
    <w:rsid w:val="00D85F32"/>
    <w:rsid w:val="00D86530"/>
    <w:rsid w:val="00D865E7"/>
    <w:rsid w:val="00D8676D"/>
    <w:rsid w:val="00D86873"/>
    <w:rsid w:val="00D86A40"/>
    <w:rsid w:val="00D86BC5"/>
    <w:rsid w:val="00D870DE"/>
    <w:rsid w:val="00D87A8E"/>
    <w:rsid w:val="00D87C83"/>
    <w:rsid w:val="00D87EF5"/>
    <w:rsid w:val="00D87F10"/>
    <w:rsid w:val="00D90043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10D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1B64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2C47"/>
    <w:rsid w:val="00DB3066"/>
    <w:rsid w:val="00DB31F7"/>
    <w:rsid w:val="00DB36AF"/>
    <w:rsid w:val="00DB3733"/>
    <w:rsid w:val="00DB38BF"/>
    <w:rsid w:val="00DB3EA1"/>
    <w:rsid w:val="00DB408D"/>
    <w:rsid w:val="00DB4C11"/>
    <w:rsid w:val="00DB4D47"/>
    <w:rsid w:val="00DB4FA2"/>
    <w:rsid w:val="00DB5263"/>
    <w:rsid w:val="00DB6096"/>
    <w:rsid w:val="00DB64E9"/>
    <w:rsid w:val="00DB7062"/>
    <w:rsid w:val="00DB71A6"/>
    <w:rsid w:val="00DB71B1"/>
    <w:rsid w:val="00DB7881"/>
    <w:rsid w:val="00DC0520"/>
    <w:rsid w:val="00DC0B45"/>
    <w:rsid w:val="00DC14FB"/>
    <w:rsid w:val="00DC17B7"/>
    <w:rsid w:val="00DC1845"/>
    <w:rsid w:val="00DC1BD3"/>
    <w:rsid w:val="00DC1DC0"/>
    <w:rsid w:val="00DC2387"/>
    <w:rsid w:val="00DC34FA"/>
    <w:rsid w:val="00DC48CC"/>
    <w:rsid w:val="00DC5179"/>
    <w:rsid w:val="00DC5575"/>
    <w:rsid w:val="00DC62A4"/>
    <w:rsid w:val="00DC646E"/>
    <w:rsid w:val="00DC6FB8"/>
    <w:rsid w:val="00DC6FEA"/>
    <w:rsid w:val="00DC7E4A"/>
    <w:rsid w:val="00DD0A0A"/>
    <w:rsid w:val="00DD0D23"/>
    <w:rsid w:val="00DD1388"/>
    <w:rsid w:val="00DD1C2C"/>
    <w:rsid w:val="00DD210C"/>
    <w:rsid w:val="00DD2362"/>
    <w:rsid w:val="00DD2382"/>
    <w:rsid w:val="00DD2657"/>
    <w:rsid w:val="00DD412F"/>
    <w:rsid w:val="00DD48CF"/>
    <w:rsid w:val="00DD4C44"/>
    <w:rsid w:val="00DD4F39"/>
    <w:rsid w:val="00DD5127"/>
    <w:rsid w:val="00DD5243"/>
    <w:rsid w:val="00DD539A"/>
    <w:rsid w:val="00DD5714"/>
    <w:rsid w:val="00DD5DB8"/>
    <w:rsid w:val="00DD6243"/>
    <w:rsid w:val="00DD656C"/>
    <w:rsid w:val="00DD70DF"/>
    <w:rsid w:val="00DD721C"/>
    <w:rsid w:val="00DD7457"/>
    <w:rsid w:val="00DE044D"/>
    <w:rsid w:val="00DE06BF"/>
    <w:rsid w:val="00DE0F3F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5DA0"/>
    <w:rsid w:val="00DE6C0E"/>
    <w:rsid w:val="00DE71AE"/>
    <w:rsid w:val="00DE77C7"/>
    <w:rsid w:val="00DE7976"/>
    <w:rsid w:val="00DE79B5"/>
    <w:rsid w:val="00DE7A80"/>
    <w:rsid w:val="00DF05B5"/>
    <w:rsid w:val="00DF0CE1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DF69AE"/>
    <w:rsid w:val="00E00C92"/>
    <w:rsid w:val="00E013A1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11D"/>
    <w:rsid w:val="00E1372B"/>
    <w:rsid w:val="00E13882"/>
    <w:rsid w:val="00E13F22"/>
    <w:rsid w:val="00E140EF"/>
    <w:rsid w:val="00E145DE"/>
    <w:rsid w:val="00E146B6"/>
    <w:rsid w:val="00E14B96"/>
    <w:rsid w:val="00E1555D"/>
    <w:rsid w:val="00E158EC"/>
    <w:rsid w:val="00E15DB6"/>
    <w:rsid w:val="00E16013"/>
    <w:rsid w:val="00E1679F"/>
    <w:rsid w:val="00E1731D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6F4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4BCD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7C0"/>
    <w:rsid w:val="00E539EA"/>
    <w:rsid w:val="00E5408B"/>
    <w:rsid w:val="00E549F7"/>
    <w:rsid w:val="00E54D0C"/>
    <w:rsid w:val="00E5581A"/>
    <w:rsid w:val="00E55EBB"/>
    <w:rsid w:val="00E55F13"/>
    <w:rsid w:val="00E56212"/>
    <w:rsid w:val="00E572DA"/>
    <w:rsid w:val="00E57563"/>
    <w:rsid w:val="00E57F18"/>
    <w:rsid w:val="00E57F81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0BC4"/>
    <w:rsid w:val="00E710B0"/>
    <w:rsid w:val="00E710F5"/>
    <w:rsid w:val="00E710FC"/>
    <w:rsid w:val="00E71653"/>
    <w:rsid w:val="00E74222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892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59DD"/>
    <w:rsid w:val="00E8688B"/>
    <w:rsid w:val="00E86CF5"/>
    <w:rsid w:val="00E87E67"/>
    <w:rsid w:val="00E90269"/>
    <w:rsid w:val="00E9082E"/>
    <w:rsid w:val="00E908BA"/>
    <w:rsid w:val="00E90A79"/>
    <w:rsid w:val="00E90F1A"/>
    <w:rsid w:val="00E91021"/>
    <w:rsid w:val="00E91654"/>
    <w:rsid w:val="00E922C5"/>
    <w:rsid w:val="00E92C73"/>
    <w:rsid w:val="00E92F68"/>
    <w:rsid w:val="00E9347D"/>
    <w:rsid w:val="00E93F51"/>
    <w:rsid w:val="00E949B7"/>
    <w:rsid w:val="00E950D0"/>
    <w:rsid w:val="00E95C0B"/>
    <w:rsid w:val="00E9639D"/>
    <w:rsid w:val="00E96730"/>
    <w:rsid w:val="00E96A0B"/>
    <w:rsid w:val="00E977D3"/>
    <w:rsid w:val="00EA0DBD"/>
    <w:rsid w:val="00EA14F5"/>
    <w:rsid w:val="00EA280D"/>
    <w:rsid w:val="00EA29BD"/>
    <w:rsid w:val="00EA2AAC"/>
    <w:rsid w:val="00EA3252"/>
    <w:rsid w:val="00EA3274"/>
    <w:rsid w:val="00EA32BB"/>
    <w:rsid w:val="00EA33A0"/>
    <w:rsid w:val="00EA348A"/>
    <w:rsid w:val="00EA360D"/>
    <w:rsid w:val="00EA367C"/>
    <w:rsid w:val="00EA3BA5"/>
    <w:rsid w:val="00EA401B"/>
    <w:rsid w:val="00EA4A53"/>
    <w:rsid w:val="00EA4A95"/>
    <w:rsid w:val="00EA66C7"/>
    <w:rsid w:val="00EA6E37"/>
    <w:rsid w:val="00EA6F80"/>
    <w:rsid w:val="00EA7F12"/>
    <w:rsid w:val="00EB000A"/>
    <w:rsid w:val="00EB0084"/>
    <w:rsid w:val="00EB0525"/>
    <w:rsid w:val="00EB1239"/>
    <w:rsid w:val="00EB1A41"/>
    <w:rsid w:val="00EB1E20"/>
    <w:rsid w:val="00EB28B8"/>
    <w:rsid w:val="00EB3BE9"/>
    <w:rsid w:val="00EB4537"/>
    <w:rsid w:val="00EB4852"/>
    <w:rsid w:val="00EB4967"/>
    <w:rsid w:val="00EB4A67"/>
    <w:rsid w:val="00EB4D10"/>
    <w:rsid w:val="00EB4F4C"/>
    <w:rsid w:val="00EB5C54"/>
    <w:rsid w:val="00EB5E68"/>
    <w:rsid w:val="00EB607D"/>
    <w:rsid w:val="00EB6135"/>
    <w:rsid w:val="00EB6A9F"/>
    <w:rsid w:val="00EB74B2"/>
    <w:rsid w:val="00EB76E0"/>
    <w:rsid w:val="00EB770E"/>
    <w:rsid w:val="00EC0987"/>
    <w:rsid w:val="00EC0F6A"/>
    <w:rsid w:val="00EC1A52"/>
    <w:rsid w:val="00EC23AA"/>
    <w:rsid w:val="00EC2E74"/>
    <w:rsid w:val="00EC3D25"/>
    <w:rsid w:val="00EC40FC"/>
    <w:rsid w:val="00EC436F"/>
    <w:rsid w:val="00EC4C4B"/>
    <w:rsid w:val="00EC52EF"/>
    <w:rsid w:val="00EC5742"/>
    <w:rsid w:val="00EC6545"/>
    <w:rsid w:val="00EC67E0"/>
    <w:rsid w:val="00EC6985"/>
    <w:rsid w:val="00ED04FB"/>
    <w:rsid w:val="00ED0B52"/>
    <w:rsid w:val="00ED0F27"/>
    <w:rsid w:val="00ED11FC"/>
    <w:rsid w:val="00ED1F04"/>
    <w:rsid w:val="00ED2570"/>
    <w:rsid w:val="00ED2707"/>
    <w:rsid w:val="00ED2AEA"/>
    <w:rsid w:val="00ED3C87"/>
    <w:rsid w:val="00ED3D4A"/>
    <w:rsid w:val="00ED414A"/>
    <w:rsid w:val="00ED42F2"/>
    <w:rsid w:val="00ED49CB"/>
    <w:rsid w:val="00ED4E09"/>
    <w:rsid w:val="00ED4F6B"/>
    <w:rsid w:val="00ED591E"/>
    <w:rsid w:val="00ED6165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40BE"/>
    <w:rsid w:val="00EE41D3"/>
    <w:rsid w:val="00EE453E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4178"/>
    <w:rsid w:val="00EF4827"/>
    <w:rsid w:val="00EF4F5F"/>
    <w:rsid w:val="00EF68E8"/>
    <w:rsid w:val="00EF721F"/>
    <w:rsid w:val="00EF737B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312"/>
    <w:rsid w:val="00F03F25"/>
    <w:rsid w:val="00F043EF"/>
    <w:rsid w:val="00F05B25"/>
    <w:rsid w:val="00F06540"/>
    <w:rsid w:val="00F06611"/>
    <w:rsid w:val="00F06614"/>
    <w:rsid w:val="00F069B5"/>
    <w:rsid w:val="00F06AF5"/>
    <w:rsid w:val="00F06BF2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AFA"/>
    <w:rsid w:val="00F11D92"/>
    <w:rsid w:val="00F11FE8"/>
    <w:rsid w:val="00F1249D"/>
    <w:rsid w:val="00F1266A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3B4"/>
    <w:rsid w:val="00F15D20"/>
    <w:rsid w:val="00F15EF7"/>
    <w:rsid w:val="00F15F0B"/>
    <w:rsid w:val="00F16229"/>
    <w:rsid w:val="00F1672B"/>
    <w:rsid w:val="00F16866"/>
    <w:rsid w:val="00F16898"/>
    <w:rsid w:val="00F16F57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3477"/>
    <w:rsid w:val="00F24215"/>
    <w:rsid w:val="00F2460A"/>
    <w:rsid w:val="00F259FF"/>
    <w:rsid w:val="00F25C76"/>
    <w:rsid w:val="00F25DA0"/>
    <w:rsid w:val="00F2669B"/>
    <w:rsid w:val="00F2748B"/>
    <w:rsid w:val="00F27847"/>
    <w:rsid w:val="00F27BDE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C1"/>
    <w:rsid w:val="00F417C3"/>
    <w:rsid w:val="00F41C07"/>
    <w:rsid w:val="00F42693"/>
    <w:rsid w:val="00F42C8F"/>
    <w:rsid w:val="00F42EEB"/>
    <w:rsid w:val="00F43269"/>
    <w:rsid w:val="00F432A8"/>
    <w:rsid w:val="00F44832"/>
    <w:rsid w:val="00F44BF3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098E"/>
    <w:rsid w:val="00F51A9C"/>
    <w:rsid w:val="00F51D1C"/>
    <w:rsid w:val="00F52481"/>
    <w:rsid w:val="00F524B0"/>
    <w:rsid w:val="00F52594"/>
    <w:rsid w:val="00F5266B"/>
    <w:rsid w:val="00F52F26"/>
    <w:rsid w:val="00F54A81"/>
    <w:rsid w:val="00F550C4"/>
    <w:rsid w:val="00F5517E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E2"/>
    <w:rsid w:val="00F64E75"/>
    <w:rsid w:val="00F65987"/>
    <w:rsid w:val="00F66267"/>
    <w:rsid w:val="00F6675D"/>
    <w:rsid w:val="00F67CE9"/>
    <w:rsid w:val="00F67D8C"/>
    <w:rsid w:val="00F70618"/>
    <w:rsid w:val="00F70C1A"/>
    <w:rsid w:val="00F70DE1"/>
    <w:rsid w:val="00F70E0C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3C4"/>
    <w:rsid w:val="00F77449"/>
    <w:rsid w:val="00F80671"/>
    <w:rsid w:val="00F80C5D"/>
    <w:rsid w:val="00F81234"/>
    <w:rsid w:val="00F812F5"/>
    <w:rsid w:val="00F82C28"/>
    <w:rsid w:val="00F834A4"/>
    <w:rsid w:val="00F83870"/>
    <w:rsid w:val="00F85156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281"/>
    <w:rsid w:val="00F905EE"/>
    <w:rsid w:val="00F9072D"/>
    <w:rsid w:val="00F90D62"/>
    <w:rsid w:val="00F90FEB"/>
    <w:rsid w:val="00F91B44"/>
    <w:rsid w:val="00F91DE6"/>
    <w:rsid w:val="00F91E15"/>
    <w:rsid w:val="00F91E51"/>
    <w:rsid w:val="00F9201E"/>
    <w:rsid w:val="00F92C8E"/>
    <w:rsid w:val="00F93084"/>
    <w:rsid w:val="00F930F1"/>
    <w:rsid w:val="00F93D43"/>
    <w:rsid w:val="00F93ED7"/>
    <w:rsid w:val="00F94348"/>
    <w:rsid w:val="00F95A05"/>
    <w:rsid w:val="00F95CB2"/>
    <w:rsid w:val="00F95D9D"/>
    <w:rsid w:val="00F960CE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B6"/>
    <w:rsid w:val="00FA52B1"/>
    <w:rsid w:val="00FA5DD2"/>
    <w:rsid w:val="00FA635F"/>
    <w:rsid w:val="00FA65BE"/>
    <w:rsid w:val="00FA76A1"/>
    <w:rsid w:val="00FA76D9"/>
    <w:rsid w:val="00FA78A4"/>
    <w:rsid w:val="00FA78FF"/>
    <w:rsid w:val="00FB02B0"/>
    <w:rsid w:val="00FB10D7"/>
    <w:rsid w:val="00FB12E1"/>
    <w:rsid w:val="00FB223B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371"/>
    <w:rsid w:val="00FB7868"/>
    <w:rsid w:val="00FB7920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729"/>
    <w:rsid w:val="00FC78B3"/>
    <w:rsid w:val="00FC7A46"/>
    <w:rsid w:val="00FD00B4"/>
    <w:rsid w:val="00FD078D"/>
    <w:rsid w:val="00FD0805"/>
    <w:rsid w:val="00FD1271"/>
    <w:rsid w:val="00FD16EF"/>
    <w:rsid w:val="00FD17AC"/>
    <w:rsid w:val="00FD1962"/>
    <w:rsid w:val="00FD2136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1D4C"/>
    <w:rsid w:val="00FE2024"/>
    <w:rsid w:val="00FE2DE4"/>
    <w:rsid w:val="00FE2E2B"/>
    <w:rsid w:val="00FE3248"/>
    <w:rsid w:val="00FE47F5"/>
    <w:rsid w:val="00FE4C93"/>
    <w:rsid w:val="00FE4CA9"/>
    <w:rsid w:val="00FE4FAB"/>
    <w:rsid w:val="00FE5665"/>
    <w:rsid w:val="00FE653C"/>
    <w:rsid w:val="00FE65B0"/>
    <w:rsid w:val="00FE69A2"/>
    <w:rsid w:val="00FE7CDA"/>
    <w:rsid w:val="00FF004D"/>
    <w:rsid w:val="00FF10B9"/>
    <w:rsid w:val="00FF162F"/>
    <w:rsid w:val="00FF21AB"/>
    <w:rsid w:val="00FF23AE"/>
    <w:rsid w:val="00FF2756"/>
    <w:rsid w:val="00FF27EC"/>
    <w:rsid w:val="00FF29F3"/>
    <w:rsid w:val="00FF2AFE"/>
    <w:rsid w:val="00FF2E90"/>
    <w:rsid w:val="00FF30CE"/>
    <w:rsid w:val="00FF318F"/>
    <w:rsid w:val="00FF37E6"/>
    <w:rsid w:val="00FF382C"/>
    <w:rsid w:val="00FF38E4"/>
    <w:rsid w:val="00FF3A55"/>
    <w:rsid w:val="00FF3AF4"/>
    <w:rsid w:val="00FF3E79"/>
    <w:rsid w:val="00FF42ED"/>
    <w:rsid w:val="00FF4912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7FEEB9"/>
  <w15:docId w15:val="{A9CA54FA-A7D1-42C1-B460-4C882C94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3D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- Tekst"/>
    <w:basedOn w:val="Normal"/>
    <w:link w:val="HeaderChar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eader - Tekst Char"/>
    <w:link w:val="Header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7933-C92D-4E01-9177-61231498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29</Pages>
  <Words>9915</Words>
  <Characters>56519</Characters>
  <Application>Microsoft Office Word</Application>
  <DocSecurity>0</DocSecurity>
  <Lines>470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66302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Dragana Vasilić</dc:creator>
  <cp:lastModifiedBy>Vasilic Dragana</cp:lastModifiedBy>
  <cp:revision>26</cp:revision>
  <cp:lastPrinted>2024-12-15T16:15:00Z</cp:lastPrinted>
  <dcterms:created xsi:type="dcterms:W3CDTF">2024-12-15T16:15:00Z</dcterms:created>
  <dcterms:modified xsi:type="dcterms:W3CDTF">2024-12-16T14:01:00Z</dcterms:modified>
</cp:coreProperties>
</file>